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08"/>
        <w:rPr>
          <w:rFonts w:hint="eastAsia"/>
          <w:color w:val="000000"/>
          <w:highlight w:val="none"/>
        </w:rPr>
      </w:pPr>
      <w:r>
        <w:rPr>
          <w:rFonts w:hint="eastAsia"/>
          <w:color w:val="000000"/>
          <w:highlight w:val="none"/>
        </w:rPr>
      </w:r>
      <w:r/>
    </w:p>
    <w:p>
      <w:pPr>
        <w:pStyle w:val="719"/>
        <w:spacing w:line="360" w:lineRule="auto"/>
        <w:rPr>
          <w:rFonts w:hint="eastAsia"/>
          <w:color w:val="000000"/>
          <w:highlight w:val="none"/>
        </w:rPr>
      </w:pPr>
      <w:r>
        <w:rPr>
          <w:rFonts w:hint="eastAsia"/>
          <w:color w:val="000000"/>
          <w:highlight w:val="none"/>
        </w:rPr>
      </w:r>
      <w:r/>
    </w:p>
    <w:p>
      <w:pPr>
        <w:pStyle w:val="94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654"/>
        <w:ind w:firstLine="1506"/>
        <w:spacing w:line="360" w:lineRule="auto"/>
        <w:rPr>
          <w:rFonts w:hint="eastAsia"/>
          <w:b/>
          <w:color w:val="000000"/>
          <w:sz w:val="30"/>
          <w:szCs w:val="30"/>
          <w:highlight w:val="none"/>
          <w:u w:val="single"/>
        </w:rPr>
      </w:pPr>
      <w:r>
        <w:rPr>
          <w:rFonts w:hint="eastAsia"/>
          <w:b/>
          <w:color w:val="000000"/>
          <w:sz w:val="30"/>
          <w:szCs w:val="30"/>
          <w:highlight w:val="none"/>
        </w:rPr>
        <w:t xml:space="preserve">项目名称：</w:t>
      </w:r>
      <w:r>
        <w:rPr>
          <w:rFonts w:hint="eastAsia"/>
          <w:b/>
          <w:color w:val="000000"/>
          <w:sz w:val="32"/>
          <w:szCs w:val="32"/>
          <w:highlight w:val="none"/>
        </w:rPr>
        <w:t xml:space="preserve">南京市</w:t>
      </w:r>
      <w:r>
        <w:rPr>
          <w:rFonts w:hint="eastAsia" w:ascii="宋体" w:hAnsi="宋体" w:cs="宋体"/>
          <w:b/>
          <w:color w:val="000000"/>
          <w:sz w:val="32"/>
          <w:szCs w:val="32"/>
          <w:highlight w:val="none"/>
        </w:rPr>
        <w:t xml:space="preserve">高淳法院</w:t>
      </w:r>
      <w:r>
        <w:rPr>
          <w:rFonts w:hint="eastAsia"/>
          <w:b/>
          <w:color w:val="000000"/>
          <w:sz w:val="32"/>
          <w:szCs w:val="32"/>
          <w:highlight w:val="none"/>
        </w:rPr>
        <w:t xml:space="preserve">2026年物业服务</w:t>
      </w:r>
      <w:r>
        <w:rPr>
          <w:rFonts w:hint="eastAsia"/>
          <w:b/>
          <w:color w:val="000000"/>
          <w:sz w:val="30"/>
          <w:szCs w:val="30"/>
          <w:highlight w:val="none"/>
          <w:u w:val="single"/>
        </w:rPr>
      </w:r>
      <w:r/>
    </w:p>
    <w:p>
      <w:pPr>
        <w:pStyle w:val="654"/>
        <w:ind w:firstLine="1506"/>
        <w:spacing w:line="360" w:lineRule="auto"/>
        <w:rPr>
          <w:rFonts w:hint="eastAsia"/>
          <w:b/>
          <w:color w:val="000000"/>
          <w:sz w:val="30"/>
          <w:szCs w:val="30"/>
          <w:highlight w:val="none"/>
        </w:rPr>
      </w:pPr>
      <w:r>
        <w:rPr>
          <w:rFonts w:hint="eastAsia"/>
          <w:b/>
          <w:color w:val="000000"/>
          <w:sz w:val="30"/>
          <w:szCs w:val="30"/>
          <w:highlight w:val="none"/>
        </w:rPr>
        <w:t xml:space="preserve">项目编号：</w:t>
      </w:r>
      <w:r>
        <w:rPr>
          <w:rFonts w:hint="eastAsia"/>
          <w:b/>
          <w:color w:val="000000"/>
          <w:sz w:val="32"/>
          <w:szCs w:val="32"/>
          <w:highlight w:val="none"/>
        </w:rPr>
        <w:t xml:space="preserve">JSZC-320118-JZCG-G2026-</w:t>
      </w:r>
      <w:r>
        <w:rPr>
          <w:rFonts w:hint="eastAsia"/>
          <w:b/>
          <w:color w:val="000000"/>
          <w:sz w:val="32"/>
          <w:szCs w:val="32"/>
          <w:highlight w:val="none"/>
          <w:lang w:val="en-US" w:eastAsia="zh-CN"/>
        </w:rPr>
        <w:t xml:space="preserve">0</w:t>
      </w:r>
      <w:r>
        <w:rPr>
          <w:rFonts w:hint="eastAsia"/>
          <w:b/>
          <w:color w:val="000000"/>
          <w:sz w:val="32"/>
          <w:szCs w:val="32"/>
          <w:highlight w:val="none"/>
          <w:lang w:val="en-US" w:eastAsia="zh-CN"/>
        </w:rPr>
        <w:t xml:space="preserve">014</w:t>
      </w:r>
      <w:r>
        <w:rPr>
          <w:rFonts w:hint="eastAsia"/>
          <w:b/>
          <w:color w:val="000000"/>
          <w:sz w:val="32"/>
          <w:szCs w:val="32"/>
          <w:highlight w:val="none"/>
        </w:rPr>
        <w:t xml:space="preserve"> </w:t>
      </w:r>
      <w:r>
        <w:rPr>
          <w:rFonts w:hint="eastAsia"/>
          <w:b/>
          <w:color w:val="000000"/>
          <w:sz w:val="30"/>
          <w:szCs w:val="30"/>
          <w:highlight w:val="none"/>
        </w:rPr>
        <w:t xml:space="preserve">              </w:t>
      </w:r>
      <w:r>
        <w:rPr>
          <w:rFonts w:hint="eastAsia"/>
          <w:b/>
          <w:color w:val="000000"/>
          <w:sz w:val="30"/>
          <w:szCs w:val="30"/>
          <w:highlight w:val="none"/>
        </w:rPr>
      </w:r>
      <w:r/>
    </w:p>
    <w:p>
      <w:pPr>
        <w:pStyle w:val="654"/>
        <w:jc w:val="center"/>
        <w:spacing w:line="360" w:lineRule="auto"/>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6"/>
        <w:rPr>
          <w:rFonts w:hint="eastAsia"/>
          <w:highlight w:val="none"/>
        </w:rPr>
      </w:pPr>
      <w:r>
        <w:rPr>
          <w:rFonts w:hint="eastAsia"/>
          <w:highlight w:val="none"/>
        </w:rPr>
      </w:r>
      <w:r/>
    </w:p>
    <w:p>
      <w:pPr>
        <w:pStyle w:val="654"/>
        <w:rPr>
          <w:rFonts w:hint="eastAsia"/>
          <w:highlight w:val="none"/>
        </w:rPr>
      </w:pPr>
      <w:r>
        <w:rPr>
          <w:rFonts w:hint="eastAsia"/>
          <w:highlight w:val="none"/>
        </w:rPr>
      </w:r>
      <w:r/>
    </w:p>
    <w:p>
      <w:pPr>
        <w:pStyle w:val="666"/>
        <w:rPr>
          <w:rFonts w:hint="eastAsia"/>
          <w:highlight w:val="none"/>
        </w:rPr>
      </w:pPr>
      <w:r>
        <w:rPr>
          <w:rFonts w:hint="eastAsia"/>
          <w:highlight w:val="none"/>
        </w:rPr>
      </w:r>
      <w:r/>
    </w:p>
    <w:p>
      <w:pPr>
        <w:pStyle w:val="654"/>
        <w:rPr>
          <w:rFonts w:hint="eastAsia"/>
          <w:highlight w:val="none"/>
        </w:rPr>
      </w:pPr>
      <w:r>
        <w:rPr>
          <w:rFonts w:hint="eastAsia"/>
          <w:highlight w:val="none"/>
        </w:rPr>
      </w:r>
      <w:r/>
    </w:p>
    <w:p>
      <w:pPr>
        <w:pStyle w:val="666"/>
        <w:rPr>
          <w:rFonts w:hint="eastAsia"/>
          <w:highlight w:val="none"/>
        </w:rPr>
      </w:pPr>
      <w:r>
        <w:rPr>
          <w:rFonts w:hint="eastAsia"/>
          <w:highlight w:val="none"/>
        </w:rPr>
      </w:r>
      <w:r/>
    </w:p>
    <w:p>
      <w:pPr>
        <w:pStyle w:val="654"/>
        <w:rPr>
          <w:rFonts w:hint="eastAsia"/>
          <w:highlight w:val="none"/>
        </w:rPr>
      </w:pPr>
      <w:r>
        <w:rPr>
          <w:rFonts w:hint="eastAsia"/>
          <w:highlight w:val="none"/>
        </w:rPr>
      </w:r>
      <w:r/>
    </w:p>
    <w:p>
      <w:pPr>
        <w:pStyle w:val="666"/>
        <w:rPr>
          <w:rFonts w:hint="eastAsia"/>
          <w:highlight w:val="none"/>
        </w:rPr>
      </w:pPr>
      <w:r>
        <w:rPr>
          <w:rFonts w:hint="eastAsia"/>
          <w:highlight w:val="none"/>
        </w:rPr>
      </w:r>
      <w:r/>
    </w:p>
    <w:p>
      <w:pPr>
        <w:pStyle w:val="66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6"/>
        <w:rPr>
          <w:rFonts w:hint="eastAsia"/>
          <w:color w:val="000000"/>
          <w:highlight w:val="none"/>
        </w:rPr>
      </w:pPr>
      <w:r>
        <w:rPr>
          <w:rFonts w:hint="eastAsia"/>
          <w:color w:val="000000"/>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0"/>
        <w:ind w:firstLine="0"/>
        <w:jc w:val="center"/>
        <w:rPr>
          <w:rFonts w:hint="eastAsia"/>
          <w:b/>
          <w:bCs/>
          <w:color w:val="000000"/>
          <w:sz w:val="32"/>
          <w:highlight w:val="none"/>
        </w:rPr>
      </w:pPr>
      <w:r>
        <w:rPr>
          <w:rFonts w:hint="eastAsia"/>
          <w:b/>
          <w:bCs/>
          <w:color w:val="000000"/>
          <w:sz w:val="32"/>
          <w:highlight w:val="none"/>
        </w:rPr>
        <w:t xml:space="preserve">南京市公共资源交易中心高淳分中心</w:t>
      </w:r>
      <w:r>
        <w:rPr>
          <w:rFonts w:hint="eastAsia"/>
          <w:b/>
          <w:bCs/>
          <w:color w:val="000000"/>
          <w:sz w:val="32"/>
          <w:highlight w:val="none"/>
        </w:rPr>
      </w:r>
      <w:r/>
    </w:p>
    <w:p>
      <w:pPr>
        <w:pStyle w:val="654"/>
        <w:jc w:val="center"/>
        <w:spacing w:line="360" w:lineRule="auto"/>
        <w:rPr>
          <w:rFonts w:hint="eastAsia"/>
          <w:b/>
          <w:color w:val="000000"/>
          <w:sz w:val="32"/>
          <w:szCs w:val="32"/>
          <w:highlight w:val="none"/>
        </w:rPr>
      </w:pPr>
      <w:r>
        <w:rPr>
          <w:rFonts w:hint="eastAsia"/>
          <w:b/>
          <w:color w:val="000000"/>
          <w:sz w:val="32"/>
          <w:szCs w:val="32"/>
          <w:highlight w:val="none"/>
        </w:rPr>
        <w:t xml:space="preserve">2026年</w:t>
      </w:r>
      <w:r>
        <w:rPr>
          <w:rFonts w:hint="eastAsia"/>
          <w:b/>
          <w:color w:val="000000"/>
          <w:sz w:val="32"/>
          <w:szCs w:val="32"/>
          <w:highlight w:val="none"/>
          <w:lang w:val="en-US" w:eastAsia="zh-CN"/>
        </w:rPr>
        <w:t xml:space="preserve">1</w:t>
      </w:r>
      <w:r>
        <w:rPr>
          <w:rFonts w:hint="eastAsia"/>
          <w:b/>
          <w:color w:val="000000"/>
          <w:sz w:val="32"/>
          <w:szCs w:val="32"/>
          <w:highlight w:val="none"/>
          <w:lang w:val="en-US" w:eastAsia="zh-CN"/>
        </w:rPr>
        <w:t xml:space="preserve">0</w:t>
      </w:r>
      <w:r>
        <w:rPr>
          <w:rFonts w:hint="eastAsia"/>
          <w:b/>
          <w:color w:val="000000"/>
          <w:sz w:val="32"/>
          <w:szCs w:val="32"/>
          <w:highlight w:val="none"/>
        </w:rPr>
        <w:t xml:space="preserve">月</w:t>
      </w:r>
      <w:r>
        <w:rPr>
          <w:rFonts w:hint="eastAsia"/>
          <w:b/>
          <w:color w:val="000000"/>
          <w:sz w:val="32"/>
          <w:szCs w:val="32"/>
          <w:highlight w:val="none"/>
        </w:rPr>
      </w:r>
      <w:r/>
    </w:p>
    <w:p>
      <w:pPr>
        <w:pStyle w:val="654"/>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654"/>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jc w:val="center"/>
        <w:spacing w:line="360" w:lineRule="auto"/>
        <w:rPr>
          <w:rFonts w:hint="eastAsia" w:ascii="黑体" w:hAnsi="Arial" w:eastAsia="黑体"/>
          <w:b/>
          <w:color w:val="000000"/>
          <w:sz w:val="44"/>
          <w:highlight w:val="none"/>
        </w:rPr>
        <w:outlineLvl w:val="0"/>
      </w:pPr>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654"/>
        <w:spacing w:line="36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654"/>
        <w:numPr>
          <w:ilvl w:val="0"/>
          <w:numId w:val="4"/>
        </w:numPr>
        <w:jc w:val="center"/>
        <w:spacing w:line="3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投标邀请…………………………………… 3</w:t>
      </w:r>
      <w:r>
        <w:rPr>
          <w:rFonts w:hint="eastAsia" w:ascii="黑体" w:hAnsi="宋体" w:eastAsia="黑体"/>
          <w:color w:val="000000"/>
          <w:sz w:val="36"/>
          <w:highlight w:val="none"/>
        </w:rPr>
      </w:r>
      <w:r/>
    </w:p>
    <w:p>
      <w:pPr>
        <w:pStyle w:val="654"/>
        <w:numPr>
          <w:ilvl w:val="0"/>
          <w:numId w:val="4"/>
        </w:numPr>
        <w:jc w:val="center"/>
        <w:spacing w:line="3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投标人须知………………………………… 6</w:t>
      </w:r>
      <w:r>
        <w:rPr>
          <w:rFonts w:hint="eastAsia" w:ascii="黑体" w:hAnsi="宋体" w:eastAsia="黑体"/>
          <w:color w:val="000000"/>
          <w:sz w:val="36"/>
          <w:highlight w:val="none"/>
        </w:rPr>
      </w:r>
      <w:r/>
    </w:p>
    <w:p>
      <w:pPr>
        <w:pStyle w:val="654"/>
        <w:numPr>
          <w:ilvl w:val="0"/>
          <w:numId w:val="4"/>
        </w:numPr>
        <w:jc w:val="center"/>
        <w:spacing w:line="3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合同文本……………………………………17</w:t>
      </w:r>
      <w:r>
        <w:rPr>
          <w:rFonts w:hint="eastAsia" w:ascii="黑体" w:hAnsi="宋体" w:eastAsia="黑体"/>
          <w:color w:val="000000"/>
          <w:sz w:val="36"/>
          <w:highlight w:val="none"/>
        </w:rPr>
      </w:r>
      <w:r/>
    </w:p>
    <w:p>
      <w:pPr>
        <w:pStyle w:val="654"/>
        <w:numPr>
          <w:ilvl w:val="0"/>
          <w:numId w:val="4"/>
        </w:numPr>
        <w:jc w:val="center"/>
        <w:spacing w:line="3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采购需求……………………………………21</w:t>
      </w:r>
      <w:r>
        <w:rPr>
          <w:rFonts w:hint="eastAsia" w:ascii="黑体" w:hAnsi="宋体" w:eastAsia="黑体"/>
          <w:color w:val="000000"/>
          <w:sz w:val="36"/>
          <w:highlight w:val="none"/>
        </w:rPr>
      </w:r>
      <w:r/>
    </w:p>
    <w:p>
      <w:pPr>
        <w:pStyle w:val="654"/>
        <w:numPr>
          <w:ilvl w:val="0"/>
          <w:numId w:val="4"/>
        </w:numPr>
        <w:jc w:val="center"/>
        <w:spacing w:line="3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评标方法与评标标准………………………3</w:t>
      </w:r>
      <w:r>
        <w:rPr>
          <w:rFonts w:hint="eastAsia" w:ascii="黑体" w:hAnsi="宋体" w:eastAsia="黑体"/>
          <w:color w:val="000000"/>
          <w:sz w:val="36"/>
          <w:highlight w:val="none"/>
          <w:lang w:val="en-US" w:eastAsia="zh-CN"/>
        </w:rPr>
        <w:t xml:space="preserve">2</w:t>
      </w:r>
      <w:r>
        <w:rPr>
          <w:rFonts w:hint="eastAsia" w:ascii="黑体" w:hAnsi="宋体" w:eastAsia="黑体"/>
          <w:color w:val="000000"/>
          <w:sz w:val="36"/>
          <w:highlight w:val="none"/>
        </w:rPr>
      </w:r>
      <w:r/>
    </w:p>
    <w:p>
      <w:pPr>
        <w:pStyle w:val="654"/>
        <w:numPr>
          <w:ilvl w:val="0"/>
          <w:numId w:val="4"/>
        </w:numPr>
        <w:jc w:val="center"/>
        <w:spacing w:line="3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投标文件格式………………………………</w:t>
      </w:r>
      <w:r>
        <w:rPr>
          <w:rFonts w:hint="eastAsia" w:ascii="黑体" w:hAnsi="宋体" w:eastAsia="黑体"/>
          <w:color w:val="000000"/>
          <w:sz w:val="36"/>
          <w:highlight w:val="none"/>
          <w:lang w:val="en-US" w:eastAsia="zh-CN"/>
        </w:rPr>
        <w:t xml:space="preserve">36</w:t>
      </w:r>
      <w:r>
        <w:rPr>
          <w:rFonts w:hint="eastAsia" w:ascii="黑体" w:hAnsi="宋体" w:eastAsia="黑体"/>
          <w:color w:val="000000"/>
          <w:sz w:val="36"/>
          <w:highlight w:val="none"/>
        </w:rPr>
      </w:r>
      <w:r/>
    </w:p>
    <w:p>
      <w:pPr>
        <w:pStyle w:val="654"/>
        <w:spacing w:line="36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654"/>
        <w:jc w:val="center"/>
        <w:spacing w:line="360" w:lineRule="auto"/>
        <w:rPr>
          <w:rFonts w:hint="eastAsia" w:ascii="宋体" w:hAnsi="宋体"/>
          <w:color w:val="000000"/>
          <w:sz w:val="24"/>
          <w:szCs w:val="24"/>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ascii="宋体" w:hAnsi="宋体"/>
          <w:color w:val="000000"/>
          <w:sz w:val="24"/>
          <w:szCs w:val="24"/>
          <w:highlight w:val="none"/>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highlight w:val="none"/>
        </w:rPr>
      </w:r>
      <w:r/>
    </w:p>
    <w:p>
      <w:pPr>
        <w:pStyle w:val="654"/>
        <w:ind w:firstLine="480"/>
        <w:spacing w:line="360" w:lineRule="auto"/>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1.项目编号：JSZC-320118-JZCG-G2026-</w:t>
      </w:r>
      <w:r>
        <w:rPr>
          <w:rFonts w:hint="eastAsia" w:ascii="宋体" w:hAnsi="宋体"/>
          <w:color w:val="000000"/>
          <w:sz w:val="24"/>
          <w:szCs w:val="24"/>
          <w:highlight w:val="none"/>
          <w:lang w:val="en-US" w:eastAsia="zh-CN"/>
        </w:rPr>
        <w:t xml:space="preserve">0014</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2.项目名称：南京市高淳法院2026年物业服务</w:t>
      </w:r>
      <w:r>
        <w:rPr>
          <w:rFonts w:hint="eastAsia" w:ascii="宋体" w:hAnsi="宋体"/>
          <w:color w:val="000000"/>
          <w:sz w:val="24"/>
          <w:szCs w:val="24"/>
          <w:highlight w:val="none"/>
        </w:rPr>
      </w:r>
      <w:r/>
    </w:p>
    <w:p>
      <w:pPr>
        <w:pStyle w:val="65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146</w:t>
      </w:r>
      <w:r>
        <w:rPr>
          <w:rFonts w:hint="eastAsia" w:ascii="宋体" w:hAnsi="宋体"/>
          <w:color w:val="000000"/>
          <w:sz w:val="24"/>
          <w:szCs w:val="24"/>
          <w:highlight w:val="none"/>
        </w:rPr>
        <w:t xml:space="preserve">万元/年</w:t>
      </w:r>
      <w:r>
        <w:rPr>
          <w:rFonts w:ascii="宋体" w:hAnsi="宋体"/>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146</w:t>
      </w:r>
      <w:r>
        <w:rPr>
          <w:rFonts w:ascii="宋体" w:hAnsi="宋体"/>
          <w:color w:val="000000"/>
          <w:sz w:val="24"/>
          <w:szCs w:val="24"/>
          <w:highlight w:val="none"/>
        </w:rPr>
        <w:t xml:space="preserve">万元/年，报价超过最高限价作无效投标处理。</w:t>
      </w:r>
      <w:r>
        <w:rPr>
          <w:rFonts w:hint="eastAsia" w:ascii="宋体" w:hAnsi="宋体"/>
          <w:color w:val="000000"/>
          <w:sz w:val="24"/>
          <w:szCs w:val="24"/>
          <w:highlight w:val="none"/>
        </w:rPr>
      </w:r>
      <w:r/>
    </w:p>
    <w:p>
      <w:pPr>
        <w:pStyle w:val="654"/>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ascii="宋体" w:hAnsi="宋体"/>
          <w:color w:val="000000"/>
          <w:sz w:val="24"/>
          <w:szCs w:val="24"/>
          <w:highlight w:val="none"/>
        </w:rPr>
        <w:t xml:space="preserve">南京市高淳</w:t>
      </w:r>
      <w:r>
        <w:rPr>
          <w:rFonts w:hint="eastAsia" w:ascii="宋体" w:hAnsi="宋体"/>
          <w:color w:val="000000"/>
          <w:sz w:val="24"/>
          <w:szCs w:val="24"/>
          <w:highlight w:val="none"/>
          <w:lang w:val="en-US" w:eastAsia="zh-CN"/>
        </w:rPr>
        <w:t xml:space="preserve">法院</w:t>
      </w:r>
      <w:r>
        <w:rPr>
          <w:rFonts w:ascii="宋体" w:hAnsi="宋体"/>
          <w:color w:val="000000"/>
          <w:sz w:val="24"/>
          <w:szCs w:val="24"/>
          <w:highlight w:val="none"/>
        </w:rPr>
        <w:t xml:space="preserve">202</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年物业服务</w:t>
      </w:r>
      <w:r>
        <w:rPr>
          <w:rFonts w:hint="eastAsia" w:ascii="宋体" w:hAnsi="宋体" w:cs="宋体"/>
          <w:color w:val="000000"/>
          <w:sz w:val="24"/>
          <w:szCs w:val="24"/>
          <w:highlight w:val="none"/>
        </w:rPr>
        <w:t xml:space="preserve">（详细内容见本招标文件第四章）</w:t>
      </w:r>
      <w:r>
        <w:rPr>
          <w:rFonts w:ascii="宋体" w:hAnsi="宋体"/>
          <w:color w:val="000000"/>
          <w:sz w:val="24"/>
          <w:szCs w:val="24"/>
          <w:highlight w:val="none"/>
          <w:u w:val="singl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6.合同履行期限：合同生效之日起一年。</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8.本项目不允许分包。</w:t>
      </w:r>
      <w:r>
        <w:rPr>
          <w:rFonts w:hint="eastAsia" w:ascii="宋体" w:hAnsi="宋体" w:cs="宋体"/>
          <w:color w:val="000000"/>
          <w:sz w:val="24"/>
          <w:szCs w:val="24"/>
          <w:highlight w:val="none"/>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bookmarkStart w:id="12" w:name="_Toc28359080"/>
      <w:r/>
      <w:bookmarkStart w:id="13" w:name="_Toc38985264"/>
      <w:r/>
      <w:bookmarkStart w:id="14" w:name="_Toc28359003"/>
      <w:r/>
      <w:bookmarkStart w:id="15" w:name="_Toc35393622"/>
      <w:r/>
      <w:bookmarkStart w:id="16" w:name="_Toc35393791"/>
      <w:r>
        <w:rPr>
          <w:rFonts w:hint="eastAsia" w:ascii="方正黑体_GBK" w:hAnsi="方正黑体_GBK" w:eastAsia="方正黑体_GBK" w:cs="方正黑体_GBK"/>
          <w:color w:val="000000"/>
          <w:highlight w:val="none"/>
        </w:rPr>
        <w:t xml:space="preserve">二、</w:t>
      </w:r>
      <w:r>
        <w:rPr>
          <w:rFonts w:ascii="方正黑体_GBK" w:hAnsi="方正黑体_GBK" w:eastAsia="方正黑体_GBK" w:cs="方正黑体_GBK"/>
          <w:color w:val="000000"/>
          <w:highlight w:val="none"/>
        </w:rPr>
        <w:t xml:space="preserve">申请人的</w:t>
      </w:r>
      <w:r>
        <w:rPr>
          <w:rFonts w:hint="eastAsia" w:ascii="方正黑体_GBK" w:hAnsi="方正黑体_GBK" w:eastAsia="方正黑体_GBK" w:cs="方正黑体_GBK"/>
          <w:color w:val="00000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color w:val="000000"/>
          <w:highlight w:val="none"/>
        </w:rPr>
      </w:r>
      <w:r/>
    </w:p>
    <w:p>
      <w:pPr>
        <w:pStyle w:val="654"/>
        <w:ind w:firstLine="480"/>
        <w:spacing w:line="360" w:lineRule="auto"/>
        <w:rPr>
          <w:rFonts w:hint="eastAsia" w:ascii="宋体" w:hAnsi="宋体"/>
          <w:color w:val="000000"/>
          <w:sz w:val="24"/>
          <w:szCs w:val="24"/>
          <w:highlight w:val="none"/>
        </w:rPr>
      </w:pPr>
      <w:r/>
      <w:bookmarkStart w:id="17" w:name="_Toc38985265"/>
      <w:r/>
      <w:bookmarkStart w:id="18" w:name="_Toc35393623"/>
      <w:r/>
      <w:bookmarkStart w:id="19" w:name="_Toc28359081"/>
      <w:r/>
      <w:bookmarkStart w:id="20" w:name="_Toc35393792"/>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654"/>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w:t>
      </w: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val="zh-CN"/>
        </w:rPr>
        <w:t xml:space="preserve">信用承诺函》（格式见第六章）。</w:t>
      </w:r>
      <w:r>
        <w:rPr>
          <w:rFonts w:hint="eastAsia" w:ascii="宋体" w:hAnsi="宋体"/>
          <w:color w:val="000000"/>
          <w:sz w:val="24"/>
          <w:szCs w:val="24"/>
          <w:highlight w:val="none"/>
          <w:lang w:val="zh-CN"/>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color w:val="000000"/>
          <w:sz w:val="24"/>
          <w:szCs w:val="24"/>
          <w:highlight w:val="none"/>
        </w:rPr>
      </w:r>
      <w:r/>
    </w:p>
    <w:p>
      <w:pPr>
        <w:pStyle w:val="654"/>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（二）</w:t>
      </w:r>
      <w:r>
        <w:rPr>
          <w:rFonts w:hint="eastAsia" w:ascii="宋体" w:hAnsi="宋体"/>
          <w:color w:val="000000"/>
          <w:sz w:val="24"/>
          <w:szCs w:val="24"/>
          <w:highlight w:val="none"/>
          <w:lang w:val="zh-CN"/>
        </w:rPr>
        <w:t xml:space="preserve">落实政府采购政策需满足的资格要求：</w:t>
      </w:r>
      <w:r>
        <w:rPr>
          <w:rFonts w:hint="eastAsia" w:ascii="宋体" w:hAnsi="宋体"/>
          <w:color w:val="000000"/>
          <w:sz w:val="24"/>
          <w:szCs w:val="24"/>
          <w:highlight w:val="none"/>
          <w:lang w:val="zh-CN"/>
        </w:rPr>
      </w:r>
      <w:r/>
    </w:p>
    <w:p>
      <w:pPr>
        <w:pStyle w:val="654"/>
        <w:ind w:firstLine="480"/>
        <w:spacing w:line="360" w:lineRule="auto"/>
        <w:rPr>
          <w:rFonts w:hint="eastAsia" w:ascii="宋体" w:hAnsi="宋体" w:eastAsia="宋体" w:cs="宋体"/>
          <w:b/>
          <w:bCs/>
          <w:i w:val="0"/>
          <w:iCs w:val="0"/>
          <w:caps w:val="0"/>
          <w:color w:val="000000"/>
          <w:spacing w:val="0"/>
          <w:sz w:val="24"/>
          <w:szCs w:val="24"/>
          <w:highlight w:val="none"/>
          <w:shd w:val="clear" w:color="auto" w:fill="ffffff"/>
        </w:rPr>
      </w:pPr>
      <w:r>
        <w:rPr>
          <w:rFonts w:hint="eastAsia" w:ascii="宋体" w:hAnsi="宋体" w:eastAsia="宋体" w:cs="宋体"/>
          <w:b/>
          <w:bCs/>
          <w:i w:val="0"/>
          <w:iCs w:val="0"/>
          <w:caps w:val="0"/>
          <w:color w:val="000000"/>
          <w:spacing w:val="0"/>
          <w:sz w:val="24"/>
          <w:szCs w:val="24"/>
          <w:highlight w:val="none"/>
          <w:shd w:val="clear" w:color="auto" w:fill="ffffff"/>
        </w:rPr>
        <w:t xml:space="preserve">本项目专门面向中小微企业采购，全部服务承接商应为中小微企业或监狱企业或残疾人福利性单位，提供《中小企业声明函》或《残疾人福利性单位声明函》（格式见第六章）或监狱企业的证明文件。</w:t>
      </w:r>
      <w:r>
        <w:rPr>
          <w:rFonts w:hint="eastAsia" w:ascii="宋体" w:hAnsi="宋体" w:eastAsia="宋体" w:cs="宋体"/>
          <w:b/>
          <w:bCs/>
          <w:i w:val="0"/>
          <w:iCs w:val="0"/>
          <w:caps w:val="0"/>
          <w:color w:val="000000"/>
          <w:spacing w:val="0"/>
          <w:sz w:val="24"/>
          <w:szCs w:val="24"/>
          <w:highlight w:val="none"/>
          <w:shd w:val="clear" w:color="auto" w:fill="ffffff"/>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（三）本项目的特定资格要求：</w:t>
      </w:r>
      <w:r>
        <w:rPr>
          <w:rFonts w:hint="eastAsia" w:ascii="宋体" w:hAnsi="宋体"/>
          <w:color w:val="000000"/>
          <w:sz w:val="24"/>
          <w:szCs w:val="24"/>
          <w:highlight w:val="none"/>
        </w:rPr>
      </w:r>
      <w:r/>
    </w:p>
    <w:p>
      <w:pPr>
        <w:pStyle w:val="654"/>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投标人</w:t>
      </w:r>
      <w:r>
        <w:rPr>
          <w:rFonts w:hint="eastAsia" w:ascii="宋体" w:hAnsi="宋体"/>
          <w:b/>
          <w:bCs/>
          <w:color w:val="000000"/>
          <w:sz w:val="24"/>
          <w:szCs w:val="24"/>
          <w:highlight w:val="none"/>
          <w:lang w:val="zh-CN"/>
        </w:rPr>
        <w:t xml:space="preserve">提供</w:t>
      </w:r>
      <w:r>
        <w:rPr>
          <w:rFonts w:hint="eastAsia" w:ascii="宋体" w:hAnsi="宋体"/>
          <w:b/>
          <w:bCs/>
          <w:color w:val="000000"/>
          <w:sz w:val="24"/>
          <w:szCs w:val="24"/>
          <w:highlight w:val="none"/>
        </w:rPr>
        <w:t xml:space="preserve">服务所在地公安部门</w:t>
      </w:r>
      <w:r>
        <w:rPr>
          <w:rFonts w:hint="eastAsia" w:ascii="宋体" w:hAnsi="宋体"/>
          <w:b/>
          <w:bCs/>
          <w:color w:val="000000"/>
          <w:sz w:val="24"/>
          <w:szCs w:val="24"/>
          <w:highlight w:val="none"/>
          <w:lang w:val="zh-CN"/>
        </w:rPr>
        <w:t xml:space="preserve">出具的自行招用保安员单位备案证明，或自开展保安服务之日起</w:t>
      </w:r>
      <w:r>
        <w:rPr>
          <w:rFonts w:hint="eastAsia" w:ascii="宋体" w:hAnsi="宋体"/>
          <w:b/>
          <w:bCs/>
          <w:color w:val="000000"/>
          <w:sz w:val="24"/>
          <w:szCs w:val="24"/>
          <w:highlight w:val="none"/>
        </w:rPr>
        <w:t xml:space="preserve">30</w:t>
      </w:r>
      <w:r>
        <w:rPr>
          <w:rFonts w:hint="eastAsia" w:ascii="宋体" w:hAnsi="宋体"/>
          <w:b/>
          <w:bCs/>
          <w:color w:val="000000"/>
          <w:sz w:val="24"/>
          <w:szCs w:val="24"/>
          <w:highlight w:val="none"/>
          <w:lang w:val="zh-CN"/>
        </w:rPr>
        <w:t xml:space="preserve">个工作日内向</w:t>
      </w:r>
      <w:r>
        <w:rPr>
          <w:rFonts w:hint="eastAsia" w:ascii="宋体" w:hAnsi="宋体"/>
          <w:b/>
          <w:bCs/>
          <w:color w:val="000000"/>
          <w:sz w:val="24"/>
          <w:szCs w:val="24"/>
          <w:highlight w:val="none"/>
        </w:rPr>
        <w:t xml:space="preserve">服务所在地公安部门</w:t>
      </w:r>
      <w:r>
        <w:rPr>
          <w:rFonts w:hint="eastAsia" w:ascii="宋体" w:hAnsi="宋体"/>
          <w:b/>
          <w:bCs/>
          <w:color w:val="000000"/>
          <w:sz w:val="24"/>
          <w:szCs w:val="24"/>
          <w:highlight w:val="none"/>
          <w:lang w:val="zh-CN"/>
        </w:rPr>
        <w:t xml:space="preserve">备案承诺书（格式自拟）。</w:t>
      </w:r>
      <w:r>
        <w:rPr>
          <w:rFonts w:hint="eastAsia" w:ascii="宋体" w:hAnsi="宋体"/>
          <w:b/>
          <w:bCs/>
          <w:color w:val="000000"/>
          <w:sz w:val="24"/>
          <w:szCs w:val="24"/>
          <w:highlight w:val="none"/>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color w:val="000000"/>
          <w:highlight w:val="none"/>
        </w:rPr>
      </w:r>
      <w:r/>
    </w:p>
    <w:p>
      <w:pPr>
        <w:pStyle w:val="654"/>
        <w:ind w:firstLine="480"/>
        <w:spacing w:line="360" w:lineRule="auto"/>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654"/>
        <w:ind w:firstLine="48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四、提交投标文件</w:t>
      </w:r>
      <w:bookmarkEnd w:id="22"/>
      <w:r/>
      <w:bookmarkEnd w:id="23"/>
      <w:r>
        <w:rPr>
          <w:rFonts w:hint="eastAsia" w:ascii="方正黑体_GBK" w:hAnsi="方正黑体_GBK" w:eastAsia="方正黑体_GBK" w:cs="方正黑体_GBK"/>
          <w:color w:val="000000"/>
          <w:highlight w:val="none"/>
        </w:rPr>
        <w:t xml:space="preserve">截止时间、开标时间和地点</w:t>
      </w:r>
      <w:bookmarkEnd w:id="24"/>
      <w:r/>
      <w:bookmarkEnd w:id="25"/>
      <w:r/>
      <w:bookmarkEnd w:id="26"/>
      <w:r>
        <w:rPr>
          <w:rFonts w:hint="eastAsia" w:ascii="方正黑体_GBK" w:hAnsi="方正黑体_GBK" w:eastAsia="方正黑体_GBK" w:cs="方正黑体_GBK"/>
          <w:color w:val="000000"/>
          <w:highlight w:val="none"/>
        </w:rPr>
      </w:r>
      <w:r/>
    </w:p>
    <w:p>
      <w:pPr>
        <w:pStyle w:val="654"/>
        <w:ind w:firstLine="480"/>
        <w:spacing w:line="360" w:lineRule="auto"/>
        <w:rPr>
          <w:rFonts w:hint="eastAsia" w:ascii="宋体" w:hAnsi="宋体"/>
          <w:bCs/>
          <w:color w:val="000000"/>
          <w:sz w:val="24"/>
          <w:szCs w:val="24"/>
          <w:highlight w:val="none"/>
          <w:u w:val="single"/>
        </w:rPr>
      </w:pPr>
      <w:r/>
      <w:bookmarkStart w:id="27" w:name="_Toc28359007"/>
      <w:r/>
      <w:bookmarkStart w:id="28" w:name="_Toc38985267"/>
      <w:r/>
      <w:bookmarkStart w:id="29" w:name="_Toc35393794"/>
      <w:r/>
      <w:bookmarkStart w:id="30" w:name="_Toc35393625"/>
      <w:r/>
      <w:bookmarkStart w:id="31" w:name="_Toc28359084"/>
      <w:r>
        <w:rPr>
          <w:rFonts w:hint="eastAsia" w:ascii="宋体" w:hAnsi="宋体" w:cs="宋体"/>
          <w:color w:val="000000"/>
          <w:sz w:val="24"/>
          <w:szCs w:val="24"/>
          <w:highlight w:val="none"/>
        </w:rPr>
        <w:t xml:space="preserve">1.提交投标文件截止时间、开标时间：</w:t>
      </w:r>
      <w:r>
        <w:rPr>
          <w:rFonts w:hint="eastAsia" w:ascii="宋体" w:hAnsi="宋体" w:cs="宋体"/>
          <w:b/>
          <w:color w:val="000000"/>
          <w:sz w:val="24"/>
          <w:szCs w:val="24"/>
          <w:highlight w:val="none"/>
        </w:rPr>
        <w:t xml:space="preserve">2026</w:t>
      </w:r>
      <w:r>
        <w:rPr>
          <w:rFonts w:hint="eastAsia" w:ascii="宋体" w:hAnsi="宋体"/>
          <w:b/>
          <w:color w:val="000000"/>
          <w:sz w:val="24"/>
          <w:szCs w:val="24"/>
          <w:highlight w:val="none"/>
        </w:rPr>
        <w:t xml:space="preserve">年</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1</w:t>
      </w:r>
      <w:r>
        <w:rPr>
          <w:rFonts w:hint="eastAsia" w:ascii="宋体" w:hAnsi="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0</w:t>
      </w:r>
      <w:r>
        <w:rPr>
          <w:rFonts w:hint="eastAsia" w:ascii="宋体" w:hAnsi="宋体"/>
          <w:b/>
          <w:color w:val="000000"/>
          <w:sz w:val="24"/>
          <w:szCs w:val="24"/>
          <w:highlight w:val="none"/>
        </w:rPr>
        <w:t xml:space="preserve">日</w:t>
      </w:r>
      <w:r>
        <w:rPr>
          <w:rFonts w:hint="eastAsia" w:ascii="宋体" w:hAnsi="宋体" w:cs="宋体"/>
          <w:b/>
          <w:color w:val="000000"/>
          <w:sz w:val="24"/>
          <w:szCs w:val="24"/>
          <w:highlight w:val="none"/>
        </w:rPr>
        <w:t xml:space="preserve">09</w:t>
      </w:r>
      <w:r>
        <w:rPr>
          <w:rFonts w:hint="eastAsia"/>
          <w:b/>
          <w:color w:val="000000"/>
          <w:sz w:val="24"/>
          <w:szCs w:val="24"/>
          <w:highlight w:val="none"/>
        </w:rPr>
        <w:t xml:space="preserve">时</w:t>
      </w:r>
      <w:r>
        <w:rPr>
          <w:rFonts w:hint="eastAsia" w:ascii="宋体" w:hAnsi="宋体" w:cs="宋体"/>
          <w:b/>
          <w:color w:val="000000"/>
          <w:sz w:val="24"/>
          <w:szCs w:val="24"/>
          <w:highlight w:val="none"/>
        </w:rPr>
        <w:t xml:space="preserve">30</w:t>
      </w:r>
      <w:r>
        <w:rPr>
          <w:rFonts w:hint="eastAsia" w:ascii="宋体" w:hAnsi="宋体"/>
          <w:b/>
          <w:color w:val="000000"/>
          <w:sz w:val="24"/>
          <w:szCs w:val="24"/>
          <w:highlight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u w:val="single"/>
        </w:rPr>
      </w:r>
      <w:r/>
    </w:p>
    <w:p>
      <w:pPr>
        <w:pStyle w:val="654"/>
        <w:ind w:firstLine="480"/>
        <w:spacing w:line="360"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highlight w:val="none"/>
        </w:rPr>
      </w:r>
      <w:r/>
    </w:p>
    <w:p>
      <w:pPr>
        <w:pStyle w:val="654"/>
        <w:ind w:firstLine="480"/>
        <w:spacing w:line="360" w:lineRule="auto"/>
        <w:rPr>
          <w:rFonts w:hint="eastAsia"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六、其他事宜</w:t>
      </w:r>
      <w:bookmarkEnd w:id="32"/>
      <w:r/>
      <w:bookmarkEnd w:id="33"/>
      <w:r/>
      <w:bookmarkEnd w:id="34"/>
      <w:r>
        <w:rPr>
          <w:rFonts w:hint="eastAsia" w:ascii="方正黑体_GBK" w:hAnsi="方正黑体_GBK" w:eastAsia="方正黑体_GBK" w:cs="方正黑体_GBK"/>
          <w:color w:val="000000"/>
          <w:highlight w:val="none"/>
        </w:rPr>
      </w:r>
      <w:r/>
    </w:p>
    <w:p>
      <w:pPr>
        <w:pStyle w:val="654"/>
        <w:ind w:firstLine="480"/>
        <w:spacing w:line="360" w:lineRule="auto"/>
        <w:tabs>
          <w:tab w:val="left" w:pos="900" w:leader="none"/>
        </w:tabs>
        <w:rPr>
          <w:rFonts w:hint="eastAsia" w:ascii="宋体" w:hAnsi="宋体"/>
          <w:bCs/>
          <w:color w:val="000000"/>
          <w:sz w:val="24"/>
          <w:szCs w:val="24"/>
          <w:highlight w:val="none"/>
        </w:rPr>
      </w:pPr>
      <w:r/>
      <w:bookmarkStart w:id="35" w:name="_Toc38985269"/>
      <w:r/>
      <w:bookmarkStart w:id="36" w:name="_Toc28359008"/>
      <w:r/>
      <w:bookmarkStart w:id="37" w:name="_Toc35393627"/>
      <w:r/>
      <w:bookmarkStart w:id="38" w:name="_Toc35393796"/>
      <w:r/>
      <w:bookmarkStart w:id="39" w:name="_Toc28359085"/>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654"/>
        <w:ind w:firstLine="480"/>
        <w:spacing w:line="360"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，如对采购需求有疑问，请咨询采购人。</w:t>
      </w:r>
      <w:r>
        <w:rPr>
          <w:rFonts w:hint="eastAsia" w:ascii="宋体" w:hAnsi="宋体" w:cs="宋体"/>
          <w:color w:val="000000"/>
          <w:sz w:val="24"/>
          <w:szCs w:val="24"/>
          <w:highlight w:val="none"/>
        </w:rPr>
      </w:r>
      <w:r/>
    </w:p>
    <w:p>
      <w:pPr>
        <w:pStyle w:val="654"/>
        <w:ind w:firstLine="480"/>
        <w:spacing w:line="360" w:lineRule="auto"/>
        <w:rPr>
          <w:color w:val="000000"/>
          <w:highlight w:val="none"/>
        </w:rPr>
      </w:pPr>
      <w:r>
        <w:rPr>
          <w:rFonts w:hint="eastAsia" w:ascii="宋体" w:hAnsi="宋体" w:cs="宋体"/>
          <w:color w:val="000000"/>
          <w:sz w:val="24"/>
          <w:szCs w:val="24"/>
          <w:highlight w:val="none"/>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color w:val="000000"/>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s="宋体"/>
          <w:color w:val="000000"/>
          <w:sz w:val="24"/>
          <w:szCs w:val="24"/>
          <w:highlight w:val="none"/>
        </w:rPr>
      </w:r>
      <w:r/>
    </w:p>
    <w:p>
      <w:pPr>
        <w:pStyle w:val="654"/>
        <w:ind w:firstLine="482"/>
        <w:spacing w:line="360" w:lineRule="auto"/>
        <w:rPr>
          <w:rFonts w:hint="eastAsia" w:ascii="宋体" w:hAnsi="宋体"/>
          <w:color w:val="000000"/>
          <w:sz w:val="24"/>
          <w:highlight w:val="none"/>
          <w:lang w:val="zh-CN"/>
        </w:rPr>
      </w:pPr>
      <w:r>
        <w:rPr>
          <w:rFonts w:hint="eastAsia" w:ascii="宋体" w:hAnsi="宋体" w:cs="宋体"/>
          <w:b/>
          <w:bCs/>
          <w:color w:val="000000"/>
          <w:sz w:val="24"/>
          <w:szCs w:val="24"/>
          <w:highlight w:val="none"/>
        </w:rPr>
        <w:t xml:space="preserve">5.</w:t>
      </w:r>
      <w:r>
        <w:rPr>
          <w:rFonts w:hint="eastAsia" w:ascii="宋体" w:hAnsi="宋体"/>
          <w:b/>
          <w:bCs/>
          <w:color w:val="000000"/>
          <w:sz w:val="24"/>
          <w:highlight w:val="none"/>
          <w:lang w:val="zh-CN"/>
        </w:rPr>
        <w:t xml:space="preserve">对采购方式、采购需求、</w:t>
      </w:r>
      <w:r>
        <w:rPr>
          <w:rFonts w:hint="eastAsia" w:ascii="宋体" w:hAnsi="宋体"/>
          <w:b/>
          <w:bCs/>
          <w:color w:val="000000"/>
          <w:sz w:val="24"/>
          <w:highlight w:val="none"/>
        </w:rPr>
        <w:t xml:space="preserve">投标人</w:t>
      </w:r>
      <w:r>
        <w:rPr>
          <w:rFonts w:hint="eastAsia" w:ascii="宋体" w:hAnsi="宋体"/>
          <w:b/>
          <w:bCs/>
          <w:color w:val="000000"/>
          <w:sz w:val="24"/>
          <w:highlight w:val="none"/>
          <w:lang w:val="zh-CN"/>
        </w:rPr>
        <w:t xml:space="preserve">资格</w:t>
      </w:r>
      <w:r>
        <w:rPr>
          <w:rFonts w:hint="eastAsia" w:ascii="宋体" w:hAnsi="宋体"/>
          <w:b/>
          <w:bCs/>
          <w:color w:val="000000"/>
          <w:sz w:val="24"/>
          <w:highlight w:val="none"/>
        </w:rPr>
        <w:t xml:space="preserve">要求</w:t>
      </w:r>
      <w:r>
        <w:rPr>
          <w:rFonts w:hint="eastAsia" w:ascii="宋体" w:hAnsi="宋体"/>
          <w:b/>
          <w:bCs/>
          <w:color w:val="000000"/>
          <w:sz w:val="24"/>
          <w:highlight w:val="none"/>
          <w:lang w:val="zh-CN"/>
        </w:rPr>
        <w:t xml:space="preserve">、评标方法和评标标准、合同文本、</w:t>
      </w:r>
      <w:r>
        <w:rPr>
          <w:rFonts w:hint="eastAsia" w:ascii="宋体" w:hAnsi="宋体"/>
          <w:b/>
          <w:bCs/>
          <w:color w:val="000000"/>
          <w:sz w:val="24"/>
          <w:highlight w:val="none"/>
        </w:rPr>
        <w:t xml:space="preserve">招标项目资格审查结果</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rPr>
        <w:t xml:space="preserve">对上述事项以外</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质疑向交易中心提出，由交易中心负责答复。</w:t>
      </w:r>
      <w:r>
        <w:rPr>
          <w:rFonts w:hint="eastAsia" w:ascii="宋体" w:hAnsi="宋体"/>
          <w:color w:val="000000"/>
          <w:sz w:val="24"/>
          <w:highlight w:val="none"/>
          <w:lang w:val="zh-CN"/>
        </w:rPr>
      </w:r>
      <w:r/>
    </w:p>
    <w:p>
      <w:pPr>
        <w:pStyle w:val="6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采购人《质疑函》收件人：刘康，收件地址：南京市高淳区淳溪街道镇兴路216号南京市高淳区人民法院，联系电话：025-</w:t>
      </w:r>
      <w:r>
        <w:rPr>
          <w:rFonts w:hint="eastAsia" w:ascii="宋体" w:hAnsi="宋体"/>
          <w:color w:val="000000"/>
          <w:sz w:val="24"/>
          <w:highlight w:val="none"/>
          <w:lang w:eastAsia="zh-CN"/>
        </w:rPr>
        <w:t xml:space="preserve">57826061</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54"/>
        <w:ind w:firstLine="480"/>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交易中心《质疑函》收件人：南京市公共资源交易中心高淳分中心政府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处，收件</w:t>
      </w:r>
      <w:r>
        <w:rPr>
          <w:rFonts w:hint="eastAsia" w:ascii="宋体" w:hAnsi="宋体"/>
          <w:color w:val="000000"/>
          <w:sz w:val="24"/>
          <w:highlight w:val="none"/>
          <w:lang w:val="zh-CN"/>
        </w:rPr>
        <w:t xml:space="preserve">地址：南京市高淳区创新大道</w:t>
      </w:r>
      <w:r>
        <w:rPr>
          <w:rFonts w:hint="eastAsia" w:ascii="宋体" w:hAnsi="宋体"/>
          <w:color w:val="000000"/>
          <w:sz w:val="24"/>
          <w:highlight w:val="none"/>
        </w:rPr>
        <w:t xml:space="preserve">9号市民中心四楼B区B409</w:t>
      </w:r>
      <w:r>
        <w:rPr>
          <w:rFonts w:hint="eastAsia" w:ascii="宋体" w:hAnsi="宋体"/>
          <w:color w:val="000000"/>
          <w:sz w:val="24"/>
          <w:highlight w:val="none"/>
          <w:lang w:val="zh-CN"/>
        </w:rPr>
        <w:t xml:space="preserve">，联系电话：025-</w:t>
      </w:r>
      <w:r>
        <w:rPr>
          <w:rFonts w:hint="eastAsia" w:ascii="宋体" w:hAnsi="宋体"/>
          <w:color w:val="000000"/>
          <w:sz w:val="24"/>
          <w:highlight w:val="none"/>
        </w:rPr>
        <w:t xml:space="preserve">56821765</w:t>
      </w:r>
      <w:r>
        <w:rPr>
          <w:rFonts w:hint="eastAsia" w:ascii="宋体" w:hAnsi="宋体"/>
          <w:color w:val="000000"/>
          <w:sz w:val="24"/>
          <w:highlight w:val="none"/>
          <w:lang w:val="zh-CN"/>
        </w:rPr>
        <w:t xml:space="preserve">。</w:t>
      </w:r>
      <w:r>
        <w:rPr>
          <w:rFonts w:ascii="宋体" w:hAnsi="宋体"/>
          <w:color w:val="000000"/>
          <w:sz w:val="24"/>
          <w:highlight w:val="none"/>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称：南京市高淳区人民法院</w:t>
      </w:r>
      <w:r>
        <w:rPr>
          <w:rFonts w:hint="eastAsia" w:ascii="宋体" w:hAnsi="宋体"/>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highlight w:val="none"/>
        </w:rPr>
        <w:t xml:space="preserve">南京市高淳区淳溪街道镇兴路216号</w:t>
      </w:r>
      <w:r>
        <w:rPr>
          <w:rFonts w:hint="eastAsia" w:ascii="宋体" w:hAnsi="宋体"/>
          <w:color w:val="000000"/>
          <w:sz w:val="24"/>
          <w:szCs w:val="24"/>
          <w:highlight w:val="none"/>
        </w:rPr>
      </w:r>
      <w:r/>
    </w:p>
    <w:p>
      <w:pPr>
        <w:pStyle w:val="654"/>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刘康</w:t>
      </w:r>
      <w:r>
        <w:rPr>
          <w:rFonts w:ascii="宋体" w:hAnsi="宋体" w:eastAsia="宋体"/>
          <w:color w:val="000000"/>
          <w:sz w:val="24"/>
          <w:szCs w:val="24"/>
          <w:highlight w:val="none"/>
          <w:lang w:val="en-US" w:eastAsia="zh-CN"/>
        </w:rPr>
      </w:r>
      <w:r/>
    </w:p>
    <w:p>
      <w:pPr>
        <w:pStyle w:val="654"/>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联系电话：</w:t>
      </w:r>
      <w:bookmarkStart w:id="40" w:name="_Toc28359086"/>
      <w:r/>
      <w:bookmarkStart w:id="41" w:name="_Toc28359009"/>
      <w:r>
        <w:rPr>
          <w:rFonts w:hint="eastAsia" w:ascii="宋体" w:hAnsi="宋体"/>
          <w:color w:val="000000"/>
          <w:sz w:val="24"/>
          <w:highlight w:val="none"/>
        </w:rPr>
        <w:t xml:space="preserve">025-</w:t>
      </w:r>
      <w:r>
        <w:rPr>
          <w:rFonts w:hint="eastAsia" w:ascii="宋体" w:hAnsi="宋体"/>
          <w:color w:val="000000"/>
          <w:sz w:val="24"/>
          <w:highlight w:val="none"/>
          <w:lang w:eastAsia="zh-CN"/>
        </w:rPr>
        <w:t xml:space="preserve">57826061</w:t>
      </w:r>
      <w:r>
        <w:rPr>
          <w:rFonts w:hint="eastAsia" w:ascii="宋体" w:hAnsi="宋体" w:eastAsia="宋体"/>
          <w:color w:val="000000"/>
          <w:sz w:val="24"/>
          <w:szCs w:val="24"/>
          <w:highlight w:val="none"/>
          <w:lang w:eastAsia="zh-CN"/>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654"/>
        <w:ind w:firstLine="480"/>
        <w:spacing w:line="360" w:lineRule="auto"/>
        <w:rPr>
          <w:rFonts w:hint="eastAsia" w:ascii="宋体" w:hAnsi="宋体"/>
          <w:color w:val="000000"/>
          <w:sz w:val="24"/>
          <w:highlight w:val="none"/>
        </w:rPr>
      </w:pPr>
      <w:r>
        <w:rPr>
          <w:rFonts w:hint="eastAsia" w:ascii="宋体" w:hAnsi="宋体"/>
          <w:color w:val="000000"/>
          <w:sz w:val="24"/>
          <w:szCs w:val="24"/>
          <w:highlight w:val="none"/>
        </w:rPr>
        <w:t xml:space="preserve">地  址：</w:t>
      </w:r>
      <w:r>
        <w:rPr>
          <w:rFonts w:hint="eastAsia" w:ascii="宋体" w:hAnsi="宋体"/>
          <w:color w:val="000000"/>
          <w:sz w:val="24"/>
          <w:highlight w:val="none"/>
        </w:rPr>
        <w:t xml:space="preserve">南京市高淳区淳溪街道创新大道9号高淳市民中心四楼</w:t>
      </w:r>
      <w:r>
        <w:rPr>
          <w:rFonts w:hint="eastAsia" w:ascii="宋体" w:hAnsi="宋体"/>
          <w:color w:val="000000"/>
          <w:sz w:val="24"/>
          <w:highlight w:val="none"/>
        </w:rPr>
      </w:r>
      <w:r/>
    </w:p>
    <w:p>
      <w:pPr>
        <w:pStyle w:val="654"/>
        <w:ind w:firstLine="480"/>
        <w:spacing w:line="360" w:lineRule="auto"/>
        <w:rPr>
          <w:rFonts w:hint="eastAsia" w:ascii="宋体" w:hAnsi="宋体"/>
          <w:color w:val="000000"/>
          <w:sz w:val="24"/>
          <w:highlight w:val="none"/>
        </w:rPr>
      </w:pPr>
      <w:r/>
      <w:bookmarkStart w:id="42" w:name="_Toc120614211"/>
      <w:r>
        <w:rPr>
          <w:rFonts w:hint="eastAsia" w:ascii="宋体" w:hAnsi="宋体"/>
          <w:color w:val="000000"/>
          <w:sz w:val="24"/>
          <w:highlight w:val="none"/>
        </w:rPr>
        <w:t xml:space="preserve">联系人：杨女士</w:t>
      </w:r>
      <w:r>
        <w:rPr>
          <w:rFonts w:hint="eastAsia" w:ascii="宋体" w:hAnsi="宋体"/>
          <w:color w:val="000000"/>
          <w:sz w:val="24"/>
          <w:highlight w:val="none"/>
        </w:rPr>
      </w:r>
      <w:r/>
    </w:p>
    <w:p>
      <w:pPr>
        <w:pStyle w:val="6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联系电话：025-56821765</w:t>
      </w:r>
      <w:r>
        <w:rPr>
          <w:rFonts w:hint="eastAsia" w:ascii="宋体" w:hAnsi="宋体"/>
          <w:color w:val="000000"/>
          <w:sz w:val="24"/>
          <w:highlight w:val="none"/>
        </w:rPr>
      </w:r>
      <w:r/>
    </w:p>
    <w:p>
      <w:pPr>
        <w:pStyle w:val="719"/>
        <w:ind w:left="0"/>
        <w:jc w:val="center"/>
        <w:spacing w:line="360" w:lineRule="auto"/>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方正小标宋简体" w:hAnsi="方正小标宋简体" w:eastAsia="方正小标宋简体" w:cs="方正小标宋简体"/>
          <w:color w:val="000000"/>
          <w:sz w:val="36"/>
          <w:szCs w:val="36"/>
          <w:highlight w:val="none"/>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bookmarkStart w:id="47" w:name="_Toc120614214"/>
      <w:r/>
      <w:bookmarkStart w:id="48" w:name="_Toc16938519"/>
      <w:r/>
      <w:bookmarkStart w:id="49" w:name="_Toc513029203"/>
      <w:r/>
      <w:bookmarkStart w:id="50" w:name="_Toc20823275"/>
      <w:r/>
      <w:bookmarkStart w:id="51" w:name="_Toc120614221"/>
      <w:r/>
      <w:bookmarkStart w:id="52" w:name="_Toc20823314"/>
      <w:r/>
      <w:bookmarkStart w:id="53" w:name="_Toc479757207"/>
      <w:r/>
      <w:bookmarkStart w:id="54" w:name="_Toc513029242"/>
      <w:r/>
      <w:bookmarkStart w:id="55" w:name="_Toc16938558"/>
      <w:r>
        <w:rPr>
          <w:rFonts w:hint="eastAsia" w:ascii="方正黑体_GBK" w:hAnsi="方正黑体_GBK" w:eastAsia="方正黑体_GBK" w:cs="方正黑体_GBK"/>
          <w:color w:val="000000"/>
          <w:highlight w:val="none"/>
        </w:rPr>
        <w:t xml:space="preserve">一、总则</w:t>
      </w:r>
      <w:bookmarkEnd w:id="47"/>
      <w:r/>
      <w:bookmarkEnd w:id="48"/>
      <w:r/>
      <w:bookmarkEnd w:id="49"/>
      <w:r/>
      <w:bookmarkEnd w:id="50"/>
      <w:r>
        <w:rPr>
          <w:rFonts w:hint="eastAsia" w:ascii="方正黑体_GBK" w:hAnsi="方正黑体_GBK" w:eastAsia="方正黑体_GBK" w:cs="方正黑体_GBK"/>
          <w:color w:val="000000"/>
          <w:highlight w:val="none"/>
        </w:rPr>
      </w:r>
      <w:r/>
    </w:p>
    <w:p>
      <w:pPr>
        <w:pStyle w:val="658"/>
        <w:ind w:firstLine="420"/>
        <w:spacing w:before="0" w:after="0" w:line="360" w:lineRule="auto"/>
        <w:rPr>
          <w:rFonts w:hint="eastAsia" w:ascii="方正楷体_GBK" w:hAnsi="方正楷体_GBK" w:eastAsia="方正楷体_GBK" w:cs="方正楷体_GBK"/>
          <w:color w:val="000000"/>
          <w:sz w:val="28"/>
          <w:szCs w:val="28"/>
          <w:highlight w:val="none"/>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color w:val="000000"/>
          <w:sz w:val="28"/>
          <w:szCs w:val="28"/>
          <w:highlight w:val="none"/>
        </w:rPr>
        <w:t xml:space="preserve">1</w:t>
      </w:r>
      <w:bookmarkEnd w:id="57"/>
      <w:r>
        <w:rPr>
          <w:rFonts w:hint="eastAsia" w:ascii="方正楷体_GBK" w:hAnsi="方正楷体_GBK" w:eastAsia="方正楷体_GBK" w:cs="方正楷体_GBK"/>
          <w:color w:val="000000"/>
          <w:sz w:val="28"/>
          <w:szCs w:val="28"/>
          <w:highlight w:val="none"/>
        </w:rPr>
        <w:t xml:space="preserve">.招标方式</w:t>
      </w:r>
      <w:bookmarkEnd w:id="58"/>
      <w:r/>
      <w:bookmarkEnd w:id="59"/>
      <w:r/>
      <w:bookmarkEnd w:id="60"/>
      <w:r>
        <w:rPr>
          <w:rFonts w:hint="eastAsia"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rPr>
          <w:rFonts w:hint="eastAsia" w:ascii="宋体" w:hAnsi="宋体"/>
          <w:color w:val="000000"/>
          <w:sz w:val="24"/>
          <w:highlight w:val="none"/>
        </w:rPr>
      </w:r>
      <w:r/>
    </w:p>
    <w:p>
      <w:pPr>
        <w:pStyle w:val="658"/>
        <w:ind w:firstLine="420"/>
        <w:spacing w:before="0" w:after="0" w:line="360" w:lineRule="auto"/>
        <w:rPr>
          <w:rFonts w:hint="eastAsia" w:ascii="方正楷体_GBK" w:hAnsi="方正楷体_GBK" w:eastAsia="方正楷体_GBK" w:cs="方正楷体_GBK"/>
          <w:color w:val="000000"/>
          <w:sz w:val="28"/>
          <w:szCs w:val="28"/>
          <w:highlight w:val="none"/>
        </w:rPr>
      </w:pPr>
      <w:r/>
      <w:bookmarkStart w:id="61" w:name="_Toc16938521"/>
      <w:r/>
      <w:bookmarkStart w:id="62" w:name="_Toc513029205"/>
      <w:r/>
      <w:bookmarkStart w:id="63" w:name="_Toc20823277"/>
      <w:r>
        <w:rPr>
          <w:rFonts w:hint="eastAsia" w:ascii="方正楷体_GBK" w:hAnsi="方正楷体_GBK" w:eastAsia="方正楷体_GBK" w:cs="方正楷体_GBK"/>
          <w:color w:val="000000"/>
          <w:sz w:val="28"/>
          <w:szCs w:val="28"/>
          <w:highlight w:val="none"/>
        </w:rPr>
        <w:t xml:space="preserve">2.合格的投标人</w:t>
      </w:r>
      <w:bookmarkEnd w:id="61"/>
      <w:r/>
      <w:bookmarkEnd w:id="62"/>
      <w:r/>
      <w:bookmarkEnd w:id="63"/>
      <w:r>
        <w:rPr>
          <w:rFonts w:hint="eastAsia"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2.1 满足招标公告对投标人资格要求。</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w:t>
      </w:r>
      <w:r>
        <w:rPr>
          <w:rFonts w:hint="eastAsia" w:ascii="宋体" w:hAnsi="宋体"/>
          <w:color w:val="000000"/>
          <w:sz w:val="24"/>
          <w:highlight w:val="none"/>
        </w:rPr>
      </w:r>
      <w:r/>
    </w:p>
    <w:p>
      <w:pPr>
        <w:pStyle w:val="658"/>
        <w:ind w:firstLine="420"/>
        <w:spacing w:before="0" w:after="0" w:line="360" w:lineRule="auto"/>
        <w:rPr>
          <w:rFonts w:hint="eastAsia" w:ascii="方正楷体_GBK" w:hAnsi="方正楷体_GBK" w:eastAsia="方正楷体_GBK" w:cs="方正楷体_GBK"/>
          <w:color w:val="000000"/>
          <w:sz w:val="28"/>
          <w:szCs w:val="28"/>
          <w:highlight w:val="none"/>
        </w:rPr>
      </w:pPr>
      <w:r/>
      <w:bookmarkStart w:id="64" w:name="_Toc513029206"/>
      <w:r/>
      <w:bookmarkStart w:id="65" w:name="_Toc16938522"/>
      <w:r/>
      <w:bookmarkStart w:id="66" w:name="_Toc20823278"/>
      <w:r>
        <w:rPr>
          <w:rFonts w:hint="eastAsia" w:ascii="方正楷体_GBK" w:hAnsi="方正楷体_GBK" w:eastAsia="方正楷体_GBK" w:cs="方正楷体_GBK"/>
          <w:color w:val="000000"/>
          <w:sz w:val="28"/>
          <w:szCs w:val="28"/>
          <w:highlight w:val="none"/>
        </w:rPr>
        <w:t xml:space="preserve">3.适用法律</w:t>
      </w:r>
      <w:bookmarkEnd w:id="64"/>
      <w:r/>
      <w:bookmarkEnd w:id="65"/>
      <w:r/>
      <w:bookmarkEnd w:id="66"/>
      <w:r>
        <w:rPr>
          <w:rFonts w:hint="eastAsia"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hint="eastAsia" w:ascii="宋体" w:hAnsi="宋体"/>
          <w:color w:val="000000"/>
          <w:sz w:val="24"/>
          <w:highlight w:val="none"/>
        </w:rPr>
      </w:r>
      <w:r/>
    </w:p>
    <w:p>
      <w:pPr>
        <w:pStyle w:val="658"/>
        <w:ind w:firstLine="420"/>
        <w:spacing w:before="0" w:after="0" w:line="360" w:lineRule="auto"/>
        <w:rPr>
          <w:rFonts w:hint="eastAsia" w:ascii="方正楷体_GBK" w:hAnsi="方正楷体_GBK" w:eastAsia="方正楷体_GBK" w:cs="方正楷体_GBK"/>
          <w:color w:val="000000"/>
          <w:sz w:val="28"/>
          <w:szCs w:val="28"/>
          <w:highlight w:val="none"/>
        </w:rPr>
      </w:pPr>
      <w:r/>
      <w:bookmarkStart w:id="67" w:name="_Toc20823279"/>
      <w:r/>
      <w:bookmarkStart w:id="68" w:name="_Toc16938523"/>
      <w:r/>
      <w:bookmarkStart w:id="69" w:name="_Toc462564067"/>
      <w:r/>
      <w:bookmarkStart w:id="70" w:name="_Toc513029207"/>
      <w:r>
        <w:rPr>
          <w:rFonts w:hint="eastAsia" w:ascii="方正楷体_GBK" w:hAnsi="方正楷体_GBK" w:eastAsia="方正楷体_GBK" w:cs="方正楷体_GBK"/>
          <w:color w:val="000000"/>
          <w:sz w:val="28"/>
          <w:szCs w:val="28"/>
          <w:highlight w:val="none"/>
        </w:rPr>
        <w:t xml:space="preserve">4.投标费用</w:t>
      </w:r>
      <w:bookmarkEnd w:id="67"/>
      <w:r/>
      <w:bookmarkEnd w:id="68"/>
      <w:r/>
      <w:bookmarkEnd w:id="69"/>
      <w:r/>
      <w:bookmarkEnd w:id="70"/>
      <w:r>
        <w:rPr>
          <w:rFonts w:hint="eastAsia"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投标人应自行承担所有与参加投标有关的费用，交易中心在任何情况下均无义务和责任承担这些费用。</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rPr>
          <w:rFonts w:hint="eastAsia" w:ascii="宋体" w:hAnsi="宋体"/>
          <w:color w:val="000000"/>
          <w:sz w:val="24"/>
          <w:highlight w:val="none"/>
        </w:rPr>
      </w:r>
      <w:r/>
    </w:p>
    <w:p>
      <w:pPr>
        <w:pStyle w:val="658"/>
        <w:ind w:firstLine="420"/>
        <w:spacing w:before="0" w:after="0" w:line="360" w:lineRule="auto"/>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5.招标文件的约束力</w:t>
      </w:r>
      <w:r>
        <w:rPr>
          <w:rFonts w:hint="eastAsia"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rPr>
          <w:rFonts w:hint="eastAsia" w:ascii="宋体" w:hAnsi="宋体"/>
          <w:color w:val="000000"/>
          <w:sz w:val="24"/>
          <w:highlight w:val="none"/>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bookmarkStart w:id="71" w:name="_Toc20823281"/>
      <w:r/>
      <w:bookmarkStart w:id="72" w:name="_Toc120614215"/>
      <w:r/>
      <w:bookmarkStart w:id="73" w:name="_Toc513029209"/>
      <w:r/>
      <w:bookmarkStart w:id="74" w:name="_Toc16938525"/>
      <w:r>
        <w:rPr>
          <w:rFonts w:hint="eastAsia" w:ascii="方正黑体_GBK" w:hAnsi="方正黑体_GBK" w:eastAsia="方正黑体_GBK" w:cs="方正黑体_GBK"/>
          <w:color w:val="000000"/>
          <w:highlight w:val="none"/>
        </w:rPr>
        <w:t xml:space="preserve">二、招标文件</w:t>
      </w:r>
      <w:bookmarkEnd w:id="71"/>
      <w:r/>
      <w:bookmarkEnd w:id="72"/>
      <w:r/>
      <w:bookmarkEnd w:id="73"/>
      <w:r/>
      <w:bookmarkEnd w:id="74"/>
      <w:r>
        <w:rPr>
          <w:rFonts w:hint="eastAsia" w:ascii="方正黑体_GBK" w:hAnsi="方正黑体_GBK" w:eastAsia="方正黑体_GBK" w:cs="方正黑体_GBK"/>
          <w:color w:val="000000"/>
          <w:highlight w:val="none"/>
        </w:rPr>
      </w:r>
      <w:r/>
    </w:p>
    <w:p>
      <w:pPr>
        <w:pStyle w:val="658"/>
        <w:ind w:firstLine="420"/>
        <w:spacing w:before="0" w:after="0" w:line="360" w:lineRule="auto"/>
        <w:rPr>
          <w:rFonts w:hint="eastAsia" w:ascii="方正楷体_GBK" w:hAnsi="方正楷体_GBK" w:eastAsia="方正楷体_GBK" w:cs="方正楷体_GBK"/>
          <w:color w:val="000000"/>
          <w:sz w:val="28"/>
          <w:szCs w:val="28"/>
          <w:highlight w:val="none"/>
        </w:rPr>
      </w:pPr>
      <w:r/>
      <w:bookmarkStart w:id="75" w:name="_Toc20823282"/>
      <w:r/>
      <w:bookmarkStart w:id="76" w:name="_Toc16938526"/>
      <w:r/>
      <w:bookmarkStart w:id="77" w:name="_Toc513029210"/>
      <w:r>
        <w:rPr>
          <w:rFonts w:hint="eastAsia" w:ascii="方正楷体_GBK" w:hAnsi="方正楷体_GBK" w:eastAsia="方正楷体_GBK" w:cs="方正楷体_GBK"/>
          <w:color w:val="000000"/>
          <w:sz w:val="28"/>
          <w:szCs w:val="28"/>
          <w:highlight w:val="none"/>
        </w:rPr>
        <w:t xml:space="preserve">6.招标文件构成</w:t>
      </w:r>
      <w:bookmarkEnd w:id="75"/>
      <w:r/>
      <w:bookmarkEnd w:id="76"/>
      <w:r/>
      <w:bookmarkEnd w:id="77"/>
      <w:r>
        <w:rPr>
          <w:rFonts w:hint="eastAsia"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（1）投标邀请</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（3）合同文本</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（4）采购需求</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（6）投标文件格式</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658"/>
        <w:ind w:firstLine="420"/>
        <w:spacing w:before="0" w:after="0" w:line="360" w:lineRule="auto"/>
        <w:rPr>
          <w:rFonts w:hint="eastAsia" w:ascii="方正楷体_GBK" w:hAnsi="方正楷体_GBK" w:eastAsia="方正楷体_GBK" w:cs="方正楷体_GBK"/>
          <w:color w:val="000000"/>
          <w:sz w:val="28"/>
          <w:szCs w:val="28"/>
          <w:highlight w:val="none"/>
        </w:rPr>
      </w:pPr>
      <w:r/>
      <w:bookmarkStart w:id="78" w:name="_Toc20823284"/>
      <w:r/>
      <w:bookmarkStart w:id="79" w:name="_Toc513029212"/>
      <w:r/>
      <w:bookmarkStart w:id="80" w:name="_Toc16938528"/>
      <w:r/>
      <w:bookmarkStart w:id="81" w:name="_Toc462564071"/>
      <w:r>
        <w:rPr>
          <w:rFonts w:hint="eastAsia" w:ascii="方正楷体_GBK" w:hAnsi="方正楷体_GBK" w:eastAsia="方正楷体_GBK" w:cs="方正楷体_GBK"/>
          <w:color w:val="000000"/>
          <w:sz w:val="28"/>
          <w:szCs w:val="28"/>
          <w:highlight w:val="none"/>
        </w:rPr>
        <w:t xml:space="preserve">7.招标文件的澄清或修改</w:t>
      </w:r>
      <w:bookmarkEnd w:id="78"/>
      <w:r/>
      <w:bookmarkEnd w:id="79"/>
      <w:r/>
      <w:bookmarkEnd w:id="80"/>
      <w:r/>
      <w:bookmarkEnd w:id="81"/>
      <w:r>
        <w:rPr>
          <w:rFonts w:hint="eastAsia"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rPr>
      </w:pPr>
      <w:r/>
      <w:bookmarkStart w:id="82" w:name="_Toc20823285"/>
      <w:r/>
      <w:bookmarkStart w:id="83" w:name="_Toc462564072"/>
      <w:r/>
      <w:bookmarkStart w:id="84" w:name="_Toc16938529"/>
      <w:r/>
      <w:bookmarkStart w:id="85" w:name="_Toc120614216"/>
      <w:r/>
      <w:bookmarkStart w:id="86" w:name="_Toc513029213"/>
      <w:r>
        <w:rPr>
          <w:rFonts w:hint="eastAsia" w:ascii="宋体" w:hAnsi="宋体"/>
          <w:color w:val="000000"/>
          <w:sz w:val="24"/>
          <w:highlight w:val="none"/>
        </w:rPr>
        <w:t xml:space="preserve">7.1 在投标截止时间前，交易中心可以对已发出的招标文件进行必要的澄清或者修改，并在原</w:t>
      </w:r>
      <w:r>
        <w:rPr>
          <w:rFonts w:ascii="宋体" w:hAnsi="宋体"/>
          <w:color w:val="000000"/>
          <w:sz w:val="24"/>
          <w:highlight w:val="none"/>
        </w:rPr>
        <w:t xml:space="preserve">公告</w:t>
      </w:r>
      <w:r>
        <w:rPr>
          <w:rFonts w:hint="eastAsia" w:ascii="宋体" w:hAnsi="宋体"/>
          <w:color w:val="000000"/>
          <w:sz w:val="24"/>
          <w:highlight w:val="none"/>
        </w:rPr>
        <w:t xml:space="preserve">发布媒体发布更正公告，澄清或者修改的内容将作为招标文件的组成部分，并对投标人具有约束力。</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7.3 交易中心有权按照法定要求推迟投标截止日期和开标日期，并在原公告发布媒体发布更正公告。</w:t>
      </w:r>
      <w:r>
        <w:rPr>
          <w:rFonts w:hint="eastAsia" w:ascii="宋体" w:hAnsi="宋体"/>
          <w:color w:val="000000"/>
          <w:sz w:val="24"/>
          <w:highlight w:val="none"/>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color w:val="000000"/>
          <w:highlight w:val="none"/>
        </w:rPr>
      </w:r>
      <w:r/>
    </w:p>
    <w:p>
      <w:pPr>
        <w:pStyle w:val="658"/>
        <w:ind w:firstLine="420"/>
        <w:spacing w:before="0" w:after="0" w:line="360" w:lineRule="auto"/>
        <w:rPr>
          <w:rFonts w:hint="eastAsia" w:ascii="方正楷体_GBK" w:hAnsi="方正楷体_GBK" w:eastAsia="方正楷体_GBK" w:cs="方正楷体_GBK"/>
          <w:color w:val="000000"/>
          <w:sz w:val="28"/>
          <w:szCs w:val="28"/>
          <w:highlight w:val="none"/>
        </w:rPr>
      </w:pPr>
      <w:r/>
      <w:bookmarkStart w:id="87" w:name="_Toc462564073"/>
      <w:r/>
      <w:bookmarkStart w:id="88" w:name="_Toc513029214"/>
      <w:r/>
      <w:bookmarkStart w:id="89" w:name="_Toc20823286"/>
      <w:r/>
      <w:bookmarkStart w:id="90" w:name="_Toc16938530"/>
      <w:r>
        <w:rPr>
          <w:rFonts w:hint="eastAsia" w:ascii="方正楷体_GBK" w:hAnsi="方正楷体_GBK" w:eastAsia="方正楷体_GBK" w:cs="方正楷体_GBK"/>
          <w:color w:val="000000"/>
          <w:sz w:val="28"/>
          <w:szCs w:val="28"/>
          <w:highlight w:val="none"/>
        </w:rPr>
        <w:t xml:space="preserve">8.投标文件的语言及度量衡单位</w:t>
      </w:r>
      <w:bookmarkEnd w:id="87"/>
      <w:r/>
      <w:bookmarkEnd w:id="88"/>
      <w:r/>
      <w:bookmarkEnd w:id="89"/>
      <w:r/>
      <w:bookmarkEnd w:id="90"/>
      <w:r>
        <w:rPr>
          <w:rFonts w:hint="eastAsia"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8.1 投标人提交的投标文件以及投标人与交易中心就有关投标的所有来往通知、函件和文件均应使用简体中文。</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8.2 除技术性能另有规定外，投标文件所使用的度量衡单位，均须采用国家法定计量单位。</w:t>
      </w:r>
      <w:r>
        <w:rPr>
          <w:rFonts w:hint="eastAsia" w:ascii="宋体" w:hAnsi="宋体"/>
          <w:color w:val="000000"/>
          <w:sz w:val="24"/>
          <w:szCs w:val="22"/>
          <w:highlight w:val="none"/>
        </w:rPr>
      </w:r>
      <w:r/>
    </w:p>
    <w:p>
      <w:pPr>
        <w:pStyle w:val="658"/>
        <w:ind w:firstLine="420"/>
        <w:spacing w:before="0" w:after="0" w:line="360" w:lineRule="auto"/>
        <w:rPr>
          <w:rFonts w:hint="eastAsia" w:ascii="方正楷体_GBK" w:hAnsi="方正楷体_GBK" w:eastAsia="方正楷体_GBK" w:cs="方正楷体_GBK"/>
          <w:color w:val="000000"/>
          <w:sz w:val="28"/>
          <w:szCs w:val="28"/>
          <w:highlight w:val="none"/>
        </w:rPr>
      </w:pPr>
      <w:r/>
      <w:bookmarkStart w:id="91" w:name="_Toc16938531"/>
      <w:r/>
      <w:bookmarkStart w:id="92" w:name="_Toc20823287"/>
      <w:r/>
      <w:bookmarkStart w:id="93" w:name="_Toc462564074"/>
      <w:r/>
      <w:bookmarkStart w:id="94" w:name="_Toc513029215"/>
      <w:r>
        <w:rPr>
          <w:rFonts w:hint="eastAsia" w:ascii="方正楷体_GBK" w:hAnsi="方正楷体_GBK" w:eastAsia="方正楷体_GBK" w:cs="方正楷体_GBK"/>
          <w:color w:val="000000"/>
          <w:sz w:val="28"/>
          <w:szCs w:val="28"/>
          <w:highlight w:val="none"/>
        </w:rPr>
        <w:t xml:space="preserve">9.投标文件构成</w:t>
      </w:r>
      <w:bookmarkEnd w:id="91"/>
      <w:r/>
      <w:bookmarkEnd w:id="92"/>
      <w:r/>
      <w:bookmarkEnd w:id="93"/>
      <w:r/>
      <w:bookmarkEnd w:id="94"/>
      <w:r>
        <w:rPr>
          <w:rFonts w:hint="eastAsia"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9.1 投标文件应包括资格证明文件、符合性证明文件、开标一览表、投标分项报价表（如有）、响应及偏离表、投标函、法定代表人授权委托书。</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9.2 </w:t>
      </w:r>
      <w:r>
        <w:rPr>
          <w:rFonts w:hint="eastAsia" w:ascii="宋体" w:hAnsi="宋体"/>
          <w:b/>
          <w:bCs/>
          <w:color w:val="000000"/>
          <w:sz w:val="24"/>
          <w:highlight w:val="none"/>
        </w:rPr>
        <w:t xml:space="preserve">如标书制作工具与“江苏政府采购网”发布的招标文件内容不一致，以“江苏政府采购网”发布的招标文件内容为准。</w:t>
      </w:r>
      <w:r>
        <w:rPr>
          <w:rFonts w:hint="eastAsia" w:ascii="宋体" w:hAnsi="宋体"/>
          <w:color w:val="000000"/>
          <w:sz w:val="24"/>
          <w:highlight w:val="none"/>
        </w:rPr>
      </w:r>
      <w:r/>
    </w:p>
    <w:p>
      <w:pPr>
        <w:pStyle w:val="654"/>
        <w:ind w:firstLine="490"/>
        <w:spacing w:line="360" w:lineRule="auto"/>
        <w:rPr>
          <w:rFonts w:ascii="方正楷体_GBK" w:hAnsi="方正楷体_GBK" w:eastAsia="方正楷体_GBK" w:cs="方正楷体_GBK"/>
          <w:b/>
          <w:bCs/>
          <w:color w:val="000000"/>
          <w:sz w:val="28"/>
          <w:szCs w:val="28"/>
          <w:highlight w:val="none"/>
        </w:rPr>
      </w:pPr>
      <w:r/>
      <w:bookmarkStart w:id="95" w:name="_Toc513029219"/>
      <w:r/>
      <w:bookmarkStart w:id="96" w:name="_Toc49090509"/>
      <w:r/>
      <w:bookmarkStart w:id="97" w:name="_Toc513029216"/>
      <w:r/>
      <w:bookmarkStart w:id="98" w:name="_Toc14577357"/>
      <w:r/>
      <w:bookmarkStart w:id="99" w:name="_Hlt26670360"/>
      <w:r/>
      <w:bookmarkEnd w:id="99"/>
      <w:r/>
      <w:bookmarkStart w:id="100" w:name="_Hlt26954838"/>
      <w:r/>
      <w:bookmarkEnd w:id="100"/>
      <w:r/>
      <w:bookmarkStart w:id="101" w:name="_Hlt26668975"/>
      <w:r/>
      <w:bookmarkEnd w:id="101"/>
      <w:r/>
      <w:bookmarkStart w:id="102" w:name="_Toc14577354"/>
      <w:r/>
      <w:bookmarkStart w:id="103" w:name="_Toc49090507"/>
      <w:r>
        <w:rPr>
          <w:rFonts w:hint="eastAsia" w:ascii="方正楷体_GBK" w:hAnsi="方正楷体_GBK" w:eastAsia="方正楷体_GBK" w:cs="方正楷体_GBK"/>
          <w:b/>
          <w:bCs/>
          <w:color w:val="000000"/>
          <w:sz w:val="28"/>
          <w:szCs w:val="28"/>
          <w:highlight w:val="none"/>
        </w:rPr>
        <w:t xml:space="preserve">10.</w:t>
      </w:r>
      <w:bookmarkEnd w:id="95"/>
      <w:r/>
      <w:bookmarkEnd w:id="96"/>
      <w:r/>
      <w:bookmarkEnd w:id="97"/>
      <w:r/>
      <w:bookmarkEnd w:id="98"/>
      <w:r/>
      <w:bookmarkEnd w:id="102"/>
      <w:r/>
      <w:bookmarkEnd w:id="103"/>
      <w:r>
        <w:rPr>
          <w:rFonts w:hint="eastAsia" w:ascii="方正楷体_GBK" w:hAnsi="方正楷体_GBK" w:eastAsia="方正楷体_GBK" w:cs="方正楷体_GBK"/>
          <w:b/>
          <w:bCs/>
          <w:color w:val="000000"/>
          <w:sz w:val="28"/>
          <w:szCs w:val="28"/>
          <w:highlight w:val="none"/>
        </w:rPr>
        <w:t xml:space="preserve">投标报价</w:t>
      </w:r>
      <w:r>
        <w:rPr>
          <w:rFonts w:ascii="方正楷体_GBK" w:hAnsi="方正楷体_GBK" w:eastAsia="方正楷体_GBK" w:cs="方正楷体_GBK"/>
          <w:b/>
          <w:bCs/>
          <w:color w:val="000000"/>
          <w:sz w:val="28"/>
          <w:szCs w:val="28"/>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10.1 投标文件中的单价和总价无特殊规定的采用人民币报价，以元为单位标注。招标文件另有规定的按规定执行。</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10.2 </w:t>
      </w:r>
      <w:r>
        <w:rPr>
          <w:rFonts w:hint="eastAsia" w:ascii="宋体" w:hAnsi="宋体"/>
          <w:b/>
          <w:bCs/>
          <w:color w:val="000000"/>
          <w:sz w:val="24"/>
          <w:highlight w:val="none"/>
          <w:lang w:val="zh-CN"/>
        </w:rPr>
        <w:t xml:space="preserve">投标人应按照招标文件规定完整、</w:t>
      </w:r>
      <w:r>
        <w:rPr>
          <w:rFonts w:hint="eastAsia" w:ascii="宋体" w:hAnsi="宋体"/>
          <w:b/>
          <w:bCs/>
          <w:color w:val="000000"/>
          <w:sz w:val="24"/>
          <w:highlight w:val="none"/>
        </w:rPr>
        <w:t xml:space="preserve">准</w:t>
      </w:r>
      <w:r>
        <w:rPr>
          <w:rFonts w:hint="eastAsia" w:ascii="宋体" w:hAnsi="宋体"/>
          <w:b/>
          <w:bCs/>
          <w:color w:val="000000"/>
          <w:sz w:val="24"/>
          <w:highlight w:val="none"/>
          <w:lang w:val="zh-CN"/>
        </w:rPr>
        <w:t xml:space="preserve">确填报开标一览表</w:t>
      </w:r>
      <w:r>
        <w:rPr>
          <w:rFonts w:hint="eastAsia" w:ascii="宋体" w:hAnsi="宋体"/>
          <w:b/>
          <w:bCs/>
          <w:color w:val="000000"/>
          <w:sz w:val="24"/>
          <w:highlight w:val="none"/>
        </w:rPr>
        <w:t xml:space="preserve">和投标分项报价表（如有），否则作为无效投标。</w:t>
      </w:r>
      <w:r>
        <w:rPr>
          <w:rFonts w:hint="eastAsia" w:ascii="宋体" w:hAnsi="宋体"/>
          <w:color w:val="000000"/>
          <w:sz w:val="24"/>
          <w:highlight w:val="none"/>
        </w:rPr>
      </w:r>
      <w:r/>
    </w:p>
    <w:p>
      <w:pPr>
        <w:pStyle w:val="658"/>
        <w:ind w:firstLine="420"/>
        <w:spacing w:before="0" w:after="0" w:line="360" w:lineRule="auto"/>
        <w:rPr>
          <w:rFonts w:hint="eastAsia" w:ascii="方正楷体_GBK" w:hAnsi="方正楷体_GBK" w:eastAsia="方正楷体_GBK" w:cs="方正楷体_GBK"/>
          <w:color w:val="000000"/>
          <w:sz w:val="28"/>
          <w:szCs w:val="28"/>
          <w:highlight w:val="none"/>
        </w:rPr>
      </w:pPr>
      <w:r/>
      <w:bookmarkStart w:id="104" w:name="_Hlt26670403"/>
      <w:r/>
      <w:bookmarkEnd w:id="104"/>
      <w:r/>
      <w:bookmarkStart w:id="105" w:name="_Hlt26668983"/>
      <w:r/>
      <w:bookmarkEnd w:id="105"/>
      <w:r/>
      <w:bookmarkStart w:id="106" w:name="_Hlt26954731"/>
      <w:r/>
      <w:bookmarkEnd w:id="106"/>
      <w:r/>
      <w:bookmarkStart w:id="107" w:name="_Hlt26954844"/>
      <w:r/>
      <w:bookmarkEnd w:id="107"/>
      <w:r/>
      <w:bookmarkStart w:id="108" w:name="_Hlt26670425"/>
      <w:r/>
      <w:bookmarkEnd w:id="108"/>
      <w:r/>
      <w:bookmarkStart w:id="109" w:name="_Hlt26954848"/>
      <w:r/>
      <w:bookmarkEnd w:id="109"/>
      <w:r/>
      <w:bookmarkStart w:id="110" w:name="_Hlt26670482"/>
      <w:r/>
      <w:bookmarkEnd w:id="110"/>
      <w:r/>
      <w:bookmarkStart w:id="111" w:name="_Hlt26954846"/>
      <w:r/>
      <w:bookmarkEnd w:id="111"/>
      <w:r/>
      <w:bookmarkStart w:id="112" w:name="_Hlt26670486"/>
      <w:r/>
      <w:bookmarkEnd w:id="112"/>
      <w:r/>
      <w:bookmarkStart w:id="113" w:name="_Hlt26954842"/>
      <w:r/>
      <w:bookmarkEnd w:id="113"/>
      <w:r>
        <w:rPr>
          <w:rFonts w:hint="eastAsia" w:ascii="方正楷体_GBK" w:hAnsi="方正楷体_GBK" w:eastAsia="方正楷体_GBK" w:cs="方正楷体_GBK"/>
          <w:color w:val="000000"/>
          <w:sz w:val="28"/>
          <w:szCs w:val="28"/>
          <w:highlight w:val="none"/>
        </w:rPr>
        <w:t xml:space="preserve">11.响应及偏离表</w:t>
      </w:r>
      <w:r>
        <w:rPr>
          <w:rFonts w:hint="eastAsia"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投标人需对招标文件中的技术要求与商务要求逐项作出响应</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偏离说明。</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投标人可以在投标文件中提供认为需要的其他技术文件或说明。</w:t>
      </w:r>
      <w:r>
        <w:rPr>
          <w:rFonts w:hint="eastAsia" w:ascii="宋体" w:hAnsi="宋体"/>
          <w:color w:val="000000"/>
          <w:sz w:val="24"/>
          <w:highlight w:val="none"/>
          <w:lang w:val="zh-CN"/>
        </w:rPr>
      </w:r>
      <w:r/>
    </w:p>
    <w:p>
      <w:pPr>
        <w:pStyle w:val="658"/>
        <w:ind w:firstLine="420"/>
        <w:spacing w:before="0" w:after="0" w:line="360" w:lineRule="auto"/>
        <w:rPr>
          <w:rFonts w:ascii="方正楷体_GBK" w:hAnsi="方正楷体_GBK" w:eastAsia="方正楷体_GBK" w:cs="方正楷体_GBK"/>
          <w:color w:val="000000"/>
          <w:sz w:val="28"/>
          <w:szCs w:val="28"/>
          <w:highlight w:val="none"/>
        </w:rPr>
      </w:pPr>
      <w:r/>
      <w:bookmarkStart w:id="114" w:name="_Toc49090510"/>
      <w:r/>
      <w:bookmarkStart w:id="115" w:name="_Toc14577359"/>
      <w:r>
        <w:rPr>
          <w:rFonts w:hint="eastAsia" w:ascii="方正楷体_GBK" w:hAnsi="方正楷体_GBK" w:eastAsia="方正楷体_GBK" w:cs="方正楷体_GBK"/>
          <w:color w:val="000000"/>
          <w:sz w:val="28"/>
          <w:szCs w:val="28"/>
          <w:highlight w:val="none"/>
        </w:rPr>
        <w:t xml:space="preserve">12.投标函和授权委托书</w:t>
      </w:r>
      <w:r>
        <w:rPr>
          <w:rFonts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 </w:t>
      </w:r>
      <w:r>
        <w:rPr>
          <w:rFonts w:hint="eastAsia" w:ascii="宋体" w:hAnsi="宋体"/>
          <w:b/>
          <w:bCs/>
          <w:color w:val="000000"/>
          <w:sz w:val="24"/>
          <w:highlight w:val="none"/>
          <w:lang w:val="zh-CN"/>
        </w:rPr>
        <w:t xml:space="preserve">投标人应按照招标文件规定完整、正确填报投标函</w:t>
      </w:r>
      <w:r>
        <w:rPr>
          <w:rFonts w:hint="eastAsia" w:ascii="宋体" w:hAnsi="宋体"/>
          <w:b/>
          <w:bCs/>
          <w:color w:val="000000"/>
          <w:sz w:val="24"/>
          <w:highlight w:val="none"/>
        </w:rPr>
        <w:t xml:space="preserve">和法定代表人授权委托书，否则作为无效投标</w:t>
      </w:r>
      <w:r>
        <w:rPr>
          <w:rFonts w:hint="eastAsia" w:ascii="宋体" w:hAnsi="宋体"/>
          <w:b/>
          <w:bCs/>
          <w:color w:val="000000"/>
          <w:sz w:val="24"/>
          <w:highlight w:val="none"/>
          <w:lang w:val="zh-CN"/>
        </w:rPr>
        <w:t xml:space="preserve">。</w:t>
      </w:r>
      <w:r>
        <w:rPr>
          <w:rFonts w:hint="eastAsia" w:ascii="宋体" w:hAnsi="宋体"/>
          <w:color w:val="000000"/>
          <w:sz w:val="24"/>
          <w:highlight w:val="none"/>
          <w:lang w:val="zh-CN"/>
        </w:rPr>
      </w:r>
      <w:r/>
    </w:p>
    <w:p>
      <w:pPr>
        <w:pStyle w:val="658"/>
        <w:ind w:firstLine="420"/>
        <w:spacing w:before="0" w:after="0" w:line="360" w:lineRule="auto"/>
        <w:rPr>
          <w:rFonts w:hint="eastAsia" w:ascii="方正楷体_GBK" w:hAnsi="方正楷体_GBK" w:eastAsia="方正楷体_GBK" w:cs="方正楷体_GBK"/>
          <w:color w:val="000000"/>
          <w:sz w:val="28"/>
          <w:szCs w:val="28"/>
          <w:highlight w:val="none"/>
        </w:rPr>
      </w:pPr>
      <w:r/>
      <w:bookmarkEnd w:id="114"/>
      <w:r/>
      <w:bookmarkEnd w:id="115"/>
      <w:r/>
      <w:bookmarkStart w:id="116" w:name="_Hlt26670489"/>
      <w:r/>
      <w:bookmarkEnd w:id="116"/>
      <w:r/>
      <w:bookmarkStart w:id="117" w:name="_Hlt26954850"/>
      <w:r/>
      <w:bookmarkEnd w:id="117"/>
      <w:r/>
      <w:bookmarkStart w:id="118" w:name="_Hlt26954734"/>
      <w:r/>
      <w:bookmarkEnd w:id="118"/>
      <w:r/>
      <w:bookmarkStart w:id="119" w:name="_Toc14577360"/>
      <w:r/>
      <w:bookmarkStart w:id="120" w:name="_Toc49090511"/>
      <w:r>
        <w:rPr>
          <w:rFonts w:hint="eastAsia" w:ascii="方正楷体_GBK" w:hAnsi="方正楷体_GBK" w:eastAsia="方正楷体_GBK" w:cs="方正楷体_GBK"/>
          <w:color w:val="000000"/>
          <w:sz w:val="28"/>
          <w:szCs w:val="28"/>
          <w:highlight w:val="none"/>
        </w:rPr>
        <w:t xml:space="preserve">13.投标有效期</w:t>
      </w:r>
      <w:bookmarkEnd w:id="119"/>
      <w:r/>
      <w:bookmarkEnd w:id="120"/>
      <w:r>
        <w:rPr>
          <w:rFonts w:hint="eastAsia"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 投标有效期为招标公告规定的开标之日起六十天。投标有效期比规定短的将被视为未实质性响应招标文件，</w:t>
      </w:r>
      <w:r>
        <w:rPr>
          <w:rFonts w:hint="eastAsia" w:ascii="宋体" w:hAnsi="宋体"/>
          <w:color w:val="000000"/>
          <w:sz w:val="24"/>
          <w:highlight w:val="none"/>
        </w:rPr>
        <w:t xml:space="preserve">其投标将</w:t>
      </w:r>
      <w:r>
        <w:rPr>
          <w:rFonts w:hint="eastAsia" w:ascii="宋体" w:hAnsi="宋体"/>
          <w:color w:val="000000"/>
          <w:sz w:val="24"/>
          <w:highlight w:val="none"/>
          <w:lang w:val="zh-CN"/>
        </w:rPr>
        <w:t xml:space="preserve">被拒绝。</w:t>
      </w:r>
      <w:r>
        <w:rPr>
          <w:rFonts w:hint="eastAsia" w:ascii="宋体" w:hAnsi="宋体"/>
          <w:color w:val="000000"/>
          <w:sz w:val="24"/>
          <w:highlight w:val="none"/>
          <w:lang w:val="zh-CN"/>
        </w:rPr>
      </w:r>
      <w:r/>
    </w:p>
    <w:p>
      <w:pPr>
        <w:pStyle w:val="658"/>
        <w:ind w:firstLine="420"/>
        <w:spacing w:before="0" w:after="0" w:line="360" w:lineRule="auto"/>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14.投标有效期的延长</w:t>
      </w:r>
      <w:r>
        <w:rPr>
          <w:rFonts w:hint="eastAsia" w:ascii="方正楷体_GBK" w:hAnsi="方正楷体_GBK" w:eastAsia="方正楷体_GBK" w:cs="方正楷体_GBK"/>
          <w:color w:val="000000"/>
          <w:sz w:val="28"/>
          <w:szCs w:val="28"/>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highlight w:val="none"/>
        </w:rPr>
        <w:t xml:space="preserve">满</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657"/>
        <w:ind w:firstLine="465"/>
        <w:spacing w:before="120" w:after="120" w:line="360" w:lineRule="auto"/>
        <w:rPr>
          <w:rFonts w:ascii="方正黑体_GBK" w:hAnsi="方正黑体_GBK" w:eastAsia="方正黑体_GBK" w:cs="方正黑体_GBK"/>
          <w:color w:val="000000"/>
          <w:highlight w:val="none"/>
        </w:rPr>
      </w:pPr>
      <w:r/>
      <w:bookmarkStart w:id="121" w:name="_Toc120614217"/>
      <w:r/>
      <w:bookmarkStart w:id="122" w:name="_Toc513029237"/>
      <w:r/>
      <w:bookmarkStart w:id="123" w:name="_Toc16938553"/>
      <w:r/>
      <w:bookmarkStart w:id="124" w:name="_Toc20823309"/>
      <w:r/>
      <w:bookmarkStart w:id="125" w:name="_Toc20823296"/>
      <w:r/>
      <w:bookmarkStart w:id="126" w:name="_Hlt26954739"/>
      <w:r/>
      <w:bookmarkEnd w:id="126"/>
      <w:r/>
      <w:bookmarkStart w:id="127" w:name="_Hlt26954852"/>
      <w:r/>
      <w:bookmarkEnd w:id="127"/>
      <w:r/>
      <w:bookmarkStart w:id="128" w:name="_Toc16938540"/>
      <w:r/>
      <w:bookmarkStart w:id="129" w:name="_Toc513029224"/>
      <w:r>
        <w:rPr>
          <w:rFonts w:hint="eastAsia" w:ascii="方正黑体_GBK" w:hAnsi="方正黑体_GBK" w:eastAsia="方正黑体_GBK" w:cs="方正黑体_GBK"/>
          <w:color w:val="000000"/>
          <w:highlight w:val="none"/>
        </w:rPr>
        <w:t xml:space="preserve">四、投标文件的递交</w:t>
      </w:r>
      <w:bookmarkEnd w:id="121"/>
      <w:r/>
      <w:bookmarkEnd w:id="125"/>
      <w:r/>
      <w:bookmarkEnd w:id="128"/>
      <w:r/>
      <w:bookmarkEnd w:id="129"/>
      <w:r>
        <w:rPr>
          <w:rFonts w:hint="eastAsia" w:ascii="方正黑体_GBK" w:hAnsi="方正黑体_GBK" w:eastAsia="方正黑体_GBK" w:cs="方正黑体_GBK"/>
          <w:color w:val="000000"/>
          <w:highlight w:val="none"/>
        </w:rPr>
        <w:t xml:space="preserve">、撤回和修改</w:t>
      </w:r>
      <w:r>
        <w:rPr>
          <w:rFonts w:ascii="方正黑体_GBK" w:hAnsi="方正黑体_GBK" w:eastAsia="方正黑体_GBK" w:cs="方正黑体_GBK"/>
          <w:color w:val="000000"/>
          <w:highlight w:val="none"/>
        </w:rPr>
      </w:r>
      <w:r/>
    </w:p>
    <w:p>
      <w:pPr>
        <w:pStyle w:val="658"/>
        <w:ind w:firstLine="390"/>
        <w:spacing w:before="0" w:after="0" w:line="360" w:lineRule="auto"/>
        <w:rPr>
          <w:rFonts w:hint="eastAsia" w:ascii="方正楷体_GBK" w:hAnsi="方正楷体_GBK" w:eastAsia="方正楷体_GBK" w:cs="方正楷体_GBK"/>
          <w:color w:val="000000"/>
          <w:highlight w:val="none"/>
        </w:rPr>
      </w:pPr>
      <w:r/>
      <w:bookmarkStart w:id="130" w:name="_Toc20823297"/>
      <w:r/>
      <w:bookmarkStart w:id="131" w:name="_Toc513029225"/>
      <w:r/>
      <w:bookmarkStart w:id="132" w:name="_Toc462564084"/>
      <w:r/>
      <w:bookmarkStart w:id="133" w:name="_Toc16938541"/>
      <w:r>
        <w:rPr>
          <w:rFonts w:hint="eastAsia" w:ascii="方正楷体_GBK" w:hAnsi="方正楷体_GBK" w:eastAsia="方正楷体_GBK" w:cs="方正楷体_GBK"/>
          <w:color w:val="000000"/>
          <w:highlight w:val="none"/>
        </w:rPr>
        <w:t xml:space="preserve">15.投标文件</w:t>
      </w:r>
      <w:bookmarkEnd w:id="130"/>
      <w:r/>
      <w:bookmarkEnd w:id="131"/>
      <w:r/>
      <w:bookmarkEnd w:id="132"/>
      <w:r/>
      <w:bookmarkEnd w:id="133"/>
      <w:r>
        <w:rPr>
          <w:rFonts w:hint="eastAsia" w:ascii="方正楷体_GBK" w:hAnsi="方正楷体_GBK" w:eastAsia="方正楷体_GBK" w:cs="方正楷体_GBK"/>
          <w:color w:val="000000"/>
          <w:highlight w:val="none"/>
        </w:rPr>
        <w:t xml:space="preserve">的递交</w:t>
      </w:r>
      <w:r>
        <w:rPr>
          <w:rFonts w:hint="eastAsia" w:ascii="方正楷体_GBK" w:hAnsi="方正楷体_GBK" w:eastAsia="方正楷体_GBK" w:cs="方正楷体_GBK"/>
          <w:color w:val="000000"/>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 投标人应在招标公告规定的投标截止时间前制作并上传电子投标文件。</w:t>
      </w:r>
      <w:bookmarkStart w:id="134" w:name="_Toc513029226"/>
      <w:r/>
      <w:bookmarkStart w:id="135" w:name="_Toc20823298"/>
      <w:r/>
      <w:bookmarkStart w:id="136" w:name="_Toc16938542"/>
      <w:r>
        <w:rPr>
          <w:rFonts w:hint="eastAsia" w:ascii="宋体" w:hAnsi="宋体"/>
          <w:color w:val="000000"/>
          <w:sz w:val="24"/>
          <w:highlight w:val="none"/>
          <w:lang w:val="zh-CN"/>
        </w:rPr>
        <w:t xml:space="preserve">投标截止时间后上传的投标文件将被拒绝。</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bookmarkEnd w:id="134"/>
      <w:r/>
      <w:bookmarkEnd w:id="135"/>
      <w:r/>
      <w:bookmarkEnd w:id="136"/>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.1条规定</w:t>
      </w:r>
      <w:r>
        <w:rPr>
          <w:rFonts w:hint="eastAsia" w:ascii="宋体" w:hAnsi="宋体"/>
          <w:color w:val="000000"/>
          <w:sz w:val="24"/>
          <w:highlight w:val="none"/>
        </w:rPr>
        <w:t xml:space="preserve">作</w:t>
      </w:r>
      <w:r>
        <w:rPr>
          <w:rFonts w:hint="eastAsia" w:ascii="宋体" w:hAnsi="宋体"/>
          <w:color w:val="000000"/>
          <w:sz w:val="24"/>
          <w:highlight w:val="none"/>
          <w:lang w:val="zh-CN"/>
        </w:rPr>
        <w:t xml:space="preserve">无效投标处理。</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highlight w:val="none"/>
          <w:lang w:val="zh-CN"/>
        </w:rPr>
      </w:r>
      <w:r/>
    </w:p>
    <w:p>
      <w:pPr>
        <w:pStyle w:val="658"/>
        <w:ind w:firstLine="390"/>
        <w:spacing w:before="0" w:after="0" w:line="360" w:lineRule="auto"/>
        <w:rPr>
          <w:rFonts w:hint="eastAsia" w:ascii="方正楷体_GBK" w:hAnsi="方正楷体_GBK" w:eastAsia="方正楷体_GBK" w:cs="方正楷体_GBK"/>
          <w:color w:val="000000"/>
          <w:highlight w:val="none"/>
        </w:rPr>
      </w:pPr>
      <w:r/>
      <w:bookmarkStart w:id="137" w:name="_Toc513029227"/>
      <w:r/>
      <w:bookmarkStart w:id="138" w:name="_Toc20823299"/>
      <w:r/>
      <w:bookmarkStart w:id="139" w:name="_Toc16938543"/>
      <w:r>
        <w:rPr>
          <w:rFonts w:hint="eastAsia" w:ascii="方正楷体_GBK" w:hAnsi="方正楷体_GBK" w:eastAsia="方正楷体_GBK" w:cs="方正楷体_GBK"/>
          <w:color w:val="000000"/>
          <w:highlight w:val="none"/>
        </w:rPr>
        <w:t xml:space="preserve">16.</w:t>
      </w:r>
      <w:bookmarkEnd w:id="137"/>
      <w:r/>
      <w:bookmarkEnd w:id="138"/>
      <w:r/>
      <w:bookmarkEnd w:id="139"/>
      <w:r/>
      <w:bookmarkStart w:id="140" w:name="_Toc20823300"/>
      <w:r/>
      <w:bookmarkStart w:id="141" w:name="_Toc513029228"/>
      <w:r/>
      <w:bookmarkStart w:id="142" w:name="_Toc16938544"/>
      <w:r>
        <w:rPr>
          <w:rFonts w:hint="eastAsia" w:ascii="方正楷体_GBK" w:hAnsi="方正楷体_GBK" w:eastAsia="方正楷体_GBK" w:cs="方正楷体_GBK"/>
          <w:color w:val="000000"/>
          <w:highlight w:val="none"/>
        </w:rPr>
        <w:t xml:space="preserve">投标文件的撤回和修改</w:t>
      </w:r>
      <w:bookmarkEnd w:id="140"/>
      <w:r/>
      <w:bookmarkEnd w:id="141"/>
      <w:r/>
      <w:bookmarkEnd w:id="142"/>
      <w:r>
        <w:rPr>
          <w:rFonts w:hint="eastAsia" w:ascii="方正楷体_GBK" w:hAnsi="方正楷体_GBK" w:eastAsia="方正楷体_GBK" w:cs="方正楷体_GBK"/>
          <w:color w:val="000000"/>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.1 投标文件的撤回</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在投标截止时间至招标文件中规定的投标有效期满之间的这段时间内，投标人不得撤回其投标。</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.2 投标文件的修改</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rPr>
          <w:rFonts w:hint="eastAsia" w:ascii="宋体" w:hAnsi="宋体"/>
          <w:color w:val="000000"/>
          <w:sz w:val="24"/>
          <w:highlight w:val="none"/>
          <w:lang w:val="zh-CN"/>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bookmarkStart w:id="143" w:name="_Toc20823301"/>
      <w:r/>
      <w:bookmarkStart w:id="144" w:name="_Toc513029229"/>
      <w:r/>
      <w:bookmarkStart w:id="145" w:name="_Toc120614218"/>
      <w:r/>
      <w:bookmarkStart w:id="146" w:name="_Toc16938545"/>
      <w:r>
        <w:rPr>
          <w:rFonts w:hint="eastAsia" w:ascii="方正黑体_GBK" w:hAnsi="方正黑体_GBK" w:eastAsia="方正黑体_GBK" w:cs="方正黑体_GBK"/>
          <w:color w:val="00000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color w:val="000000"/>
          <w:highlight w:val="none"/>
        </w:rPr>
      </w:r>
      <w:r/>
    </w:p>
    <w:p>
      <w:pPr>
        <w:pStyle w:val="658"/>
        <w:ind w:firstLine="390"/>
        <w:spacing w:before="0" w:after="0" w:line="360" w:lineRule="auto"/>
        <w:rPr>
          <w:rFonts w:hint="eastAsia" w:ascii="方正楷体_GBK" w:hAnsi="方正楷体_GBK" w:eastAsia="方正楷体_GBK" w:cs="方正楷体_GBK"/>
          <w:color w:val="000000"/>
          <w:highlight w:val="none"/>
        </w:rPr>
      </w:pPr>
      <w:r/>
      <w:bookmarkStart w:id="147" w:name="_Toc513029230"/>
      <w:r/>
      <w:bookmarkStart w:id="148" w:name="_Toc16938546"/>
      <w:r/>
      <w:bookmarkStart w:id="149" w:name="_Toc20823302"/>
      <w:r>
        <w:rPr>
          <w:rFonts w:hint="eastAsia" w:ascii="方正楷体_GBK" w:hAnsi="方正楷体_GBK" w:eastAsia="方正楷体_GBK" w:cs="方正楷体_GBK"/>
          <w:color w:val="000000"/>
          <w:highlight w:val="none"/>
        </w:rPr>
        <w:t xml:space="preserve">17.开标</w:t>
      </w:r>
      <w:bookmarkEnd w:id="147"/>
      <w:r/>
      <w:bookmarkEnd w:id="148"/>
      <w:r/>
      <w:bookmarkEnd w:id="149"/>
      <w:r>
        <w:rPr>
          <w:rFonts w:hint="eastAsia" w:ascii="方正楷体_GBK" w:hAnsi="方正楷体_GBK" w:eastAsia="方正楷体_GBK" w:cs="方正楷体_GBK"/>
          <w:color w:val="000000"/>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17</w:t>
      </w:r>
      <w:r>
        <w:rPr>
          <w:rFonts w:hint="eastAsia" w:ascii="宋体" w:hAnsi="宋体"/>
          <w:color w:val="000000"/>
          <w:sz w:val="24"/>
          <w:highlight w:val="none"/>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w:t>
      </w:r>
      <w:r>
        <w:rPr>
          <w:rFonts w:hint="eastAsia" w:ascii="宋体" w:hAnsi="宋体"/>
          <w:color w:val="000000"/>
          <w:sz w:val="24"/>
          <w:highlight w:val="none"/>
        </w:rPr>
        <w:t xml:space="preserve">通过苏采云系统进行</w:t>
      </w:r>
      <w:r>
        <w:rPr>
          <w:rFonts w:hint="eastAsia" w:ascii="宋体" w:hAnsi="宋体"/>
          <w:color w:val="000000"/>
          <w:sz w:val="24"/>
          <w:highlight w:val="none"/>
          <w:lang w:val="zh-CN"/>
        </w:rPr>
        <w:t xml:space="preserve">投标文件解密、开标结果确认等工作。</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投标人如果对开标过程和开标结果有疑义，应</w:t>
      </w:r>
      <w:r>
        <w:rPr>
          <w:rFonts w:hint="eastAsia" w:ascii="宋体" w:hAnsi="宋体"/>
          <w:color w:val="000000"/>
          <w:sz w:val="24"/>
          <w:highlight w:val="none"/>
        </w:rPr>
        <w:t xml:space="preserve">在</w:t>
      </w:r>
      <w:r>
        <w:rPr>
          <w:rFonts w:hint="eastAsia" w:ascii="宋体" w:hAnsi="宋体"/>
          <w:color w:val="000000"/>
          <w:sz w:val="24"/>
          <w:highlight w:val="none"/>
          <w:lang w:val="zh-CN"/>
        </w:rPr>
        <w:t xml:space="preserve">苏采云系统提出，苏采云系统中《开标记录表》公布后5分钟内未提出的，视同认可开标结果。</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17.4 如出现投标截止时间递交投标文件的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不足三家的情况，按政府采购相关规定执行。</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bookmarkStart w:id="150" w:name="_Toc513029231"/>
      <w:r/>
      <w:bookmarkStart w:id="151" w:name="_Toc16938547"/>
      <w:r/>
      <w:bookmarkStart w:id="152" w:name="_Toc20823303"/>
      <w:r>
        <w:rPr>
          <w:rFonts w:hint="eastAsia" w:ascii="宋体" w:hAnsi="宋体"/>
          <w:color w:val="000000"/>
          <w:sz w:val="24"/>
          <w:highlight w:val="none"/>
          <w:lang w:val="zh-CN"/>
        </w:rPr>
        <w:t xml:space="preserve">18.评标</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18.1 评标由依法组建的评标委员会（以下简称“评委会”）进行。</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18</w:t>
      </w:r>
      <w:r>
        <w:rPr>
          <w:rFonts w:hint="eastAsia" w:ascii="宋体" w:hAnsi="宋体"/>
          <w:color w:val="000000"/>
          <w:sz w:val="24"/>
          <w:highlight w:val="none"/>
          <w:lang w:val="zh-CN"/>
        </w:rPr>
        <w:t xml:space="preserve">.2 评委会由采购人代表和有关方面专家组成，人员构成符合政府采购有关规定。</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18</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658"/>
        <w:ind w:firstLine="390"/>
        <w:spacing w:before="0" w:after="0" w:line="36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19.评标过程的保密与公正</w:t>
      </w:r>
      <w:r>
        <w:rPr>
          <w:rFonts w:hint="eastAsia" w:ascii="方正楷体_GBK" w:hAnsi="方正楷体_GBK" w:eastAsia="方正楷体_GBK" w:cs="方正楷体_GBK"/>
          <w:color w:val="000000"/>
          <w:highlight w:val="none"/>
        </w:rPr>
      </w:r>
      <w:r/>
    </w:p>
    <w:p>
      <w:pPr>
        <w:pStyle w:val="654"/>
        <w:ind w:firstLine="420"/>
        <w:spacing w:line="360" w:lineRule="auto"/>
        <w:rPr>
          <w:rFonts w:hint="eastAsia" w:ascii="宋体" w:hAnsi="宋体"/>
          <w:color w:val="000000"/>
          <w:sz w:val="24"/>
          <w:highlight w:val="none"/>
          <w:lang w:val="zh-CN"/>
        </w:rPr>
      </w:pPr>
      <w:r/>
      <w:bookmarkEnd w:id="150"/>
      <w:r/>
      <w:bookmarkEnd w:id="151"/>
      <w:r/>
      <w:bookmarkEnd w:id="152"/>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投标人不得以任何方式影响评标。</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交易中心和评委会不向未中标的投标人解释未中标原因，也不公布评标过程中的相关细节。</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highlight w:val="none"/>
          <w:lang w:val="zh-CN"/>
        </w:rPr>
      </w:r>
      <w:r/>
    </w:p>
    <w:p>
      <w:pPr>
        <w:pStyle w:val="658"/>
        <w:ind w:firstLine="390"/>
        <w:spacing w:before="0" w:after="0" w:line="360" w:lineRule="auto"/>
        <w:rPr>
          <w:rFonts w:hint="eastAsia" w:ascii="方正楷体_GBK" w:hAnsi="方正楷体_GBK" w:eastAsia="方正楷体_GBK" w:cs="方正楷体_GBK"/>
          <w:color w:val="000000"/>
          <w:highlight w:val="none"/>
        </w:rPr>
      </w:pPr>
      <w:r/>
      <w:bookmarkStart w:id="153" w:name="_Toc20823304"/>
      <w:r/>
      <w:bookmarkStart w:id="154" w:name="_Toc513029232"/>
      <w:r/>
      <w:bookmarkStart w:id="155" w:name="_Toc16938548"/>
      <w:r>
        <w:rPr>
          <w:rFonts w:hint="eastAsia" w:ascii="方正楷体_GBK" w:hAnsi="方正楷体_GBK" w:eastAsia="方正楷体_GBK" w:cs="方正楷体_GBK"/>
          <w:color w:val="000000"/>
          <w:highlight w:val="none"/>
        </w:rPr>
        <w:t xml:space="preserve">20.投标文件的澄清</w:t>
      </w:r>
      <w:bookmarkEnd w:id="153"/>
      <w:r/>
      <w:bookmarkEnd w:id="154"/>
      <w:r/>
      <w:bookmarkEnd w:id="155"/>
      <w:r>
        <w:rPr>
          <w:rFonts w:hint="eastAsia" w:ascii="方正楷体_GBK" w:hAnsi="方正楷体_GBK" w:eastAsia="方正楷体_GBK" w:cs="方正楷体_GBK"/>
          <w:color w:val="000000"/>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color w:val="000000"/>
          <w:sz w:val="24"/>
          <w:highlight w:val="none"/>
          <w:lang w:val="zh-CN"/>
        </w:rPr>
      </w:r>
      <w:r/>
    </w:p>
    <w:p>
      <w:pPr>
        <w:pStyle w:val="658"/>
        <w:ind w:firstLine="390"/>
        <w:spacing w:before="0" w:after="0" w:line="360" w:lineRule="auto"/>
        <w:rPr>
          <w:rFonts w:hint="eastAsia" w:ascii="方正楷体_GBK" w:hAnsi="方正楷体_GBK" w:eastAsia="方正楷体_GBK" w:cs="方正楷体_GBK"/>
          <w:color w:val="000000"/>
          <w:highlight w:val="none"/>
        </w:rPr>
      </w:pPr>
      <w:r/>
      <w:bookmarkStart w:id="156" w:name="_Toc16938549"/>
      <w:r/>
      <w:bookmarkStart w:id="157" w:name="_Toc513029233"/>
      <w:r/>
      <w:bookmarkStart w:id="158" w:name="_Toc20823305"/>
      <w:r>
        <w:rPr>
          <w:rFonts w:hint="eastAsia" w:ascii="方正楷体_GBK" w:hAnsi="方正楷体_GBK" w:eastAsia="方正楷体_GBK" w:cs="方正楷体_GBK"/>
          <w:color w:val="000000"/>
          <w:highlight w:val="none"/>
        </w:rPr>
        <w:t xml:space="preserve">21.投标文件的</w:t>
      </w:r>
      <w:bookmarkEnd w:id="156"/>
      <w:r/>
      <w:bookmarkEnd w:id="157"/>
      <w:r/>
      <w:bookmarkEnd w:id="158"/>
      <w:r>
        <w:rPr>
          <w:rFonts w:hint="eastAsia" w:ascii="方正楷体_GBK" w:hAnsi="方正楷体_GBK" w:eastAsia="方正楷体_GBK" w:cs="方正楷体_GBK"/>
          <w:color w:val="000000"/>
          <w:highlight w:val="none"/>
        </w:rPr>
        <w:t xml:space="preserve">审查</w:t>
      </w:r>
      <w:r>
        <w:rPr>
          <w:rFonts w:hint="eastAsia" w:ascii="方正楷体_GBK" w:hAnsi="方正楷体_GBK" w:eastAsia="方正楷体_GBK" w:cs="方正楷体_GBK"/>
          <w:color w:val="000000"/>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投标文件审查分为资格审查和符合性审查。</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.1.1 资格审查。依据法律法规和招标文件规定，由采购人对投标文件中的资格证明文件进行审查，并向评委会反馈审查结论。</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.1.2 符合性审查。评委会</w:t>
      </w:r>
      <w:r>
        <w:rPr>
          <w:rFonts w:hint="eastAsia" w:ascii="宋体" w:hAnsi="宋体"/>
          <w:color w:val="000000"/>
          <w:sz w:val="24"/>
          <w:highlight w:val="none"/>
          <w:lang w:val="zh-CN"/>
        </w:rPr>
        <w:t xml:space="preserve">对</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资格</w:t>
      </w:r>
      <w:r>
        <w:rPr>
          <w:rFonts w:hint="eastAsia" w:ascii="宋体" w:hAnsi="宋体"/>
          <w:color w:val="000000"/>
          <w:sz w:val="24"/>
          <w:highlight w:val="none"/>
        </w:rPr>
        <w:t xml:space="preserve">审查</w:t>
      </w:r>
      <w:r>
        <w:rPr>
          <w:rFonts w:hint="eastAsia" w:ascii="宋体" w:hAnsi="宋体"/>
          <w:color w:val="000000"/>
          <w:sz w:val="24"/>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.1.3 未通过资格审查或符合性审查的投标人，</w:t>
      </w:r>
      <w:r>
        <w:rPr>
          <w:rFonts w:hint="eastAsia" w:ascii="宋体" w:hAnsi="宋体"/>
          <w:color w:val="000000"/>
          <w:sz w:val="24"/>
          <w:highlight w:val="none"/>
        </w:rPr>
        <w:t xml:space="preserve">评委会</w:t>
      </w:r>
      <w:r>
        <w:rPr>
          <w:rFonts w:hint="eastAsia" w:ascii="宋体" w:hAnsi="宋体"/>
          <w:color w:val="000000"/>
          <w:sz w:val="24"/>
          <w:highlight w:val="none"/>
          <w:lang w:val="zh-CN"/>
        </w:rPr>
        <w:t xml:space="preserve">将通过苏采云系统告知其具体原因，评标结束后不再接受有关询问。</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w:t>
      </w:r>
      <w:r>
        <w:rPr>
          <w:rFonts w:hint="eastAsia" w:ascii="宋体" w:hAnsi="宋体"/>
          <w:color w:val="000000"/>
          <w:sz w:val="24"/>
          <w:highlight w:val="none"/>
        </w:rPr>
        <w:t xml:space="preserve">不一致</w:t>
      </w:r>
      <w:r>
        <w:rPr>
          <w:rFonts w:hint="eastAsia" w:ascii="宋体" w:hAnsi="宋体"/>
          <w:color w:val="000000"/>
          <w:sz w:val="24"/>
          <w:highlight w:val="none"/>
          <w:lang w:val="zh-CN"/>
        </w:rPr>
        <w:t xml:space="preserve">的，按照前款规定的顺序修正。</w:t>
      </w:r>
      <w:r>
        <w:rPr>
          <w:rFonts w:hint="eastAsia" w:ascii="宋体" w:hAnsi="宋体"/>
          <w:color w:val="000000"/>
          <w:sz w:val="24"/>
          <w:highlight w:val="none"/>
          <w:lang w:val="zh-CN"/>
        </w:rPr>
      </w:r>
      <w:r/>
    </w:p>
    <w:p>
      <w:pPr>
        <w:pStyle w:val="654"/>
        <w:ind w:firstLine="422"/>
        <w:spacing w:line="360" w:lineRule="auto"/>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评委会按上述</w:t>
      </w:r>
      <w:r>
        <w:rPr>
          <w:rFonts w:hint="eastAsia" w:ascii="宋体" w:hAnsi="宋体"/>
          <w:b/>
          <w:bCs/>
          <w:color w:val="000000"/>
          <w:sz w:val="24"/>
          <w:highlight w:val="none"/>
        </w:rPr>
        <w:t xml:space="preserve">规定修正</w:t>
      </w:r>
      <w:r>
        <w:rPr>
          <w:rFonts w:hint="eastAsia" w:ascii="宋体" w:hAnsi="宋体"/>
          <w:b/>
          <w:bCs/>
          <w:color w:val="000000"/>
          <w:sz w:val="24"/>
          <w:highlight w:val="none"/>
          <w:lang w:val="zh-CN"/>
        </w:rPr>
        <w:t xml:space="preserve">投标文件报价</w:t>
      </w:r>
      <w:r>
        <w:rPr>
          <w:rFonts w:hint="eastAsia" w:ascii="宋体" w:hAnsi="宋体"/>
          <w:b/>
          <w:bCs/>
          <w:color w:val="000000"/>
          <w:sz w:val="24"/>
          <w:highlight w:val="none"/>
        </w:rPr>
        <w:t xml:space="preserve">的</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应</w:t>
      </w:r>
      <w:r>
        <w:rPr>
          <w:rFonts w:hint="eastAsia" w:ascii="宋体" w:hAnsi="宋体"/>
          <w:b/>
          <w:bCs/>
          <w:color w:val="000000"/>
          <w:sz w:val="24"/>
          <w:highlight w:val="none"/>
          <w:lang w:val="zh-CN"/>
        </w:rPr>
        <w:t xml:space="preserve">通过苏采云系统</w:t>
      </w:r>
      <w:r>
        <w:rPr>
          <w:rFonts w:hint="eastAsia" w:ascii="宋体" w:hAnsi="宋体"/>
          <w:b/>
          <w:bCs/>
          <w:color w:val="000000"/>
          <w:sz w:val="24"/>
          <w:highlight w:val="none"/>
        </w:rPr>
        <w:t xml:space="preserve">要求</w:t>
      </w:r>
      <w:r>
        <w:rPr>
          <w:rFonts w:hint="eastAsia" w:ascii="宋体" w:hAnsi="宋体"/>
          <w:b/>
          <w:bCs/>
          <w:color w:val="000000"/>
          <w:sz w:val="24"/>
          <w:highlight w:val="none"/>
          <w:lang w:val="zh-CN"/>
        </w:rPr>
        <w:t xml:space="preserve">投标人</w:t>
      </w:r>
      <w:r>
        <w:rPr>
          <w:rFonts w:hint="eastAsia" w:ascii="宋体" w:hAnsi="宋体"/>
          <w:b/>
          <w:bCs/>
          <w:color w:val="000000"/>
          <w:sz w:val="24"/>
          <w:highlight w:val="none"/>
        </w:rPr>
        <w:t xml:space="preserve">确认</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修正后的报价按照本章第20条规定经投标人确认后产生约束力，投标人不确认的，其投标无效。</w:t>
      </w:r>
      <w:r>
        <w:rPr>
          <w:rFonts w:hint="eastAsia" w:ascii="宋体" w:hAnsi="宋体"/>
          <w:b/>
          <w:bCs/>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bookmarkStart w:id="159" w:name="_Toc20823306"/>
      <w:r/>
      <w:bookmarkStart w:id="160" w:name="_Toc513029234"/>
      <w:r/>
      <w:bookmarkStart w:id="161" w:name="_Toc1693855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 </w:t>
      </w:r>
      <w:r>
        <w:rPr>
          <w:rFonts w:hint="eastAsia" w:ascii="宋体" w:hAnsi="宋体"/>
          <w:color w:val="000000"/>
          <w:sz w:val="24"/>
          <w:highlight w:val="none"/>
          <w:lang w:val="zh-CN"/>
        </w:rPr>
        <w:t xml:space="preserve">投标人在开、评标全过程中应保持通讯畅通，及时登录苏采云系统查阅、答复相关信息。</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 </w:t>
      </w:r>
      <w:r>
        <w:rPr>
          <w:rFonts w:hint="eastAsia" w:ascii="宋体" w:hAnsi="宋体"/>
          <w:color w:val="000000"/>
          <w:sz w:val="24"/>
          <w:szCs w:val="22"/>
          <w:highlight w:val="none"/>
          <w:lang w:val="zh-CN"/>
        </w:rPr>
        <w:t xml:space="preserve">异常低价审查</w:t>
      </w:r>
      <w:r>
        <w:rPr>
          <w:rFonts w:hint="eastAsia" w:ascii="宋体" w:hAnsi="宋体"/>
          <w:color w:val="000000"/>
          <w:sz w:val="24"/>
          <w:szCs w:val="22"/>
          <w:highlight w:val="none"/>
          <w:lang w:val="zh-CN"/>
        </w:rPr>
      </w:r>
      <w:r/>
    </w:p>
    <w:p>
      <w:pPr>
        <w:pStyle w:val="654"/>
        <w:ind w:firstLine="420"/>
        <w:spacing w:line="360" w:lineRule="auto"/>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w:t>
      </w:r>
      <w:r>
        <w:rPr>
          <w:rFonts w:hint="eastAsia" w:ascii="宋体" w:hAnsi="宋体"/>
          <w:color w:val="000000"/>
          <w:sz w:val="24"/>
          <w:szCs w:val="22"/>
          <w:highlight w:val="none"/>
        </w:rPr>
        <w:t xml:space="preserve">1</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6</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1</w:t>
      </w:r>
      <w:r>
        <w:rPr>
          <w:rFonts w:hint="eastAsia" w:ascii="宋体" w:hAnsi="宋体"/>
          <w:color w:val="000000"/>
          <w:sz w:val="24"/>
          <w:szCs w:val="22"/>
          <w:highlight w:val="none"/>
          <w:lang w:val="zh-CN"/>
        </w:rPr>
        <w:t xml:space="preserve">评标过程中出现下列情形之一的，</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应当启动异常低价审查程序：</w:t>
      </w:r>
      <w:r>
        <w:rPr>
          <w:rFonts w:hint="eastAsia" w:ascii="宋体" w:hAnsi="宋体"/>
          <w:color w:val="000000"/>
          <w:sz w:val="24"/>
          <w:szCs w:val="22"/>
          <w:highlight w:val="none"/>
          <w:lang w:val="zh-CN"/>
        </w:rPr>
      </w:r>
      <w:r/>
    </w:p>
    <w:p>
      <w:pPr>
        <w:pStyle w:val="654"/>
        <w:ind w:firstLine="420"/>
        <w:spacing w:line="360" w:lineRule="auto"/>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（1）投标报价低于全部通过符合性审查投标人投标报价平均值</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的，即投标报价&lt;全部通过符合性审查投标人投标报价平均值×</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654"/>
        <w:ind w:firstLine="420"/>
        <w:spacing w:line="360" w:lineRule="auto"/>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（2）投标报价低于通过符合性审查的次低报价投标人投标报价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的，即投标报价&lt;通过符合性审查的次低报价投标人投标报价×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654"/>
        <w:ind w:firstLine="420"/>
        <w:spacing w:line="360" w:lineRule="auto"/>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（3）投标报价低于采购项目最高限价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的，即投标报价&lt;采购项目最高限价×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654"/>
        <w:ind w:firstLine="420"/>
        <w:spacing w:line="360" w:lineRule="auto"/>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（4）</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基于专业判断，认为投标报价过低，有可能影响产品质量或者不能诚信履约的其他情形。</w:t>
      </w:r>
      <w:r>
        <w:rPr>
          <w:rFonts w:hint="eastAsia" w:ascii="宋体" w:hAnsi="宋体"/>
          <w:color w:val="000000"/>
          <w:sz w:val="24"/>
          <w:szCs w:val="22"/>
          <w:highlight w:val="none"/>
          <w:lang w:val="zh-CN"/>
        </w:rPr>
      </w:r>
      <w:r/>
    </w:p>
    <w:p>
      <w:pPr>
        <w:pStyle w:val="654"/>
        <w:ind w:firstLine="420"/>
        <w:spacing w:line="360" w:lineRule="auto"/>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w:t>
      </w:r>
      <w:r>
        <w:rPr>
          <w:rFonts w:hint="eastAsia" w:ascii="宋体" w:hAnsi="宋体"/>
          <w:color w:val="000000"/>
          <w:sz w:val="24"/>
          <w:szCs w:val="22"/>
          <w:highlight w:val="none"/>
        </w:rPr>
        <w:t xml:space="preserve">1</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6</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2</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color w:val="000000"/>
          <w:sz w:val="24"/>
          <w:szCs w:val="22"/>
          <w:highlight w:val="none"/>
          <w:lang w:val="zh-CN"/>
        </w:rPr>
        <w:t xml:space="preserve">投标人已随投标文件一并提交相关书面说明及必要的证明材料的，在评标现场可不再重复提交</w:t>
      </w:r>
      <w:bookmarkEnd w:id="162"/>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654"/>
        <w:ind w:firstLine="420"/>
        <w:spacing w:line="360" w:lineRule="auto"/>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应当将其作为无效投标处理。</w:t>
      </w:r>
      <w:r>
        <w:rPr>
          <w:rFonts w:hint="eastAsia" w:ascii="宋体" w:hAnsi="宋体"/>
          <w:color w:val="000000"/>
          <w:sz w:val="24"/>
          <w:szCs w:val="22"/>
          <w:highlight w:val="none"/>
          <w:lang w:val="zh-CN"/>
        </w:rPr>
      </w:r>
      <w:r/>
    </w:p>
    <w:p>
      <w:pPr>
        <w:pStyle w:val="658"/>
        <w:ind w:firstLine="390"/>
        <w:spacing w:before="0" w:after="0" w:line="36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59"/>
      <w:r/>
      <w:bookmarkEnd w:id="160"/>
      <w:r/>
      <w:bookmarkEnd w:id="161"/>
      <w:r>
        <w:rPr>
          <w:rFonts w:hint="eastAsia" w:ascii="方正楷体_GBK" w:hAnsi="方正楷体_GBK" w:eastAsia="方正楷体_GBK" w:cs="方正楷体_GBK"/>
          <w:color w:val="000000"/>
          <w:highlight w:val="none"/>
        </w:rPr>
        <w:t xml:space="preserve">2.无效投标和废标</w:t>
      </w:r>
      <w:r>
        <w:rPr>
          <w:rFonts w:hint="eastAsia" w:ascii="方正楷体_GBK" w:hAnsi="方正楷体_GBK" w:eastAsia="方正楷体_GBK" w:cs="方正楷体_GBK"/>
          <w:color w:val="000000"/>
          <w:highlight w:val="none"/>
        </w:rPr>
      </w:r>
      <w:r/>
    </w:p>
    <w:p>
      <w:pPr>
        <w:pStyle w:val="654"/>
        <w:ind w:firstLine="422"/>
        <w:spacing w:line="360" w:lineRule="auto"/>
        <w:rPr>
          <w:rFonts w:hint="eastAsia" w:ascii="宋体" w:hAnsi="宋体"/>
          <w:b/>
          <w:bCs/>
          <w:color w:val="000000"/>
          <w:sz w:val="24"/>
          <w:highlight w:val="none"/>
          <w:lang w:val="zh-CN"/>
        </w:rPr>
      </w:pPr>
      <w:r/>
      <w:bookmarkStart w:id="163" w:name="_Toc20823307"/>
      <w:r/>
      <w:bookmarkStart w:id="164" w:name="_Toc16938551"/>
      <w:r/>
      <w:bookmarkStart w:id="165" w:name="_Toc513029235"/>
      <w:r>
        <w:rPr>
          <w:rFonts w:hint="eastAsia" w:ascii="宋体" w:hAnsi="宋体"/>
          <w:b/>
          <w:bCs/>
          <w:color w:val="000000"/>
          <w:sz w:val="24"/>
          <w:highlight w:val="none"/>
          <w:lang w:val="zh-CN"/>
        </w:rPr>
        <w:t xml:space="preserve">2</w:t>
      </w:r>
      <w:r>
        <w:rPr>
          <w:rFonts w:hint="eastAsia" w:ascii="宋体" w:hAnsi="宋体"/>
          <w:b/>
          <w:bCs/>
          <w:color w:val="000000"/>
          <w:sz w:val="24"/>
          <w:highlight w:val="none"/>
        </w:rPr>
        <w:t xml:space="preserve">2</w:t>
      </w:r>
      <w:r>
        <w:rPr>
          <w:rFonts w:hint="eastAsia" w:ascii="宋体" w:hAnsi="宋体"/>
          <w:b/>
          <w:bCs/>
          <w:color w:val="000000"/>
          <w:sz w:val="24"/>
          <w:highlight w:val="none"/>
          <w:lang w:val="zh-CN"/>
        </w:rPr>
        <w:t xml:space="preserve">.1</w:t>
      </w:r>
      <w:r>
        <w:rPr>
          <w:rFonts w:hint="eastAsia" w:ascii="宋体" w:hAnsi="宋体"/>
          <w:b/>
          <w:bCs/>
          <w:color w:val="000000"/>
          <w:sz w:val="24"/>
          <w:highlight w:val="none"/>
        </w:rPr>
        <w:t xml:space="preserve"> </w:t>
      </w:r>
      <w:r>
        <w:rPr>
          <w:rFonts w:hint="eastAsia" w:ascii="宋体" w:hAnsi="宋体"/>
          <w:b/>
          <w:bCs/>
          <w:color w:val="000000"/>
          <w:sz w:val="24"/>
          <w:highlight w:val="none"/>
          <w:lang w:val="zh-CN"/>
        </w:rPr>
        <w:t xml:space="preserve">无效投标情形</w:t>
      </w:r>
      <w:r>
        <w:rPr>
          <w:rFonts w:hint="eastAsia" w:ascii="宋体" w:hAnsi="宋体"/>
          <w:b/>
          <w:bCs/>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rPr>
          <w:rFonts w:hint="eastAsia" w:ascii="宋体" w:hAnsi="宋体"/>
          <w:color w:val="000000"/>
          <w:sz w:val="24"/>
          <w:highlight w:val="none"/>
        </w:rPr>
        <w:t xml:space="preserve">招标文件另有约定的除外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资格要求。</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 </w:t>
      </w:r>
      <w:r>
        <w:rPr>
          <w:rFonts w:hint="eastAsia" w:ascii="宋体" w:hAnsi="宋体"/>
          <w:color w:val="000000"/>
          <w:sz w:val="24"/>
          <w:highlight w:val="none"/>
          <w:lang w:val="zh-CN"/>
        </w:rPr>
        <w:t xml:space="preserve">投标文件含有采购人不能接受的附加条件。</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 </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按照本招标文件规定对投标人进行异常低价审查后，认为投标人不能证明其报价合理性的。</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9 </w:t>
      </w:r>
      <w:r>
        <w:rPr>
          <w:rFonts w:hint="eastAsia" w:ascii="宋体" w:hAnsi="宋体"/>
          <w:color w:val="000000"/>
          <w:sz w:val="24"/>
          <w:highlight w:val="none"/>
          <w:lang w:val="zh-CN"/>
        </w:rPr>
        <w:t xml:space="preserve">投标文件未按照招标文件要求加盖电子公章。</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22.1.10 投标人串通投标。</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rPr>
          <w:rFonts w:hint="eastAsia" w:ascii="宋体" w:hAnsi="宋体"/>
          <w:color w:val="000000"/>
          <w:sz w:val="24"/>
          <w:highlight w:val="none"/>
          <w:lang w:val="zh-CN"/>
        </w:rPr>
      </w:r>
      <w:r/>
    </w:p>
    <w:p>
      <w:pPr>
        <w:pStyle w:val="654"/>
        <w:ind w:firstLine="420"/>
        <w:spacing w:line="360" w:lineRule="auto"/>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.5 不同投标人的投标文件相互混装。</w:t>
      </w:r>
      <w:r>
        <w:rPr>
          <w:rFonts w:hint="eastAsia" w:ascii="宋体" w:hAnsi="宋体"/>
          <w:color w:val="000000"/>
          <w:sz w:val="24"/>
          <w:highlight w:val="none"/>
          <w:lang w:val="zh-CN"/>
        </w:rPr>
      </w:r>
      <w:r/>
    </w:p>
    <w:p>
      <w:pPr>
        <w:pStyle w:val="654"/>
        <w:ind w:firstLine="420"/>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.6 不同投标人的MAC地址</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标书制作工具客户端标识码一致。</w:t>
      </w:r>
      <w:r>
        <w:rPr>
          <w:rFonts w:ascii="宋体" w:hAnsi="宋体"/>
          <w:color w:val="000000"/>
          <w:sz w:val="24"/>
          <w:highlight w:val="none"/>
          <w:lang w:val="zh-CN"/>
        </w:rPr>
      </w:r>
      <w:r/>
    </w:p>
    <w:p>
      <w:pPr>
        <w:pStyle w:val="654"/>
        <w:ind w:firstLine="422"/>
        <w:spacing w:line="360" w:lineRule="auto"/>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2</w:t>
      </w:r>
      <w:r>
        <w:rPr>
          <w:rFonts w:hint="eastAsia" w:ascii="宋体" w:hAnsi="宋体"/>
          <w:b/>
          <w:bCs/>
          <w:color w:val="000000"/>
          <w:sz w:val="24"/>
          <w:highlight w:val="none"/>
        </w:rPr>
        <w:t xml:space="preserve">2</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3 </w:t>
      </w:r>
      <w:r>
        <w:rPr>
          <w:rFonts w:hint="eastAsia" w:ascii="宋体" w:hAnsi="宋体"/>
          <w:b/>
          <w:bCs/>
          <w:color w:val="000000"/>
          <w:sz w:val="24"/>
          <w:highlight w:val="none"/>
          <w:lang w:val="zh-CN"/>
        </w:rPr>
        <w:t xml:space="preserve">废标情形</w:t>
      </w:r>
      <w:r>
        <w:rPr>
          <w:rFonts w:hint="eastAsia" w:ascii="宋体" w:hAnsi="宋体"/>
          <w:b/>
          <w:bCs/>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w:t>
      </w:r>
      <w:r>
        <w:rPr>
          <w:rFonts w:hint="eastAsia" w:ascii="宋体" w:hAnsi="宋体"/>
          <w:color w:val="000000"/>
          <w:sz w:val="24"/>
          <w:highlight w:val="none"/>
        </w:rPr>
        <w:t xml:space="preserve">专业</w:t>
      </w:r>
      <w:r>
        <w:rPr>
          <w:rFonts w:hint="eastAsia" w:ascii="宋体" w:hAnsi="宋体"/>
          <w:color w:val="000000"/>
          <w:sz w:val="24"/>
          <w:highlight w:val="none"/>
          <w:lang w:val="zh-CN"/>
        </w:rPr>
        <w:t xml:space="preserve">条件的投标人或者对招标文件作实质响应的投标人不足三家。</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投标人的报价均超过了采购预算或最高限价</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rPr>
          <w:rFonts w:hint="eastAsia" w:ascii="宋体" w:hAnsi="宋体"/>
          <w:color w:val="000000"/>
          <w:sz w:val="24"/>
          <w:highlight w:val="none"/>
          <w:lang w:val="zh-CN"/>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bookmarkEnd w:id="122"/>
      <w:r/>
      <w:bookmarkEnd w:id="123"/>
      <w:r/>
      <w:bookmarkEnd w:id="124"/>
      <w:r/>
      <w:bookmarkEnd w:id="163"/>
      <w:r/>
      <w:bookmarkEnd w:id="164"/>
      <w:r/>
      <w:bookmarkEnd w:id="165"/>
      <w:r/>
      <w:bookmarkStart w:id="166" w:name="_Toc120614219"/>
      <w:r>
        <w:rPr>
          <w:rFonts w:hint="eastAsia" w:ascii="方正黑体_GBK" w:hAnsi="方正黑体_GBK" w:eastAsia="方正黑体_GBK" w:cs="方正黑体_GBK"/>
          <w:color w:val="000000"/>
          <w:highlight w:val="none"/>
        </w:rPr>
        <w:t xml:space="preserve">六、定标</w:t>
      </w:r>
      <w:bookmarkEnd w:id="166"/>
      <w:r>
        <w:rPr>
          <w:rFonts w:hint="eastAsia" w:ascii="方正黑体_GBK" w:hAnsi="方正黑体_GBK" w:eastAsia="方正黑体_GBK" w:cs="方正黑体_GBK"/>
          <w:color w:val="000000"/>
          <w:highlight w:val="none"/>
        </w:rPr>
      </w:r>
      <w:r/>
    </w:p>
    <w:p>
      <w:pPr>
        <w:pStyle w:val="658"/>
        <w:ind w:firstLine="390"/>
        <w:spacing w:before="0" w:after="0" w:line="360" w:lineRule="auto"/>
        <w:rPr>
          <w:rFonts w:hint="eastAsia" w:ascii="方正楷体_GBK" w:hAnsi="方正楷体_GBK" w:eastAsia="方正楷体_GBK" w:cs="方正楷体_GBK"/>
          <w:color w:val="000000"/>
          <w:highlight w:val="none"/>
        </w:rPr>
      </w:pPr>
      <w:r/>
      <w:bookmarkStart w:id="167" w:name="_Toc513029238"/>
      <w:r/>
      <w:bookmarkStart w:id="168" w:name="_Toc16938554"/>
      <w:r/>
      <w:bookmarkStart w:id="169" w:name="_Toc20823310"/>
      <w:r>
        <w:rPr>
          <w:rFonts w:hint="eastAsia" w:ascii="方正楷体_GBK" w:hAnsi="方正楷体_GBK" w:eastAsia="方正楷体_GBK" w:cs="方正楷体_GBK"/>
          <w:color w:val="000000"/>
          <w:highlight w:val="none"/>
        </w:rPr>
        <w:t xml:space="preserve">2</w:t>
      </w:r>
      <w:bookmarkEnd w:id="167"/>
      <w:r>
        <w:rPr>
          <w:rFonts w:hint="eastAsia" w:ascii="方正楷体_GBK" w:hAnsi="方正楷体_GBK" w:eastAsia="方正楷体_GBK" w:cs="方正楷体_GBK"/>
          <w:color w:val="000000"/>
          <w:highlight w:val="none"/>
        </w:rPr>
        <w:t xml:space="preserve">3.确定</w:t>
      </w:r>
      <w:bookmarkEnd w:id="168"/>
      <w:r/>
      <w:bookmarkEnd w:id="169"/>
      <w:r>
        <w:rPr>
          <w:rFonts w:hint="eastAsia" w:ascii="方正楷体_GBK" w:hAnsi="方正楷体_GBK" w:eastAsia="方正楷体_GBK" w:cs="方正楷体_GBK"/>
          <w:color w:val="000000"/>
          <w:highlight w:val="none"/>
        </w:rPr>
        <w:t xml:space="preserve">中标单位</w:t>
      </w:r>
      <w:r>
        <w:rPr>
          <w:rFonts w:hint="eastAsia" w:ascii="方正楷体_GBK" w:hAnsi="方正楷体_GBK" w:eastAsia="方正楷体_GBK" w:cs="方正楷体_GBK"/>
          <w:color w:val="000000"/>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交易中心将在“江苏政府采购网”发布中标公告，公告期限为1个工作日。</w:t>
      </w:r>
      <w:r>
        <w:rPr>
          <w:rFonts w:hint="eastAsia" w:ascii="宋体" w:hAnsi="宋体"/>
          <w:color w:val="000000"/>
          <w:sz w:val="24"/>
          <w:highlight w:val="none"/>
          <w:lang w:val="zh-CN"/>
        </w:rPr>
      </w:r>
      <w:r/>
    </w:p>
    <w:p>
      <w:pPr>
        <w:pStyle w:val="654"/>
        <w:ind w:firstLine="420"/>
        <w:spacing w:line="360" w:lineRule="auto"/>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rPr>
          <w:rFonts w:hint="eastAsia" w:ascii="宋体" w:hAnsi="宋体"/>
          <w:b/>
          <w:bCs/>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.4.1 提供虚假材料谋取中标。</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.4.2 向评审专家、采购人或交易中心工作人员行贿或者提供其他不正当利益。</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.4.3 与其他投标人、评审专家、采购人或交易中心工作人员恶意串通。</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.4.4 属于本文件规定的无效投标情形，但在评标过程中未被评委会发现。</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.4.5 采取不正当手段诋毁、排挤其他投标人。</w:t>
      </w:r>
      <w:r>
        <w:rPr>
          <w:rFonts w:hint="eastAsia" w:ascii="宋体" w:hAnsi="宋体"/>
          <w:color w:val="000000"/>
          <w:sz w:val="24"/>
          <w:highlight w:val="none"/>
          <w:lang w:val="zh-CN"/>
        </w:rPr>
      </w:r>
      <w:r/>
    </w:p>
    <w:p>
      <w:pPr>
        <w:pStyle w:val="658"/>
        <w:ind w:firstLine="390"/>
        <w:spacing w:before="0" w:after="0" w:line="36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24.中标通知书</w:t>
      </w:r>
      <w:r>
        <w:rPr>
          <w:rFonts w:hint="eastAsia" w:ascii="方正楷体_GBK" w:hAnsi="方正楷体_GBK" w:eastAsia="方正楷体_GBK" w:cs="方正楷体_GBK"/>
          <w:color w:val="000000"/>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highlight w:val="none"/>
          <w:lang w:val="zh-CN"/>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bookmarkStart w:id="170" w:name="_Toc120614220"/>
      <w:r/>
      <w:bookmarkStart w:id="171" w:name="_Toc16938552"/>
      <w:r/>
      <w:bookmarkStart w:id="172" w:name="_Toc20823308"/>
      <w:r/>
      <w:bookmarkStart w:id="173" w:name="_Toc513029236"/>
      <w:r>
        <w:rPr>
          <w:rFonts w:hint="eastAsia" w:ascii="方正黑体_GBK" w:hAnsi="方正黑体_GBK" w:eastAsia="方正黑体_GBK" w:cs="方正黑体_GBK"/>
          <w:color w:val="000000"/>
          <w:highlight w:val="none"/>
        </w:rPr>
        <w:t xml:space="preserve">七、授予合同</w:t>
      </w:r>
      <w:bookmarkEnd w:id="170"/>
      <w:r>
        <w:rPr>
          <w:rFonts w:hint="eastAsia" w:ascii="方正黑体_GBK" w:hAnsi="方正黑体_GBK" w:eastAsia="方正黑体_GBK" w:cs="方正黑体_GBK"/>
          <w:color w:val="000000"/>
          <w:highlight w:val="none"/>
        </w:rPr>
      </w:r>
      <w:r/>
    </w:p>
    <w:p>
      <w:pPr>
        <w:pStyle w:val="658"/>
        <w:ind w:firstLine="390"/>
        <w:spacing w:before="0" w:after="0" w:line="360" w:lineRule="auto"/>
        <w:rPr>
          <w:rFonts w:hint="eastAsia" w:ascii="方正楷体_GBK" w:hAnsi="方正楷体_GBK" w:eastAsia="方正楷体_GBK" w:cs="方正楷体_GBK"/>
          <w:color w:val="000000"/>
          <w:highlight w:val="none"/>
        </w:rPr>
      </w:pPr>
      <w:r/>
      <w:bookmarkEnd w:id="171"/>
      <w:r/>
      <w:bookmarkEnd w:id="172"/>
      <w:r/>
      <w:bookmarkEnd w:id="173"/>
      <w:r>
        <w:rPr>
          <w:rFonts w:hint="eastAsia" w:ascii="方正楷体_GBK" w:hAnsi="方正楷体_GBK" w:eastAsia="方正楷体_GBK" w:cs="方正楷体_GBK"/>
          <w:color w:val="000000"/>
          <w:highlight w:val="none"/>
        </w:rPr>
        <w:t xml:space="preserve">25.签订合同</w:t>
      </w:r>
      <w:r>
        <w:rPr>
          <w:rFonts w:hint="eastAsia" w:ascii="方正楷体_GBK" w:hAnsi="方正楷体_GBK" w:eastAsia="方正楷体_GBK" w:cs="方正楷体_GBK"/>
          <w:color w:val="000000"/>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5.1</w:t>
      </w:r>
      <w:r>
        <w:rPr>
          <w:rFonts w:hint="eastAsia" w:ascii="宋体" w:hAnsi="宋体"/>
          <w:color w:val="000000"/>
          <w:sz w:val="24"/>
          <w:highlight w:val="none"/>
          <w:lang w:val="zh-CN"/>
        </w:rPr>
        <w:t xml:space="preserve"> </w:t>
      </w:r>
      <w:r>
        <w:rPr>
          <w:rFonts w:hint="eastAsia" w:ascii="宋体" w:hAnsi="宋体"/>
          <w:color w:val="000000"/>
          <w:sz w:val="24"/>
          <w:highlight w:val="none"/>
        </w:rPr>
        <w:t xml:space="preserve">中标人应当</w:t>
      </w:r>
      <w:r>
        <w:rPr>
          <w:rFonts w:hint="eastAsia" w:ascii="宋体" w:hAnsi="宋体"/>
          <w:color w:val="000000"/>
          <w:sz w:val="24"/>
          <w:highlight w:val="none"/>
          <w:lang w:val="zh-CN"/>
        </w:rPr>
        <w:t xml:space="preserve">在《</w:t>
      </w:r>
      <w:r>
        <w:rPr>
          <w:rFonts w:hint="eastAsia" w:ascii="宋体" w:hAnsi="宋体"/>
          <w:color w:val="000000"/>
          <w:sz w:val="24"/>
          <w:highlight w:val="none"/>
        </w:rPr>
        <w:t xml:space="preserve">中标通知书</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发出之日起三十日内，按照招标文件确定的事项与采购人签订政府采购合同。</w:t>
      </w:r>
      <w:r>
        <w:rPr>
          <w:rFonts w:hint="eastAsia" w:ascii="宋体" w:hAnsi="宋体"/>
          <w:color w:val="000000"/>
          <w:sz w:val="24"/>
          <w:highlight w:val="none"/>
          <w:lang w:val="zh-CN"/>
        </w:rPr>
        <w:t xml:space="preserve">采购人于合同签订后2个工作日内通过苏采云系统进行公示。</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5.2 招标文件、中标人的投标文件及招标过程中有关澄清、承诺文件均作为合同附件。</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25.4中标人不得将合同标的进行转包，否则采购人有权取消其中标资格或终止合同。转包造成采购人损失的，中标人应承担相应赔偿责任。</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5.5 中标人因自身原因拒绝与采购人签订合同的，不得参加采购人</w:t>
      </w:r>
      <w:r>
        <w:rPr>
          <w:rFonts w:hint="eastAsia" w:ascii="宋体" w:hAnsi="宋体"/>
          <w:color w:val="000000"/>
          <w:sz w:val="24"/>
          <w:highlight w:val="none"/>
          <w:lang w:val="zh-CN"/>
        </w:rPr>
        <w:t xml:space="preserve">重新组织的</w:t>
      </w:r>
      <w:r>
        <w:rPr>
          <w:rFonts w:hint="eastAsia" w:ascii="宋体" w:hAnsi="宋体"/>
          <w:color w:val="000000"/>
          <w:sz w:val="24"/>
          <w:highlight w:val="none"/>
        </w:rPr>
        <w:t xml:space="preserve">采购活动</w:t>
      </w:r>
      <w:r>
        <w:rPr>
          <w:rFonts w:hint="eastAsia" w:ascii="宋体" w:hAnsi="宋体"/>
          <w:color w:val="000000"/>
          <w:sz w:val="24"/>
          <w:highlight w:val="none"/>
          <w:lang w:val="zh-CN"/>
        </w:rPr>
        <w:t xml:space="preserve">，且将可能被拒绝参加该采购人</w:t>
      </w:r>
      <w:r>
        <w:rPr>
          <w:rFonts w:hint="eastAsia" w:ascii="宋体" w:hAnsi="宋体"/>
          <w:color w:val="000000"/>
          <w:sz w:val="24"/>
          <w:highlight w:val="none"/>
        </w:rPr>
        <w:t xml:space="preserve">一年内</w:t>
      </w:r>
      <w:r>
        <w:rPr>
          <w:rFonts w:hint="eastAsia" w:ascii="宋体" w:hAnsi="宋体"/>
          <w:color w:val="000000"/>
          <w:sz w:val="24"/>
          <w:highlight w:val="none"/>
          <w:lang w:val="zh-CN"/>
        </w:rPr>
        <w:t xml:space="preserve">的其他</w:t>
      </w:r>
      <w:r>
        <w:rPr>
          <w:rFonts w:hint="eastAsia" w:ascii="宋体" w:hAnsi="宋体"/>
          <w:color w:val="000000"/>
          <w:sz w:val="24"/>
          <w:highlight w:val="none"/>
        </w:rPr>
        <w:t xml:space="preserve">政府采购活动。</w:t>
      </w:r>
      <w:r>
        <w:rPr>
          <w:rFonts w:hint="eastAsia" w:ascii="宋体" w:hAnsi="宋体"/>
          <w:color w:val="000000"/>
          <w:sz w:val="24"/>
          <w:highlight w:val="none"/>
        </w:rPr>
      </w:r>
      <w:r/>
    </w:p>
    <w:p>
      <w:pPr>
        <w:pStyle w:val="658"/>
        <w:ind w:firstLine="390"/>
        <w:spacing w:before="0" w:after="0" w:line="36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26.标的物的追加</w:t>
      </w:r>
      <w:r>
        <w:rPr>
          <w:rFonts w:hint="eastAsia" w:ascii="方正楷体_GBK" w:hAnsi="方正楷体_GBK" w:eastAsia="方正楷体_GBK" w:cs="方正楷体_GBK"/>
          <w:color w:val="000000"/>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highlight w:val="none"/>
        </w:rPr>
      </w:r>
      <w:r/>
    </w:p>
    <w:p>
      <w:pPr>
        <w:pStyle w:val="658"/>
        <w:ind w:firstLine="390"/>
        <w:spacing w:before="0" w:after="0" w:line="36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27.政府采购履约资金扶持政策</w:t>
      </w:r>
      <w:r>
        <w:rPr>
          <w:rFonts w:hint="eastAsia" w:ascii="方正楷体_GBK" w:hAnsi="方正楷体_GBK" w:eastAsia="方正楷体_GBK" w:cs="方正楷体_GBK"/>
          <w:color w:val="000000"/>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27</w:t>
      </w:r>
      <w:r>
        <w:rPr>
          <w:rFonts w:hint="eastAsia" w:ascii="宋体" w:hAnsi="宋体"/>
          <w:color w:val="000000"/>
          <w:sz w:val="24"/>
          <w:highlight w:val="none"/>
          <w:lang w:val="zh-CN"/>
        </w:rPr>
        <w:t xml:space="preserve">.1 中标</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可通过南京市公共资源交易平台网站“小企业融资平台”，选择相应的金融机构办理融资贷款。</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27</w:t>
      </w:r>
      <w:r>
        <w:rPr>
          <w:rFonts w:hint="eastAsia" w:ascii="宋体" w:hAnsi="宋体"/>
          <w:color w:val="000000"/>
          <w:sz w:val="24"/>
          <w:highlight w:val="none"/>
          <w:lang w:val="zh-CN"/>
        </w:rPr>
        <w:t xml:space="preserve">.2 依据《关于在全省政府采购领域推行电子履约保函（保险）的通知》（苏财购〔2023〕150号），需要缴纳履约保证金的，中标</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可通过江苏政府采购网“政府采购电子履约保函（保险）综合服务平台”线上办理履约保函（保险）。</w:t>
      </w:r>
      <w:r>
        <w:rPr>
          <w:rFonts w:hint="eastAsia" w:ascii="宋体" w:hAnsi="宋体"/>
          <w:color w:val="000000"/>
          <w:sz w:val="24"/>
          <w:highlight w:val="none"/>
          <w:lang w:val="zh-CN"/>
        </w:rPr>
      </w:r>
      <w:r/>
    </w:p>
    <w:p>
      <w:pPr>
        <w:pStyle w:val="657"/>
        <w:ind w:firstLine="465"/>
        <w:spacing w:before="120" w:after="120" w:line="360"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八、质疑</w:t>
      </w:r>
      <w:r>
        <w:rPr>
          <w:rFonts w:hint="eastAsia" w:ascii="方正黑体_GBK" w:hAnsi="方正黑体_GBK" w:eastAsia="方正黑体_GBK" w:cs="方正黑体_GBK"/>
          <w:color w:val="000000"/>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提出质疑的投标人应当是参与所质疑项目采购活动的投标人，潜在投标人依法获取其可质疑的招标文件的，可以对招标文件提出质疑。</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按照第31条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第32</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 对招标文件提出质疑的，为收到招标文件之日或者招标文件公告期限届满之日。</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.2 对采购过程提出质疑的，为各采购程序环节结束之日。</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.3 对中标或者成交结果提出质疑的，为中标或者成交结果公告期限届满之日。</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30.</w:t>
      </w:r>
      <w:r>
        <w:rPr>
          <w:rFonts w:hint="eastAsia" w:ascii="宋体" w:hAnsi="宋体"/>
          <w:color w:val="000000"/>
          <w:sz w:val="24"/>
          <w:highlight w:val="none"/>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color w:val="000000"/>
          <w:sz w:val="24"/>
          <w:szCs w:val="24"/>
          <w:highlight w:val="none"/>
        </w:rPr>
        <w:t xml:space="preserve">由授权代表负责质疑事宜的，《质疑函》附件中应提交由质疑投标人法定代表人或主要负责人签署的《授权委托书》。</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654"/>
        <w:ind w:firstLine="420"/>
        <w:spacing w:line="360" w:lineRule="auto"/>
        <w:rPr>
          <w:rFonts w:hint="eastAsia" w:ascii="宋体" w:hAnsi="宋体"/>
          <w:b/>
          <w:bCs/>
          <w:color w:val="000000"/>
          <w:sz w:val="24"/>
          <w:szCs w:val="22"/>
          <w:highlight w:val="none"/>
        </w:rPr>
      </w:pPr>
      <w:r>
        <w:rPr>
          <w:rFonts w:hint="eastAsia" w:ascii="宋体" w:hAnsi="宋体"/>
          <w:color w:val="000000"/>
          <w:sz w:val="24"/>
          <w:highlight w:val="none"/>
        </w:rPr>
        <w:t xml:space="preserve">32.</w:t>
      </w:r>
      <w:r>
        <w:rPr>
          <w:rFonts w:hint="eastAsia" w:ascii="宋体" w:hAnsi="宋体"/>
          <w:b/>
          <w:bCs/>
          <w:color w:val="000000"/>
          <w:sz w:val="24"/>
          <w:highlight w:val="none"/>
        </w:rPr>
        <w:t xml:space="preserve">投标人根据质疑事项向相应的质疑答复主体提出质疑，具体详见招标文件第一章。</w:t>
      </w:r>
      <w:r>
        <w:rPr>
          <w:rFonts w:hint="eastAsia" w:ascii="宋体" w:hAnsi="宋体"/>
          <w:b/>
          <w:bCs/>
          <w:color w:val="000000"/>
          <w:sz w:val="24"/>
          <w:szCs w:val="22"/>
          <w:highlight w:val="none"/>
        </w:rPr>
        <w:t xml:space="preserve">由采购人负责答复的质疑，采购人将《质疑函》《质疑答复函》抄送交易中心。</w:t>
      </w:r>
      <w:r>
        <w:rPr>
          <w:rFonts w:hint="eastAsia" w:ascii="宋体" w:hAnsi="宋体"/>
          <w:b/>
          <w:bCs/>
          <w:color w:val="000000"/>
          <w:sz w:val="24"/>
          <w:szCs w:val="22"/>
          <w:highlight w:val="none"/>
        </w:rPr>
      </w:r>
      <w:r/>
    </w:p>
    <w:p>
      <w:pPr>
        <w:pStyle w:val="654"/>
        <w:ind w:firstLine="42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投标人对采购人、交易中心的质疑答复不满意，或者采购人、交易中心未在规定时间内作出质疑答复的，可以在答复期满后15个工作日内向高淳区财政局提起投诉。</w:t>
      </w:r>
      <w:r>
        <w:rPr>
          <w:rFonts w:hint="eastAsia" w:ascii="宋体" w:hAnsi="宋体"/>
          <w:b/>
          <w:bCs/>
          <w:color w:val="000000"/>
          <w:sz w:val="24"/>
          <w:highlight w:val="none"/>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.1 超出政府采购法定期限的质疑。</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.2 </w:t>
      </w:r>
      <w:r>
        <w:rPr>
          <w:rFonts w:hint="eastAsia" w:ascii="宋体" w:hAnsi="宋体"/>
          <w:color w:val="000000"/>
          <w:sz w:val="24"/>
          <w:highlight w:val="none"/>
        </w:rPr>
        <w:t xml:space="preserve">属于第30条规定的对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.3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654"/>
        <w:ind w:firstLine="42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color w:val="000000"/>
          <w:sz w:val="24"/>
          <w:highlight w:val="none"/>
          <w:lang w:val="zh-CN"/>
        </w:rPr>
      </w:r>
      <w:r/>
    </w:p>
    <w:p>
      <w:pPr>
        <w:pStyle w:val="657"/>
        <w:ind w:firstLine="465"/>
        <w:spacing w:before="120" w:after="120" w:line="360" w:lineRule="auto"/>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九、政策功能落实</w:t>
      </w:r>
      <w:r>
        <w:rPr>
          <w:rFonts w:ascii="方正黑体_GBK" w:hAnsi="方正黑体_GBK" w:eastAsia="方正黑体_GBK" w:cs="方正黑体_GBK"/>
          <w:color w:val="000000"/>
          <w:highlight w:val="none"/>
        </w:rPr>
      </w:r>
      <w:r/>
    </w:p>
    <w:p>
      <w:pPr>
        <w:pStyle w:val="658"/>
        <w:ind w:firstLine="420"/>
        <w:spacing w:before="0" w:after="0" w:line="36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rPr>
        <w:t xml:space="preserve">3</w:t>
      </w:r>
      <w:r>
        <w:rPr>
          <w:rFonts w:hint="eastAsia" w:ascii="方正楷体_GBK" w:hAnsi="方正楷体_GBK" w:eastAsia="方正楷体_GBK" w:cs="方正楷体_GBK"/>
          <w:color w:val="000000"/>
          <w:sz w:val="28"/>
          <w:highlight w:val="none"/>
        </w:rPr>
        <w:t xml:space="preserve">5</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rPr>
      </w:r>
      <w:r/>
    </w:p>
    <w:p>
      <w:pPr>
        <w:pStyle w:val="654"/>
        <w:ind w:firstLine="420"/>
        <w:spacing w:line="360" w:lineRule="auto"/>
        <w:rPr>
          <w:rFonts w:ascii="宋体" w:hAnsi="宋体"/>
          <w:b/>
          <w:bCs/>
          <w:color w:val="000000"/>
          <w:sz w:val="24"/>
          <w:highlight w:val="none"/>
        </w:rPr>
      </w:pPr>
      <w:r>
        <w:rPr>
          <w:rFonts w:hint="eastAsia" w:ascii="宋体" w:hAnsi="宋体"/>
          <w:color w:val="000000"/>
          <w:sz w:val="24"/>
          <w:highlight w:val="none"/>
        </w:rPr>
        <w:t xml:space="preserve">35.2 中小企业参加政府采购活动，应当</w:t>
      </w:r>
      <w:r>
        <w:rPr>
          <w:rFonts w:ascii="宋体" w:hAnsi="宋体"/>
          <w:color w:val="000000"/>
          <w:sz w:val="24"/>
          <w:highlight w:val="none"/>
        </w:rPr>
        <w:t xml:space="preserve">出具</w:t>
      </w:r>
      <w:r>
        <w:rPr>
          <w:rFonts w:hint="eastAsia" w:ascii="宋体" w:hAnsi="宋体"/>
          <w:color w:val="000000"/>
          <w:sz w:val="24"/>
          <w:highlight w:val="none"/>
        </w:rPr>
        <w:t xml:space="preserve">《中小企业声明函》，否则不享受相关中小企业支持政策。</w:t>
      </w:r>
      <w:r>
        <w:rPr>
          <w:rFonts w:hint="eastAsia" w:ascii="宋体" w:hAnsi="宋体"/>
          <w:b/>
          <w:bCs/>
          <w:color w:val="000000"/>
          <w:sz w:val="24"/>
          <w:highlight w:val="none"/>
        </w:rPr>
        <w:t xml:space="preserve">中标人享受中小企业扶持政策的，其《中小企业声明函》将随中标结果公开。</w:t>
      </w:r>
      <w:r>
        <w:rPr>
          <w:rFonts w:ascii="宋体" w:hAnsi="宋体"/>
          <w:b/>
          <w:bCs/>
          <w:color w:val="000000"/>
          <w:sz w:val="24"/>
          <w:highlight w:val="none"/>
        </w:rPr>
      </w:r>
      <w:r/>
    </w:p>
    <w:p>
      <w:pPr>
        <w:pStyle w:val="654"/>
        <w:ind w:firstLine="420"/>
        <w:spacing w:line="360" w:lineRule="auto"/>
        <w:rPr>
          <w:rFonts w:hint="eastAsia" w:ascii="宋体" w:hAnsi="宋体" w:cs="宋体"/>
          <w:b/>
          <w:bCs/>
          <w:color w:val="000000"/>
          <w:sz w:val="24"/>
          <w:szCs w:val="24"/>
          <w:highlight w:val="none"/>
        </w:rPr>
      </w:pPr>
      <w:r>
        <w:rPr>
          <w:rFonts w:hint="eastAsia" w:ascii="宋体" w:hAnsi="宋体"/>
          <w:color w:val="000000"/>
          <w:sz w:val="24"/>
          <w:highlight w:val="none"/>
        </w:rPr>
        <w:t xml:space="preserve">35.3 </w:t>
      </w:r>
      <w:r>
        <w:rPr>
          <w:rFonts w:hint="eastAsia" w:ascii="宋体" w:hAnsi="宋体" w:cs="宋体"/>
          <w:b/>
          <w:bCs/>
          <w:color w:val="000000"/>
          <w:sz w:val="24"/>
          <w:szCs w:val="24"/>
          <w:highlight w:val="none"/>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color w:val="000000"/>
          <w:sz w:val="24"/>
          <w:szCs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szCs w:val="22"/>
          <w:highlight w:val="none"/>
        </w:rPr>
        <w:t xml:space="preserve">35.4</w:t>
      </w:r>
      <w:r>
        <w:rPr>
          <w:rFonts w:hint="eastAsia" w:ascii="宋体" w:hAnsi="宋体"/>
          <w:b/>
          <w:bCs/>
          <w:color w:val="000000"/>
          <w:sz w:val="24"/>
          <w:szCs w:val="22"/>
          <w:highlight w:val="none"/>
        </w:rPr>
        <w:t xml:space="preserve"> </w:t>
      </w:r>
      <w:r>
        <w:rPr>
          <w:rFonts w:hint="eastAsia" w:ascii="宋体" w:hAnsi="宋体"/>
          <w:b/>
          <w:bCs/>
          <w:color w:val="000000"/>
          <w:sz w:val="24"/>
          <w:szCs w:val="22"/>
          <w:highlight w:val="none"/>
          <w:lang w:val="zh-CN"/>
        </w:rPr>
        <w:t xml:space="preserve">评委会评审中发现</w:t>
      </w:r>
      <w:r>
        <w:rPr>
          <w:rFonts w:hint="eastAsia" w:ascii="宋体" w:hAnsi="宋体"/>
          <w:b/>
          <w:bCs/>
          <w:color w:val="000000"/>
          <w:sz w:val="24"/>
          <w:szCs w:val="22"/>
          <w:highlight w:val="none"/>
        </w:rPr>
        <w:t xml:space="preserve">投标人</w:t>
      </w:r>
      <w:r>
        <w:rPr>
          <w:rFonts w:hint="eastAsia" w:ascii="宋体" w:hAnsi="宋体"/>
          <w:b/>
          <w:bCs/>
          <w:color w:val="000000"/>
          <w:sz w:val="24"/>
          <w:szCs w:val="22"/>
          <w:highlight w:val="none"/>
          <w:lang w:val="zh-CN"/>
        </w:rPr>
        <w:t xml:space="preserve">提供的</w:t>
      </w:r>
      <w:r>
        <w:rPr>
          <w:rFonts w:hint="eastAsia" w:ascii="宋体" w:hAnsi="宋体"/>
          <w:b/>
          <w:bCs/>
          <w:color w:val="000000"/>
          <w:sz w:val="24"/>
          <w:highlight w:val="none"/>
          <w:lang w:val="zh-CN"/>
        </w:rPr>
        <w:t xml:space="preserve">《中小企业声明函》</w:t>
      </w:r>
      <w:r>
        <w:rPr>
          <w:rFonts w:hint="eastAsia" w:ascii="宋体" w:hAnsi="宋体"/>
          <w:b/>
          <w:bCs/>
          <w:color w:val="000000"/>
          <w:sz w:val="24"/>
          <w:szCs w:val="22"/>
          <w:highlight w:val="none"/>
          <w:lang w:val="zh-CN"/>
        </w:rPr>
        <w:t xml:space="preserve">内容含义不明确、同类事项表述不一致或者有明显文字错误等情况的，应当以书面形式要求</w:t>
      </w:r>
      <w:r>
        <w:rPr>
          <w:rFonts w:hint="eastAsia" w:ascii="宋体" w:hAnsi="宋体"/>
          <w:b/>
          <w:bCs/>
          <w:color w:val="000000"/>
          <w:sz w:val="24"/>
          <w:szCs w:val="22"/>
          <w:highlight w:val="none"/>
        </w:rPr>
        <w:t xml:space="preserve">投标人</w:t>
      </w:r>
      <w:r>
        <w:rPr>
          <w:rFonts w:hint="eastAsia" w:ascii="宋体" w:hAnsi="宋体"/>
          <w:b/>
          <w:bCs/>
          <w:color w:val="000000"/>
          <w:sz w:val="24"/>
          <w:szCs w:val="22"/>
          <w:highlight w:val="none"/>
          <w:lang w:val="zh-CN"/>
        </w:rPr>
        <w:t xml:space="preserve">作出必要的澄清、说明或者补正。</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35.5 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highlight w:val="none"/>
        </w:rPr>
      </w:r>
      <w:r/>
    </w:p>
    <w:p>
      <w:pPr>
        <w:pStyle w:val="65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35.7 残疾人福利性单位视同小型、微型企业。按照《关于促进残疾人就业政府采购政策的通知》（财库〔2017〕141号）规定，残疾人福利性单位需提供《残疾人福利性单位声明函》。</w:t>
      </w:r>
      <w:r>
        <w:rPr>
          <w:rFonts w:hint="eastAsia" w:ascii="宋体" w:hAnsi="宋体"/>
          <w:color w:val="000000"/>
          <w:sz w:val="24"/>
          <w:highlight w:val="none"/>
        </w:rPr>
      </w:r>
      <w:r/>
    </w:p>
    <w:p>
      <w:pPr>
        <w:pStyle w:val="719"/>
        <w:spacing w:line="360" w:lineRule="auto"/>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lang w:val="zh-CN"/>
        </w:rPr>
      </w:pPr>
      <w:r>
        <w:rPr>
          <w:rFonts w:hint="eastAsia"/>
          <w:color w:val="000000"/>
          <w:highlight w:val="none"/>
          <w:lang w:val="zh-CN"/>
        </w:rPr>
      </w:r>
      <w:r/>
    </w:p>
    <w:p>
      <w:pPr>
        <w:pStyle w:val="719"/>
        <w:ind w:left="0"/>
        <w:jc w:val="center"/>
        <w:spacing w:line="360" w:lineRule="auto"/>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654"/>
        <w:jc w:val="center"/>
        <w:spacing w:before="120" w:after="120" w:line="360" w:lineRule="auto"/>
        <w:rPr>
          <w:rFonts w:hint="eastAsia" w:ascii="宋体" w:hAnsi="宋体"/>
          <w:bCs/>
          <w:color w:val="000000"/>
          <w:sz w:val="24"/>
          <w:highlight w:val="none"/>
        </w:rPr>
      </w:pPr>
      <w:r/>
      <w:bookmarkStart w:id="174" w:name="_Toc513029243"/>
      <w:r/>
      <w:bookmarkStart w:id="175" w:name="_Toc20823315"/>
      <w:r/>
      <w:bookmarkStart w:id="176" w:name="_Toc16938559"/>
      <w:r/>
      <w:bookmarkStart w:id="177" w:name="_Hlt16619350"/>
      <w:r/>
      <w:bookmarkStart w:id="178" w:name="_Toc16938590"/>
      <w:r/>
      <w:bookmarkStart w:id="179" w:name="_Toc20823346"/>
      <w:r/>
      <w:bookmarkStart w:id="180" w:name="_Toc120614244"/>
      <w:r/>
      <w:bookmarkStart w:id="181" w:name="_Toc479757211"/>
      <w:r/>
      <w:bookmarkStart w:id="182" w:name="_Toc462564139"/>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719"/>
        <w:ind w:left="0"/>
        <w:spacing w:line="360" w:lineRule="auto"/>
        <w:rPr>
          <w:rFonts w:hint="eastAsia"/>
          <w:color w:val="000000"/>
          <w:highlight w:val="none"/>
        </w:rPr>
      </w:pPr>
      <w:r>
        <w:rPr>
          <w:rFonts w:hint="eastAsia"/>
          <w:color w:val="000000"/>
          <w:highlight w:val="none"/>
        </w:rPr>
      </w:r>
      <w:r/>
    </w:p>
    <w:p>
      <w:pPr>
        <w:pStyle w:val="654"/>
        <w:jc w:val="center"/>
        <w:spacing w:before="120" w:after="120" w:line="360"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654"/>
        <w:jc w:val="left"/>
        <w:spacing w:before="120" w:after="120"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654"/>
        <w:spacing w:before="120" w:after="120"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54"/>
        <w:jc w:val="left"/>
        <w:spacing w:before="120" w:after="120"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654"/>
        <w:jc w:val="left"/>
        <w:spacing w:before="120" w:after="120"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654"/>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南京市公共资源交易中心高淳分中心组织的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标的质量：按招标文件及投标文件执行。</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654"/>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654"/>
        <w:spacing w:line="360" w:lineRule="auto"/>
        <w:rPr>
          <w:rFonts w:hint="eastAsia"/>
          <w:color w:val="000000"/>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7 </w:t>
      </w:r>
      <w:r>
        <w:rPr>
          <w:rFonts w:ascii="宋体" w:hAnsi="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687"/>
        <w:spacing w:line="360" w:lineRule="auto"/>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本合同金额为：人民币____________________元，（大写：_____________________）。</w:t>
      </w:r>
      <w:r>
        <w:rPr>
          <w:rFonts w:hAnsi="宋体"/>
          <w:color w:val="000000"/>
          <w:sz w:val="24"/>
          <w:szCs w:val="24"/>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w:t>
      </w:r>
      <w:r>
        <w:rPr>
          <w:rFonts w:hint="eastAsia" w:ascii="宋体" w:hAnsi="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654"/>
        <w:spacing w:line="360" w:lineRule="auto"/>
        <w:rPr>
          <w:rFonts w:hint="eastAsia" w:ascii="宋体" w:hAnsi="宋体" w:cs="Courier New"/>
          <w:color w:val="000000"/>
          <w:sz w:val="24"/>
          <w:szCs w:val="24"/>
          <w:highlight w:val="none"/>
        </w:rPr>
        <w:outlineLvl w:val="3"/>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乙方不得将合同标的转包给他人履行，否则甲方有权终止合同。</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除招标文件允许的分包情况外，乙方不得将合同标的分包给他人履行，否则甲方有权终止合同。</w:t>
      </w:r>
      <w:r>
        <w:rPr>
          <w:rFonts w:hint="eastAsia" w:ascii="宋体" w:hAnsi="宋体" w:cs="Courier New"/>
          <w:color w:val="000000"/>
          <w:sz w:val="24"/>
          <w:szCs w:val="24"/>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687"/>
        <w:spacing w:line="360" w:lineRule="auto"/>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654"/>
        <w:spacing w:line="360" w:lineRule="auto"/>
        <w:rPr>
          <w:rFonts w:hint="eastAsia" w:ascii="宋体" w:hAnsi="宋体"/>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rPr>
        <w:t xml:space="preserve">甲方于合同签订后支付年度合同款的10%作为预付款，该预付款在支付首次合同款时扣回。合同款执行每月考核半年一支付的方式，即全年分两次支付，考核扣除的费用从应支付的款项中扣除。</w:t>
      </w:r>
      <w:r>
        <w:rPr>
          <w:rFonts w:hint="eastAsia" w:ascii="宋体" w:hAnsi="宋体"/>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8.1.2 满足合同约定支付条件的，甲方收到乙方发票后10个工作日内，将资金支付到合同约定的乙方账户。 </w:t>
      </w:r>
      <w:r>
        <w:rPr>
          <w:rFonts w:hint="eastAsia" w:ascii="宋体" w:hAnsi="宋体" w:cs="Courier New"/>
          <w:color w:val="000000"/>
          <w:sz w:val="24"/>
          <w:szCs w:val="24"/>
          <w:highlight w:val="none"/>
        </w:rPr>
      </w:r>
      <w:r/>
    </w:p>
    <w:p>
      <w:pPr>
        <w:pStyle w:val="687"/>
        <w:spacing w:line="360"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如有必要，甲方可邀请参加本项目投标的其他投标人或第三方专业机构及专家参与验收，相关意见将作为验收结论的参考。</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654"/>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color w:val="000000"/>
          <w:sz w:val="24"/>
          <w:szCs w:val="24"/>
          <w:highlight w:val="none"/>
        </w:rPr>
        <w:t xml:space="preserve">甲方无故逾期验收和办理支付手续的，应按逾期付款总额每日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color w:val="000000"/>
          <w:sz w:val="24"/>
          <w:szCs w:val="24"/>
          <w:highlight w:val="none"/>
        </w:rPr>
        <w:t xml:space="preserve">，应向甲方支付合同总额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r>
      <w:r/>
    </w:p>
    <w:p>
      <w:pPr>
        <w:pStyle w:val="654"/>
        <w:spacing w:line="360" w:lineRule="auto"/>
        <w:rPr>
          <w:rFonts w:hint="eastAsia"/>
          <w:color w:val="000000"/>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654"/>
        <w:spacing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十四、合同生效及其他</w:t>
      </w:r>
      <w:r>
        <w:rPr>
          <w:rFonts w:hint="eastAsia" w:ascii="方正黑体_GBK" w:hAnsi="方正黑体_GBK" w:eastAsia="方正黑体_GBK" w:cs="方正黑体_GBK"/>
          <w:bCs/>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654"/>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687"/>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687"/>
        <w:ind w:firstLine="240"/>
        <w:spacing w:before="120" w:after="120" w:line="360" w:lineRule="auto"/>
        <w:rPr>
          <w:rFonts w:hint="eastAsia" w:hAnsi="宋体"/>
          <w:color w:val="000000"/>
          <w:sz w:val="24"/>
          <w:szCs w:val="24"/>
          <w:highlight w:val="none"/>
        </w:rPr>
      </w:pPr>
      <w:r/>
      <w:bookmarkEnd w:id="174"/>
      <w:r/>
      <w:bookmarkEnd w:id="175"/>
      <w:r/>
      <w:bookmarkEnd w:id="176"/>
      <w:r>
        <w:rPr>
          <w:rFonts w:hint="eastAsia" w:hAnsi="宋体"/>
          <w:color w:val="000000"/>
          <w:sz w:val="24"/>
          <w:szCs w:val="24"/>
          <w:highlight w:val="none"/>
        </w:rPr>
        <w:t xml:space="preserve">甲方：（公章）                       乙方：（公章） </w:t>
      </w:r>
      <w:r>
        <w:rPr>
          <w:rFonts w:hint="eastAsia" w:hAnsi="宋体"/>
          <w:color w:val="000000"/>
          <w:sz w:val="24"/>
          <w:szCs w:val="24"/>
          <w:highlight w:val="none"/>
        </w:rPr>
      </w:r>
      <w:r/>
    </w:p>
    <w:p>
      <w:pPr>
        <w:pStyle w:val="687"/>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  地址：                               地址： </w:t>
      </w:r>
      <w:r>
        <w:rPr>
          <w:rFonts w:hint="eastAsia" w:hAnsi="宋体"/>
          <w:color w:val="000000"/>
          <w:sz w:val="24"/>
          <w:szCs w:val="24"/>
          <w:highlight w:val="none"/>
        </w:rPr>
      </w:r>
      <w:r/>
    </w:p>
    <w:p>
      <w:pPr>
        <w:pStyle w:val="687"/>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int="eastAsia" w:hAnsi="宋体"/>
          <w:color w:val="000000"/>
          <w:sz w:val="24"/>
          <w:szCs w:val="24"/>
          <w:highlight w:val="none"/>
        </w:rPr>
      </w:r>
      <w:r/>
    </w:p>
    <w:p>
      <w:pPr>
        <w:pStyle w:val="687"/>
        <w:ind w:firstLine="24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687"/>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687"/>
        <w:ind w:firstLine="52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签订日期：</w:t>
      </w:r>
      <w:r>
        <w:rPr>
          <w:rFonts w:hint="eastAsia" w:hAnsi="宋体"/>
          <w:color w:val="000000"/>
          <w:sz w:val="24"/>
          <w:szCs w:val="24"/>
          <w:highlight w:val="none"/>
        </w:rPr>
      </w:r>
      <w:r/>
    </w:p>
    <w:p>
      <w:pPr>
        <w:pStyle w:val="687"/>
        <w:spacing w:before="120" w:after="120" w:line="360" w:lineRule="auto"/>
        <w:rPr>
          <w:rFonts w:hint="eastAsia" w:hAnsi="宋体"/>
          <w:color w:val="000000"/>
          <w:sz w:val="24"/>
          <w:szCs w:val="24"/>
          <w:highlight w:val="none"/>
        </w:rPr>
      </w:pPr>
      <w:r>
        <w:rPr>
          <w:rFonts w:hint="eastAsia" w:hAnsi="宋体"/>
          <w:color w:val="000000"/>
          <w:sz w:val="24"/>
          <w:szCs w:val="24"/>
          <w:highlight w:val="none"/>
        </w:rPr>
      </w:r>
      <w:r/>
    </w:p>
    <w:p>
      <w:pPr>
        <w:pStyle w:val="687"/>
        <w:ind w:firstLine="5280"/>
        <w:spacing w:before="120" w:after="120" w:line="360" w:lineRule="auto"/>
        <w:rPr>
          <w:rFonts w:hint="eastAsia" w:hAnsi="宋体"/>
          <w:color w:val="000000"/>
          <w:sz w:val="24"/>
          <w:szCs w:val="24"/>
          <w:highlight w:val="none"/>
        </w:rPr>
      </w:pPr>
      <w:r>
        <w:rPr>
          <w:rFonts w:hint="eastAsia" w:hAnsi="宋体"/>
          <w:color w:val="000000"/>
          <w:sz w:val="24"/>
          <w:szCs w:val="24"/>
          <w:highlight w:val="none"/>
        </w:rPr>
      </w:r>
      <w:r/>
    </w:p>
    <w:p>
      <w:pPr>
        <w:pStyle w:val="687"/>
        <w:ind w:firstLine="5280"/>
        <w:spacing w:before="120" w:after="120" w:line="360" w:lineRule="auto"/>
        <w:rPr>
          <w:rFonts w:hint="eastAsia" w:hAnsi="宋体"/>
          <w:color w:val="000000"/>
          <w:sz w:val="24"/>
          <w:szCs w:val="24"/>
          <w:highlight w:val="none"/>
        </w:rPr>
      </w:pPr>
      <w:r>
        <w:rPr>
          <w:rFonts w:hint="eastAsia" w:hAnsi="宋体"/>
          <w:color w:val="000000"/>
          <w:sz w:val="24"/>
          <w:szCs w:val="24"/>
          <w:highlight w:val="none"/>
        </w:rPr>
      </w:r>
      <w:r/>
    </w:p>
    <w:p>
      <w:pPr>
        <w:pStyle w:val="654"/>
        <w:jc w:val="center"/>
        <w:spacing w:before="120" w:after="120" w:line="360" w:lineRule="auto"/>
        <w:rPr>
          <w:rFonts w:hint="eastAsia" w:ascii="宋体" w:hAnsi="宋体"/>
          <w:b/>
          <w:color w:val="000000"/>
          <w:sz w:val="30"/>
          <w:highlight w:val="none"/>
        </w:rPr>
        <w:outlineLvl w:val="1"/>
      </w:pPr>
      <w:r>
        <w:rPr>
          <w:rFonts w:hint="eastAsia" w:ascii="宋体" w:hAnsi="宋体"/>
          <w:b/>
          <w:color w:val="000000"/>
          <w:sz w:val="30"/>
          <w:highlight w:val="none"/>
        </w:rPr>
        <w:t xml:space="preserve">《*******合同》补充协议（合同附件）</w:t>
      </w:r>
      <w:r>
        <w:rPr>
          <w:rFonts w:hint="eastAsia" w:ascii="宋体" w:hAnsi="宋体"/>
          <w:b/>
          <w:color w:val="000000"/>
          <w:sz w:val="30"/>
          <w:highlight w:val="none"/>
        </w:rPr>
      </w:r>
      <w:r/>
    </w:p>
    <w:p>
      <w:pPr>
        <w:pStyle w:val="687"/>
        <w:jc w:val="left"/>
        <w:spacing w:line="360" w:lineRule="auto"/>
        <w:rPr>
          <w:rFonts w:hint="eastAsia" w:hAnsi="宋体"/>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color w:val="000000"/>
          <w:sz w:val="24"/>
          <w:szCs w:val="24"/>
          <w:highlight w:val="none"/>
        </w:rPr>
      </w:r>
      <w:r/>
    </w:p>
    <w:p>
      <w:pPr>
        <w:pStyle w:val="890"/>
        <w:jc w:val="center"/>
        <w:spacing w:before="120" w:after="120" w:line="360" w:lineRule="auto"/>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77"/>
      <w:r>
        <w:rPr>
          <w:rFonts w:hint="eastAsia" w:ascii="方正小标宋简体" w:hAnsi="方正小标宋简体" w:eastAsia="方正小标宋简体" w:cs="方正小标宋简体"/>
          <w:color w:val="000000"/>
          <w:sz w:val="36"/>
          <w:szCs w:val="36"/>
          <w:highlight w:val="none"/>
        </w:rPr>
        <w:t xml:space="preserve">四章  采购需求</w:t>
      </w:r>
      <w:bookmarkEnd w:id="178"/>
      <w:r/>
      <w:bookmarkEnd w:id="179"/>
      <w:r/>
      <w:bookmarkEnd w:id="180"/>
      <w:r>
        <w:rPr>
          <w:rFonts w:hint="eastAsia" w:hAnsi="宋体"/>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bookmarkStart w:id="183" w:name="_Toc49090575"/>
      <w:r/>
      <w:bookmarkStart w:id="184" w:name="_Toc120614281"/>
      <w:r/>
      <w:bookmarkStart w:id="185" w:name="_Toc26554093"/>
      <w:r>
        <w:rPr>
          <w:rFonts w:hint="eastAsia" w:ascii="黑体" w:hAnsi="黑体" w:eastAsia="黑体" w:cs="黑体"/>
          <w:color w:val="000000"/>
          <w:sz w:val="24"/>
          <w:szCs w:val="24"/>
          <w:highlight w:val="none"/>
        </w:rPr>
        <w:t xml:space="preserve">一、项目属性：</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654"/>
        <w:ind w:firstLine="480"/>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（一）项目背景</w:t>
      </w:r>
      <w:r>
        <w:rPr>
          <w:rFonts w:hint="eastAsia" w:ascii="宋体" w:hAnsi="宋体"/>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1.坐落位置</w:t>
      </w:r>
      <w:r>
        <w:rPr>
          <w:rFonts w:hint="eastAsia" w:ascii="宋体" w:hAnsi="宋体"/>
          <w:color w:val="000000"/>
          <w:sz w:val="24"/>
          <w:szCs w:val="24"/>
          <w:highlight w:val="none"/>
        </w:rPr>
      </w:r>
      <w:r/>
    </w:p>
    <w:p>
      <w:pPr>
        <w:pStyle w:val="683"/>
        <w:spacing w:after="0" w:line="360" w:lineRule="auto"/>
        <w:rPr>
          <w:color w:val="000000"/>
          <w:sz w:val="24"/>
          <w:szCs w:val="24"/>
          <w:highlight w:val="none"/>
        </w:rPr>
      </w:pPr>
      <w:r>
        <w:rPr>
          <w:color w:val="000000"/>
          <w:sz w:val="24"/>
          <w:szCs w:val="24"/>
          <w:highlight w:val="none"/>
        </w:rPr>
        <w:t xml:space="preserve">南京市</w:t>
      </w:r>
      <w:r>
        <w:rPr>
          <w:rFonts w:hint="eastAsia"/>
          <w:color w:val="000000"/>
          <w:sz w:val="24"/>
          <w:szCs w:val="24"/>
          <w:highlight w:val="none"/>
        </w:rPr>
        <w:t xml:space="preserve">高淳区淳溪街道镇兴路216号。</w:t>
      </w:r>
      <w:r>
        <w:rPr>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2.使用面积</w:t>
      </w:r>
      <w:r>
        <w:rPr>
          <w:rFonts w:hint="eastAsia" w:ascii="宋体" w:hAnsi="宋体"/>
          <w:color w:val="000000"/>
          <w:sz w:val="24"/>
          <w:szCs w:val="24"/>
          <w:highlight w:val="none"/>
        </w:rPr>
      </w:r>
      <w:r/>
    </w:p>
    <w:p>
      <w:pPr>
        <w:pStyle w:val="654"/>
        <w:ind w:firstLine="48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建筑面积：18100㎡。</w:t>
      </w:r>
      <w:r>
        <w:rPr>
          <w:rFonts w:ascii="宋体" w:hAnsi="宋体" w:cs="Courier New"/>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3.办公用房</w:t>
      </w:r>
      <w:r>
        <w:rPr>
          <w:rFonts w:hint="eastAsia" w:ascii="宋体" w:hAnsi="宋体"/>
          <w:color w:val="000000"/>
          <w:sz w:val="24"/>
          <w:szCs w:val="24"/>
          <w:highlight w:val="none"/>
        </w:rPr>
      </w:r>
      <w:r/>
    </w:p>
    <w:p>
      <w:pPr>
        <w:pStyle w:val="654"/>
        <w:ind w:firstLine="480"/>
        <w:spacing w:line="360" w:lineRule="auto"/>
        <w:rPr>
          <w:rFonts w:hint="eastAsia"/>
          <w:color w:val="000000"/>
          <w:sz w:val="24"/>
          <w:szCs w:val="24"/>
          <w:highlight w:val="none"/>
        </w:rPr>
      </w:pPr>
      <w:r>
        <w:rPr>
          <w:rFonts w:hint="eastAsia"/>
          <w:color w:val="000000"/>
          <w:sz w:val="24"/>
          <w:szCs w:val="24"/>
          <w:highlight w:val="none"/>
        </w:rPr>
        <w:t xml:space="preserve">采购人免费提供必要的物业办公用房，该房屋不得从事任何与本物业服务无关活动，产权归采购人所有，采购人有权对该房屋用途进行调整与变更。</w:t>
      </w:r>
      <w:r>
        <w:rPr>
          <w:rFonts w:hint="eastAsia"/>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4.配套设施</w:t>
      </w:r>
      <w:r>
        <w:rPr>
          <w:rFonts w:hint="eastAsia" w:ascii="宋体" w:hAnsi="宋体"/>
          <w:color w:val="000000"/>
          <w:sz w:val="24"/>
          <w:szCs w:val="24"/>
          <w:highlight w:val="none"/>
        </w:rPr>
      </w:r>
      <w:r/>
    </w:p>
    <w:p>
      <w:pPr>
        <w:pStyle w:val="654"/>
        <w:ind w:firstLine="48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高淳区人民法院现设立案庭(诉讼服务中心)、刑事审判庭、民事审判庭、金融审判庭、执行局(执行指挥中心)、政治部、综合办公室、审判管理办公室等8个内设机构，另有司法警察大队(下设司法警察大队执行中队)，</w:t>
      </w:r>
      <w:r>
        <w:rPr>
          <w:rFonts w:hint="eastAsia" w:ascii="宋体" w:hAnsi="宋体" w:cs="Courier New"/>
          <w:color w:val="000000"/>
          <w:sz w:val="24"/>
          <w:szCs w:val="24"/>
          <w:highlight w:val="none"/>
          <w:lang w:val="en-US" w:eastAsia="zh-CN"/>
        </w:rPr>
        <w:t xml:space="preserve">2</w:t>
      </w:r>
      <w:r>
        <w:rPr>
          <w:rFonts w:hint="eastAsia" w:ascii="宋体" w:hAnsi="宋体" w:cs="Courier New"/>
          <w:color w:val="000000"/>
          <w:sz w:val="24"/>
          <w:szCs w:val="24"/>
          <w:highlight w:val="none"/>
        </w:rPr>
        <w:t xml:space="preserve">个基层派出法庭(漆桥法庭</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阳江法庭</w:t>
      </w:r>
      <w:r>
        <w:rPr>
          <w:rFonts w:hint="eastAsia" w:ascii="宋体" w:hAnsi="宋体" w:cs="Courier New"/>
          <w:color w:val="000000"/>
          <w:sz w:val="24"/>
          <w:szCs w:val="24"/>
          <w:highlight w:val="none"/>
        </w:rPr>
        <w:t xml:space="preserve">)。本项目物业单位须负责所有物业区域范围内的全院保洁、客服引导、工程水电日常维修、秩序维护、食堂服务等。</w:t>
      </w:r>
      <w:r>
        <w:rPr>
          <w:rFonts w:ascii="宋体" w:hAnsi="宋体" w:cs="Courier New"/>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（二）服务标准</w:t>
      </w:r>
      <w:r>
        <w:rPr>
          <w:rFonts w:hint="eastAsia" w:ascii="宋体" w:hAnsi="宋体"/>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654"/>
        <w:ind w:firstLine="480"/>
        <w:spacing w:line="360"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54"/>
              <w:jc w:val="center"/>
              <w:spacing w:line="360" w:lineRule="auto"/>
              <w:rPr>
                <w:rFonts w:hint="eastAsia" w:ascii="宋体" w:hAnsi="宋体"/>
                <w:bCs/>
                <w:color w:val="000000"/>
                <w:sz w:val="24"/>
                <w:szCs w:val="24"/>
                <w:highlight w:val="none"/>
              </w:rPr>
            </w:pPr>
            <w:r>
              <w:rPr>
                <w:rFonts w:ascii="宋体" w:hAnsi="宋体"/>
                <w:color w:val="000000"/>
                <w:sz w:val="24"/>
                <w:szCs w:val="24"/>
                <w:highlight w:val="none"/>
              </w:rPr>
              <w:t xml:space="preserve">序号</w:t>
            </w:r>
            <w:r>
              <w:rPr>
                <w:rFonts w:hint="eastAsia" w:ascii="宋体" w:hAnsi="宋体"/>
                <w:bCs/>
                <w:color w:val="000000"/>
                <w:sz w:val="24"/>
                <w:szCs w:val="24"/>
                <w:highlight w:val="none"/>
              </w:rPr>
            </w:r>
            <w:r/>
          </w:p>
        </w:tc>
        <w:tc>
          <w:tcPr>
            <w:tcW w:w="1402" w:type="dxa"/>
            <w:vAlign w:val="center"/>
            <w:textDirection w:val="lrTb"/>
            <w:noWrap w:val="false"/>
          </w:tcPr>
          <w:p>
            <w:pPr>
              <w:pStyle w:val="654"/>
              <w:jc w:val="center"/>
              <w:spacing w:line="360" w:lineRule="auto"/>
              <w:rPr>
                <w:rFonts w:hint="eastAsia" w:ascii="宋体" w:hAnsi="宋体"/>
                <w:bCs/>
                <w:color w:val="000000"/>
                <w:sz w:val="24"/>
                <w:szCs w:val="24"/>
                <w:highlight w:val="none"/>
              </w:rPr>
            </w:pPr>
            <w:r>
              <w:rPr>
                <w:rFonts w:ascii="宋体" w:hAnsi="宋体"/>
                <w:color w:val="000000"/>
                <w:sz w:val="24"/>
                <w:szCs w:val="24"/>
                <w:highlight w:val="none"/>
              </w:rPr>
              <w:t xml:space="preserve">名称</w:t>
            </w:r>
            <w:r>
              <w:rPr>
                <w:rFonts w:hint="eastAsia" w:ascii="宋体" w:hAnsi="宋体"/>
                <w:bCs/>
                <w:color w:val="000000"/>
                <w:sz w:val="24"/>
                <w:szCs w:val="24"/>
                <w:highlight w:val="none"/>
              </w:rPr>
            </w:r>
            <w:r/>
          </w:p>
        </w:tc>
        <w:tc>
          <w:tcPr>
            <w:tcW w:w="416" w:type="dxa"/>
            <w:vAlign w:val="center"/>
            <w:textDirection w:val="lrTb"/>
            <w:noWrap w:val="false"/>
          </w:tcPr>
          <w:p>
            <w:pPr>
              <w:pStyle w:val="654"/>
              <w:jc w:val="center"/>
              <w:spacing w:line="360" w:lineRule="auto"/>
              <w:rPr>
                <w:rFonts w:hint="eastAsia" w:ascii="宋体" w:hAnsi="宋体"/>
                <w:bCs/>
                <w:color w:val="000000"/>
                <w:sz w:val="24"/>
                <w:szCs w:val="24"/>
                <w:highlight w:val="none"/>
              </w:rPr>
            </w:pPr>
            <w:r>
              <w:rPr>
                <w:rFonts w:ascii="宋体" w:hAnsi="宋体"/>
                <w:color w:val="000000"/>
                <w:sz w:val="24"/>
                <w:szCs w:val="24"/>
                <w:highlight w:val="none"/>
              </w:rPr>
              <w:t xml:space="preserve">数量</w:t>
            </w:r>
            <w:r>
              <w:rPr>
                <w:rFonts w:hint="eastAsia" w:ascii="宋体" w:hAnsi="宋体"/>
                <w:bCs/>
                <w:color w:val="000000"/>
                <w:sz w:val="24"/>
                <w:szCs w:val="24"/>
                <w:highlight w:val="none"/>
              </w:rPr>
            </w:r>
            <w:r/>
          </w:p>
        </w:tc>
        <w:tc>
          <w:tcPr>
            <w:tcW w:w="422" w:type="dxa"/>
            <w:vAlign w:val="center"/>
            <w:textDirection w:val="lrTb"/>
            <w:noWrap w:val="false"/>
          </w:tcPr>
          <w:p>
            <w:pPr>
              <w:pStyle w:val="654"/>
              <w:jc w:val="center"/>
              <w:spacing w:line="360" w:lineRule="auto"/>
              <w:rPr>
                <w:rFonts w:hint="eastAsia" w:ascii="宋体" w:hAnsi="宋体"/>
                <w:bCs/>
                <w:color w:val="000000"/>
                <w:sz w:val="24"/>
                <w:szCs w:val="24"/>
                <w:highlight w:val="none"/>
              </w:rPr>
            </w:pPr>
            <w:r>
              <w:rPr>
                <w:rFonts w:ascii="宋体" w:hAnsi="宋体"/>
                <w:color w:val="000000"/>
                <w:sz w:val="24"/>
                <w:szCs w:val="24"/>
                <w:highlight w:val="none"/>
              </w:rPr>
              <w:t xml:space="preserve">单位</w:t>
            </w:r>
            <w:r>
              <w:rPr>
                <w:rFonts w:hint="eastAsia" w:ascii="宋体" w:hAnsi="宋体"/>
                <w:bCs/>
                <w:color w:val="000000"/>
                <w:sz w:val="24"/>
                <w:szCs w:val="24"/>
                <w:highlight w:val="none"/>
              </w:rPr>
            </w:r>
            <w:r/>
          </w:p>
        </w:tc>
        <w:tc>
          <w:tcPr>
            <w:tcW w:w="1061" w:type="dxa"/>
            <w:vAlign w:val="center"/>
            <w:textDirection w:val="lrTb"/>
            <w:noWrap w:val="false"/>
          </w:tcPr>
          <w:p>
            <w:pPr>
              <w:pStyle w:val="654"/>
              <w:jc w:val="center"/>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中小企业划分标准</w:t>
            </w:r>
            <w:r>
              <w:rPr>
                <w:rFonts w:ascii="宋体" w:hAnsi="宋体"/>
                <w:color w:val="000000"/>
                <w:sz w:val="24"/>
                <w:szCs w:val="24"/>
                <w:highlight w:val="none"/>
              </w:rPr>
              <w:t xml:space="preserve">所属行业</w:t>
            </w:r>
            <w:r>
              <w:rPr>
                <w:rFonts w:hint="eastAsia" w:ascii="宋体" w:hAnsi="宋体"/>
                <w:bCs/>
                <w:color w:val="000000"/>
                <w:sz w:val="24"/>
                <w:szCs w:val="24"/>
                <w:highlight w:val="none"/>
              </w:rPr>
            </w:r>
            <w:r/>
          </w:p>
        </w:tc>
        <w:tc>
          <w:tcPr>
            <w:tcW w:w="566" w:type="dxa"/>
            <w:vAlign w:val="center"/>
            <w:textDirection w:val="lrTb"/>
            <w:noWrap w:val="false"/>
          </w:tcPr>
          <w:p>
            <w:pPr>
              <w:pStyle w:val="654"/>
              <w:jc w:val="center"/>
              <w:spacing w:line="360" w:lineRule="auto"/>
              <w:rPr>
                <w:rFonts w:ascii="宋体" w:hAnsi="宋体"/>
                <w:color w:val="000000"/>
                <w:sz w:val="24"/>
                <w:szCs w:val="24"/>
                <w:highlight w:val="none"/>
              </w:rPr>
            </w:pPr>
            <w:r>
              <w:rPr>
                <w:color w:val="000000"/>
                <w:sz w:val="24"/>
                <w:szCs w:val="24"/>
                <w:highlight w:val="none"/>
              </w:rPr>
              <w:t xml:space="preserve">属性</w:t>
            </w:r>
            <w:r>
              <w:rPr>
                <w:rFonts w:ascii="宋体" w:hAnsi="宋体"/>
                <w:color w:val="000000"/>
                <w:sz w:val="24"/>
                <w:szCs w:val="24"/>
                <w:highlight w:val="none"/>
              </w:rPr>
            </w:r>
            <w:r/>
          </w:p>
        </w:tc>
        <w:tc>
          <w:tcPr>
            <w:tcW w:w="710" w:type="dxa"/>
            <w:vAlign w:val="center"/>
            <w:textDirection w:val="lrTb"/>
            <w:noWrap w:val="false"/>
          </w:tcPr>
          <w:p>
            <w:pPr>
              <w:pStyle w:val="654"/>
              <w:jc w:val="center"/>
              <w:spacing w:line="360" w:lineRule="auto"/>
              <w:rPr>
                <w:rFonts w:hint="eastAsia" w:ascii="宋体" w:hAnsi="宋体"/>
                <w:bCs/>
                <w:color w:val="000000"/>
                <w:sz w:val="24"/>
                <w:szCs w:val="24"/>
                <w:highlight w:val="none"/>
              </w:rPr>
            </w:pPr>
            <w:r>
              <w:rPr>
                <w:rFonts w:ascii="宋体" w:hAnsi="宋体"/>
                <w:color w:val="000000"/>
                <w:sz w:val="24"/>
                <w:szCs w:val="24"/>
                <w:highlight w:val="none"/>
              </w:rPr>
              <w:t xml:space="preserve">备注</w:t>
            </w:r>
            <w:r>
              <w:rPr>
                <w:rFonts w:hint="eastAsia" w:ascii="宋体" w:hAnsi="宋体"/>
                <w:bCs/>
                <w:color w:val="000000"/>
                <w:sz w:val="24"/>
                <w:szCs w:val="24"/>
                <w:highlight w:val="none"/>
              </w:rPr>
            </w:r>
            <w:r/>
          </w:p>
        </w:tc>
      </w:tr>
      <w:tr>
        <w:trPr>
          <w:trHeight w:val="597"/>
        </w:trPr>
        <w:tc>
          <w:tcPr>
            <w:tcW w:w="420" w:type="dxa"/>
            <w:vAlign w:val="center"/>
            <w:textDirection w:val="lrTb"/>
            <w:noWrap w:val="false"/>
          </w:tcPr>
          <w:p>
            <w:pPr>
              <w:pStyle w:val="654"/>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r>
            <w:r/>
          </w:p>
        </w:tc>
        <w:tc>
          <w:tcPr>
            <w:tcW w:w="1402" w:type="dxa"/>
            <w:vAlign w:val="center"/>
            <w:textDirection w:val="lrTb"/>
            <w:noWrap w:val="false"/>
          </w:tcPr>
          <w:p>
            <w:pPr>
              <w:pStyle w:val="654"/>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物业管理服务</w:t>
            </w:r>
            <w:r>
              <w:rPr>
                <w:rFonts w:hint="eastAsia" w:ascii="宋体" w:hAnsi="宋体"/>
                <w:bCs/>
                <w:color w:val="000000"/>
                <w:sz w:val="24"/>
                <w:szCs w:val="24"/>
                <w:highlight w:val="none"/>
              </w:rPr>
            </w:r>
            <w:r/>
          </w:p>
        </w:tc>
        <w:tc>
          <w:tcPr>
            <w:tcW w:w="416" w:type="dxa"/>
            <w:vAlign w:val="center"/>
            <w:textDirection w:val="lrTb"/>
            <w:noWrap w:val="false"/>
          </w:tcPr>
          <w:p>
            <w:pPr>
              <w:pStyle w:val="654"/>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r>
            <w:r/>
          </w:p>
        </w:tc>
        <w:tc>
          <w:tcPr>
            <w:tcW w:w="422" w:type="dxa"/>
            <w:vAlign w:val="center"/>
            <w:textDirection w:val="lrTb"/>
            <w:noWrap w:val="false"/>
          </w:tcPr>
          <w:p>
            <w:pPr>
              <w:pStyle w:val="654"/>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w:t>
            </w:r>
            <w:r>
              <w:rPr>
                <w:rFonts w:hint="eastAsia" w:ascii="宋体" w:hAnsi="宋体"/>
                <w:bCs/>
                <w:color w:val="000000"/>
                <w:sz w:val="24"/>
                <w:szCs w:val="24"/>
                <w:highlight w:val="none"/>
              </w:rPr>
            </w:r>
            <w:r/>
          </w:p>
        </w:tc>
        <w:tc>
          <w:tcPr>
            <w:tcW w:w="1061" w:type="dxa"/>
            <w:vAlign w:val="center"/>
            <w:textDirection w:val="lrTb"/>
            <w:noWrap w:val="false"/>
          </w:tcPr>
          <w:p>
            <w:pPr>
              <w:pStyle w:val="654"/>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物业管理</w:t>
            </w:r>
            <w:r>
              <w:rPr>
                <w:rFonts w:hint="eastAsia" w:ascii="宋体" w:hAnsi="宋体"/>
                <w:bCs/>
                <w:color w:val="000000"/>
                <w:sz w:val="24"/>
                <w:szCs w:val="24"/>
                <w:highlight w:val="none"/>
              </w:rPr>
            </w:r>
            <w:r/>
          </w:p>
        </w:tc>
        <w:tc>
          <w:tcPr>
            <w:tcW w:w="566" w:type="dxa"/>
            <w:vAlign w:val="center"/>
            <w:textDirection w:val="lrTb"/>
            <w:noWrap w:val="false"/>
          </w:tcPr>
          <w:p>
            <w:pPr>
              <w:pStyle w:val="654"/>
              <w:jc w:val="center"/>
              <w:spacing w:line="360" w:lineRule="auto"/>
              <w:rPr>
                <w:rFonts w:hint="eastAsia" w:ascii="宋体" w:hAnsi="宋体" w:cs="宋体"/>
                <w:bCs/>
                <w:color w:val="000000"/>
                <w:sz w:val="24"/>
                <w:szCs w:val="24"/>
                <w:highlight w:val="none"/>
              </w:rPr>
            </w:pPr>
            <w:r>
              <w:rPr>
                <w:rFonts w:hint="eastAsia" w:ascii="宋体" w:hAnsi="宋体"/>
                <w:bCs/>
                <w:color w:val="000000"/>
                <w:sz w:val="24"/>
                <w:szCs w:val="24"/>
                <w:highlight w:val="none"/>
              </w:rPr>
              <w:t xml:space="preserve">服务</w:t>
            </w:r>
            <w:r>
              <w:rPr>
                <w:rFonts w:hint="eastAsia" w:ascii="宋体" w:hAnsi="宋体" w:cs="宋体"/>
                <w:bCs/>
                <w:color w:val="000000"/>
                <w:sz w:val="24"/>
                <w:szCs w:val="24"/>
                <w:highlight w:val="none"/>
              </w:rPr>
            </w:r>
            <w:r/>
          </w:p>
        </w:tc>
        <w:tc>
          <w:tcPr>
            <w:tcW w:w="710" w:type="dxa"/>
            <w:vAlign w:val="center"/>
            <w:textDirection w:val="lrTb"/>
            <w:noWrap w:val="false"/>
          </w:tcPr>
          <w:p>
            <w:pPr>
              <w:pStyle w:val="654"/>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bl>
    <w:p>
      <w:pPr>
        <w:pStyle w:val="654"/>
        <w:ind w:firstLine="480"/>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654"/>
        <w:ind w:firstLine="480"/>
        <w:spacing w:line="360"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pStyle w:val="654"/>
        <w:ind w:firstLine="480"/>
        <w:spacing w:line="360"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pStyle w:val="654"/>
        <w:ind w:firstLine="480"/>
        <w:spacing w:line="360"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pStyle w:val="654"/>
        <w:ind w:firstLine="480"/>
        <w:spacing w:line="360"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pStyle w:val="654"/>
        <w:ind w:firstLine="480"/>
        <w:spacing w:line="360"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pStyle w:val="654"/>
        <w:ind w:firstLine="480"/>
        <w:spacing w:line="360"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654"/>
        <w:ind w:firstLine="480"/>
        <w:spacing w:line="360" w:lineRule="auto"/>
        <w:rPr>
          <w:rFonts w:hint="eastAsia" w:ascii="宋体" w:hAnsi="宋体"/>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olor w:val="000000"/>
          <w:sz w:val="24"/>
          <w:szCs w:val="24"/>
          <w:highlight w:val="none"/>
        </w:rPr>
        <w:t xml:space="preserve">（一）技术要求</w:t>
      </w:r>
      <w:r>
        <w:rPr>
          <w:rFonts w:hint="eastAsia" w:ascii="宋体" w:hAnsi="宋体"/>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1.服务要求</w:t>
      </w:r>
      <w:r>
        <w:rPr>
          <w:rFonts w:hint="eastAsia" w:ascii="宋体" w:hAnsi="宋体"/>
          <w:color w:val="000000"/>
          <w:sz w:val="24"/>
          <w:szCs w:val="24"/>
          <w:highlight w:val="none"/>
        </w:rPr>
      </w:r>
      <w:r/>
    </w:p>
    <w:p>
      <w:pPr>
        <w:pStyle w:val="654"/>
        <w:ind w:firstLine="480"/>
        <w:rPr>
          <w:rFonts w:ascii="宋体" w:hAnsi="宋体" w:cs="宋体"/>
          <w:color w:val="000000"/>
          <w:sz w:val="24"/>
          <w:szCs w:val="32"/>
          <w:highlight w:val="none"/>
        </w:rPr>
      </w:pPr>
      <w:r>
        <w:rPr>
          <w:rFonts w:hint="eastAsia" w:ascii="宋体" w:hAnsi="宋体" w:cs="宋体"/>
          <w:color w:val="000000"/>
          <w:sz w:val="24"/>
          <w:szCs w:val="32"/>
          <w:highlight w:val="none"/>
        </w:rPr>
        <w:t xml:space="preserve">1.1环境保洁服务要求</w:t>
      </w:r>
      <w:r>
        <w:rPr>
          <w:rFonts w:ascii="宋体" w:hAnsi="宋体" w:cs="宋体"/>
          <w:color w:val="000000"/>
          <w:sz w:val="24"/>
          <w:szCs w:val="32"/>
          <w:highlight w:val="none"/>
        </w:rPr>
      </w:r>
      <w:r/>
    </w:p>
    <w:p>
      <w:pPr>
        <w:pStyle w:val="654"/>
        <w:ind w:firstLine="480"/>
        <w:rPr>
          <w:rFonts w:ascii="宋体" w:hAnsi="宋体" w:cs="宋体"/>
          <w:color w:val="000000"/>
          <w:sz w:val="24"/>
          <w:szCs w:val="32"/>
          <w:highlight w:val="none"/>
        </w:rPr>
      </w:pPr>
      <w:r>
        <w:rPr>
          <w:rFonts w:hint="eastAsia" w:ascii="宋体" w:hAnsi="宋体" w:cs="宋体"/>
          <w:color w:val="000000"/>
          <w:sz w:val="24"/>
          <w:szCs w:val="32"/>
          <w:highlight w:val="none"/>
        </w:rPr>
        <w:t xml:space="preserve">1.1.1室外环境卫生</w:t>
      </w:r>
      <w:r>
        <w:rPr>
          <w:rFonts w:ascii="宋体" w:hAnsi="宋体" w:cs="宋体"/>
          <w:color w:val="000000"/>
          <w:sz w:val="24"/>
          <w:szCs w:val="32"/>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1565"/>
        <w:gridCol w:w="7039"/>
      </w:tblGrid>
      <w:tr>
        <w:trPr/>
        <w:tc>
          <w:tcPr>
            <w:tcW w:w="67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序号</w:t>
            </w:r>
            <w:r>
              <w:rPr>
                <w:rFonts w:ascii="宋体" w:hAnsi="宋体" w:cs="宋体"/>
                <w:color w:val="000000"/>
                <w:sz w:val="24"/>
                <w:szCs w:val="24"/>
                <w:highlight w:val="none"/>
              </w:rPr>
            </w:r>
            <w:r/>
          </w:p>
        </w:tc>
        <w:tc>
          <w:tcPr>
            <w:tcW w:w="786"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w:t>
            </w:r>
            <w:r>
              <w:rPr>
                <w:rFonts w:ascii="宋体" w:hAnsi="宋体" w:cs="宋体"/>
                <w:b/>
                <w:bCs/>
                <w:color w:val="000000"/>
                <w:sz w:val="24"/>
                <w:szCs w:val="24"/>
                <w:highlight w:val="none"/>
              </w:rPr>
            </w:r>
            <w:r/>
          </w:p>
        </w:tc>
        <w:tc>
          <w:tcPr>
            <w:tcW w:w="3534"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服务标准</w:t>
            </w:r>
            <w:r>
              <w:rPr>
                <w:rFonts w:ascii="宋体" w:hAnsi="宋体" w:cs="宋体"/>
                <w:b/>
                <w:bCs/>
                <w:color w:val="000000"/>
                <w:sz w:val="24"/>
                <w:szCs w:val="24"/>
                <w:highlight w:val="none"/>
              </w:rPr>
            </w:r>
            <w:r/>
          </w:p>
        </w:tc>
      </w:tr>
      <w:tr>
        <w:trPr/>
        <w:tc>
          <w:tcPr>
            <w:tcW w:w="67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786"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外墙</w:t>
            </w:r>
            <w:r>
              <w:rPr>
                <w:rFonts w:ascii="宋体" w:hAnsi="宋体" w:cs="宋体"/>
                <w:color w:val="000000"/>
                <w:sz w:val="24"/>
                <w:szCs w:val="24"/>
                <w:highlight w:val="none"/>
              </w:rPr>
            </w:r>
            <w:r/>
          </w:p>
        </w:tc>
        <w:tc>
          <w:tcPr>
            <w:tcW w:w="353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物业配合每年一次外墙清洗人员的资质审核及清洗过程中安全管控。</w:t>
            </w:r>
            <w:r>
              <w:rPr>
                <w:rFonts w:ascii="宋体" w:hAnsi="宋体" w:cs="宋体"/>
                <w:color w:val="000000"/>
                <w:sz w:val="24"/>
                <w:szCs w:val="24"/>
                <w:highlight w:val="none"/>
              </w:rPr>
            </w:r>
            <w:r/>
          </w:p>
        </w:tc>
      </w:tr>
      <w:tr>
        <w:trPr/>
        <w:tc>
          <w:tcPr>
            <w:tcW w:w="678"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786"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道路地面</w:t>
            </w:r>
            <w:r>
              <w:rPr>
                <w:rFonts w:ascii="宋体" w:hAnsi="宋体" w:cs="宋体"/>
                <w:color w:val="000000"/>
                <w:sz w:val="24"/>
                <w:szCs w:val="24"/>
                <w:highlight w:val="none"/>
              </w:rPr>
            </w:r>
            <w:r/>
          </w:p>
        </w:tc>
        <w:tc>
          <w:tcPr>
            <w:tcW w:w="353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大楼周围地面、院落、绿化带、通道等每天清理一次，保证无杂物、无纸屑、无污迹，包括烟头、水痕迹、积尘等，做到清洁、干净。雨雪天气及时清扫路面，确保无积水、积雪。</w:t>
            </w:r>
            <w:r>
              <w:rPr>
                <w:rFonts w:ascii="宋体" w:hAnsi="宋体" w:cs="宋体"/>
                <w:color w:val="000000"/>
                <w:sz w:val="24"/>
                <w:szCs w:val="24"/>
                <w:highlight w:val="none"/>
              </w:rPr>
            </w:r>
            <w:r/>
          </w:p>
        </w:tc>
      </w:tr>
      <w:tr>
        <w:trPr/>
        <w:tc>
          <w:tcPr>
            <w:tcW w:w="678"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78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34" w:type="dxa"/>
            <w:vAlign w:val="center"/>
            <w:textDirection w:val="lrTb"/>
            <w:noWrap w:val="false"/>
          </w:tcPr>
          <w:p>
            <w:pPr>
              <w:pStyle w:val="982"/>
              <w:ind w:left="0"/>
              <w:jc w:val="left"/>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东门、北门台阶清洗，每季度一次。</w:t>
            </w:r>
            <w:r>
              <w:rPr>
                <w:rFonts w:ascii="宋体" w:hAnsi="宋体" w:cs="宋体"/>
                <w:color w:val="000000"/>
                <w:sz w:val="24"/>
                <w:szCs w:val="24"/>
                <w:highlight w:val="none"/>
              </w:rPr>
            </w:r>
            <w:r/>
          </w:p>
        </w:tc>
      </w:tr>
      <w:tr>
        <w:trPr/>
        <w:tc>
          <w:tcPr>
            <w:tcW w:w="678"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786"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垃圾桶</w:t>
            </w:r>
            <w:r>
              <w:rPr>
                <w:rFonts w:ascii="宋体" w:hAnsi="宋体" w:cs="宋体"/>
                <w:color w:val="000000"/>
                <w:sz w:val="24"/>
                <w:szCs w:val="24"/>
                <w:highlight w:val="none"/>
              </w:rPr>
            </w:r>
            <w:r/>
          </w:p>
        </w:tc>
        <w:tc>
          <w:tcPr>
            <w:tcW w:w="353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每日定时对全院范围内垃圾清运一次，不得出现垃圾外溢、裸露现象，特殊情况随时清运。垃圾桶周围无散落垃圾、污水等污迹。</w:t>
            </w:r>
            <w:r>
              <w:rPr>
                <w:rFonts w:ascii="宋体" w:hAnsi="宋体" w:cs="宋体"/>
                <w:color w:val="000000"/>
                <w:sz w:val="24"/>
                <w:szCs w:val="24"/>
                <w:highlight w:val="none"/>
              </w:rPr>
            </w:r>
            <w:r/>
          </w:p>
        </w:tc>
      </w:tr>
      <w:tr>
        <w:trPr/>
        <w:tc>
          <w:tcPr>
            <w:tcW w:w="678"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78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3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垃圾桶外观随时保持干净整洁，垃圾桶须每周清洗一次。</w:t>
            </w:r>
            <w:r>
              <w:rPr>
                <w:rFonts w:ascii="宋体" w:hAnsi="宋体" w:cs="宋体"/>
                <w:color w:val="000000"/>
                <w:sz w:val="24"/>
                <w:szCs w:val="24"/>
                <w:highlight w:val="none"/>
              </w:rPr>
            </w:r>
            <w:r/>
          </w:p>
        </w:tc>
      </w:tr>
      <w:tr>
        <w:trPr/>
        <w:tc>
          <w:tcPr>
            <w:tcW w:w="678"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786"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车库、地下停车场</w:t>
            </w:r>
            <w:r>
              <w:rPr>
                <w:rFonts w:ascii="宋体" w:hAnsi="宋体" w:cs="宋体"/>
                <w:color w:val="000000"/>
                <w:sz w:val="24"/>
                <w:szCs w:val="24"/>
                <w:highlight w:val="none"/>
              </w:rPr>
            </w:r>
            <w:r/>
          </w:p>
        </w:tc>
        <w:tc>
          <w:tcPr>
            <w:tcW w:w="353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每日清扫1次，地面无垃圾、果皮、纸屑、积水、油迹、污迹、杂物。</w:t>
            </w:r>
            <w:r>
              <w:rPr>
                <w:rFonts w:ascii="宋体" w:hAnsi="宋体" w:cs="宋体"/>
                <w:color w:val="000000"/>
                <w:sz w:val="24"/>
                <w:szCs w:val="24"/>
                <w:highlight w:val="none"/>
              </w:rPr>
            </w:r>
            <w:r/>
          </w:p>
        </w:tc>
      </w:tr>
      <w:tr>
        <w:trPr/>
        <w:tc>
          <w:tcPr>
            <w:tcW w:w="678"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78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3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车库内标识、指示牌等公共设施无灰尘。</w:t>
            </w:r>
            <w:r>
              <w:rPr>
                <w:rFonts w:ascii="宋体" w:hAnsi="宋体" w:cs="宋体"/>
                <w:color w:val="000000"/>
                <w:sz w:val="24"/>
                <w:szCs w:val="24"/>
                <w:highlight w:val="none"/>
              </w:rPr>
            </w:r>
            <w:r/>
          </w:p>
        </w:tc>
      </w:tr>
    </w:tbl>
    <w:p>
      <w:pPr>
        <w:pStyle w:val="654"/>
        <w:ind w:firstLine="480"/>
        <w:rPr>
          <w:rFonts w:ascii="宋体" w:hAnsi="宋体" w:cs="宋体"/>
          <w:color w:val="000000"/>
          <w:sz w:val="24"/>
          <w:szCs w:val="32"/>
          <w:highlight w:val="none"/>
        </w:rPr>
      </w:pPr>
      <w:r>
        <w:rPr>
          <w:rFonts w:hint="eastAsia" w:ascii="宋体" w:hAnsi="宋体" w:cs="宋体"/>
          <w:color w:val="000000"/>
          <w:sz w:val="24"/>
          <w:szCs w:val="32"/>
          <w:highlight w:val="none"/>
        </w:rPr>
        <w:t xml:space="preserve">1.1.2室内环境卫生</w:t>
      </w:r>
      <w:r>
        <w:rPr>
          <w:rFonts w:ascii="宋体" w:hAnsi="宋体" w:cs="宋体"/>
          <w:color w:val="000000"/>
          <w:sz w:val="24"/>
          <w:szCs w:val="3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1610"/>
        <w:gridCol w:w="7018"/>
      </w:tblGrid>
      <w:tr>
        <w:trPr/>
        <w:tc>
          <w:tcPr>
            <w:tcW w:w="668"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W w:w="808"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w:t>
            </w:r>
            <w:r>
              <w:rPr>
                <w:rFonts w:ascii="宋体" w:hAnsi="宋体" w:cs="宋体"/>
                <w:b/>
                <w:bCs/>
                <w:color w:val="000000"/>
                <w:sz w:val="24"/>
                <w:szCs w:val="24"/>
                <w:highlight w:val="none"/>
              </w:rPr>
            </w:r>
            <w:r/>
          </w:p>
        </w:tc>
        <w:tc>
          <w:tcPr>
            <w:tcW w:w="3523"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服务标准</w:t>
            </w:r>
            <w:r>
              <w:rPr>
                <w:rFonts w:ascii="宋体" w:hAnsi="宋体" w:cs="宋体"/>
                <w:b/>
                <w:bCs/>
                <w:color w:val="000000"/>
                <w:sz w:val="24"/>
                <w:szCs w:val="24"/>
                <w:highlight w:val="none"/>
              </w:rPr>
            </w:r>
            <w:r/>
          </w:p>
        </w:tc>
      </w:tr>
      <w:tr>
        <w:trPr/>
        <w:tc>
          <w:tcPr>
            <w:tcW w:w="66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80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地面</w:t>
            </w:r>
            <w:r>
              <w:rPr>
                <w:rFonts w:ascii="宋体" w:hAnsi="宋体" w:cs="宋体"/>
                <w:color w:val="000000"/>
                <w:sz w:val="24"/>
                <w:szCs w:val="24"/>
                <w:highlight w:val="none"/>
              </w:rPr>
            </w:r>
            <w:r/>
          </w:p>
        </w:tc>
        <w:tc>
          <w:tcPr>
            <w:tcW w:w="3523"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每日清扫、拖洗一次，随脏随清，做到地面无杂物、无纸屑、无污迹、清洁、干净。</w:t>
            </w:r>
            <w:r>
              <w:rPr>
                <w:rFonts w:ascii="宋体" w:hAnsi="宋体" w:cs="宋体"/>
                <w:color w:val="000000"/>
                <w:sz w:val="24"/>
                <w:szCs w:val="24"/>
                <w:highlight w:val="none"/>
              </w:rPr>
            </w:r>
            <w:r/>
          </w:p>
        </w:tc>
      </w:tr>
      <w:tr>
        <w:trPr/>
        <w:tc>
          <w:tcPr>
            <w:tcW w:w="66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80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墙面</w:t>
            </w:r>
            <w:r>
              <w:rPr>
                <w:rFonts w:ascii="宋体" w:hAnsi="宋体" w:cs="宋体"/>
                <w:color w:val="000000"/>
                <w:sz w:val="24"/>
                <w:szCs w:val="24"/>
                <w:highlight w:val="none"/>
              </w:rPr>
            </w:r>
            <w:r/>
          </w:p>
        </w:tc>
        <w:tc>
          <w:tcPr>
            <w:tcW w:w="3523"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每日擦抹一次，做到内外光洁、无污迹、无脏物、无积尘、顶棚无蜘蛛网，对各楼层指示灯、壁灯标牌等保持表面干净、无灰尘、水迹、污迹、斑点。</w:t>
            </w:r>
            <w:r>
              <w:rPr>
                <w:rFonts w:ascii="宋体" w:hAnsi="宋体" w:cs="宋体"/>
                <w:color w:val="000000"/>
                <w:sz w:val="24"/>
                <w:szCs w:val="24"/>
                <w:highlight w:val="none"/>
              </w:rPr>
            </w:r>
            <w:r/>
          </w:p>
        </w:tc>
      </w:tr>
      <w:tr>
        <w:trPr/>
        <w:tc>
          <w:tcPr>
            <w:tcW w:w="66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80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楼梯</w:t>
            </w:r>
            <w:r>
              <w:rPr>
                <w:rFonts w:ascii="宋体" w:hAnsi="宋体" w:cs="宋体"/>
                <w:color w:val="000000"/>
                <w:sz w:val="24"/>
                <w:szCs w:val="24"/>
                <w:highlight w:val="none"/>
              </w:rPr>
            </w:r>
            <w:r/>
          </w:p>
        </w:tc>
        <w:tc>
          <w:tcPr>
            <w:tcW w:w="3523"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要求楼梯、扶手每天上班前清扫1次，台阶每日清扫、拖洗1次，做到干净、干燥，无杂物、无污迹、无斑点。</w:t>
            </w:r>
            <w:r>
              <w:rPr>
                <w:rFonts w:ascii="宋体" w:hAnsi="宋体" w:cs="宋体"/>
                <w:color w:val="000000"/>
                <w:sz w:val="24"/>
                <w:szCs w:val="24"/>
                <w:highlight w:val="none"/>
              </w:rPr>
            </w:r>
            <w:r/>
          </w:p>
        </w:tc>
      </w:tr>
      <w:tr>
        <w:trPr/>
        <w:tc>
          <w:tcPr>
            <w:tcW w:w="668"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808"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卫生间</w:t>
            </w:r>
            <w:r>
              <w:rPr>
                <w:rFonts w:ascii="宋体" w:hAnsi="宋体" w:cs="宋体"/>
                <w:color w:val="000000"/>
                <w:sz w:val="24"/>
                <w:szCs w:val="24"/>
                <w:highlight w:val="none"/>
              </w:rPr>
            </w:r>
            <w:r/>
          </w:p>
        </w:tc>
        <w:tc>
          <w:tcPr>
            <w:tcW w:w="3523"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每日2次清扫拖洗地面，保持地面干净，每周对卫生间进行整体消毒杀菌一次。</w:t>
            </w:r>
            <w:r>
              <w:rPr>
                <w:rFonts w:ascii="宋体" w:hAnsi="宋体" w:cs="宋体"/>
                <w:color w:val="000000"/>
                <w:sz w:val="24"/>
                <w:szCs w:val="24"/>
                <w:highlight w:val="none"/>
              </w:rPr>
            </w:r>
            <w:r/>
          </w:p>
        </w:tc>
      </w:tr>
      <w:tr>
        <w:trPr/>
        <w:tc>
          <w:tcPr>
            <w:tcW w:w="668"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08"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23"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厕所篓、垃圾桶每天清运垃圾2次，保持无积物、无臭味、外表干净。</w:t>
            </w:r>
            <w:r>
              <w:rPr>
                <w:rFonts w:ascii="宋体" w:hAnsi="宋体" w:cs="宋体"/>
                <w:color w:val="000000"/>
                <w:sz w:val="24"/>
                <w:szCs w:val="24"/>
                <w:highlight w:val="none"/>
              </w:rPr>
            </w:r>
            <w:r/>
          </w:p>
        </w:tc>
      </w:tr>
      <w:tr>
        <w:trPr/>
        <w:tc>
          <w:tcPr>
            <w:tcW w:w="668"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08"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23"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大小便池每日清洗2次，保持内外光洁、无污垢、无积尘、无污迹、无异味、无积水。</w:t>
            </w:r>
            <w:r>
              <w:rPr>
                <w:rFonts w:ascii="宋体" w:hAnsi="宋体" w:cs="宋体"/>
                <w:color w:val="000000"/>
                <w:sz w:val="24"/>
                <w:szCs w:val="24"/>
                <w:highlight w:val="none"/>
              </w:rPr>
            </w:r>
            <w:r/>
          </w:p>
        </w:tc>
      </w:tr>
      <w:tr>
        <w:trPr/>
        <w:tc>
          <w:tcPr>
            <w:tcW w:w="668"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08"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23"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洗手盆、镜台、镜面每日1次擦抹，保持内外光洁、无污垢、无积水、无斑垢、无斑点、无积尘。</w:t>
            </w:r>
            <w:r>
              <w:rPr>
                <w:rFonts w:ascii="宋体" w:hAnsi="宋体" w:cs="宋体"/>
                <w:color w:val="000000"/>
                <w:sz w:val="24"/>
                <w:szCs w:val="24"/>
                <w:highlight w:val="none"/>
              </w:rPr>
            </w:r>
            <w:r/>
          </w:p>
        </w:tc>
      </w:tr>
      <w:tr>
        <w:trPr/>
        <w:tc>
          <w:tcPr>
            <w:tcW w:w="66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80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办公室</w:t>
            </w:r>
            <w:r>
              <w:rPr>
                <w:rFonts w:ascii="宋体" w:hAnsi="宋体" w:cs="宋体"/>
                <w:color w:val="000000"/>
                <w:sz w:val="24"/>
                <w:szCs w:val="24"/>
                <w:highlight w:val="none"/>
              </w:rPr>
            </w:r>
            <w:r/>
          </w:p>
        </w:tc>
        <w:tc>
          <w:tcPr>
            <w:tcW w:w="3523"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每天上午上班前对办公室进行打扫1次，保证室内干净、整洁。</w:t>
            </w:r>
            <w:r>
              <w:rPr>
                <w:rFonts w:ascii="宋体" w:hAnsi="宋体" w:cs="宋体"/>
                <w:color w:val="000000"/>
                <w:sz w:val="24"/>
                <w:szCs w:val="24"/>
                <w:highlight w:val="none"/>
              </w:rPr>
            </w:r>
            <w:r/>
          </w:p>
        </w:tc>
      </w:tr>
      <w:tr>
        <w:trPr/>
        <w:tc>
          <w:tcPr>
            <w:tcW w:w="66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80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会议室</w:t>
            </w:r>
            <w:r>
              <w:rPr>
                <w:rFonts w:ascii="宋体" w:hAnsi="宋体" w:cs="宋体"/>
                <w:color w:val="000000"/>
                <w:sz w:val="24"/>
                <w:szCs w:val="24"/>
                <w:highlight w:val="none"/>
              </w:rPr>
            </w:r>
            <w:r/>
          </w:p>
        </w:tc>
        <w:tc>
          <w:tcPr>
            <w:tcW w:w="3523"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每日上班前进行1次清扫，每次会议结束后进行打扫，做到干净、整洁、无灰尘，保持桌面物品摆放整齐。</w:t>
            </w:r>
            <w:r>
              <w:rPr>
                <w:rFonts w:ascii="宋体" w:hAnsi="宋体" w:cs="宋体"/>
                <w:color w:val="000000"/>
                <w:sz w:val="24"/>
                <w:szCs w:val="24"/>
                <w:highlight w:val="none"/>
              </w:rPr>
            </w:r>
            <w:r/>
          </w:p>
        </w:tc>
      </w:tr>
      <w:tr>
        <w:trPr/>
        <w:tc>
          <w:tcPr>
            <w:tcW w:w="66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80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垃圾收集</w:t>
            </w:r>
            <w:r>
              <w:rPr>
                <w:rFonts w:ascii="宋体" w:hAnsi="宋体" w:cs="宋体"/>
                <w:color w:val="000000"/>
                <w:sz w:val="24"/>
                <w:szCs w:val="24"/>
                <w:highlight w:val="none"/>
              </w:rPr>
            </w:r>
            <w:r/>
          </w:p>
        </w:tc>
        <w:tc>
          <w:tcPr>
            <w:tcW w:w="3523"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按楼层每日进行2次垃圾收集，垃圾须日产日清。</w:t>
            </w:r>
            <w:r>
              <w:rPr>
                <w:rFonts w:ascii="宋体" w:hAnsi="宋体" w:cs="宋体"/>
                <w:color w:val="000000"/>
                <w:sz w:val="24"/>
                <w:szCs w:val="24"/>
                <w:highlight w:val="none"/>
              </w:rPr>
            </w:r>
            <w:r/>
          </w:p>
        </w:tc>
      </w:tr>
      <w:tr>
        <w:trPr/>
        <w:tc>
          <w:tcPr>
            <w:tcW w:w="66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80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公共设施</w:t>
            </w:r>
            <w:r>
              <w:rPr>
                <w:rFonts w:ascii="宋体" w:hAnsi="宋体" w:cs="宋体"/>
                <w:color w:val="000000"/>
                <w:sz w:val="24"/>
                <w:szCs w:val="24"/>
                <w:highlight w:val="none"/>
              </w:rPr>
            </w:r>
            <w:r/>
          </w:p>
        </w:tc>
        <w:tc>
          <w:tcPr>
            <w:tcW w:w="3523"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每日对室内电梯、消防设施、天花板、公共灯具、指示牌等每日清扫1次，做到无灰尘、无污迹。</w:t>
            </w:r>
            <w:r>
              <w:rPr>
                <w:rFonts w:ascii="宋体" w:hAnsi="宋体" w:cs="宋体"/>
                <w:color w:val="000000"/>
                <w:sz w:val="24"/>
                <w:szCs w:val="24"/>
                <w:highlight w:val="none"/>
              </w:rPr>
            </w:r>
            <w:r/>
          </w:p>
        </w:tc>
      </w:tr>
    </w:tbl>
    <w:p>
      <w:pPr>
        <w:pStyle w:val="654"/>
        <w:ind w:firstLine="480"/>
        <w:rPr>
          <w:rFonts w:ascii="宋体" w:hAnsi="宋体" w:cs="宋体"/>
          <w:color w:val="000000"/>
          <w:sz w:val="24"/>
          <w:szCs w:val="32"/>
          <w:highlight w:val="none"/>
        </w:rPr>
      </w:pPr>
      <w:r/>
      <w:bookmarkStart w:id="186" w:name="_Hlk175586905"/>
      <w:r>
        <w:rPr>
          <w:rFonts w:hint="eastAsia" w:ascii="宋体" w:hAnsi="宋体" w:cs="宋体"/>
          <w:color w:val="000000"/>
          <w:sz w:val="24"/>
          <w:szCs w:val="32"/>
          <w:highlight w:val="none"/>
        </w:rPr>
        <w:t xml:space="preserve">1.2水电日常维修</w:t>
      </w:r>
      <w:r>
        <w:rPr>
          <w:rFonts w:ascii="宋体" w:hAnsi="宋体" w:cs="宋体"/>
          <w:color w:val="000000"/>
          <w:sz w:val="24"/>
          <w:szCs w:val="3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1580"/>
        <w:gridCol w:w="7048"/>
      </w:tblGrid>
      <w:tr>
        <w:trPr/>
        <w:tc>
          <w:tcPr>
            <w:tcW w:w="668" w:type="dxa"/>
            <w:vAlign w:val="center"/>
            <w:textDirection w:val="lrTb"/>
            <w:noWrap w:val="false"/>
          </w:tcPr>
          <w:p>
            <w:pPr>
              <w:pStyle w:val="654"/>
              <w:jc w:val="center"/>
              <w:rPr>
                <w:rFonts w:ascii="宋体" w:hAnsi="宋体" w:cs="宋体"/>
                <w:b/>
                <w:bCs/>
                <w:color w:val="000000"/>
                <w:sz w:val="24"/>
                <w:szCs w:val="24"/>
                <w:highlight w:val="none"/>
              </w:rPr>
            </w:pPr>
            <w:r/>
            <w:bookmarkStart w:id="187" w:name="_Hlk175586883"/>
            <w:r>
              <w:rPr>
                <w:rFonts w:hint="eastAsia"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W w:w="793"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w:t>
            </w:r>
            <w:r>
              <w:rPr>
                <w:rFonts w:ascii="宋体" w:hAnsi="宋体" w:cs="宋体"/>
                <w:b/>
                <w:bCs/>
                <w:color w:val="000000"/>
                <w:sz w:val="24"/>
                <w:szCs w:val="24"/>
                <w:highlight w:val="none"/>
              </w:rPr>
            </w:r>
            <w:r/>
          </w:p>
        </w:tc>
        <w:tc>
          <w:tcPr>
            <w:tcW w:w="3538"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服务标准</w:t>
            </w:r>
            <w:r>
              <w:rPr>
                <w:rFonts w:ascii="宋体" w:hAnsi="宋体" w:cs="宋体"/>
                <w:b/>
                <w:bCs/>
                <w:color w:val="000000"/>
                <w:sz w:val="24"/>
                <w:szCs w:val="24"/>
                <w:highlight w:val="none"/>
              </w:rPr>
            </w:r>
            <w:r/>
          </w:p>
        </w:tc>
      </w:tr>
      <w:tr>
        <w:trPr/>
        <w:tc>
          <w:tcPr>
            <w:tcW w:w="66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793"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水电维修、记录</w:t>
            </w:r>
            <w:r>
              <w:rPr>
                <w:rFonts w:ascii="宋体" w:hAnsi="宋体" w:cs="宋体"/>
                <w:color w:val="000000"/>
                <w:sz w:val="24"/>
                <w:szCs w:val="24"/>
                <w:highlight w:val="none"/>
              </w:rPr>
            </w:r>
            <w:r/>
          </w:p>
        </w:tc>
        <w:tc>
          <w:tcPr>
            <w:tcW w:w="3538"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协助做好供水、供电等设施设备正常运转的保障工作，确保每月巡查一次。</w:t>
            </w:r>
            <w:r>
              <w:rPr>
                <w:rFonts w:ascii="宋体" w:hAnsi="宋体" w:cs="宋体"/>
                <w:color w:val="000000"/>
                <w:sz w:val="24"/>
                <w:szCs w:val="24"/>
                <w:highlight w:val="none"/>
              </w:rPr>
            </w:r>
            <w:r/>
          </w:p>
        </w:tc>
      </w:tr>
      <w:tr>
        <w:trPr/>
        <w:tc>
          <w:tcPr>
            <w:tcW w:w="66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793"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38"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设备台帐、图纸档案、运行记录、检查记录、维修记录、保养记录完整，保证运行正常。</w:t>
            </w:r>
            <w:r>
              <w:rPr>
                <w:rFonts w:ascii="宋体" w:hAnsi="宋体" w:cs="宋体"/>
                <w:color w:val="000000"/>
                <w:sz w:val="24"/>
                <w:szCs w:val="24"/>
                <w:highlight w:val="none"/>
              </w:rPr>
            </w:r>
            <w:r/>
          </w:p>
        </w:tc>
      </w:tr>
      <w:tr>
        <w:trPr/>
        <w:tc>
          <w:tcPr>
            <w:tcW w:w="66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793"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38"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协助采购人做好供水、供电等设备运行，实行24小时报修值班制度，能及时到达现场。</w:t>
            </w:r>
            <w:r>
              <w:rPr>
                <w:rFonts w:ascii="宋体" w:hAnsi="宋体" w:cs="宋体"/>
                <w:color w:val="000000"/>
                <w:sz w:val="24"/>
                <w:szCs w:val="24"/>
                <w:highlight w:val="none"/>
              </w:rPr>
            </w:r>
            <w:r/>
          </w:p>
        </w:tc>
      </w:tr>
      <w:tr>
        <w:trPr/>
        <w:tc>
          <w:tcPr>
            <w:tcW w:w="66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793"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38"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供水、供电设备严格按国家规范管理，符合国家标准，运行状况良好，有可行的应急方案，确保供水、供电系统的正常运行。</w:t>
            </w:r>
            <w:r>
              <w:rPr>
                <w:rFonts w:ascii="宋体" w:hAnsi="宋体" w:cs="宋体"/>
                <w:color w:val="000000"/>
                <w:sz w:val="24"/>
                <w:szCs w:val="24"/>
                <w:highlight w:val="none"/>
              </w:rPr>
            </w:r>
            <w:r/>
          </w:p>
        </w:tc>
      </w:tr>
      <w:tr>
        <w:trPr/>
        <w:tc>
          <w:tcPr>
            <w:tcW w:w="668"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793"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3538"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对设备故障及重大事件有完善的应急方案和现场处理措施、处理记录。</w:t>
            </w:r>
            <w:bookmarkEnd w:id="187"/>
            <w:r>
              <w:rPr>
                <w:rFonts w:ascii="宋体" w:hAnsi="宋体" w:cs="宋体"/>
                <w:color w:val="000000"/>
                <w:sz w:val="24"/>
                <w:szCs w:val="24"/>
                <w:highlight w:val="none"/>
              </w:rPr>
            </w:r>
            <w:r/>
          </w:p>
        </w:tc>
      </w:tr>
    </w:tbl>
    <w:p>
      <w:pPr>
        <w:pStyle w:val="654"/>
        <w:ind w:firstLine="480"/>
        <w:rPr>
          <w:rFonts w:ascii="宋体" w:hAnsi="宋体" w:cs="宋体"/>
          <w:color w:val="000000"/>
          <w:szCs w:val="24"/>
          <w:highlight w:val="none"/>
        </w:rPr>
      </w:pPr>
      <w:r>
        <w:rPr>
          <w:rFonts w:hint="eastAsia" w:ascii="宋体" w:hAnsi="宋体" w:cs="宋体"/>
          <w:color w:val="000000"/>
          <w:sz w:val="24"/>
          <w:szCs w:val="32"/>
          <w:highlight w:val="none"/>
        </w:rPr>
        <w:t xml:space="preserve">1.3消防系统维护</w:t>
      </w:r>
      <w:r>
        <w:rPr>
          <w:rFonts w:ascii="宋体" w:hAnsi="宋体" w:cs="宋体"/>
          <w:color w:val="000000"/>
          <w:szCs w:val="24"/>
          <w:highlight w:val="none"/>
        </w:rPr>
      </w:r>
      <w:r/>
    </w:p>
    <w:tbl>
      <w:tblPr>
        <w:tblW w:w="945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1516"/>
        <w:gridCol w:w="6674"/>
      </w:tblGrid>
      <w:tr>
        <w:trPr/>
        <w:tc>
          <w:tcPr>
            <w:tcW w:w="1264"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W w:w="1516"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w:t>
            </w:r>
            <w:r>
              <w:rPr>
                <w:rFonts w:ascii="宋体" w:hAnsi="宋体" w:cs="宋体"/>
                <w:b/>
                <w:bCs/>
                <w:color w:val="000000"/>
                <w:sz w:val="24"/>
                <w:szCs w:val="24"/>
                <w:highlight w:val="none"/>
              </w:rPr>
            </w:r>
            <w:r/>
          </w:p>
        </w:tc>
        <w:tc>
          <w:tcPr>
            <w:tcW w:w="6674"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服务标准</w:t>
            </w:r>
            <w:r>
              <w:rPr>
                <w:rFonts w:ascii="宋体" w:hAnsi="宋体" w:cs="宋体"/>
                <w:b/>
                <w:bCs/>
                <w:color w:val="000000"/>
                <w:sz w:val="24"/>
                <w:szCs w:val="24"/>
                <w:highlight w:val="none"/>
              </w:rPr>
            </w:r>
            <w:r/>
          </w:p>
        </w:tc>
      </w:tr>
      <w:tr>
        <w:trPr/>
        <w:tc>
          <w:tcPr>
            <w:tcW w:w="1264"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516"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消防系统</w:t>
            </w:r>
            <w:r>
              <w:rPr>
                <w:rFonts w:ascii="宋体" w:hAnsi="宋体" w:cs="宋体"/>
                <w:color w:val="000000"/>
                <w:sz w:val="24"/>
                <w:szCs w:val="24"/>
                <w:highlight w:val="none"/>
              </w:rPr>
            </w:r>
            <w:r/>
          </w:p>
        </w:tc>
        <w:tc>
          <w:tcPr>
            <w:tcW w:w="667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消防泵、消防栓每月巡查一次，每季度保养一次。</w:t>
            </w:r>
            <w:r>
              <w:rPr>
                <w:rFonts w:ascii="宋体" w:hAnsi="宋体" w:cs="宋体"/>
                <w:color w:val="000000"/>
                <w:sz w:val="24"/>
                <w:szCs w:val="24"/>
                <w:highlight w:val="none"/>
              </w:rPr>
            </w:r>
            <w:r/>
          </w:p>
        </w:tc>
      </w:tr>
      <w:tr>
        <w:trPr/>
        <w:tc>
          <w:tcPr>
            <w:tcW w:w="1264"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67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灭火器、消防水带和消防管网压力每季度检查一次，其中灭火器须按时更换瓶内干粉。</w:t>
            </w:r>
            <w:r>
              <w:rPr>
                <w:rFonts w:ascii="宋体" w:hAnsi="宋体" w:cs="宋体"/>
                <w:color w:val="000000"/>
                <w:sz w:val="24"/>
                <w:szCs w:val="24"/>
                <w:highlight w:val="none"/>
              </w:rPr>
            </w:r>
            <w:r/>
          </w:p>
        </w:tc>
      </w:tr>
      <w:tr>
        <w:trPr/>
        <w:tc>
          <w:tcPr>
            <w:tcW w:w="1264"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67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每半年对消防知识进行一次宣传，消防演练。</w:t>
            </w:r>
            <w:r>
              <w:rPr>
                <w:rFonts w:ascii="宋体" w:hAnsi="宋体" w:cs="宋体"/>
                <w:color w:val="000000"/>
                <w:sz w:val="24"/>
                <w:szCs w:val="24"/>
                <w:highlight w:val="none"/>
              </w:rPr>
            </w:r>
            <w:r/>
          </w:p>
        </w:tc>
      </w:tr>
    </w:tbl>
    <w:p>
      <w:pPr>
        <w:pStyle w:val="654"/>
        <w:ind w:firstLine="480"/>
        <w:rPr>
          <w:rFonts w:ascii="宋体" w:hAnsi="宋体" w:cs="宋体"/>
          <w:color w:val="000000"/>
          <w:sz w:val="24"/>
          <w:szCs w:val="32"/>
          <w:highlight w:val="none"/>
        </w:rPr>
      </w:pPr>
      <w:r>
        <w:rPr>
          <w:rFonts w:hint="eastAsia" w:ascii="宋体" w:hAnsi="宋体" w:cs="宋体"/>
          <w:color w:val="000000"/>
          <w:sz w:val="24"/>
          <w:szCs w:val="32"/>
          <w:highlight w:val="none"/>
        </w:rPr>
        <w:t xml:space="preserve">1.4电梯维护保养</w:t>
      </w:r>
      <w:r>
        <w:rPr>
          <w:rFonts w:ascii="宋体" w:hAnsi="宋体" w:cs="宋体"/>
          <w:color w:val="000000"/>
          <w:sz w:val="24"/>
          <w:szCs w:val="32"/>
          <w:highlight w:val="none"/>
        </w:rPr>
      </w:r>
      <w:r/>
    </w:p>
    <w:tbl>
      <w:tblPr>
        <w:tblW w:w="946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501"/>
        <w:gridCol w:w="6674"/>
      </w:tblGrid>
      <w:tr>
        <w:trPr/>
        <w:tc>
          <w:tcPr>
            <w:tcW w:w="1294" w:type="dxa"/>
            <w:vAlign w:val="center"/>
            <w:textDirection w:val="lrTb"/>
            <w:noWrap w:val="false"/>
          </w:tcPr>
          <w:p>
            <w:pPr>
              <w:pStyle w:val="654"/>
              <w:jc w:val="center"/>
              <w:rPr>
                <w:rFonts w:ascii="宋体" w:hAnsi="宋体" w:cs="宋体"/>
                <w:b/>
                <w:bCs/>
                <w:color w:val="000000"/>
                <w:sz w:val="24"/>
                <w:szCs w:val="32"/>
                <w:highlight w:val="none"/>
              </w:rPr>
            </w:pPr>
            <w:r>
              <w:rPr>
                <w:rFonts w:hint="eastAsia" w:ascii="宋体" w:hAnsi="宋体" w:cs="宋体"/>
                <w:b/>
                <w:bCs/>
                <w:color w:val="000000"/>
                <w:sz w:val="24"/>
                <w:szCs w:val="32"/>
                <w:highlight w:val="none"/>
              </w:rPr>
              <w:t xml:space="preserve">序号</w:t>
            </w:r>
            <w:r>
              <w:rPr>
                <w:rFonts w:ascii="宋体" w:hAnsi="宋体" w:cs="宋体"/>
                <w:b/>
                <w:bCs/>
                <w:color w:val="000000"/>
                <w:sz w:val="24"/>
                <w:szCs w:val="32"/>
                <w:highlight w:val="none"/>
              </w:rPr>
            </w:r>
            <w:r/>
          </w:p>
        </w:tc>
        <w:tc>
          <w:tcPr>
            <w:tcW w:w="1501" w:type="dxa"/>
            <w:vAlign w:val="center"/>
            <w:textDirection w:val="lrTb"/>
            <w:noWrap w:val="false"/>
          </w:tcPr>
          <w:p>
            <w:pPr>
              <w:pStyle w:val="654"/>
              <w:jc w:val="center"/>
              <w:rPr>
                <w:rFonts w:ascii="宋体" w:hAnsi="宋体" w:cs="宋体"/>
                <w:b/>
                <w:bCs/>
                <w:color w:val="000000"/>
                <w:sz w:val="24"/>
                <w:szCs w:val="32"/>
                <w:highlight w:val="none"/>
              </w:rPr>
            </w:pPr>
            <w:r>
              <w:rPr>
                <w:rFonts w:hint="eastAsia" w:ascii="宋体" w:hAnsi="宋体" w:cs="宋体"/>
                <w:b/>
                <w:bCs/>
                <w:color w:val="000000"/>
                <w:sz w:val="24"/>
                <w:szCs w:val="32"/>
                <w:highlight w:val="none"/>
              </w:rPr>
              <w:t xml:space="preserve">服务内容</w:t>
            </w:r>
            <w:r>
              <w:rPr>
                <w:rFonts w:ascii="宋体" w:hAnsi="宋体" w:cs="宋体"/>
                <w:b/>
                <w:bCs/>
                <w:color w:val="000000"/>
                <w:sz w:val="24"/>
                <w:szCs w:val="32"/>
                <w:highlight w:val="none"/>
              </w:rPr>
            </w:r>
            <w:r/>
          </w:p>
        </w:tc>
        <w:tc>
          <w:tcPr>
            <w:tcW w:w="6674" w:type="dxa"/>
            <w:vAlign w:val="center"/>
            <w:textDirection w:val="lrTb"/>
            <w:noWrap w:val="false"/>
          </w:tcPr>
          <w:p>
            <w:pPr>
              <w:pStyle w:val="654"/>
              <w:jc w:val="center"/>
              <w:rPr>
                <w:rFonts w:ascii="宋体" w:hAnsi="宋体" w:cs="宋体"/>
                <w:b/>
                <w:bCs/>
                <w:color w:val="000000"/>
                <w:sz w:val="24"/>
                <w:szCs w:val="32"/>
                <w:highlight w:val="none"/>
              </w:rPr>
            </w:pPr>
            <w:r>
              <w:rPr>
                <w:rFonts w:hint="eastAsia" w:ascii="宋体" w:hAnsi="宋体" w:cs="宋体"/>
                <w:b/>
                <w:bCs/>
                <w:color w:val="000000"/>
                <w:sz w:val="24"/>
                <w:szCs w:val="32"/>
                <w:highlight w:val="none"/>
              </w:rPr>
              <w:t xml:space="preserve">服务标准</w:t>
            </w:r>
            <w:r>
              <w:rPr>
                <w:rFonts w:ascii="宋体" w:hAnsi="宋体" w:cs="宋体"/>
                <w:b/>
                <w:bCs/>
                <w:color w:val="000000"/>
                <w:sz w:val="24"/>
                <w:szCs w:val="32"/>
                <w:highlight w:val="none"/>
              </w:rPr>
            </w:r>
            <w:r/>
          </w:p>
        </w:tc>
      </w:tr>
      <w:tr>
        <w:trPr/>
        <w:tc>
          <w:tcPr>
            <w:tcW w:w="1294" w:type="dxa"/>
            <w:vAlign w:val="center"/>
            <w:textDirection w:val="lrTb"/>
            <w:noWrap w:val="false"/>
          </w:tcPr>
          <w:p>
            <w:pPr>
              <w:pStyle w:val="654"/>
              <w:jc w:val="center"/>
              <w:rPr>
                <w:rFonts w:ascii="宋体" w:hAnsi="宋体" w:cs="宋体"/>
                <w:color w:val="000000"/>
                <w:sz w:val="24"/>
                <w:szCs w:val="32"/>
                <w:highlight w:val="none"/>
              </w:rPr>
            </w:pPr>
            <w:r>
              <w:rPr>
                <w:rFonts w:hint="eastAsia" w:ascii="宋体" w:hAnsi="宋体" w:cs="宋体"/>
                <w:color w:val="000000"/>
                <w:sz w:val="24"/>
                <w:szCs w:val="32"/>
                <w:highlight w:val="none"/>
              </w:rPr>
              <w:t xml:space="preserve">1</w:t>
            </w:r>
            <w:r>
              <w:rPr>
                <w:rFonts w:ascii="宋体" w:hAnsi="宋体" w:cs="宋体"/>
                <w:color w:val="000000"/>
                <w:sz w:val="24"/>
                <w:szCs w:val="32"/>
                <w:highlight w:val="none"/>
              </w:rPr>
            </w:r>
            <w:r/>
          </w:p>
        </w:tc>
        <w:tc>
          <w:tcPr>
            <w:tcW w:w="1501" w:type="dxa"/>
            <w:vAlign w:val="center"/>
            <w:vMerge w:val="restart"/>
            <w:textDirection w:val="lrTb"/>
            <w:noWrap w:val="false"/>
          </w:tcPr>
          <w:p>
            <w:pPr>
              <w:pStyle w:val="654"/>
              <w:jc w:val="center"/>
              <w:rPr>
                <w:rFonts w:ascii="宋体" w:hAnsi="宋体" w:cs="宋体"/>
                <w:color w:val="000000"/>
                <w:sz w:val="24"/>
                <w:szCs w:val="32"/>
                <w:highlight w:val="none"/>
              </w:rPr>
            </w:pPr>
            <w:r>
              <w:rPr>
                <w:rFonts w:hint="eastAsia" w:ascii="宋体" w:hAnsi="宋体" w:cs="宋体"/>
                <w:color w:val="000000"/>
                <w:sz w:val="24"/>
                <w:szCs w:val="32"/>
                <w:highlight w:val="none"/>
              </w:rPr>
              <w:t xml:space="preserve">电梯维护</w:t>
            </w:r>
            <w:r>
              <w:rPr>
                <w:rFonts w:ascii="宋体" w:hAnsi="宋体" w:cs="宋体"/>
                <w:color w:val="000000"/>
                <w:sz w:val="24"/>
                <w:szCs w:val="32"/>
                <w:highlight w:val="none"/>
              </w:rPr>
            </w:r>
            <w:r/>
          </w:p>
        </w:tc>
        <w:tc>
          <w:tcPr>
            <w:tcW w:w="6674" w:type="dxa"/>
            <w:vAlign w:val="center"/>
            <w:textDirection w:val="lrTb"/>
            <w:noWrap w:val="false"/>
          </w:tcPr>
          <w:p>
            <w:pPr>
              <w:pStyle w:val="654"/>
              <w:jc w:val="left"/>
              <w:rPr>
                <w:rFonts w:ascii="宋体" w:hAnsi="宋体" w:cs="宋体"/>
                <w:color w:val="000000"/>
                <w:sz w:val="24"/>
                <w:szCs w:val="32"/>
                <w:highlight w:val="none"/>
              </w:rPr>
            </w:pPr>
            <w:r>
              <w:rPr>
                <w:rFonts w:hint="eastAsia" w:ascii="宋体" w:hAnsi="宋体" w:cs="宋体"/>
                <w:color w:val="000000"/>
                <w:sz w:val="24"/>
                <w:szCs w:val="32"/>
                <w:highlight w:val="none"/>
              </w:rPr>
              <w:t xml:space="preserve">每天定时巡查，以便及时发现故障。</w:t>
            </w:r>
            <w:r>
              <w:rPr>
                <w:rFonts w:ascii="宋体" w:hAnsi="宋体" w:cs="宋体"/>
                <w:color w:val="000000"/>
                <w:sz w:val="24"/>
                <w:szCs w:val="32"/>
                <w:highlight w:val="none"/>
              </w:rPr>
            </w:r>
            <w:r/>
          </w:p>
        </w:tc>
      </w:tr>
      <w:tr>
        <w:trPr/>
        <w:tc>
          <w:tcPr>
            <w:tcW w:w="1294" w:type="dxa"/>
            <w:vAlign w:val="center"/>
            <w:textDirection w:val="lrTb"/>
            <w:noWrap w:val="false"/>
          </w:tcPr>
          <w:p>
            <w:pPr>
              <w:pStyle w:val="654"/>
              <w:jc w:val="center"/>
              <w:rPr>
                <w:rFonts w:ascii="宋体" w:hAnsi="宋体" w:cs="宋体"/>
                <w:color w:val="000000"/>
                <w:sz w:val="24"/>
                <w:szCs w:val="32"/>
                <w:highlight w:val="none"/>
              </w:rPr>
            </w:pPr>
            <w:r>
              <w:rPr>
                <w:rFonts w:hint="eastAsia" w:ascii="宋体" w:hAnsi="宋体" w:cs="宋体"/>
                <w:color w:val="000000"/>
                <w:sz w:val="24"/>
                <w:szCs w:val="32"/>
                <w:highlight w:val="none"/>
              </w:rPr>
              <w:t xml:space="preserve">2</w:t>
            </w:r>
            <w:r>
              <w:rPr>
                <w:rFonts w:ascii="宋体" w:hAnsi="宋体" w:cs="宋体"/>
                <w:color w:val="000000"/>
                <w:sz w:val="24"/>
                <w:szCs w:val="32"/>
                <w:highlight w:val="none"/>
              </w:rPr>
            </w:r>
            <w:r/>
          </w:p>
        </w:tc>
        <w:tc>
          <w:tcPr>
            <w:tcW w:w="1501" w:type="dxa"/>
            <w:vAlign w:val="center"/>
            <w:vMerge w:val="continue"/>
            <w:textDirection w:val="lrTb"/>
            <w:noWrap w:val="false"/>
          </w:tcPr>
          <w:p>
            <w:pPr>
              <w:pStyle w:val="654"/>
              <w:jc w:val="center"/>
              <w:rPr>
                <w:rFonts w:ascii="宋体" w:hAnsi="宋体" w:cs="宋体"/>
                <w:color w:val="000000"/>
                <w:sz w:val="24"/>
                <w:szCs w:val="32"/>
                <w:highlight w:val="none"/>
              </w:rPr>
            </w:pPr>
            <w:r>
              <w:rPr>
                <w:rFonts w:ascii="宋体" w:hAnsi="宋体" w:cs="宋体"/>
                <w:color w:val="000000"/>
                <w:sz w:val="24"/>
                <w:szCs w:val="32"/>
                <w:highlight w:val="none"/>
              </w:rPr>
            </w:r>
            <w:r/>
          </w:p>
        </w:tc>
        <w:tc>
          <w:tcPr>
            <w:tcW w:w="6674" w:type="dxa"/>
            <w:vAlign w:val="center"/>
            <w:textDirection w:val="lrTb"/>
            <w:noWrap w:val="false"/>
          </w:tcPr>
          <w:p>
            <w:pPr>
              <w:pStyle w:val="654"/>
              <w:jc w:val="left"/>
              <w:rPr>
                <w:rFonts w:ascii="宋体" w:hAnsi="宋体" w:cs="宋体"/>
                <w:color w:val="000000"/>
                <w:sz w:val="24"/>
                <w:szCs w:val="32"/>
                <w:highlight w:val="none"/>
              </w:rPr>
            </w:pPr>
            <w:r>
              <w:rPr>
                <w:rFonts w:hint="eastAsia" w:ascii="宋体" w:hAnsi="宋体" w:cs="宋体"/>
                <w:color w:val="000000"/>
                <w:sz w:val="24"/>
                <w:szCs w:val="32"/>
                <w:highlight w:val="none"/>
              </w:rPr>
              <w:t xml:space="preserve">配合以及监督维保单位每月一次对电梯的润滑、调整、更换易损件等保养性工作。</w:t>
            </w:r>
            <w:r>
              <w:rPr>
                <w:rFonts w:ascii="宋体" w:hAnsi="宋体" w:cs="宋体"/>
                <w:color w:val="000000"/>
                <w:sz w:val="24"/>
                <w:szCs w:val="32"/>
                <w:highlight w:val="none"/>
              </w:rPr>
            </w:r>
            <w:r/>
          </w:p>
        </w:tc>
      </w:tr>
      <w:tr>
        <w:trPr/>
        <w:tc>
          <w:tcPr>
            <w:tcW w:w="1294" w:type="dxa"/>
            <w:vAlign w:val="center"/>
            <w:textDirection w:val="lrTb"/>
            <w:noWrap w:val="false"/>
          </w:tcPr>
          <w:p>
            <w:pPr>
              <w:pStyle w:val="654"/>
              <w:jc w:val="center"/>
              <w:rPr>
                <w:rFonts w:ascii="宋体" w:hAnsi="宋体" w:cs="宋体"/>
                <w:color w:val="000000"/>
                <w:sz w:val="24"/>
                <w:szCs w:val="32"/>
                <w:highlight w:val="none"/>
              </w:rPr>
            </w:pPr>
            <w:r>
              <w:rPr>
                <w:rFonts w:hint="eastAsia" w:ascii="宋体" w:hAnsi="宋体" w:cs="宋体"/>
                <w:color w:val="000000"/>
                <w:sz w:val="24"/>
                <w:szCs w:val="32"/>
                <w:highlight w:val="none"/>
              </w:rPr>
              <w:t xml:space="preserve">3</w:t>
            </w:r>
            <w:r>
              <w:rPr>
                <w:rFonts w:ascii="宋体" w:hAnsi="宋体" w:cs="宋体"/>
                <w:color w:val="000000"/>
                <w:sz w:val="24"/>
                <w:szCs w:val="32"/>
                <w:highlight w:val="none"/>
              </w:rPr>
            </w:r>
            <w:r/>
          </w:p>
        </w:tc>
        <w:tc>
          <w:tcPr>
            <w:tcW w:w="1501" w:type="dxa"/>
            <w:vAlign w:val="center"/>
            <w:vMerge w:val="continue"/>
            <w:textDirection w:val="lrTb"/>
            <w:noWrap w:val="false"/>
          </w:tcPr>
          <w:p>
            <w:pPr>
              <w:pStyle w:val="654"/>
              <w:jc w:val="center"/>
              <w:rPr>
                <w:rFonts w:ascii="宋体" w:hAnsi="宋体" w:cs="宋体"/>
                <w:color w:val="000000"/>
                <w:sz w:val="24"/>
                <w:szCs w:val="32"/>
                <w:highlight w:val="none"/>
              </w:rPr>
            </w:pPr>
            <w:r>
              <w:rPr>
                <w:rFonts w:ascii="宋体" w:hAnsi="宋体" w:cs="宋体"/>
                <w:color w:val="000000"/>
                <w:sz w:val="24"/>
                <w:szCs w:val="32"/>
                <w:highlight w:val="none"/>
              </w:rPr>
            </w:r>
            <w:r/>
          </w:p>
        </w:tc>
        <w:tc>
          <w:tcPr>
            <w:tcW w:w="6674" w:type="dxa"/>
            <w:vAlign w:val="center"/>
            <w:textDirection w:val="lrTb"/>
            <w:noWrap w:val="false"/>
          </w:tcPr>
          <w:p>
            <w:pPr>
              <w:pStyle w:val="654"/>
              <w:jc w:val="left"/>
              <w:rPr>
                <w:rFonts w:ascii="宋体" w:hAnsi="宋体" w:cs="宋体"/>
                <w:color w:val="000000"/>
                <w:sz w:val="24"/>
                <w:szCs w:val="32"/>
                <w:highlight w:val="none"/>
              </w:rPr>
            </w:pPr>
            <w:r>
              <w:rPr>
                <w:rFonts w:hint="eastAsia" w:ascii="宋体" w:hAnsi="宋体" w:cs="宋体"/>
                <w:color w:val="000000"/>
                <w:sz w:val="24"/>
                <w:szCs w:val="32"/>
                <w:highlight w:val="none"/>
              </w:rPr>
              <w:t xml:space="preserve">电梯在运行中突发停车故障，需第一时间通知电梯维修人员须15分钟内到达现场，及时救出被困人员。</w:t>
            </w:r>
            <w:r>
              <w:rPr>
                <w:rFonts w:ascii="宋体" w:hAnsi="宋体" w:cs="宋体"/>
                <w:color w:val="000000"/>
                <w:sz w:val="24"/>
                <w:szCs w:val="32"/>
                <w:highlight w:val="none"/>
              </w:rPr>
            </w:r>
            <w:r/>
          </w:p>
        </w:tc>
      </w:tr>
    </w:tbl>
    <w:p>
      <w:pPr>
        <w:pStyle w:val="654"/>
        <w:ind w:firstLine="480"/>
        <w:rPr>
          <w:rFonts w:ascii="宋体" w:hAnsi="宋体" w:cs="宋体"/>
          <w:color w:val="000000"/>
          <w:sz w:val="24"/>
          <w:szCs w:val="32"/>
          <w:highlight w:val="none"/>
        </w:rPr>
      </w:pPr>
      <w:r>
        <w:rPr>
          <w:rFonts w:hint="eastAsia" w:ascii="宋体" w:hAnsi="宋体" w:cs="宋体"/>
          <w:color w:val="000000"/>
          <w:sz w:val="24"/>
          <w:szCs w:val="32"/>
          <w:highlight w:val="none"/>
        </w:rPr>
        <w:t xml:space="preserve">1.5空调维护保养</w:t>
      </w:r>
      <w:r>
        <w:rPr>
          <w:rFonts w:ascii="宋体" w:hAnsi="宋体" w:cs="宋体"/>
          <w:color w:val="000000"/>
          <w:sz w:val="24"/>
          <w:szCs w:val="32"/>
          <w:highlight w:val="none"/>
        </w:rPr>
      </w:r>
      <w:r/>
    </w:p>
    <w:tbl>
      <w:tblPr>
        <w:tblW w:w="948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516"/>
        <w:gridCol w:w="6689"/>
      </w:tblGrid>
      <w:tr>
        <w:trPr/>
        <w:tc>
          <w:tcPr>
            <w:tcW w:w="1279"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W w:w="1516"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w:t>
            </w:r>
            <w:r>
              <w:rPr>
                <w:rFonts w:ascii="宋体" w:hAnsi="宋体" w:cs="宋体"/>
                <w:b/>
                <w:bCs/>
                <w:color w:val="000000"/>
                <w:sz w:val="24"/>
                <w:szCs w:val="24"/>
                <w:highlight w:val="none"/>
              </w:rPr>
            </w:r>
            <w:r/>
          </w:p>
        </w:tc>
        <w:tc>
          <w:tcPr>
            <w:tcW w:w="6689"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服务标准</w:t>
            </w:r>
            <w:r>
              <w:rPr>
                <w:rFonts w:ascii="宋体" w:hAnsi="宋体" w:cs="宋体"/>
                <w:b/>
                <w:bCs/>
                <w:color w:val="000000"/>
                <w:sz w:val="24"/>
                <w:szCs w:val="24"/>
                <w:highlight w:val="none"/>
              </w:rPr>
            </w:r>
            <w:r/>
          </w:p>
        </w:tc>
      </w:tr>
      <w:tr>
        <w:trPr/>
        <w:tc>
          <w:tcPr>
            <w:tcW w:w="1279"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516"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空调维护</w:t>
            </w:r>
            <w:r>
              <w:rPr>
                <w:rFonts w:ascii="宋体" w:hAnsi="宋体" w:cs="宋体"/>
                <w:color w:val="000000"/>
                <w:sz w:val="24"/>
                <w:szCs w:val="24"/>
                <w:highlight w:val="none"/>
              </w:rPr>
            </w:r>
            <w:r/>
          </w:p>
        </w:tc>
        <w:tc>
          <w:tcPr>
            <w:tcW w:w="6689"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会议室、接待室等重要场所，按使用时间提前半小时开启空调，确保使用效果。</w:t>
            </w:r>
            <w:r>
              <w:rPr>
                <w:rFonts w:ascii="宋体" w:hAnsi="宋体" w:cs="宋体"/>
                <w:color w:val="000000"/>
                <w:sz w:val="24"/>
                <w:szCs w:val="24"/>
                <w:highlight w:val="none"/>
              </w:rPr>
            </w:r>
            <w:r/>
          </w:p>
        </w:tc>
      </w:tr>
      <w:tr>
        <w:trPr/>
        <w:tc>
          <w:tcPr>
            <w:tcW w:w="1279"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689"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配合以及监督维保单位每月一次对空调进行日常维护。</w:t>
            </w:r>
            <w:bookmarkEnd w:id="186"/>
            <w:r>
              <w:rPr>
                <w:rFonts w:ascii="宋体" w:hAnsi="宋体" w:cs="宋体"/>
                <w:color w:val="000000"/>
                <w:sz w:val="24"/>
                <w:szCs w:val="24"/>
                <w:highlight w:val="none"/>
              </w:rPr>
            </w:r>
            <w:r/>
          </w:p>
        </w:tc>
      </w:tr>
    </w:tbl>
    <w:p>
      <w:pPr>
        <w:pStyle w:val="654"/>
        <w:ind w:firstLine="480"/>
        <w:rPr>
          <w:rFonts w:ascii="宋体" w:hAnsi="宋体" w:cs="宋体"/>
          <w:color w:val="000000"/>
          <w:sz w:val="24"/>
          <w:szCs w:val="32"/>
          <w:highlight w:val="none"/>
        </w:rPr>
      </w:pPr>
      <w:r>
        <w:rPr>
          <w:rFonts w:hint="eastAsia" w:ascii="宋体" w:hAnsi="宋体" w:cs="宋体"/>
          <w:color w:val="000000"/>
          <w:sz w:val="24"/>
          <w:szCs w:val="32"/>
          <w:highlight w:val="none"/>
        </w:rPr>
        <w:t xml:space="preserve">1.6秩序维护</w:t>
      </w:r>
      <w:r>
        <w:rPr>
          <w:rFonts w:ascii="宋体" w:hAnsi="宋体" w:cs="宋体"/>
          <w:color w:val="000000"/>
          <w:sz w:val="24"/>
          <w:szCs w:val="32"/>
          <w:highlight w:val="none"/>
        </w:rPr>
      </w:r>
      <w:r/>
    </w:p>
    <w:tbl>
      <w:tblPr>
        <w:tblW w:w="948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516"/>
        <w:gridCol w:w="6689"/>
      </w:tblGrid>
      <w:tr>
        <w:trPr/>
        <w:tc>
          <w:tcPr>
            <w:tcW w:w="1279" w:type="dxa"/>
            <w:vAlign w:val="center"/>
            <w:textDirection w:val="lrTb"/>
            <w:noWrap w:val="false"/>
          </w:tcPr>
          <w:p>
            <w:pPr>
              <w:pStyle w:val="654"/>
              <w:jc w:val="center"/>
              <w:rPr>
                <w:rFonts w:ascii="宋体" w:hAnsi="宋体" w:cs="宋体"/>
                <w:b/>
                <w:bCs/>
                <w:color w:val="000000"/>
                <w:sz w:val="24"/>
                <w:szCs w:val="24"/>
                <w:highlight w:val="none"/>
              </w:rPr>
            </w:pPr>
            <w:r/>
            <w:bookmarkStart w:id="188" w:name="_Hlk175585953"/>
            <w:r>
              <w:rPr>
                <w:rFonts w:hint="eastAsia"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W w:w="1516"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w:t>
            </w:r>
            <w:r>
              <w:rPr>
                <w:rFonts w:ascii="宋体" w:hAnsi="宋体" w:cs="宋体"/>
                <w:b/>
                <w:bCs/>
                <w:color w:val="000000"/>
                <w:sz w:val="24"/>
                <w:szCs w:val="24"/>
                <w:highlight w:val="none"/>
              </w:rPr>
            </w:r>
            <w:r/>
          </w:p>
        </w:tc>
        <w:tc>
          <w:tcPr>
            <w:tcW w:w="6689"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服务标准</w:t>
            </w:r>
            <w:r>
              <w:rPr>
                <w:rFonts w:ascii="宋体" w:hAnsi="宋体" w:cs="宋体"/>
                <w:b/>
                <w:bCs/>
                <w:color w:val="000000"/>
                <w:sz w:val="24"/>
                <w:szCs w:val="24"/>
                <w:highlight w:val="none"/>
              </w:rPr>
            </w:r>
            <w:r/>
          </w:p>
        </w:tc>
      </w:tr>
      <w:tr>
        <w:trPr/>
        <w:tc>
          <w:tcPr>
            <w:tcW w:w="1279"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516"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安全监控</w:t>
            </w:r>
            <w:r>
              <w:rPr>
                <w:rFonts w:ascii="宋体" w:hAnsi="宋体" w:cs="宋体"/>
                <w:color w:val="000000"/>
                <w:sz w:val="24"/>
                <w:szCs w:val="24"/>
                <w:highlight w:val="none"/>
              </w:rPr>
            </w:r>
            <w:r/>
          </w:p>
        </w:tc>
        <w:tc>
          <w:tcPr>
            <w:tcW w:w="6689" w:type="dxa"/>
            <w:vAlign w:val="center"/>
            <w:textDirection w:val="lrTb"/>
            <w:noWrap w:val="false"/>
          </w:tcPr>
          <w:p>
            <w:pPr>
              <w:pStyle w:val="654"/>
              <w:jc w:val="left"/>
              <w:rPr>
                <w:rFonts w:ascii="宋体" w:hAnsi="宋体" w:cs="宋体"/>
                <w:color w:val="000000"/>
                <w:sz w:val="24"/>
                <w:szCs w:val="24"/>
                <w:highlight w:val="none"/>
              </w:rPr>
            </w:pPr>
            <w:r/>
            <w:bookmarkStart w:id="189" w:name="_Hlk175586658"/>
            <w:r>
              <w:rPr>
                <w:rFonts w:hint="eastAsia" w:ascii="宋体" w:hAnsi="宋体" w:cs="宋体"/>
                <w:color w:val="000000"/>
                <w:sz w:val="24"/>
                <w:szCs w:val="24"/>
                <w:highlight w:val="none"/>
              </w:rPr>
              <w:t xml:space="preserve">监控中心须派专人专岗24小时轮班值守，发现问题及时处理并向有关领导部门汇报。</w:t>
            </w:r>
            <w:bookmarkEnd w:id="189"/>
            <w:r>
              <w:rPr>
                <w:rFonts w:ascii="宋体" w:hAnsi="宋体" w:cs="宋体"/>
                <w:color w:val="000000"/>
                <w:sz w:val="24"/>
                <w:szCs w:val="24"/>
                <w:highlight w:val="none"/>
              </w:rPr>
            </w:r>
            <w:r/>
          </w:p>
        </w:tc>
      </w:tr>
      <w:tr>
        <w:trPr/>
        <w:tc>
          <w:tcPr>
            <w:tcW w:w="1279"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689" w:type="dxa"/>
            <w:vAlign w:val="center"/>
            <w:textDirection w:val="lrTb"/>
            <w:noWrap w:val="false"/>
          </w:tcPr>
          <w:p>
            <w:pPr>
              <w:pStyle w:val="654"/>
              <w:jc w:val="left"/>
              <w:rPr>
                <w:rFonts w:ascii="宋体" w:hAnsi="宋体" w:cs="宋体"/>
                <w:color w:val="000000"/>
                <w:sz w:val="24"/>
                <w:szCs w:val="24"/>
                <w:highlight w:val="none"/>
              </w:rPr>
            </w:pPr>
            <w:r/>
            <w:bookmarkStart w:id="190" w:name="_Hlk175586677"/>
            <w:r>
              <w:rPr>
                <w:rFonts w:hint="eastAsia" w:ascii="宋体" w:hAnsi="宋体" w:cs="宋体"/>
                <w:color w:val="000000"/>
                <w:sz w:val="24"/>
                <w:szCs w:val="24"/>
                <w:highlight w:val="none"/>
              </w:rPr>
              <w:t xml:space="preserve">安全监控须严格执行交接班制度，交接班时将机器设备的使用情况、有无可疑情况交接记录清楚。</w:t>
            </w:r>
            <w:bookmarkEnd w:id="190"/>
            <w:r>
              <w:rPr>
                <w:rFonts w:ascii="宋体" w:hAnsi="宋体" w:cs="宋体"/>
                <w:color w:val="000000"/>
                <w:sz w:val="24"/>
                <w:szCs w:val="24"/>
                <w:highlight w:val="none"/>
              </w:rPr>
            </w:r>
            <w:r/>
          </w:p>
        </w:tc>
      </w:tr>
      <w:tr>
        <w:trPr/>
        <w:tc>
          <w:tcPr>
            <w:tcW w:w="1279"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689" w:type="dxa"/>
            <w:vAlign w:val="center"/>
            <w:textDirection w:val="lrTb"/>
            <w:noWrap w:val="false"/>
          </w:tcPr>
          <w:p>
            <w:pPr>
              <w:pStyle w:val="654"/>
              <w:jc w:val="left"/>
              <w:rPr>
                <w:rFonts w:ascii="宋体" w:hAnsi="宋体" w:cs="宋体"/>
                <w:color w:val="000000"/>
                <w:sz w:val="24"/>
                <w:szCs w:val="24"/>
                <w:highlight w:val="none"/>
              </w:rPr>
            </w:pPr>
            <w:r/>
            <w:bookmarkStart w:id="191" w:name="_Hlk175586697"/>
            <w:r>
              <w:rPr>
                <w:rFonts w:hint="eastAsia" w:ascii="宋体" w:hAnsi="宋体" w:cs="宋体"/>
                <w:color w:val="000000"/>
                <w:sz w:val="24"/>
                <w:szCs w:val="24"/>
                <w:highlight w:val="none"/>
              </w:rPr>
              <w:t xml:space="preserve">安全监控视频监控图像使用审批登记制度，对图像信息的调取人员、调取时间、调取用途及审批情况等事项进行登记。</w:t>
            </w:r>
            <w:bookmarkEnd w:id="191"/>
            <w:r>
              <w:rPr>
                <w:rFonts w:ascii="宋体" w:hAnsi="宋体" w:cs="宋体"/>
                <w:color w:val="000000"/>
                <w:sz w:val="24"/>
                <w:szCs w:val="24"/>
                <w:highlight w:val="none"/>
              </w:rPr>
            </w:r>
            <w:r/>
          </w:p>
        </w:tc>
      </w:tr>
      <w:tr>
        <w:trPr/>
        <w:tc>
          <w:tcPr>
            <w:tcW w:w="1279"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689" w:type="dxa"/>
            <w:vAlign w:val="center"/>
            <w:textDirection w:val="lrTb"/>
            <w:noWrap w:val="false"/>
          </w:tcPr>
          <w:p>
            <w:pPr>
              <w:pStyle w:val="654"/>
              <w:jc w:val="left"/>
              <w:rPr>
                <w:rFonts w:ascii="宋体" w:hAnsi="宋体" w:cs="宋体"/>
                <w:color w:val="000000"/>
                <w:sz w:val="24"/>
                <w:szCs w:val="24"/>
                <w:highlight w:val="none"/>
              </w:rPr>
            </w:pPr>
            <w:r/>
            <w:bookmarkStart w:id="192" w:name="_Hlk175586709"/>
            <w:r>
              <w:rPr>
                <w:rFonts w:hint="eastAsia" w:ascii="宋体" w:hAnsi="宋体" w:cs="宋体"/>
                <w:color w:val="000000"/>
                <w:sz w:val="24"/>
                <w:szCs w:val="24"/>
                <w:highlight w:val="none"/>
              </w:rPr>
              <w:t xml:space="preserve">安全监控视频监控图像不得擅自删改，故意隐匿、毁弃留存期限内视频监控图像信息的原始记录;不得买卖散发、非法使用视频图像信息资料。</w:t>
            </w:r>
            <w:bookmarkEnd w:id="192"/>
            <w:r>
              <w:rPr>
                <w:rFonts w:ascii="宋体" w:hAnsi="宋体" w:cs="宋体"/>
                <w:color w:val="000000"/>
                <w:sz w:val="24"/>
                <w:szCs w:val="24"/>
                <w:highlight w:val="none"/>
              </w:rPr>
            </w:r>
            <w:r/>
          </w:p>
        </w:tc>
      </w:tr>
      <w:tr>
        <w:trPr/>
        <w:tc>
          <w:tcPr>
            <w:tcW w:w="1279"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689" w:type="dxa"/>
            <w:vAlign w:val="center"/>
            <w:textDirection w:val="lrTb"/>
            <w:noWrap w:val="false"/>
          </w:tcPr>
          <w:p>
            <w:pPr>
              <w:pStyle w:val="654"/>
              <w:jc w:val="left"/>
              <w:rPr>
                <w:rFonts w:ascii="宋体" w:hAnsi="宋体" w:cs="宋体"/>
                <w:color w:val="000000"/>
                <w:sz w:val="24"/>
                <w:szCs w:val="24"/>
                <w:highlight w:val="none"/>
              </w:rPr>
            </w:pPr>
            <w:r/>
            <w:bookmarkStart w:id="193" w:name="_Hlk175586723"/>
            <w:r>
              <w:rPr>
                <w:rFonts w:hint="eastAsia" w:ascii="宋体" w:hAnsi="宋体" w:cs="宋体"/>
                <w:color w:val="000000"/>
                <w:sz w:val="24"/>
                <w:szCs w:val="24"/>
                <w:highlight w:val="none"/>
              </w:rPr>
              <w:t xml:space="preserve">监控人员爱护和管理好监控室的各项装配和设施，严格操作规程，确保监控系统的正常运作。</w:t>
            </w:r>
            <w:bookmarkEnd w:id="193"/>
            <w:r>
              <w:rPr>
                <w:rFonts w:ascii="宋体" w:hAnsi="宋体" w:cs="宋体"/>
                <w:color w:val="000000"/>
                <w:sz w:val="24"/>
                <w:szCs w:val="24"/>
                <w:highlight w:val="none"/>
              </w:rPr>
            </w:r>
            <w:r/>
          </w:p>
        </w:tc>
      </w:tr>
      <w:tr>
        <w:trPr/>
        <w:tc>
          <w:tcPr>
            <w:tcW w:w="1279"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689" w:type="dxa"/>
            <w:vAlign w:val="center"/>
            <w:textDirection w:val="lrTb"/>
            <w:noWrap w:val="false"/>
          </w:tcPr>
          <w:p>
            <w:pPr>
              <w:pStyle w:val="654"/>
              <w:jc w:val="left"/>
              <w:rPr>
                <w:rFonts w:ascii="宋体" w:hAnsi="宋体" w:cs="宋体"/>
                <w:color w:val="000000"/>
                <w:sz w:val="24"/>
                <w:szCs w:val="24"/>
                <w:highlight w:val="none"/>
              </w:rPr>
            </w:pPr>
            <w:r/>
            <w:bookmarkStart w:id="194" w:name="_Hlk175586733"/>
            <w:r>
              <w:rPr>
                <w:rFonts w:hint="eastAsia" w:ascii="宋体" w:hAnsi="宋体" w:cs="宋体"/>
                <w:color w:val="000000"/>
                <w:sz w:val="24"/>
                <w:szCs w:val="24"/>
                <w:highlight w:val="none"/>
              </w:rPr>
              <w:t xml:space="preserve">必须保守秘密，不得在监控室以外的场所议论有关录像的内容。</w:t>
            </w:r>
            <w:bookmarkEnd w:id="194"/>
            <w:r>
              <w:rPr>
                <w:rFonts w:ascii="宋体" w:hAnsi="宋体" w:cs="宋体"/>
                <w:color w:val="000000"/>
                <w:sz w:val="24"/>
                <w:szCs w:val="24"/>
                <w:highlight w:val="none"/>
              </w:rPr>
            </w:r>
            <w:r/>
          </w:p>
        </w:tc>
      </w:tr>
      <w:tr>
        <w:trPr/>
        <w:tc>
          <w:tcPr>
            <w:tcW w:w="1279"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516"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日常巡逻</w:t>
            </w:r>
            <w:r>
              <w:rPr>
                <w:rFonts w:ascii="宋体" w:hAnsi="宋体" w:cs="宋体"/>
                <w:color w:val="000000"/>
                <w:sz w:val="24"/>
                <w:szCs w:val="24"/>
                <w:highlight w:val="none"/>
              </w:rPr>
            </w:r>
            <w:r/>
          </w:p>
        </w:tc>
        <w:tc>
          <w:tcPr>
            <w:tcW w:w="6689" w:type="dxa"/>
            <w:vAlign w:val="center"/>
            <w:textDirection w:val="lrTb"/>
            <w:noWrap w:val="false"/>
          </w:tcPr>
          <w:p>
            <w:pPr>
              <w:pStyle w:val="654"/>
              <w:jc w:val="left"/>
              <w:rPr>
                <w:rFonts w:ascii="宋体" w:hAnsi="宋体" w:cs="宋体"/>
                <w:color w:val="000000"/>
                <w:sz w:val="24"/>
                <w:szCs w:val="24"/>
                <w:highlight w:val="none"/>
              </w:rPr>
            </w:pPr>
            <w:r/>
            <w:bookmarkStart w:id="195" w:name="_Hlk175586585"/>
            <w:r>
              <w:rPr>
                <w:rFonts w:hint="eastAsia" w:ascii="宋体" w:hAnsi="宋体" w:cs="宋体"/>
                <w:color w:val="000000"/>
                <w:sz w:val="24"/>
                <w:szCs w:val="24"/>
                <w:highlight w:val="none"/>
              </w:rPr>
              <w:t xml:space="preserve">按设定的路线每2小时巡查一次。</w:t>
            </w:r>
            <w:bookmarkEnd w:id="195"/>
            <w:r>
              <w:rPr>
                <w:rFonts w:ascii="宋体" w:hAnsi="宋体" w:cs="宋体"/>
                <w:color w:val="000000"/>
                <w:sz w:val="24"/>
                <w:szCs w:val="24"/>
                <w:highlight w:val="none"/>
              </w:rPr>
            </w:r>
            <w:r/>
          </w:p>
        </w:tc>
      </w:tr>
      <w:tr>
        <w:trPr/>
        <w:tc>
          <w:tcPr>
            <w:tcW w:w="1279" w:type="dxa"/>
            <w:vAlign w:val="center"/>
            <w:vMerge w:val="restart"/>
            <w:textDirection w:val="lrTb"/>
            <w:noWrap w:val="false"/>
          </w:tcPr>
          <w:p>
            <w:pPr>
              <w:pStyle w:val="654"/>
              <w:jc w:val="center"/>
              <w:rPr>
                <w:rFonts w:ascii="宋体" w:hAnsi="宋体" w:cs="宋体"/>
                <w:color w:val="000000"/>
                <w:sz w:val="24"/>
                <w:szCs w:val="24"/>
                <w:highlight w:val="none"/>
              </w:rPr>
            </w:pPr>
            <w:r/>
            <w:bookmarkStart w:id="196" w:name="_Hlk175586608"/>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516"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门岗</w:t>
            </w:r>
            <w:r>
              <w:rPr>
                <w:rFonts w:ascii="宋体" w:hAnsi="宋体" w:cs="宋体"/>
                <w:color w:val="000000"/>
                <w:sz w:val="24"/>
                <w:szCs w:val="24"/>
                <w:highlight w:val="none"/>
              </w:rPr>
            </w:r>
            <w:r/>
          </w:p>
        </w:tc>
        <w:tc>
          <w:tcPr>
            <w:tcW w:w="6689"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门房24小时轮番值守，夜间值班期间，不得带值班以外人员进入留宿。</w:t>
            </w:r>
            <w:bookmarkEnd w:id="196"/>
            <w:r>
              <w:rPr>
                <w:rFonts w:ascii="宋体" w:hAnsi="宋体" w:cs="宋体"/>
                <w:color w:val="000000"/>
                <w:sz w:val="24"/>
                <w:szCs w:val="24"/>
                <w:highlight w:val="none"/>
              </w:rPr>
            </w:r>
            <w:r/>
          </w:p>
        </w:tc>
      </w:tr>
      <w:tr>
        <w:trPr/>
        <w:tc>
          <w:tcPr>
            <w:tcW w:w="1279"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689" w:type="dxa"/>
            <w:vAlign w:val="center"/>
            <w:textDirection w:val="lrTb"/>
            <w:noWrap w:val="false"/>
          </w:tcPr>
          <w:p>
            <w:pPr>
              <w:pStyle w:val="654"/>
              <w:jc w:val="left"/>
              <w:rPr>
                <w:rFonts w:ascii="宋体" w:hAnsi="宋体" w:cs="宋体"/>
                <w:color w:val="000000"/>
                <w:sz w:val="24"/>
                <w:szCs w:val="24"/>
                <w:highlight w:val="none"/>
              </w:rPr>
            </w:pPr>
            <w:r/>
            <w:bookmarkStart w:id="197" w:name="_Hlk175586639"/>
            <w:r>
              <w:rPr>
                <w:rFonts w:hint="eastAsia" w:ascii="宋体" w:hAnsi="宋体" w:cs="宋体"/>
                <w:color w:val="000000"/>
                <w:sz w:val="24"/>
                <w:szCs w:val="24"/>
                <w:highlight w:val="none"/>
              </w:rPr>
              <w:t xml:space="preserve">对外来进入人员进行登记（包括车辆）</w:t>
            </w:r>
            <w:bookmarkEnd w:id="197"/>
            <w:r>
              <w:rPr>
                <w:rFonts w:hint="eastAsia" w:ascii="宋体" w:hAnsi="宋体" w:cs="宋体"/>
                <w:color w:val="000000"/>
                <w:sz w:val="24"/>
                <w:szCs w:val="24"/>
                <w:highlight w:val="none"/>
              </w:rPr>
              <w:t xml:space="preserve">。</w:t>
            </w:r>
            <w:bookmarkEnd w:id="188"/>
            <w:r>
              <w:rPr>
                <w:rFonts w:ascii="宋体" w:hAnsi="宋体" w:cs="宋体"/>
                <w:color w:val="000000"/>
                <w:sz w:val="24"/>
                <w:szCs w:val="24"/>
                <w:highlight w:val="none"/>
              </w:rPr>
            </w:r>
            <w:r/>
          </w:p>
        </w:tc>
      </w:tr>
    </w:tbl>
    <w:p>
      <w:pPr>
        <w:pStyle w:val="654"/>
        <w:ind w:firstLine="480"/>
        <w:rPr>
          <w:rFonts w:ascii="宋体" w:hAnsi="宋体" w:cs="宋体"/>
          <w:color w:val="000000"/>
          <w:sz w:val="24"/>
          <w:szCs w:val="32"/>
          <w:highlight w:val="none"/>
        </w:rPr>
      </w:pPr>
      <w:r/>
      <w:bookmarkStart w:id="198" w:name="_Hlk175591606"/>
      <w:r>
        <w:rPr>
          <w:rFonts w:hint="eastAsia" w:ascii="宋体" w:hAnsi="宋体" w:cs="宋体"/>
          <w:color w:val="000000"/>
          <w:sz w:val="24"/>
          <w:szCs w:val="32"/>
          <w:highlight w:val="none"/>
        </w:rPr>
        <w:t xml:space="preserve">1.7日常接待及会务服务</w:t>
      </w:r>
      <w:r>
        <w:rPr>
          <w:rFonts w:ascii="宋体" w:hAnsi="宋体" w:cs="宋体"/>
          <w:color w:val="000000"/>
          <w:sz w:val="24"/>
          <w:szCs w:val="32"/>
          <w:highlight w:val="none"/>
        </w:rPr>
      </w:r>
      <w:r/>
    </w:p>
    <w:tbl>
      <w:tblPr>
        <w:tblW w:w="949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516"/>
        <w:gridCol w:w="6704"/>
      </w:tblGrid>
      <w:tr>
        <w:trPr/>
        <w:tc>
          <w:tcPr>
            <w:tcW w:w="1279"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W w:w="1516"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w:t>
            </w:r>
            <w:r>
              <w:rPr>
                <w:rFonts w:ascii="宋体" w:hAnsi="宋体" w:cs="宋体"/>
                <w:b/>
                <w:bCs/>
                <w:color w:val="000000"/>
                <w:sz w:val="24"/>
                <w:szCs w:val="24"/>
                <w:highlight w:val="none"/>
              </w:rPr>
            </w:r>
            <w:r/>
          </w:p>
        </w:tc>
        <w:tc>
          <w:tcPr>
            <w:tcW w:w="6704" w:type="dxa"/>
            <w:vAlign w:val="center"/>
            <w:textDirection w:val="lrTb"/>
            <w:noWrap w:val="false"/>
          </w:tcPr>
          <w:p>
            <w:pPr>
              <w:pStyle w:val="65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服务标准</w:t>
            </w:r>
            <w:r>
              <w:rPr>
                <w:rFonts w:ascii="宋体" w:hAnsi="宋体" w:cs="宋体"/>
                <w:b/>
                <w:bCs/>
                <w:color w:val="000000"/>
                <w:sz w:val="24"/>
                <w:szCs w:val="24"/>
                <w:highlight w:val="none"/>
              </w:rPr>
            </w:r>
            <w:r/>
          </w:p>
        </w:tc>
      </w:tr>
      <w:tr>
        <w:trPr/>
        <w:tc>
          <w:tcPr>
            <w:tcW w:w="1279"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516" w:type="dxa"/>
            <w:vAlign w:val="center"/>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日常接待</w:t>
            </w:r>
            <w:r>
              <w:rPr>
                <w:rFonts w:ascii="宋体" w:hAnsi="宋体" w:cs="宋体"/>
                <w:color w:val="000000"/>
                <w:sz w:val="24"/>
                <w:szCs w:val="24"/>
                <w:highlight w:val="none"/>
              </w:rPr>
            </w:r>
            <w:r/>
          </w:p>
        </w:tc>
        <w:tc>
          <w:tcPr>
            <w:tcW w:w="670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负责楼内每日的来访人员接待及指引工作，并做好登记。</w:t>
            </w:r>
            <w:r>
              <w:rPr>
                <w:rFonts w:ascii="宋体" w:hAnsi="宋体" w:cs="宋体"/>
                <w:color w:val="000000"/>
                <w:sz w:val="24"/>
                <w:szCs w:val="24"/>
                <w:highlight w:val="none"/>
              </w:rPr>
            </w:r>
            <w:r/>
          </w:p>
        </w:tc>
      </w:tr>
      <w:tr>
        <w:trPr/>
        <w:tc>
          <w:tcPr>
            <w:tcW w:w="1279"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516" w:type="dxa"/>
            <w:vAlign w:val="center"/>
            <w:vMerge w:val="restart"/>
            <w:textDirection w:val="lrTb"/>
            <w:noWrap w:val="false"/>
          </w:tcPr>
          <w:p>
            <w:pPr>
              <w:pStyle w:val="65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会务服务</w:t>
            </w:r>
            <w:r>
              <w:rPr>
                <w:rFonts w:ascii="宋体" w:hAnsi="宋体" w:cs="宋体"/>
                <w:color w:val="000000"/>
                <w:sz w:val="24"/>
                <w:szCs w:val="24"/>
                <w:highlight w:val="none"/>
              </w:rPr>
            </w:r>
            <w:r/>
          </w:p>
        </w:tc>
        <w:tc>
          <w:tcPr>
            <w:tcW w:w="670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根据会议类型、性质、人数，结合会议室的具体情况，按会议主办方要求做好会场布局。如有大型会议，事先要将会议接待室准备好。</w:t>
            </w:r>
            <w:r>
              <w:rPr>
                <w:rFonts w:ascii="宋体" w:hAnsi="宋体" w:cs="宋体"/>
                <w:color w:val="000000"/>
                <w:sz w:val="24"/>
                <w:szCs w:val="24"/>
                <w:highlight w:val="none"/>
              </w:rPr>
            </w:r>
            <w:r/>
          </w:p>
        </w:tc>
      </w:tr>
      <w:tr>
        <w:trPr/>
        <w:tc>
          <w:tcPr>
            <w:tcW w:w="1279"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70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配合维修人员检查照明、音响、视频、空调等设备，根据会议要求增添新的设备，夏冬季要调好室温，注意通风。</w:t>
            </w:r>
            <w:r>
              <w:rPr>
                <w:rFonts w:ascii="宋体" w:hAnsi="宋体" w:cs="宋体"/>
                <w:color w:val="000000"/>
                <w:sz w:val="24"/>
                <w:szCs w:val="24"/>
                <w:highlight w:val="none"/>
              </w:rPr>
            </w:r>
            <w:r/>
          </w:p>
        </w:tc>
      </w:tr>
      <w:tr>
        <w:trPr/>
        <w:tc>
          <w:tcPr>
            <w:tcW w:w="1279"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70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事先准备好开水，并按要求会议具体要求配备瓷水杯。茶叶事先放入杯中，待宾客就坐后直接冲泡开水。</w:t>
            </w:r>
            <w:r>
              <w:rPr>
                <w:rFonts w:ascii="宋体" w:hAnsi="宋体" w:cs="宋体"/>
                <w:color w:val="000000"/>
                <w:sz w:val="24"/>
                <w:szCs w:val="24"/>
                <w:highlight w:val="none"/>
              </w:rPr>
            </w:r>
            <w:r/>
          </w:p>
        </w:tc>
      </w:tr>
      <w:tr>
        <w:trPr/>
        <w:tc>
          <w:tcPr>
            <w:tcW w:w="1279"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70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会议过程中，会务人员要集中精力，注意观察与会者有无服务要求。会议进行15分钟后进行续水，服务过程中要保持轻、稳，按上茶服务规范进行</w:t>
            </w:r>
            <w:r>
              <w:rPr>
                <w:rFonts w:ascii="宋体" w:hAnsi="宋体" w:cs="宋体"/>
                <w:color w:val="000000"/>
                <w:sz w:val="24"/>
                <w:szCs w:val="24"/>
                <w:highlight w:val="none"/>
              </w:rPr>
            </w:r>
            <w:r/>
          </w:p>
        </w:tc>
      </w:tr>
      <w:tr>
        <w:trPr/>
        <w:tc>
          <w:tcPr>
            <w:tcW w:w="1279"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16" w:type="dxa"/>
            <w:vAlign w:val="center"/>
            <w:vMerge w:val="continue"/>
            <w:textDirection w:val="lrTb"/>
            <w:noWrap w:val="false"/>
          </w:tcPr>
          <w:p>
            <w:pPr>
              <w:pStyle w:val="65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6704" w:type="dxa"/>
            <w:vAlign w:val="center"/>
            <w:textDirection w:val="lrTb"/>
            <w:noWrap w:val="false"/>
          </w:tcPr>
          <w:p>
            <w:pPr>
              <w:pStyle w:val="654"/>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会议结束宾客离场后，要及时收拾整理会场，特别留意有无未熄灭的烟头，避免留下安全隐患。同时检查会场内有无客人遗忘物品，如有发现，要及时与办公室及会务组联系尽快转交失主。</w:t>
            </w:r>
            <w:bookmarkEnd w:id="198"/>
            <w:r>
              <w:rPr>
                <w:rFonts w:ascii="宋体" w:hAnsi="宋体" w:cs="宋体"/>
                <w:color w:val="000000"/>
                <w:sz w:val="24"/>
                <w:szCs w:val="24"/>
                <w:highlight w:val="none"/>
              </w:rPr>
            </w:r>
            <w:r/>
          </w:p>
        </w:tc>
      </w:tr>
    </w:tbl>
    <w:p>
      <w:pPr>
        <w:pStyle w:val="65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1.8绿化管理</w:t>
      </w:r>
      <w:r>
        <w:rPr>
          <w:rFonts w:hint="eastAsia" w:ascii="宋体" w:hAnsi="宋体" w:eastAsia="宋体" w:cs="宋体"/>
          <w:color w:val="000000"/>
          <w:sz w:val="24"/>
          <w:szCs w:val="24"/>
          <w:highlight w:val="none"/>
        </w:rPr>
      </w:r>
      <w:r/>
    </w:p>
    <w:tbl>
      <w:tblPr>
        <w:tblW w:w="945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1516"/>
        <w:gridCol w:w="6674"/>
      </w:tblGrid>
      <w:tr>
        <w:trPr/>
        <w:tc>
          <w:tcPr>
            <w:tcW w:w="1264" w:type="dxa"/>
            <w:vAlign w:val="center"/>
            <w:textDirection w:val="lrTb"/>
            <w:noWrap w:val="false"/>
          </w:tcPr>
          <w:p>
            <w:pPr>
              <w:pStyle w:val="65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516" w:type="dxa"/>
            <w:vAlign w:val="center"/>
            <w:textDirection w:val="lrTb"/>
            <w:noWrap w:val="false"/>
          </w:tcPr>
          <w:p>
            <w:pPr>
              <w:pStyle w:val="65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6674" w:type="dxa"/>
            <w:vAlign w:val="center"/>
            <w:textDirection w:val="lrTb"/>
            <w:noWrap w:val="false"/>
          </w:tcPr>
          <w:p>
            <w:pPr>
              <w:pStyle w:val="65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服务标准</w:t>
            </w:r>
            <w:r>
              <w:rPr>
                <w:rFonts w:hint="eastAsia" w:ascii="宋体" w:hAnsi="宋体" w:eastAsia="宋体" w:cs="宋体"/>
                <w:b/>
                <w:bCs/>
                <w:color w:val="000000"/>
                <w:sz w:val="24"/>
                <w:szCs w:val="24"/>
                <w:highlight w:val="none"/>
              </w:rPr>
            </w:r>
            <w:r/>
          </w:p>
        </w:tc>
      </w:tr>
      <w:tr>
        <w:trPr/>
        <w:tc>
          <w:tcPr>
            <w:tcW w:w="1264" w:type="dxa"/>
            <w:vAlign w:val="center"/>
            <w:textDirection w:val="lrTb"/>
            <w:noWrap w:val="false"/>
          </w:tcPr>
          <w:p>
            <w:pPr>
              <w:pStyle w:val="6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6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绿化管理</w:t>
            </w:r>
            <w:r>
              <w:rPr>
                <w:rFonts w:hint="eastAsia" w:ascii="宋体" w:hAnsi="宋体" w:eastAsia="宋体" w:cs="宋体"/>
                <w:color w:val="000000"/>
                <w:sz w:val="24"/>
                <w:szCs w:val="24"/>
                <w:highlight w:val="none"/>
              </w:rPr>
            </w:r>
            <w:r/>
          </w:p>
        </w:tc>
        <w:tc>
          <w:tcPr>
            <w:tcW w:w="6674" w:type="dxa"/>
            <w:vAlign w:val="center"/>
            <w:textDirection w:val="lrTb"/>
            <w:noWrap w:val="false"/>
          </w:tcPr>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绿化带每日清理一次，保证无杂物、无纸屑、无污迹。包括烟头、水痕迹、积尘等，做到清洁、干净。</w:t>
            </w:r>
            <w:r>
              <w:rPr>
                <w:rFonts w:hint="eastAsia" w:ascii="宋体" w:hAnsi="宋体" w:eastAsia="宋体" w:cs="宋体"/>
                <w:color w:val="000000"/>
                <w:sz w:val="24"/>
                <w:szCs w:val="24"/>
                <w:highlight w:val="none"/>
              </w:rPr>
            </w:r>
            <w:r/>
          </w:p>
        </w:tc>
      </w:tr>
    </w:tbl>
    <w:p>
      <w:pPr>
        <w:pStyle w:val="654"/>
        <w:ind w:firstLine="480"/>
        <w:rPr>
          <w:rFonts w:hint="eastAsia" w:ascii="宋体" w:hAnsi="宋体" w:eastAsia="宋体" w:cs="宋体"/>
          <w:color w:val="000000"/>
          <w:sz w:val="24"/>
          <w:szCs w:val="24"/>
          <w:highlight w:val="none"/>
        </w:rPr>
      </w:pPr>
      <w:r/>
      <w:bookmarkStart w:id="199" w:name="_Hlk175585178"/>
      <w:r/>
      <w:bookmarkStart w:id="200" w:name="_Hlk175592022"/>
      <w:r>
        <w:rPr>
          <w:rFonts w:hint="eastAsia" w:ascii="宋体" w:hAnsi="宋体" w:eastAsia="宋体" w:cs="宋体"/>
          <w:color w:val="000000"/>
          <w:sz w:val="24"/>
          <w:szCs w:val="24"/>
          <w:highlight w:val="none"/>
        </w:rPr>
        <w:t xml:space="preserve">1.9法庭保洁</w:t>
      </w:r>
      <w:r>
        <w:rPr>
          <w:rFonts w:hint="eastAsia" w:ascii="宋体" w:hAnsi="宋体" w:eastAsia="宋体" w:cs="宋体"/>
          <w:color w:val="000000"/>
          <w:sz w:val="24"/>
          <w:szCs w:val="24"/>
          <w:highlight w:val="none"/>
        </w:rPr>
      </w:r>
      <w:r/>
    </w:p>
    <w:tbl>
      <w:tblPr>
        <w:tblW w:w="9392"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596"/>
        <w:gridCol w:w="6517"/>
      </w:tblGrid>
      <w:tr>
        <w:trPr>
          <w:trHeight w:val="485"/>
        </w:trPr>
        <w:tc>
          <w:tcPr>
            <w:tcW w:w="1279" w:type="dxa"/>
            <w:vAlign w:val="center"/>
            <w:textDirection w:val="lrTb"/>
            <w:noWrap w:val="false"/>
          </w:tcPr>
          <w:p>
            <w:pPr>
              <w:pStyle w:val="65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596" w:type="dxa"/>
            <w:vAlign w:val="center"/>
            <w:textDirection w:val="lrTb"/>
            <w:noWrap w:val="false"/>
          </w:tcPr>
          <w:p>
            <w:pPr>
              <w:pStyle w:val="65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6517" w:type="dxa"/>
            <w:vAlign w:val="center"/>
            <w:textDirection w:val="lrTb"/>
            <w:noWrap w:val="false"/>
          </w:tcPr>
          <w:p>
            <w:pPr>
              <w:pStyle w:val="65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服务标准</w:t>
            </w:r>
            <w:r>
              <w:rPr>
                <w:rFonts w:hint="eastAsia" w:ascii="宋体" w:hAnsi="宋体" w:eastAsia="宋体" w:cs="宋体"/>
                <w:b/>
                <w:bCs/>
                <w:color w:val="000000"/>
                <w:sz w:val="24"/>
                <w:szCs w:val="24"/>
                <w:highlight w:val="none"/>
              </w:rPr>
            </w:r>
            <w:r/>
          </w:p>
        </w:tc>
      </w:tr>
      <w:tr>
        <w:trPr>
          <w:trHeight w:val="962"/>
        </w:trPr>
        <w:tc>
          <w:tcPr>
            <w:tcW w:w="1279" w:type="dxa"/>
            <w:vAlign w:val="center"/>
            <w:textDirection w:val="lrTb"/>
            <w:noWrap w:val="false"/>
          </w:tcPr>
          <w:p>
            <w:pPr>
              <w:pStyle w:val="6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96" w:type="dxa"/>
            <w:vAlign w:val="center"/>
            <w:vMerge w:val="restart"/>
            <w:textDirection w:val="lrTb"/>
            <w:noWrap w:val="false"/>
          </w:tcPr>
          <w:p>
            <w:pPr>
              <w:pStyle w:val="6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法庭保洁</w:t>
            </w:r>
            <w:r>
              <w:rPr>
                <w:rFonts w:hint="eastAsia" w:ascii="宋体" w:hAnsi="宋体" w:eastAsia="宋体" w:cs="宋体"/>
                <w:color w:val="000000"/>
                <w:sz w:val="24"/>
                <w:szCs w:val="24"/>
                <w:highlight w:val="none"/>
              </w:rPr>
            </w:r>
            <w:r/>
          </w:p>
        </w:tc>
        <w:tc>
          <w:tcPr>
            <w:tcW w:w="6517" w:type="dxa"/>
            <w:vAlign w:val="center"/>
            <w:textDirection w:val="lrTb"/>
            <w:noWrap w:val="false"/>
          </w:tcPr>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每日对法庭、羁押室地面、法官通道进行1次清扫，确保干净整洁、无杂物。</w:t>
            </w:r>
            <w:r>
              <w:rPr>
                <w:rFonts w:hint="eastAsia" w:ascii="宋体" w:hAnsi="宋体" w:eastAsia="宋体" w:cs="宋体"/>
                <w:color w:val="000000"/>
                <w:sz w:val="24"/>
                <w:szCs w:val="24"/>
                <w:highlight w:val="none"/>
              </w:rPr>
            </w:r>
            <w:r/>
          </w:p>
        </w:tc>
      </w:tr>
      <w:tr>
        <w:trPr>
          <w:trHeight w:val="1439"/>
        </w:trPr>
        <w:tc>
          <w:tcPr>
            <w:tcW w:w="1279" w:type="dxa"/>
            <w:vAlign w:val="center"/>
            <w:textDirection w:val="lrTb"/>
            <w:noWrap w:val="false"/>
          </w:tcPr>
          <w:p>
            <w:pPr>
              <w:pStyle w:val="6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596" w:type="dxa"/>
            <w:vAlign w:val="center"/>
            <w:vMerge w:val="continue"/>
            <w:textDirection w:val="lrTb"/>
            <w:noWrap w:val="false"/>
          </w:tcPr>
          <w:p>
            <w:pPr>
              <w:pStyle w:val="6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17" w:type="dxa"/>
            <w:vAlign w:val="center"/>
            <w:textDirection w:val="lrTb"/>
            <w:noWrap w:val="false"/>
          </w:tcPr>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每日对国徽、法槌、审判桌椅、证人席、当事人桌椅、旁听席等设施进行保洁1次，确保无手印无灰尘，桌肚内无杂物。</w:t>
            </w:r>
            <w:r>
              <w:rPr>
                <w:rFonts w:hint="eastAsia" w:ascii="宋体" w:hAnsi="宋体" w:eastAsia="宋体" w:cs="宋体"/>
                <w:color w:val="000000"/>
                <w:sz w:val="24"/>
                <w:szCs w:val="24"/>
                <w:highlight w:val="none"/>
              </w:rPr>
            </w:r>
            <w:r/>
          </w:p>
        </w:tc>
      </w:tr>
      <w:tr>
        <w:trPr>
          <w:trHeight w:val="962"/>
        </w:trPr>
        <w:tc>
          <w:tcPr>
            <w:tcW w:w="1279" w:type="dxa"/>
            <w:vAlign w:val="center"/>
            <w:textDirection w:val="lrTb"/>
            <w:noWrap w:val="false"/>
          </w:tcPr>
          <w:p>
            <w:pPr>
              <w:pStyle w:val="6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596" w:type="dxa"/>
            <w:vAlign w:val="center"/>
            <w:vMerge w:val="continue"/>
            <w:textDirection w:val="lrTb"/>
            <w:noWrap w:val="false"/>
          </w:tcPr>
          <w:p>
            <w:pPr>
              <w:pStyle w:val="65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17" w:type="dxa"/>
            <w:vAlign w:val="center"/>
            <w:textDirection w:val="lrTb"/>
            <w:noWrap w:val="false"/>
          </w:tcPr>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每次开庭结束及时做好保洁工作，以确保下次开庭使用。</w:t>
            </w:r>
            <w:bookmarkEnd w:id="199"/>
            <w:r>
              <w:rPr>
                <w:rFonts w:hint="eastAsia" w:ascii="宋体" w:hAnsi="宋体" w:eastAsia="宋体" w:cs="宋体"/>
                <w:color w:val="000000"/>
                <w:sz w:val="24"/>
                <w:szCs w:val="24"/>
                <w:highlight w:val="none"/>
              </w:rPr>
            </w:r>
            <w:r/>
          </w:p>
        </w:tc>
      </w:tr>
    </w:tbl>
    <w:p>
      <w:pPr>
        <w:pStyle w:val="654"/>
        <w:spacing w:line="360" w:lineRule="auto"/>
        <w:rPr>
          <w:rFonts w:hint="eastAsia"/>
          <w:color w:val="000000"/>
          <w:sz w:val="24"/>
          <w:szCs w:val="24"/>
          <w:highlight w:val="none"/>
        </w:rPr>
      </w:pPr>
      <w:r/>
      <w:bookmarkEnd w:id="200"/>
      <w:r>
        <w:rPr>
          <w:rFonts w:hint="eastAsia"/>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2.人员配备要求</w:t>
      </w:r>
      <w:r>
        <w:rPr>
          <w:rFonts w:hint="eastAsia" w:ascii="宋体" w:hAnsi="宋体"/>
          <w:color w:val="000000"/>
          <w:sz w:val="24"/>
          <w:szCs w:val="24"/>
          <w:highlight w:val="none"/>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5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（一）人员数量</w:t>
            </w:r>
            <w:r>
              <w:rPr>
                <w:rFonts w:hint="eastAsia" w:ascii="宋体" w:hAnsi="宋体" w:cs="宋体"/>
                <w:color w:val="000000"/>
                <w:sz w:val="24"/>
                <w:szCs w:val="24"/>
                <w:highlight w:val="none"/>
              </w:rPr>
            </w:r>
            <w:r/>
          </w:p>
          <w:p>
            <w:pPr>
              <w:pStyle w:val="654"/>
              <w:jc w:val="left"/>
              <w:spacing w:line="360" w:lineRule="auto"/>
              <w:rPr>
                <w:rFonts w:ascii="宋体" w:hAnsi="宋体" w:eastAsia="宋体" w:cs="宋体"/>
                <w:color w:val="000000"/>
                <w:sz w:val="24"/>
                <w:szCs w:val="24"/>
                <w:highlight w:val="none"/>
                <w:lang w:val="en-US" w:eastAsia="zh-CN"/>
              </w:rPr>
            </w:pPr>
            <w:r>
              <w:rPr>
                <w:rFonts w:hint="eastAsia" w:hAnsi="宋体" w:cs="宋体"/>
                <w:color w:val="000000"/>
                <w:spacing w:val="-5"/>
                <w:sz w:val="24"/>
                <w:szCs w:val="24"/>
                <w:highlight w:val="none"/>
              </w:rPr>
              <w:t xml:space="preserve">1</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项目经理：1人</w:t>
            </w:r>
            <w:r>
              <w:rPr>
                <w:rFonts w:ascii="宋体" w:hAnsi="宋体" w:eastAsia="宋体" w:cs="宋体"/>
                <w:color w:val="000000"/>
                <w:sz w:val="24"/>
                <w:szCs w:val="24"/>
                <w:highlight w:val="none"/>
                <w:lang w:val="en-US" w:eastAsia="zh-CN"/>
              </w:rPr>
            </w:r>
            <w:r/>
          </w:p>
          <w:p>
            <w:pPr>
              <w:pStyle w:val="654"/>
              <w:jc w:val="left"/>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2.客服：1人</w:t>
            </w:r>
            <w:r>
              <w:rPr>
                <w:rFonts w:ascii="宋体" w:hAnsi="宋体" w:eastAsia="宋体" w:cs="宋体"/>
                <w:color w:val="000000"/>
                <w:sz w:val="24"/>
                <w:szCs w:val="24"/>
                <w:highlight w:val="none"/>
                <w:lang w:val="en-US" w:eastAsia="zh-CN"/>
              </w:rPr>
            </w:r>
            <w:r/>
          </w:p>
          <w:p>
            <w:pPr>
              <w:pStyle w:val="65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保安：</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包含漆桥法庭2人、阳江法庭2人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654"/>
              <w:jc w:val="left"/>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消防监控：3人</w:t>
            </w:r>
            <w:r>
              <w:rPr>
                <w:rFonts w:ascii="宋体" w:hAnsi="宋体" w:eastAsia="宋体" w:cs="宋体"/>
                <w:color w:val="000000"/>
                <w:sz w:val="24"/>
                <w:szCs w:val="24"/>
                <w:highlight w:val="none"/>
                <w:lang w:val="en-US" w:eastAsia="zh-CN"/>
              </w:rPr>
            </w:r>
            <w:r/>
          </w:p>
          <w:p>
            <w:pPr>
              <w:pStyle w:val="654"/>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保洁：</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包含漆桥法庭1人、阳江法庭1人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水电维修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rPr>
            </w:r>
            <w:r/>
          </w:p>
          <w:p>
            <w:pPr>
              <w:pStyle w:val="65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（二）人员要求</w:t>
            </w:r>
            <w:r>
              <w:rPr>
                <w:rFonts w:hint="eastAsia" w:ascii="宋体" w:hAnsi="宋体" w:cs="宋体"/>
                <w:color w:val="000000"/>
                <w:sz w:val="24"/>
                <w:szCs w:val="24"/>
                <w:highlight w:val="none"/>
              </w:rPr>
            </w:r>
            <w:r/>
          </w:p>
          <w:p>
            <w:pPr>
              <w:pStyle w:val="687"/>
              <w:ind w:firstLine="460"/>
              <w:spacing w:before="120" w:after="120" w:line="360" w:lineRule="auto"/>
              <w:rPr>
                <w:rFonts w:hAnsi="宋体" w:eastAsia="宋体" w:cs="宋体"/>
                <w:color w:val="000000"/>
                <w:spacing w:val="-5"/>
                <w:sz w:val="24"/>
                <w:szCs w:val="24"/>
                <w:highlight w:val="none"/>
                <w:lang w:val="en-US" w:eastAsia="zh-CN"/>
              </w:rPr>
              <w:outlineLvl w:val="1"/>
            </w:pPr>
            <w:r>
              <w:rPr>
                <w:rFonts w:hint="eastAsia" w:hAnsi="宋体" w:cs="宋体"/>
                <w:color w:val="000000"/>
                <w:spacing w:val="-5"/>
                <w:sz w:val="24"/>
                <w:szCs w:val="24"/>
                <w:highlight w:val="none"/>
              </w:rPr>
              <w:t xml:space="preserve">1、</w:t>
            </w:r>
            <w:r>
              <w:rPr>
                <w:rFonts w:hint="eastAsia" w:hAnsi="宋体" w:cs="宋体"/>
                <w:color w:val="000000"/>
                <w:spacing w:val="-5"/>
                <w:sz w:val="24"/>
                <w:szCs w:val="24"/>
                <w:highlight w:val="none"/>
                <w:lang w:val="en-US" w:eastAsia="zh-CN"/>
              </w:rPr>
              <w:t xml:space="preserve">项目经理：全面负责主持全院物业服务各项工作。</w:t>
            </w:r>
            <w:r>
              <w:rPr>
                <w:rFonts w:hint="eastAsia" w:hAnsi="宋体" w:cs="宋体"/>
                <w:color w:val="000000"/>
                <w:spacing w:val="-5"/>
                <w:sz w:val="24"/>
                <w:szCs w:val="24"/>
                <w:highlight w:val="none"/>
              </w:rPr>
              <w:t xml:space="preserve">在合同履行期内</w:t>
            </w:r>
            <w:r>
              <w:rPr>
                <w:rFonts w:hint="eastAsia" w:hAnsi="宋体" w:cs="宋体"/>
                <w:color w:val="000000"/>
                <w:spacing w:val="-5"/>
                <w:sz w:val="24"/>
                <w:szCs w:val="24"/>
                <w:highlight w:val="none"/>
                <w:lang w:val="en-US" w:eastAsia="zh-CN"/>
              </w:rPr>
              <w:t xml:space="preserve">年龄</w:t>
            </w:r>
            <w:r>
              <w:rPr>
                <w:rFonts w:hint="eastAsia" w:hAnsi="宋体" w:cs="宋体"/>
                <w:color w:val="000000"/>
                <w:spacing w:val="-5"/>
                <w:sz w:val="24"/>
                <w:szCs w:val="24"/>
                <w:highlight w:val="none"/>
              </w:rPr>
              <w:t xml:space="preserve">（周岁）</w:t>
            </w:r>
            <w:r>
              <w:rPr>
                <w:rFonts w:hint="eastAsia" w:hAnsi="宋体" w:cs="宋体"/>
                <w:color w:val="000000"/>
                <w:spacing w:val="-5"/>
                <w:sz w:val="24"/>
                <w:szCs w:val="24"/>
                <w:highlight w:val="none"/>
                <w:lang w:val="en-US" w:eastAsia="zh-CN"/>
              </w:rPr>
              <w:t xml:space="preserve">低于45周岁，有大学本科（含）以上学历。</w:t>
            </w:r>
            <w:r>
              <w:rPr>
                <w:rFonts w:hAnsi="宋体" w:eastAsia="宋体" w:cs="宋体"/>
                <w:color w:val="000000"/>
                <w:spacing w:val="-5"/>
                <w:sz w:val="24"/>
                <w:szCs w:val="24"/>
                <w:highlight w:val="none"/>
                <w:lang w:val="en-US" w:eastAsia="zh-CN"/>
              </w:rPr>
            </w:r>
            <w:r/>
          </w:p>
          <w:p>
            <w:pPr>
              <w:pStyle w:val="687"/>
              <w:ind w:firstLine="460"/>
              <w:spacing w:before="120" w:after="120" w:line="360" w:lineRule="auto"/>
              <w:rPr>
                <w:rFonts w:hAnsi="宋体" w:eastAsia="宋体" w:cs="宋体"/>
                <w:color w:val="000000"/>
                <w:spacing w:val="-5"/>
                <w:sz w:val="24"/>
                <w:szCs w:val="24"/>
                <w:highlight w:val="none"/>
                <w:lang w:val="en-US" w:eastAsia="zh-CN"/>
              </w:rPr>
              <w:outlineLvl w:val="1"/>
            </w:pPr>
            <w:r>
              <w:rPr>
                <w:rFonts w:hint="eastAsia" w:hAnsi="宋体" w:cs="宋体"/>
                <w:color w:val="000000"/>
                <w:spacing w:val="-5"/>
                <w:sz w:val="24"/>
                <w:szCs w:val="24"/>
                <w:highlight w:val="none"/>
                <w:lang w:val="en-US" w:eastAsia="zh-CN"/>
              </w:rPr>
              <w:t xml:space="preserve">2、客服：负责会务服务及餐饮接待工作，</w:t>
            </w:r>
            <w:r>
              <w:rPr>
                <w:rFonts w:hint="eastAsia" w:hAnsi="宋体" w:cs="宋体"/>
                <w:color w:val="000000"/>
                <w:spacing w:val="-5"/>
                <w:sz w:val="24"/>
                <w:szCs w:val="24"/>
                <w:highlight w:val="none"/>
              </w:rPr>
              <w:t xml:space="preserve">在合同履行期内</w:t>
            </w:r>
            <w:r>
              <w:rPr>
                <w:rFonts w:hint="eastAsia" w:hAnsi="宋体" w:cs="宋体"/>
                <w:color w:val="000000"/>
                <w:spacing w:val="-5"/>
                <w:sz w:val="24"/>
                <w:szCs w:val="24"/>
                <w:highlight w:val="none"/>
                <w:lang w:val="en-US" w:eastAsia="zh-CN"/>
              </w:rPr>
              <w:t xml:space="preserve">年龄</w:t>
            </w:r>
            <w:r>
              <w:rPr>
                <w:rFonts w:hint="eastAsia" w:hAnsi="宋体" w:cs="宋体"/>
                <w:color w:val="000000"/>
                <w:spacing w:val="-5"/>
                <w:sz w:val="24"/>
                <w:szCs w:val="24"/>
                <w:highlight w:val="none"/>
              </w:rPr>
              <w:t xml:space="preserve">（周岁）</w:t>
            </w:r>
            <w:r>
              <w:rPr>
                <w:rFonts w:hint="eastAsia" w:hAnsi="宋体" w:cs="宋体"/>
                <w:color w:val="000000"/>
                <w:spacing w:val="-5"/>
                <w:sz w:val="24"/>
                <w:szCs w:val="24"/>
                <w:highlight w:val="none"/>
                <w:lang w:val="en-US" w:eastAsia="zh-CN"/>
              </w:rPr>
              <w:t xml:space="preserve">低于38周岁，通勤时间20分钟内能保障临时、紧急会议的正常召开。</w:t>
            </w:r>
            <w:r>
              <w:rPr>
                <w:rFonts w:hAnsi="宋体" w:eastAsia="宋体" w:cs="宋体"/>
                <w:color w:val="000000"/>
                <w:spacing w:val="-5"/>
                <w:sz w:val="24"/>
                <w:szCs w:val="24"/>
                <w:highlight w:val="none"/>
                <w:lang w:val="en-US" w:eastAsia="zh-CN"/>
              </w:rPr>
            </w:r>
            <w:r/>
          </w:p>
          <w:p>
            <w:pPr>
              <w:pStyle w:val="687"/>
              <w:ind w:firstLine="460"/>
              <w:spacing w:before="120" w:after="120" w:line="360" w:lineRule="auto"/>
              <w:rPr>
                <w:rFonts w:hint="eastAsia" w:hAnsi="宋体" w:cs="宋体"/>
                <w:color w:val="000000"/>
                <w:spacing w:val="-5"/>
                <w:sz w:val="24"/>
                <w:szCs w:val="24"/>
                <w:highlight w:val="none"/>
              </w:rPr>
              <w:outlineLvl w:val="1"/>
            </w:pPr>
            <w:r>
              <w:rPr>
                <w:rFonts w:hint="eastAsia" w:hAnsi="宋体" w:cs="宋体"/>
                <w:color w:val="000000"/>
                <w:spacing w:val="-5"/>
                <w:sz w:val="24"/>
                <w:szCs w:val="24"/>
                <w:highlight w:val="none"/>
                <w:lang w:val="en-US" w:eastAsia="zh-CN"/>
              </w:rPr>
              <w:t xml:space="preserve">3、</w:t>
            </w:r>
            <w:r>
              <w:rPr>
                <w:rFonts w:hint="eastAsia" w:hAnsi="宋体" w:cs="宋体"/>
                <w:color w:val="000000"/>
                <w:spacing w:val="-5"/>
                <w:sz w:val="24"/>
                <w:szCs w:val="24"/>
                <w:highlight w:val="none"/>
              </w:rPr>
              <w:t xml:space="preserve">保安：男性，保安员应当依法取得保安员证，持证上岗。在合同履行期内其</w:t>
            </w:r>
            <w:r>
              <w:rPr>
                <w:rFonts w:hint="eastAsia" w:hAnsi="宋体" w:cs="宋体"/>
                <w:color w:val="000000"/>
                <w:spacing w:val="-5"/>
                <w:sz w:val="24"/>
                <w:szCs w:val="24"/>
                <w:highlight w:val="none"/>
                <w:lang w:val="en-US" w:eastAsia="zh-CN"/>
              </w:rPr>
              <w:t xml:space="preserve">中8</w:t>
            </w:r>
            <w:r>
              <w:rPr>
                <w:rFonts w:hint="eastAsia" w:hAnsi="宋体" w:cs="宋体"/>
                <w:color w:val="000000"/>
                <w:spacing w:val="-5"/>
                <w:sz w:val="24"/>
                <w:szCs w:val="24"/>
                <w:highlight w:val="none"/>
              </w:rPr>
              <w:t xml:space="preserve">人年龄（周岁）低于60周岁，</w:t>
            </w:r>
            <w:r>
              <w:rPr>
                <w:rFonts w:hint="eastAsia" w:hAnsi="宋体" w:cs="宋体"/>
                <w:color w:val="000000"/>
                <w:spacing w:val="-5"/>
                <w:sz w:val="24"/>
                <w:szCs w:val="24"/>
                <w:highlight w:val="none"/>
                <w:lang w:val="en-US" w:eastAsia="zh-CN"/>
              </w:rPr>
              <w:t xml:space="preserve">保安主管</w:t>
            </w:r>
            <w:r>
              <w:rPr>
                <w:rFonts w:hint="eastAsia" w:hAnsi="宋体" w:cs="宋体"/>
                <w:color w:val="000000"/>
                <w:spacing w:val="-5"/>
                <w:sz w:val="24"/>
                <w:szCs w:val="24"/>
                <w:highlight w:val="none"/>
              </w:rPr>
              <w:t xml:space="preserve">1人年龄（周岁）低于50周岁。会普通话交流，能登记各类值班表格，具有较强的组织、管理、沟通能力，身体健康，能熟练操作各类安保巡逻、防暴器材。</w:t>
            </w:r>
            <w:r>
              <w:rPr>
                <w:rFonts w:hint="eastAsia" w:hAnsi="宋体" w:cs="宋体"/>
                <w:color w:val="000000"/>
                <w:spacing w:val="-5"/>
                <w:sz w:val="24"/>
                <w:szCs w:val="24"/>
                <w:highlight w:val="none"/>
              </w:rPr>
            </w:r>
            <w:r/>
          </w:p>
          <w:p>
            <w:pPr>
              <w:pStyle w:val="654"/>
              <w:ind w:firstLine="460"/>
              <w:spacing w:line="360" w:lineRule="auto"/>
              <w:rPr>
                <w:rFonts w:hint="eastAsia" w:hAnsi="宋体" w:eastAsia="宋体" w:cs="宋体"/>
                <w:color w:val="000000"/>
                <w:spacing w:val="-5"/>
                <w:sz w:val="24"/>
                <w:szCs w:val="24"/>
                <w:highlight w:val="none"/>
                <w:lang w:val="en-US" w:eastAsia="zh-CN"/>
              </w:rPr>
            </w:pPr>
            <w:r>
              <w:rPr>
                <w:rFonts w:hint="eastAsia" w:hAnsi="宋体" w:cs="宋体"/>
                <w:color w:val="000000"/>
                <w:spacing w:val="-5"/>
                <w:sz w:val="24"/>
                <w:szCs w:val="24"/>
                <w:highlight w:val="none"/>
                <w:lang w:val="en-US" w:eastAsia="zh-CN"/>
              </w:rPr>
              <w:t xml:space="preserve">4、消防监控：</w:t>
            </w:r>
            <w:r>
              <w:rPr>
                <w:rFonts w:hint="eastAsia" w:hAnsi="宋体" w:eastAsia="宋体" w:cs="宋体"/>
                <w:color w:val="000000"/>
                <w:spacing w:val="-5"/>
                <w:sz w:val="24"/>
                <w:szCs w:val="24"/>
                <w:highlight w:val="none"/>
                <w:lang w:val="en-US" w:eastAsia="zh-CN"/>
              </w:rPr>
              <w:t xml:space="preserve">24小时值班，持有消防监控证，在合同履</w:t>
            </w:r>
            <w:r>
              <w:rPr>
                <w:rFonts w:hint="eastAsia" w:hAnsi="宋体" w:cs="宋体"/>
                <w:color w:val="000000"/>
                <w:spacing w:val="-5"/>
                <w:sz w:val="24"/>
                <w:szCs w:val="24"/>
                <w:highlight w:val="none"/>
              </w:rPr>
              <w:t xml:space="preserve">行期内年龄（周岁）低于</w:t>
            </w:r>
            <w:r>
              <w:rPr>
                <w:rFonts w:hint="eastAsia" w:hAnsi="宋体" w:cs="宋体"/>
                <w:color w:val="000000"/>
                <w:spacing w:val="-5"/>
                <w:sz w:val="24"/>
                <w:szCs w:val="24"/>
                <w:highlight w:val="none"/>
                <w:lang w:val="en-US" w:eastAsia="zh-CN"/>
              </w:rPr>
              <w:t xml:space="preserve">5</w:t>
            </w:r>
            <w:r>
              <w:rPr>
                <w:rFonts w:hint="eastAsia" w:hAnsi="宋体" w:cs="宋体"/>
                <w:color w:val="000000"/>
                <w:spacing w:val="-5"/>
                <w:sz w:val="24"/>
                <w:szCs w:val="24"/>
                <w:highlight w:val="none"/>
              </w:rPr>
              <w:t xml:space="preserve">0周岁</w:t>
            </w:r>
            <w:r>
              <w:rPr>
                <w:rFonts w:hint="eastAsia" w:hAnsi="宋体" w:cs="宋体"/>
                <w:color w:val="000000"/>
                <w:spacing w:val="-5"/>
                <w:sz w:val="24"/>
                <w:szCs w:val="24"/>
                <w:highlight w:val="none"/>
                <w:lang w:eastAsia="zh-CN"/>
              </w:rPr>
              <w:t xml:space="preserve">。</w:t>
            </w:r>
            <w:r>
              <w:rPr>
                <w:rFonts w:hint="eastAsia" w:ascii="宋体" w:hAnsi="宋体" w:cs="宋体"/>
                <w:color w:val="000000"/>
                <w:spacing w:val="-5"/>
                <w:sz w:val="24"/>
                <w:szCs w:val="24"/>
                <w:highlight w:val="none"/>
              </w:rPr>
              <w:t xml:space="preserve">值班人员上岗时必须遵守“五不”，即不喝酒、不抽烟、不擅离工作岗位，不迟到早退，不做与工作无关的事。</w:t>
            </w:r>
            <w:r>
              <w:rPr>
                <w:rFonts w:ascii="宋体" w:hAnsi="宋体" w:cs="宋体"/>
                <w:color w:val="000000"/>
                <w:spacing w:val="-5"/>
                <w:sz w:val="24"/>
                <w:szCs w:val="24"/>
                <w:highlight w:val="none"/>
              </w:rPr>
              <w:t xml:space="preserve">能熟练掌握监控</w:t>
            </w:r>
            <w:r>
              <w:rPr>
                <w:rFonts w:hint="eastAsia" w:ascii="宋体" w:hAnsi="宋体" w:cs="宋体"/>
                <w:color w:val="000000"/>
                <w:spacing w:val="-5"/>
                <w:sz w:val="24"/>
                <w:szCs w:val="24"/>
                <w:highlight w:val="none"/>
              </w:rPr>
              <w:t xml:space="preserve">设备</w:t>
            </w:r>
            <w:r>
              <w:rPr>
                <w:rFonts w:ascii="宋体" w:hAnsi="宋体" w:cs="宋体"/>
                <w:color w:val="000000"/>
                <w:spacing w:val="-5"/>
                <w:sz w:val="24"/>
                <w:szCs w:val="24"/>
                <w:highlight w:val="none"/>
              </w:rPr>
              <w:t xml:space="preserve">操作方法和基本动作</w:t>
            </w:r>
            <w:r>
              <w:rPr>
                <w:rFonts w:hint="eastAsia" w:ascii="宋体" w:hAnsi="宋体" w:cs="宋体"/>
                <w:color w:val="000000"/>
                <w:spacing w:val="-5"/>
                <w:sz w:val="24"/>
                <w:szCs w:val="24"/>
                <w:highlight w:val="none"/>
              </w:rPr>
              <w:t xml:space="preserve">，</w:t>
            </w:r>
            <w:r>
              <w:rPr>
                <w:rFonts w:ascii="宋体" w:hAnsi="宋体" w:cs="宋体"/>
                <w:color w:val="000000"/>
                <w:spacing w:val="-5"/>
                <w:sz w:val="24"/>
                <w:szCs w:val="24"/>
                <w:highlight w:val="none"/>
              </w:rPr>
              <w:t xml:space="preserve">能熟练掌握消防控制报警主机的基本性能、基本操作程序和动作</w:t>
            </w:r>
            <w:r>
              <w:rPr>
                <w:rFonts w:hint="eastAsia" w:ascii="宋体" w:hAnsi="宋体" w:cs="宋体"/>
                <w:color w:val="000000"/>
                <w:spacing w:val="-5"/>
                <w:sz w:val="24"/>
                <w:szCs w:val="24"/>
                <w:highlight w:val="none"/>
              </w:rPr>
              <w:t xml:space="preserve">，</w:t>
            </w:r>
            <w:r>
              <w:rPr>
                <w:rFonts w:ascii="宋体" w:hAnsi="宋体" w:cs="宋体"/>
                <w:color w:val="000000"/>
                <w:spacing w:val="-5"/>
                <w:sz w:val="24"/>
                <w:szCs w:val="24"/>
                <w:highlight w:val="none"/>
              </w:rPr>
              <w:t xml:space="preserve">能正确处理各类突发报警情况。</w:t>
            </w:r>
            <w:r>
              <w:rPr>
                <w:rFonts w:hint="eastAsia" w:hAnsi="宋体" w:eastAsia="宋体" w:cs="宋体"/>
                <w:color w:val="000000"/>
                <w:spacing w:val="-5"/>
                <w:sz w:val="24"/>
                <w:szCs w:val="24"/>
                <w:highlight w:val="none"/>
                <w:lang w:val="en-US" w:eastAsia="zh-CN"/>
              </w:rPr>
            </w:r>
            <w:r/>
          </w:p>
          <w:p>
            <w:pPr>
              <w:pStyle w:val="687"/>
              <w:ind w:firstLine="460"/>
              <w:spacing w:before="120" w:after="120" w:line="360" w:lineRule="auto"/>
              <w:rPr>
                <w:rFonts w:hint="eastAsia" w:hAnsi="宋体" w:cs="宋体"/>
                <w:color w:val="000000"/>
                <w:spacing w:val="-5"/>
                <w:sz w:val="24"/>
                <w:szCs w:val="24"/>
                <w:highlight w:val="none"/>
              </w:rPr>
              <w:outlineLvl w:val="1"/>
            </w:pPr>
            <w:r>
              <w:rPr>
                <w:rFonts w:hint="eastAsia" w:hAnsi="宋体" w:cs="宋体"/>
                <w:color w:val="000000"/>
                <w:spacing w:val="-5"/>
                <w:sz w:val="24"/>
                <w:szCs w:val="24"/>
                <w:highlight w:val="none"/>
                <w:lang w:val="en-US" w:eastAsia="zh-CN"/>
              </w:rPr>
              <w:t xml:space="preserve">5</w:t>
            </w:r>
            <w:r>
              <w:rPr>
                <w:rFonts w:hint="eastAsia" w:hAnsi="宋体" w:cs="宋体"/>
                <w:color w:val="000000"/>
                <w:spacing w:val="-5"/>
                <w:sz w:val="24"/>
                <w:szCs w:val="24"/>
                <w:highlight w:val="none"/>
              </w:rPr>
              <w:t xml:space="preserve">、保洁：在合同履行期内其年龄（周岁）低于5</w:t>
            </w:r>
            <w:r>
              <w:rPr>
                <w:rFonts w:hint="eastAsia" w:hAnsi="宋体" w:cs="宋体"/>
                <w:color w:val="000000"/>
                <w:spacing w:val="-5"/>
                <w:sz w:val="24"/>
                <w:szCs w:val="24"/>
                <w:highlight w:val="none"/>
                <w:lang w:val="en-US" w:eastAsia="zh-CN"/>
              </w:rPr>
              <w:t xml:space="preserve">0</w:t>
            </w:r>
            <w:r>
              <w:rPr>
                <w:rFonts w:hint="eastAsia" w:hAnsi="宋体" w:cs="宋体"/>
                <w:color w:val="000000"/>
                <w:spacing w:val="-5"/>
                <w:sz w:val="24"/>
                <w:szCs w:val="24"/>
                <w:highlight w:val="none"/>
              </w:rPr>
              <w:t xml:space="preserve">周岁，身体健康。有相关工作经验，具有吃苦耐劳的精神，服从管理。</w:t>
            </w:r>
            <w:r>
              <w:rPr>
                <w:rFonts w:hint="eastAsia" w:hAnsi="宋体" w:cs="宋体"/>
                <w:color w:val="000000"/>
                <w:spacing w:val="-5"/>
                <w:sz w:val="24"/>
                <w:szCs w:val="24"/>
                <w:highlight w:val="none"/>
              </w:rPr>
            </w:r>
            <w:r/>
          </w:p>
          <w:p>
            <w:pPr>
              <w:pStyle w:val="654"/>
              <w:ind w:firstLine="460"/>
              <w:spacing w:line="360" w:lineRule="auto"/>
              <w:rPr>
                <w:rFonts w:hint="eastAsia" w:hAnsi="宋体" w:eastAsia="宋体" w:cs="宋体"/>
                <w:color w:val="000000"/>
                <w:spacing w:val="-5"/>
                <w:sz w:val="24"/>
                <w:szCs w:val="24"/>
                <w:highlight w:val="none"/>
                <w:lang w:val="en-US" w:eastAsia="zh-CN"/>
              </w:rPr>
            </w:pPr>
            <w:r>
              <w:rPr>
                <w:rFonts w:hint="eastAsia" w:ascii="宋体" w:hAnsi="宋体" w:cs="宋体"/>
                <w:color w:val="000000"/>
                <w:spacing w:val="-5"/>
                <w:sz w:val="24"/>
                <w:szCs w:val="24"/>
                <w:highlight w:val="none"/>
                <w:lang w:val="en-US" w:eastAsia="zh-CN"/>
              </w:rPr>
              <w:t xml:space="preserve">6</w:t>
            </w:r>
            <w:r>
              <w:rPr>
                <w:rFonts w:hint="eastAsia" w:ascii="宋体" w:hAnsi="宋体" w:cs="宋体"/>
                <w:color w:val="000000"/>
                <w:spacing w:val="-5"/>
                <w:sz w:val="24"/>
                <w:szCs w:val="24"/>
                <w:highlight w:val="none"/>
              </w:rPr>
              <w:t xml:space="preserve">、</w:t>
            </w:r>
            <w:r>
              <w:rPr>
                <w:rFonts w:hint="eastAsia" w:ascii="宋体" w:hAnsi="宋体" w:cs="宋体"/>
                <w:color w:val="000000"/>
                <w:spacing w:val="-5"/>
                <w:sz w:val="24"/>
                <w:szCs w:val="24"/>
                <w:highlight w:val="none"/>
                <w:lang w:val="en-US" w:eastAsia="zh-CN"/>
              </w:rPr>
              <w:t xml:space="preserve">水电维修</w:t>
            </w:r>
            <w:r>
              <w:rPr>
                <w:rFonts w:hint="eastAsia" w:ascii="宋体" w:hAnsi="宋体" w:cs="宋体"/>
                <w:color w:val="000000"/>
                <w:spacing w:val="-5"/>
                <w:sz w:val="24"/>
                <w:szCs w:val="24"/>
                <w:highlight w:val="none"/>
              </w:rPr>
              <w:t xml:space="preserve">：男性，</w:t>
            </w:r>
            <w:r>
              <w:rPr>
                <w:rFonts w:hint="eastAsia" w:hAnsi="宋体" w:cs="宋体"/>
                <w:color w:val="000000"/>
                <w:spacing w:val="-5"/>
                <w:sz w:val="24"/>
                <w:szCs w:val="24"/>
                <w:highlight w:val="none"/>
              </w:rPr>
              <w:t xml:space="preserve">在合同履行期内其年龄（周岁）低于60周岁，</w:t>
            </w:r>
            <w:r>
              <w:rPr>
                <w:rFonts w:hint="eastAsia" w:ascii="宋体" w:hAnsi="宋体" w:cs="宋体"/>
                <w:color w:val="000000"/>
                <w:spacing w:val="-5"/>
                <w:sz w:val="24"/>
                <w:szCs w:val="24"/>
                <w:highlight w:val="none"/>
              </w:rPr>
              <w:t xml:space="preserve">持有电工操作证（持有高压</w:t>
            </w:r>
            <w:r>
              <w:rPr>
                <w:rFonts w:hint="eastAsia" w:ascii="宋体" w:hAnsi="宋体" w:cs="宋体"/>
                <w:color w:val="000000"/>
                <w:spacing w:val="-5"/>
                <w:sz w:val="24"/>
                <w:szCs w:val="24"/>
                <w:highlight w:val="none"/>
                <w:lang w:val="en-US" w:eastAsia="zh-CN"/>
              </w:rPr>
              <w:t xml:space="preserve">或低压</w:t>
            </w:r>
            <w:r>
              <w:rPr>
                <w:rFonts w:hint="eastAsia" w:ascii="宋体" w:hAnsi="宋体" w:cs="宋体"/>
                <w:color w:val="000000"/>
                <w:spacing w:val="-5"/>
                <w:sz w:val="24"/>
                <w:szCs w:val="24"/>
                <w:highlight w:val="none"/>
              </w:rPr>
              <w:t xml:space="preserve">操作证）。身心健康，具备设备设施专业技能，能规范组织设备设施运行工作。熟悉水、电维修管理及相关流程，具备较强的人际沟通、协调、组织、管理能力，责任心强。具有成熟的职业心态及心理抗压能力，能快速融入新环境。具备进行设备的安全检查维护和事故处理工作的能力。</w:t>
            </w:r>
            <w:r>
              <w:rPr>
                <w:rFonts w:hint="eastAsia" w:hAnsi="宋体" w:eastAsia="宋体" w:cs="宋体"/>
                <w:color w:val="000000"/>
                <w:spacing w:val="-5"/>
                <w:sz w:val="24"/>
                <w:szCs w:val="24"/>
                <w:highlight w:val="none"/>
                <w:lang w:val="en-US" w:eastAsia="zh-CN"/>
              </w:rPr>
            </w:r>
            <w:r/>
          </w:p>
        </w:tc>
      </w:tr>
    </w:tbl>
    <w:p>
      <w:pPr>
        <w:pStyle w:val="654"/>
        <w:spacing w:line="360" w:lineRule="auto"/>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3.项目实施要求</w:t>
      </w:r>
      <w:r>
        <w:rPr>
          <w:rFonts w:hint="eastAsia" w:ascii="宋体" w:hAnsi="宋体"/>
          <w:color w:val="000000"/>
          <w:sz w:val="24"/>
          <w:szCs w:val="24"/>
          <w:highlight w:val="none"/>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5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color w:val="000000"/>
                <w:sz w:val="24"/>
                <w:szCs w:val="24"/>
                <w:highlight w:val="none"/>
              </w:rPr>
            </w:r>
            <w:r/>
          </w:p>
          <w:p>
            <w:pPr>
              <w:pStyle w:val="65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rPr>
                <w:rFonts w:hint="eastAsia" w:ascii="宋体" w:hAnsi="宋体" w:cs="宋体"/>
                <w:color w:val="000000"/>
                <w:sz w:val="24"/>
                <w:szCs w:val="24"/>
                <w:highlight w:val="none"/>
              </w:rPr>
            </w:r>
            <w:r/>
          </w:p>
          <w:p>
            <w:pPr>
              <w:pStyle w:val="65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（3）投标人不得利用服务区域内的采购人房产、物业、水电等资源从事经营活动，不能改变其使用性质。</w:t>
            </w:r>
            <w:r>
              <w:rPr>
                <w:rFonts w:hint="eastAsia" w:ascii="宋体" w:hAnsi="宋体" w:cs="宋体"/>
                <w:color w:val="000000"/>
                <w:sz w:val="24"/>
                <w:szCs w:val="24"/>
                <w:highlight w:val="none"/>
              </w:rPr>
            </w:r>
            <w:r/>
          </w:p>
          <w:p>
            <w:pPr>
              <w:pStyle w:val="65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rPr>
                <w:rFonts w:hint="eastAsia" w:ascii="宋体" w:hAnsi="宋体" w:cs="宋体"/>
                <w:color w:val="000000"/>
                <w:sz w:val="24"/>
                <w:szCs w:val="24"/>
                <w:highlight w:val="none"/>
              </w:rPr>
            </w:r>
            <w:r/>
          </w:p>
          <w:p>
            <w:pPr>
              <w:pStyle w:val="654"/>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（5）投标人工作人员的岗位职责、操作规范、人身安全、医疗、工资、各项保险、劳动工具、劳保用品、内部管理、各类纠纷等事宜及所涉及经费均由投标人自行负责。 </w:t>
            </w:r>
            <w:r>
              <w:rPr>
                <w:rFonts w:ascii="宋体" w:hAnsi="宋体" w:cs="宋体"/>
                <w:color w:val="000000"/>
                <w:sz w:val="24"/>
                <w:szCs w:val="24"/>
                <w:highlight w:val="none"/>
              </w:rPr>
            </w:r>
            <w:r/>
          </w:p>
          <w:p>
            <w:pPr>
              <w:pStyle w:val="65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（6）所有服务人员要求统一着装、持证上岗、尽职尽责、岗位职责明确。上班不迟到，不早退，不串岗、不闲谈、不干私事，认真履行岗位职责，服从管理，接受督促，及时整改。</w:t>
            </w:r>
            <w:r>
              <w:rPr>
                <w:rFonts w:hint="eastAsia" w:ascii="宋体" w:hAnsi="宋体" w:cs="宋体"/>
                <w:color w:val="000000"/>
                <w:sz w:val="24"/>
                <w:szCs w:val="24"/>
                <w:highlight w:val="none"/>
              </w:rPr>
            </w:r>
            <w:r/>
          </w:p>
          <w:p>
            <w:pPr>
              <w:pStyle w:val="65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（7）所有员工应无不良记录，无刑事犯罪记录，身体健康，相貌端正，责任心强。供应商在签订合同时，须提供所有人员身份证、有效期内的无犯罪记录证明和健康证明。</w:t>
            </w:r>
            <w:r>
              <w:rPr>
                <w:rFonts w:hint="eastAsia" w:ascii="宋体" w:hAnsi="宋体" w:cs="宋体"/>
                <w:color w:val="000000"/>
                <w:sz w:val="24"/>
                <w:szCs w:val="24"/>
                <w:highlight w:val="none"/>
              </w:rPr>
            </w:r>
            <w:r/>
          </w:p>
          <w:p>
            <w:pPr>
              <w:pStyle w:val="65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color w:val="000000"/>
                <w:sz w:val="24"/>
                <w:szCs w:val="24"/>
                <w:highlight w:val="none"/>
              </w:rPr>
            </w:r>
            <w:r/>
          </w:p>
          <w:p>
            <w:pPr>
              <w:pStyle w:val="65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（9）办公用品、安保器械、清洁耗材、工程维修用具等易耗品正常需要量由采购人提供，供应商登记领用并和采购人确认。如因供应商管理不到位导致的超量部分由供应商采购补充。</w:t>
            </w:r>
            <w:r>
              <w:rPr>
                <w:rFonts w:hint="eastAsia" w:ascii="宋体" w:hAnsi="宋体" w:cs="宋体"/>
                <w:color w:val="000000"/>
                <w:sz w:val="24"/>
                <w:szCs w:val="24"/>
                <w:highlight w:val="none"/>
              </w:rPr>
            </w:r>
            <w:r/>
          </w:p>
        </w:tc>
      </w:tr>
    </w:tbl>
    <w:p>
      <w:pPr>
        <w:pStyle w:val="654"/>
        <w:ind w:firstLine="480"/>
        <w:spacing w:line="360" w:lineRule="auto"/>
        <w:rPr>
          <w:rFonts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ascii="宋体" w:hAnsi="宋体" w:cs="宋体"/>
          <w:bCs/>
          <w:color w:val="000000"/>
          <w:sz w:val="24"/>
          <w:szCs w:val="24"/>
          <w:highlight w:val="none"/>
        </w:rPr>
      </w:r>
      <w:r/>
    </w:p>
    <w:p>
      <w:pPr>
        <w:pStyle w:val="654"/>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1.报价要求</w:t>
      </w:r>
      <w:r>
        <w:rPr>
          <w:rFonts w:hint="eastAsia" w:ascii="宋体" w:hAnsi="宋体"/>
          <w:color w:val="000000"/>
          <w:sz w:val="24"/>
          <w:szCs w:val="24"/>
          <w:highlight w:val="none"/>
        </w:rPr>
      </w:r>
      <w:r/>
    </w:p>
    <w:p>
      <w:pPr>
        <w:pStyle w:val="654"/>
        <w:ind w:firstLine="480"/>
        <w:jc w:val="left"/>
        <w:spacing w:line="360" w:lineRule="auto"/>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（1）投标人根据本项目采购需求和自身实际填报《投标分项报价表》（格式见第六章），其中“人工成本”须填报</w:t>
      </w:r>
      <w:r>
        <w:rPr>
          <w:rFonts w:hint="eastAsia" w:ascii="宋体" w:hAnsi="宋体"/>
          <w:bCs/>
          <w:color w:val="000000"/>
          <w:sz w:val="24"/>
          <w:szCs w:val="24"/>
          <w:highlight w:val="none"/>
        </w:rPr>
        <w:t xml:space="preserve">《人工成本报价明细表》（格式见第六章）并满足以下要求：</w:t>
      </w:r>
      <w:r>
        <w:rPr>
          <w:rFonts w:hint="eastAsia" w:ascii="宋体" w:hAnsi="宋体"/>
          <w:bCs/>
          <w:color w:val="000000"/>
          <w:sz w:val="24"/>
          <w:szCs w:val="24"/>
          <w:highlight w:val="none"/>
        </w:rPr>
      </w:r>
      <w:r/>
    </w:p>
    <w:p>
      <w:pPr>
        <w:pStyle w:val="654"/>
        <w:ind w:firstLine="482"/>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①人员工资和</w:t>
      </w:r>
      <w:r>
        <w:rPr>
          <w:rFonts w:hint="eastAsia" w:ascii="宋体" w:hAnsi="宋体" w:cs="宋体"/>
          <w:color w:val="000000"/>
          <w:sz w:val="24"/>
          <w:szCs w:val="24"/>
          <w:highlight w:val="none"/>
        </w:rPr>
        <w:t xml:space="preserve">法定节假日加班工资</w:t>
      </w:r>
      <w:r>
        <w:rPr>
          <w:rFonts w:hint="eastAsia" w:ascii="宋体" w:hAnsi="宋体"/>
          <w:bCs/>
          <w:color w:val="000000"/>
          <w:sz w:val="24"/>
          <w:szCs w:val="24"/>
          <w:highlight w:val="none"/>
        </w:rPr>
        <w:t xml:space="preserve">。</w:t>
      </w:r>
      <w:r>
        <w:rPr>
          <w:rFonts w:hint="eastAsia" w:ascii="宋体" w:hAnsi="宋体"/>
          <w:b/>
          <w:color w:val="000000"/>
          <w:sz w:val="24"/>
          <w:szCs w:val="24"/>
          <w:highlight w:val="none"/>
        </w:rPr>
        <w:t xml:space="preserve">人员工资不得低于南京市最低月工资标准，并在《人工成本报价明细表》中按照物业服务人员岗位分别填报；</w:t>
      </w:r>
      <w:r>
        <w:rPr>
          <w:rFonts w:hint="eastAsia" w:ascii="宋体" w:hAnsi="宋体" w:cs="宋体"/>
          <w:b/>
          <w:color w:val="000000"/>
          <w:sz w:val="24"/>
          <w:szCs w:val="24"/>
          <w:highlight w:val="none"/>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rPr>
        <w:t xml:space="preserve">本项目物业管理服务要求法定节假日在岗人数不少于</w:t>
      </w:r>
      <w:r>
        <w:rPr>
          <w:rFonts w:hint="eastAsia" w:ascii="宋体" w:hAnsi="宋体" w:cs="宋体"/>
          <w:b/>
          <w:bCs/>
          <w:color w:val="000000"/>
          <w:sz w:val="24"/>
          <w:szCs w:val="24"/>
          <w:highlight w:val="none"/>
          <w:lang w:val="en-US" w:eastAsia="zh-CN"/>
        </w:rPr>
        <w:t xml:space="preserve">8</w:t>
      </w:r>
      <w:r>
        <w:rPr>
          <w:rFonts w:hint="eastAsia" w:ascii="宋体" w:hAnsi="宋体" w:cs="宋体"/>
          <w:b/>
          <w:bCs/>
          <w:color w:val="000000"/>
          <w:sz w:val="24"/>
          <w:szCs w:val="24"/>
          <w:highlight w:val="none"/>
        </w:rPr>
        <w:t xml:space="preserve">人</w:t>
      </w:r>
      <w:bookmarkStart w:id="201" w:name="OLE_LINK20"/>
      <w:r>
        <w:rPr>
          <w:rFonts w:hint="eastAsia" w:ascii="宋体" w:hAnsi="宋体" w:cs="宋体"/>
          <w:b/>
          <w:bCs/>
          <w:color w:val="000000"/>
          <w:sz w:val="24"/>
          <w:szCs w:val="24"/>
          <w:highlight w:val="none"/>
        </w:rPr>
        <w:t xml:space="preserve">（包括</w:t>
      </w:r>
      <w:r>
        <w:rPr>
          <w:rFonts w:hint="eastAsia" w:ascii="宋体" w:hAnsi="宋体" w:cs="宋体"/>
          <w:b/>
          <w:bCs/>
          <w:color w:val="000000"/>
          <w:sz w:val="24"/>
          <w:szCs w:val="24"/>
          <w:highlight w:val="none"/>
          <w:lang w:val="en-US" w:eastAsia="zh-CN"/>
        </w:rPr>
        <w:t xml:space="preserve">保安</w:t>
      </w:r>
      <w:r>
        <w:rPr>
          <w:rFonts w:hint="eastAsia" w:ascii="宋体" w:hAnsi="宋体" w:cs="宋体"/>
          <w:b/>
          <w:bCs/>
          <w:color w:val="000000"/>
          <w:sz w:val="24"/>
          <w:szCs w:val="24"/>
          <w:highlight w:val="none"/>
        </w:rPr>
        <w:t xml:space="preserve">岗位</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人、消控室岗位</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保洁岗位1人、</w:t>
      </w:r>
      <w:r>
        <w:rPr>
          <w:rFonts w:hint="eastAsia" w:ascii="宋体" w:hAnsi="宋体" w:cs="宋体"/>
          <w:b/>
          <w:bCs/>
          <w:color w:val="000000"/>
          <w:sz w:val="24"/>
          <w:szCs w:val="24"/>
          <w:highlight w:val="none"/>
          <w:lang w:val="en-US" w:eastAsia="zh-CN"/>
        </w:rPr>
        <w:t xml:space="preserve">水电</w:t>
      </w:r>
      <w:r>
        <w:rPr>
          <w:rFonts w:hint="eastAsia" w:ascii="宋体" w:hAnsi="宋体" w:cs="宋体"/>
          <w:b/>
          <w:bCs/>
          <w:color w:val="000000"/>
          <w:sz w:val="24"/>
          <w:szCs w:val="24"/>
          <w:highlight w:val="none"/>
          <w:lang w:val="en-US" w:eastAsia="zh-CN"/>
        </w:rPr>
        <w:t xml:space="preserve">维修</w:t>
      </w:r>
      <w:r>
        <w:rPr>
          <w:rFonts w:hint="eastAsia" w:ascii="宋体" w:hAnsi="宋体" w:cs="宋体"/>
          <w:b/>
          <w:bCs/>
          <w:color w:val="000000"/>
          <w:sz w:val="24"/>
          <w:szCs w:val="24"/>
          <w:highlight w:val="none"/>
        </w:rPr>
        <w:t xml:space="preserve">岗位1人）</w:t>
      </w:r>
      <w:bookmarkEnd w:id="201"/>
      <w:r>
        <w:rPr>
          <w:rFonts w:hint="eastAsia" w:ascii="宋体" w:hAnsi="宋体" w:cs="宋体"/>
          <w:b/>
          <w:bCs/>
          <w:color w:val="000000"/>
          <w:sz w:val="24"/>
          <w:szCs w:val="24"/>
          <w:highlight w:val="none"/>
        </w:rPr>
        <w:t xml:space="preserve">，并按照合同履行期内的法定节假日天数</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8小时/人，</w:t>
      </w:r>
      <w:r>
        <w:rPr>
          <w:rFonts w:hint="eastAsia" w:ascii="宋体" w:hAnsi="宋体"/>
          <w:b/>
          <w:bCs/>
          <w:color w:val="000000"/>
          <w:sz w:val="24"/>
          <w:szCs w:val="24"/>
          <w:highlight w:val="none"/>
        </w:rPr>
        <w:t xml:space="preserve">13天/年）</w:t>
      </w:r>
      <w:r>
        <w:rPr>
          <w:rFonts w:hint="eastAsia" w:ascii="宋体" w:hAnsi="宋体" w:cs="宋体"/>
          <w:b/>
          <w:bCs/>
          <w:color w:val="000000"/>
          <w:sz w:val="24"/>
          <w:szCs w:val="24"/>
          <w:highlight w:val="none"/>
        </w:rPr>
        <w:t xml:space="preserve">进行测算，报价中的“法定节假日加班工资”不得低于上述要求。</w:t>
      </w:r>
      <w:r>
        <w:rPr>
          <w:rFonts w:hint="eastAsia" w:ascii="宋体" w:hAnsi="宋体"/>
          <w:b/>
          <w:color w:val="000000"/>
          <w:sz w:val="24"/>
          <w:szCs w:val="24"/>
          <w:highlight w:val="none"/>
        </w:rPr>
        <w:t xml:space="preserve">双休在岗人数全年</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lang w:val="en-US" w:eastAsia="zh-CN"/>
        </w:rPr>
        <w:t xml:space="preserve">6</w:t>
      </w:r>
      <w:r>
        <w:rPr>
          <w:rFonts w:hint="eastAsia" w:ascii="宋体" w:hAnsi="宋体"/>
          <w:b/>
          <w:color w:val="000000"/>
          <w:sz w:val="24"/>
          <w:szCs w:val="24"/>
          <w:highlight w:val="none"/>
        </w:rPr>
        <w:t xml:space="preserve">人出勤不得低于</w:t>
      </w:r>
      <w:r>
        <w:rPr>
          <w:rFonts w:ascii="宋体" w:hAnsi="宋体"/>
          <w:b/>
          <w:color w:val="000000"/>
          <w:sz w:val="24"/>
          <w:szCs w:val="24"/>
          <w:highlight w:val="none"/>
        </w:rPr>
        <w:t xml:space="preserve">50</w:t>
      </w:r>
      <w:r>
        <w:rPr>
          <w:rFonts w:hint="eastAsia" w:ascii="宋体" w:hAnsi="宋体"/>
          <w:b/>
          <w:color w:val="000000"/>
          <w:sz w:val="24"/>
          <w:szCs w:val="24"/>
          <w:highlight w:val="none"/>
        </w:rPr>
        <w:t xml:space="preserve">天，报价中的双休人员加班费不得低于上述要求，否则按照无效响应处理。</w:t>
      </w:r>
      <w:r>
        <w:rPr>
          <w:rFonts w:hint="eastAsia" w:ascii="宋体" w:hAnsi="宋体"/>
          <w:b/>
          <w:color w:val="000000"/>
          <w:sz w:val="24"/>
          <w:szCs w:val="24"/>
          <w:highlight w:val="none"/>
        </w:rPr>
      </w:r>
      <w:r/>
    </w:p>
    <w:p>
      <w:pPr>
        <w:pStyle w:val="654"/>
        <w:ind w:firstLine="480"/>
        <w:jc w:val="left"/>
        <w:spacing w:line="360" w:lineRule="auto"/>
        <w:rPr>
          <w:rFonts w:hint="eastAsia" w:ascii="宋体" w:hAnsi="宋体" w:cs="宋体"/>
          <w:b/>
          <w:bCs/>
          <w:color w:val="000000"/>
          <w:sz w:val="24"/>
          <w:szCs w:val="24"/>
          <w:highlight w:val="none"/>
        </w:rPr>
      </w:pPr>
      <w:r>
        <w:rPr>
          <w:rFonts w:hint="eastAsia" w:ascii="宋体" w:hAnsi="宋体"/>
          <w:bCs/>
          <w:color w:val="000000"/>
          <w:sz w:val="24"/>
          <w:szCs w:val="24"/>
          <w:highlight w:val="none"/>
        </w:rPr>
        <w:t xml:space="preserve">②</w:t>
      </w:r>
      <w:r>
        <w:rPr>
          <w:rFonts w:ascii="宋体" w:hAnsi="宋体" w:cs="宋体"/>
          <w:color w:val="000000"/>
          <w:sz w:val="24"/>
          <w:szCs w:val="24"/>
          <w:highlight w:val="none"/>
        </w:rPr>
        <w:t xml:space="preserve">社会保险</w:t>
      </w:r>
      <w:r>
        <w:rPr>
          <w:rFonts w:hint="eastAsia" w:ascii="宋体" w:hAnsi="宋体" w:cs="宋体"/>
          <w:color w:val="000000"/>
          <w:sz w:val="24"/>
          <w:szCs w:val="24"/>
          <w:highlight w:val="none"/>
        </w:rPr>
        <w:t xml:space="preserve">和</w:t>
      </w:r>
      <w:r>
        <w:rPr>
          <w:rFonts w:ascii="宋体" w:hAnsi="宋体" w:cs="宋体"/>
          <w:color w:val="000000"/>
          <w:sz w:val="24"/>
          <w:szCs w:val="24"/>
          <w:highlight w:val="none"/>
        </w:rPr>
        <w:t xml:space="preserve">公积金</w:t>
      </w:r>
      <w:r>
        <w:rPr>
          <w:rFonts w:hint="eastAsia" w:ascii="宋体" w:hAnsi="宋体" w:cs="宋体"/>
          <w:color w:val="000000"/>
          <w:sz w:val="24"/>
          <w:szCs w:val="24"/>
          <w:highlight w:val="none"/>
        </w:rPr>
        <w:t xml:space="preserve">：</w:t>
      </w:r>
      <w:r>
        <w:rPr>
          <w:rFonts w:hint="eastAsia" w:ascii="宋体" w:hAnsi="宋体"/>
          <w:b/>
          <w:color w:val="000000"/>
          <w:sz w:val="24"/>
          <w:szCs w:val="24"/>
          <w:highlight w:val="none"/>
        </w:rPr>
        <w:t xml:space="preserve">社保</w:t>
      </w:r>
      <w:r>
        <w:rPr>
          <w:rFonts w:hint="eastAsia" w:ascii="宋体" w:hAnsi="宋体" w:cs="宋体"/>
          <w:b/>
          <w:color w:val="000000"/>
          <w:sz w:val="24"/>
          <w:szCs w:val="24"/>
          <w:highlight w:val="none"/>
        </w:rPr>
        <w:t xml:space="preserve">缴费基数不得低于</w:t>
      </w:r>
      <w:r>
        <w:rPr>
          <w:rFonts w:hint="eastAsia" w:ascii="宋体" w:hAnsi="宋体"/>
          <w:b/>
          <w:color w:val="000000"/>
          <w:sz w:val="24"/>
          <w:szCs w:val="24"/>
          <w:highlight w:val="none"/>
        </w:rPr>
        <w:t xml:space="preserve">人社部门现行文件</w:t>
      </w:r>
      <w:r>
        <w:rPr>
          <w:rFonts w:hint="eastAsia" w:ascii="宋体" w:hAnsi="宋体" w:cs="宋体"/>
          <w:b/>
          <w:color w:val="000000"/>
          <w:sz w:val="24"/>
          <w:szCs w:val="24"/>
          <w:highlight w:val="none"/>
        </w:rPr>
        <w:t xml:space="preserve">规定，公积金缴存基数不得低于南京市住房公积金缴存基数的相关规定，社保、公积金须</w:t>
      </w:r>
      <w:r>
        <w:rPr>
          <w:rFonts w:hint="eastAsia" w:ascii="宋体" w:hAnsi="宋体"/>
          <w:b/>
          <w:color w:val="000000"/>
          <w:sz w:val="24"/>
          <w:szCs w:val="24"/>
          <w:highlight w:val="none"/>
        </w:rPr>
        <w:t xml:space="preserve">在《人工成本报价明细表》中</w:t>
      </w:r>
      <w:bookmarkStart w:id="202" w:name="OLE_LINK7"/>
      <w:r>
        <w:rPr>
          <w:rFonts w:hint="eastAsia" w:ascii="宋体" w:hAnsi="宋体"/>
          <w:b/>
          <w:color w:val="000000"/>
          <w:sz w:val="24"/>
          <w:szCs w:val="24"/>
          <w:highlight w:val="none"/>
        </w:rPr>
        <w:t xml:space="preserve">按照物业服务人员岗位分别填报</w:t>
      </w:r>
      <w:bookmarkEnd w:id="202"/>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根据省人社部门文件规定，最低工资不包含劳动者按下限缴存的住房公积金，由用人单位按规定另行支付，投标人须测算在报价中。</w:t>
      </w:r>
      <w:r>
        <w:rPr>
          <w:rFonts w:hint="eastAsia" w:ascii="宋体" w:hAnsi="宋体" w:cs="宋体"/>
          <w:b/>
          <w:bCs/>
          <w:color w:val="000000"/>
          <w:sz w:val="24"/>
          <w:szCs w:val="24"/>
          <w:highlight w:val="none"/>
        </w:rPr>
      </w:r>
      <w:r/>
    </w:p>
    <w:p>
      <w:pPr>
        <w:pStyle w:val="654"/>
        <w:ind w:firstLine="482"/>
        <w:jc w:val="left"/>
        <w:spacing w:line="360" w:lineRule="auto"/>
        <w:rPr>
          <w:rFonts w:hint="eastAsia" w:ascii="宋体" w:hAnsi="宋体" w:cs="宋体"/>
          <w:b/>
          <w:bCs/>
          <w:color w:val="000000"/>
          <w:sz w:val="24"/>
          <w:szCs w:val="24"/>
          <w:highlight w:val="none"/>
        </w:rPr>
      </w:pPr>
      <w:r/>
      <w:bookmarkStart w:id="203" w:name="OLE_LINK9"/>
      <w:r>
        <w:rPr>
          <w:rFonts w:hint="eastAsia" w:ascii="宋体" w:hAnsi="宋体" w:cs="宋体"/>
          <w:b/>
          <w:bCs/>
          <w:color w:val="000000"/>
          <w:sz w:val="24"/>
          <w:szCs w:val="24"/>
          <w:highlight w:val="none"/>
        </w:rPr>
        <w:t xml:space="preserve">投标人为投入本项目服务人员</w:t>
      </w:r>
      <w:r>
        <w:rPr>
          <w:rFonts w:hint="eastAsia" w:ascii="宋体" w:hAnsi="宋体" w:cs="宋体"/>
          <w:b/>
          <w:bCs/>
          <w:color w:val="000000"/>
          <w:sz w:val="24"/>
          <w:szCs w:val="24"/>
          <w:highlight w:val="none"/>
          <w:lang w:val="en-US" w:eastAsia="zh-CN"/>
        </w:rPr>
        <w:t xml:space="preserve">全员</w:t>
      </w:r>
      <w:r>
        <w:rPr>
          <w:rFonts w:hint="eastAsia" w:ascii="宋体" w:hAnsi="宋体" w:cs="宋体"/>
          <w:b/>
          <w:bCs/>
          <w:color w:val="000000"/>
          <w:sz w:val="24"/>
          <w:szCs w:val="24"/>
          <w:highlight w:val="none"/>
        </w:rPr>
        <w:t xml:space="preserve">缴纳社保和公积金。</w:t>
      </w:r>
      <w:r>
        <w:rPr>
          <w:rFonts w:hint="eastAsia" w:ascii="宋体" w:hAnsi="宋体" w:cs="宋体"/>
          <w:b/>
          <w:bCs/>
          <w:color w:val="000000"/>
          <w:sz w:val="24"/>
          <w:szCs w:val="24"/>
          <w:highlight w:val="none"/>
        </w:rPr>
      </w:r>
      <w:r/>
    </w:p>
    <w:p>
      <w:pPr>
        <w:pStyle w:val="654"/>
        <w:ind w:firstLine="482"/>
        <w:jc w:val="left"/>
        <w:spacing w:line="360" w:lineRule="auto"/>
        <w:rPr>
          <w:rFonts w:hint="eastAsia" w:ascii="宋体" w:hAnsi="宋体" w:cs="宋体"/>
          <w:b/>
          <w:bCs/>
          <w:color w:val="000000"/>
          <w:sz w:val="24"/>
          <w:szCs w:val="24"/>
          <w:highlight w:val="none"/>
        </w:rPr>
      </w:pPr>
      <w:r/>
      <w:bookmarkStart w:id="204" w:name="OLE_LINK8"/>
      <w:r>
        <w:rPr>
          <w:rFonts w:hint="eastAsia" w:ascii="宋体" w:hAnsi="宋体" w:cs="宋体"/>
          <w:b/>
          <w:bCs/>
          <w:color w:val="000000"/>
          <w:sz w:val="24"/>
          <w:szCs w:val="24"/>
          <w:highlight w:val="none"/>
        </w:rPr>
        <w:t xml:space="preserve">合同签订前，中标人应提供人员清单、依法订立的劳动合同、社保公积金缴纳证明等材料供采购人核验，否则采购人有权取消其中标资格，并依法追究相应责任。</w:t>
      </w:r>
      <w:r>
        <w:rPr>
          <w:rFonts w:hint="eastAsia" w:ascii="宋体" w:hAnsi="宋体" w:cs="宋体"/>
          <w:b/>
          <w:bCs/>
          <w:color w:val="000000"/>
          <w:sz w:val="24"/>
          <w:szCs w:val="24"/>
          <w:highlight w:val="none"/>
        </w:rPr>
      </w:r>
      <w:r/>
    </w:p>
    <w:p>
      <w:pPr>
        <w:pStyle w:val="654"/>
        <w:ind w:firstLine="482"/>
        <w:jc w:val="left"/>
        <w:spacing w:line="360" w:lineRule="auto"/>
        <w:rPr>
          <w:rFonts w:hint="eastAsia" w:ascii="宋体" w:hAnsi="宋体" w:cs="宋体"/>
          <w:b/>
          <w:bCs/>
          <w:color w:val="000000"/>
          <w:sz w:val="24"/>
          <w:szCs w:val="24"/>
          <w:highlight w:val="none"/>
        </w:rPr>
      </w:pPr>
      <w:r/>
      <w:bookmarkEnd w:id="203"/>
      <w:r/>
      <w:bookmarkEnd w:id="204"/>
      <w:r>
        <w:rPr>
          <w:rFonts w:hint="eastAsia" w:ascii="宋体" w:hAnsi="宋体" w:cs="宋体"/>
          <w:b/>
          <w:bCs/>
          <w:color w:val="000000"/>
          <w:sz w:val="24"/>
          <w:szCs w:val="24"/>
          <w:highlight w:val="none"/>
        </w:rPr>
        <w:t xml:space="preserve">③上述①②款规定的相关费用测算所依据的政策，以本项目投标截止日（不含）前3个日历日有效的相关政策规定为准。</w:t>
      </w:r>
      <w:r>
        <w:rPr>
          <w:rFonts w:hint="eastAsia" w:ascii="宋体" w:hAnsi="宋体" w:cs="宋体"/>
          <w:b/>
          <w:bCs/>
          <w:color w:val="000000"/>
          <w:sz w:val="24"/>
          <w:szCs w:val="24"/>
          <w:highlight w:val="none"/>
        </w:rPr>
      </w:r>
      <w:r/>
    </w:p>
    <w:p>
      <w:pPr>
        <w:pStyle w:val="654"/>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cs="宋体"/>
          <w:b/>
          <w:bCs/>
          <w:color w:val="000000"/>
          <w:sz w:val="24"/>
          <w:szCs w:val="24"/>
          <w:highlight w:val="none"/>
        </w:rPr>
      </w:r>
      <w:r/>
    </w:p>
    <w:p>
      <w:pPr>
        <w:pStyle w:val="654"/>
        <w:ind w:firstLine="480"/>
        <w:jc w:val="left"/>
        <w:spacing w:line="360" w:lineRule="auto"/>
        <w:rPr>
          <w:rFonts w:ascii="宋体" w:hAnsi="宋体"/>
          <w:bCs/>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bCs/>
          <w:color w:val="000000"/>
          <w:sz w:val="24"/>
          <w:szCs w:val="24"/>
          <w:highlight w:val="none"/>
        </w:rPr>
        <w:t xml:space="preserve">其他费用：</w:t>
      </w:r>
      <w:r>
        <w:rPr>
          <w:rFonts w:ascii="宋体" w:hAnsi="宋体"/>
          <w:bCs/>
          <w:color w:val="000000"/>
          <w:sz w:val="24"/>
          <w:szCs w:val="24"/>
          <w:highlight w:val="none"/>
        </w:rPr>
      </w:r>
      <w:r/>
    </w:p>
    <w:p>
      <w:pPr>
        <w:pStyle w:val="654"/>
        <w:ind w:firstLine="480"/>
        <w:jc w:val="left"/>
        <w:spacing w:line="360" w:lineRule="auto"/>
        <w:rPr>
          <w:rFonts w:hint="eastAsia" w:ascii="宋体" w:hAnsi="宋体" w:cs="宋体"/>
          <w:color w:val="000000"/>
          <w:sz w:val="24"/>
          <w:szCs w:val="24"/>
          <w:highlight w:val="none"/>
        </w:rPr>
      </w:pPr>
      <w:r>
        <w:rPr>
          <w:rFonts w:hint="eastAsia" w:ascii="宋体" w:hAnsi="宋体"/>
          <w:bCs/>
          <w:color w:val="000000"/>
          <w:sz w:val="24"/>
          <w:szCs w:val="24"/>
          <w:highlight w:val="none"/>
        </w:rPr>
        <w:fldChar w:fldCharType="begin"/>
      </w:r>
      <w:r>
        <w:rPr>
          <w:rFonts w:hint="eastAsia" w:ascii="宋体" w:hAnsi="宋体"/>
          <w:bCs/>
          <w:color w:val="000000"/>
          <w:sz w:val="24"/>
          <w:szCs w:val="24"/>
          <w:highlight w:val="none"/>
        </w:rPr>
        <w:instrText xml:space="preserve"> eq \o\ac(</w:instrText>
      </w:r>
      <w:r>
        <w:rPr>
          <w:rFonts w:hint="eastAsia" w:ascii="宋体" w:hAnsi="宋体"/>
          <w:bCs/>
          <w:color w:val="000000"/>
          <w:position w:val="-4"/>
          <w:sz w:val="36"/>
          <w:szCs w:val="24"/>
          <w:highlight w:val="none"/>
        </w:rPr>
        <w:instrText xml:space="preserve">○</w:instrText>
      </w:r>
      <w:r>
        <w:rPr>
          <w:rFonts w:hint="eastAsia" w:ascii="宋体" w:hAnsi="宋体"/>
          <w:bCs/>
          <w:color w:val="000000"/>
          <w:sz w:val="24"/>
          <w:szCs w:val="24"/>
          <w:highlight w:val="none"/>
        </w:rPr>
        <w:instrText xml:space="preserve">,1)</w:instrText>
      </w:r>
      <w:r>
        <w:rPr>
          <w:rFonts w:hint="eastAsia" w:ascii="宋体" w:hAnsi="宋体"/>
          <w:bCs/>
          <w:color w:val="000000"/>
          <w:sz w:val="24"/>
          <w:szCs w:val="24"/>
          <w:highlight w:val="none"/>
        </w:rPr>
        <w:fldChar w:fldCharType="end"/>
      </w:r>
      <w:r>
        <w:rPr>
          <w:rFonts w:ascii="宋体" w:hAnsi="宋体" w:cs="宋体"/>
          <w:color w:val="000000"/>
          <w:sz w:val="24"/>
          <w:szCs w:val="24"/>
          <w:highlight w:val="none"/>
        </w:rPr>
        <w:t xml:space="preserve">法定税费</w:t>
      </w:r>
      <w:r>
        <w:rPr>
          <w:rFonts w:hint="eastAsia" w:ascii="宋体" w:hAnsi="宋体" w:cs="宋体"/>
          <w:color w:val="000000"/>
          <w:sz w:val="24"/>
          <w:szCs w:val="24"/>
          <w:highlight w:val="none"/>
        </w:rPr>
        <w:t xml:space="preserve">：供应商应依法缴纳税费，</w:t>
      </w:r>
      <w:r>
        <w:rPr>
          <w:rFonts w:hint="eastAsia" w:ascii="宋体" w:hAnsi="宋体" w:cs="宋体"/>
          <w:b/>
          <w:bCs/>
          <w:color w:val="000000"/>
          <w:sz w:val="24"/>
          <w:szCs w:val="24"/>
          <w:highlight w:val="none"/>
        </w:rPr>
        <w:t xml:space="preserve">《投标报价明细表》中明确税费费率。</w:t>
      </w:r>
      <w:r>
        <w:rPr>
          <w:rFonts w:hint="eastAsia" w:ascii="宋体" w:hAnsi="宋体" w:cs="宋体"/>
          <w:color w:val="000000"/>
          <w:sz w:val="24"/>
          <w:szCs w:val="24"/>
          <w:highlight w:val="none"/>
        </w:rPr>
      </w:r>
      <w:r/>
    </w:p>
    <w:p>
      <w:pPr>
        <w:pStyle w:val="654"/>
        <w:ind w:firstLine="480"/>
        <w:spacing w:line="360" w:lineRule="auto"/>
        <w:rPr>
          <w:color w:val="000000"/>
          <w:sz w:val="24"/>
          <w:szCs w:val="24"/>
          <w:highlight w:val="none"/>
        </w:rPr>
      </w:pPr>
      <w:r>
        <w:rPr>
          <w:rFonts w:hint="eastAsia" w:ascii="宋体" w:hAnsi="宋体"/>
          <w:bCs/>
          <w:color w:val="000000"/>
          <w:sz w:val="24"/>
          <w:szCs w:val="24"/>
          <w:highlight w:val="none"/>
        </w:rPr>
        <w:fldChar w:fldCharType="begin"/>
      </w:r>
      <w:r>
        <w:rPr>
          <w:rFonts w:hint="eastAsia" w:ascii="宋体" w:hAnsi="宋体"/>
          <w:bCs/>
          <w:color w:val="000000"/>
          <w:sz w:val="24"/>
          <w:szCs w:val="24"/>
          <w:highlight w:val="none"/>
        </w:rPr>
        <w:instrText xml:space="preserve"> eq \o\ac(</w:instrText>
      </w:r>
      <w:r>
        <w:rPr>
          <w:rFonts w:hint="eastAsia" w:ascii="宋体" w:hAnsi="宋体"/>
          <w:bCs/>
          <w:color w:val="000000"/>
          <w:position w:val="-4"/>
          <w:sz w:val="36"/>
          <w:szCs w:val="24"/>
          <w:highlight w:val="none"/>
        </w:rPr>
        <w:instrText xml:space="preserve">○</w:instrText>
      </w:r>
      <w:r>
        <w:rPr>
          <w:rFonts w:hint="eastAsia" w:ascii="宋体" w:hAnsi="宋体"/>
          <w:bCs/>
          <w:color w:val="000000"/>
          <w:sz w:val="24"/>
          <w:szCs w:val="24"/>
          <w:highlight w:val="none"/>
        </w:rPr>
        <w:instrText xml:space="preserve">,2)</w:instrText>
      </w:r>
      <w:r>
        <w:rPr>
          <w:rFonts w:hint="eastAsia" w:ascii="宋体" w:hAnsi="宋体"/>
          <w:bCs/>
          <w:color w:val="000000"/>
          <w:sz w:val="24"/>
          <w:szCs w:val="24"/>
          <w:highlight w:val="none"/>
        </w:rPr>
        <w:fldChar w:fldCharType="end"/>
      </w:r>
      <w:r>
        <w:rPr>
          <w:rFonts w:ascii="Calibri" w:hAnsi="Calibri" w:cs="Calibri"/>
          <w:color w:val="000000"/>
          <w:sz w:val="24"/>
          <w:szCs w:val="24"/>
          <w:highlight w:val="none"/>
        </w:rPr>
        <w:t xml:space="preserve">本项目的物业服务人员在采购人食堂就餐，根据采购人就餐标准，由供应商或本项目物业服务人员单独购买餐券，此项费用不计入投标报价中。</w:t>
      </w:r>
      <w:r>
        <w:rPr>
          <w:color w:val="000000"/>
          <w:sz w:val="24"/>
          <w:szCs w:val="24"/>
          <w:highlight w:val="none"/>
        </w:rPr>
      </w:r>
      <w:r/>
    </w:p>
    <w:p>
      <w:pPr>
        <w:pStyle w:val="719"/>
        <w:ind w:left="0" w:firstLine="480"/>
        <w:spacing w:line="360" w:lineRule="auto"/>
        <w:rPr>
          <w:rFonts w:ascii="宋体" w:hAnsi="宋体" w:eastAsia="宋体" w:cs="Times New Roman"/>
          <w:color w:val="000000"/>
          <w:sz w:val="24"/>
          <w:szCs w:val="24"/>
          <w:highlight w:val="none"/>
          <w:lang w:val="en-US"/>
        </w:rPr>
      </w:pPr>
      <w:r>
        <w:rPr>
          <w:rFonts w:hint="eastAsia" w:ascii="宋体" w:hAnsi="宋体" w:eastAsia="宋体"/>
          <w:color w:val="000000"/>
          <w:sz w:val="24"/>
          <w:szCs w:val="24"/>
          <w:highlight w:val="none"/>
          <w:lang w:val="en-US"/>
        </w:rPr>
        <w:fldChar w:fldCharType="begin"/>
      </w:r>
      <w:r>
        <w:rPr>
          <w:rFonts w:hint="eastAsia" w:ascii="宋体" w:hAnsi="宋体" w:eastAsia="宋体"/>
          <w:color w:val="000000"/>
          <w:sz w:val="24"/>
          <w:szCs w:val="24"/>
          <w:highlight w:val="none"/>
          <w:lang w:val="en-US"/>
        </w:rPr>
        <w:instrText xml:space="preserve"> eq \o\ac(</w:instrText>
      </w:r>
      <w:r>
        <w:rPr>
          <w:rFonts w:hint="eastAsia" w:ascii="宋体" w:hAnsi="宋体" w:eastAsia="宋体"/>
          <w:color w:val="000000"/>
          <w:position w:val="-4"/>
          <w:sz w:val="36"/>
          <w:szCs w:val="24"/>
          <w:highlight w:val="none"/>
          <w:lang w:val="en-US"/>
        </w:rPr>
        <w:instrText xml:space="preserve">○</w:instrText>
      </w:r>
      <w:r>
        <w:rPr>
          <w:rFonts w:hint="eastAsia" w:ascii="宋体" w:hAnsi="宋体" w:eastAsia="宋体"/>
          <w:color w:val="000000"/>
          <w:sz w:val="24"/>
          <w:szCs w:val="24"/>
          <w:highlight w:val="none"/>
          <w:lang w:val="en-US"/>
        </w:rPr>
        <w:instrText xml:space="preserve">,3)</w:instrText>
      </w:r>
      <w:r>
        <w:rPr>
          <w:rFonts w:hint="eastAsia" w:ascii="宋体" w:hAnsi="宋体" w:eastAsia="宋体"/>
          <w:color w:val="000000"/>
          <w:sz w:val="24"/>
          <w:szCs w:val="24"/>
          <w:highlight w:val="none"/>
          <w:lang w:val="en-US"/>
        </w:rPr>
        <w:fldChar w:fldCharType="end"/>
      </w:r>
      <w:r>
        <w:rPr>
          <w:rFonts w:hint="eastAsia" w:ascii="宋体" w:hAnsi="宋体" w:eastAsia="宋体" w:cs="Times New Roman"/>
          <w:color w:val="000000"/>
          <w:sz w:val="24"/>
          <w:szCs w:val="24"/>
          <w:highlight w:val="none"/>
          <w:lang w:val="en-US"/>
        </w:rPr>
        <w:t xml:space="preserve">服装费。所有服务人员统一服装，供应商自行测算并考虑到报价中。</w:t>
      </w:r>
      <w:r>
        <w:rPr>
          <w:rFonts w:ascii="宋体" w:hAnsi="宋体" w:eastAsia="宋体" w:cs="Times New Roman"/>
          <w:color w:val="000000"/>
          <w:sz w:val="24"/>
          <w:szCs w:val="24"/>
          <w:highlight w:val="none"/>
          <w:lang w:val="en-US"/>
        </w:rPr>
      </w:r>
      <w:r/>
    </w:p>
    <w:p>
      <w:pPr>
        <w:pStyle w:val="65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eq \o\ac(</w:instrText>
      </w:r>
      <w:r>
        <w:rPr>
          <w:rFonts w:hint="eastAsia" w:ascii="宋体" w:hAnsi="宋体" w:cs="宋体"/>
          <w:color w:val="000000"/>
          <w:position w:val="-4"/>
          <w:sz w:val="36"/>
          <w:szCs w:val="24"/>
          <w:highlight w:val="none"/>
        </w:rPr>
        <w:instrText xml:space="preserve">○</w:instrText>
      </w:r>
      <w:r>
        <w:rPr>
          <w:rFonts w:hint="eastAsia" w:ascii="宋体" w:hAnsi="宋体" w:cs="宋体"/>
          <w:color w:val="000000"/>
          <w:sz w:val="24"/>
          <w:szCs w:val="24"/>
          <w:highlight w:val="none"/>
        </w:rPr>
        <w:instrText xml:space="preserve">,4)</w:instrText>
      </w:r>
      <w:r>
        <w:rPr>
          <w:rFonts w:hint="eastAsia" w:ascii="宋体" w:hAnsi="宋体" w:cs="宋体"/>
          <w:color w:val="000000"/>
          <w:sz w:val="24"/>
          <w:szCs w:val="24"/>
          <w:highlight w:val="none"/>
        </w:rPr>
        <w:fldChar w:fldCharType="end"/>
      </w:r>
      <w:r>
        <w:rPr>
          <w:rFonts w:hint="eastAsia" w:ascii="宋体" w:hAnsi="宋体" w:eastAsia="宋体" w:cs="Times New Roman"/>
          <w:color w:val="000000"/>
          <w:sz w:val="24"/>
          <w:szCs w:val="24"/>
          <w:highlight w:val="none"/>
          <w:lang w:val="en-US"/>
        </w:rPr>
        <w:t xml:space="preserve">供应商</w:t>
      </w:r>
      <w:r>
        <w:rPr>
          <w:rFonts w:hint="eastAsia" w:ascii="宋体" w:hAnsi="宋体" w:cs="宋体"/>
          <w:color w:val="000000"/>
          <w:sz w:val="24"/>
          <w:szCs w:val="24"/>
          <w:highlight w:val="none"/>
        </w:rPr>
        <w:t xml:space="preserve">须有</w:t>
      </w:r>
      <w:r>
        <w:rPr>
          <w:rFonts w:ascii="宋体" w:hAnsi="宋体" w:cs="宋体"/>
          <w:color w:val="000000"/>
          <w:sz w:val="24"/>
          <w:szCs w:val="24"/>
          <w:highlight w:val="none"/>
        </w:rPr>
        <w:t xml:space="preserve">本项目服务的</w:t>
      </w:r>
      <w:r>
        <w:rPr>
          <w:rFonts w:hint="eastAsia" w:ascii="宋体" w:hAnsi="宋体" w:cs="宋体"/>
          <w:color w:val="000000"/>
          <w:sz w:val="24"/>
          <w:szCs w:val="24"/>
          <w:highlight w:val="none"/>
        </w:rPr>
        <w:t xml:space="preserve">基本配备如电脑、</w:t>
      </w:r>
      <w:r>
        <w:rPr>
          <w:rFonts w:ascii="宋体" w:hAnsi="宋体" w:cs="宋体"/>
          <w:color w:val="000000"/>
          <w:sz w:val="24"/>
          <w:szCs w:val="24"/>
          <w:highlight w:val="none"/>
        </w:rPr>
        <w:t xml:space="preserve">物业管理软件</w:t>
      </w:r>
      <w:r>
        <w:rPr>
          <w:rFonts w:hint="eastAsia" w:ascii="宋体" w:hAnsi="宋体" w:cs="宋体"/>
          <w:color w:val="000000"/>
          <w:sz w:val="24"/>
          <w:szCs w:val="24"/>
          <w:highlight w:val="none"/>
        </w:rPr>
        <w:t xml:space="preserve">、办公桌椅、文件柜等。</w:t>
      </w:r>
      <w:r>
        <w:rPr>
          <w:rFonts w:hint="eastAsia" w:ascii="宋体" w:hAnsi="宋体" w:cs="宋体"/>
          <w:color w:val="000000"/>
          <w:sz w:val="24"/>
          <w:szCs w:val="24"/>
          <w:highlight w:val="none"/>
        </w:rPr>
      </w:r>
      <w:r/>
    </w:p>
    <w:p>
      <w:pPr>
        <w:pStyle w:val="654"/>
        <w:ind w:firstLine="420"/>
        <w:tabs>
          <w:tab w:val="left" w:pos="6624" w:leader="none"/>
        </w:tabs>
        <w:rPr>
          <w:rFonts w:hint="eastAsia" w:ascii="宋体" w:hAnsi="宋体" w:eastAsia="宋体" w:cs="宋体"/>
          <w:color w:val="000000"/>
          <w:highlight w:val="none"/>
          <w:lang w:eastAsia="zh-CN"/>
        </w:rPr>
      </w:pPr>
      <w:r>
        <w:rPr>
          <w:rFonts w:hint="eastAsia" w:ascii="宋体" w:hAnsi="宋体" w:cs="宋体"/>
          <w:color w:val="000000"/>
          <w:highlight w:val="none"/>
          <w:lang w:eastAsia="zh-CN"/>
        </w:rPr>
        <w:tab/>
      </w:r>
      <w:r>
        <w:rPr>
          <w:rFonts w:hint="eastAsia" w:ascii="宋体" w:hAnsi="宋体" w:eastAsia="宋体" w:cs="宋体"/>
          <w:color w:val="000000"/>
          <w:highlight w:val="none"/>
          <w:lang w:eastAsia="zh-CN"/>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2.付款条件</w:t>
      </w:r>
      <w:r>
        <w:rPr>
          <w:rFonts w:hint="eastAsia" w:ascii="宋体" w:hAnsi="宋体"/>
          <w:color w:val="000000"/>
          <w:sz w:val="24"/>
          <w:szCs w:val="24"/>
          <w:highlight w:val="none"/>
        </w:rPr>
      </w:r>
      <w:r/>
    </w:p>
    <w:p>
      <w:pPr>
        <w:pStyle w:val="654"/>
        <w:ind w:firstLine="48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（2）合同履约期间，如遇最低工资、社保和公积金等政策调整，按以下第（①）种方式处理：</w:t>
      </w:r>
      <w:r>
        <w:rPr>
          <w:rFonts w:hint="eastAsia" w:ascii="宋体" w:hAnsi="宋体"/>
          <w:color w:val="000000"/>
          <w:sz w:val="24"/>
          <w:szCs w:val="24"/>
          <w:highlight w:val="none"/>
        </w:rPr>
      </w:r>
      <w:r/>
    </w:p>
    <w:p>
      <w:pPr>
        <w:pStyle w:val="654"/>
        <w:ind w:firstLine="4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①由中标人承担。</w:t>
      </w:r>
      <w:r>
        <w:rPr>
          <w:rFonts w:hint="eastAsia" w:ascii="宋体" w:hAnsi="宋体"/>
          <w:color w:val="000000"/>
          <w:sz w:val="24"/>
          <w:szCs w:val="24"/>
          <w:highlight w:val="none"/>
        </w:rPr>
      </w:r>
      <w:r/>
    </w:p>
    <w:p>
      <w:pPr>
        <w:pStyle w:val="654"/>
        <w:ind w:firstLine="4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②中标人可以与采购人协商，由采购人按协商意见承担相关费用。</w:t>
      </w:r>
      <w:r>
        <w:rPr>
          <w:rFonts w:hint="eastAsia" w:ascii="宋体" w:hAnsi="宋体"/>
          <w:color w:val="000000"/>
          <w:sz w:val="24"/>
          <w:szCs w:val="24"/>
          <w:highlight w:val="none"/>
        </w:rPr>
      </w:r>
      <w:r/>
    </w:p>
    <w:p>
      <w:pPr>
        <w:pStyle w:val="654"/>
        <w:ind w:firstLine="480"/>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3.服务时间和地点</w:t>
      </w:r>
      <w:r>
        <w:rPr>
          <w:rFonts w:hint="eastAsia" w:ascii="宋体" w:hAnsi="宋体"/>
          <w:color w:val="000000"/>
          <w:sz w:val="24"/>
          <w:szCs w:val="24"/>
          <w:highlight w:val="none"/>
        </w:rPr>
      </w:r>
      <w:r/>
    </w:p>
    <w:p>
      <w:pPr>
        <w:pStyle w:val="654"/>
        <w:ind w:firstLine="420"/>
        <w:spacing w:line="360"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（1）服务期限：</w:t>
      </w:r>
      <w:r>
        <w:rPr>
          <w:rFonts w:hint="eastAsia" w:ascii="宋体" w:hAnsi="宋体"/>
          <w:color w:val="000000"/>
          <w:sz w:val="24"/>
          <w:szCs w:val="24"/>
          <w:highlight w:val="none"/>
        </w:rPr>
        <w:t xml:space="preserve">合同生效之日起一年。</w:t>
      </w:r>
      <w:r>
        <w:rPr>
          <w:rFonts w:hint="eastAsia" w:ascii="宋体" w:hAnsi="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（2）服务地点：采购人指定地点。</w:t>
      </w:r>
      <w:r>
        <w:rPr>
          <w:rFonts w:hint="eastAsia" w:ascii="宋体" w:hAnsi="宋体" w:cs="宋体"/>
          <w:color w:val="000000"/>
          <w:sz w:val="24"/>
          <w:szCs w:val="24"/>
          <w:highlight w:val="none"/>
        </w:rPr>
      </w:r>
      <w:r/>
    </w:p>
    <w:p>
      <w:pPr>
        <w:pStyle w:val="654"/>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4.考核要求（考核细则详见本章附件）</w:t>
      </w:r>
      <w:r>
        <w:rPr>
          <w:rFonts w:hint="eastAsia" w:ascii="宋体" w:hAnsi="宋体"/>
          <w:color w:val="000000"/>
          <w:sz w:val="24"/>
          <w:szCs w:val="24"/>
          <w:highlight w:val="none"/>
        </w:rPr>
      </w:r>
      <w:r/>
    </w:p>
    <w:p>
      <w:pPr>
        <w:pStyle w:val="65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hint="eastAsia" w:ascii="宋体" w:hAnsi="宋体" w:cs="宋体"/>
          <w:color w:val="000000"/>
          <w:sz w:val="24"/>
          <w:szCs w:val="24"/>
          <w:highlight w:val="none"/>
        </w:rPr>
      </w:r>
      <w:r/>
    </w:p>
    <w:p>
      <w:pPr>
        <w:pStyle w:val="654"/>
        <w:ind w:firstLine="480"/>
        <w:jc w:val="left"/>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hint="eastAsia" w:ascii="宋体" w:hAnsi="宋体" w:cs="宋体"/>
          <w:color w:val="000000"/>
          <w:sz w:val="24"/>
          <w:szCs w:val="24"/>
          <w:highlight w:val="none"/>
        </w:rPr>
      </w:r>
      <w:r/>
    </w:p>
    <w:p>
      <w:pPr>
        <w:pStyle w:val="654"/>
        <w:ind w:firstLine="480"/>
        <w:jc w:val="left"/>
        <w:spacing w:line="360" w:lineRule="auto"/>
        <w:widowControl/>
        <w:rPr>
          <w:rFonts w:hint="eastAsia" w:ascii="宋体" w:hAnsi="宋体"/>
          <w:color w:val="000000"/>
          <w:sz w:val="24"/>
          <w:szCs w:val="24"/>
          <w:highlight w:val="none"/>
        </w:rPr>
      </w:pPr>
      <w:r/>
      <w:bookmarkStart w:id="205" w:name="OLE_LINK1"/>
      <w:r>
        <w:rPr>
          <w:rFonts w:hint="eastAsia" w:ascii="宋体" w:hAnsi="宋体"/>
          <w:color w:val="000000"/>
          <w:sz w:val="24"/>
          <w:szCs w:val="24"/>
          <w:highlight w:val="none"/>
        </w:rPr>
        <w:t xml:space="preserve">6.其他要求</w:t>
      </w:r>
      <w:r>
        <w:rPr>
          <w:rFonts w:hint="eastAsia" w:ascii="宋体" w:hAnsi="宋体"/>
          <w:color w:val="000000"/>
          <w:sz w:val="24"/>
          <w:szCs w:val="24"/>
          <w:highlight w:val="none"/>
        </w:rPr>
      </w:r>
      <w:r/>
    </w:p>
    <w:p>
      <w:pPr>
        <w:pStyle w:val="654"/>
        <w:ind w:firstLine="480"/>
        <w:spacing w:line="360" w:lineRule="auto"/>
        <w:widowControl/>
        <w:rPr>
          <w:rFonts w:hint="eastAsia" w:ascii="宋体" w:hAnsi="宋体" w:cs="宋体"/>
          <w:color w:val="000000"/>
          <w:sz w:val="24"/>
          <w:szCs w:val="24"/>
          <w:highlight w:val="none"/>
        </w:rPr>
      </w:pPr>
      <w:r/>
      <w:bookmarkEnd w:id="205"/>
      <w:r>
        <w:rPr>
          <w:rFonts w:hint="eastAsia" w:ascii="宋体" w:hAnsi="宋体" w:cs="宋体"/>
          <w:color w:val="000000"/>
          <w:sz w:val="24"/>
          <w:szCs w:val="24"/>
          <w:highlight w:val="none"/>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cs="宋体"/>
          <w:color w:val="000000"/>
          <w:sz w:val="24"/>
          <w:szCs w:val="24"/>
          <w:highlight w:val="none"/>
        </w:rPr>
      </w:r>
      <w:r/>
    </w:p>
    <w:p>
      <w:pPr>
        <w:pStyle w:val="654"/>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cs="宋体"/>
          <w:color w:val="000000"/>
          <w:sz w:val="24"/>
          <w:szCs w:val="24"/>
          <w:highlight w:val="none"/>
        </w:rPr>
      </w:r>
      <w:r/>
    </w:p>
    <w:p>
      <w:pPr>
        <w:pStyle w:val="719"/>
        <w:spacing w:line="360" w:lineRule="auto"/>
        <w:rPr>
          <w:rFonts w:hint="eastAsia"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en-US"/>
        </w:rPr>
      </w:r>
      <w:r/>
    </w:p>
    <w:p>
      <w:pPr>
        <w:pStyle w:val="65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w:t>
      </w:r>
      <w:r>
        <w:rPr>
          <w:rFonts w:hint="eastAsia" w:ascii="宋体" w:hAnsi="宋体" w:cs="宋体"/>
          <w:b/>
          <w:bCs/>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1.考核细则</w:t>
      </w:r>
      <w:r>
        <w:rPr>
          <w:rFonts w:hint="eastAsia" w:ascii="宋体" w:hAnsi="宋体" w:cs="宋体"/>
          <w:color w:val="000000"/>
          <w:sz w:val="24"/>
          <w:szCs w:val="24"/>
          <w:highlight w:val="none"/>
        </w:rPr>
      </w:r>
      <w:r/>
    </w:p>
    <w:p>
      <w:pPr>
        <w:pStyle w:val="654"/>
        <w:ind w:firstLine="3373"/>
        <w:spacing w:line="360" w:lineRule="auto"/>
        <w:rPr>
          <w:rFonts w:hint="eastAsia" w:ascii="宋体" w:hAnsi="宋体" w:cs="Courier New"/>
          <w:color w:val="000000"/>
          <w:sz w:val="48"/>
          <w:szCs w:val="48"/>
          <w:highlight w:val="none"/>
        </w:rPr>
      </w:pPr>
      <w:r>
        <w:rPr>
          <w:rFonts w:hint="eastAsia" w:ascii="宋体" w:hAnsi="宋体"/>
          <w:b/>
          <w:bCs/>
          <w:color w:val="000000"/>
          <w:sz w:val="48"/>
          <w:szCs w:val="48"/>
          <w:highlight w:val="none"/>
        </w:rPr>
        <w:t xml:space="preserve">物业服务考核细则</w:t>
      </w:r>
      <w:r>
        <w:rPr>
          <w:rFonts w:hint="eastAsia" w:ascii="宋体" w:hAnsi="宋体" w:cs="Courier New"/>
          <w:color w:val="000000"/>
          <w:sz w:val="48"/>
          <w:szCs w:val="48"/>
          <w:highlight w:val="none"/>
        </w:rPr>
      </w:r>
      <w:r/>
    </w:p>
    <w:p>
      <w:pPr>
        <w:pStyle w:val="654"/>
        <w:ind w:firstLine="482"/>
        <w:spacing w:line="360" w:lineRule="auto"/>
        <w:rPr>
          <w:rFonts w:hint="eastAsia" w:ascii="宋体" w:hAnsi="宋体" w:cs="Courier New"/>
          <w:b/>
          <w:bCs/>
          <w:color w:val="000000"/>
          <w:sz w:val="24"/>
          <w:szCs w:val="24"/>
          <w:highlight w:val="none"/>
        </w:rPr>
      </w:pPr>
      <w:r>
        <w:rPr>
          <w:rFonts w:hint="eastAsia" w:ascii="宋体" w:hAnsi="宋体" w:cs="Courier New"/>
          <w:b/>
          <w:bCs/>
          <w:color w:val="000000"/>
          <w:sz w:val="24"/>
          <w:szCs w:val="24"/>
          <w:highlight w:val="none"/>
        </w:rPr>
      </w:r>
      <w:r/>
    </w:p>
    <w:p>
      <w:pPr>
        <w:pStyle w:val="654"/>
        <w:ind w:firstLine="482"/>
        <w:spacing w:line="360" w:lineRule="auto"/>
        <w:rPr>
          <w:rFonts w:hint="eastAsia" w:ascii="宋体" w:hAnsi="宋体" w:cs="Courier New"/>
          <w:b/>
          <w:bCs/>
          <w:color w:val="000000"/>
          <w:sz w:val="24"/>
          <w:szCs w:val="24"/>
          <w:highlight w:val="none"/>
        </w:rPr>
      </w:pPr>
      <w:r>
        <w:rPr>
          <w:rFonts w:hint="eastAsia" w:ascii="宋体" w:hAnsi="宋体" w:cs="Courier New"/>
          <w:b/>
          <w:bCs/>
          <w:color w:val="000000"/>
          <w:sz w:val="24"/>
          <w:szCs w:val="24"/>
          <w:highlight w:val="none"/>
        </w:rPr>
        <w:t xml:space="preserve">一、中标供应商层面考核</w:t>
      </w:r>
      <w:r>
        <w:rPr>
          <w:rFonts w:hint="eastAsia" w:ascii="宋体" w:hAnsi="宋体" w:cs="Courier New"/>
          <w:b/>
          <w:bCs/>
          <w:color w:val="000000"/>
          <w:sz w:val="24"/>
          <w:szCs w:val="24"/>
          <w:highlight w:val="none"/>
        </w:rPr>
      </w:r>
      <w:r/>
    </w:p>
    <w:p>
      <w:pPr>
        <w:pStyle w:val="654"/>
        <w:ind w:firstLine="48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（1）如不履行合同或降低合同（包括采购文件）要求，经采购人口头及书面整改警示后仍未达标，或</w:t>
      </w:r>
      <w:r>
        <w:rPr>
          <w:rFonts w:hint="eastAsia" w:ascii="宋体" w:hAnsi="宋体" w:cs="宋体"/>
          <w:color w:val="000000"/>
          <w:sz w:val="24"/>
          <w:szCs w:val="24"/>
          <w:highlight w:val="none"/>
        </w:rPr>
        <w:t xml:space="preserve">中标供应商责任导致人员的年龄、学历、技能、工作经历、薪酬等违反服务要求的，</w:t>
      </w:r>
      <w:r>
        <w:rPr>
          <w:rFonts w:hint="eastAsia" w:ascii="宋体" w:hAnsi="宋体" w:cs="Courier New"/>
          <w:color w:val="000000"/>
          <w:sz w:val="24"/>
          <w:szCs w:val="24"/>
          <w:highlight w:val="none"/>
        </w:rPr>
        <w:t xml:space="preserve">供应商不符合招标文件要求的行为应立即予以整改，并视情节轻重给予500-1000元的经济处罚。供应商无法按要求整改的，采购人有权终止合同。</w:t>
      </w:r>
      <w:r>
        <w:rPr>
          <w:rFonts w:hint="eastAsia" w:ascii="宋体" w:hAnsi="宋体" w:cs="Courier New"/>
          <w:color w:val="000000"/>
          <w:sz w:val="24"/>
          <w:szCs w:val="24"/>
          <w:highlight w:val="none"/>
        </w:rPr>
      </w:r>
      <w:r/>
    </w:p>
    <w:p>
      <w:pPr>
        <w:pStyle w:val="654"/>
        <w:ind w:firstLine="48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（2）不执行采购人制定的管理制度致发生意外事故，造成采购人损失的，采购人将视情节扣除考核服务费或解除合同，并依法追究中标供应商的法律责任。</w:t>
      </w:r>
      <w:r>
        <w:rPr>
          <w:rFonts w:hint="eastAsia" w:ascii="宋体" w:hAnsi="宋体" w:cs="Courier New"/>
          <w:color w:val="000000"/>
          <w:sz w:val="24"/>
          <w:szCs w:val="24"/>
          <w:highlight w:val="none"/>
        </w:rPr>
      </w:r>
      <w:r/>
    </w:p>
    <w:p>
      <w:pPr>
        <w:pStyle w:val="654"/>
        <w:ind w:firstLine="48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（3）因管理不当，对采购人造成影响，将视情节扣除考核服务费。</w:t>
      </w:r>
      <w:r>
        <w:rPr>
          <w:rFonts w:hint="eastAsia" w:ascii="宋体" w:hAnsi="宋体" w:cs="Courier New"/>
          <w:color w:val="000000"/>
          <w:sz w:val="24"/>
          <w:szCs w:val="24"/>
          <w:highlight w:val="none"/>
        </w:rPr>
      </w:r>
      <w:r/>
    </w:p>
    <w:p>
      <w:pPr>
        <w:pStyle w:val="654"/>
        <w:ind w:firstLine="48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（4）采购人监管部门负责：监管部门将日常检查发现存在的问题以书面形式提交供应商，并要求供应商限时整改，供应商以书面形式向甲方反馈整改措施及效果并对 存在问题进行持续质量改进。对于监管部门提出的问题未限时整改的或整改不到位的，落实考核：500元/次。</w:t>
      </w:r>
      <w:r>
        <w:rPr>
          <w:rFonts w:hint="eastAsia" w:ascii="宋体" w:hAnsi="宋体" w:cs="Courier New"/>
          <w:color w:val="000000"/>
          <w:sz w:val="24"/>
          <w:szCs w:val="24"/>
          <w:highlight w:val="none"/>
        </w:rPr>
      </w:r>
      <w:r/>
    </w:p>
    <w:p>
      <w:pPr>
        <w:pStyle w:val="654"/>
        <w:ind w:firstLine="48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（5）岗位人员缺编处罚：供应商岗位人员不得缺编，每缺编 1 人按200元每天计罚，缺编2人或2人以上无条件终止与院方物业合同。</w:t>
      </w:r>
      <w:r>
        <w:rPr>
          <w:rFonts w:hint="eastAsia" w:ascii="宋体" w:hAnsi="宋体" w:cs="Courier New"/>
          <w:color w:val="000000"/>
          <w:sz w:val="24"/>
          <w:szCs w:val="24"/>
          <w:highlight w:val="none"/>
        </w:rPr>
      </w:r>
      <w:r/>
    </w:p>
    <w:p>
      <w:pPr>
        <w:pStyle w:val="654"/>
        <w:ind w:firstLine="48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所有在采购人处工作的物业工作人员，其司职的岗位必须相对固定，不得随意转岗、流动。如果变化，供应商需提前和采购人相关部门沟通，说明缘由后方可调换。如果发现物业服务人员缺岗，应提前向供应商主管部门汇报，并向采购人相关科室和物业管理部门报备。若发现供应商在采购人不知情的情况下随意调岗、轮转、变更各岗位（工作地点）的人员，以及采购人在检查过程中发现物业服务人员有缺岗、脱岗现象，每检查发现一人/次，处罚200元/人次。</w:t>
      </w:r>
      <w:r>
        <w:rPr>
          <w:rFonts w:hint="eastAsia" w:ascii="宋体" w:hAnsi="宋体" w:cs="Courier New"/>
          <w:color w:val="000000"/>
          <w:sz w:val="24"/>
          <w:szCs w:val="24"/>
          <w:highlight w:val="none"/>
        </w:rPr>
      </w:r>
      <w:r/>
    </w:p>
    <w:p>
      <w:pPr>
        <w:pStyle w:val="654"/>
        <w:ind w:firstLine="48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（7）经院级层面反馈的供应商服务不到位现象，扣除供应商服务费500元/次。因服务不到位，被投诉并经核实确认为有效投诉的，造成恶劣影响的，采购人扣除供应商服务费 500-1000 元/次。供应商若有其它违规行为，视情节轻重给予500-1000元的经济处罚。</w:t>
      </w:r>
      <w:r>
        <w:rPr>
          <w:rFonts w:hint="eastAsia" w:ascii="宋体" w:hAnsi="宋体" w:cs="Courier New"/>
          <w:color w:val="000000"/>
          <w:sz w:val="24"/>
          <w:szCs w:val="24"/>
          <w:highlight w:val="none"/>
        </w:rPr>
      </w:r>
      <w:r/>
    </w:p>
    <w:p>
      <w:pPr>
        <w:pStyle w:val="654"/>
        <w:ind w:firstLine="48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供应商在合同期间及服务过程中，给采购人造成损失时采购人有权从合同款项中直接扣除相应损失。因服务人员失职造成重大责任事故或恶劣社会影响，如发生封闭病房病人外跑甚至死亡、安全生产事故、泄露患者隐私、私拍照片视频等上传网络造成舆情等，所有责任由供应商全权承担，采购人将通过法律程序维权，采购人可无条件终止合同。</w:t>
      </w:r>
      <w:r>
        <w:rPr>
          <w:rFonts w:hint="eastAsia" w:ascii="宋体" w:hAnsi="宋体" w:cs="Courier New"/>
          <w:color w:val="000000"/>
          <w:sz w:val="24"/>
          <w:szCs w:val="24"/>
          <w:highlight w:val="none"/>
        </w:rPr>
      </w:r>
      <w:r/>
    </w:p>
    <w:p>
      <w:pPr>
        <w:pStyle w:val="654"/>
        <w:ind w:firstLine="48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（9）供应商在服务期间为</w:t>
      </w:r>
      <w:r>
        <w:rPr>
          <w:rFonts w:hint="eastAsia" w:ascii="宋体" w:hAnsi="宋体" w:cs="Courier New"/>
          <w:color w:val="000000"/>
          <w:sz w:val="24"/>
          <w:szCs w:val="24"/>
          <w:highlight w:val="none"/>
          <w:lang w:val="en-US" w:eastAsia="zh-CN"/>
        </w:rPr>
        <w:t xml:space="preserve">项目</w:t>
      </w:r>
      <w:r>
        <w:rPr>
          <w:rFonts w:hint="eastAsia" w:ascii="宋体" w:hAnsi="宋体" w:cs="Courier New"/>
          <w:color w:val="000000"/>
          <w:sz w:val="24"/>
          <w:szCs w:val="24"/>
          <w:highlight w:val="none"/>
        </w:rPr>
        <w:t xml:space="preserve">争创荣誉、提供增值服务、挽回或避免重大损失等情形者，可报请院管理部门，经会商后予以酌情加分奖励，原则上最高加分不高于10分。</w:t>
      </w:r>
      <w:r>
        <w:rPr>
          <w:rFonts w:hint="eastAsia" w:ascii="宋体" w:hAnsi="宋体" w:cs="Courier New"/>
          <w:color w:val="000000"/>
          <w:sz w:val="24"/>
          <w:szCs w:val="24"/>
          <w:highlight w:val="none"/>
        </w:rPr>
      </w:r>
      <w:r/>
    </w:p>
    <w:p>
      <w:pPr>
        <w:pStyle w:val="654"/>
        <w:ind w:firstLine="480"/>
        <w:spacing w:line="360" w:lineRule="auto"/>
        <w:rPr>
          <w:rFonts w:hint="eastAsia" w:ascii="宋体" w:hAnsi="宋体" w:cs="Courier New"/>
          <w:b/>
          <w:bCs/>
          <w:color w:val="000000"/>
          <w:sz w:val="24"/>
          <w:szCs w:val="24"/>
          <w:highlight w:val="none"/>
        </w:rPr>
      </w:pPr>
      <w:r>
        <w:rPr>
          <w:rFonts w:hint="eastAsia" w:ascii="宋体" w:hAnsi="宋体" w:cs="Courier New"/>
          <w:b/>
          <w:bCs/>
          <w:color w:val="000000"/>
          <w:sz w:val="24"/>
          <w:szCs w:val="24"/>
          <w:highlight w:val="none"/>
        </w:rPr>
        <w:t xml:space="preserve">二、服务人员考核层面</w:t>
      </w:r>
      <w:r>
        <w:rPr>
          <w:rFonts w:hint="eastAsia" w:ascii="宋体" w:hAnsi="宋体" w:cs="Courier New"/>
          <w:b/>
          <w:bCs/>
          <w:color w:val="000000"/>
          <w:sz w:val="24"/>
          <w:szCs w:val="24"/>
          <w:highlight w:val="none"/>
        </w:rPr>
      </w:r>
      <w:r/>
    </w:p>
    <w:p>
      <w:pPr>
        <w:pStyle w:val="654"/>
        <w:ind w:firstLine="480"/>
        <w:jc w:val="center"/>
        <w:rPr>
          <w:rFonts w:ascii="宋体" w:hAnsi="宋体" w:cs="宋体"/>
          <w:b/>
          <w:bCs/>
          <w:color w:val="000000"/>
          <w:sz w:val="24"/>
          <w:szCs w:val="32"/>
          <w:highlight w:val="none"/>
        </w:rPr>
      </w:pPr>
      <w:r>
        <w:rPr>
          <w:rFonts w:hint="eastAsia" w:ascii="宋体" w:hAnsi="宋体" w:cs="宋体"/>
          <w:b/>
          <w:bCs/>
          <w:color w:val="000000"/>
          <w:sz w:val="24"/>
          <w:szCs w:val="32"/>
          <w:highlight w:val="none"/>
        </w:rPr>
        <w:t xml:space="preserve">《物业服务考核标准》</w:t>
      </w:r>
      <w:r>
        <w:rPr>
          <w:rFonts w:ascii="宋体" w:hAnsi="宋体" w:cs="宋体"/>
          <w:b/>
          <w:bCs/>
          <w:color w:val="000000"/>
          <w:sz w:val="24"/>
          <w:szCs w:val="32"/>
          <w:highlight w:val="none"/>
        </w:rPr>
      </w:r>
      <w:r/>
    </w:p>
    <w:tbl>
      <w:tblPr>
        <w:tblW w:w="95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
        <w:gridCol w:w="1317"/>
        <w:gridCol w:w="1235"/>
        <w:gridCol w:w="705"/>
        <w:gridCol w:w="4860"/>
        <w:gridCol w:w="971"/>
      </w:tblGrid>
      <w:tr>
        <w:trPr>
          <w:trHeight w:val="495"/>
        </w:trPr>
        <w:tc>
          <w:tcPr>
            <w:tcW w:w="460" w:type="dxa"/>
            <w:vAlign w:val="center"/>
            <w:textDirection w:val="lrTb"/>
            <w:noWrap w:val="false"/>
          </w:tcPr>
          <w:p>
            <w:pPr>
              <w:pStyle w:val="654"/>
              <w:jc w:val="center"/>
              <w:rPr>
                <w:rFonts w:ascii="宋体" w:hAnsi="宋体" w:cs="宋体"/>
                <w:b/>
                <w:bCs/>
                <w:color w:val="000000"/>
                <w:sz w:val="21"/>
                <w:highlight w:val="none"/>
              </w:rPr>
            </w:pPr>
            <w:r>
              <w:rPr>
                <w:rFonts w:hint="eastAsia" w:ascii="宋体" w:hAnsi="宋体" w:cs="宋体"/>
                <w:b/>
                <w:bCs/>
                <w:color w:val="000000"/>
                <w:sz w:val="21"/>
                <w:highlight w:val="none"/>
              </w:rPr>
              <w:t xml:space="preserve">序号</w:t>
            </w:r>
            <w:r>
              <w:rPr>
                <w:rFonts w:ascii="宋体" w:hAnsi="宋体" w:cs="宋体"/>
                <w:b/>
                <w:bCs/>
                <w:color w:val="000000"/>
                <w:sz w:val="21"/>
                <w:highlight w:val="none"/>
              </w:rPr>
            </w:r>
            <w:r/>
          </w:p>
        </w:tc>
        <w:tc>
          <w:tcPr>
            <w:tcW w:w="1317" w:type="dxa"/>
            <w:vAlign w:val="center"/>
            <w:textDirection w:val="lrTb"/>
            <w:noWrap w:val="false"/>
          </w:tcPr>
          <w:p>
            <w:pPr>
              <w:pStyle w:val="654"/>
              <w:jc w:val="center"/>
              <w:rPr>
                <w:rFonts w:ascii="宋体" w:hAnsi="宋体" w:cs="宋体"/>
                <w:b/>
                <w:bCs/>
                <w:color w:val="000000"/>
                <w:sz w:val="21"/>
                <w:highlight w:val="none"/>
              </w:rPr>
            </w:pPr>
            <w:r>
              <w:rPr>
                <w:rFonts w:hint="eastAsia" w:ascii="宋体" w:hAnsi="宋体" w:cs="宋体"/>
                <w:b/>
                <w:bCs/>
                <w:color w:val="000000"/>
                <w:sz w:val="21"/>
                <w:highlight w:val="none"/>
              </w:rPr>
              <w:t xml:space="preserve">范围</w:t>
            </w:r>
            <w:r>
              <w:rPr>
                <w:rFonts w:ascii="宋体" w:hAnsi="宋体" w:cs="宋体"/>
                <w:b/>
                <w:bCs/>
                <w:color w:val="000000"/>
                <w:sz w:val="21"/>
                <w:highlight w:val="none"/>
              </w:rPr>
            </w:r>
            <w:r/>
          </w:p>
        </w:tc>
        <w:tc>
          <w:tcPr>
            <w:tcW w:w="1235" w:type="dxa"/>
            <w:vAlign w:val="center"/>
            <w:textDirection w:val="lrTb"/>
            <w:noWrap w:val="false"/>
          </w:tcPr>
          <w:p>
            <w:pPr>
              <w:pStyle w:val="654"/>
              <w:jc w:val="center"/>
              <w:rPr>
                <w:rFonts w:ascii="宋体" w:hAnsi="宋体" w:cs="宋体"/>
                <w:b/>
                <w:bCs/>
                <w:color w:val="000000"/>
                <w:sz w:val="21"/>
                <w:highlight w:val="none"/>
              </w:rPr>
            </w:pPr>
            <w:r>
              <w:rPr>
                <w:rFonts w:hint="eastAsia" w:ascii="宋体" w:hAnsi="宋体" w:cs="宋体"/>
                <w:b/>
                <w:bCs/>
                <w:color w:val="000000"/>
                <w:sz w:val="21"/>
                <w:highlight w:val="none"/>
              </w:rPr>
              <w:t xml:space="preserve">细则</w:t>
            </w:r>
            <w:r>
              <w:rPr>
                <w:rFonts w:ascii="宋体" w:hAnsi="宋体" w:cs="宋体"/>
                <w:b/>
                <w:bCs/>
                <w:color w:val="000000"/>
                <w:sz w:val="21"/>
                <w:highlight w:val="none"/>
              </w:rPr>
            </w:r>
            <w:r/>
          </w:p>
        </w:tc>
        <w:tc>
          <w:tcPr>
            <w:tcW w:w="705" w:type="dxa"/>
            <w:vAlign w:val="center"/>
            <w:textDirection w:val="lrTb"/>
            <w:noWrap w:val="false"/>
          </w:tcPr>
          <w:p>
            <w:pPr>
              <w:pStyle w:val="654"/>
              <w:jc w:val="center"/>
              <w:rPr>
                <w:rFonts w:ascii="宋体" w:hAnsi="宋体" w:cs="宋体"/>
                <w:b/>
                <w:bCs/>
                <w:color w:val="000000"/>
                <w:sz w:val="21"/>
                <w:highlight w:val="none"/>
              </w:rPr>
            </w:pPr>
            <w:r>
              <w:rPr>
                <w:rFonts w:hint="eastAsia" w:ascii="宋体" w:hAnsi="宋体" w:cs="宋体"/>
                <w:b/>
                <w:bCs/>
                <w:color w:val="000000"/>
                <w:sz w:val="21"/>
                <w:highlight w:val="none"/>
              </w:rPr>
              <w:t xml:space="preserve">分值</w:t>
            </w:r>
            <w:r>
              <w:rPr>
                <w:rFonts w:ascii="宋体" w:hAnsi="宋体" w:cs="宋体"/>
                <w:b/>
                <w:bCs/>
                <w:color w:val="000000"/>
                <w:sz w:val="21"/>
                <w:highlight w:val="none"/>
              </w:rPr>
            </w:r>
            <w:r/>
          </w:p>
        </w:tc>
        <w:tc>
          <w:tcPr>
            <w:tcW w:w="4860" w:type="dxa"/>
            <w:vAlign w:val="center"/>
            <w:textDirection w:val="lrTb"/>
            <w:noWrap w:val="false"/>
          </w:tcPr>
          <w:p>
            <w:pPr>
              <w:pStyle w:val="654"/>
              <w:jc w:val="center"/>
              <w:rPr>
                <w:rFonts w:ascii="宋体" w:hAnsi="宋体" w:cs="宋体"/>
                <w:b/>
                <w:bCs/>
                <w:color w:val="000000"/>
                <w:sz w:val="21"/>
                <w:highlight w:val="none"/>
              </w:rPr>
            </w:pPr>
            <w:r>
              <w:rPr>
                <w:rFonts w:hint="eastAsia" w:ascii="宋体" w:hAnsi="宋体" w:cs="宋体"/>
                <w:b/>
                <w:bCs/>
                <w:color w:val="000000"/>
                <w:sz w:val="21"/>
                <w:highlight w:val="none"/>
              </w:rPr>
              <w:t xml:space="preserve">具体标准与要求</w:t>
            </w:r>
            <w:r>
              <w:rPr>
                <w:rFonts w:ascii="宋体" w:hAnsi="宋体" w:cs="宋体"/>
                <w:b/>
                <w:bCs/>
                <w:color w:val="000000"/>
                <w:sz w:val="21"/>
                <w:highlight w:val="none"/>
              </w:rPr>
            </w:r>
            <w:r/>
          </w:p>
        </w:tc>
        <w:tc>
          <w:tcPr>
            <w:tcW w:w="971" w:type="dxa"/>
            <w:vAlign w:val="center"/>
            <w:textDirection w:val="lrTb"/>
            <w:noWrap w:val="false"/>
          </w:tcPr>
          <w:p>
            <w:pPr>
              <w:pStyle w:val="654"/>
              <w:jc w:val="center"/>
              <w:rPr>
                <w:rFonts w:ascii="宋体" w:hAnsi="宋体" w:cs="宋体"/>
                <w:b/>
                <w:bCs/>
                <w:color w:val="000000"/>
                <w:sz w:val="21"/>
                <w:highlight w:val="none"/>
              </w:rPr>
            </w:pPr>
            <w:r>
              <w:rPr>
                <w:rFonts w:hint="eastAsia" w:ascii="宋体" w:hAnsi="宋体" w:cs="宋体"/>
                <w:b/>
                <w:bCs/>
                <w:color w:val="000000"/>
                <w:sz w:val="21"/>
                <w:highlight w:val="none"/>
              </w:rPr>
              <w:t xml:space="preserve">考核</w:t>
            </w:r>
            <w:r>
              <w:rPr>
                <w:rFonts w:ascii="宋体" w:hAnsi="宋体" w:cs="宋体"/>
                <w:b/>
                <w:bCs/>
                <w:color w:val="000000"/>
                <w:sz w:val="21"/>
                <w:highlight w:val="none"/>
              </w:rPr>
            </w:r>
            <w:r/>
          </w:p>
          <w:p>
            <w:pPr>
              <w:pStyle w:val="654"/>
              <w:jc w:val="center"/>
              <w:rPr>
                <w:rFonts w:ascii="宋体" w:hAnsi="宋体" w:cs="宋体"/>
                <w:b/>
                <w:bCs/>
                <w:color w:val="000000"/>
                <w:sz w:val="21"/>
                <w:highlight w:val="none"/>
              </w:rPr>
            </w:pPr>
            <w:r>
              <w:rPr>
                <w:rFonts w:hint="eastAsia" w:ascii="宋体" w:hAnsi="宋体" w:cs="宋体"/>
                <w:b/>
                <w:bCs/>
                <w:color w:val="000000"/>
                <w:sz w:val="21"/>
                <w:highlight w:val="none"/>
              </w:rPr>
              <w:t xml:space="preserve">得分</w:t>
            </w:r>
            <w:r>
              <w:rPr>
                <w:rFonts w:ascii="宋体" w:hAnsi="宋体" w:cs="宋体"/>
                <w:b/>
                <w:bCs/>
                <w:color w:val="000000"/>
                <w:sz w:val="21"/>
                <w:highlight w:val="none"/>
              </w:rPr>
            </w:r>
            <w:r/>
          </w:p>
        </w:tc>
      </w:tr>
      <w:tr>
        <w:trPr>
          <w:trHeight w:val="495"/>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1</w:t>
            </w:r>
            <w:r>
              <w:rPr>
                <w:rFonts w:ascii="宋体" w:hAnsi="宋体" w:cs="宋体"/>
                <w:color w:val="000000"/>
                <w:sz w:val="21"/>
                <w:highlight w:val="none"/>
              </w:rPr>
            </w:r>
            <w:r/>
          </w:p>
        </w:tc>
        <w:tc>
          <w:tcPr>
            <w:tcW w:w="1317" w:type="dxa"/>
            <w:vAlign w:val="center"/>
            <w:vMerge w:val="restart"/>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室外环境</w:t>
            </w: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外墙</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每年一次配合外墙清洗做好安全管理。</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2</w:t>
            </w:r>
            <w:r>
              <w:rPr>
                <w:rFonts w:ascii="宋体" w:hAnsi="宋体" w:cs="宋体"/>
                <w:color w:val="000000"/>
                <w:sz w:val="21"/>
                <w:highlight w:val="none"/>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道路地面</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4</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大楼周围地面、院落、绿化带、通道、车库、地下停车场等每天清理一次，保证无杂物、无纸屑、无污迹，包括烟头、水痕迹、积尘等，做到清洁、干净。</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垃圾桶</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4</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每日定时对全院范围内垃圾清运一次，不得出现垃圾外溢、裸露现象，特殊情况随时清运。</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4</w:t>
            </w:r>
            <w:r>
              <w:rPr>
                <w:rFonts w:ascii="宋体" w:hAnsi="宋体" w:cs="宋体"/>
                <w:color w:val="000000"/>
                <w:sz w:val="21"/>
                <w:highlight w:val="none"/>
              </w:rPr>
            </w:r>
            <w:r/>
          </w:p>
        </w:tc>
        <w:tc>
          <w:tcPr>
            <w:tcW w:w="1317" w:type="dxa"/>
            <w:vAlign w:val="center"/>
            <w:vMerge w:val="restart"/>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室内环境</w:t>
            </w: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地面、墙面</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每日清扫、拖洗或擦抹一次，随脏随清，做到地面无杂物、无纸屑、无污迹、清洁、干净，墙面内外光洁。</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5</w:t>
            </w:r>
            <w:r>
              <w:rPr>
                <w:rFonts w:ascii="宋体" w:hAnsi="宋体" w:cs="宋体"/>
                <w:color w:val="000000"/>
                <w:sz w:val="21"/>
                <w:highlight w:val="none"/>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楼梯</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4</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要求楼梯、扶手每天上班前清扫1次，台阶每日清扫、拖洗1次，做到干净、干燥，无杂物、无污迹、无斑点。</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6</w:t>
            </w:r>
            <w:r>
              <w:rPr>
                <w:rFonts w:ascii="宋体" w:hAnsi="宋体" w:cs="宋体"/>
                <w:color w:val="000000"/>
                <w:sz w:val="21"/>
                <w:highlight w:val="none"/>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卫生间</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4</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每日2次清扫拖洗地面，保持地面干净，每周对卫生间进行整体消毒杀菌一次；厕所篓、垃圾桶每天清运垃圾2次；大小便池每日清洗2次；洗手盆、镜台、镜面每日1次擦抹。</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7</w:t>
            </w:r>
            <w:r>
              <w:rPr>
                <w:rFonts w:ascii="宋体" w:hAnsi="宋体" w:cs="宋体"/>
                <w:color w:val="000000"/>
                <w:sz w:val="21"/>
                <w:highlight w:val="none"/>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办公室</w:t>
            </w:r>
            <w:r>
              <w:rPr>
                <w:rFonts w:ascii="宋体" w:hAnsi="宋体" w:cs="宋体"/>
                <w:color w:val="000000"/>
                <w:sz w:val="21"/>
                <w:highlight w:val="none"/>
              </w:rPr>
            </w:r>
            <w:r/>
          </w:p>
        </w:tc>
        <w:tc>
          <w:tcPr>
            <w:tcW w:w="705" w:type="dxa"/>
            <w:vAlign w:val="center"/>
            <w:textDirection w:val="lrTb"/>
            <w:noWrap w:val="false"/>
          </w:tcPr>
          <w:p>
            <w:pPr>
              <w:pStyle w:val="654"/>
              <w:jc w:val="center"/>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lang w:eastAsia="zh-CN"/>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每天上午上班前对办公室进行打扫1次，保证室内干净、整洁。</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8</w:t>
            </w:r>
            <w:r>
              <w:rPr>
                <w:rFonts w:ascii="宋体" w:hAnsi="宋体" w:cs="宋体"/>
                <w:color w:val="000000"/>
                <w:sz w:val="21"/>
                <w:highlight w:val="none"/>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会议室等公共设施</w:t>
            </w:r>
            <w:r>
              <w:rPr>
                <w:rFonts w:ascii="宋体" w:hAnsi="宋体" w:cs="宋体"/>
                <w:color w:val="000000"/>
                <w:sz w:val="21"/>
                <w:highlight w:val="none"/>
              </w:rPr>
            </w:r>
            <w:r/>
          </w:p>
        </w:tc>
        <w:tc>
          <w:tcPr>
            <w:tcW w:w="705" w:type="dxa"/>
            <w:vAlign w:val="center"/>
            <w:textDirection w:val="lrTb"/>
            <w:noWrap w:val="false"/>
          </w:tcPr>
          <w:p>
            <w:pPr>
              <w:pStyle w:val="654"/>
              <w:jc w:val="center"/>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lang w:eastAsia="zh-CN"/>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每日上班前对会议室进行1次清扫，每日对室内电梯、消防设施、天花板、公共灯具、指示牌等每日清扫1次，做到无灰尘、无污迹。</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9</w:t>
            </w:r>
            <w:r>
              <w:rPr>
                <w:rFonts w:ascii="宋体" w:hAnsi="宋体" w:cs="宋体"/>
                <w:color w:val="000000"/>
                <w:sz w:val="21"/>
                <w:highlight w:val="none"/>
              </w:rPr>
            </w:r>
            <w:r/>
          </w:p>
        </w:tc>
        <w:tc>
          <w:tcPr>
            <w:tcW w:w="1317"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水电维护</w:t>
            </w: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水电维护</w:t>
            </w:r>
            <w:r>
              <w:rPr>
                <w:rFonts w:ascii="宋体" w:hAnsi="宋体" w:cs="宋体"/>
                <w:color w:val="000000"/>
                <w:sz w:val="21"/>
                <w:highlight w:val="none"/>
              </w:rPr>
            </w:r>
            <w:r/>
          </w:p>
        </w:tc>
        <w:tc>
          <w:tcPr>
            <w:tcW w:w="705" w:type="dxa"/>
            <w:vAlign w:val="center"/>
            <w:textDirection w:val="lrTb"/>
            <w:noWrap w:val="false"/>
          </w:tcPr>
          <w:p>
            <w:pPr>
              <w:pStyle w:val="654"/>
              <w:jc w:val="center"/>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lang w:eastAsia="zh-CN"/>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协助做好供水、供电等设施设备正常运转的保障工作，确保每月巡查一次。</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10</w:t>
            </w:r>
            <w:r>
              <w:rPr>
                <w:rFonts w:ascii="宋体" w:hAnsi="宋体" w:cs="宋体"/>
                <w:color w:val="000000"/>
                <w:sz w:val="21"/>
                <w:highlight w:val="none"/>
              </w:rPr>
            </w:r>
            <w:r/>
          </w:p>
        </w:tc>
        <w:tc>
          <w:tcPr>
            <w:tcW w:w="1317" w:type="dxa"/>
            <w:vAlign w:val="center"/>
            <w:vMerge w:val="restart"/>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消防系统维护</w:t>
            </w:r>
            <w:r>
              <w:rPr>
                <w:rFonts w:ascii="宋体" w:hAnsi="宋体" w:cs="宋体"/>
                <w:color w:val="000000"/>
                <w:sz w:val="21"/>
                <w:highlight w:val="none"/>
              </w:rPr>
            </w:r>
            <w:r/>
          </w:p>
        </w:tc>
        <w:tc>
          <w:tcPr>
            <w:tcW w:w="1235" w:type="dxa"/>
            <w:vAlign w:val="center"/>
            <w:vMerge w:val="restart"/>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消防系统维护</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4</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消防泵、消防栓每月巡查一次，每季度保养一次。</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11</w:t>
            </w:r>
            <w:r>
              <w:rPr>
                <w:rFonts w:ascii="宋体" w:hAnsi="宋体" w:cs="宋体"/>
                <w:color w:val="000000"/>
                <w:sz w:val="21"/>
                <w:highlight w:val="none"/>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灭火器、消防水带和消防管网压力每季度检查一次，其中灭火器须按时更换瓶内干粉。</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12</w:t>
            </w:r>
            <w:r>
              <w:rPr>
                <w:rFonts w:ascii="宋体" w:hAnsi="宋体" w:cs="宋体"/>
                <w:color w:val="000000"/>
                <w:sz w:val="21"/>
                <w:highlight w:val="none"/>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每半年对消防知识进行一次宣传。</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13</w:t>
            </w:r>
            <w:r>
              <w:rPr>
                <w:rFonts w:ascii="宋体" w:hAnsi="宋体" w:cs="宋体"/>
                <w:color w:val="000000"/>
                <w:sz w:val="21"/>
                <w:highlight w:val="none"/>
              </w:rPr>
            </w:r>
            <w:r/>
          </w:p>
        </w:tc>
        <w:tc>
          <w:tcPr>
            <w:tcW w:w="1317"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电梯维护</w:t>
            </w: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电梯维护</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配合以及监督维保单位每月一次对电梯的润滑、调整、更换易损件等保养性工作。</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14</w:t>
            </w:r>
            <w:r>
              <w:rPr>
                <w:rFonts w:ascii="宋体" w:hAnsi="宋体" w:cs="宋体"/>
                <w:color w:val="000000"/>
                <w:sz w:val="21"/>
                <w:highlight w:val="none"/>
              </w:rPr>
            </w:r>
            <w:r/>
          </w:p>
        </w:tc>
        <w:tc>
          <w:tcPr>
            <w:tcW w:w="1317"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空调维护</w:t>
            </w: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空调维护</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配合以及监督维保单位每月一次对空调进行日常维护。</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15</w:t>
            </w:r>
            <w:r>
              <w:rPr>
                <w:rFonts w:ascii="宋体" w:hAnsi="宋体" w:cs="宋体"/>
                <w:color w:val="000000"/>
                <w:sz w:val="21"/>
                <w:highlight w:val="none"/>
              </w:rPr>
            </w:r>
            <w:r/>
          </w:p>
        </w:tc>
        <w:tc>
          <w:tcPr>
            <w:tcW w:w="1317" w:type="dxa"/>
            <w:vAlign w:val="center"/>
            <w:vMerge w:val="restart"/>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秩序维护</w:t>
            </w: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安全监控</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监控中心须派专人专岗24小时轮班值守，发现问题及时处理并向有关领导部门汇报。</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16</w:t>
            </w:r>
            <w:r>
              <w:rPr>
                <w:rFonts w:ascii="宋体" w:hAnsi="宋体" w:cs="宋体"/>
                <w:color w:val="000000"/>
                <w:sz w:val="21"/>
                <w:highlight w:val="none"/>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日常巡逻</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按设定的路线每2小时巡查一次。</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17</w:t>
            </w:r>
            <w:r>
              <w:rPr>
                <w:rFonts w:ascii="宋体" w:hAnsi="宋体" w:cs="宋体"/>
                <w:color w:val="000000"/>
                <w:sz w:val="21"/>
                <w:highlight w:val="none"/>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门岗</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门房24小时轮番值守，夜间值班期间，不得带值班以外人员进入留宿。</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18</w:t>
            </w:r>
            <w:r>
              <w:rPr>
                <w:rFonts w:ascii="宋体" w:hAnsi="宋体" w:cs="宋体"/>
                <w:color w:val="000000"/>
                <w:sz w:val="21"/>
                <w:highlight w:val="none"/>
              </w:rPr>
            </w:r>
            <w:r/>
          </w:p>
        </w:tc>
        <w:tc>
          <w:tcPr>
            <w:tcW w:w="1317"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日常接待</w:t>
            </w: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日常接待</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负责楼内每日的来访人员接待及指引工作，并做好登记。</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19</w:t>
            </w:r>
            <w:r>
              <w:rPr>
                <w:rFonts w:ascii="宋体" w:hAnsi="宋体" w:cs="宋体"/>
                <w:color w:val="000000"/>
                <w:sz w:val="21"/>
                <w:highlight w:val="none"/>
              </w:rPr>
            </w:r>
            <w:r/>
          </w:p>
        </w:tc>
        <w:tc>
          <w:tcPr>
            <w:tcW w:w="1317"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会务服务</w:t>
            </w: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会务服务</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4</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根据会议类型、性质、人数，结合会议室的具体情况，按会议主办方要求做好会场布局；会议过程中，会务人员要集中精力，注意观察与会者有无服务要求；会议结束宾客离场后，要及时收拾整理会场</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20</w:t>
            </w:r>
            <w:r>
              <w:rPr>
                <w:rFonts w:ascii="宋体" w:hAnsi="宋体" w:cs="宋体"/>
                <w:color w:val="000000"/>
                <w:sz w:val="21"/>
                <w:highlight w:val="none"/>
              </w:rPr>
            </w:r>
            <w:r/>
          </w:p>
        </w:tc>
        <w:tc>
          <w:tcPr>
            <w:tcW w:w="1317"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绿化管理</w:t>
            </w: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绿化管理</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绿化带每日清理一次，保证无杂物、无纸屑、无污迹。包括烟头、水痕迹、积尘等，做到清洁、干净。</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21</w:t>
            </w:r>
            <w:r>
              <w:rPr>
                <w:rFonts w:ascii="宋体" w:hAnsi="宋体" w:cs="宋体"/>
                <w:color w:val="000000"/>
                <w:sz w:val="21"/>
                <w:highlight w:val="none"/>
              </w:rPr>
            </w:r>
            <w:r/>
          </w:p>
        </w:tc>
        <w:tc>
          <w:tcPr>
            <w:tcW w:w="1317" w:type="dxa"/>
            <w:vAlign w:val="center"/>
            <w:vMerge w:val="restart"/>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lang w:val="en-US" w:eastAsia="zh-CN"/>
              </w:rPr>
              <w:t xml:space="preserve">漆桥</w:t>
            </w:r>
            <w:r>
              <w:rPr>
                <w:rFonts w:hint="eastAsia" w:ascii="宋体" w:hAnsi="宋体" w:cs="宋体"/>
                <w:color w:val="000000"/>
                <w:sz w:val="21"/>
                <w:highlight w:val="none"/>
              </w:rPr>
              <w:t xml:space="preserve">法庭</w:t>
            </w:r>
            <w:r>
              <w:rPr>
                <w:rFonts w:ascii="宋体" w:hAnsi="宋体" w:cs="宋体"/>
                <w:color w:val="000000"/>
                <w:sz w:val="21"/>
                <w:highlight w:val="none"/>
              </w:rPr>
            </w:r>
            <w:r/>
          </w:p>
        </w:tc>
        <w:tc>
          <w:tcPr>
            <w:tcW w:w="1235" w:type="dxa"/>
            <w:vAlign w:val="center"/>
            <w:vMerge w:val="restart"/>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法庭保洁</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每日对法庭、羁押室地面、法官通道进行1次清扫；每次开庭结束及时做好保洁工作，以确保下次开庭使用。</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22</w:t>
            </w:r>
            <w:r>
              <w:rPr>
                <w:rFonts w:ascii="宋体" w:hAnsi="宋体" w:cs="宋体"/>
                <w:color w:val="000000"/>
                <w:sz w:val="21"/>
                <w:highlight w:val="none"/>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3</w:t>
            </w:r>
            <w:r>
              <w:rPr>
                <w:rFonts w:ascii="宋体" w:hAnsi="宋体" w:cs="宋体"/>
                <w:color w:val="000000"/>
                <w:sz w:val="21"/>
                <w:highlight w:val="none"/>
              </w:rPr>
            </w:r>
            <w:r/>
          </w:p>
        </w:tc>
        <w:tc>
          <w:tcPr>
            <w:tcW w:w="4860" w:type="dxa"/>
            <w:vAlign w:val="center"/>
            <w:textDirection w:val="lrTb"/>
            <w:noWrap w:val="false"/>
          </w:tcPr>
          <w:p>
            <w:pPr>
              <w:pStyle w:val="654"/>
              <w:jc w:val="left"/>
              <w:rPr>
                <w:rFonts w:ascii="宋体" w:hAnsi="宋体" w:cs="宋体"/>
                <w:color w:val="000000"/>
                <w:sz w:val="21"/>
                <w:highlight w:val="none"/>
              </w:rPr>
            </w:pPr>
            <w:r>
              <w:rPr>
                <w:rFonts w:hint="eastAsia" w:ascii="宋体" w:hAnsi="宋体" w:cs="宋体"/>
                <w:color w:val="000000"/>
                <w:sz w:val="21"/>
                <w:highlight w:val="none"/>
              </w:rPr>
              <w:t xml:space="preserve">每日对国徽、法槌、审判桌椅、证人席、当事人桌椅、旁听席等设施进行保洁1次</w:t>
            </w: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 xml:space="preserve">23</w:t>
            </w:r>
            <w:r>
              <w:rPr>
                <w:rFonts w:ascii="宋体" w:hAnsi="宋体" w:eastAsia="宋体" w:cs="宋体"/>
                <w:color w:val="000000"/>
                <w:sz w:val="21"/>
                <w:highlight w:val="none"/>
                <w:lang w:val="en-US" w:eastAsia="zh-CN"/>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szCs w:val="21"/>
                <w:highlight w:val="none"/>
                <w:lang w:val="en-US" w:eastAsia="zh-CN" w:bidi="ar-SA"/>
              </w:rPr>
            </w:pPr>
            <w:r>
              <w:rPr>
                <w:rFonts w:hint="eastAsia" w:ascii="宋体" w:hAnsi="宋体" w:cs="宋体"/>
                <w:color w:val="000000"/>
                <w:sz w:val="21"/>
                <w:highlight w:val="none"/>
              </w:rPr>
              <w:t xml:space="preserve">日常巡逻</w:t>
            </w:r>
            <w:r>
              <w:rPr>
                <w:rFonts w:ascii="宋体" w:hAnsi="宋体" w:cs="宋体"/>
                <w:color w:val="000000"/>
                <w:sz w:val="21"/>
                <w:szCs w:val="21"/>
                <w:highlight w:val="none"/>
                <w:lang w:val="en-US" w:eastAsia="zh-CN" w:bidi="ar-SA"/>
              </w:rPr>
            </w:r>
            <w:r/>
          </w:p>
        </w:tc>
        <w:tc>
          <w:tcPr>
            <w:tcW w:w="705" w:type="dxa"/>
            <w:vAlign w:val="center"/>
            <w:textDirection w:val="lrTb"/>
            <w:noWrap w:val="false"/>
          </w:tcPr>
          <w:p>
            <w:pPr>
              <w:pStyle w:val="654"/>
              <w:jc w:val="center"/>
              <w:rPr>
                <w:rFonts w:hint="eastAsia" w:ascii="宋体" w:hAnsi="宋体" w:cs="宋体"/>
                <w:color w:val="000000"/>
                <w:sz w:val="21"/>
                <w:szCs w:val="21"/>
                <w:highlight w:val="none"/>
                <w:lang w:val="en-US" w:eastAsia="zh-CN" w:bidi="ar-SA"/>
              </w:rPr>
            </w:pPr>
            <w:r>
              <w:rPr>
                <w:rFonts w:hint="eastAsia" w:ascii="宋体" w:hAnsi="宋体" w:cs="宋体"/>
                <w:color w:val="000000"/>
                <w:sz w:val="21"/>
                <w:highlight w:val="none"/>
              </w:rPr>
              <w:t xml:space="preserve">3</w:t>
            </w:r>
            <w:r>
              <w:rPr>
                <w:rFonts w:hint="eastAsia" w:ascii="宋体" w:hAnsi="宋体" w:cs="宋体"/>
                <w:color w:val="000000"/>
                <w:sz w:val="21"/>
                <w:szCs w:val="21"/>
                <w:highlight w:val="none"/>
                <w:lang w:val="en-US" w:eastAsia="zh-CN" w:bidi="ar-SA"/>
              </w:rPr>
            </w:r>
            <w:r/>
          </w:p>
        </w:tc>
        <w:tc>
          <w:tcPr>
            <w:tcW w:w="4860" w:type="dxa"/>
            <w:vAlign w:val="center"/>
            <w:textDirection w:val="lrTb"/>
            <w:noWrap w:val="false"/>
          </w:tcPr>
          <w:p>
            <w:pPr>
              <w:pStyle w:val="654"/>
              <w:jc w:val="left"/>
              <w:rPr>
                <w:rFonts w:hint="eastAsia" w:ascii="宋体" w:hAnsi="宋体" w:cs="宋体"/>
                <w:color w:val="000000"/>
                <w:sz w:val="21"/>
                <w:szCs w:val="21"/>
                <w:highlight w:val="none"/>
                <w:lang w:val="en-US" w:eastAsia="zh-CN" w:bidi="ar-SA"/>
              </w:rPr>
            </w:pPr>
            <w:r>
              <w:rPr>
                <w:rFonts w:hint="eastAsia" w:ascii="宋体" w:hAnsi="宋体" w:cs="宋体"/>
                <w:color w:val="000000"/>
                <w:sz w:val="21"/>
                <w:highlight w:val="none"/>
              </w:rPr>
              <w:t xml:space="preserve">按设定的路线每2小时巡查一次。</w:t>
            </w:r>
            <w:r>
              <w:rPr>
                <w:rFonts w:hint="eastAsia" w:ascii="宋体" w:hAnsi="宋体" w:cs="宋体"/>
                <w:color w:val="000000"/>
                <w:sz w:val="21"/>
                <w:szCs w:val="21"/>
                <w:highlight w:val="none"/>
                <w:lang w:val="en-US" w:eastAsia="zh-CN" w:bidi="ar-SA"/>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 xml:space="preserve">24</w:t>
            </w:r>
            <w:r>
              <w:rPr>
                <w:rFonts w:ascii="宋体" w:hAnsi="宋体" w:eastAsia="宋体" w:cs="宋体"/>
                <w:color w:val="000000"/>
                <w:sz w:val="21"/>
                <w:highlight w:val="none"/>
                <w:lang w:val="en-US" w:eastAsia="zh-CN"/>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textDirection w:val="lrTb"/>
            <w:noWrap w:val="false"/>
          </w:tcPr>
          <w:p>
            <w:pPr>
              <w:pStyle w:val="654"/>
              <w:jc w:val="center"/>
              <w:rPr>
                <w:rFonts w:hint="eastAsia"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 xml:space="preserve">安检</w:t>
            </w:r>
            <w:r>
              <w:rPr>
                <w:rFonts w:hint="eastAsia" w:ascii="宋体" w:hAnsi="宋体" w:eastAsia="宋体" w:cs="宋体"/>
                <w:color w:val="000000"/>
                <w:sz w:val="21"/>
                <w:highlight w:val="none"/>
                <w:lang w:val="en-US" w:eastAsia="zh-CN"/>
              </w:rPr>
            </w:r>
            <w:r/>
          </w:p>
        </w:tc>
        <w:tc>
          <w:tcPr>
            <w:tcW w:w="705" w:type="dxa"/>
            <w:vAlign w:val="center"/>
            <w:textDirection w:val="lrTb"/>
            <w:noWrap w:val="false"/>
          </w:tcPr>
          <w:p>
            <w:pPr>
              <w:pStyle w:val="654"/>
              <w:jc w:val="center"/>
              <w:rPr>
                <w:rFonts w:hint="eastAsia"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lang w:val="en-US" w:eastAsia="zh-CN"/>
              </w:rPr>
            </w:r>
            <w:r/>
          </w:p>
        </w:tc>
        <w:tc>
          <w:tcPr>
            <w:tcW w:w="4860" w:type="dxa"/>
            <w:vAlign w:val="center"/>
            <w:textDirection w:val="lrTb"/>
            <w:noWrap w:val="false"/>
          </w:tcPr>
          <w:p>
            <w:pPr>
              <w:pStyle w:val="654"/>
              <w:jc w:val="left"/>
              <w:rPr>
                <w:rFonts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 xml:space="preserve">按照要求完成安检工作。</w:t>
            </w:r>
            <w:r>
              <w:rPr>
                <w:rFonts w:ascii="宋体" w:hAnsi="宋体" w:eastAsia="宋体" w:cs="宋体"/>
                <w:color w:val="000000"/>
                <w:sz w:val="21"/>
                <w:highlight w:val="none"/>
                <w:lang w:val="en-US" w:eastAsia="zh-CN"/>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r>
        <w:trPr>
          <w:trHeight w:val="660"/>
        </w:trPr>
        <w:tc>
          <w:tcPr>
            <w:tcW w:w="460" w:type="dxa"/>
            <w:vAlign w:val="center"/>
            <w:textDirection w:val="lrTb"/>
            <w:noWrap w:val="false"/>
          </w:tcPr>
          <w:p>
            <w:pPr>
              <w:pStyle w:val="654"/>
              <w:jc w:val="center"/>
              <w:rPr>
                <w:rFonts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 xml:space="preserve">25</w:t>
            </w:r>
            <w:r>
              <w:rPr>
                <w:rFonts w:ascii="宋体" w:hAnsi="宋体" w:eastAsia="宋体" w:cs="宋体"/>
                <w:color w:val="000000"/>
                <w:sz w:val="21"/>
                <w:highlight w:val="none"/>
                <w:lang w:val="en-US" w:eastAsia="zh-CN"/>
              </w:rPr>
            </w:r>
            <w:r/>
          </w:p>
        </w:tc>
        <w:tc>
          <w:tcPr>
            <w:tcW w:w="1317" w:type="dxa"/>
            <w:vAlign w:val="center"/>
            <w:vMerge w:val="restart"/>
            <w:textDirection w:val="lrTb"/>
            <w:noWrap w:val="false"/>
          </w:tcPr>
          <w:p>
            <w:pPr>
              <w:pStyle w:val="654"/>
              <w:jc w:val="center"/>
              <w:rPr>
                <w:rFonts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 xml:space="preserve">阳江法庭</w:t>
            </w:r>
            <w:r>
              <w:rPr>
                <w:rFonts w:ascii="宋体" w:hAnsi="宋体" w:eastAsia="宋体" w:cs="宋体"/>
                <w:color w:val="000000"/>
                <w:sz w:val="21"/>
                <w:highlight w:val="none"/>
                <w:lang w:val="en-US" w:eastAsia="zh-CN"/>
              </w:rPr>
            </w:r>
            <w:r/>
          </w:p>
        </w:tc>
        <w:tc>
          <w:tcPr>
            <w:tcW w:w="1235" w:type="dxa"/>
            <w:vAlign w:val="center"/>
            <w:vMerge w:val="restart"/>
            <w:textDirection w:val="lrTb"/>
            <w:noWrap w:val="false"/>
          </w:tcPr>
          <w:p>
            <w:pPr>
              <w:pStyle w:val="654"/>
              <w:jc w:val="center"/>
              <w:rPr>
                <w:rFonts w:ascii="宋体" w:hAnsi="宋体" w:cs="宋体"/>
                <w:color w:val="000000"/>
                <w:sz w:val="21"/>
                <w:szCs w:val="21"/>
                <w:highlight w:val="none"/>
                <w:lang w:val="en-US" w:eastAsia="zh-CN" w:bidi="ar-SA"/>
              </w:rPr>
            </w:pPr>
            <w:r>
              <w:rPr>
                <w:rFonts w:hint="eastAsia" w:ascii="宋体" w:hAnsi="宋体" w:cs="宋体"/>
                <w:color w:val="000000"/>
                <w:sz w:val="21"/>
                <w:highlight w:val="none"/>
              </w:rPr>
              <w:t xml:space="preserve">法庭保洁</w:t>
            </w:r>
            <w:r>
              <w:rPr>
                <w:rFonts w:ascii="宋体" w:hAnsi="宋体" w:cs="宋体"/>
                <w:color w:val="000000"/>
                <w:sz w:val="21"/>
                <w:szCs w:val="21"/>
                <w:highlight w:val="none"/>
                <w:lang w:val="en-US" w:eastAsia="zh-CN" w:bidi="ar-SA"/>
              </w:rPr>
            </w:r>
            <w:r/>
          </w:p>
        </w:tc>
        <w:tc>
          <w:tcPr>
            <w:tcW w:w="705" w:type="dxa"/>
            <w:vAlign w:val="center"/>
            <w:textDirection w:val="lrTb"/>
            <w:noWrap w:val="false"/>
          </w:tcPr>
          <w:p>
            <w:pPr>
              <w:pStyle w:val="654"/>
              <w:jc w:val="center"/>
              <w:rPr>
                <w:rFonts w:hint="eastAsia" w:ascii="宋体" w:hAnsi="宋体" w:cs="宋体"/>
                <w:color w:val="000000"/>
                <w:sz w:val="21"/>
                <w:szCs w:val="21"/>
                <w:highlight w:val="none"/>
                <w:lang w:val="en-US" w:eastAsia="zh-CN" w:bidi="ar-SA"/>
              </w:rPr>
            </w:pPr>
            <w:r>
              <w:rPr>
                <w:rFonts w:hint="eastAsia" w:ascii="宋体" w:hAnsi="宋体" w:cs="宋体"/>
                <w:color w:val="000000"/>
                <w:sz w:val="21"/>
                <w:highlight w:val="none"/>
              </w:rPr>
              <w:t xml:space="preserve">3</w:t>
            </w:r>
            <w:r>
              <w:rPr>
                <w:rFonts w:hint="eastAsia" w:ascii="宋体" w:hAnsi="宋体" w:cs="宋体"/>
                <w:color w:val="000000"/>
                <w:sz w:val="21"/>
                <w:szCs w:val="21"/>
                <w:highlight w:val="none"/>
                <w:lang w:val="en-US" w:eastAsia="zh-CN" w:bidi="ar-SA"/>
              </w:rPr>
            </w:r>
            <w:r/>
          </w:p>
        </w:tc>
        <w:tc>
          <w:tcPr>
            <w:tcW w:w="4860" w:type="dxa"/>
            <w:vAlign w:val="center"/>
            <w:textDirection w:val="lrTb"/>
            <w:noWrap w:val="false"/>
          </w:tcPr>
          <w:p>
            <w:pPr>
              <w:pStyle w:val="654"/>
              <w:jc w:val="left"/>
              <w:rPr>
                <w:rFonts w:hint="eastAsia" w:ascii="宋体" w:hAnsi="宋体" w:cs="宋体"/>
                <w:color w:val="000000"/>
                <w:sz w:val="21"/>
                <w:szCs w:val="21"/>
                <w:highlight w:val="none"/>
                <w:lang w:val="en-US" w:eastAsia="zh-CN" w:bidi="ar-SA"/>
              </w:rPr>
            </w:pPr>
            <w:r>
              <w:rPr>
                <w:rFonts w:hint="eastAsia" w:ascii="宋体" w:hAnsi="宋体" w:cs="宋体"/>
                <w:color w:val="000000"/>
                <w:sz w:val="21"/>
                <w:highlight w:val="none"/>
              </w:rPr>
              <w:t xml:space="preserve">每日对法庭、羁押室地面、法官通道进行1次清扫；每次开庭结束及时做好保洁工作，以确保下次开庭使用。</w:t>
            </w:r>
            <w:r>
              <w:rPr>
                <w:rFonts w:hint="eastAsia" w:ascii="宋体" w:hAnsi="宋体" w:cs="宋体"/>
                <w:color w:val="000000"/>
                <w:sz w:val="21"/>
                <w:szCs w:val="21"/>
                <w:highlight w:val="none"/>
                <w:lang w:val="en-US" w:eastAsia="zh-CN" w:bidi="ar-SA"/>
              </w:rPr>
            </w:r>
            <w:r/>
          </w:p>
        </w:tc>
        <w:tc>
          <w:tcPr>
            <w:tcW w:w="971" w:type="dxa"/>
            <w:vAlign w:val="center"/>
            <w:textDirection w:val="lrTb"/>
            <w:noWrap w:val="false"/>
          </w:tcPr>
          <w:p>
            <w:pPr>
              <w:pStyle w:val="654"/>
              <w:jc w:val="center"/>
              <w:rPr>
                <w:rFonts w:ascii="宋体" w:hAnsi="宋体" w:cs="宋体"/>
                <w:color w:val="000000"/>
                <w:sz w:val="21"/>
                <w:szCs w:val="21"/>
                <w:highlight w:val="none"/>
                <w:lang w:val="en-US" w:eastAsia="zh-CN" w:bidi="ar-SA"/>
              </w:rPr>
            </w:pPr>
            <w:r>
              <w:rPr>
                <w:rFonts w:ascii="宋体" w:hAnsi="宋体" w:cs="宋体"/>
                <w:color w:val="000000"/>
                <w:sz w:val="21"/>
                <w:szCs w:val="21"/>
                <w:highlight w:val="none"/>
                <w:lang w:val="en-US" w:eastAsia="zh-CN" w:bidi="ar-SA"/>
              </w:rPr>
            </w:r>
            <w:r/>
          </w:p>
        </w:tc>
      </w:tr>
      <w:tr>
        <w:trPr>
          <w:trHeight w:val="660"/>
        </w:trPr>
        <w:tc>
          <w:tcPr>
            <w:tcW w:w="460" w:type="dxa"/>
            <w:vAlign w:val="center"/>
            <w:textDirection w:val="lrTb"/>
            <w:noWrap w:val="false"/>
          </w:tcPr>
          <w:p>
            <w:pPr>
              <w:pStyle w:val="654"/>
              <w:jc w:val="center"/>
              <w:rPr>
                <w:rFonts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 xml:space="preserve">26</w:t>
            </w:r>
            <w:r>
              <w:rPr>
                <w:rFonts w:ascii="宋体" w:hAnsi="宋体" w:eastAsia="宋体" w:cs="宋体"/>
                <w:color w:val="000000"/>
                <w:sz w:val="21"/>
                <w:highlight w:val="none"/>
                <w:lang w:val="en-US" w:eastAsia="zh-CN"/>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705" w:type="dxa"/>
            <w:vAlign w:val="center"/>
            <w:textDirection w:val="lrTb"/>
            <w:noWrap w:val="false"/>
          </w:tcPr>
          <w:p>
            <w:pPr>
              <w:pStyle w:val="654"/>
              <w:jc w:val="center"/>
              <w:rPr>
                <w:rFonts w:hint="eastAsia" w:ascii="宋体" w:hAnsi="宋体" w:cs="宋体"/>
                <w:color w:val="000000"/>
                <w:sz w:val="21"/>
                <w:szCs w:val="21"/>
                <w:highlight w:val="none"/>
                <w:lang w:val="en-US" w:eastAsia="zh-CN" w:bidi="ar-SA"/>
              </w:rPr>
            </w:pPr>
            <w:r>
              <w:rPr>
                <w:rFonts w:hint="eastAsia" w:ascii="宋体" w:hAnsi="宋体" w:cs="宋体"/>
                <w:color w:val="000000"/>
                <w:sz w:val="21"/>
                <w:highlight w:val="none"/>
              </w:rPr>
              <w:t xml:space="preserve">3</w:t>
            </w:r>
            <w:r>
              <w:rPr>
                <w:rFonts w:hint="eastAsia" w:ascii="宋体" w:hAnsi="宋体" w:cs="宋体"/>
                <w:color w:val="000000"/>
                <w:sz w:val="21"/>
                <w:szCs w:val="21"/>
                <w:highlight w:val="none"/>
                <w:lang w:val="en-US" w:eastAsia="zh-CN" w:bidi="ar-SA"/>
              </w:rPr>
            </w:r>
            <w:r/>
          </w:p>
        </w:tc>
        <w:tc>
          <w:tcPr>
            <w:tcW w:w="4860" w:type="dxa"/>
            <w:vAlign w:val="center"/>
            <w:textDirection w:val="lrTb"/>
            <w:noWrap w:val="false"/>
          </w:tcPr>
          <w:p>
            <w:pPr>
              <w:pStyle w:val="654"/>
              <w:jc w:val="left"/>
              <w:rPr>
                <w:rFonts w:hint="eastAsia" w:ascii="宋体" w:hAnsi="宋体" w:cs="宋体"/>
                <w:color w:val="000000"/>
                <w:sz w:val="21"/>
                <w:szCs w:val="21"/>
                <w:highlight w:val="none"/>
                <w:lang w:val="en-US" w:eastAsia="zh-CN" w:bidi="ar-SA"/>
              </w:rPr>
            </w:pPr>
            <w:r>
              <w:rPr>
                <w:rFonts w:hint="eastAsia" w:ascii="宋体" w:hAnsi="宋体" w:cs="宋体"/>
                <w:color w:val="000000"/>
                <w:sz w:val="21"/>
                <w:highlight w:val="none"/>
              </w:rPr>
              <w:t xml:space="preserve">每日对国徽、法槌、审判桌椅、证人席、当事人桌椅、旁听席等设施进行保洁1次</w:t>
            </w:r>
            <w:r>
              <w:rPr>
                <w:rFonts w:hint="eastAsia" w:ascii="宋体" w:hAnsi="宋体" w:cs="宋体"/>
                <w:color w:val="000000"/>
                <w:sz w:val="21"/>
                <w:szCs w:val="21"/>
                <w:highlight w:val="none"/>
                <w:lang w:val="en-US" w:eastAsia="zh-CN" w:bidi="ar-SA"/>
              </w:rPr>
            </w:r>
            <w:r/>
          </w:p>
        </w:tc>
        <w:tc>
          <w:tcPr>
            <w:tcW w:w="971" w:type="dxa"/>
            <w:vAlign w:val="center"/>
            <w:textDirection w:val="lrTb"/>
            <w:noWrap w:val="false"/>
          </w:tcPr>
          <w:p>
            <w:pPr>
              <w:pStyle w:val="654"/>
              <w:jc w:val="center"/>
              <w:rPr>
                <w:rFonts w:ascii="宋体" w:hAnsi="宋体" w:cs="宋体"/>
                <w:color w:val="000000"/>
                <w:sz w:val="21"/>
                <w:szCs w:val="21"/>
                <w:highlight w:val="none"/>
                <w:lang w:val="en-US" w:eastAsia="zh-CN" w:bidi="ar-SA"/>
              </w:rPr>
            </w:pPr>
            <w:r>
              <w:rPr>
                <w:rFonts w:ascii="宋体" w:hAnsi="宋体" w:cs="宋体"/>
                <w:color w:val="000000"/>
                <w:sz w:val="21"/>
                <w:szCs w:val="21"/>
                <w:highlight w:val="none"/>
                <w:lang w:val="en-US" w:eastAsia="zh-CN" w:bidi="ar-SA"/>
              </w:rPr>
            </w:r>
            <w:r/>
          </w:p>
        </w:tc>
      </w:tr>
      <w:tr>
        <w:trPr>
          <w:trHeight w:val="660"/>
        </w:trPr>
        <w:tc>
          <w:tcPr>
            <w:tcW w:w="460" w:type="dxa"/>
            <w:vAlign w:val="center"/>
            <w:textDirection w:val="lrTb"/>
            <w:noWrap w:val="false"/>
          </w:tcPr>
          <w:p>
            <w:pPr>
              <w:pStyle w:val="654"/>
              <w:jc w:val="center"/>
              <w:rPr>
                <w:rFonts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 xml:space="preserve">27</w:t>
            </w:r>
            <w:r>
              <w:rPr>
                <w:rFonts w:ascii="宋体" w:hAnsi="宋体" w:eastAsia="宋体" w:cs="宋体"/>
                <w:color w:val="000000"/>
                <w:sz w:val="21"/>
                <w:highlight w:val="none"/>
                <w:lang w:val="en-US" w:eastAsia="zh-CN"/>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textDirection w:val="lrTb"/>
            <w:noWrap w:val="false"/>
          </w:tcPr>
          <w:p>
            <w:pPr>
              <w:pStyle w:val="654"/>
              <w:jc w:val="center"/>
              <w:rPr>
                <w:rFonts w:ascii="宋体" w:hAnsi="宋体" w:cs="宋体"/>
                <w:color w:val="000000"/>
                <w:sz w:val="21"/>
                <w:szCs w:val="21"/>
                <w:highlight w:val="none"/>
                <w:lang w:val="en-US" w:eastAsia="zh-CN" w:bidi="ar-SA"/>
              </w:rPr>
            </w:pPr>
            <w:r>
              <w:rPr>
                <w:rFonts w:hint="eastAsia" w:ascii="宋体" w:hAnsi="宋体" w:cs="宋体"/>
                <w:color w:val="000000"/>
                <w:sz w:val="21"/>
                <w:highlight w:val="none"/>
              </w:rPr>
              <w:t xml:space="preserve">日常巡逻</w:t>
            </w:r>
            <w:r>
              <w:rPr>
                <w:rFonts w:ascii="宋体" w:hAnsi="宋体" w:cs="宋体"/>
                <w:color w:val="000000"/>
                <w:sz w:val="21"/>
                <w:szCs w:val="21"/>
                <w:highlight w:val="none"/>
                <w:lang w:val="en-US" w:eastAsia="zh-CN" w:bidi="ar-SA"/>
              </w:rPr>
            </w:r>
            <w:r/>
          </w:p>
        </w:tc>
        <w:tc>
          <w:tcPr>
            <w:tcW w:w="705" w:type="dxa"/>
            <w:vAlign w:val="center"/>
            <w:textDirection w:val="lrTb"/>
            <w:noWrap w:val="false"/>
          </w:tcPr>
          <w:p>
            <w:pPr>
              <w:pStyle w:val="654"/>
              <w:jc w:val="center"/>
              <w:rPr>
                <w:rFonts w:hint="eastAsia" w:ascii="宋体" w:hAnsi="宋体" w:cs="宋体"/>
                <w:color w:val="000000"/>
                <w:sz w:val="21"/>
                <w:szCs w:val="21"/>
                <w:highlight w:val="none"/>
                <w:lang w:val="en-US" w:eastAsia="zh-CN" w:bidi="ar-SA"/>
              </w:rPr>
            </w:pPr>
            <w:r>
              <w:rPr>
                <w:rFonts w:hint="eastAsia" w:ascii="宋体" w:hAnsi="宋体" w:cs="宋体"/>
                <w:color w:val="000000"/>
                <w:sz w:val="21"/>
                <w:highlight w:val="none"/>
              </w:rPr>
              <w:t xml:space="preserve">3</w:t>
            </w:r>
            <w:r>
              <w:rPr>
                <w:rFonts w:hint="eastAsia" w:ascii="宋体" w:hAnsi="宋体" w:cs="宋体"/>
                <w:color w:val="000000"/>
                <w:sz w:val="21"/>
                <w:szCs w:val="21"/>
                <w:highlight w:val="none"/>
                <w:lang w:val="en-US" w:eastAsia="zh-CN" w:bidi="ar-SA"/>
              </w:rPr>
            </w:r>
            <w:r/>
          </w:p>
        </w:tc>
        <w:tc>
          <w:tcPr>
            <w:tcW w:w="4860" w:type="dxa"/>
            <w:vAlign w:val="center"/>
            <w:textDirection w:val="lrTb"/>
            <w:noWrap w:val="false"/>
          </w:tcPr>
          <w:p>
            <w:pPr>
              <w:pStyle w:val="654"/>
              <w:jc w:val="left"/>
              <w:rPr>
                <w:rFonts w:hint="eastAsia" w:ascii="宋体" w:hAnsi="宋体" w:cs="宋体"/>
                <w:color w:val="000000"/>
                <w:sz w:val="21"/>
                <w:szCs w:val="21"/>
                <w:highlight w:val="none"/>
                <w:lang w:val="en-US" w:eastAsia="zh-CN" w:bidi="ar-SA"/>
              </w:rPr>
            </w:pPr>
            <w:r>
              <w:rPr>
                <w:rFonts w:hint="eastAsia" w:ascii="宋体" w:hAnsi="宋体" w:cs="宋体"/>
                <w:color w:val="000000"/>
                <w:sz w:val="21"/>
                <w:highlight w:val="none"/>
              </w:rPr>
              <w:t xml:space="preserve">按设定的路线每2小时巡查一次。</w:t>
            </w:r>
            <w:r>
              <w:rPr>
                <w:rFonts w:hint="eastAsia" w:ascii="宋体" w:hAnsi="宋体" w:cs="宋体"/>
                <w:color w:val="000000"/>
                <w:sz w:val="21"/>
                <w:szCs w:val="21"/>
                <w:highlight w:val="none"/>
                <w:lang w:val="en-US" w:eastAsia="zh-CN" w:bidi="ar-SA"/>
              </w:rPr>
            </w:r>
            <w:r/>
          </w:p>
        </w:tc>
        <w:tc>
          <w:tcPr>
            <w:tcW w:w="971" w:type="dxa"/>
            <w:vAlign w:val="center"/>
            <w:textDirection w:val="lrTb"/>
            <w:noWrap w:val="false"/>
          </w:tcPr>
          <w:p>
            <w:pPr>
              <w:pStyle w:val="654"/>
              <w:jc w:val="center"/>
              <w:rPr>
                <w:rFonts w:ascii="宋体" w:hAnsi="宋体" w:cs="宋体"/>
                <w:color w:val="000000"/>
                <w:sz w:val="21"/>
                <w:szCs w:val="21"/>
                <w:highlight w:val="none"/>
                <w:lang w:val="en-US" w:eastAsia="zh-CN" w:bidi="ar-SA"/>
              </w:rPr>
            </w:pPr>
            <w:r>
              <w:rPr>
                <w:rFonts w:ascii="宋体" w:hAnsi="宋体" w:cs="宋体"/>
                <w:color w:val="000000"/>
                <w:sz w:val="21"/>
                <w:szCs w:val="21"/>
                <w:highlight w:val="none"/>
                <w:lang w:val="en-US" w:eastAsia="zh-CN" w:bidi="ar-SA"/>
              </w:rPr>
            </w:r>
            <w:r/>
          </w:p>
        </w:tc>
      </w:tr>
      <w:tr>
        <w:trPr>
          <w:trHeight w:val="660"/>
        </w:trPr>
        <w:tc>
          <w:tcPr>
            <w:tcW w:w="460" w:type="dxa"/>
            <w:vAlign w:val="center"/>
            <w:textDirection w:val="lrTb"/>
            <w:noWrap w:val="false"/>
          </w:tcPr>
          <w:p>
            <w:pPr>
              <w:pStyle w:val="654"/>
              <w:jc w:val="center"/>
              <w:rPr>
                <w:rFonts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 xml:space="preserve">28</w:t>
            </w:r>
            <w:r>
              <w:rPr>
                <w:rFonts w:ascii="宋体" w:hAnsi="宋体" w:eastAsia="宋体" w:cs="宋体"/>
                <w:color w:val="000000"/>
                <w:sz w:val="21"/>
                <w:highlight w:val="none"/>
                <w:lang w:val="en-US" w:eastAsia="zh-CN"/>
              </w:rPr>
            </w:r>
            <w:r/>
          </w:p>
        </w:tc>
        <w:tc>
          <w:tcPr>
            <w:tcW w:w="1317" w:type="dxa"/>
            <w:vAlign w:val="center"/>
            <w:vMerge w:val="continue"/>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1235" w:type="dxa"/>
            <w:vAlign w:val="center"/>
            <w:textDirection w:val="lrTb"/>
            <w:noWrap w:val="false"/>
          </w:tcPr>
          <w:p>
            <w:pPr>
              <w:pStyle w:val="654"/>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highlight w:val="none"/>
                <w:lang w:val="en-US" w:eastAsia="zh-CN"/>
              </w:rPr>
              <w:t xml:space="preserve">安检</w:t>
            </w:r>
            <w:r>
              <w:rPr>
                <w:rFonts w:hint="eastAsia" w:ascii="宋体" w:hAnsi="宋体" w:eastAsia="宋体" w:cs="宋体"/>
                <w:color w:val="000000"/>
                <w:sz w:val="21"/>
                <w:szCs w:val="21"/>
                <w:highlight w:val="none"/>
                <w:lang w:val="en-US" w:eastAsia="zh-CN" w:bidi="ar-SA"/>
              </w:rPr>
            </w:r>
            <w:r/>
          </w:p>
        </w:tc>
        <w:tc>
          <w:tcPr>
            <w:tcW w:w="705" w:type="dxa"/>
            <w:vAlign w:val="center"/>
            <w:textDirection w:val="lrTb"/>
            <w:noWrap w:val="false"/>
          </w:tcPr>
          <w:p>
            <w:pPr>
              <w:pStyle w:val="654"/>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4860" w:type="dxa"/>
            <w:vAlign w:val="center"/>
            <w:textDirection w:val="lrTb"/>
            <w:noWrap w:val="false"/>
          </w:tcPr>
          <w:p>
            <w:pPr>
              <w:pStyle w:val="654"/>
              <w:jc w:val="lef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highlight w:val="none"/>
                <w:lang w:val="en-US" w:eastAsia="zh-CN"/>
              </w:rPr>
              <w:t xml:space="preserve">按照要求完成安检工作。</w:t>
            </w:r>
            <w:r>
              <w:rPr>
                <w:rFonts w:hint="eastAsia" w:ascii="宋体" w:hAnsi="宋体" w:eastAsia="宋体" w:cs="宋体"/>
                <w:color w:val="000000"/>
                <w:sz w:val="21"/>
                <w:szCs w:val="21"/>
                <w:highlight w:val="none"/>
                <w:lang w:val="en-US" w:eastAsia="zh-CN" w:bidi="ar-SA"/>
              </w:rPr>
            </w:r>
            <w:r/>
          </w:p>
        </w:tc>
        <w:tc>
          <w:tcPr>
            <w:tcW w:w="971" w:type="dxa"/>
            <w:vAlign w:val="center"/>
            <w:textDirection w:val="lrTb"/>
            <w:noWrap w:val="false"/>
          </w:tcPr>
          <w:p>
            <w:pPr>
              <w:pStyle w:val="654"/>
              <w:jc w:val="center"/>
              <w:rPr>
                <w:rFonts w:ascii="宋体" w:hAnsi="宋体" w:cs="宋体"/>
                <w:color w:val="000000"/>
                <w:sz w:val="21"/>
                <w:szCs w:val="21"/>
                <w:highlight w:val="none"/>
                <w:lang w:val="en-US" w:eastAsia="zh-CN" w:bidi="ar-SA"/>
              </w:rPr>
            </w:pPr>
            <w:r>
              <w:rPr>
                <w:rFonts w:ascii="宋体" w:hAnsi="宋体" w:cs="宋体"/>
                <w:color w:val="000000"/>
                <w:sz w:val="21"/>
                <w:szCs w:val="21"/>
                <w:highlight w:val="none"/>
                <w:lang w:val="en-US" w:eastAsia="zh-CN" w:bidi="ar-SA"/>
              </w:rPr>
            </w:r>
            <w:r/>
          </w:p>
        </w:tc>
      </w:tr>
      <w:tr>
        <w:trPr>
          <w:trHeight w:val="660"/>
        </w:trPr>
        <w:tc>
          <w:tcPr>
            <w:gridSpan w:val="3"/>
            <w:tcW w:w="3012"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合计</w:t>
            </w:r>
            <w:r>
              <w:rPr>
                <w:rFonts w:ascii="宋体" w:hAnsi="宋体" w:cs="宋体"/>
                <w:color w:val="000000"/>
                <w:sz w:val="21"/>
                <w:highlight w:val="none"/>
              </w:rPr>
            </w:r>
            <w:r/>
          </w:p>
        </w:tc>
        <w:tc>
          <w:tcPr>
            <w:tcW w:w="705" w:type="dxa"/>
            <w:vAlign w:val="center"/>
            <w:textDirection w:val="lrTb"/>
            <w:noWrap w:val="false"/>
          </w:tcPr>
          <w:p>
            <w:pPr>
              <w:pStyle w:val="654"/>
              <w:jc w:val="center"/>
              <w:rPr>
                <w:rFonts w:ascii="宋体" w:hAnsi="宋体" w:cs="宋体"/>
                <w:color w:val="000000"/>
                <w:sz w:val="21"/>
                <w:highlight w:val="none"/>
              </w:rPr>
            </w:pPr>
            <w:r>
              <w:rPr>
                <w:rFonts w:hint="eastAsia" w:ascii="宋体" w:hAnsi="宋体" w:cs="宋体"/>
                <w:color w:val="000000"/>
                <w:sz w:val="21"/>
                <w:highlight w:val="none"/>
              </w:rPr>
              <w:t xml:space="preserve">100</w:t>
            </w:r>
            <w:r>
              <w:rPr>
                <w:rFonts w:ascii="宋体" w:hAnsi="宋体" w:cs="宋体"/>
                <w:color w:val="000000"/>
                <w:sz w:val="21"/>
                <w:highlight w:val="none"/>
              </w:rPr>
            </w:r>
            <w:r/>
          </w:p>
        </w:tc>
        <w:tc>
          <w:tcPr>
            <w:tcW w:w="4860"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c>
          <w:tcPr>
            <w:tcW w:w="971" w:type="dxa"/>
            <w:vAlign w:val="center"/>
            <w:textDirection w:val="lrTb"/>
            <w:noWrap w:val="false"/>
          </w:tcPr>
          <w:p>
            <w:pPr>
              <w:pStyle w:val="654"/>
              <w:jc w:val="center"/>
              <w:rPr>
                <w:rFonts w:ascii="宋体" w:hAnsi="宋体" w:cs="宋体"/>
                <w:color w:val="000000"/>
                <w:sz w:val="21"/>
                <w:highlight w:val="none"/>
              </w:rPr>
            </w:pPr>
            <w:r>
              <w:rPr>
                <w:rFonts w:ascii="宋体" w:hAnsi="宋体" w:cs="宋体"/>
                <w:color w:val="000000"/>
                <w:sz w:val="21"/>
                <w:highlight w:val="none"/>
              </w:rPr>
            </w:r>
            <w:r/>
          </w:p>
        </w:tc>
      </w:tr>
    </w:tbl>
    <w:p>
      <w:pPr>
        <w:pStyle w:val="666"/>
        <w:rPr>
          <w:rFonts w:hint="eastAsia"/>
          <w:color w:val="000000"/>
          <w:highlight w:val="none"/>
        </w:rPr>
      </w:pPr>
      <w:r>
        <w:rPr>
          <w:rFonts w:hint="eastAsia"/>
          <w:color w:val="000000"/>
          <w:highlight w:val="none"/>
        </w:rPr>
      </w:r>
      <w:r/>
    </w:p>
    <w:p>
      <w:pPr>
        <w:pStyle w:val="6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ind w:right="840"/>
        <w:jc w:val="center"/>
        <w:spacing w:line="36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654"/>
        <w:ind w:firstLine="480"/>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654"/>
        <w:ind w:firstLine="480"/>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评标标准-2.服务中2.1实施方案”得分由高到低顺序排列。在投标文件满足招标文件全部实质性要求的投标人中，按照评审得分由高到低选取</w:t>
      </w:r>
      <w:r>
        <w:rPr>
          <w:rFonts w:hint="eastAsia" w:ascii="宋体" w:hAnsi="宋体"/>
          <w:color w:val="000000"/>
          <w:sz w:val="24"/>
          <w:szCs w:val="24"/>
          <w:highlight w:val="none"/>
        </w:rPr>
        <w:t xml:space="preserve">3名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654"/>
        <w:ind w:firstLine="480"/>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二、评标标准</w:t>
      </w:r>
      <w:r>
        <w:rPr>
          <w:rFonts w:hint="eastAsia" w:ascii="黑体" w:hAnsi="黑体" w:eastAsia="黑体" w:cs="黑体"/>
          <w:color w:val="000000"/>
          <w:sz w:val="24"/>
          <w:szCs w:val="24"/>
          <w:highlight w:val="none"/>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654"/>
              <w:jc w:val="center"/>
              <w:spacing w:before="122" w:line="360" w:lineRule="auto"/>
              <w:rPr>
                <w:rFonts w:ascii="宋体" w:hAnsi="宋体" w:cs="宋体"/>
                <w:b/>
                <w:bCs/>
                <w:color w:val="000000"/>
                <w:spacing w:val="-3"/>
                <w:sz w:val="24"/>
                <w:szCs w:val="24"/>
                <w:highlight w:val="none"/>
              </w:rPr>
            </w:pPr>
            <w:r>
              <w:rPr>
                <w:rFonts w:ascii="宋体" w:hAnsi="宋体" w:cs="宋体"/>
                <w:b/>
                <w:bCs/>
                <w:color w:val="000000"/>
                <w:spacing w:val="-3"/>
                <w:sz w:val="24"/>
                <w:szCs w:val="24"/>
                <w:highlight w:val="none"/>
              </w:rPr>
              <w:t xml:space="preserve">序号</w:t>
            </w:r>
            <w:r>
              <w:rPr>
                <w:rFonts w:ascii="宋体" w:hAnsi="宋体" w:cs="宋体"/>
                <w:b/>
                <w:bCs/>
                <w:color w:val="000000"/>
                <w:spacing w:val="-3"/>
                <w:sz w:val="24"/>
                <w:szCs w:val="24"/>
                <w:highlight w:val="none"/>
              </w:rPr>
            </w:r>
            <w:r/>
          </w:p>
        </w:tc>
        <w:tc>
          <w:tcPr>
            <w:tcW w:w="1179" w:type="dxa"/>
            <w:vAlign w:val="center"/>
            <w:textDirection w:val="lrTb"/>
            <w:noWrap w:val="false"/>
          </w:tcPr>
          <w:p>
            <w:pPr>
              <w:pStyle w:val="654"/>
              <w:jc w:val="center"/>
              <w:spacing w:before="122" w:line="360" w:lineRule="auto"/>
              <w:rPr>
                <w:rFonts w:ascii="宋体" w:hAnsi="宋体" w:cs="宋体"/>
                <w:b/>
                <w:bCs/>
                <w:color w:val="000000"/>
                <w:spacing w:val="-3"/>
                <w:sz w:val="24"/>
                <w:szCs w:val="24"/>
                <w:highlight w:val="none"/>
              </w:rPr>
            </w:pPr>
            <w:r>
              <w:rPr>
                <w:rFonts w:ascii="宋体" w:hAnsi="宋体" w:cs="宋体"/>
                <w:b/>
                <w:bCs/>
                <w:color w:val="000000"/>
                <w:spacing w:val="-3"/>
                <w:sz w:val="24"/>
                <w:szCs w:val="24"/>
                <w:highlight w:val="none"/>
              </w:rPr>
              <w:t xml:space="preserve">评审因素</w:t>
            </w:r>
            <w:r>
              <w:rPr>
                <w:rFonts w:ascii="宋体" w:hAnsi="宋体" w:cs="宋体"/>
                <w:b/>
                <w:bCs/>
                <w:color w:val="000000"/>
                <w:spacing w:val="-3"/>
                <w:sz w:val="24"/>
                <w:szCs w:val="24"/>
                <w:highlight w:val="none"/>
              </w:rPr>
            </w:r>
            <w:r/>
          </w:p>
        </w:tc>
        <w:tc>
          <w:tcPr>
            <w:tcW w:w="6616" w:type="dxa"/>
            <w:vAlign w:val="center"/>
            <w:textDirection w:val="lrTb"/>
            <w:noWrap w:val="false"/>
          </w:tcPr>
          <w:p>
            <w:pPr>
              <w:pStyle w:val="654"/>
              <w:jc w:val="center"/>
              <w:spacing w:before="122" w:line="360" w:lineRule="auto"/>
              <w:rPr>
                <w:rFonts w:ascii="宋体" w:hAnsi="宋体" w:cs="宋体"/>
                <w:b/>
                <w:bCs/>
                <w:color w:val="000000"/>
                <w:spacing w:val="-3"/>
                <w:sz w:val="24"/>
                <w:szCs w:val="24"/>
                <w:highlight w:val="none"/>
              </w:rPr>
            </w:pPr>
            <w:r>
              <w:rPr>
                <w:rFonts w:ascii="宋体" w:hAnsi="宋体" w:cs="宋体"/>
                <w:b/>
                <w:bCs/>
                <w:color w:val="000000"/>
                <w:spacing w:val="-3"/>
                <w:sz w:val="24"/>
                <w:szCs w:val="24"/>
                <w:highlight w:val="none"/>
              </w:rPr>
              <w:t xml:space="preserve">评审细则</w:t>
            </w:r>
            <w:r>
              <w:rPr>
                <w:rFonts w:ascii="宋体" w:hAnsi="宋体" w:cs="宋体"/>
                <w:b/>
                <w:bCs/>
                <w:color w:val="000000"/>
                <w:spacing w:val="-3"/>
                <w:sz w:val="24"/>
                <w:szCs w:val="24"/>
                <w:highlight w:val="none"/>
              </w:rPr>
            </w:r>
            <w:r/>
          </w:p>
        </w:tc>
        <w:tc>
          <w:tcPr>
            <w:tcW w:w="573" w:type="dxa"/>
            <w:vAlign w:val="center"/>
            <w:textDirection w:val="lrTb"/>
            <w:noWrap w:val="false"/>
          </w:tcPr>
          <w:p>
            <w:pPr>
              <w:pStyle w:val="654"/>
              <w:jc w:val="center"/>
              <w:spacing w:before="122" w:line="360" w:lineRule="auto"/>
              <w:rPr>
                <w:rFonts w:ascii="宋体" w:hAnsi="宋体" w:cs="宋体"/>
                <w:b/>
                <w:bCs/>
                <w:color w:val="000000"/>
                <w:spacing w:val="-3"/>
                <w:sz w:val="24"/>
                <w:szCs w:val="24"/>
                <w:highlight w:val="none"/>
              </w:rPr>
            </w:pPr>
            <w:r>
              <w:rPr>
                <w:rFonts w:ascii="宋体" w:hAnsi="宋体" w:cs="宋体"/>
                <w:b/>
                <w:bCs/>
                <w:color w:val="000000"/>
                <w:spacing w:val="-3"/>
                <w:sz w:val="24"/>
                <w:szCs w:val="24"/>
                <w:highlight w:val="none"/>
              </w:rPr>
              <w:t xml:space="preserve">分值</w:t>
            </w:r>
            <w:r>
              <w:rPr>
                <w:rFonts w:ascii="宋体" w:hAnsi="宋体" w:cs="宋体"/>
                <w:b/>
                <w:bCs/>
                <w:color w:val="000000"/>
                <w:spacing w:val="-3"/>
                <w:sz w:val="24"/>
                <w:szCs w:val="24"/>
                <w:highlight w:val="none"/>
              </w:rPr>
            </w:r>
            <w:r/>
          </w:p>
        </w:tc>
        <w:tc>
          <w:tcPr>
            <w:tcW w:w="783" w:type="dxa"/>
            <w:vAlign w:val="center"/>
            <w:textDirection w:val="lrTb"/>
            <w:noWrap w:val="false"/>
          </w:tcPr>
          <w:p>
            <w:pPr>
              <w:pStyle w:val="654"/>
              <w:jc w:val="center"/>
              <w:spacing w:before="122" w:line="360" w:lineRule="auto"/>
              <w:rPr>
                <w:rFonts w:ascii="宋体" w:hAnsi="宋体" w:cs="宋体"/>
                <w:b/>
                <w:bCs/>
                <w:color w:val="000000"/>
                <w:spacing w:val="-3"/>
                <w:sz w:val="24"/>
                <w:szCs w:val="24"/>
                <w:highlight w:val="none"/>
              </w:rPr>
            </w:pPr>
            <w:r>
              <w:rPr>
                <w:rFonts w:ascii="宋体" w:hAnsi="宋体" w:cs="宋体"/>
                <w:b/>
                <w:bCs/>
                <w:color w:val="000000"/>
                <w:spacing w:val="-3"/>
                <w:sz w:val="24"/>
                <w:szCs w:val="24"/>
                <w:highlight w:val="none"/>
              </w:rPr>
              <w:t xml:space="preserve">类型</w:t>
            </w:r>
            <w:r>
              <w:rPr>
                <w:rFonts w:ascii="宋体" w:hAnsi="宋体" w:cs="宋体"/>
                <w:b/>
                <w:bCs/>
                <w:color w:val="000000"/>
                <w:spacing w:val="-3"/>
                <w:sz w:val="24"/>
                <w:szCs w:val="24"/>
                <w:highlight w:val="none"/>
              </w:rPr>
            </w:r>
            <w:r/>
          </w:p>
        </w:tc>
      </w:tr>
      <w:tr>
        <w:trPr/>
        <w:tc>
          <w:tcPr>
            <w:gridSpan w:val="5"/>
            <w:tcW w:w="9670" w:type="dxa"/>
            <w:vAlign w:val="top"/>
            <w:textDirection w:val="lrTb"/>
            <w:noWrap w:val="false"/>
          </w:tcPr>
          <w:p>
            <w:pPr>
              <w:pStyle w:val="654"/>
              <w:ind w:left="114"/>
              <w:spacing w:before="122" w:line="360" w:lineRule="auto"/>
              <w:rPr>
                <w:rFonts w:ascii="宋体" w:hAnsi="宋体" w:cs="宋体"/>
                <w:color w:val="000000"/>
                <w:sz w:val="24"/>
                <w:szCs w:val="24"/>
                <w:highlight w:val="none"/>
              </w:rPr>
            </w:pPr>
            <w:r>
              <w:rPr>
                <w:rFonts w:hint="eastAsia" w:ascii="宋体" w:hAnsi="宋体" w:cs="宋体"/>
                <w:b/>
                <w:bCs/>
                <w:color w:val="000000"/>
                <w:spacing w:val="-3"/>
                <w:sz w:val="24"/>
                <w:szCs w:val="24"/>
                <w:highlight w:val="none"/>
              </w:rPr>
              <w:t xml:space="preserve">1.</w:t>
            </w:r>
            <w:r>
              <w:rPr>
                <w:rFonts w:ascii="宋体" w:hAnsi="宋体" w:cs="宋体"/>
                <w:b/>
                <w:bCs/>
                <w:color w:val="000000"/>
                <w:spacing w:val="-3"/>
                <w:sz w:val="24"/>
                <w:szCs w:val="24"/>
                <w:highlight w:val="none"/>
              </w:rPr>
              <w:t xml:space="preserve">价</w:t>
            </w:r>
            <w:r>
              <w:rPr>
                <w:rFonts w:ascii="宋体" w:hAnsi="宋体" w:cs="宋体"/>
                <w:b/>
                <w:bCs/>
                <w:color w:val="000000"/>
                <w:spacing w:val="-2"/>
                <w:sz w:val="24"/>
                <w:szCs w:val="24"/>
                <w:highlight w:val="none"/>
              </w:rPr>
              <w:t xml:space="preserve">格</w:t>
            </w:r>
            <w:r>
              <w:rPr>
                <w:rFonts w:ascii="宋体" w:hAnsi="宋体" w:cs="宋体"/>
                <w:color w:val="000000"/>
                <w:sz w:val="24"/>
                <w:szCs w:val="24"/>
                <w:highlight w:val="none"/>
              </w:rPr>
            </w:r>
            <w:r/>
          </w:p>
        </w:tc>
      </w:tr>
      <w:tr>
        <w:trPr/>
        <w:tc>
          <w:tcPr>
            <w:tcW w:w="519" w:type="dxa"/>
            <w:vAlign w:val="center"/>
            <w:textDirection w:val="lrTb"/>
            <w:noWrap w:val="false"/>
          </w:tcPr>
          <w:p>
            <w:pPr>
              <w:pStyle w:val="654"/>
              <w:jc w:val="center"/>
              <w:spacing w:before="68" w:line="360" w:lineRule="auto"/>
              <w:rPr>
                <w:rFonts w:ascii="宋体" w:hAnsi="宋体" w:cs="宋体"/>
                <w:color w:val="000000"/>
                <w:sz w:val="24"/>
                <w:szCs w:val="24"/>
                <w:highlight w:val="none"/>
              </w:rPr>
            </w:pPr>
            <w:r>
              <w:rPr>
                <w:rFonts w:ascii="宋体" w:hAnsi="宋体" w:cs="宋体"/>
                <w:color w:val="000000"/>
                <w:spacing w:val="-6"/>
                <w:sz w:val="24"/>
                <w:szCs w:val="24"/>
                <w:highlight w:val="none"/>
              </w:rPr>
              <w:t xml:space="preserve">1</w:t>
            </w:r>
            <w:r>
              <w:rPr>
                <w:rFonts w:ascii="宋体" w:hAnsi="宋体" w:cs="宋体"/>
                <w:color w:val="000000"/>
                <w:spacing w:val="-5"/>
                <w:sz w:val="24"/>
                <w:szCs w:val="24"/>
                <w:highlight w:val="none"/>
              </w:rPr>
              <w:t xml:space="preserve">.1</w:t>
            </w:r>
            <w:r>
              <w:rPr>
                <w:rFonts w:ascii="宋体" w:hAnsi="宋体" w:cs="宋体"/>
                <w:color w:val="000000"/>
                <w:sz w:val="24"/>
                <w:szCs w:val="24"/>
                <w:highlight w:val="none"/>
              </w:rPr>
            </w:r>
            <w:r/>
          </w:p>
        </w:tc>
        <w:tc>
          <w:tcPr>
            <w:tcW w:w="1179" w:type="dxa"/>
            <w:vAlign w:val="center"/>
            <w:textDirection w:val="lrTb"/>
            <w:noWrap w:val="false"/>
          </w:tcPr>
          <w:p>
            <w:pPr>
              <w:pStyle w:val="654"/>
              <w:jc w:val="left"/>
              <w:spacing w:before="68" w:line="360" w:lineRule="auto"/>
              <w:rPr>
                <w:rFonts w:ascii="宋体" w:hAnsi="宋体" w:cs="宋体"/>
                <w:color w:val="000000"/>
                <w:sz w:val="24"/>
                <w:szCs w:val="24"/>
                <w:highlight w:val="none"/>
              </w:rPr>
            </w:pPr>
            <w:r>
              <w:rPr>
                <w:rFonts w:ascii="宋体" w:hAnsi="宋体" w:cs="宋体"/>
                <w:color w:val="000000"/>
                <w:spacing w:val="-2"/>
                <w:sz w:val="24"/>
                <w:szCs w:val="24"/>
                <w:highlight w:val="none"/>
              </w:rPr>
              <w:t xml:space="preserve">价格分</w:t>
            </w:r>
            <w:r>
              <w:rPr>
                <w:rFonts w:ascii="宋体" w:hAnsi="宋体" w:cs="宋体"/>
                <w:color w:val="000000"/>
                <w:sz w:val="24"/>
                <w:szCs w:val="24"/>
                <w:highlight w:val="none"/>
              </w:rPr>
            </w:r>
            <w:r/>
          </w:p>
        </w:tc>
        <w:tc>
          <w:tcPr>
            <w:tcW w:w="6616" w:type="dxa"/>
            <w:vAlign w:val="center"/>
            <w:textDirection w:val="lrTb"/>
            <w:noWrap w:val="false"/>
          </w:tcPr>
          <w:p>
            <w:pPr>
              <w:pStyle w:val="654"/>
              <w:jc w:val="left"/>
              <w:spacing w:line="360" w:lineRule="auto"/>
              <w:rPr>
                <w:rFonts w:hint="eastAsia" w:ascii="宋体" w:hAnsi="宋体" w:cs="宋体"/>
                <w:color w:val="000000"/>
                <w:sz w:val="24"/>
                <w:szCs w:val="24"/>
                <w:highlight w:val="none"/>
              </w:rPr>
            </w:pPr>
            <w:r>
              <w:rPr>
                <w:rFonts w:ascii="宋体" w:hAnsi="宋体" w:cs="宋体"/>
                <w:color w:val="000000"/>
                <w:spacing w:val="1"/>
                <w:sz w:val="24"/>
                <w:szCs w:val="24"/>
                <w:highlight w:val="none"/>
              </w:rPr>
              <w:t xml:space="preserve">采用低价优先</w:t>
            </w:r>
            <w:r>
              <w:rPr>
                <w:rFonts w:ascii="宋体" w:hAnsi="宋体" w:cs="宋体"/>
                <w:color w:val="000000"/>
                <w:sz w:val="24"/>
                <w:szCs w:val="24"/>
                <w:highlight w:val="none"/>
              </w:rPr>
              <w:t xml:space="preserve">法计算，即满足招标文件要求且投标价格最低的投标</w:t>
            </w:r>
            <w:r>
              <w:rPr>
                <w:rFonts w:ascii="宋体" w:hAnsi="宋体" w:cs="宋体"/>
                <w:color w:val="000000"/>
                <w:spacing w:val="1"/>
                <w:sz w:val="24"/>
                <w:szCs w:val="24"/>
                <w:highlight w:val="none"/>
              </w:rPr>
              <w:t xml:space="preserve">报价为评标基准</w:t>
            </w:r>
            <w:r>
              <w:rPr>
                <w:rFonts w:ascii="宋体" w:hAnsi="宋体" w:cs="宋体"/>
                <w:color w:val="000000"/>
                <w:sz w:val="24"/>
                <w:szCs w:val="24"/>
                <w:highlight w:val="none"/>
              </w:rPr>
              <w:t xml:space="preserve">价，其价格分为满分。其他投标人的价格分统一按</w:t>
            </w:r>
            <w:r>
              <w:rPr>
                <w:rFonts w:ascii="宋体" w:hAnsi="宋体" w:cs="宋体"/>
                <w:color w:val="000000"/>
                <w:spacing w:val="-1"/>
                <w:sz w:val="24"/>
                <w:szCs w:val="24"/>
                <w:highlight w:val="none"/>
              </w:rPr>
              <w:t xml:space="preserve">照下列公</w:t>
            </w:r>
            <w:r>
              <w:rPr>
                <w:rFonts w:ascii="宋体" w:hAnsi="宋体" w:cs="宋体"/>
                <w:color w:val="000000"/>
                <w:sz w:val="24"/>
                <w:szCs w:val="24"/>
                <w:highlight w:val="none"/>
              </w:rPr>
              <w:t xml:space="preserve">式计算：投标报价得分=</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评标基准价/投标报价</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价格分值（小数点保留两位）</w:t>
            </w:r>
            <w:r>
              <w:rPr>
                <w:rFonts w:hint="eastAsia" w:ascii="宋体" w:hAnsi="宋体" w:cs="宋体"/>
                <w:color w:val="000000"/>
                <w:sz w:val="24"/>
                <w:szCs w:val="24"/>
                <w:highlight w:val="none"/>
              </w:rPr>
            </w:r>
            <w:r/>
          </w:p>
          <w:p>
            <w:pPr>
              <w:pStyle w:val="654"/>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因落实政府采购政策进行价格调整的，以调整后的价格计算评标基准价和投标报价。</w:t>
            </w:r>
            <w:r>
              <w:rPr>
                <w:rFonts w:ascii="宋体" w:hAnsi="宋体" w:cs="宋体"/>
                <w:color w:val="000000"/>
                <w:sz w:val="24"/>
                <w:szCs w:val="24"/>
                <w:highlight w:val="none"/>
              </w:rPr>
            </w:r>
            <w:r/>
          </w:p>
        </w:tc>
        <w:tc>
          <w:tcPr>
            <w:tcW w:w="573" w:type="dxa"/>
            <w:vAlign w:val="center"/>
            <w:textDirection w:val="lrTb"/>
            <w:noWrap w:val="false"/>
          </w:tcPr>
          <w:p>
            <w:pPr>
              <w:pStyle w:val="654"/>
              <w:jc w:val="center"/>
              <w:spacing w:before="69" w:line="360" w:lineRule="auto"/>
              <w:rPr>
                <w:rFonts w:hint="eastAsia" w:ascii="宋体" w:hAnsi="宋体" w:cs="宋体"/>
                <w:color w:val="000000"/>
                <w:sz w:val="24"/>
                <w:szCs w:val="24"/>
                <w:highlight w:val="none"/>
              </w:rPr>
            </w:pPr>
            <w:r>
              <w:rPr>
                <w:rFonts w:hint="eastAsia"/>
                <w:color w:val="000000"/>
                <w:sz w:val="24"/>
                <w:szCs w:val="24"/>
                <w:highlight w:val="none"/>
              </w:rPr>
              <w:t xml:space="preserve">50</w:t>
            </w:r>
            <w:r>
              <w:rPr>
                <w:rFonts w:hint="eastAsia" w:ascii="宋体" w:hAnsi="宋体" w:cs="宋体"/>
                <w:color w:val="000000"/>
                <w:sz w:val="24"/>
                <w:szCs w:val="24"/>
                <w:highlight w:val="none"/>
              </w:rPr>
            </w:r>
            <w:r/>
          </w:p>
        </w:tc>
        <w:tc>
          <w:tcPr>
            <w:tcW w:w="783" w:type="dxa"/>
            <w:vAlign w:val="center"/>
            <w:textDirection w:val="lrTb"/>
            <w:noWrap w:val="false"/>
          </w:tcPr>
          <w:p>
            <w:pPr>
              <w:pStyle w:val="654"/>
              <w:jc w:val="center"/>
              <w:spacing w:before="69"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价格分</w:t>
            </w:r>
            <w:r>
              <w:rPr>
                <w:rFonts w:hint="eastAsia" w:ascii="宋体" w:hAnsi="宋体" w:cs="宋体"/>
                <w:color w:val="000000"/>
                <w:sz w:val="24"/>
                <w:szCs w:val="24"/>
                <w:highlight w:val="none"/>
              </w:rPr>
            </w:r>
            <w:r/>
          </w:p>
        </w:tc>
      </w:tr>
      <w:tr>
        <w:trPr/>
        <w:tc>
          <w:tcPr>
            <w:gridSpan w:val="5"/>
            <w:tcW w:w="9670" w:type="dxa"/>
            <w:vAlign w:val="top"/>
            <w:textDirection w:val="lrTb"/>
            <w:noWrap w:val="false"/>
          </w:tcPr>
          <w:p>
            <w:pPr>
              <w:pStyle w:val="654"/>
              <w:ind w:left="114"/>
              <w:spacing w:before="123" w:line="360" w:lineRule="auto"/>
              <w:rPr>
                <w:rFonts w:ascii="宋体" w:hAnsi="宋体" w:cs="宋体"/>
                <w:color w:val="000000"/>
                <w:sz w:val="24"/>
                <w:szCs w:val="24"/>
                <w:highlight w:val="none"/>
              </w:rPr>
            </w:pPr>
            <w:r>
              <w:rPr>
                <w:rFonts w:hint="eastAsia" w:ascii="宋体" w:hAnsi="宋体" w:cs="宋体"/>
                <w:b/>
                <w:bCs/>
                <w:color w:val="000000"/>
                <w:spacing w:val="-3"/>
                <w:sz w:val="24"/>
                <w:szCs w:val="24"/>
                <w:highlight w:val="none"/>
              </w:rPr>
              <w:t xml:space="preserve">2.服务</w:t>
            </w:r>
            <w:r>
              <w:rPr>
                <w:rFonts w:ascii="宋体" w:hAnsi="宋体" w:cs="宋体"/>
                <w:color w:val="000000"/>
                <w:sz w:val="24"/>
                <w:szCs w:val="24"/>
                <w:highlight w:val="none"/>
              </w:rPr>
            </w:r>
            <w:r/>
          </w:p>
        </w:tc>
      </w:tr>
      <w:tr>
        <w:trPr/>
        <w:tc>
          <w:tcPr>
            <w:tcW w:w="519" w:type="dxa"/>
            <w:vAlign w:val="center"/>
            <w:textDirection w:val="lrTb"/>
            <w:noWrap w:val="false"/>
          </w:tcPr>
          <w:p>
            <w:pPr>
              <w:pStyle w:val="654"/>
              <w:jc w:val="center"/>
              <w:spacing w:line="360" w:lineRule="auto"/>
              <w:rPr>
                <w:rFonts w:ascii="宋体" w:hAnsi="宋体" w:cs="宋体"/>
                <w:color w:val="000000"/>
                <w:spacing w:val="-2"/>
                <w:sz w:val="24"/>
                <w:szCs w:val="24"/>
                <w:highlight w:val="none"/>
              </w:rPr>
            </w:pPr>
            <w:r>
              <w:rPr>
                <w:rFonts w:hint="eastAsia" w:ascii="宋体" w:hAnsi="宋体" w:cs="宋体"/>
                <w:color w:val="000000"/>
                <w:sz w:val="24"/>
                <w:szCs w:val="24"/>
                <w:highlight w:val="none"/>
              </w:rPr>
              <w:t xml:space="preserve">2.1</w:t>
            </w:r>
            <w:r>
              <w:rPr>
                <w:rFonts w:ascii="宋体" w:hAnsi="宋体" w:cs="宋体"/>
                <w:color w:val="000000"/>
                <w:spacing w:val="-2"/>
                <w:sz w:val="24"/>
                <w:szCs w:val="24"/>
                <w:highlight w:val="none"/>
              </w:rPr>
            </w:r>
            <w:r/>
          </w:p>
        </w:tc>
        <w:tc>
          <w:tcPr>
            <w:tcW w:w="1179" w:type="dxa"/>
            <w:vAlign w:val="center"/>
            <w:textDirection w:val="lrTb"/>
            <w:noWrap w:val="false"/>
          </w:tcPr>
          <w:p>
            <w:pPr>
              <w:pStyle w:val="654"/>
              <w:jc w:val="left"/>
              <w:spacing w:before="68" w:line="360" w:lineRule="auto"/>
              <w:rPr>
                <w:rFonts w:ascii="宋体" w:hAnsi="宋体" w:cs="宋体"/>
                <w:color w:val="000000"/>
                <w:spacing w:val="-2"/>
                <w:sz w:val="24"/>
                <w:szCs w:val="24"/>
                <w:highlight w:val="none"/>
              </w:rPr>
            </w:pPr>
            <w:r>
              <w:rPr>
                <w:rFonts w:ascii="宋体" w:hAnsi="宋体" w:cs="宋体"/>
                <w:color w:val="000000"/>
                <w:spacing w:val="-2"/>
                <w:sz w:val="24"/>
                <w:szCs w:val="24"/>
                <w:highlight w:val="none"/>
              </w:rPr>
              <w:t xml:space="preserve">实施方案</w:t>
            </w:r>
            <w:r>
              <w:rPr>
                <w:rFonts w:ascii="宋体" w:hAnsi="宋体" w:cs="宋体"/>
                <w:color w:val="000000"/>
                <w:spacing w:val="-2"/>
                <w:sz w:val="24"/>
                <w:szCs w:val="24"/>
                <w:highlight w:val="none"/>
              </w:rPr>
            </w:r>
            <w:r/>
          </w:p>
        </w:tc>
        <w:tc>
          <w:tcPr>
            <w:tcW w:w="6616" w:type="dxa"/>
            <w:vAlign w:val="center"/>
            <w:textDirection w:val="lrTb"/>
            <w:noWrap w:val="false"/>
          </w:tcPr>
          <w:p>
            <w:pPr>
              <w:pStyle w:val="654"/>
              <w:spacing w:line="360" w:lineRule="auto"/>
              <w:rPr>
                <w:rFonts w:hint="eastAsia"/>
                <w:color w:val="000000"/>
                <w:sz w:val="24"/>
                <w:szCs w:val="24"/>
                <w:highlight w:val="none"/>
              </w:rPr>
            </w:pPr>
            <w:r/>
            <w:bookmarkStart w:id="206" w:name="OLE_LINK5"/>
            <w:r>
              <w:rPr>
                <w:rFonts w:hint="eastAsia"/>
                <w:color w:val="000000"/>
                <w:sz w:val="24"/>
                <w:szCs w:val="24"/>
                <w:highlight w:val="none"/>
              </w:rPr>
              <w:t xml:space="preserve">根据本项目采购需求中“实施要求”编制方案，内容包含：1</w:t>
            </w:r>
            <w:r>
              <w:rPr>
                <w:rFonts w:hint="eastAsia"/>
                <w:color w:val="000000"/>
                <w:sz w:val="24"/>
                <w:szCs w:val="24"/>
                <w:highlight w:val="none"/>
                <w:lang w:val="en-US" w:eastAsia="zh-CN"/>
              </w:rPr>
              <w:t xml:space="preserve">.</w:t>
            </w:r>
            <w:r>
              <w:rPr>
                <w:rFonts w:hint="eastAsia"/>
                <w:color w:val="000000"/>
                <w:sz w:val="24"/>
                <w:szCs w:val="24"/>
                <w:highlight w:val="none"/>
              </w:rPr>
              <w:t xml:space="preserve">本项目的重点、难点分析方案；2</w:t>
            </w:r>
            <w:r>
              <w:rPr>
                <w:rFonts w:hint="eastAsia"/>
                <w:color w:val="000000"/>
                <w:sz w:val="24"/>
                <w:szCs w:val="24"/>
                <w:highlight w:val="none"/>
                <w:lang w:val="en-US" w:eastAsia="zh-CN"/>
              </w:rPr>
              <w:t xml:space="preserve">.</w:t>
            </w:r>
            <w:r>
              <w:rPr>
                <w:rFonts w:hint="eastAsia"/>
                <w:color w:val="000000"/>
                <w:sz w:val="24"/>
                <w:szCs w:val="24"/>
                <w:highlight w:val="none"/>
              </w:rPr>
              <w:t xml:space="preserve">服务设想、起点、定位；3</w:t>
            </w:r>
            <w:r>
              <w:rPr>
                <w:rFonts w:hint="eastAsia"/>
                <w:color w:val="000000"/>
                <w:sz w:val="24"/>
                <w:szCs w:val="24"/>
                <w:highlight w:val="none"/>
                <w:lang w:val="en-US" w:eastAsia="zh-CN"/>
              </w:rPr>
              <w:t xml:space="preserve">.</w:t>
            </w:r>
            <w:r>
              <w:rPr>
                <w:rFonts w:hint="eastAsia"/>
                <w:color w:val="000000"/>
                <w:sz w:val="24"/>
                <w:szCs w:val="24"/>
                <w:highlight w:val="none"/>
              </w:rPr>
              <w:t xml:space="preserve">针对重点区域安全隐患排查。以上每项内容逐项评分：</w:t>
            </w:r>
            <w:r>
              <w:rPr>
                <w:rFonts w:hint="eastAsia"/>
                <w:color w:val="000000"/>
                <w:sz w:val="24"/>
                <w:szCs w:val="24"/>
                <w:highlight w:val="none"/>
              </w:rPr>
            </w:r>
            <w:r/>
          </w:p>
          <w:p>
            <w:pPr>
              <w:pStyle w:val="654"/>
              <w:jc w:val="left"/>
              <w:spacing w:line="360" w:lineRule="auto"/>
              <w:rPr>
                <w:rFonts w:hint="eastAsia"/>
                <w:color w:val="000000"/>
                <w:sz w:val="24"/>
                <w:szCs w:val="24"/>
                <w:highlight w:val="none"/>
              </w:rPr>
            </w:pPr>
            <w:r>
              <w:rPr>
                <w:rFonts w:ascii="Times New Roman" w:hAnsi="Times New Roman" w:eastAsia="宋体" w:cs="Times New Roman"/>
                <w:color w:val="000000"/>
                <w:sz w:val="24"/>
                <w:szCs w:val="24"/>
                <w:highlight w:val="none"/>
              </w:rPr>
              <w:t xml:space="preserve">（1）</w:t>
            </w:r>
            <w:r>
              <w:rPr>
                <w:color w:val="000000"/>
                <w:sz w:val="24"/>
                <w:szCs w:val="24"/>
                <w:highlight w:val="none"/>
              </w:rPr>
              <w:t xml:space="preserve">上述每项内容专门针对本项目，</w:t>
            </w:r>
            <w:r>
              <w:rPr>
                <w:rFonts w:hint="eastAsia"/>
                <w:color w:val="000000"/>
                <w:sz w:val="24"/>
                <w:szCs w:val="24"/>
                <w:highlight w:val="none"/>
              </w:rPr>
              <w:t xml:space="preserve">契合</w:t>
            </w:r>
            <w:r>
              <w:rPr>
                <w:color w:val="000000"/>
                <w:sz w:val="24"/>
                <w:szCs w:val="24"/>
                <w:highlight w:val="none"/>
              </w:rPr>
              <w:t xml:space="preserve">采购需求视为符合</w:t>
            </w:r>
            <w:r>
              <w:rPr>
                <w:rFonts w:hint="eastAsia"/>
                <w:color w:val="000000"/>
                <w:sz w:val="24"/>
                <w:szCs w:val="24"/>
                <w:highlight w:val="none"/>
              </w:rPr>
              <w:t xml:space="preserve">，</w:t>
            </w:r>
            <w:r>
              <w:rPr>
                <w:color w:val="000000"/>
                <w:sz w:val="24"/>
                <w:szCs w:val="24"/>
                <w:highlight w:val="none"/>
              </w:rPr>
              <w:t xml:space="preserve">得</w:t>
            </w:r>
            <w:r>
              <w:rPr>
                <w:rFonts w:hint="eastAsia"/>
                <w:color w:val="000000"/>
                <w:sz w:val="24"/>
                <w:szCs w:val="24"/>
                <w:highlight w:val="none"/>
                <w:lang w:val="en-US" w:eastAsia="zh-CN"/>
              </w:rPr>
              <w:t xml:space="preserve">1</w:t>
            </w:r>
            <w:r>
              <w:rPr>
                <w:color w:val="000000"/>
                <w:sz w:val="24"/>
                <w:szCs w:val="24"/>
                <w:highlight w:val="none"/>
              </w:rPr>
              <w:t xml:space="preserve">分；</w:t>
            </w:r>
            <w:r>
              <w:rPr>
                <w:rFonts w:hint="eastAsia"/>
                <w:color w:val="000000"/>
                <w:sz w:val="24"/>
                <w:szCs w:val="24"/>
                <w:highlight w:val="none"/>
              </w:rPr>
            </w:r>
            <w:r/>
          </w:p>
          <w:p>
            <w:pPr>
              <w:pStyle w:val="654"/>
              <w:jc w:val="left"/>
              <w:spacing w:line="360" w:lineRule="auto"/>
              <w:rPr>
                <w:rFonts w:hint="eastAsia"/>
                <w:color w:val="000000"/>
                <w:sz w:val="24"/>
                <w:szCs w:val="24"/>
                <w:highlight w:val="none"/>
              </w:rPr>
            </w:pPr>
            <w:r>
              <w:rPr>
                <w:color w:val="000000"/>
                <w:sz w:val="24"/>
                <w:szCs w:val="24"/>
                <w:highlight w:val="none"/>
              </w:rPr>
              <w:t xml:space="preserve">（2）上述每项内容属于通用类，非专门针对本项目，部分</w:t>
            </w:r>
            <w:r>
              <w:rPr>
                <w:rFonts w:hint="eastAsia"/>
                <w:color w:val="000000"/>
                <w:sz w:val="24"/>
                <w:szCs w:val="24"/>
                <w:highlight w:val="none"/>
              </w:rPr>
              <w:t xml:space="preserve">契合采购需求</w:t>
            </w:r>
            <w:r>
              <w:rPr>
                <w:color w:val="000000"/>
                <w:sz w:val="24"/>
                <w:szCs w:val="24"/>
                <w:highlight w:val="none"/>
              </w:rPr>
              <w:t xml:space="preserve">视为部分符合</w:t>
            </w:r>
            <w:r>
              <w:rPr>
                <w:rFonts w:hint="eastAsia"/>
                <w:color w:val="000000"/>
                <w:sz w:val="24"/>
                <w:szCs w:val="24"/>
                <w:highlight w:val="none"/>
              </w:rPr>
              <w:t xml:space="preserve">，</w:t>
            </w:r>
            <w:r>
              <w:rPr>
                <w:color w:val="000000"/>
                <w:sz w:val="24"/>
                <w:szCs w:val="24"/>
                <w:highlight w:val="none"/>
              </w:rPr>
              <w:t xml:space="preserve">得</w:t>
            </w:r>
            <w:r>
              <w:rPr>
                <w:rFonts w:hint="eastAsia"/>
                <w:color w:val="000000"/>
                <w:sz w:val="24"/>
                <w:szCs w:val="24"/>
                <w:highlight w:val="none"/>
                <w:lang w:val="en-US" w:eastAsia="zh-CN"/>
              </w:rPr>
              <w:t xml:space="preserve">0.5</w:t>
            </w:r>
            <w:r>
              <w:rPr>
                <w:color w:val="000000"/>
                <w:sz w:val="24"/>
                <w:szCs w:val="24"/>
                <w:highlight w:val="none"/>
              </w:rPr>
              <w:t xml:space="preserve">分； </w:t>
            </w:r>
            <w:r>
              <w:rPr>
                <w:rFonts w:hint="eastAsia"/>
                <w:color w:val="000000"/>
                <w:sz w:val="24"/>
                <w:szCs w:val="24"/>
                <w:highlight w:val="none"/>
              </w:rPr>
            </w:r>
            <w:r/>
          </w:p>
          <w:p>
            <w:pPr>
              <w:pStyle w:val="654"/>
              <w:spacing w:line="360" w:lineRule="auto"/>
              <w:rPr>
                <w:rFonts w:ascii="宋体" w:hAnsi="宋体" w:cs="宋体"/>
                <w:color w:val="000000"/>
                <w:sz w:val="24"/>
                <w:szCs w:val="24"/>
                <w:highlight w:val="none"/>
              </w:rPr>
            </w:pPr>
            <w:r>
              <w:rPr>
                <w:color w:val="000000"/>
                <w:sz w:val="24"/>
                <w:szCs w:val="24"/>
                <w:highlight w:val="none"/>
              </w:rPr>
              <w:t xml:space="preserve">（3）上述每项内容</w:t>
            </w:r>
            <w:r>
              <w:rPr>
                <w:rFonts w:hint="eastAsia"/>
                <w:color w:val="000000"/>
                <w:sz w:val="24"/>
                <w:szCs w:val="24"/>
                <w:highlight w:val="none"/>
                <w:lang w:eastAsia="zh-CN"/>
              </w:rPr>
              <w:t xml:space="preserve">非</w:t>
            </w:r>
            <w:r>
              <w:rPr>
                <w:color w:val="000000"/>
                <w:sz w:val="24"/>
                <w:szCs w:val="24"/>
                <w:highlight w:val="none"/>
              </w:rPr>
              <w:t xml:space="preserve">专门针对本项目</w:t>
            </w:r>
            <w:r>
              <w:rPr>
                <w:rFonts w:hint="eastAsia"/>
                <w:color w:val="000000"/>
                <w:sz w:val="24"/>
                <w:szCs w:val="24"/>
                <w:highlight w:val="none"/>
              </w:rPr>
              <w:t xml:space="preserve">，脱离</w:t>
            </w:r>
            <w:r>
              <w:rPr>
                <w:color w:val="000000"/>
                <w:sz w:val="24"/>
                <w:szCs w:val="24"/>
                <w:highlight w:val="none"/>
              </w:rPr>
              <w:t xml:space="preserve">采购需求视为不符合</w:t>
            </w:r>
            <w:r>
              <w:rPr>
                <w:rFonts w:hint="eastAsia"/>
                <w:color w:val="000000"/>
                <w:sz w:val="24"/>
                <w:szCs w:val="24"/>
                <w:highlight w:val="none"/>
                <w:lang w:eastAsia="zh-CN"/>
              </w:rPr>
              <w:t xml:space="preserve">，</w:t>
            </w:r>
            <w:r>
              <w:rPr>
                <w:color w:val="000000"/>
                <w:sz w:val="24"/>
                <w:szCs w:val="24"/>
                <w:highlight w:val="none"/>
              </w:rPr>
              <w:t xml:space="preserve">不得分。</w:t>
            </w:r>
            <w:bookmarkEnd w:id="206"/>
            <w:r>
              <w:rPr>
                <w:rFonts w:ascii="宋体" w:hAnsi="宋体" w:cs="宋体"/>
                <w:color w:val="000000"/>
                <w:sz w:val="24"/>
                <w:szCs w:val="24"/>
                <w:highlight w:val="none"/>
              </w:rPr>
            </w:r>
            <w:r/>
          </w:p>
        </w:tc>
        <w:tc>
          <w:tcPr>
            <w:tcW w:w="573" w:type="dxa"/>
            <w:vAlign w:val="center"/>
            <w:textDirection w:val="lrTb"/>
            <w:noWrap w:val="false"/>
          </w:tcPr>
          <w:p>
            <w:pPr>
              <w:pStyle w:val="654"/>
              <w:jc w:val="center"/>
              <w:spacing w:before="69"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783" w:type="dxa"/>
            <w:vAlign w:val="center"/>
            <w:textDirection w:val="lrTb"/>
            <w:noWrap w:val="false"/>
          </w:tcPr>
          <w:p>
            <w:pPr>
              <w:pStyle w:val="654"/>
              <w:jc w:val="center"/>
              <w:spacing w:before="68" w:line="360" w:lineRule="auto"/>
              <w:rPr>
                <w:rFonts w:hint="eastAsia" w:ascii="宋体" w:hAnsi="宋体" w:cs="宋体"/>
                <w:color w:val="000000"/>
                <w:sz w:val="24"/>
                <w:szCs w:val="24"/>
                <w:highlight w:val="none"/>
              </w:rPr>
            </w:pPr>
            <w:r>
              <w:rPr>
                <w:rFonts w:ascii="宋体" w:hAnsi="宋体" w:cs="宋体"/>
                <w:color w:val="000000"/>
                <w:spacing w:val="-6"/>
                <w:sz w:val="24"/>
                <w:szCs w:val="24"/>
                <w:highlight w:val="none"/>
              </w:rPr>
              <w:t xml:space="preserve">主</w:t>
            </w:r>
            <w:r>
              <w:rPr>
                <w:rFonts w:ascii="宋体" w:hAnsi="宋体" w:cs="宋体"/>
                <w:color w:val="000000"/>
                <w:spacing w:val="-4"/>
                <w:sz w:val="24"/>
                <w:szCs w:val="24"/>
                <w:highlight w:val="none"/>
              </w:rPr>
              <w:t xml:space="preserve">观</w:t>
            </w:r>
            <w:r>
              <w:rPr>
                <w:rFonts w:hint="eastAsia" w:ascii="宋体" w:hAnsi="宋体" w:cs="宋体"/>
                <w:color w:val="000000"/>
                <w:spacing w:val="-4"/>
                <w:sz w:val="24"/>
                <w:szCs w:val="24"/>
                <w:highlight w:val="none"/>
              </w:rPr>
              <w:t xml:space="preserve">分</w:t>
            </w:r>
            <w:r>
              <w:rPr>
                <w:rFonts w:hint="eastAsia" w:ascii="宋体" w:hAnsi="宋体" w:cs="宋体"/>
                <w:color w:val="000000"/>
                <w:sz w:val="24"/>
                <w:szCs w:val="24"/>
                <w:highlight w:val="none"/>
              </w:rPr>
            </w:r>
            <w:r/>
          </w:p>
        </w:tc>
      </w:tr>
      <w:tr>
        <w:trPr/>
        <w:tc>
          <w:tcPr>
            <w:tcW w:w="519" w:type="dxa"/>
            <w:vAlign w:val="center"/>
            <w:textDirection w:val="lrTb"/>
            <w:noWrap w:val="false"/>
          </w:tcPr>
          <w:p>
            <w:pPr>
              <w:pStyle w:val="654"/>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1179" w:type="dxa"/>
            <w:vAlign w:val="center"/>
            <w:textDirection w:val="lrTb"/>
            <w:noWrap w:val="false"/>
          </w:tcPr>
          <w:p>
            <w:pPr>
              <w:pStyle w:val="654"/>
              <w:jc w:val="left"/>
              <w:spacing w:before="68" w:line="360" w:lineRule="auto"/>
              <w:rPr>
                <w:rFonts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应急预案</w:t>
            </w:r>
            <w:r>
              <w:rPr>
                <w:rFonts w:ascii="宋体" w:hAnsi="宋体" w:cs="宋体"/>
                <w:color w:val="000000"/>
                <w:spacing w:val="-2"/>
                <w:sz w:val="24"/>
                <w:szCs w:val="24"/>
                <w:highlight w:val="none"/>
              </w:rPr>
            </w:r>
            <w:r/>
          </w:p>
        </w:tc>
        <w:tc>
          <w:tcPr>
            <w:tcW w:w="6616" w:type="dxa"/>
            <w:vAlign w:val="top"/>
            <w:textDirection w:val="lrTb"/>
            <w:noWrap w:val="false"/>
          </w:tcPr>
          <w:p>
            <w:pPr>
              <w:pStyle w:val="654"/>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根据投标人提供的应急处理预案综合评分，包含：1.各类突发事件（如：消防与设施设备、公共卫生与人员健康、自然灾害类突发事件、会务及重要保障等）的处理流程；2.处理方法；3.相关措施。以上每项内容逐项评分：</w:t>
            </w:r>
            <w:r>
              <w:rPr>
                <w:rFonts w:hint="eastAsia" w:ascii="Times New Roman" w:hAnsi="Times New Roman" w:eastAsia="宋体" w:cs="Times New Roman"/>
                <w:color w:val="000000"/>
                <w:sz w:val="24"/>
                <w:szCs w:val="24"/>
                <w:highlight w:val="none"/>
                <w:lang w:val="en-US" w:eastAsia="zh-CN"/>
              </w:rPr>
            </w:r>
            <w:r/>
          </w:p>
          <w:p>
            <w:pPr>
              <w:pStyle w:val="654"/>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（1）上述每项内容完备健全、针对性强、可操作性强的，得1分；</w:t>
            </w:r>
            <w:r>
              <w:rPr>
                <w:rFonts w:hint="eastAsia" w:ascii="Times New Roman" w:hAnsi="Times New Roman" w:eastAsia="宋体" w:cs="Times New Roman"/>
                <w:color w:val="000000"/>
                <w:sz w:val="24"/>
                <w:szCs w:val="24"/>
                <w:highlight w:val="none"/>
                <w:lang w:val="en-US" w:eastAsia="zh-CN"/>
              </w:rPr>
            </w:r>
            <w:r/>
          </w:p>
          <w:p>
            <w:pPr>
              <w:pStyle w:val="654"/>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（2）上述每项内容较完备健全、针对性较强、可操作性较强的，得0.5分； </w:t>
            </w:r>
            <w:r>
              <w:rPr>
                <w:rFonts w:hint="eastAsia" w:ascii="Times New Roman" w:hAnsi="Times New Roman" w:eastAsia="宋体" w:cs="Times New Roman"/>
                <w:color w:val="000000"/>
                <w:sz w:val="24"/>
                <w:szCs w:val="24"/>
                <w:highlight w:val="none"/>
                <w:lang w:val="en-US" w:eastAsia="zh-CN"/>
              </w:rPr>
            </w:r>
            <w:r/>
          </w:p>
          <w:p>
            <w:pPr>
              <w:pStyle w:val="654"/>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（3）上述每项内容不可行或未提供预案的不得分。 </w:t>
            </w:r>
            <w:r>
              <w:rPr>
                <w:rFonts w:hint="eastAsia" w:ascii="Times New Roman" w:hAnsi="Times New Roman" w:eastAsia="宋体" w:cs="Times New Roman"/>
                <w:color w:val="000000"/>
                <w:sz w:val="24"/>
                <w:szCs w:val="24"/>
                <w:highlight w:val="none"/>
                <w:lang w:val="en-US" w:eastAsia="zh-CN"/>
              </w:rPr>
            </w:r>
            <w:r/>
          </w:p>
        </w:tc>
        <w:tc>
          <w:tcPr>
            <w:tcW w:w="573" w:type="dxa"/>
            <w:vAlign w:val="center"/>
            <w:textDirection w:val="lrTb"/>
            <w:noWrap w:val="false"/>
          </w:tcPr>
          <w:p>
            <w:pPr>
              <w:pStyle w:val="654"/>
              <w:jc w:val="center"/>
              <w:spacing w:before="69"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783" w:type="dxa"/>
            <w:vAlign w:val="center"/>
            <w:textDirection w:val="lrTb"/>
            <w:noWrap w:val="false"/>
          </w:tcPr>
          <w:p>
            <w:pPr>
              <w:pStyle w:val="654"/>
              <w:jc w:val="center"/>
              <w:spacing w:before="68" w:line="360" w:lineRule="auto"/>
              <w:rPr>
                <w:rFonts w:ascii="宋体" w:hAnsi="宋体" w:cs="宋体"/>
                <w:color w:val="000000"/>
                <w:spacing w:val="-6"/>
                <w:sz w:val="24"/>
                <w:szCs w:val="24"/>
                <w:highlight w:val="none"/>
              </w:rPr>
            </w:pPr>
            <w:r>
              <w:rPr>
                <w:rFonts w:ascii="宋体" w:hAnsi="宋体" w:cs="宋体"/>
                <w:color w:val="000000"/>
                <w:spacing w:val="-6"/>
                <w:sz w:val="24"/>
                <w:szCs w:val="24"/>
                <w:highlight w:val="none"/>
              </w:rPr>
              <w:t xml:space="preserve">主</w:t>
            </w:r>
            <w:r>
              <w:rPr>
                <w:rFonts w:ascii="宋体" w:hAnsi="宋体" w:cs="宋体"/>
                <w:color w:val="000000"/>
                <w:spacing w:val="-4"/>
                <w:sz w:val="24"/>
                <w:szCs w:val="24"/>
                <w:highlight w:val="none"/>
              </w:rPr>
              <w:t xml:space="preserve">观</w:t>
            </w:r>
            <w:r>
              <w:rPr>
                <w:rFonts w:hint="eastAsia" w:ascii="宋体" w:hAnsi="宋体" w:cs="宋体"/>
                <w:color w:val="000000"/>
                <w:spacing w:val="-4"/>
                <w:sz w:val="24"/>
                <w:szCs w:val="24"/>
                <w:highlight w:val="none"/>
              </w:rPr>
              <w:t xml:space="preserve">分</w:t>
            </w:r>
            <w:r>
              <w:rPr>
                <w:rFonts w:ascii="宋体" w:hAnsi="宋体" w:cs="宋体"/>
                <w:color w:val="000000"/>
                <w:spacing w:val="-6"/>
                <w:sz w:val="24"/>
                <w:szCs w:val="24"/>
                <w:highlight w:val="none"/>
              </w:rPr>
            </w:r>
            <w:r/>
          </w:p>
        </w:tc>
      </w:tr>
      <w:tr>
        <w:trPr/>
        <w:tc>
          <w:tcPr>
            <w:tcW w:w="519" w:type="dxa"/>
            <w:vAlign w:val="center"/>
            <w:textDirection w:val="lrTb"/>
            <w:noWrap w:val="false"/>
          </w:tcPr>
          <w:p>
            <w:pPr>
              <w:pStyle w:val="654"/>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179" w:type="dxa"/>
            <w:vAlign w:val="center"/>
            <w:textDirection w:val="lrTb"/>
            <w:noWrap w:val="false"/>
          </w:tcPr>
          <w:p>
            <w:pPr>
              <w:pStyle w:val="654"/>
              <w:jc w:val="left"/>
              <w:spacing w:before="68" w:line="360" w:lineRule="auto"/>
              <w:rPr>
                <w:rFonts w:ascii="宋体" w:hAnsi="宋体" w:eastAsia="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rPr>
              <w:t xml:space="preserve">保密制度</w:t>
            </w:r>
            <w:r>
              <w:rPr>
                <w:rFonts w:ascii="宋体" w:hAnsi="宋体" w:eastAsia="宋体" w:cs="宋体"/>
                <w:color w:val="000000"/>
                <w:spacing w:val="-2"/>
                <w:sz w:val="24"/>
                <w:szCs w:val="24"/>
                <w:highlight w:val="none"/>
                <w:lang w:val="en-US" w:eastAsia="zh-CN"/>
              </w:rPr>
            </w:r>
            <w:r/>
          </w:p>
        </w:tc>
        <w:tc>
          <w:tcPr>
            <w:tcW w:w="6616" w:type="dxa"/>
            <w:vAlign w:val="top"/>
            <w:textDirection w:val="lrTb"/>
            <w:noWrap w:val="false"/>
          </w:tcPr>
          <w:p>
            <w:pPr>
              <w:pStyle w:val="654"/>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根据法院工作特性，制定至少包含保证服务过程中有可能获取的保密信息不泄露的措施：1.制定保密制度；2.服务人员保密培训及重点岗位双人服务；3.人员离职脱密管理；4.泄密惩罚。以上每项内容逐项评分：</w:t>
            </w:r>
            <w:r>
              <w:rPr>
                <w:rFonts w:hint="eastAsia" w:ascii="Times New Roman" w:hAnsi="Times New Roman" w:eastAsia="宋体" w:cs="Times New Roman"/>
                <w:color w:val="000000"/>
                <w:sz w:val="24"/>
                <w:szCs w:val="24"/>
                <w:highlight w:val="none"/>
                <w:lang w:val="en-US" w:eastAsia="zh-CN"/>
              </w:rPr>
            </w:r>
            <w:r/>
          </w:p>
          <w:p>
            <w:pPr>
              <w:pStyle w:val="654"/>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（1）上述每项内容完备健全、针对性强、可操作性强的，得1分；</w:t>
            </w:r>
            <w:r>
              <w:rPr>
                <w:rFonts w:hint="eastAsia" w:ascii="Times New Roman" w:hAnsi="Times New Roman" w:eastAsia="宋体" w:cs="Times New Roman"/>
                <w:color w:val="000000"/>
                <w:sz w:val="24"/>
                <w:szCs w:val="24"/>
                <w:highlight w:val="none"/>
                <w:lang w:val="en-US" w:eastAsia="zh-CN"/>
              </w:rPr>
            </w:r>
            <w:r/>
          </w:p>
          <w:p>
            <w:pPr>
              <w:pStyle w:val="654"/>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（2）上述每项内容较完备健全、针对性较强、可操作性较强的，得0.5分； </w:t>
            </w:r>
            <w:r>
              <w:rPr>
                <w:rFonts w:hint="eastAsia" w:ascii="Times New Roman" w:hAnsi="Times New Roman" w:eastAsia="宋体" w:cs="Times New Roman"/>
                <w:color w:val="000000"/>
                <w:sz w:val="24"/>
                <w:szCs w:val="24"/>
                <w:highlight w:val="none"/>
                <w:lang w:val="en-US" w:eastAsia="zh-CN"/>
              </w:rPr>
            </w:r>
            <w:r/>
          </w:p>
          <w:p>
            <w:pPr>
              <w:pStyle w:val="654"/>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（3）上述每项内容不可行或未提供预案的不得分。</w:t>
            </w:r>
            <w:r>
              <w:rPr>
                <w:rFonts w:hint="eastAsia" w:ascii="Times New Roman" w:hAnsi="Times New Roman" w:eastAsia="宋体" w:cs="Times New Roman"/>
                <w:color w:val="000000"/>
                <w:sz w:val="24"/>
                <w:szCs w:val="24"/>
                <w:highlight w:val="none"/>
                <w:lang w:val="en-US" w:eastAsia="zh-CN"/>
              </w:rPr>
            </w:r>
            <w:r/>
          </w:p>
        </w:tc>
        <w:tc>
          <w:tcPr>
            <w:tcW w:w="573" w:type="dxa"/>
            <w:vAlign w:val="center"/>
            <w:textDirection w:val="lrTb"/>
            <w:noWrap w:val="false"/>
          </w:tcPr>
          <w:p>
            <w:pPr>
              <w:pStyle w:val="654"/>
              <w:jc w:val="center"/>
              <w:spacing w:before="69"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783" w:type="dxa"/>
            <w:vAlign w:val="center"/>
            <w:textDirection w:val="lrTb"/>
            <w:noWrap w:val="false"/>
          </w:tcPr>
          <w:p>
            <w:pPr>
              <w:pStyle w:val="654"/>
              <w:jc w:val="center"/>
              <w:spacing w:before="68" w:line="360" w:lineRule="auto"/>
              <w:rPr>
                <w:rFonts w:ascii="宋体" w:hAnsi="宋体" w:cs="宋体"/>
                <w:color w:val="000000"/>
                <w:spacing w:val="-6"/>
                <w:sz w:val="24"/>
                <w:szCs w:val="24"/>
                <w:highlight w:val="none"/>
              </w:rPr>
            </w:pPr>
            <w:r>
              <w:rPr>
                <w:rFonts w:ascii="宋体" w:hAnsi="宋体" w:cs="宋体"/>
                <w:color w:val="000000"/>
                <w:spacing w:val="-6"/>
                <w:sz w:val="24"/>
                <w:szCs w:val="24"/>
                <w:highlight w:val="none"/>
              </w:rPr>
              <w:t xml:space="preserve">主</w:t>
            </w:r>
            <w:r>
              <w:rPr>
                <w:rFonts w:ascii="宋体" w:hAnsi="宋体" w:cs="宋体"/>
                <w:color w:val="000000"/>
                <w:spacing w:val="-4"/>
                <w:sz w:val="24"/>
                <w:szCs w:val="24"/>
                <w:highlight w:val="none"/>
              </w:rPr>
              <w:t xml:space="preserve">观</w:t>
            </w:r>
            <w:r>
              <w:rPr>
                <w:rFonts w:hint="eastAsia" w:ascii="宋体" w:hAnsi="宋体" w:cs="宋体"/>
                <w:color w:val="000000"/>
                <w:spacing w:val="-4"/>
                <w:sz w:val="24"/>
                <w:szCs w:val="24"/>
                <w:highlight w:val="none"/>
              </w:rPr>
              <w:t xml:space="preserve">分</w:t>
            </w:r>
            <w:r>
              <w:rPr>
                <w:rFonts w:ascii="宋体" w:hAnsi="宋体" w:cs="宋体"/>
                <w:color w:val="000000"/>
                <w:spacing w:val="-6"/>
                <w:sz w:val="24"/>
                <w:szCs w:val="24"/>
                <w:highlight w:val="none"/>
              </w:rPr>
            </w:r>
            <w:r/>
          </w:p>
        </w:tc>
      </w:tr>
      <w:tr>
        <w:trPr/>
        <w:tc>
          <w:tcPr>
            <w:tcW w:w="519" w:type="dxa"/>
            <w:vAlign w:val="center"/>
            <w:textDirection w:val="lrTb"/>
            <w:noWrap w:val="false"/>
          </w:tcPr>
          <w:p>
            <w:pPr>
              <w:pStyle w:val="654"/>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2.4</w:t>
            </w:r>
            <w:r>
              <w:rPr>
                <w:rFonts w:hint="eastAsia" w:ascii="Times New Roman" w:hAnsi="Times New Roman" w:eastAsia="宋体" w:cs="Times New Roman"/>
                <w:color w:val="000000"/>
                <w:sz w:val="24"/>
                <w:szCs w:val="24"/>
                <w:highlight w:val="none"/>
                <w:lang w:val="en-US" w:eastAsia="zh-CN"/>
              </w:rPr>
            </w:r>
            <w:r/>
          </w:p>
        </w:tc>
        <w:tc>
          <w:tcPr>
            <w:tcW w:w="1179" w:type="dxa"/>
            <w:vAlign w:val="center"/>
            <w:textDirection w:val="lrTb"/>
            <w:noWrap w:val="false"/>
          </w:tcPr>
          <w:p>
            <w:pPr>
              <w:pStyle w:val="654"/>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项目经理阐述</w:t>
            </w:r>
            <w:r>
              <w:rPr>
                <w:rFonts w:hint="eastAsia" w:ascii="Times New Roman" w:hAnsi="Times New Roman" w:eastAsia="宋体" w:cs="Times New Roman"/>
                <w:color w:val="000000"/>
                <w:sz w:val="24"/>
                <w:szCs w:val="24"/>
                <w:highlight w:val="none"/>
                <w:lang w:val="en-US" w:eastAsia="zh-CN"/>
              </w:rPr>
            </w:r>
            <w:r/>
          </w:p>
        </w:tc>
        <w:tc>
          <w:tcPr>
            <w:tcW w:w="6616" w:type="dxa"/>
            <w:vAlign w:val="center"/>
            <w:textDirection w:val="lrTb"/>
            <w:noWrap w:val="false"/>
          </w:tcPr>
          <w:p>
            <w:pPr>
              <w:pStyle w:val="654"/>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投标人拟投入项目经理通过视频方式就下列题目进行阐述（阐述前项目经理需手持身份证核实信息，时间不超过5分钟）</w:t>
            </w:r>
            <w:r>
              <w:rPr>
                <w:rFonts w:hint="eastAsia" w:ascii="Times New Roman" w:hAnsi="Times New Roman" w:eastAsia="宋体" w:cs="Times New Roman"/>
                <w:color w:val="000000"/>
                <w:sz w:val="24"/>
                <w:szCs w:val="24"/>
                <w:highlight w:val="none"/>
                <w:lang w:val="en-US" w:eastAsia="zh-CN"/>
              </w:rPr>
            </w:r>
            <w:r/>
          </w:p>
          <w:p>
            <w:pPr>
              <w:pStyle w:val="654"/>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题目一（4分）：</w:t>
            </w:r>
            <w:r>
              <w:rPr>
                <w:rFonts w:hint="eastAsia" w:ascii="Times New Roman" w:hAnsi="Times New Roman" w:eastAsia="宋体" w:cs="Times New Roman"/>
                <w:color w:val="000000"/>
                <w:sz w:val="24"/>
                <w:szCs w:val="24"/>
                <w:highlight w:val="none"/>
                <w:lang w:val="en-US" w:eastAsia="zh-CN"/>
              </w:rPr>
            </w:r>
            <w:r/>
          </w:p>
          <w:p>
            <w:pPr>
              <w:pStyle w:val="654"/>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作为项目经理，如何保障安检房安全管理？包括但不限于①人员及物品管理②突发事件的应急管理；</w:t>
            </w:r>
            <w:r>
              <w:rPr>
                <w:rFonts w:hint="eastAsia" w:ascii="Times New Roman" w:hAnsi="Times New Roman" w:eastAsia="宋体" w:cs="Times New Roman"/>
                <w:color w:val="000000"/>
                <w:sz w:val="24"/>
                <w:szCs w:val="24"/>
                <w:highlight w:val="none"/>
                <w:lang w:val="en-US" w:eastAsia="zh-CN"/>
              </w:rPr>
            </w:r>
            <w:r/>
          </w:p>
          <w:p>
            <w:pPr>
              <w:pStyle w:val="654"/>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题目二（6分）：</w:t>
            </w:r>
            <w:r>
              <w:rPr>
                <w:rFonts w:hint="eastAsia" w:ascii="Times New Roman" w:hAnsi="Times New Roman" w:eastAsia="宋体" w:cs="Times New Roman"/>
                <w:color w:val="000000"/>
                <w:sz w:val="24"/>
                <w:szCs w:val="24"/>
                <w:highlight w:val="none"/>
                <w:lang w:val="en-US" w:eastAsia="zh-CN"/>
              </w:rPr>
            </w:r>
            <w:r/>
          </w:p>
          <w:p>
            <w:pPr>
              <w:pStyle w:val="654"/>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如何保障突发及紧急会务工作，包括但不限于①人员保障②会议设施设备保障③涉密会议保障；</w:t>
            </w:r>
            <w:r>
              <w:rPr>
                <w:rFonts w:hint="eastAsia" w:ascii="Times New Roman" w:hAnsi="Times New Roman" w:eastAsia="宋体" w:cs="Times New Roman"/>
                <w:color w:val="000000"/>
                <w:sz w:val="24"/>
                <w:szCs w:val="24"/>
                <w:highlight w:val="none"/>
                <w:lang w:val="en-US" w:eastAsia="zh-CN"/>
              </w:rPr>
            </w:r>
            <w:r/>
          </w:p>
          <w:p>
            <w:pPr>
              <w:pStyle w:val="654"/>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以上每项内容需逐条阐述。</w:t>
            </w:r>
            <w:r>
              <w:rPr>
                <w:rFonts w:hint="eastAsia" w:ascii="Times New Roman" w:hAnsi="Times New Roman" w:eastAsia="宋体" w:cs="Times New Roman"/>
                <w:color w:val="000000"/>
                <w:sz w:val="24"/>
                <w:szCs w:val="24"/>
                <w:highlight w:val="none"/>
                <w:lang w:val="en-US" w:eastAsia="zh-CN"/>
              </w:rPr>
            </w:r>
            <w:r/>
          </w:p>
          <w:p>
            <w:pPr>
              <w:pStyle w:val="654"/>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(1)阐述描述准确、清晰、合理，重难点突出，可行性、条理性、科学性及针对性好的，每项得2分;</w:t>
            </w:r>
            <w:r>
              <w:rPr>
                <w:rFonts w:hint="eastAsia" w:ascii="Times New Roman" w:hAnsi="Times New Roman" w:eastAsia="宋体" w:cs="Times New Roman"/>
                <w:color w:val="000000"/>
                <w:sz w:val="24"/>
                <w:szCs w:val="24"/>
                <w:highlight w:val="none"/>
                <w:lang w:val="en-US" w:eastAsia="zh-CN"/>
              </w:rPr>
            </w:r>
            <w:r/>
          </w:p>
          <w:p>
            <w:pPr>
              <w:pStyle w:val="654"/>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(2)阐述描述清晰、合理，可行性、条理性及科学性较好的，每项得1分;</w:t>
            </w:r>
            <w:r>
              <w:rPr>
                <w:rFonts w:hint="eastAsia" w:ascii="Times New Roman" w:hAnsi="Times New Roman" w:eastAsia="宋体" w:cs="Times New Roman"/>
                <w:color w:val="000000"/>
                <w:sz w:val="24"/>
                <w:szCs w:val="24"/>
                <w:highlight w:val="none"/>
                <w:lang w:val="en-US" w:eastAsia="zh-CN"/>
              </w:rPr>
            </w:r>
            <w:r/>
          </w:p>
          <w:p>
            <w:pPr>
              <w:pStyle w:val="654"/>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(3)阐述描述清晰、合理，可行性、条理性及科学性一般的，每项得0.5分；</w:t>
            </w:r>
            <w:r>
              <w:rPr>
                <w:rFonts w:hint="eastAsia" w:ascii="Times New Roman" w:hAnsi="Times New Roman" w:eastAsia="宋体" w:cs="Times New Roman"/>
                <w:color w:val="000000"/>
                <w:sz w:val="24"/>
                <w:szCs w:val="24"/>
                <w:highlight w:val="none"/>
                <w:lang w:val="en-US" w:eastAsia="zh-CN"/>
              </w:rPr>
            </w:r>
            <w:r/>
          </w:p>
          <w:p>
            <w:pPr>
              <w:pStyle w:val="654"/>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(4)阐述描述不够清晰、不可行或未提供答辩的，不得分。</w:t>
            </w:r>
            <w:r>
              <w:rPr>
                <w:rFonts w:hint="eastAsia" w:ascii="Times New Roman" w:hAnsi="Times New Roman" w:eastAsia="宋体" w:cs="Times New Roman"/>
                <w:color w:val="000000"/>
                <w:sz w:val="24"/>
                <w:szCs w:val="24"/>
                <w:highlight w:val="none"/>
                <w:lang w:val="en-US" w:eastAsia="zh-CN"/>
              </w:rPr>
            </w:r>
            <w:r/>
          </w:p>
          <w:p>
            <w:pPr>
              <w:pStyle w:val="654"/>
              <w:jc w:val="left"/>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注：投标人制作阐述视频文件，视频文件的格式为*.mp4或*.avi，投标人须将视频文件分段压缩为*.zip文件上传（单个文件不得大于50M，所有文件总共不得大于300M）。文件上传方式见《操作手册》规定，上传的演示视频将作为投标文件的组成部分。</w:t>
            </w:r>
            <w:r>
              <w:rPr>
                <w:rFonts w:hint="eastAsia" w:ascii="Times New Roman" w:hAnsi="Times New Roman" w:eastAsia="宋体" w:cs="Times New Roman"/>
                <w:color w:val="000000"/>
                <w:sz w:val="24"/>
                <w:szCs w:val="24"/>
                <w:highlight w:val="none"/>
                <w:lang w:val="en-US" w:eastAsia="zh-CN"/>
              </w:rPr>
            </w:r>
            <w:r/>
          </w:p>
        </w:tc>
        <w:tc>
          <w:tcPr>
            <w:tcW w:w="573" w:type="dxa"/>
            <w:vAlign w:val="center"/>
            <w:textDirection w:val="lrTb"/>
            <w:noWrap w:val="false"/>
          </w:tcPr>
          <w:p>
            <w:pPr>
              <w:pStyle w:val="654"/>
              <w:jc w:val="center"/>
              <w:spacing w:line="360" w:lineRule="auto"/>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lang w:val="en-US" w:eastAsia="zh-CN"/>
              </w:rPr>
            </w:r>
            <w:r/>
          </w:p>
        </w:tc>
        <w:tc>
          <w:tcPr>
            <w:tcW w:w="783" w:type="dxa"/>
            <w:vAlign w:val="center"/>
            <w:textDirection w:val="lrTb"/>
            <w:noWrap w:val="false"/>
          </w:tcPr>
          <w:p>
            <w:pPr>
              <w:pStyle w:val="654"/>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主观分</w:t>
            </w:r>
            <w:r>
              <w:rPr>
                <w:rFonts w:hint="eastAsia" w:ascii="Times New Roman" w:hAnsi="Times New Roman" w:eastAsia="宋体" w:cs="Times New Roman"/>
                <w:color w:val="000000"/>
                <w:sz w:val="24"/>
                <w:szCs w:val="24"/>
                <w:highlight w:val="none"/>
                <w:lang w:val="en-US" w:eastAsia="zh-CN"/>
              </w:rPr>
            </w:r>
            <w:r/>
          </w:p>
        </w:tc>
      </w:tr>
      <w:tr>
        <w:trPr/>
        <w:tc>
          <w:tcPr>
            <w:gridSpan w:val="5"/>
            <w:tcW w:w="9670" w:type="dxa"/>
            <w:vAlign w:val="center"/>
            <w:textDirection w:val="lrTb"/>
            <w:noWrap w:val="false"/>
          </w:tcPr>
          <w:p>
            <w:pPr>
              <w:pStyle w:val="654"/>
              <w:ind w:firstLine="235"/>
              <w:spacing w:line="360" w:lineRule="auto"/>
              <w:rPr>
                <w:rFonts w:ascii="宋体" w:hAnsi="宋体" w:cs="宋体"/>
                <w:color w:val="000000"/>
                <w:sz w:val="24"/>
                <w:szCs w:val="24"/>
                <w:highlight w:val="none"/>
              </w:rPr>
            </w:pPr>
            <w:r>
              <w:rPr>
                <w:rFonts w:hint="eastAsia" w:ascii="宋体" w:hAnsi="宋体" w:cs="宋体"/>
                <w:b/>
                <w:bCs/>
                <w:color w:val="000000"/>
                <w:spacing w:val="-3"/>
                <w:sz w:val="24"/>
                <w:szCs w:val="24"/>
                <w:highlight w:val="none"/>
              </w:rPr>
              <w:t xml:space="preserve">3.业绩</w:t>
            </w:r>
            <w:r>
              <w:rPr>
                <w:rFonts w:ascii="宋体" w:hAnsi="宋体" w:cs="宋体"/>
                <w:color w:val="000000"/>
                <w:sz w:val="24"/>
                <w:szCs w:val="24"/>
                <w:highlight w:val="none"/>
              </w:rPr>
            </w:r>
            <w:r/>
          </w:p>
        </w:tc>
      </w:tr>
      <w:tr>
        <w:trPr/>
        <w:tc>
          <w:tcPr>
            <w:tcW w:w="519" w:type="dxa"/>
            <w:vAlign w:val="center"/>
            <w:textDirection w:val="lrTb"/>
            <w:noWrap w:val="false"/>
          </w:tcPr>
          <w:p>
            <w:pPr>
              <w:pStyle w:val="654"/>
              <w:jc w:val="center"/>
              <w:spacing w:before="68" w:line="360" w:lineRule="auto"/>
              <w:rPr>
                <w:rFonts w:ascii="宋体" w:hAnsi="宋体" w:cs="宋体"/>
                <w:color w:val="000000"/>
                <w:spacing w:val="-2"/>
                <w:sz w:val="24"/>
                <w:szCs w:val="24"/>
                <w:highlight w:val="none"/>
              </w:rPr>
            </w:pPr>
            <w:r>
              <w:rPr>
                <w:rFonts w:ascii="宋体" w:hAnsi="宋体" w:cs="宋体"/>
                <w:color w:val="000000"/>
                <w:spacing w:val="-2"/>
                <w:sz w:val="24"/>
                <w:szCs w:val="24"/>
                <w:highlight w:val="none"/>
              </w:rPr>
              <w:t xml:space="preserve">3.1</w:t>
            </w:r>
            <w:r>
              <w:rPr>
                <w:rFonts w:ascii="宋体" w:hAnsi="宋体" w:cs="宋体"/>
                <w:color w:val="000000"/>
                <w:spacing w:val="-2"/>
                <w:sz w:val="24"/>
                <w:szCs w:val="24"/>
                <w:highlight w:val="none"/>
              </w:rPr>
            </w:r>
            <w:r/>
          </w:p>
        </w:tc>
        <w:tc>
          <w:tcPr>
            <w:tcW w:w="1179" w:type="dxa"/>
            <w:vAlign w:val="center"/>
            <w:textDirection w:val="lrTb"/>
            <w:noWrap w:val="false"/>
          </w:tcPr>
          <w:p>
            <w:pPr>
              <w:pStyle w:val="654"/>
              <w:spacing w:before="69" w:line="360" w:lineRule="auto"/>
              <w:rPr>
                <w:rFonts w:hint="eastAsia" w:ascii="宋体" w:hAnsi="宋体" w:cs="宋体"/>
                <w:color w:val="000000"/>
                <w:spacing w:val="-1"/>
                <w:sz w:val="24"/>
                <w:szCs w:val="24"/>
                <w:highlight w:val="none"/>
              </w:rPr>
            </w:pPr>
            <w:r>
              <w:rPr>
                <w:rFonts w:ascii="宋体" w:hAnsi="宋体" w:cs="宋体"/>
                <w:color w:val="000000"/>
                <w:spacing w:val="-2"/>
                <w:sz w:val="24"/>
                <w:szCs w:val="24"/>
                <w:highlight w:val="none"/>
              </w:rPr>
              <w:t xml:space="preserve">投标人业绩</w:t>
            </w:r>
            <w:r>
              <w:rPr>
                <w:rFonts w:hint="eastAsia" w:ascii="宋体" w:hAnsi="宋体" w:cs="宋体"/>
                <w:color w:val="000000"/>
                <w:spacing w:val="-1"/>
                <w:sz w:val="24"/>
                <w:szCs w:val="24"/>
                <w:highlight w:val="none"/>
              </w:rPr>
            </w:r>
            <w:r/>
          </w:p>
        </w:tc>
        <w:tc>
          <w:tcPr>
            <w:tcW w:w="6616" w:type="dxa"/>
            <w:vAlign w:val="center"/>
            <w:textDirection w:val="lrTb"/>
            <w:noWrap w:val="false"/>
          </w:tcPr>
          <w:p>
            <w:pPr>
              <w:pStyle w:val="65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投标人提供</w:t>
            </w:r>
            <w:r>
              <w:rPr>
                <w:rFonts w:hint="eastAsia" w:ascii="宋体" w:hAnsi="宋体" w:cs="宋体"/>
                <w:color w:val="000000"/>
                <w:spacing w:val="-2"/>
                <w:sz w:val="24"/>
                <w:szCs w:val="24"/>
                <w:highlight w:val="none"/>
              </w:rPr>
              <w:t xml:space="preserve">2023年1月1日</w:t>
            </w:r>
            <w:r>
              <w:rPr>
                <w:rFonts w:hint="eastAsia" w:ascii="宋体" w:hAnsi="宋体" w:cs="宋体"/>
                <w:color w:val="000000"/>
                <w:sz w:val="24"/>
                <w:szCs w:val="24"/>
                <w:highlight w:val="none"/>
              </w:rPr>
              <w:t xml:space="preserve">（含）以来，承接的类似物业项目（非住宅类）的物业管理服务合同（以合同签订时间为准，合同服务期限不少于一年），服务内容至少包含保洁、保安、</w:t>
            </w:r>
            <w:r>
              <w:rPr>
                <w:rFonts w:hint="eastAsia" w:ascii="宋体" w:hAnsi="宋体" w:cs="宋体"/>
                <w:color w:val="000000"/>
                <w:sz w:val="24"/>
                <w:szCs w:val="24"/>
                <w:highlight w:val="none"/>
                <w:lang w:val="en-US" w:eastAsia="zh-CN"/>
              </w:rPr>
              <w:t xml:space="preserve">客服、</w:t>
            </w:r>
            <w:r>
              <w:rPr>
                <w:rFonts w:hint="eastAsia" w:ascii="宋体" w:hAnsi="宋体" w:cs="宋体"/>
                <w:color w:val="000000"/>
                <w:sz w:val="24"/>
                <w:szCs w:val="24"/>
                <w:highlight w:val="none"/>
              </w:rPr>
              <w:t xml:space="preserve">水电维修</w:t>
            </w:r>
            <w:r>
              <w:rPr>
                <w:rFonts w:hint="eastAsia" w:ascii="宋体" w:hAnsi="宋体" w:cs="宋体"/>
                <w:color w:val="000000"/>
                <w:sz w:val="24"/>
                <w:szCs w:val="24"/>
                <w:highlight w:val="none"/>
                <w:lang w:val="en-US" w:eastAsia="zh-CN"/>
              </w:rPr>
              <w:t xml:space="preserve">中任意三项业务</w:t>
            </w:r>
            <w:r>
              <w:rPr>
                <w:rFonts w:hint="eastAsia" w:ascii="宋体" w:hAnsi="宋体" w:cs="宋体"/>
                <w:color w:val="000000"/>
                <w:sz w:val="24"/>
                <w:szCs w:val="24"/>
                <w:highlight w:val="none"/>
              </w:rPr>
              <w:t xml:space="preserve">服务。每提供一个业绩得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分，最多得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分，未提供不得分。</w:t>
            </w:r>
            <w:r>
              <w:rPr>
                <w:rFonts w:hint="eastAsia" w:ascii="宋体" w:hAnsi="宋体" w:cs="宋体"/>
                <w:color w:val="000000"/>
                <w:sz w:val="24"/>
                <w:szCs w:val="24"/>
                <w:highlight w:val="none"/>
              </w:rPr>
            </w:r>
            <w:r/>
          </w:p>
          <w:p>
            <w:pPr>
              <w:pStyle w:val="65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备注：（1）提供物业服务合同，合同应能反映相关信息，若合同不能反映相关信息，则还须提供业主单位出具的相关证明材料。</w:t>
            </w:r>
            <w:r>
              <w:rPr>
                <w:rFonts w:hint="eastAsia" w:ascii="宋体" w:hAnsi="宋体" w:cs="宋体"/>
                <w:color w:val="000000"/>
                <w:sz w:val="24"/>
                <w:szCs w:val="24"/>
                <w:highlight w:val="none"/>
              </w:rPr>
            </w:r>
            <w:r/>
          </w:p>
          <w:p>
            <w:pPr>
              <w:pStyle w:val="65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（2）同一业主单位的多个业绩仅作为一个业绩，不累计得分。</w:t>
            </w:r>
            <w:r>
              <w:rPr>
                <w:rFonts w:hint="eastAsia" w:ascii="宋体" w:hAnsi="宋体" w:cs="宋体"/>
                <w:color w:val="000000"/>
                <w:sz w:val="24"/>
                <w:szCs w:val="24"/>
                <w:highlight w:val="none"/>
              </w:rPr>
            </w:r>
            <w:r/>
          </w:p>
        </w:tc>
        <w:tc>
          <w:tcPr>
            <w:tcW w:w="573" w:type="dxa"/>
            <w:vAlign w:val="center"/>
            <w:textDirection w:val="lrTb"/>
            <w:noWrap w:val="false"/>
          </w:tcPr>
          <w:p>
            <w:pPr>
              <w:pStyle w:val="654"/>
              <w:jc w:val="center"/>
              <w:spacing w:before="68"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783" w:type="dxa"/>
            <w:vAlign w:val="center"/>
            <w:textDirection w:val="lrTb"/>
            <w:noWrap w:val="false"/>
          </w:tcPr>
          <w:p>
            <w:pPr>
              <w:pStyle w:val="654"/>
              <w:jc w:val="center"/>
              <w:spacing w:before="68" w:line="360" w:lineRule="auto"/>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客观分</w:t>
            </w:r>
            <w:r>
              <w:rPr>
                <w:rFonts w:hint="eastAsia" w:ascii="宋体" w:hAnsi="宋体" w:cs="宋体"/>
                <w:color w:val="000000"/>
                <w:spacing w:val="-6"/>
                <w:sz w:val="24"/>
                <w:szCs w:val="24"/>
                <w:highlight w:val="none"/>
              </w:rPr>
            </w:r>
            <w:r/>
          </w:p>
        </w:tc>
      </w:tr>
      <w:tr>
        <w:trPr/>
        <w:tc>
          <w:tcPr>
            <w:gridSpan w:val="5"/>
            <w:tcW w:w="9670" w:type="dxa"/>
            <w:vAlign w:val="top"/>
            <w:textDirection w:val="lrTb"/>
            <w:noWrap w:val="false"/>
          </w:tcPr>
          <w:p>
            <w:pPr>
              <w:pStyle w:val="654"/>
              <w:ind w:firstLine="235"/>
              <w:spacing w:before="123" w:line="360" w:lineRule="auto"/>
              <w:rPr>
                <w:rFonts w:ascii="宋体" w:hAnsi="宋体" w:cs="宋体"/>
                <w:color w:val="000000"/>
                <w:sz w:val="24"/>
                <w:szCs w:val="24"/>
                <w:highlight w:val="none"/>
              </w:rPr>
            </w:pPr>
            <w:r>
              <w:rPr>
                <w:rFonts w:hint="eastAsia" w:ascii="宋体" w:hAnsi="宋体" w:cs="宋体"/>
                <w:b/>
                <w:bCs/>
                <w:color w:val="000000"/>
                <w:spacing w:val="-3"/>
                <w:sz w:val="24"/>
                <w:szCs w:val="24"/>
                <w:highlight w:val="none"/>
              </w:rPr>
              <w:t xml:space="preserve">4.履约能力</w:t>
            </w:r>
            <w:r>
              <w:rPr>
                <w:rFonts w:ascii="宋体" w:hAnsi="宋体" w:cs="宋体"/>
                <w:color w:val="000000"/>
                <w:sz w:val="24"/>
                <w:szCs w:val="24"/>
                <w:highlight w:val="none"/>
              </w:rPr>
            </w:r>
            <w:r/>
          </w:p>
        </w:tc>
      </w:tr>
      <w:tr>
        <w:trPr/>
        <w:tc>
          <w:tcPr>
            <w:tcW w:w="519" w:type="dxa"/>
            <w:vAlign w:val="center"/>
            <w:textDirection w:val="lrTb"/>
            <w:noWrap w:val="false"/>
          </w:tcPr>
          <w:p>
            <w:pPr>
              <w:pStyle w:val="654"/>
              <w:jc w:val="center"/>
              <w:spacing w:before="68" w:line="360" w:lineRule="auto"/>
              <w:rPr>
                <w:rFonts w:ascii="宋体" w:hAnsi="宋体" w:eastAsia="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rPr>
              <w:t xml:space="preserve">4.1</w:t>
            </w:r>
            <w:r>
              <w:rPr>
                <w:rFonts w:ascii="宋体" w:hAnsi="宋体" w:eastAsia="宋体" w:cs="宋体"/>
                <w:color w:val="000000"/>
                <w:spacing w:val="-2"/>
                <w:sz w:val="24"/>
                <w:szCs w:val="24"/>
                <w:highlight w:val="none"/>
                <w:lang w:val="en-US" w:eastAsia="zh-CN"/>
              </w:rPr>
            </w:r>
            <w:r/>
          </w:p>
        </w:tc>
        <w:tc>
          <w:tcPr>
            <w:tcW w:w="1179" w:type="dxa"/>
            <w:vAlign w:val="center"/>
            <w:textDirection w:val="lrTb"/>
            <w:noWrap w:val="false"/>
          </w:tcPr>
          <w:p>
            <w:pPr>
              <w:pStyle w:val="654"/>
              <w:spacing w:before="69" w:line="360" w:lineRule="auto"/>
              <w:rPr>
                <w:rFonts w:hint="eastAsia" w:ascii="宋体" w:hAnsi="宋体" w:eastAsia="宋体" w:cs="宋体"/>
                <w:color w:val="000000"/>
                <w:spacing w:val="-2"/>
                <w:sz w:val="24"/>
                <w:szCs w:val="24"/>
                <w:highlight w:val="none"/>
                <w:lang w:eastAsia="zh-CN"/>
              </w:rPr>
            </w:pPr>
            <w:r>
              <w:rPr>
                <w:rFonts w:ascii="宋体" w:hAnsi="宋体" w:cs="宋体"/>
                <w:color w:val="000000"/>
                <w:spacing w:val="-2"/>
                <w:sz w:val="24"/>
                <w:szCs w:val="24"/>
                <w:highlight w:val="none"/>
              </w:rPr>
              <w:t xml:space="preserve">投标人业绩</w:t>
            </w:r>
            <w:r>
              <w:rPr>
                <w:rFonts w:hint="eastAsia" w:ascii="宋体" w:hAnsi="宋体" w:cs="宋体"/>
                <w:color w:val="000000"/>
                <w:spacing w:val="-2"/>
                <w:sz w:val="24"/>
                <w:szCs w:val="24"/>
                <w:highlight w:val="none"/>
                <w:lang w:eastAsia="zh-CN"/>
              </w:rPr>
              <w:t xml:space="preserve">评价</w:t>
            </w:r>
            <w:r>
              <w:rPr>
                <w:rFonts w:hint="eastAsia" w:ascii="宋体" w:hAnsi="宋体" w:eastAsia="宋体" w:cs="宋体"/>
                <w:color w:val="000000"/>
                <w:spacing w:val="-2"/>
                <w:sz w:val="24"/>
                <w:szCs w:val="24"/>
                <w:highlight w:val="none"/>
                <w:lang w:eastAsia="zh-CN"/>
              </w:rPr>
            </w:r>
            <w:r/>
          </w:p>
        </w:tc>
        <w:tc>
          <w:tcPr>
            <w:tcW w:w="6616" w:type="dxa"/>
            <w:vAlign w:val="center"/>
            <w:textDirection w:val="lrTb"/>
            <w:noWrap w:val="false"/>
          </w:tcPr>
          <w:p>
            <w:pPr>
              <w:pStyle w:val="654"/>
              <w:spacing w:line="360" w:lineRule="auto"/>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投标人提供符合上述3.1要求的业绩对应的履约评价，业主单位出具的物业服务好评（优秀、满意等同等级评价）材料（加盖业主单位</w:t>
            </w:r>
            <w:r>
              <w:rPr>
                <w:rFonts w:hint="eastAsia" w:ascii="宋体" w:hAnsi="宋体" w:cs="宋体"/>
                <w:color w:val="000000"/>
                <w:sz w:val="24"/>
                <w:szCs w:val="24"/>
                <w:highlight w:val="none"/>
              </w:rPr>
              <w:t xml:space="preserve">或其内设主管部门</w:t>
            </w:r>
            <w:r>
              <w:rPr>
                <w:rFonts w:hint="eastAsia" w:ascii="宋体" w:hAnsi="宋体" w:cs="宋体"/>
                <w:color w:val="000000"/>
                <w:spacing w:val="1"/>
                <w:sz w:val="24"/>
                <w:szCs w:val="24"/>
                <w:highlight w:val="none"/>
              </w:rPr>
              <w:t xml:space="preserve">公章），每提供1个得</w:t>
            </w:r>
            <w:r>
              <w:rPr>
                <w:rFonts w:hint="eastAsia" w:ascii="宋体" w:hAnsi="宋体" w:cs="宋体"/>
                <w:color w:val="000000"/>
                <w:spacing w:val="1"/>
                <w:sz w:val="24"/>
                <w:szCs w:val="24"/>
                <w:highlight w:val="none"/>
                <w:lang w:val="en-US" w:eastAsia="zh-CN"/>
              </w:rPr>
              <w:t xml:space="preserve">2</w:t>
            </w:r>
            <w:r>
              <w:rPr>
                <w:rFonts w:hint="eastAsia" w:ascii="宋体" w:hAnsi="宋体" w:cs="宋体"/>
                <w:color w:val="000000"/>
                <w:spacing w:val="1"/>
                <w:sz w:val="24"/>
                <w:szCs w:val="24"/>
                <w:highlight w:val="none"/>
              </w:rPr>
              <w:t xml:space="preserve">分，同一服务单位的多个项目评价按1个计分。最多得</w:t>
            </w:r>
            <w:r>
              <w:rPr>
                <w:rFonts w:hint="eastAsia" w:ascii="宋体" w:hAnsi="宋体" w:cs="宋体"/>
                <w:color w:val="000000"/>
                <w:spacing w:val="1"/>
                <w:sz w:val="24"/>
                <w:szCs w:val="24"/>
                <w:highlight w:val="none"/>
                <w:lang w:val="en-US" w:eastAsia="zh-CN"/>
              </w:rPr>
              <w:t xml:space="preserve">6</w:t>
            </w:r>
            <w:r>
              <w:rPr>
                <w:rFonts w:hint="eastAsia" w:ascii="宋体" w:hAnsi="宋体" w:cs="宋体"/>
                <w:color w:val="000000"/>
                <w:spacing w:val="1"/>
                <w:sz w:val="24"/>
                <w:szCs w:val="24"/>
                <w:highlight w:val="none"/>
              </w:rPr>
              <w:t xml:space="preserve">分，未提供不得分。原件签订合同时备查。</w:t>
            </w:r>
            <w:r>
              <w:rPr>
                <w:rFonts w:hint="eastAsia" w:ascii="宋体" w:hAnsi="宋体" w:cs="宋体"/>
                <w:color w:val="000000"/>
                <w:sz w:val="24"/>
                <w:szCs w:val="24"/>
                <w:highlight w:val="none"/>
              </w:rPr>
            </w:r>
            <w:r/>
          </w:p>
        </w:tc>
        <w:tc>
          <w:tcPr>
            <w:tcW w:w="573" w:type="dxa"/>
            <w:vAlign w:val="center"/>
            <w:textDirection w:val="lrTb"/>
            <w:noWrap w:val="false"/>
          </w:tcPr>
          <w:p>
            <w:pPr>
              <w:pStyle w:val="65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783" w:type="dxa"/>
            <w:vAlign w:val="center"/>
            <w:textDirection w:val="lrTb"/>
            <w:noWrap w:val="false"/>
          </w:tcPr>
          <w:p>
            <w:pPr>
              <w:pStyle w:val="65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c>
          <w:tcPr>
            <w:tcW w:w="519" w:type="dxa"/>
            <w:vAlign w:val="center"/>
            <w:textDirection w:val="lrTb"/>
            <w:noWrap w:val="false"/>
          </w:tcPr>
          <w:p>
            <w:pPr>
              <w:pStyle w:val="654"/>
              <w:jc w:val="center"/>
              <w:spacing w:before="68" w:line="360" w:lineRule="auto"/>
              <w:rPr>
                <w:rFonts w:hint="eastAsia" w:ascii="宋体" w:hAnsi="宋体" w:eastAsia="宋体" w:cs="宋体"/>
                <w:color w:val="000000"/>
                <w:spacing w:val="-2"/>
                <w:sz w:val="24"/>
                <w:szCs w:val="24"/>
                <w:highlight w:val="none"/>
                <w:lang w:eastAsia="zh-CN"/>
              </w:rPr>
            </w:pPr>
            <w:r>
              <w:rPr>
                <w:rFonts w:ascii="宋体" w:hAnsi="宋体" w:cs="宋体"/>
                <w:color w:val="000000"/>
                <w:spacing w:val="-2"/>
                <w:sz w:val="24"/>
                <w:szCs w:val="24"/>
                <w:highlight w:val="none"/>
              </w:rPr>
              <w:t xml:space="preserve">4.</w:t>
            </w:r>
            <w:r>
              <w:rPr>
                <w:rFonts w:hint="eastAsia" w:ascii="宋体" w:hAnsi="宋体" w:cs="宋体"/>
                <w:color w:val="000000"/>
                <w:spacing w:val="-2"/>
                <w:sz w:val="24"/>
                <w:szCs w:val="24"/>
                <w:highlight w:val="none"/>
                <w:lang w:val="en-US" w:eastAsia="zh-CN"/>
              </w:rPr>
              <w:t xml:space="preserve">2</w:t>
            </w:r>
            <w:r>
              <w:rPr>
                <w:rFonts w:hint="eastAsia" w:ascii="宋体" w:hAnsi="宋体" w:eastAsia="宋体" w:cs="宋体"/>
                <w:color w:val="000000"/>
                <w:spacing w:val="-2"/>
                <w:sz w:val="24"/>
                <w:szCs w:val="24"/>
                <w:highlight w:val="none"/>
                <w:lang w:eastAsia="zh-CN"/>
              </w:rPr>
            </w:r>
            <w:r/>
          </w:p>
        </w:tc>
        <w:tc>
          <w:tcPr>
            <w:tcW w:w="1179" w:type="dxa"/>
            <w:vAlign w:val="center"/>
            <w:textDirection w:val="lrTb"/>
            <w:noWrap w:val="false"/>
          </w:tcPr>
          <w:p>
            <w:pPr>
              <w:pStyle w:val="654"/>
              <w:spacing w:before="69" w:line="360" w:lineRule="auto"/>
              <w:rPr>
                <w:rFonts w:hint="eastAsia" w:ascii="宋体" w:hAnsi="宋体" w:eastAsia="宋体" w:cs="宋体"/>
                <w:color w:val="000000"/>
                <w:spacing w:val="-2"/>
                <w:sz w:val="24"/>
                <w:szCs w:val="24"/>
                <w:highlight w:val="none"/>
                <w:lang w:val="en-US" w:eastAsia="zh-CN"/>
              </w:rPr>
            </w:pPr>
            <w:r>
              <w:rPr>
                <w:rFonts w:ascii="宋体" w:hAnsi="宋体" w:cs="宋体"/>
                <w:color w:val="000000"/>
                <w:spacing w:val="-2"/>
                <w:sz w:val="24"/>
                <w:szCs w:val="24"/>
                <w:highlight w:val="none"/>
              </w:rPr>
              <w:t xml:space="preserve">履约能力</w:t>
            </w:r>
            <w:r>
              <w:rPr>
                <w:rFonts w:hint="eastAsia" w:ascii="宋体" w:hAnsi="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lang w:val="en-US" w:eastAsia="zh-CN"/>
              </w:rPr>
            </w:r>
            <w:r/>
          </w:p>
        </w:tc>
        <w:tc>
          <w:tcPr>
            <w:tcW w:w="6616" w:type="dxa"/>
            <w:vAlign w:val="center"/>
            <w:textDirection w:val="lrTb"/>
            <w:noWrap w:val="false"/>
          </w:tcPr>
          <w:p>
            <w:pPr>
              <w:pStyle w:val="654"/>
              <w:spacing w:line="36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投标人拟派项目经理具有5年及以上非住宅物业项目担任项目经理工作经验的得</w:t>
            </w:r>
            <w:r>
              <w:rPr>
                <w:rFonts w:hint="eastAsia" w:ascii="宋体" w:hAnsi="宋体" w:eastAsia="宋体" w:cs="宋体"/>
                <w:color w:val="000000"/>
                <w:spacing w:val="1"/>
                <w:sz w:val="24"/>
                <w:szCs w:val="24"/>
                <w:highlight w:val="none"/>
                <w:lang w:val="en-US" w:eastAsia="zh-CN"/>
              </w:rPr>
              <w:t xml:space="preserve">6</w:t>
            </w:r>
            <w:r>
              <w:rPr>
                <w:rFonts w:hint="eastAsia" w:ascii="宋体" w:hAnsi="宋体" w:eastAsia="宋体" w:cs="宋体"/>
                <w:color w:val="000000"/>
                <w:spacing w:val="1"/>
                <w:sz w:val="24"/>
                <w:szCs w:val="24"/>
                <w:highlight w:val="none"/>
              </w:rPr>
              <w:t xml:space="preserve">分。</w:t>
            </w:r>
            <w:r>
              <w:rPr>
                <w:rFonts w:hint="eastAsia" w:ascii="宋体" w:hAnsi="宋体" w:eastAsia="宋体" w:cs="宋体"/>
                <w:color w:val="000000"/>
                <w:spacing w:val="1"/>
                <w:sz w:val="24"/>
                <w:szCs w:val="24"/>
                <w:highlight w:val="none"/>
              </w:rPr>
            </w:r>
            <w:r/>
          </w:p>
          <w:p>
            <w:pPr>
              <w:pStyle w:val="65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注：提供加盖业主单位公章（或其内设主管部门）的工作经验证明材料（需体现人员姓名、工作岗位及工作年限），证明材料缺项或未提供的不得分。</w:t>
            </w:r>
            <w:r>
              <w:rPr>
                <w:rFonts w:hint="eastAsia" w:ascii="宋体" w:hAnsi="宋体" w:cs="宋体"/>
                <w:color w:val="000000"/>
                <w:sz w:val="24"/>
                <w:szCs w:val="24"/>
                <w:highlight w:val="none"/>
              </w:rPr>
            </w:r>
            <w:r/>
          </w:p>
        </w:tc>
        <w:tc>
          <w:tcPr>
            <w:tcW w:w="573" w:type="dxa"/>
            <w:vAlign w:val="center"/>
            <w:textDirection w:val="lrTb"/>
            <w:noWrap w:val="false"/>
          </w:tcPr>
          <w:p>
            <w:pPr>
              <w:pStyle w:val="654"/>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783" w:type="dxa"/>
            <w:vAlign w:val="center"/>
            <w:textDirection w:val="lrTb"/>
            <w:noWrap w:val="false"/>
          </w:tcPr>
          <w:p>
            <w:pPr>
              <w:pStyle w:val="65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客观分</w:t>
            </w:r>
            <w:r>
              <w:rPr>
                <w:rFonts w:hint="eastAsia" w:ascii="宋体" w:hAnsi="宋体" w:cs="宋体"/>
                <w:color w:val="000000"/>
                <w:sz w:val="24"/>
                <w:szCs w:val="24"/>
                <w:highlight w:val="none"/>
              </w:rPr>
            </w:r>
            <w:r/>
          </w:p>
        </w:tc>
      </w:tr>
      <w:tr>
        <w:trPr/>
        <w:tc>
          <w:tcPr>
            <w:tcW w:w="519" w:type="dxa"/>
            <w:vAlign w:val="center"/>
            <w:textDirection w:val="lrTb"/>
            <w:noWrap w:val="false"/>
          </w:tcPr>
          <w:p>
            <w:pPr>
              <w:pStyle w:val="654"/>
              <w:jc w:val="center"/>
              <w:spacing w:before="68" w:line="360" w:lineRule="auto"/>
              <w:rPr>
                <w:rFonts w:hint="eastAsia" w:ascii="宋体" w:hAnsi="宋体" w:eastAsia="宋体" w:cs="宋体"/>
                <w:color w:val="000000"/>
                <w:spacing w:val="-2"/>
                <w:sz w:val="24"/>
                <w:szCs w:val="24"/>
                <w:highlight w:val="none"/>
                <w:lang w:val="en-US" w:eastAsia="zh-CN"/>
              </w:rPr>
            </w:pPr>
            <w:r>
              <w:rPr>
                <w:rFonts w:hint="eastAsia" w:ascii="宋体" w:hAnsi="宋体" w:cs="宋体"/>
                <w:color w:val="000000"/>
                <w:spacing w:val="-2"/>
                <w:sz w:val="24"/>
                <w:szCs w:val="24"/>
                <w:highlight w:val="none"/>
              </w:rPr>
              <w:t xml:space="preserve">4</w:t>
            </w:r>
            <w:r>
              <w:rPr>
                <w:rFonts w:ascii="宋体" w:hAnsi="宋体" w:cs="宋体"/>
                <w:color w:val="000000"/>
                <w:spacing w:val="-2"/>
                <w:sz w:val="24"/>
                <w:szCs w:val="24"/>
                <w:highlight w:val="none"/>
              </w:rPr>
              <w:t xml:space="preserve">.</w:t>
            </w:r>
            <w:r>
              <w:rPr>
                <w:rFonts w:hint="eastAsia" w:ascii="宋体" w:hAnsi="宋体" w:cs="宋体"/>
                <w:color w:val="000000"/>
                <w:spacing w:val="-2"/>
                <w:sz w:val="24"/>
                <w:szCs w:val="24"/>
                <w:highlight w:val="none"/>
                <w:lang w:val="en-US" w:eastAsia="zh-CN"/>
              </w:rPr>
              <w:t xml:space="preserve">3</w:t>
            </w:r>
            <w:r>
              <w:rPr>
                <w:rFonts w:hint="eastAsia" w:ascii="宋体" w:hAnsi="宋体" w:eastAsia="宋体" w:cs="宋体"/>
                <w:color w:val="000000"/>
                <w:spacing w:val="-2"/>
                <w:sz w:val="24"/>
                <w:szCs w:val="24"/>
                <w:highlight w:val="none"/>
                <w:lang w:val="en-US" w:eastAsia="zh-CN"/>
              </w:rPr>
            </w:r>
            <w:r/>
          </w:p>
        </w:tc>
        <w:tc>
          <w:tcPr>
            <w:tcW w:w="1179" w:type="dxa"/>
            <w:vAlign w:val="center"/>
            <w:textDirection w:val="lrTb"/>
            <w:noWrap w:val="false"/>
          </w:tcPr>
          <w:p>
            <w:pPr>
              <w:pStyle w:val="654"/>
              <w:spacing w:before="69" w:line="360" w:lineRule="auto"/>
              <w:rPr>
                <w:rFonts w:hint="eastAsia" w:ascii="宋体" w:hAnsi="宋体" w:eastAsia="宋体" w:cs="宋体"/>
                <w:color w:val="000000"/>
                <w:spacing w:val="-2"/>
                <w:sz w:val="24"/>
                <w:szCs w:val="24"/>
                <w:highlight w:val="none"/>
                <w:lang w:eastAsia="zh-CN"/>
              </w:rPr>
            </w:pPr>
            <w:r>
              <w:rPr>
                <w:rFonts w:ascii="宋体" w:hAnsi="宋体" w:cs="宋体"/>
                <w:color w:val="000000"/>
                <w:spacing w:val="-2"/>
                <w:sz w:val="24"/>
                <w:szCs w:val="24"/>
                <w:highlight w:val="none"/>
              </w:rPr>
              <w:t xml:space="preserve">履约能力</w:t>
            </w:r>
            <w:r>
              <w:rPr>
                <w:rFonts w:hint="eastAsia" w:ascii="宋体" w:hAnsi="宋体" w:cs="宋体"/>
                <w:color w:val="000000"/>
                <w:spacing w:val="-2"/>
                <w:sz w:val="24"/>
                <w:szCs w:val="24"/>
                <w:highlight w:val="none"/>
                <w:lang w:val="en-US" w:eastAsia="zh-CN"/>
              </w:rPr>
              <w:t xml:space="preserve">2</w:t>
            </w:r>
            <w:r>
              <w:rPr>
                <w:rFonts w:hint="eastAsia" w:ascii="宋体" w:hAnsi="宋体" w:eastAsia="宋体" w:cs="宋体"/>
                <w:color w:val="000000"/>
                <w:spacing w:val="-2"/>
                <w:sz w:val="24"/>
                <w:szCs w:val="24"/>
                <w:highlight w:val="none"/>
                <w:lang w:eastAsia="zh-CN"/>
              </w:rPr>
            </w:r>
            <w:r/>
          </w:p>
        </w:tc>
        <w:tc>
          <w:tcPr>
            <w:tcW w:w="6616" w:type="dxa"/>
            <w:vAlign w:val="center"/>
            <w:textDirection w:val="lrTb"/>
            <w:noWrap w:val="false"/>
          </w:tcPr>
          <w:p>
            <w:pPr>
              <w:pStyle w:val="65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投标人拟派</w:t>
            </w:r>
            <w:r>
              <w:rPr>
                <w:rFonts w:hint="eastAsia" w:ascii="宋体" w:hAnsi="宋体" w:eastAsia="宋体" w:cs="宋体"/>
                <w:color w:val="000000"/>
                <w:sz w:val="24"/>
                <w:szCs w:val="24"/>
                <w:highlight w:val="none"/>
                <w:lang w:val="en-US" w:eastAsia="zh-CN"/>
              </w:rPr>
              <w:t xml:space="preserve">客服</w:t>
            </w:r>
            <w:r>
              <w:rPr>
                <w:rFonts w:hint="eastAsia" w:ascii="宋体" w:hAnsi="宋体" w:eastAsia="宋体" w:cs="宋体"/>
                <w:color w:val="000000"/>
                <w:sz w:val="24"/>
                <w:szCs w:val="24"/>
                <w:highlight w:val="none"/>
              </w:rPr>
              <w:t xml:space="preserve">具有3年及以上非住宅物业工作经验的得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5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注：提供加盖业主单位公章（或其内设主管部门）的工作经验证明材料（需体现人员姓名、工作岗位及工作年限），证明材料缺项或未提供的不得分。</w:t>
            </w:r>
            <w:r>
              <w:rPr>
                <w:rFonts w:hint="eastAsia" w:ascii="宋体" w:hAnsi="宋体" w:cs="宋体"/>
                <w:color w:val="000000"/>
                <w:sz w:val="24"/>
                <w:szCs w:val="24"/>
                <w:highlight w:val="none"/>
              </w:rPr>
            </w:r>
            <w:r/>
          </w:p>
        </w:tc>
        <w:tc>
          <w:tcPr>
            <w:tcW w:w="573" w:type="dxa"/>
            <w:vAlign w:val="center"/>
            <w:textDirection w:val="lrTb"/>
            <w:noWrap w:val="false"/>
          </w:tcPr>
          <w:p>
            <w:pPr>
              <w:pStyle w:val="654"/>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783" w:type="dxa"/>
            <w:vAlign w:val="center"/>
            <w:textDirection w:val="lrTb"/>
            <w:noWrap w:val="false"/>
          </w:tcPr>
          <w:p>
            <w:pPr>
              <w:pStyle w:val="65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客观分</w:t>
            </w:r>
            <w:r>
              <w:rPr>
                <w:rFonts w:hint="eastAsia" w:ascii="宋体" w:hAnsi="宋体" w:cs="宋体"/>
                <w:color w:val="000000"/>
                <w:sz w:val="24"/>
                <w:szCs w:val="24"/>
                <w:highlight w:val="none"/>
              </w:rPr>
            </w:r>
            <w:r/>
          </w:p>
        </w:tc>
      </w:tr>
      <w:tr>
        <w:trPr/>
        <w:tc>
          <w:tcPr>
            <w:tcW w:w="519" w:type="dxa"/>
            <w:vAlign w:val="center"/>
            <w:textDirection w:val="lrTb"/>
            <w:noWrap w:val="false"/>
          </w:tcPr>
          <w:p>
            <w:pPr>
              <w:pStyle w:val="654"/>
              <w:jc w:val="center"/>
              <w:spacing w:before="68" w:line="360" w:lineRule="auto"/>
              <w:rPr>
                <w:rFonts w:hint="eastAsia" w:ascii="宋体" w:hAnsi="宋体" w:eastAsia="宋体" w:cs="宋体"/>
                <w:color w:val="000000"/>
                <w:spacing w:val="-2"/>
                <w:sz w:val="24"/>
                <w:szCs w:val="24"/>
                <w:highlight w:val="none"/>
                <w:lang w:val="en-US" w:eastAsia="zh-CN"/>
              </w:rPr>
            </w:pPr>
            <w:r>
              <w:rPr>
                <w:rFonts w:hint="eastAsia" w:ascii="宋体" w:hAnsi="宋体" w:cs="宋体"/>
                <w:color w:val="000000"/>
                <w:spacing w:val="-2"/>
                <w:sz w:val="24"/>
                <w:szCs w:val="24"/>
                <w:highlight w:val="none"/>
              </w:rPr>
              <w:t xml:space="preserve">4.</w:t>
            </w:r>
            <w:r>
              <w:rPr>
                <w:rFonts w:hint="eastAsia" w:ascii="宋体" w:hAnsi="宋体" w:cs="宋体"/>
                <w:color w:val="000000"/>
                <w:spacing w:val="-2"/>
                <w:sz w:val="24"/>
                <w:szCs w:val="24"/>
                <w:highlight w:val="none"/>
                <w:lang w:val="en-US" w:eastAsia="zh-CN"/>
              </w:rPr>
              <w:t xml:space="preserve">4</w:t>
            </w:r>
            <w:r>
              <w:rPr>
                <w:rFonts w:hint="eastAsia" w:ascii="宋体" w:hAnsi="宋体" w:eastAsia="宋体" w:cs="宋体"/>
                <w:color w:val="000000"/>
                <w:spacing w:val="-2"/>
                <w:sz w:val="24"/>
                <w:szCs w:val="24"/>
                <w:highlight w:val="none"/>
                <w:lang w:val="en-US" w:eastAsia="zh-CN"/>
              </w:rPr>
            </w:r>
            <w:r/>
          </w:p>
        </w:tc>
        <w:tc>
          <w:tcPr>
            <w:tcW w:w="1179" w:type="dxa"/>
            <w:vAlign w:val="center"/>
            <w:textDirection w:val="lrTb"/>
            <w:noWrap w:val="false"/>
          </w:tcPr>
          <w:p>
            <w:pPr>
              <w:pStyle w:val="654"/>
              <w:spacing w:before="69" w:line="360" w:lineRule="auto"/>
              <w:rPr>
                <w:rFonts w:hint="eastAsia" w:ascii="宋体" w:hAnsi="宋体" w:eastAsia="宋体" w:cs="宋体"/>
                <w:color w:val="000000"/>
                <w:spacing w:val="-2"/>
                <w:sz w:val="24"/>
                <w:szCs w:val="24"/>
                <w:highlight w:val="none"/>
                <w:lang w:val="en-US" w:eastAsia="zh-CN"/>
              </w:rPr>
            </w:pPr>
            <w:r>
              <w:rPr>
                <w:rFonts w:ascii="宋体" w:hAnsi="宋体" w:cs="宋体"/>
                <w:color w:val="000000"/>
                <w:spacing w:val="-2"/>
                <w:sz w:val="24"/>
                <w:szCs w:val="24"/>
                <w:highlight w:val="none"/>
              </w:rPr>
              <w:t xml:space="preserve">履约能力</w:t>
            </w:r>
            <w:r>
              <w:rPr>
                <w:rFonts w:hint="eastAsia" w:ascii="宋体" w:hAnsi="宋体" w:cs="宋体"/>
                <w:color w:val="000000"/>
                <w:spacing w:val="-2"/>
                <w:sz w:val="24"/>
                <w:szCs w:val="24"/>
                <w:highlight w:val="none"/>
                <w:lang w:val="en-US" w:eastAsia="zh-CN"/>
              </w:rPr>
              <w:t xml:space="preserve">3</w:t>
            </w:r>
            <w:r>
              <w:rPr>
                <w:rFonts w:hint="eastAsia" w:ascii="宋体" w:hAnsi="宋体" w:eastAsia="宋体" w:cs="宋体"/>
                <w:color w:val="000000"/>
                <w:spacing w:val="-2"/>
                <w:sz w:val="24"/>
                <w:szCs w:val="24"/>
                <w:highlight w:val="none"/>
                <w:lang w:val="en-US" w:eastAsia="zh-CN"/>
              </w:rPr>
            </w:r>
            <w:r/>
          </w:p>
        </w:tc>
        <w:tc>
          <w:tcPr>
            <w:tcW w:w="6616" w:type="dxa"/>
            <w:vAlign w:val="center"/>
            <w:textDirection w:val="lrTb"/>
            <w:noWrap w:val="false"/>
          </w:tcPr>
          <w:p>
            <w:pPr>
              <w:pStyle w:val="654"/>
              <w:jc w:val="left"/>
              <w:spacing w:line="360" w:lineRule="auto"/>
              <w:rPr>
                <w:rFonts w:hint="eastAsia" w:ascii="宋体" w:hAnsi="宋体" w:eastAsia="宋体" w:cs="宋体"/>
                <w:color w:val="000000"/>
                <w:sz w:val="24"/>
                <w:szCs w:val="24"/>
                <w:highlight w:val="none"/>
              </w:rPr>
            </w:pPr>
            <w:r>
              <w:rPr>
                <w:rFonts w:hint="eastAsia" w:ascii="宋体" w:hAnsi="宋体" w:cs="宋体"/>
                <w:color w:val="000000"/>
                <w:spacing w:val="1"/>
                <w:sz w:val="24"/>
                <w:szCs w:val="24"/>
                <w:highlight w:val="none"/>
              </w:rPr>
              <w:t xml:space="preserve">投</w:t>
            </w:r>
            <w:r>
              <w:rPr>
                <w:rFonts w:hint="eastAsia" w:ascii="宋体" w:hAnsi="宋体" w:eastAsia="宋体" w:cs="宋体"/>
                <w:color w:val="000000"/>
                <w:sz w:val="24"/>
                <w:szCs w:val="24"/>
                <w:highlight w:val="none"/>
              </w:rPr>
              <w:t xml:space="preserve">标人拟派</w:t>
            </w:r>
            <w:r>
              <w:rPr>
                <w:rFonts w:hint="eastAsia" w:ascii="宋体" w:hAnsi="宋体" w:eastAsia="宋体" w:cs="宋体"/>
                <w:color w:val="000000"/>
                <w:sz w:val="24"/>
                <w:szCs w:val="24"/>
                <w:highlight w:val="none"/>
                <w:lang w:eastAsia="zh-CN"/>
              </w:rPr>
              <w:t xml:space="preserve">保安</w:t>
            </w:r>
            <w:r>
              <w:rPr>
                <w:rFonts w:hint="eastAsia" w:ascii="宋体" w:hAnsi="宋体" w:eastAsia="宋体" w:cs="宋体"/>
                <w:color w:val="000000"/>
                <w:sz w:val="24"/>
                <w:szCs w:val="24"/>
                <w:highlight w:val="none"/>
              </w:rPr>
              <w:t xml:space="preserve">主管具有3年及以上非住宅物业工作经验的得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5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注：提供加盖业主单位公章（或其内设主管部门）的工作经验证明材料（需体现人员姓名、工作岗位及工作年限），证明材料缺项或未提供的不得分。</w:t>
            </w:r>
            <w:r>
              <w:rPr>
                <w:rFonts w:hint="eastAsia" w:ascii="宋体" w:hAnsi="宋体" w:cs="宋体"/>
                <w:color w:val="000000"/>
                <w:sz w:val="24"/>
                <w:szCs w:val="24"/>
                <w:highlight w:val="none"/>
              </w:rPr>
            </w:r>
            <w:r/>
          </w:p>
        </w:tc>
        <w:tc>
          <w:tcPr>
            <w:tcW w:w="573" w:type="dxa"/>
            <w:vAlign w:val="center"/>
            <w:textDirection w:val="lrTb"/>
            <w:noWrap w:val="false"/>
          </w:tcPr>
          <w:p>
            <w:pPr>
              <w:pStyle w:val="654"/>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783" w:type="dxa"/>
            <w:vAlign w:val="center"/>
            <w:textDirection w:val="lrTb"/>
            <w:noWrap w:val="false"/>
          </w:tcPr>
          <w:p>
            <w:pPr>
              <w:pStyle w:val="65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客观分</w:t>
            </w:r>
            <w:r>
              <w:rPr>
                <w:rFonts w:hint="eastAsia" w:ascii="宋体" w:hAnsi="宋体" w:cs="宋体"/>
                <w:color w:val="000000"/>
                <w:sz w:val="24"/>
                <w:szCs w:val="24"/>
                <w:highlight w:val="none"/>
              </w:rPr>
            </w:r>
            <w:r/>
          </w:p>
        </w:tc>
      </w:tr>
      <w:tr>
        <w:trPr/>
        <w:tc>
          <w:tcPr>
            <w:tcW w:w="519" w:type="dxa"/>
            <w:vAlign w:val="center"/>
            <w:textDirection w:val="lrTb"/>
            <w:noWrap w:val="false"/>
          </w:tcPr>
          <w:p>
            <w:pPr>
              <w:pStyle w:val="654"/>
              <w:jc w:val="center"/>
              <w:spacing w:before="68"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4.5</w:t>
            </w:r>
            <w:r>
              <w:rPr>
                <w:rFonts w:hint="eastAsia" w:ascii="宋体" w:hAnsi="宋体" w:cs="宋体"/>
                <w:color w:val="000000"/>
                <w:spacing w:val="-2"/>
                <w:sz w:val="24"/>
                <w:szCs w:val="24"/>
                <w:highlight w:val="none"/>
              </w:rPr>
            </w:r>
            <w:r/>
          </w:p>
        </w:tc>
        <w:tc>
          <w:tcPr>
            <w:tcW w:w="1179" w:type="dxa"/>
            <w:vAlign w:val="center"/>
            <w:textDirection w:val="lrTb"/>
            <w:noWrap w:val="false"/>
          </w:tcPr>
          <w:p>
            <w:pPr>
              <w:pStyle w:val="654"/>
              <w:spacing w:before="69" w:line="360" w:lineRule="auto"/>
              <w:rPr>
                <w:rFonts w:hint="eastAsia" w:ascii="宋体" w:hAnsi="宋体" w:eastAsia="宋体" w:cs="宋体"/>
                <w:color w:val="000000"/>
                <w:spacing w:val="-2"/>
                <w:sz w:val="24"/>
                <w:szCs w:val="24"/>
                <w:highlight w:val="none"/>
                <w:lang w:val="en-US" w:eastAsia="zh-CN"/>
              </w:rPr>
            </w:pPr>
            <w:r>
              <w:rPr>
                <w:rFonts w:ascii="宋体" w:hAnsi="宋体" w:cs="宋体"/>
                <w:color w:val="000000"/>
                <w:spacing w:val="-2"/>
                <w:sz w:val="24"/>
                <w:szCs w:val="24"/>
                <w:highlight w:val="none"/>
              </w:rPr>
              <w:t xml:space="preserve">履约能力</w:t>
            </w:r>
            <w:r>
              <w:rPr>
                <w:rFonts w:hint="eastAsia" w:ascii="宋体" w:hAnsi="宋体" w:cs="宋体"/>
                <w:color w:val="000000"/>
                <w:spacing w:val="-2"/>
                <w:sz w:val="24"/>
                <w:szCs w:val="24"/>
                <w:highlight w:val="none"/>
                <w:lang w:val="en-US" w:eastAsia="zh-CN"/>
              </w:rPr>
              <w:t xml:space="preserve">4</w:t>
            </w:r>
            <w:r>
              <w:rPr>
                <w:rFonts w:hint="eastAsia" w:ascii="宋体" w:hAnsi="宋体" w:eastAsia="宋体" w:cs="宋体"/>
                <w:color w:val="000000"/>
                <w:spacing w:val="-2"/>
                <w:sz w:val="24"/>
                <w:szCs w:val="24"/>
                <w:highlight w:val="none"/>
                <w:lang w:val="en-US" w:eastAsia="zh-CN"/>
              </w:rPr>
            </w:r>
            <w:r/>
          </w:p>
        </w:tc>
        <w:tc>
          <w:tcPr>
            <w:tcW w:w="6616" w:type="dxa"/>
            <w:vAlign w:val="center"/>
            <w:textDirection w:val="lrTb"/>
            <w:noWrap w:val="false"/>
          </w:tcPr>
          <w:p>
            <w:pPr>
              <w:pStyle w:val="654"/>
              <w:jc w:val="left"/>
              <w:spacing w:line="360" w:lineRule="auto"/>
              <w:rPr>
                <w:rFonts w:hint="eastAsia" w:ascii="宋体" w:hAnsi="宋体" w:cs="宋体"/>
                <w:color w:val="000000"/>
                <w:sz w:val="24"/>
                <w:szCs w:val="24"/>
                <w:highlight w:val="none"/>
              </w:rPr>
            </w:pPr>
            <w:r/>
            <w:bookmarkStart w:id="207" w:name="OLE_LINK14"/>
            <w:r>
              <w:rPr>
                <w:rFonts w:hint="eastAsia" w:ascii="宋体" w:hAnsi="宋体" w:cs="宋体"/>
                <w:color w:val="000000"/>
                <w:sz w:val="24"/>
                <w:szCs w:val="24"/>
                <w:highlight w:val="none"/>
              </w:rPr>
              <w:t xml:space="preserve">投标人</w:t>
            </w:r>
            <w:bookmarkEnd w:id="207"/>
            <w:r>
              <w:rPr>
                <w:rFonts w:hint="eastAsia" w:ascii="宋体" w:hAnsi="宋体" w:cs="宋体"/>
                <w:color w:val="000000"/>
                <w:sz w:val="24"/>
                <w:szCs w:val="24"/>
                <w:highlight w:val="none"/>
              </w:rPr>
              <w:t xml:space="preserve">承诺中标后购买雇主责任险和公众责任险、工伤险等商业险，保险条款中明确投标人在从事物业服务过程中，造成第三方人身伤亡或财产损失或其他安全事故，投标人负责处理及赔偿事宜，提供书面承诺书的得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分，未提供不得分。（</w:t>
            </w:r>
            <w:r>
              <w:rPr>
                <w:rFonts w:ascii="宋体" w:hAnsi="宋体" w:cs="宋体"/>
                <w:color w:val="000000"/>
                <w:sz w:val="24"/>
                <w:szCs w:val="24"/>
                <w:highlight w:val="none"/>
              </w:rPr>
              <w:t xml:space="preserve">承诺</w:t>
            </w:r>
            <w:r>
              <w:rPr>
                <w:rFonts w:hint="eastAsia" w:ascii="宋体" w:hAnsi="宋体" w:cs="宋体"/>
                <w:color w:val="000000"/>
                <w:sz w:val="24"/>
                <w:szCs w:val="24"/>
                <w:highlight w:val="none"/>
              </w:rPr>
              <w:t xml:space="preserve">书格式自拟）</w:t>
            </w:r>
            <w:r>
              <w:rPr>
                <w:rFonts w:hint="eastAsia" w:ascii="宋体" w:hAnsi="宋体" w:cs="宋体"/>
                <w:color w:val="000000"/>
                <w:sz w:val="24"/>
                <w:szCs w:val="24"/>
                <w:highlight w:val="none"/>
              </w:rPr>
            </w:r>
            <w:r/>
          </w:p>
        </w:tc>
        <w:tc>
          <w:tcPr>
            <w:tcW w:w="573" w:type="dxa"/>
            <w:vAlign w:val="center"/>
            <w:textDirection w:val="lrTb"/>
            <w:noWrap w:val="false"/>
          </w:tcPr>
          <w:p>
            <w:pPr>
              <w:pStyle w:val="654"/>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783" w:type="dxa"/>
            <w:vAlign w:val="center"/>
            <w:textDirection w:val="lrTb"/>
            <w:noWrap w:val="false"/>
          </w:tcPr>
          <w:p>
            <w:pPr>
              <w:pStyle w:val="65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客观分</w:t>
            </w:r>
            <w:r>
              <w:rPr>
                <w:rFonts w:hint="eastAsia" w:ascii="宋体" w:hAnsi="宋体" w:cs="宋体"/>
                <w:color w:val="000000"/>
                <w:sz w:val="24"/>
                <w:szCs w:val="24"/>
                <w:highlight w:val="none"/>
              </w:rPr>
            </w:r>
            <w:r/>
          </w:p>
        </w:tc>
      </w:tr>
      <w:tr>
        <w:trPr/>
        <w:tc>
          <w:tcPr>
            <w:tcW w:w="519" w:type="dxa"/>
            <w:vAlign w:val="center"/>
            <w:textDirection w:val="lrTb"/>
            <w:noWrap w:val="false"/>
          </w:tcPr>
          <w:p>
            <w:pPr>
              <w:pStyle w:val="654"/>
              <w:jc w:val="center"/>
              <w:spacing w:line="360" w:lineRule="auto"/>
              <w:rPr>
                <w:color w:val="000000"/>
                <w:sz w:val="24"/>
                <w:szCs w:val="24"/>
                <w:highlight w:val="none"/>
              </w:rPr>
            </w:pPr>
            <w:r>
              <w:rPr>
                <w:rFonts w:ascii="宋体" w:hAnsi="宋体" w:cs="宋体"/>
                <w:color w:val="000000"/>
                <w:spacing w:val="-3"/>
                <w:sz w:val="24"/>
                <w:szCs w:val="24"/>
                <w:highlight w:val="none"/>
              </w:rPr>
              <w:t xml:space="preserve">合</w:t>
            </w:r>
            <w:r>
              <w:rPr>
                <w:rFonts w:ascii="宋体" w:hAnsi="宋体" w:cs="宋体"/>
                <w:color w:val="000000"/>
                <w:spacing w:val="-2"/>
                <w:sz w:val="24"/>
                <w:szCs w:val="24"/>
                <w:highlight w:val="none"/>
              </w:rPr>
              <w:t xml:space="preserve">计</w:t>
            </w:r>
            <w:r>
              <w:rPr>
                <w:color w:val="000000"/>
                <w:sz w:val="24"/>
                <w:szCs w:val="24"/>
                <w:highlight w:val="none"/>
              </w:rPr>
            </w:r>
            <w:r/>
          </w:p>
        </w:tc>
        <w:tc>
          <w:tcPr>
            <w:gridSpan w:val="2"/>
            <w:tcW w:w="7795" w:type="dxa"/>
            <w:vAlign w:val="center"/>
            <w:textDirection w:val="lrTb"/>
            <w:noWrap w:val="false"/>
          </w:tcPr>
          <w:p>
            <w:pPr>
              <w:pStyle w:val="654"/>
              <w:ind w:left="172"/>
              <w:jc w:val="center"/>
              <w:spacing w:before="123" w:line="360" w:lineRule="auto"/>
              <w:rPr>
                <w:rFonts w:ascii="宋体" w:hAnsi="宋体" w:cs="宋体"/>
                <w:color w:val="000000"/>
                <w:spacing w:val="-2"/>
                <w:sz w:val="24"/>
                <w:szCs w:val="24"/>
                <w:highlight w:val="none"/>
              </w:rPr>
            </w:pPr>
            <w:r>
              <w:rPr>
                <w:rFonts w:ascii="宋体" w:hAnsi="宋体" w:cs="宋体"/>
                <w:color w:val="000000"/>
                <w:spacing w:val="-2"/>
                <w:sz w:val="24"/>
                <w:szCs w:val="24"/>
                <w:highlight w:val="none"/>
              </w:rPr>
            </w:r>
            <w:r/>
          </w:p>
        </w:tc>
        <w:tc>
          <w:tcPr>
            <w:gridSpan w:val="2"/>
            <w:tcW w:w="1356" w:type="dxa"/>
            <w:vAlign w:val="center"/>
            <w:textDirection w:val="lrTb"/>
            <w:noWrap w:val="false"/>
          </w:tcPr>
          <w:p>
            <w:pPr>
              <w:pStyle w:val="654"/>
              <w:jc w:val="center"/>
              <w:spacing w:line="360" w:lineRule="auto"/>
              <w:rPr>
                <w:color w:val="000000"/>
                <w:sz w:val="24"/>
                <w:szCs w:val="24"/>
                <w:highlight w:val="none"/>
              </w:rPr>
            </w:pPr>
            <w:r>
              <w:rPr>
                <w:rFonts w:ascii="宋体" w:hAnsi="宋体" w:cs="宋体"/>
                <w:color w:val="000000"/>
                <w:spacing w:val="-11"/>
                <w:sz w:val="24"/>
                <w:szCs w:val="24"/>
                <w:highlight w:val="none"/>
              </w:rPr>
              <w:t xml:space="preserve">100分</w:t>
            </w:r>
            <w:r>
              <w:rPr>
                <w:color w:val="000000"/>
                <w:sz w:val="24"/>
                <w:szCs w:val="24"/>
                <w:highlight w:val="none"/>
              </w:rPr>
            </w:r>
            <w:r/>
          </w:p>
        </w:tc>
      </w:tr>
    </w:tbl>
    <w:p>
      <w:pPr>
        <w:pStyle w:val="65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0"/>
        <w:jc w:val="center"/>
        <w:spacing w:before="120" w:after="120" w:line="36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r>
      <w:r/>
    </w:p>
    <w:p>
      <w:pPr>
        <w:pStyle w:val="654"/>
        <w:jc w:val="center"/>
        <w:spacing w:line="360" w:lineRule="auto"/>
        <w:rPr>
          <w:rFonts w:hint="eastAsia" w:ascii="宋体" w:hAnsi="宋体"/>
          <w:b/>
          <w:color w:val="000000"/>
          <w:sz w:val="72"/>
          <w:highlight w:val="none"/>
        </w:rPr>
      </w:pPr>
      <w:r/>
      <w:bookmarkStart w:id="208" w:name="_Hlt26955039"/>
      <w:r/>
      <w:bookmarkEnd w:id="208"/>
      <w:r/>
      <w:bookmarkStart w:id="209" w:name="_Hlt26671244"/>
      <w:r/>
      <w:bookmarkEnd w:id="209"/>
      <w:r/>
      <w:bookmarkStart w:id="210" w:name="_Toc120614282"/>
      <w:r/>
      <w:bookmarkStart w:id="211" w:name="_Toc26554094"/>
      <w:r/>
      <w:bookmarkStart w:id="212" w:name="_Toc49090576"/>
      <w:r>
        <w:rPr>
          <w:rFonts w:hint="eastAsia" w:ascii="宋体" w:hAnsi="宋体"/>
          <w:b/>
          <w:color w:val="000000"/>
          <w:sz w:val="72"/>
          <w:highlight w:val="none"/>
        </w:rPr>
      </w:r>
      <w:r/>
    </w:p>
    <w:p>
      <w:pPr>
        <w:pStyle w:val="654"/>
        <w:jc w:val="center"/>
        <w:spacing w:line="360" w:lineRule="auto"/>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654"/>
        <w:jc w:val="center"/>
        <w:spacing w:line="360" w:lineRule="auto"/>
        <w:rPr>
          <w:rFonts w:hint="eastAsia" w:ascii="宋体" w:hAnsi="宋体"/>
          <w:b/>
          <w:color w:val="000000"/>
          <w:sz w:val="72"/>
          <w:highlight w:val="none"/>
        </w:rPr>
      </w:pPr>
      <w:r>
        <w:rPr>
          <w:rFonts w:hint="eastAsia" w:ascii="宋体" w:hAnsi="宋体"/>
          <w:b/>
          <w:color w:val="000000"/>
          <w:sz w:val="72"/>
          <w:highlight w:val="none"/>
        </w:rPr>
      </w:r>
      <w:r/>
    </w:p>
    <w:p>
      <w:pPr>
        <w:pStyle w:val="654"/>
        <w:jc w:val="center"/>
        <w:spacing w:line="360" w:lineRule="auto"/>
        <w:rPr>
          <w:rFonts w:hint="eastAsia" w:ascii="宋体" w:hAnsi="宋体"/>
          <w:b/>
          <w:color w:val="000000"/>
          <w:sz w:val="72"/>
          <w:highlight w:val="none"/>
        </w:rPr>
      </w:pPr>
      <w:r>
        <w:rPr>
          <w:rFonts w:hint="eastAsia" w:ascii="宋体" w:hAnsi="宋体"/>
          <w:b/>
          <w:color w:val="000000"/>
          <w:sz w:val="72"/>
          <w:highlight w:val="none"/>
        </w:rPr>
      </w:r>
      <w:r/>
    </w:p>
    <w:p>
      <w:pPr>
        <w:pStyle w:val="654"/>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654"/>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654"/>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654"/>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654"/>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65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   </w:t>
      </w:r>
      <w:r>
        <w:rPr>
          <w:rFonts w:ascii="宋体" w:hAnsi="宋体"/>
          <w:b/>
          <w:color w:val="000000"/>
          <w:sz w:val="36"/>
          <w:highlight w:val="none"/>
          <w:u w:val="single"/>
        </w:rPr>
      </w:r>
      <w:r/>
    </w:p>
    <w:p>
      <w:pPr>
        <w:pStyle w:val="65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654"/>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4"/>
        <w:spacing w:line="360" w:lineRule="auto"/>
        <w:rPr>
          <w:rFonts w:ascii="宋体" w:hAnsi="宋体"/>
          <w:color w:val="000000"/>
          <w:highlight w:val="none"/>
        </w:rPr>
      </w:pPr>
      <w:r>
        <w:rPr>
          <w:rFonts w:ascii="宋体" w:hAnsi="宋体"/>
          <w:color w:val="000000"/>
          <w:highlight w:val="none"/>
        </w:rPr>
      </w:r>
      <w:r/>
    </w:p>
    <w:p>
      <w:pPr>
        <w:pStyle w:val="654"/>
        <w:jc w:val="center"/>
        <w:spacing w:line="360" w:lineRule="auto"/>
        <w:rPr>
          <w:rFonts w:hint="eastAsia" w:ascii="方正黑体_GBK" w:hAnsi="方正黑体_GBK" w:eastAsia="方正黑体_GBK" w:cs="方正黑体_GBK"/>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color w:val="000000"/>
          <w:sz w:val="32"/>
          <w:szCs w:val="32"/>
          <w:highlight w:val="none"/>
        </w:rPr>
      </w:r>
      <w:r/>
    </w:p>
    <w:p>
      <w:pPr>
        <w:pStyle w:val="654"/>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654"/>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二、法定代表人授权委托书</w:t>
      </w:r>
      <w:r>
        <w:rPr>
          <w:rFonts w:hint="eastAsia" w:ascii="宋体" w:hAnsi="宋体" w:cs="宋体"/>
          <w:color w:val="000000"/>
          <w:sz w:val="28"/>
          <w:szCs w:val="28"/>
          <w:highlight w:val="none"/>
        </w:rPr>
      </w:r>
      <w:r/>
    </w:p>
    <w:p>
      <w:pPr>
        <w:pStyle w:val="654"/>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三、投标函</w:t>
      </w:r>
      <w:r>
        <w:rPr>
          <w:rFonts w:hint="eastAsia" w:ascii="宋体" w:hAnsi="宋体" w:cs="宋体"/>
          <w:color w:val="000000"/>
          <w:sz w:val="28"/>
          <w:szCs w:val="28"/>
          <w:highlight w:val="none"/>
        </w:rPr>
      </w:r>
      <w:r/>
    </w:p>
    <w:p>
      <w:pPr>
        <w:pStyle w:val="654"/>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四、开标一览表</w:t>
      </w:r>
      <w:r>
        <w:rPr>
          <w:rFonts w:hint="eastAsia" w:ascii="宋体" w:hAnsi="宋体" w:cs="宋体"/>
          <w:color w:val="000000"/>
          <w:sz w:val="28"/>
          <w:szCs w:val="28"/>
          <w:highlight w:val="none"/>
        </w:rPr>
      </w:r>
      <w:r/>
    </w:p>
    <w:p>
      <w:pPr>
        <w:pStyle w:val="654"/>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五、投标分项报价表（含人工成本报价明细表）</w:t>
      </w:r>
      <w:r>
        <w:rPr>
          <w:rFonts w:hint="eastAsia" w:ascii="宋体" w:hAnsi="宋体" w:cs="宋体"/>
          <w:color w:val="000000"/>
          <w:sz w:val="28"/>
          <w:szCs w:val="28"/>
          <w:highlight w:val="none"/>
        </w:rPr>
      </w:r>
      <w:r/>
    </w:p>
    <w:p>
      <w:pPr>
        <w:pStyle w:val="654"/>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六、技术要求响应及偏离表</w:t>
      </w:r>
      <w:r>
        <w:rPr>
          <w:rFonts w:hint="eastAsia" w:ascii="宋体" w:hAnsi="宋体" w:cs="宋体"/>
          <w:color w:val="000000"/>
          <w:sz w:val="28"/>
          <w:szCs w:val="28"/>
          <w:highlight w:val="none"/>
        </w:rPr>
      </w:r>
      <w:r/>
    </w:p>
    <w:p>
      <w:pPr>
        <w:pStyle w:val="654"/>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七、商务要求响应及偏离表</w:t>
      </w:r>
      <w:r>
        <w:rPr>
          <w:rFonts w:hint="eastAsia" w:ascii="宋体" w:hAnsi="宋体" w:cs="宋体"/>
          <w:color w:val="000000"/>
          <w:sz w:val="28"/>
          <w:szCs w:val="28"/>
          <w:highlight w:val="none"/>
        </w:rPr>
      </w:r>
      <w:r/>
    </w:p>
    <w:p>
      <w:pPr>
        <w:pStyle w:val="654"/>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八、中小企业声明函（如有）</w:t>
      </w:r>
      <w:r>
        <w:rPr>
          <w:rFonts w:hint="eastAsia" w:ascii="宋体" w:hAnsi="宋体" w:cs="宋体"/>
          <w:color w:val="000000"/>
          <w:sz w:val="28"/>
          <w:szCs w:val="28"/>
          <w:highlight w:val="none"/>
        </w:rPr>
      </w:r>
      <w:r/>
    </w:p>
    <w:p>
      <w:pPr>
        <w:pStyle w:val="654"/>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九、残疾人福利性单位声明函（如有）</w:t>
      </w:r>
      <w:r>
        <w:rPr>
          <w:rFonts w:hint="eastAsia" w:ascii="宋体" w:hAnsi="宋体" w:cs="宋体"/>
          <w:color w:val="000000"/>
          <w:sz w:val="28"/>
          <w:szCs w:val="28"/>
          <w:highlight w:val="none"/>
        </w:rPr>
      </w:r>
      <w:r/>
    </w:p>
    <w:p>
      <w:pPr>
        <w:pStyle w:val="708"/>
        <w:rPr>
          <w:rFonts w:hint="eastAsia"/>
          <w:color w:val="000000"/>
          <w:highlight w:val="none"/>
        </w:rPr>
      </w:pPr>
      <w:r>
        <w:rPr>
          <w:rFonts w:hint="eastAsia"/>
          <w:color w:val="000000"/>
          <w:highlight w:val="none"/>
        </w:rPr>
      </w:r>
      <w:r/>
    </w:p>
    <w:p>
      <w:pPr>
        <w:pStyle w:val="654"/>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4"/>
        <w:ind w:firstLine="480"/>
        <w:spacing w:line="360" w:lineRule="auto"/>
        <w:rPr>
          <w:rFonts w:ascii="宋体" w:hAnsi="宋体"/>
          <w:color w:val="000000"/>
          <w:sz w:val="24"/>
          <w:highlight w:val="none"/>
        </w:rPr>
      </w:pPr>
      <w:r>
        <w:rPr>
          <w:rFonts w:ascii="宋体" w:hAnsi="宋体"/>
          <w:color w:val="000000"/>
          <w:sz w:val="24"/>
          <w:highlight w:val="none"/>
        </w:rPr>
      </w:r>
      <w:r/>
    </w:p>
    <w:p>
      <w:pPr>
        <w:pStyle w:val="654"/>
        <w:ind w:firstLine="480"/>
        <w:spacing w:line="360" w:lineRule="auto"/>
        <w:rPr>
          <w:rFonts w:ascii="宋体" w:hAnsi="宋体"/>
          <w:color w:val="000000"/>
          <w:sz w:val="24"/>
          <w:highlight w:val="none"/>
        </w:rPr>
      </w:pPr>
      <w:r>
        <w:rPr>
          <w:rFonts w:ascii="宋体" w:hAnsi="宋体"/>
          <w:color w:val="000000"/>
          <w:sz w:val="24"/>
          <w:highlight w:val="none"/>
        </w:rPr>
      </w:r>
      <w:r/>
    </w:p>
    <w:p>
      <w:pPr>
        <w:pStyle w:val="654"/>
        <w:ind w:firstLine="480"/>
        <w:spacing w:line="360" w:lineRule="auto"/>
        <w:rPr>
          <w:rFonts w:ascii="宋体" w:hAnsi="宋体"/>
          <w:color w:val="000000"/>
          <w:sz w:val="24"/>
          <w:highlight w:val="none"/>
        </w:rPr>
      </w:pPr>
      <w:r>
        <w:rPr>
          <w:rFonts w:ascii="宋体" w:hAnsi="宋体"/>
          <w:color w:val="000000"/>
          <w:sz w:val="24"/>
          <w:highlight w:val="none"/>
        </w:rPr>
      </w:r>
      <w:r/>
    </w:p>
    <w:p>
      <w:pPr>
        <w:pStyle w:val="654"/>
        <w:ind w:firstLine="480"/>
        <w:spacing w:line="360" w:lineRule="auto"/>
        <w:rPr>
          <w:rFonts w:ascii="宋体" w:hAnsi="宋体"/>
          <w:color w:val="000000"/>
          <w:sz w:val="24"/>
          <w:highlight w:val="none"/>
        </w:rPr>
      </w:pPr>
      <w:r>
        <w:rPr>
          <w:rFonts w:ascii="宋体" w:hAnsi="宋体"/>
          <w:color w:val="000000"/>
          <w:sz w:val="24"/>
          <w:highlight w:val="none"/>
        </w:rPr>
      </w:r>
      <w:r/>
    </w:p>
    <w:p>
      <w:pPr>
        <w:pStyle w:val="654"/>
        <w:ind w:firstLine="480"/>
        <w:spacing w:line="360" w:lineRule="auto"/>
        <w:rPr>
          <w:rFonts w:ascii="宋体" w:hAnsi="宋体"/>
          <w:color w:val="000000"/>
          <w:sz w:val="24"/>
          <w:highlight w:val="none"/>
        </w:rPr>
      </w:pPr>
      <w:r>
        <w:rPr>
          <w:rFonts w:ascii="宋体" w:hAnsi="宋体"/>
          <w:color w:val="000000"/>
          <w:sz w:val="24"/>
          <w:highlight w:val="none"/>
        </w:rPr>
      </w:r>
      <w:r/>
    </w:p>
    <w:p>
      <w:pPr>
        <w:pStyle w:val="654"/>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54"/>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54"/>
        <w:jc w:val="left"/>
        <w:spacing w:line="360" w:lineRule="auto"/>
        <w:rPr>
          <w:rFonts w:hint="eastAsia" w:ascii="黑体" w:hAnsi="黑体" w:eastAsia="黑体"/>
          <w:color w:val="000000"/>
          <w:sz w:val="32"/>
          <w:szCs w:val="32"/>
          <w:highlight w:val="none"/>
        </w:rPr>
      </w:pPr>
      <w:r>
        <w:rPr>
          <w:rFonts w:ascii="宋体" w:hAnsi="宋体"/>
          <w:color w:val="000000"/>
          <w:sz w:val="24"/>
          <w:szCs w:val="24"/>
          <w:highlight w:val="none"/>
        </w:rPr>
        <w:br w:type="page" w:clear="all"/>
      </w:r>
      <w:bookmarkEnd w:id="181"/>
      <w:r/>
      <w:bookmarkEnd w:id="182"/>
      <w:r/>
      <w:bookmarkEnd w:id="210"/>
      <w:r/>
      <w:bookmarkEnd w:id="211"/>
      <w:r/>
      <w:bookmarkEnd w:id="212"/>
      <w:r>
        <w:rPr>
          <w:rFonts w:hint="eastAsia" w:ascii="黑体" w:hAnsi="黑体" w:eastAsia="黑体"/>
          <w:color w:val="000000"/>
          <w:sz w:val="32"/>
          <w:szCs w:val="32"/>
          <w:highlight w:val="none"/>
        </w:rPr>
        <w:t xml:space="preserve">一、信用承诺函</w:t>
      </w:r>
      <w:r>
        <w:rPr>
          <w:rFonts w:hint="eastAsia" w:ascii="黑体" w:hAnsi="黑体" w:eastAsia="黑体"/>
          <w:color w:val="000000"/>
          <w:sz w:val="32"/>
          <w:szCs w:val="32"/>
          <w:highlight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信用承诺函</w:t>
      </w:r>
      <w:r>
        <w:rPr>
          <w:rFonts w:hint="eastAsia" w:ascii="方正小标宋简体" w:hAnsi="方正小标宋简体" w:eastAsia="方正小标宋简体" w:cs="方正小标宋简体"/>
          <w:color w:val="000000"/>
          <w:sz w:val="32"/>
          <w:szCs w:val="32"/>
          <w:highlight w:val="none"/>
        </w:rPr>
      </w:r>
      <w:r/>
    </w:p>
    <w:p>
      <w:pPr>
        <w:pStyle w:val="654"/>
        <w:ind w:firstLine="49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我公司（单位）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（投标人名称）郑重承诺，我公司（单位）符合下列要求：</w:t>
      </w:r>
      <w:r>
        <w:rPr>
          <w:rFonts w:hint="eastAsia" w:ascii="宋体" w:hAnsi="宋体"/>
          <w:color w:val="000000"/>
          <w:sz w:val="24"/>
          <w:szCs w:val="24"/>
          <w:highlight w:val="none"/>
        </w:rPr>
      </w:r>
      <w:r/>
    </w:p>
    <w:p>
      <w:pPr>
        <w:pStyle w:val="654"/>
        <w:ind w:firstLine="49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654"/>
        <w:ind w:firstLine="49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654"/>
        <w:ind w:firstLine="49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654"/>
        <w:ind w:firstLine="49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654"/>
        <w:ind w:firstLine="49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654"/>
        <w:ind w:firstLine="492"/>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highlight w:val="none"/>
        </w:rPr>
      </w:r>
      <w:r/>
    </w:p>
    <w:p>
      <w:pPr>
        <w:pStyle w:val="654"/>
        <w:ind w:firstLine="492"/>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（七）未参加此项目的整体设计、规范编制或者项目管理、监理、检测等服务。</w:t>
      </w:r>
      <w:r>
        <w:rPr>
          <w:rFonts w:hint="eastAsia" w:ascii="宋体" w:hAnsi="宋体"/>
          <w:color w:val="000000"/>
          <w:sz w:val="24"/>
          <w:szCs w:val="24"/>
          <w:highlight w:val="none"/>
        </w:rPr>
      </w:r>
      <w:r/>
    </w:p>
    <w:p>
      <w:pPr>
        <w:pStyle w:val="654"/>
        <w:ind w:firstLine="49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如果我公司（单位）中标，将在中标结果公示后七个工作日内向采购人提供下列材料核验：</w:t>
      </w:r>
      <w:r>
        <w:rPr>
          <w:rFonts w:hint="eastAsia" w:ascii="宋体" w:hAnsi="宋体"/>
          <w:color w:val="000000"/>
          <w:sz w:val="24"/>
          <w:szCs w:val="24"/>
          <w:highlight w:val="none"/>
        </w:rPr>
      </w:r>
      <w:r/>
    </w:p>
    <w:p>
      <w:pPr>
        <w:pStyle w:val="654"/>
        <w:ind w:firstLine="49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hint="eastAsia" w:ascii="宋体" w:hAnsi="宋体"/>
          <w:color w:val="000000"/>
          <w:sz w:val="24"/>
          <w:szCs w:val="24"/>
          <w:highlight w:val="none"/>
        </w:rPr>
      </w:r>
      <w:r/>
    </w:p>
    <w:p>
      <w:pPr>
        <w:pStyle w:val="654"/>
        <w:ind w:firstLine="49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654"/>
        <w:ind w:firstLine="49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654"/>
        <w:ind w:firstLine="49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654"/>
        <w:ind w:firstLine="492"/>
        <w:spacing w:line="360" w:lineRule="auto"/>
        <w:rPr>
          <w:rFonts w:hint="eastAsia"/>
          <w:color w:val="000000"/>
          <w:sz w:val="24"/>
          <w:szCs w:val="24"/>
          <w:highlight w:val="none"/>
        </w:rPr>
      </w:pPr>
      <w:r>
        <w:rPr>
          <w:rFonts w:hint="eastAsia"/>
          <w:color w:val="000000"/>
          <w:sz w:val="24"/>
          <w:szCs w:val="24"/>
          <w:highlight w:val="none"/>
        </w:rPr>
        <w:t xml:space="preserve">我公司（单位）对上述承诺内容的真实性、合法性、有效性负责，如有虚假，将依法承担相应责任。</w:t>
      </w:r>
      <w:r>
        <w:rPr>
          <w:rFonts w:hint="eastAsia"/>
          <w:color w:val="000000"/>
          <w:sz w:val="24"/>
          <w:szCs w:val="24"/>
          <w:highlight w:val="none"/>
        </w:rPr>
      </w:r>
      <w:r/>
    </w:p>
    <w:p>
      <w:pPr>
        <w:pStyle w:val="654"/>
        <w:ind w:firstLine="492"/>
        <w:spacing w:line="360" w:lineRule="auto"/>
        <w:rPr>
          <w:color w:val="000000"/>
          <w:sz w:val="24"/>
          <w:szCs w:val="24"/>
          <w:highlight w:val="none"/>
        </w:rPr>
      </w:pPr>
      <w:r>
        <w:rPr>
          <w:color w:val="000000"/>
          <w:sz w:val="24"/>
          <w:szCs w:val="24"/>
          <w:highlight w:val="none"/>
        </w:rPr>
      </w:r>
      <w:r/>
    </w:p>
    <w:p>
      <w:pPr>
        <w:pStyle w:val="966"/>
        <w:spacing w:line="360" w:lineRule="auto"/>
        <w:rPr>
          <w:color w:val="000000"/>
          <w:sz w:val="24"/>
          <w:szCs w:val="24"/>
          <w:highlight w:val="none"/>
        </w:rPr>
      </w:pPr>
      <w:r>
        <w:rPr>
          <w:color w:val="000000"/>
          <w:sz w:val="24"/>
          <w:szCs w:val="24"/>
          <w:highlight w:val="none"/>
        </w:rPr>
      </w:r>
      <w:r/>
    </w:p>
    <w:p>
      <w:pPr>
        <w:pStyle w:val="654"/>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654"/>
        <w:ind w:firstLine="624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654"/>
        <w:spacing w:line="360" w:lineRule="auto"/>
        <w:rPr>
          <w:color w:val="000000"/>
          <w:sz w:val="24"/>
          <w:szCs w:val="24"/>
          <w:highlight w:val="none"/>
        </w:rPr>
      </w:pPr>
      <w:r>
        <w:rPr>
          <w:color w:val="000000"/>
          <w:sz w:val="24"/>
          <w:szCs w:val="24"/>
          <w:highlight w:val="none"/>
        </w:rPr>
      </w:r>
      <w:r/>
    </w:p>
    <w:p>
      <w:pPr>
        <w:pStyle w:val="654"/>
        <w:jc w:val="left"/>
        <w:spacing w:line="360" w:lineRule="auto"/>
        <w:rPr>
          <w:rFonts w:hint="eastAsia" w:ascii="黑体" w:hAnsi="黑体" w:eastAsia="黑体"/>
          <w:color w:val="000000"/>
          <w:sz w:val="32"/>
          <w:szCs w:val="32"/>
          <w:highlight w:val="none"/>
        </w:rPr>
      </w:pPr>
      <w:r>
        <w:rPr>
          <w:rFonts w:hint="eastAsia"/>
          <w:color w:val="000000"/>
          <w:highlight w:val="none"/>
        </w:rPr>
        <w:br w:type="page" w:clear="all"/>
      </w:r>
      <w:r>
        <w:rPr>
          <w:rFonts w:hint="eastAsia" w:ascii="黑体" w:hAnsi="黑体" w:eastAsia="黑体"/>
          <w:color w:val="000000"/>
          <w:sz w:val="32"/>
          <w:szCs w:val="32"/>
          <w:highlight w:val="none"/>
        </w:rPr>
        <w:t xml:space="preserve">二、法定代表人授权委托书</w:t>
      </w:r>
      <w:r>
        <w:rPr>
          <w:rFonts w:hint="eastAsia" w:ascii="黑体" w:hAnsi="黑体" w:eastAsia="黑体"/>
          <w:color w:val="000000"/>
          <w:sz w:val="32"/>
          <w:szCs w:val="32"/>
          <w:highlight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法定代表人授权委托书</w:t>
      </w:r>
      <w:r>
        <w:rPr>
          <w:rFonts w:hint="eastAsia" w:ascii="方正小标宋简体" w:hAnsi="方正小标宋简体" w:eastAsia="方正小标宋简体" w:cs="方正小标宋简体"/>
          <w:color w:val="000000"/>
          <w:sz w:val="32"/>
          <w:szCs w:val="32"/>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本人</w:t>
      </w:r>
      <w:r>
        <w:rPr>
          <w:rFonts w:hint="eastAsia"/>
          <w:color w:val="000000"/>
          <w:sz w:val="24"/>
          <w:szCs w:val="24"/>
          <w:highlight w:val="none"/>
          <w:u w:val="single"/>
        </w:rPr>
        <w:t xml:space="preserve">    </w:t>
      </w:r>
      <w:r>
        <w:rPr>
          <w:rFonts w:hint="eastAsia"/>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（投标人名称）的法定代表人（单位负责人），现代表我单位授权委托</w:t>
      </w:r>
      <w:r>
        <w:rPr>
          <w:rFonts w:hint="eastAsia"/>
          <w:color w:val="000000"/>
          <w:sz w:val="24"/>
          <w:szCs w:val="24"/>
          <w:highlight w:val="none"/>
          <w:u w:val="single"/>
        </w:rPr>
        <w:t xml:space="preserve">    </w:t>
      </w:r>
      <w:r>
        <w:rPr>
          <w:rFonts w:hint="eastAsia"/>
          <w:color w:val="000000"/>
          <w:sz w:val="24"/>
          <w:szCs w:val="24"/>
          <w:highlight w:val="none"/>
        </w:rPr>
        <w:t xml:space="preserve">（姓名，职务）为我方合法代理人参加</w:t>
      </w:r>
      <w:r>
        <w:rPr>
          <w:rFonts w:hint="eastAsia"/>
          <w:color w:val="000000"/>
          <w:sz w:val="24"/>
          <w:szCs w:val="24"/>
          <w:highlight w:val="none"/>
          <w:u w:val="single"/>
        </w:rPr>
        <w:t xml:space="preserve">     </w:t>
      </w:r>
      <w:r>
        <w:rPr>
          <w:rFonts w:hint="eastAsia"/>
          <w:color w:val="000000"/>
          <w:sz w:val="24"/>
          <w:szCs w:val="24"/>
          <w:highlight w:val="none"/>
        </w:rPr>
        <w:t xml:space="preserve">（项目编号）</w:t>
      </w:r>
      <w:r>
        <w:rPr>
          <w:rFonts w:hint="eastAsia"/>
          <w:color w:val="000000"/>
          <w:sz w:val="24"/>
          <w:szCs w:val="24"/>
          <w:highlight w:val="none"/>
          <w:u w:val="single"/>
        </w:rPr>
        <w:t xml:space="preserve">      </w:t>
      </w:r>
      <w:r>
        <w:rPr>
          <w:rFonts w:hint="eastAsia"/>
          <w:color w:val="000000"/>
          <w:sz w:val="24"/>
          <w:szCs w:val="24"/>
          <w:highlight w:val="none"/>
        </w:rPr>
        <w:t xml:space="preserve">（项目名称）的政府采购活动，由其代表我方办理上述项目在投标、开标、澄清确认过程中的相关事宜，其法律后果由我方承担。</w:t>
      </w:r>
      <w:r>
        <w:rPr>
          <w:rFonts w:hint="eastAsia"/>
          <w:color w:val="000000"/>
          <w:sz w:val="24"/>
          <w:szCs w:val="24"/>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3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代理人无转委托权。</w:t>
      </w:r>
      <w:r>
        <w:rPr>
          <w:color w:val="000000"/>
          <w:sz w:val="24"/>
          <w:szCs w:val="24"/>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投标人名称（加盖公章）：________________</w:t>
      </w:r>
      <w:r>
        <w:rPr>
          <w:rFonts w:hint="eastAsia"/>
          <w:color w:val="000000"/>
          <w:sz w:val="24"/>
          <w:szCs w:val="24"/>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法定代表人（单位负责人）（签字或签章）：________________</w:t>
      </w:r>
      <w:r>
        <w:rPr>
          <w:rFonts w:hint="eastAsia"/>
          <w:color w:val="000000"/>
          <w:sz w:val="24"/>
          <w:szCs w:val="24"/>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代理人（签字或签章）：________________ </w:t>
      </w:r>
      <w:r>
        <w:rPr>
          <w:rFonts w:hint="eastAsia"/>
          <w:color w:val="000000"/>
          <w:sz w:val="24"/>
          <w:szCs w:val="24"/>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日期：_____年______月______日</w:t>
      </w:r>
      <w:r>
        <w:rPr>
          <w:rFonts w:hint="eastAsia"/>
          <w:color w:val="000000"/>
          <w:sz w:val="24"/>
          <w:szCs w:val="24"/>
          <w:highlight w:val="none"/>
        </w:rPr>
      </w:r>
      <w:r/>
    </w:p>
    <w:p>
      <w:pPr>
        <w:pStyle w:val="938"/>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附：法定代表人（单位负责人）及代理人有效身份证明文件</w:t>
      </w:r>
      <w:r>
        <w:rPr>
          <w:color w:val="000000"/>
          <w:sz w:val="24"/>
          <w:szCs w:val="24"/>
          <w:highlight w:val="none"/>
        </w:rPr>
      </w:r>
      <w:r/>
    </w:p>
    <w:p>
      <w:pPr>
        <w:pStyle w:val="672"/>
        <w:ind w:firstLine="0"/>
        <w:spacing w:line="360" w:lineRule="auto"/>
        <w:rPr>
          <w:rFonts w:hint="eastAsia"/>
          <w:color w:val="000000"/>
          <w:highlight w:val="none"/>
        </w:rPr>
      </w:pPr>
      <w:r>
        <w:rPr>
          <w:rFonts w:hint="eastAsia"/>
          <w:color w:val="000000"/>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说明：</w:t>
      </w:r>
      <w:r>
        <w:rPr>
          <w:rFonts w:hint="eastAsia"/>
          <w:color w:val="000000"/>
          <w:sz w:val="24"/>
          <w:szCs w:val="24"/>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1.若投标人为事业单位或其他组织或分支机构（仅限招标文件注明允许分支机构投标情形），则法定代表人（单位负责人）处的签署人可为单位负责人。</w:t>
      </w:r>
      <w:r>
        <w:rPr>
          <w:rFonts w:hint="eastAsia"/>
          <w:color w:val="000000"/>
          <w:sz w:val="24"/>
          <w:szCs w:val="24"/>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2.当代理人为法定代表人（或上述情况的单位负责人）时，代理人相关内容填报为法定代表人（或上述情况的单位负责人）信息，“代理人（签字或盖章）”处可不用再重复签字或盖章。</w:t>
      </w:r>
      <w:r>
        <w:rPr>
          <w:rFonts w:hint="eastAsia"/>
          <w:color w:val="000000"/>
          <w:sz w:val="24"/>
          <w:szCs w:val="24"/>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3.投标人为自然人的，可不提供本《法定代表人授权委托书》。</w:t>
      </w:r>
      <w:r>
        <w:rPr>
          <w:rFonts w:hint="eastAsia"/>
          <w:color w:val="000000"/>
          <w:sz w:val="24"/>
          <w:szCs w:val="24"/>
          <w:highlight w:val="none"/>
        </w:rPr>
      </w:r>
      <w:r/>
    </w:p>
    <w:p>
      <w:pPr>
        <w:pStyle w:val="938"/>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4.投标人应同时提供法定代表人（单位负责人）及代理人的身份证或护照等有效身份证明文件（彩色复印件或者彩色扫描件）。</w:t>
      </w:r>
      <w:r>
        <w:rPr>
          <w:rFonts w:hint="eastAsia"/>
          <w:b/>
          <w:bCs/>
          <w:color w:val="000000"/>
          <w:sz w:val="24"/>
          <w:szCs w:val="24"/>
          <w:highlight w:val="none"/>
        </w:rPr>
        <w:t xml:space="preserve">提供身份证的，应同时提供身份证双面</w:t>
      </w:r>
      <w:r>
        <w:rPr>
          <w:rFonts w:hint="eastAsia"/>
          <w:color w:val="000000"/>
          <w:sz w:val="24"/>
          <w:szCs w:val="24"/>
          <w:highlight w:val="none"/>
        </w:rPr>
        <w:t xml:space="preserve">。</w:t>
      </w:r>
      <w:r>
        <w:rPr>
          <w:rFonts w:hint="eastAsia"/>
          <w:color w:val="000000"/>
          <w:sz w:val="24"/>
          <w:szCs w:val="24"/>
          <w:highlight w:val="none"/>
        </w:rPr>
      </w:r>
      <w:r/>
    </w:p>
    <w:p>
      <w:pPr>
        <w:pStyle w:val="938"/>
        <w:ind w:firstLine="480"/>
        <w:spacing w:line="360" w:lineRule="auto"/>
        <w:tabs>
          <w:tab w:val="left" w:pos="360" w:leader="none"/>
        </w:tabs>
        <w:rPr>
          <w:rFonts w:hint="eastAsia" w:ascii="黑体" w:hAnsi="黑体" w:eastAsia="黑体"/>
          <w:color w:val="000000"/>
          <w:sz w:val="32"/>
          <w:szCs w:val="32"/>
          <w:highlight w:val="none"/>
        </w:rPr>
      </w:pPr>
      <w:r>
        <w:rPr>
          <w:rFonts w:hint="eastAsia"/>
          <w:b/>
          <w:bCs/>
          <w:color w:val="000000"/>
          <w:sz w:val="24"/>
          <w:szCs w:val="24"/>
          <w:highlight w:val="none"/>
        </w:rPr>
        <w:t xml:space="preserve">5.未按招标文件要求和格式提供《法定代表人授权委托书》的，将作为无效投标处理。</w:t>
      </w:r>
      <w:r>
        <w:rPr>
          <w:rFonts w:hint="eastAsia" w:ascii="楷体" w:hAnsi="楷体" w:eastAsia="楷体"/>
          <w:bCs/>
          <w:color w:val="000000"/>
          <w:sz w:val="24"/>
          <w:szCs w:val="24"/>
          <w:highlight w:val="none"/>
        </w:rPr>
        <w:br w:type="page" w:clear="all"/>
      </w:r>
      <w:r>
        <w:rPr>
          <w:rFonts w:hint="eastAsia" w:ascii="黑体" w:hAnsi="黑体" w:eastAsia="黑体"/>
          <w:color w:val="000000"/>
          <w:sz w:val="32"/>
          <w:szCs w:val="32"/>
          <w:highlight w:val="none"/>
        </w:rPr>
        <w:t xml:space="preserve">三、投标函</w:t>
      </w:r>
      <w:r>
        <w:rPr>
          <w:rFonts w:hint="eastAsia" w:ascii="黑体" w:hAnsi="黑体" w:eastAsia="黑体"/>
          <w:color w:val="000000"/>
          <w:sz w:val="32"/>
          <w:szCs w:val="32"/>
          <w:highlight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940"/>
        <w:ind w:firstLine="0"/>
        <w:spacing w:before="0" w:after="0"/>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（采购人名称）</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rPr>
        <w:t xml:space="preserve">（项目编号）</w:t>
      </w:r>
      <w:r>
        <w:rPr>
          <w:rFonts w:hint="eastAsia" w:ascii="宋体" w:hAnsi="宋体"/>
          <w:color w:val="000000"/>
          <w:highlight w:val="none"/>
          <w:u w:val="single"/>
        </w:rPr>
        <w:t xml:space="preserve">                </w:t>
      </w:r>
      <w:r>
        <w:rPr>
          <w:rFonts w:hint="eastAsia" w:ascii="宋体" w:hAnsi="宋体"/>
          <w:color w:val="000000"/>
          <w:highlight w:val="none"/>
        </w:rPr>
        <w:t xml:space="preserve">（项目名称）的</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w:t>
      </w:r>
      <w:r>
        <w:rPr>
          <w:rFonts w:ascii="宋体" w:hAnsi="宋体"/>
          <w:color w:val="000000"/>
          <w:szCs w:val="21"/>
          <w:highlight w:val="none"/>
        </w:rPr>
        <w:t xml:space="preserve">方</w:t>
      </w:r>
      <w:r>
        <w:rPr>
          <w:rFonts w:hint="eastAsia" w:ascii="宋体" w:hAnsi="宋体"/>
          <w:color w:val="000000"/>
          <w:szCs w:val="21"/>
          <w:highlight w:val="none"/>
        </w:rPr>
        <w:t xml:space="preserve">提供所需服务（包含与服务相关的货物）。</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.一旦我方中标，我方将根据招标文件的规定，严格履行合同的责任和义务，并保证在招标文件规定的时间完成项目，交付贵方验收、使用。</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7.我方为：</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大型企业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微型企业（在对应</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内</w:t>
      </w:r>
      <w:r>
        <w:rPr>
          <w:rFonts w:hint="eastAsia" w:ascii="宋体" w:hAnsi="宋体"/>
          <w:color w:val="000000"/>
          <w:szCs w:val="21"/>
          <w:highlight w:val="none"/>
          <w:lang w:val="zh-CN"/>
        </w:rPr>
        <w:t xml:space="preserve">打“√”</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40"/>
        <w:spacing w:before="0" w:after="0"/>
        <w:rPr>
          <w:rFonts w:ascii="宋体" w:hAnsi="宋体"/>
          <w:color w:val="000000"/>
          <w:szCs w:val="21"/>
          <w:highlight w:val="none"/>
        </w:rPr>
      </w:pPr>
      <w:r>
        <w:rPr>
          <w:rFonts w:hint="eastAsia" w:ascii="宋体" w:hAnsi="宋体"/>
          <w:color w:val="000000"/>
          <w:szCs w:val="21"/>
          <w:highlight w:val="none"/>
        </w:rPr>
        <w:t xml:space="preserve">8.我方为：</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民营企业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非民营企业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事业单位或其他组织（在对应</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内</w:t>
      </w:r>
      <w:r>
        <w:rPr>
          <w:rFonts w:hint="eastAsia" w:ascii="宋体" w:hAnsi="宋体"/>
          <w:color w:val="000000"/>
          <w:szCs w:val="21"/>
          <w:highlight w:val="none"/>
          <w:lang w:val="zh-CN"/>
        </w:rPr>
        <w:t xml:space="preserve">打“√”</w:t>
      </w:r>
      <w:r>
        <w:rPr>
          <w:rFonts w:hint="eastAsia" w:ascii="宋体" w:hAnsi="宋体"/>
          <w:color w:val="000000"/>
          <w:szCs w:val="21"/>
          <w:highlight w:val="none"/>
        </w:rPr>
        <w:t xml:space="preserve">）               </w:t>
      </w:r>
      <w:r>
        <w:rPr>
          <w:rFonts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9.我方与本次投标有关信息</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开户行：</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账  号：</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投标人名称：（加盖电子公章）</w:t>
      </w:r>
      <w:r>
        <w:rPr>
          <w:rFonts w:hint="eastAsia" w:ascii="宋体" w:hAnsi="宋体"/>
          <w:color w:val="000000"/>
          <w:szCs w:val="21"/>
          <w:highlight w:val="none"/>
        </w:rPr>
      </w:r>
      <w:r/>
    </w:p>
    <w:p>
      <w:pPr>
        <w:pStyle w:val="940"/>
        <w:spacing w:before="0" w:after="0"/>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40"/>
        <w:ind w:left="420"/>
        <w:spacing w:before="0" w:after="0"/>
        <w:rPr>
          <w:rFonts w:hint="eastAsia" w:ascii="宋体" w:hAnsi="宋体"/>
          <w:color w:val="000000"/>
          <w:szCs w:val="21"/>
          <w:highlight w:val="none"/>
        </w:rPr>
      </w:pPr>
      <w:r>
        <w:rPr>
          <w:rFonts w:hint="eastAsia" w:ascii="宋体" w:hAnsi="宋体"/>
          <w:color w:val="000000"/>
          <w:szCs w:val="21"/>
          <w:highlight w:val="none"/>
        </w:rPr>
      </w:r>
      <w:r/>
    </w:p>
    <w:p>
      <w:pPr>
        <w:pStyle w:val="654"/>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654"/>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四、开标一览表</w:t>
      </w:r>
      <w:r>
        <w:rPr>
          <w:rFonts w:hint="eastAsia" w:ascii="黑体" w:hAnsi="黑体" w:eastAsia="黑体"/>
          <w:color w:val="000000"/>
          <w:sz w:val="32"/>
          <w:szCs w:val="32"/>
          <w:highlight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6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654"/>
        <w:spacing w:line="360"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65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投标总报价</w:t>
            </w:r>
            <w:r>
              <w:rPr>
                <w:rFonts w:ascii="宋体" w:hAnsi="宋体"/>
                <w:color w:val="000000"/>
                <w:sz w:val="24"/>
                <w:szCs w:val="24"/>
                <w:highlight w:val="none"/>
              </w:rPr>
            </w:r>
            <w:r/>
          </w:p>
        </w:tc>
      </w:tr>
      <w:tr>
        <w:trPr>
          <w:cantSplit/>
          <w:trHeight w:val="780"/>
        </w:trPr>
        <w:tc>
          <w:tcPr>
            <w:tcW w:w="9311" w:type="dxa"/>
            <w:vAlign w:val="center"/>
            <w:textDirection w:val="lrTb"/>
            <w:noWrap w:val="false"/>
          </w:tcPr>
          <w:p>
            <w:pPr>
              <w:pStyle w:val="940"/>
              <w:ind w:firstLine="0"/>
              <w:spacing w:before="0" w:after="0"/>
              <w:rPr>
                <w:rFonts w:hint="eastAsia" w:ascii="宋体" w:hAnsi="宋体"/>
                <w:color w:val="000000"/>
                <w:szCs w:val="21"/>
                <w:highlight w:val="none"/>
              </w:rPr>
            </w:pPr>
            <w:r>
              <w:rPr>
                <w:rFonts w:hint="eastAsia" w:ascii="宋体" w:hAnsi="宋体" w:cs="宋体"/>
                <w:color w:val="000000"/>
                <w:highlight w:val="none"/>
              </w:rPr>
              <w:t xml:space="preserve">小写（元）：</w:t>
            </w:r>
            <w:r>
              <w:rPr>
                <w:rFonts w:hint="eastAsia" w:ascii="宋体" w:hAnsi="宋体"/>
                <w:color w:val="000000"/>
                <w:szCs w:val="21"/>
                <w:highlight w:val="none"/>
              </w:rPr>
            </w:r>
            <w:r/>
          </w:p>
        </w:tc>
      </w:tr>
    </w:tbl>
    <w:p>
      <w:pPr>
        <w:pStyle w:val="65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日  期：</w:t>
      </w:r>
      <w:r>
        <w:rPr>
          <w:rFonts w:hint="eastAsia" w:ascii="宋体" w:hAnsi="宋体"/>
          <w:color w:val="000000"/>
          <w:sz w:val="24"/>
          <w:szCs w:val="24"/>
          <w:highlight w:val="none"/>
        </w:rPr>
      </w:r>
      <w:r/>
    </w:p>
    <w:p>
      <w:pPr>
        <w:pStyle w:val="71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8"/>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708"/>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708"/>
        <w:rPr>
          <w:rFonts w:hint="eastAsia"/>
          <w:color w:val="000000"/>
          <w:highlight w:val="none"/>
        </w:rPr>
      </w:pPr>
      <w:r>
        <w:rPr>
          <w:rFonts w:hint="eastAsia"/>
          <w:color w:val="000000"/>
          <w:highlight w:val="none"/>
        </w:rPr>
      </w:r>
      <w:r/>
    </w:p>
    <w:p>
      <w:pPr>
        <w:pStyle w:val="654"/>
        <w:spacing w:line="360" w:lineRule="auto"/>
        <w:rPr>
          <w:rFonts w:hint="eastAsia"/>
          <w:color w:val="000000"/>
          <w:highlight w:val="none"/>
        </w:rPr>
      </w:pPr>
      <w:r>
        <w:rPr>
          <w:rFonts w:hint="eastAsia"/>
          <w:color w:val="000000"/>
          <w:highlight w:val="none"/>
        </w:rPr>
      </w:r>
      <w:r/>
    </w:p>
    <w:p>
      <w:pPr>
        <w:pStyle w:val="708"/>
        <w:rPr>
          <w:rFonts w:hint="eastAsia"/>
          <w:color w:val="000000"/>
          <w:highlight w:val="none"/>
        </w:rPr>
      </w:pPr>
      <w:r>
        <w:rPr>
          <w:rFonts w:hint="eastAsia"/>
          <w:color w:val="000000"/>
          <w:highlight w:val="none"/>
        </w:rPr>
      </w:r>
      <w:r/>
    </w:p>
    <w:p>
      <w:pPr>
        <w:pStyle w:val="71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9"/>
        <w:spacing w:line="360" w:lineRule="auto"/>
        <w:rPr>
          <w:rFonts w:hint="eastAsia"/>
          <w:color w:val="000000"/>
          <w:highlight w:val="none"/>
        </w:rPr>
      </w:pPr>
      <w:r>
        <w:rPr>
          <w:rFonts w:hint="eastAsia"/>
          <w:color w:val="000000"/>
          <w:highlight w:val="none"/>
        </w:rPr>
      </w:r>
      <w:r/>
    </w:p>
    <w:p>
      <w:pPr>
        <w:pStyle w:val="654"/>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五、投标分项报价表（含人工成本报价明细表）</w:t>
      </w:r>
      <w:r>
        <w:rPr>
          <w:rFonts w:hint="eastAsia" w:ascii="黑体" w:hAnsi="黑体" w:eastAsia="黑体"/>
          <w:color w:val="000000"/>
          <w:sz w:val="32"/>
          <w:szCs w:val="32"/>
          <w:highlight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p>
      <w:pPr>
        <w:pStyle w:val="654"/>
        <w:ind w:right="180" w:firstLine="480"/>
        <w:spacing w:line="360" w:lineRule="auto"/>
        <w:rPr>
          <w:rFonts w:hint="eastAsia" w:ascii="宋体" w:hAnsi="宋体"/>
          <w:color w:val="000000"/>
          <w:sz w:val="24"/>
          <w:szCs w:val="24"/>
          <w:highlight w:val="none"/>
        </w:rPr>
      </w:pPr>
      <w:r/>
      <w:bookmarkStart w:id="213" w:name="OLE_LINK3"/>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654"/>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654"/>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bookmarkEnd w:id="213"/>
      <w:r>
        <w:rPr>
          <w:rFonts w:ascii="宋体" w:hAnsi="宋体"/>
          <w:color w:val="000000"/>
          <w:sz w:val="24"/>
          <w:szCs w:val="24"/>
          <w:highlight w:val="none"/>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59"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分项名称</w:t>
            </w:r>
            <w:r>
              <w:rPr>
                <w:rFonts w:hint="eastAsia" w:ascii="宋体" w:hAnsi="宋体"/>
                <w:color w:val="000000"/>
                <w:sz w:val="24"/>
                <w:szCs w:val="24"/>
                <w:highlight w:val="none"/>
              </w:rPr>
            </w:r>
            <w:r/>
          </w:p>
        </w:tc>
        <w:tc>
          <w:tcPr>
            <w:tcW w:w="101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99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1980" w:type="dxa"/>
            <w:vAlign w:val="center"/>
            <w:textDirection w:val="lrTb"/>
            <w:noWrap w:val="false"/>
          </w:tcPr>
          <w:p>
            <w:pPr>
              <w:pStyle w:val="654"/>
              <w:jc w:val="center"/>
              <w:spacing w:line="360" w:lineRule="auto"/>
              <w:rPr>
                <w:color w:val="000000"/>
                <w:highlight w:val="none"/>
              </w:rPr>
            </w:pPr>
            <w:r>
              <w:rPr>
                <w:rFonts w:hint="eastAsia" w:ascii="宋体" w:hAnsi="宋体"/>
                <w:color w:val="000000"/>
                <w:sz w:val="24"/>
                <w:szCs w:val="24"/>
                <w:highlight w:val="none"/>
              </w:rPr>
              <w:t xml:space="preserve">单价（元）</w:t>
            </w:r>
            <w:r>
              <w:rPr>
                <w:color w:val="000000"/>
                <w:highlight w:val="none"/>
              </w:rPr>
            </w:r>
            <w:r/>
          </w:p>
        </w:tc>
        <w:tc>
          <w:tcPr>
            <w:tcW w:w="241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合计（元）</w:t>
            </w: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559" w:type="dxa"/>
            <w:vAlign w:val="center"/>
            <w:textDirection w:val="lrTb"/>
            <w:noWrap w:val="false"/>
          </w:tcPr>
          <w:p>
            <w:pPr>
              <w:pStyle w:val="6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人工成本</w:t>
            </w:r>
            <w:r>
              <w:rPr>
                <w:rFonts w:ascii="宋体" w:hAnsi="宋体"/>
                <w:color w:val="000000"/>
                <w:sz w:val="24"/>
                <w:szCs w:val="24"/>
                <w:highlight w:val="none"/>
              </w:rPr>
            </w:r>
            <w:r/>
          </w:p>
        </w:tc>
        <w:tc>
          <w:tcPr>
            <w:tcW w:w="1010" w:type="dxa"/>
            <w:vAlign w:val="center"/>
            <w:textDirection w:val="lrTb"/>
            <w:noWrap w:val="false"/>
          </w:tcPr>
          <w:p>
            <w:pPr>
              <w:pStyle w:val="654"/>
              <w:jc w:val="center"/>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99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559"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服装费</w:t>
            </w:r>
            <w:r>
              <w:rPr>
                <w:rFonts w:hint="eastAsia" w:ascii="宋体" w:hAnsi="宋体"/>
                <w:color w:val="000000"/>
                <w:sz w:val="24"/>
                <w:szCs w:val="24"/>
                <w:highlight w:val="none"/>
              </w:rPr>
            </w:r>
            <w:r/>
          </w:p>
        </w:tc>
        <w:tc>
          <w:tcPr>
            <w:tcW w:w="101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559" w:type="dxa"/>
            <w:vAlign w:val="center"/>
            <w:textDirection w:val="lrTb"/>
            <w:noWrap w:val="false"/>
          </w:tcPr>
          <w:p>
            <w:pPr>
              <w:pStyle w:val="654"/>
              <w:jc w:val="center"/>
              <w:spacing w:line="360" w:lineRule="auto"/>
              <w:rPr>
                <w:rFonts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法定税费（</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tc>
        <w:tc>
          <w:tcPr>
            <w:tcW w:w="101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654"/>
              <w:jc w:val="center"/>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rPr>
            </w:r>
            <w:r/>
          </w:p>
        </w:tc>
        <w:tc>
          <w:tcPr>
            <w:tcW w:w="2559"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1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2"/>
        </w:trPr>
        <w:tc>
          <w:tcPr>
            <w:tcW w:w="707"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59" w:type="dxa"/>
            <w:vAlign w:val="center"/>
            <w:textDirection w:val="lrTb"/>
            <w:noWrap w:val="false"/>
          </w:tcPr>
          <w:p>
            <w:pPr>
              <w:pStyle w:val="6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投标总价（元）</w:t>
            </w:r>
            <w:r>
              <w:rPr>
                <w:rFonts w:ascii="宋体" w:hAnsi="宋体"/>
                <w:color w:val="000000"/>
                <w:sz w:val="24"/>
                <w:szCs w:val="24"/>
                <w:highlight w:val="none"/>
              </w:rPr>
            </w:r>
            <w:r/>
          </w:p>
        </w:tc>
        <w:tc>
          <w:tcPr>
            <w:gridSpan w:val="4"/>
            <w:tcW w:w="639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54"/>
        <w:spacing w:line="360" w:lineRule="auto"/>
        <w:rPr>
          <w:rFonts w:ascii="宋体" w:hAnsi="宋体"/>
          <w:color w:val="000000"/>
          <w:sz w:val="24"/>
          <w:highlight w:val="none"/>
        </w:rPr>
      </w:pPr>
      <w:r>
        <w:rPr>
          <w:rFonts w:ascii="宋体" w:hAnsi="宋体"/>
          <w:color w:val="000000"/>
          <w:sz w:val="24"/>
          <w:highlight w:val="none"/>
        </w:rPr>
      </w:r>
      <w:r/>
    </w:p>
    <w:p>
      <w:pPr>
        <w:pStyle w:val="705"/>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70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1.“投标总价”应包括为完成整个项目所产生的所有费用，</w:t>
      </w:r>
      <w:r>
        <w:rPr>
          <w:color w:val="000000"/>
          <w:highlight w:val="none"/>
        </w:rPr>
        <w:t xml:space="preserve">任何错漏、优惠、竞争性报价不得作为减轻责任、减少服务、增加收费、降低服务质量的理由。</w:t>
      </w:r>
      <w:r>
        <w:rPr>
          <w:rFonts w:hint="eastAsia"/>
          <w:color w:val="000000"/>
          <w:highlight w:val="none"/>
        </w:rPr>
      </w:r>
      <w:r/>
    </w:p>
    <w:p>
      <w:pPr>
        <w:pStyle w:val="70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2.《投标分项报价表》中“投标总价”应当与《开标一览表》中“投标总报价”一致。</w:t>
      </w:r>
      <w:r>
        <w:rPr>
          <w:rFonts w:hint="eastAsia"/>
          <w:b/>
          <w:bCs/>
          <w:color w:val="000000"/>
          <w:highlight w:val="none"/>
        </w:rPr>
      </w:r>
      <w:r/>
    </w:p>
    <w:p>
      <w:pPr>
        <w:pStyle w:val="705"/>
        <w:ind w:firstLine="482"/>
        <w:jc w:val="both"/>
        <w:spacing w:before="0" w:beforeAutospacing="0" w:after="0" w:afterAutospacing="0" w:line="360" w:lineRule="auto"/>
        <w:rPr>
          <w:b/>
          <w:bCs/>
          <w:color w:val="000000"/>
          <w:highlight w:val="none"/>
        </w:rPr>
      </w:pPr>
      <w:r>
        <w:rPr>
          <w:rFonts w:hint="eastAsia"/>
          <w:b/>
          <w:bCs/>
          <w:color w:val="000000"/>
          <w:highlight w:val="none"/>
        </w:rPr>
        <w:t xml:space="preserve">3.</w:t>
      </w:r>
      <w:bookmarkStart w:id="214" w:name="OLE_LINK19"/>
      <w:r>
        <w:rPr>
          <w:b/>
          <w:bCs/>
          <w:color w:val="000000"/>
          <w:highlight w:val="none"/>
        </w:rPr>
        <w:t xml:space="preserve">《投标分项报价表》中“人工成本”</w:t>
      </w:r>
      <w:r>
        <w:rPr>
          <w:rFonts w:hint="eastAsia"/>
          <w:b/>
          <w:bCs/>
          <w:color w:val="000000"/>
          <w:highlight w:val="none"/>
        </w:rPr>
        <w:t xml:space="preserve">的“</w:t>
      </w:r>
      <w:r>
        <w:rPr>
          <w:b/>
          <w:bCs/>
          <w:color w:val="000000"/>
          <w:highlight w:val="none"/>
        </w:rPr>
        <w:t xml:space="preserve">合计</w:t>
      </w:r>
      <w:r>
        <w:rPr>
          <w:rFonts w:hint="eastAsia"/>
          <w:b/>
          <w:bCs/>
          <w:color w:val="000000"/>
          <w:highlight w:val="none"/>
        </w:rPr>
        <w:t xml:space="preserve">”金额</w:t>
      </w:r>
      <w:r>
        <w:rPr>
          <w:b/>
          <w:bCs/>
          <w:color w:val="000000"/>
          <w:highlight w:val="none"/>
        </w:rPr>
        <w:t xml:space="preserve">应与《人工成本报价明细表》中的</w:t>
      </w:r>
      <w:r>
        <w:rPr>
          <w:rFonts w:hint="eastAsia"/>
          <w:b/>
          <w:bCs/>
          <w:color w:val="000000"/>
          <w:highlight w:val="none"/>
        </w:rPr>
        <w:t xml:space="preserve">“</w:t>
      </w:r>
      <w:r>
        <w:rPr>
          <w:b/>
          <w:bCs/>
          <w:color w:val="000000"/>
          <w:highlight w:val="none"/>
        </w:rPr>
        <w:t xml:space="preserve">总计</w:t>
      </w:r>
      <w:r>
        <w:rPr>
          <w:rFonts w:hint="eastAsia"/>
          <w:b/>
          <w:bCs/>
          <w:color w:val="000000"/>
          <w:highlight w:val="none"/>
        </w:rPr>
        <w:t xml:space="preserve">”金额</w:t>
      </w:r>
      <w:r>
        <w:rPr>
          <w:b/>
          <w:bCs/>
          <w:color w:val="000000"/>
          <w:highlight w:val="none"/>
        </w:rPr>
        <w:t xml:space="preserve">一致。</w:t>
      </w:r>
      <w:r>
        <w:rPr>
          <w:b/>
          <w:bCs/>
          <w:color w:val="000000"/>
          <w:highlight w:val="none"/>
        </w:rPr>
      </w:r>
      <w:r/>
    </w:p>
    <w:p>
      <w:pPr>
        <w:pStyle w:val="705"/>
        <w:ind w:firstLine="480"/>
        <w:jc w:val="both"/>
        <w:spacing w:before="0" w:beforeAutospacing="0" w:after="0" w:afterAutospacing="0" w:line="360" w:lineRule="auto"/>
        <w:rPr>
          <w:rFonts w:hint="eastAsia"/>
          <w:color w:val="000000"/>
          <w:highlight w:val="none"/>
        </w:rPr>
      </w:pPr>
      <w:r/>
      <w:bookmarkEnd w:id="214"/>
      <w:r>
        <w:rPr>
          <w:rFonts w:hint="eastAsia"/>
          <w:color w:val="000000"/>
          <w:highlight w:val="none"/>
        </w:rPr>
        <w:t xml:space="preserve">4.人工成本以外的分项名称及费用由投标人根据本项目采购需求和自身实际填报。行数不够，可自行添加。</w:t>
      </w:r>
      <w:r>
        <w:rPr>
          <w:rFonts w:hint="eastAsia"/>
          <w:color w:val="000000"/>
          <w:highlight w:val="none"/>
        </w:rPr>
      </w:r>
      <w:r/>
    </w:p>
    <w:p>
      <w:pPr>
        <w:pStyle w:val="705"/>
        <w:ind w:firstLine="482"/>
        <w:jc w:val="both"/>
        <w:spacing w:before="0" w:beforeAutospacing="0" w:after="0" w:afterAutospacing="0" w:line="360" w:lineRule="auto"/>
        <w:rPr>
          <w:rFonts w:hint="eastAsia" w:eastAsia="宋体"/>
          <w:b/>
          <w:bCs/>
          <w:color w:val="000000"/>
          <w:highlight w:val="none"/>
        </w:rPr>
      </w:pPr>
      <w:r>
        <w:rPr>
          <w:rFonts w:hint="eastAsia" w:eastAsia="宋体"/>
          <w:b/>
          <w:bCs/>
          <w:color w:val="000000"/>
          <w:highlight w:val="none"/>
        </w:rPr>
        <w:t xml:space="preserve">5.供应商应依法缴纳税费并填写相应费率。同时须在《分项报价表》下方提供能清晰</w:t>
      </w:r>
      <w:r>
        <w:rPr>
          <w:rFonts w:hint="eastAsia" w:eastAsia="宋体"/>
          <w:b/>
          <w:bCs/>
          <w:color w:val="000000"/>
          <w:highlight w:val="none"/>
          <w:lang w:val="en-US" w:eastAsia="zh-CN"/>
        </w:rPr>
        <w:t xml:space="preserve">反</w:t>
      </w:r>
      <w:r>
        <w:rPr>
          <w:rFonts w:hint="eastAsia" w:eastAsia="宋体"/>
          <w:b/>
          <w:bCs/>
          <w:color w:val="000000"/>
          <w:highlight w:val="none"/>
        </w:rPr>
        <w:t xml:space="preserve">映所应缴税费费率的证明材料(如:投标人近</w:t>
      </w:r>
      <w:r>
        <w:rPr>
          <w:rFonts w:hint="eastAsia" w:eastAsia="宋体"/>
          <w:b/>
          <w:bCs/>
          <w:color w:val="000000"/>
          <w:highlight w:val="none"/>
          <w:lang w:val="en-US" w:eastAsia="zh-CN"/>
        </w:rPr>
        <w:t xml:space="preserve">三个月</w:t>
      </w:r>
      <w:r>
        <w:rPr>
          <w:rFonts w:hint="eastAsia" w:eastAsia="宋体"/>
          <w:b/>
          <w:bCs/>
          <w:color w:val="000000"/>
          <w:highlight w:val="none"/>
        </w:rPr>
        <w:t xml:space="preserve">开具的任意一份票据扫描件或查询税务系统中的税费种类认定信息截图或资格信息查询截图等)，未明确税费税率或提供的证明材料无法清晰地反映所应缴税费费率或所提供的证明材料中的税费税率和《分项报价表》中填写的税费费率不一致的作无效响应处理。</w:t>
      </w:r>
      <w:r>
        <w:rPr>
          <w:rFonts w:hint="eastAsia" w:eastAsia="宋体"/>
          <w:b/>
          <w:bCs/>
          <w:color w:val="000000"/>
          <w:highlight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人工成本报价明细表</w:t>
      </w:r>
      <w:r>
        <w:rPr>
          <w:rFonts w:hint="eastAsia" w:ascii="方正小标宋简体" w:hAnsi="方正小标宋简体" w:eastAsia="方正小标宋简体" w:cs="方正小标宋简体"/>
          <w:color w:val="000000"/>
          <w:sz w:val="32"/>
          <w:szCs w:val="32"/>
          <w:highlight w:val="none"/>
        </w:rPr>
      </w:r>
      <w:r/>
    </w:p>
    <w:p>
      <w:pPr>
        <w:pStyle w:val="654"/>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654"/>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654"/>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524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80"/>
        <w:gridCol w:w="1161"/>
        <w:gridCol w:w="1417"/>
        <w:gridCol w:w="1065"/>
        <w:gridCol w:w="1489"/>
        <w:gridCol w:w="2742"/>
      </w:tblGrid>
      <w:tr>
        <w:trPr>
          <w:trHeight w:val="452"/>
        </w:trPr>
        <w:tc>
          <w:tcPr>
            <w:tcW w:w="901" w:type="dxa"/>
            <w:vAlign w:val="center"/>
            <w:vMerge w:val="restart"/>
            <w:textDirection w:val="lrTb"/>
            <w:noWrap w:val="false"/>
          </w:tcPr>
          <w:p>
            <w:pPr>
              <w:pStyle w:val="654"/>
              <w:jc w:val="center"/>
              <w:widowControl/>
              <w:rPr>
                <w:rStyle w:val="717"/>
                <w:rFonts w:hint="eastAsia" w:ascii="宋体" w:hAnsi="宋体" w:cs="宋体"/>
                <w:b/>
                <w:bCs/>
                <w:color w:val="000000"/>
                <w:sz w:val="18"/>
                <w:szCs w:val="18"/>
                <w:highlight w:val="none"/>
              </w:rPr>
            </w:pPr>
            <w:r/>
            <w:bookmarkStart w:id="215" w:name="OLE_LINK10"/>
            <w:r>
              <w:rPr>
                <w:rFonts w:hint="eastAsia" w:ascii="宋体" w:hAnsi="宋体" w:cs="宋体"/>
                <w:b/>
                <w:bCs/>
                <w:color w:val="000000"/>
                <w:sz w:val="18"/>
                <w:szCs w:val="18"/>
                <w:highlight w:val="none"/>
              </w:rPr>
              <w:t xml:space="preserve">1</w:t>
            </w:r>
            <w:r>
              <w:rPr>
                <w:rStyle w:val="717"/>
                <w:rFonts w:hint="eastAsia" w:ascii="宋体" w:hAnsi="宋体" w:cs="宋体"/>
                <w:b/>
                <w:bCs/>
                <w:color w:val="000000"/>
                <w:sz w:val="18"/>
                <w:szCs w:val="18"/>
                <w:highlight w:val="none"/>
              </w:rPr>
            </w:r>
            <w:r/>
          </w:p>
        </w:tc>
        <w:tc>
          <w:tcPr>
            <w:gridSpan w:val="6"/>
            <w:tcW w:w="9554" w:type="dxa"/>
            <w:vAlign w:val="center"/>
            <w:textDirection w:val="lrTb"/>
            <w:noWrap w:val="false"/>
          </w:tcPr>
          <w:p>
            <w:pPr>
              <w:pStyle w:val="654"/>
              <w:jc w:val="left"/>
              <w:widowControl/>
              <w:rPr>
                <w:rStyle w:val="717"/>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人员工资</w:t>
            </w:r>
            <w:r>
              <w:rPr>
                <w:rStyle w:val="717"/>
                <w:rFonts w:hint="eastAsia" w:ascii="宋体" w:hAnsi="宋体" w:cs="宋体"/>
                <w:b/>
                <w:bCs/>
                <w:color w:val="000000"/>
                <w:sz w:val="18"/>
                <w:szCs w:val="18"/>
                <w:highlight w:val="none"/>
              </w:rPr>
            </w:r>
            <w:r/>
          </w:p>
        </w:tc>
      </w:tr>
      <w:tr>
        <w:trPr>
          <w:trHeight w:val="737"/>
        </w:trPr>
        <w:tc>
          <w:tcPr>
            <w:tcW w:w="901" w:type="dxa"/>
            <w:vAlign w:val="center"/>
            <w:vMerge w:val="continue"/>
            <w:textDirection w:val="lrTb"/>
            <w:noWrap w:val="false"/>
          </w:tcPr>
          <w:p>
            <w:pPr>
              <w:pStyle w:val="654"/>
              <w:jc w:val="center"/>
              <w:widowControl/>
              <w:rPr>
                <w:rFonts w:ascii="宋体" w:hAnsi="宋体" w:cs="宋体"/>
                <w:b/>
                <w:bCs/>
                <w:color w:val="000000"/>
                <w:sz w:val="18"/>
                <w:szCs w:val="18"/>
                <w:highlight w:val="none"/>
              </w:rPr>
            </w:pPr>
            <w:r/>
            <w:bookmarkEnd w:id="215"/>
            <w:r>
              <w:rPr>
                <w:rFonts w:ascii="宋体" w:hAnsi="宋体" w:cs="宋体"/>
                <w:b/>
                <w:bCs/>
                <w:color w:val="000000"/>
                <w:sz w:val="18"/>
                <w:szCs w:val="18"/>
                <w:highlight w:val="none"/>
              </w:rPr>
            </w:r>
            <w:r/>
          </w:p>
        </w:tc>
        <w:tc>
          <w:tcPr>
            <w:tcW w:w="1680" w:type="dxa"/>
            <w:vAlign w:val="center"/>
            <w:textDirection w:val="lrTb"/>
            <w:noWrap w:val="false"/>
          </w:tcPr>
          <w:p>
            <w:pPr>
              <w:pStyle w:val="6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岗位名称</w:t>
            </w:r>
            <w:r>
              <w:rPr>
                <w:rFonts w:ascii="宋体" w:hAnsi="宋体" w:cs="宋体"/>
                <w:b/>
                <w:bCs/>
                <w:color w:val="000000"/>
                <w:sz w:val="18"/>
                <w:szCs w:val="18"/>
                <w:highlight w:val="none"/>
              </w:rPr>
            </w:r>
            <w:r/>
          </w:p>
        </w:tc>
        <w:tc>
          <w:tcPr>
            <w:tcW w:w="1161" w:type="dxa"/>
            <w:vAlign w:val="center"/>
            <w:textDirection w:val="lrTb"/>
            <w:noWrap w:val="false"/>
          </w:tcPr>
          <w:p>
            <w:pPr>
              <w:pStyle w:val="654"/>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人数</w:t>
            </w:r>
            <w:r>
              <w:rPr>
                <w:rFonts w:hint="eastAsia" w:ascii="宋体" w:hAnsi="宋体" w:cs="宋体"/>
                <w:b/>
                <w:bCs/>
                <w:color w:val="000000"/>
                <w:sz w:val="18"/>
                <w:szCs w:val="18"/>
                <w:highlight w:val="none"/>
              </w:rPr>
            </w:r>
            <w:r/>
          </w:p>
        </w:tc>
        <w:tc>
          <w:tcPr>
            <w:tcW w:w="1417" w:type="dxa"/>
            <w:vAlign w:val="center"/>
            <w:textDirection w:val="lrTb"/>
            <w:noWrap w:val="false"/>
          </w:tcPr>
          <w:p>
            <w:pPr>
              <w:pStyle w:val="654"/>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单位成本</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（元/人*月）</w:t>
            </w:r>
            <w:r>
              <w:rPr>
                <w:rFonts w:hint="eastAsia" w:ascii="宋体" w:hAnsi="宋体" w:cs="宋体"/>
                <w:b/>
                <w:bCs/>
                <w:color w:val="000000"/>
                <w:sz w:val="18"/>
                <w:szCs w:val="18"/>
                <w:highlight w:val="none"/>
              </w:rPr>
            </w:r>
            <w:r/>
          </w:p>
        </w:tc>
        <w:tc>
          <w:tcPr>
            <w:tcW w:w="1065" w:type="dxa"/>
            <w:vAlign w:val="center"/>
            <w:textDirection w:val="lrTb"/>
            <w:noWrap w:val="false"/>
          </w:tcPr>
          <w:p>
            <w:pPr>
              <w:pStyle w:val="654"/>
              <w:jc w:val="center"/>
              <w:widowControl/>
              <w:rPr>
                <w:rFonts w:hint="eastAsia"/>
                <w:color w:val="000000"/>
                <w:highlight w:val="none"/>
              </w:rPr>
            </w:pPr>
            <w:r>
              <w:rPr>
                <w:rFonts w:hint="eastAsia" w:ascii="宋体" w:hAnsi="宋体" w:cs="宋体"/>
                <w:b/>
                <w:bCs/>
                <w:color w:val="000000"/>
                <w:sz w:val="18"/>
                <w:szCs w:val="18"/>
                <w:highlight w:val="none"/>
              </w:rPr>
              <w:t xml:space="preserve">月数</w:t>
            </w:r>
            <w:r>
              <w:rPr>
                <w:rFonts w:hint="eastAsia"/>
                <w:color w:val="000000"/>
                <w:highlight w:val="none"/>
              </w:rPr>
            </w:r>
            <w:r/>
          </w:p>
        </w:tc>
        <w:tc>
          <w:tcPr>
            <w:tcW w:w="1489" w:type="dxa"/>
            <w:vAlign w:val="center"/>
            <w:textDirection w:val="lrTb"/>
            <w:noWrap w:val="false"/>
          </w:tcPr>
          <w:p>
            <w:pPr>
              <w:pStyle w:val="654"/>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分项小计</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w:t>
            </w:r>
            <w:r>
              <w:rPr>
                <w:rFonts w:hint="eastAsia" w:ascii="宋体" w:hAnsi="宋体" w:cs="宋体"/>
                <w:b/>
                <w:bCs/>
                <w:color w:val="000000"/>
                <w:sz w:val="18"/>
                <w:szCs w:val="18"/>
                <w:highlight w:val="none"/>
              </w:rPr>
            </w:r>
            <w:r/>
          </w:p>
        </w:tc>
        <w:tc>
          <w:tcPr>
            <w:tcW w:w="2742" w:type="dxa"/>
            <w:vAlign w:val="center"/>
            <w:textDirection w:val="lrTb"/>
            <w:noWrap w:val="false"/>
          </w:tcPr>
          <w:p>
            <w:pPr>
              <w:pStyle w:val="654"/>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费用计算公式</w:t>
            </w:r>
            <w:r>
              <w:rPr>
                <w:rFonts w:hint="eastAsia" w:ascii="宋体" w:hAnsi="宋体" w:cs="宋体"/>
                <w:b/>
                <w:bCs/>
                <w:color w:val="000000"/>
                <w:sz w:val="18"/>
                <w:szCs w:val="18"/>
                <w:highlight w:val="none"/>
              </w:rPr>
            </w:r>
            <w:r/>
          </w:p>
        </w:tc>
      </w:tr>
      <w:tr>
        <w:trPr>
          <w:trHeight w:val="528"/>
        </w:trPr>
        <w:tc>
          <w:tcPr>
            <w:tcW w:w="901"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rPr>
                <w:rStyle w:val="717"/>
                <w:rFonts w:hint="eastAsia" w:ascii="宋体" w:hAnsi="宋体" w:cs="宋体"/>
                <w:color w:val="000000"/>
                <w:sz w:val="18"/>
                <w:szCs w:val="18"/>
                <w:highlight w:val="none"/>
              </w:rPr>
            </w:r>
            <w:r/>
          </w:p>
        </w:tc>
        <w:tc>
          <w:tcPr>
            <w:tcW w:w="1680" w:type="dxa"/>
            <w:vAlign w:val="center"/>
            <w:textDirection w:val="lrTb"/>
            <w:noWrap w:val="false"/>
          </w:tcPr>
          <w:p>
            <w:pPr>
              <w:pStyle w:val="654"/>
              <w:jc w:val="center"/>
              <w:widowControl/>
              <w:rPr>
                <w:rStyle w:val="717"/>
                <w:rFonts w:ascii="宋体" w:hAnsi="宋体" w:cs="宋体"/>
                <w:color w:val="000000"/>
                <w:sz w:val="18"/>
                <w:szCs w:val="18"/>
                <w:highlight w:val="none"/>
              </w:rPr>
            </w:pPr>
            <w:r>
              <w:rPr>
                <w:rStyle w:val="717"/>
                <w:rFonts w:ascii="宋体" w:hAnsi="宋体" w:cs="宋体"/>
                <w:color w:val="000000"/>
                <w:sz w:val="18"/>
                <w:szCs w:val="18"/>
                <w:highlight w:val="none"/>
              </w:rPr>
            </w:r>
            <w:r/>
          </w:p>
        </w:tc>
        <w:tc>
          <w:tcPr>
            <w:tcW w:w="1161"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1417" w:type="dxa"/>
            <w:vAlign w:val="center"/>
            <w:textDirection w:val="lrTb"/>
            <w:noWrap w:val="false"/>
          </w:tcPr>
          <w:p>
            <w:pPr>
              <w:pStyle w:val="654"/>
              <w:jc w:val="center"/>
              <w:rPr>
                <w:rStyle w:val="717"/>
                <w:rFonts w:ascii="宋体" w:hAnsi="宋体" w:cs="宋体"/>
                <w:b/>
                <w:bCs/>
                <w:color w:val="000000"/>
                <w:sz w:val="18"/>
                <w:szCs w:val="18"/>
                <w:highlight w:val="none"/>
              </w:rPr>
            </w:pPr>
            <w:r>
              <w:rPr>
                <w:rStyle w:val="717"/>
                <w:rFonts w:ascii="宋体" w:hAnsi="宋体" w:cs="宋体"/>
                <w:b/>
                <w:bCs/>
                <w:color w:val="000000"/>
                <w:sz w:val="18"/>
                <w:szCs w:val="18"/>
                <w:highlight w:val="none"/>
              </w:rPr>
            </w:r>
            <w:r/>
          </w:p>
        </w:tc>
        <w:tc>
          <w:tcPr>
            <w:tcW w:w="1065"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W w:w="1489"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2742"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r>
      <w:tr>
        <w:trPr>
          <w:trHeight w:val="528"/>
        </w:trPr>
        <w:tc>
          <w:tcPr>
            <w:tcW w:w="901"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Style w:val="717"/>
                <w:rFonts w:hint="eastAsia" w:ascii="宋体" w:hAnsi="宋体" w:cs="宋体"/>
                <w:color w:val="000000"/>
                <w:sz w:val="18"/>
                <w:szCs w:val="18"/>
                <w:highlight w:val="none"/>
              </w:rPr>
            </w:r>
            <w:r/>
          </w:p>
        </w:tc>
        <w:tc>
          <w:tcPr>
            <w:tcW w:w="1680"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161"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1417" w:type="dxa"/>
            <w:vAlign w:val="center"/>
            <w:textDirection w:val="lrTb"/>
            <w:noWrap w:val="false"/>
          </w:tcPr>
          <w:p>
            <w:pPr>
              <w:pStyle w:val="654"/>
              <w:jc w:val="center"/>
              <w:rPr>
                <w:rStyle w:val="717"/>
                <w:rFonts w:ascii="宋体" w:hAnsi="宋体" w:cs="宋体"/>
                <w:b/>
                <w:bCs/>
                <w:color w:val="000000"/>
                <w:sz w:val="18"/>
                <w:szCs w:val="18"/>
                <w:highlight w:val="none"/>
              </w:rPr>
            </w:pPr>
            <w:r>
              <w:rPr>
                <w:rStyle w:val="717"/>
                <w:rFonts w:ascii="宋体" w:hAnsi="宋体" w:cs="宋体"/>
                <w:b/>
                <w:bCs/>
                <w:color w:val="000000"/>
                <w:sz w:val="18"/>
                <w:szCs w:val="18"/>
                <w:highlight w:val="none"/>
              </w:rPr>
            </w:r>
            <w:r/>
          </w:p>
        </w:tc>
        <w:tc>
          <w:tcPr>
            <w:tcW w:w="1065"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W w:w="1489"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2742"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r>
      <w:tr>
        <w:trPr>
          <w:trHeight w:val="450"/>
        </w:trPr>
        <w:tc>
          <w:tcPr>
            <w:tcW w:w="901" w:type="dxa"/>
            <w:vAlign w:val="center"/>
            <w:textDirection w:val="lrTb"/>
            <w:noWrap w:val="false"/>
          </w:tcPr>
          <w:p>
            <w:pPr>
              <w:pStyle w:val="654"/>
              <w:jc w:val="center"/>
              <w:widowControl/>
              <w:rPr>
                <w:rStyle w:val="717"/>
                <w:rFonts w:ascii="宋体" w:hAnsi="宋体" w:cs="宋体"/>
                <w:color w:val="000000"/>
                <w:sz w:val="18"/>
                <w:szCs w:val="18"/>
                <w:highlight w:val="none"/>
              </w:rPr>
            </w:pPr>
            <w:r>
              <w:rPr>
                <w:rFonts w:hint="eastAsia" w:ascii="宋体" w:hAnsi="宋体" w:cs="宋体"/>
                <w:color w:val="000000"/>
                <w:sz w:val="18"/>
                <w:szCs w:val="18"/>
                <w:highlight w:val="none"/>
              </w:rPr>
              <w:t xml:space="preserve">...</w:t>
            </w:r>
            <w:r>
              <w:rPr>
                <w:rStyle w:val="717"/>
                <w:rFonts w:ascii="宋体" w:hAnsi="宋体" w:cs="宋体"/>
                <w:color w:val="000000"/>
                <w:sz w:val="18"/>
                <w:szCs w:val="18"/>
                <w:highlight w:val="none"/>
              </w:rPr>
            </w:r>
            <w:r/>
          </w:p>
        </w:tc>
        <w:tc>
          <w:tcPr>
            <w:tcW w:w="1680"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161"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1417" w:type="dxa"/>
            <w:vAlign w:val="center"/>
            <w:textDirection w:val="lrTb"/>
            <w:noWrap w:val="false"/>
          </w:tcPr>
          <w:p>
            <w:pPr>
              <w:pStyle w:val="654"/>
              <w:jc w:val="center"/>
              <w:rPr>
                <w:rStyle w:val="717"/>
                <w:rFonts w:ascii="宋体" w:hAnsi="宋体" w:cs="宋体"/>
                <w:b/>
                <w:bCs/>
                <w:color w:val="000000"/>
                <w:sz w:val="18"/>
                <w:szCs w:val="18"/>
                <w:highlight w:val="none"/>
              </w:rPr>
            </w:pPr>
            <w:r>
              <w:rPr>
                <w:rStyle w:val="717"/>
                <w:rFonts w:ascii="宋体" w:hAnsi="宋体" w:cs="宋体"/>
                <w:b/>
                <w:bCs/>
                <w:color w:val="000000"/>
                <w:sz w:val="18"/>
                <w:szCs w:val="18"/>
                <w:highlight w:val="none"/>
              </w:rPr>
            </w:r>
            <w:r/>
          </w:p>
        </w:tc>
        <w:tc>
          <w:tcPr>
            <w:tcW w:w="1065"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W w:w="1489"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2742"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r>
      <w:tr>
        <w:trPr>
          <w:trHeight w:val="450"/>
        </w:trPr>
        <w:tc>
          <w:tcPr>
            <w:tcW w:w="901" w:type="dxa"/>
            <w:vAlign w:val="center"/>
            <w:textDirection w:val="lrTb"/>
            <w:noWrap w:val="false"/>
          </w:tcPr>
          <w:p>
            <w:pPr>
              <w:pStyle w:val="654"/>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合计</w:t>
            </w:r>
            <w:r>
              <w:rPr>
                <w:rFonts w:ascii="宋体" w:hAnsi="宋体" w:cs="宋体"/>
                <w:color w:val="000000"/>
                <w:sz w:val="18"/>
                <w:szCs w:val="18"/>
                <w:highlight w:val="none"/>
              </w:rPr>
            </w:r>
            <w:r/>
          </w:p>
        </w:tc>
        <w:tc>
          <w:tcPr>
            <w:gridSpan w:val="6"/>
            <w:tcW w:w="9554"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r>
      <w:tr>
        <w:trPr>
          <w:trHeight w:val="450"/>
        </w:trPr>
        <w:tc>
          <w:tcPr>
            <w:tcW w:w="901" w:type="dxa"/>
            <w:vAlign w:val="center"/>
            <w:vMerge w:val="restart"/>
            <w:textDirection w:val="lrTb"/>
            <w:noWrap w:val="false"/>
          </w:tcPr>
          <w:p>
            <w:pPr>
              <w:pStyle w:val="654"/>
              <w:jc w:val="center"/>
              <w:widowControl/>
              <w:rPr>
                <w:rFonts w:ascii="宋体" w:hAnsi="宋体" w:cs="宋体"/>
                <w:color w:val="000000"/>
                <w:sz w:val="18"/>
                <w:szCs w:val="18"/>
                <w:highlight w:val="none"/>
              </w:rPr>
            </w:pPr>
            <w:r/>
            <w:bookmarkStart w:id="216" w:name="OLE_LINK11"/>
            <w:r>
              <w:rPr>
                <w:rFonts w:hint="eastAsia" w:ascii="宋体" w:hAnsi="宋体" w:cs="宋体"/>
                <w:b/>
                <w:bCs/>
                <w:color w:val="000000"/>
                <w:sz w:val="18"/>
                <w:szCs w:val="18"/>
                <w:highlight w:val="none"/>
              </w:rPr>
              <w:t xml:space="preserve">2</w:t>
            </w:r>
            <w:r>
              <w:rPr>
                <w:rFonts w:ascii="宋体" w:hAnsi="宋体" w:cs="宋体"/>
                <w:color w:val="000000"/>
                <w:sz w:val="18"/>
                <w:szCs w:val="18"/>
                <w:highlight w:val="none"/>
              </w:rPr>
            </w:r>
            <w:r/>
          </w:p>
        </w:tc>
        <w:tc>
          <w:tcPr>
            <w:gridSpan w:val="6"/>
            <w:tcW w:w="9554" w:type="dxa"/>
            <w:vAlign w:val="center"/>
            <w:textDirection w:val="lrTb"/>
            <w:noWrap w:val="false"/>
          </w:tcPr>
          <w:p>
            <w:pPr>
              <w:pStyle w:val="654"/>
              <w:jc w:val="left"/>
              <w:widowControl/>
              <w:rPr>
                <w:rStyle w:val="717"/>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法定节假日加班工资</w:t>
            </w:r>
            <w:r>
              <w:rPr>
                <w:rStyle w:val="717"/>
                <w:rFonts w:hint="eastAsia" w:ascii="宋体" w:hAnsi="宋体" w:cs="宋体"/>
                <w:b/>
                <w:bCs/>
                <w:color w:val="000000"/>
                <w:sz w:val="18"/>
                <w:szCs w:val="18"/>
                <w:highlight w:val="none"/>
              </w:rPr>
            </w:r>
            <w:r/>
          </w:p>
        </w:tc>
      </w:tr>
      <w:tr>
        <w:trPr>
          <w:trHeight w:val="1464"/>
        </w:trPr>
        <w:tc>
          <w:tcPr>
            <w:tcW w:w="901" w:type="dxa"/>
            <w:vAlign w:val="center"/>
            <w:vMerge w:val="continue"/>
            <w:textDirection w:val="lrTb"/>
            <w:noWrap w:val="false"/>
          </w:tcPr>
          <w:p>
            <w:pPr>
              <w:pStyle w:val="654"/>
              <w:jc w:val="center"/>
              <w:widowControl/>
              <w:rPr>
                <w:rFonts w:hint="eastAsia" w:ascii="宋体" w:hAnsi="宋体" w:cs="宋体"/>
                <w:b/>
                <w:bCs/>
                <w:color w:val="000000"/>
                <w:sz w:val="18"/>
                <w:szCs w:val="18"/>
                <w:highlight w:val="none"/>
              </w:rPr>
            </w:pPr>
            <w:r/>
            <w:bookmarkEnd w:id="216"/>
            <w:r>
              <w:rPr>
                <w:rFonts w:hint="eastAsia" w:ascii="宋体" w:hAnsi="宋体" w:cs="宋体"/>
                <w:b/>
                <w:bCs/>
                <w:color w:val="000000"/>
                <w:sz w:val="18"/>
                <w:szCs w:val="18"/>
                <w:highlight w:val="none"/>
              </w:rPr>
            </w:r>
            <w:r/>
          </w:p>
        </w:tc>
        <w:tc>
          <w:tcPr>
            <w:tcW w:w="1680" w:type="dxa"/>
            <w:vAlign w:val="center"/>
            <w:textDirection w:val="lrTb"/>
            <w:noWrap w:val="false"/>
          </w:tcPr>
          <w:p>
            <w:pPr>
              <w:pStyle w:val="654"/>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岗位名称</w:t>
            </w:r>
            <w:r>
              <w:rPr>
                <w:rFonts w:ascii="宋体" w:hAnsi="宋体" w:cs="宋体"/>
                <w:b/>
                <w:bCs/>
                <w:color w:val="000000"/>
                <w:sz w:val="18"/>
                <w:szCs w:val="18"/>
                <w:highlight w:val="none"/>
              </w:rPr>
            </w:r>
            <w:r/>
          </w:p>
        </w:tc>
        <w:tc>
          <w:tcPr>
            <w:tcW w:w="1161" w:type="dxa"/>
            <w:vAlign w:val="center"/>
            <w:textDirection w:val="lrTb"/>
            <w:noWrap w:val="false"/>
          </w:tcPr>
          <w:p>
            <w:pPr>
              <w:pStyle w:val="654"/>
              <w:jc w:val="center"/>
              <w:rPr>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t xml:space="preserve">人数</w:t>
            </w:r>
            <w:r>
              <w:rPr>
                <w:rFonts w:hint="eastAsia" w:ascii="宋体" w:hAnsi="宋体" w:cs="宋体"/>
                <w:b/>
                <w:bCs/>
                <w:color w:val="000000"/>
                <w:sz w:val="18"/>
                <w:szCs w:val="18"/>
                <w:highlight w:val="none"/>
              </w:rPr>
            </w:r>
            <w:r/>
          </w:p>
        </w:tc>
        <w:tc>
          <w:tcPr>
            <w:tcW w:w="1417"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单位成本</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（元/人*天）</w:t>
            </w:r>
            <w:r>
              <w:rPr>
                <w:rFonts w:hint="eastAsia" w:ascii="宋体" w:hAnsi="宋体" w:cs="宋体"/>
                <w:b/>
                <w:bCs/>
                <w:color w:val="000000"/>
                <w:sz w:val="18"/>
                <w:szCs w:val="18"/>
                <w:highlight w:val="none"/>
              </w:rPr>
            </w:r>
            <w:r/>
          </w:p>
        </w:tc>
        <w:tc>
          <w:tcPr>
            <w:tcW w:w="1065"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天数</w:t>
            </w:r>
            <w:r>
              <w:rPr>
                <w:rFonts w:hint="eastAsia" w:ascii="宋体" w:hAnsi="宋体" w:cs="宋体"/>
                <w:b/>
                <w:bCs/>
                <w:color w:val="000000"/>
                <w:sz w:val="18"/>
                <w:szCs w:val="18"/>
                <w:highlight w:val="none"/>
              </w:rPr>
            </w:r>
            <w:r/>
          </w:p>
        </w:tc>
        <w:tc>
          <w:tcPr>
            <w:tcW w:w="1489" w:type="dxa"/>
            <w:vAlign w:val="center"/>
            <w:textDirection w:val="lrTb"/>
            <w:noWrap w:val="false"/>
          </w:tcPr>
          <w:p>
            <w:pPr>
              <w:pStyle w:val="654"/>
              <w:jc w:val="center"/>
              <w:rPr>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t xml:space="preserve">分项小计（元）</w:t>
            </w:r>
            <w:r>
              <w:rPr>
                <w:rFonts w:hint="eastAsia" w:ascii="宋体" w:hAnsi="宋体" w:cs="宋体"/>
                <w:b/>
                <w:bCs/>
                <w:color w:val="000000"/>
                <w:sz w:val="18"/>
                <w:szCs w:val="18"/>
                <w:highlight w:val="none"/>
              </w:rPr>
            </w:r>
            <w:r/>
          </w:p>
        </w:tc>
        <w:tc>
          <w:tcPr>
            <w:tcW w:w="2742"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费用计算公式</w:t>
            </w:r>
            <w:r>
              <w:rPr>
                <w:rFonts w:hint="eastAsia" w:ascii="宋体" w:hAnsi="宋体" w:cs="宋体"/>
                <w:b/>
                <w:bCs/>
                <w:color w:val="000000"/>
                <w:sz w:val="18"/>
                <w:szCs w:val="18"/>
                <w:highlight w:val="none"/>
              </w:rPr>
            </w:r>
            <w:r/>
          </w:p>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w:t>
            </w:r>
            <w:r>
              <w:rPr>
                <w:rStyle w:val="717"/>
                <w:rFonts w:hint="eastAsia" w:ascii="宋体" w:hAnsi="宋体" w:cs="宋体"/>
                <w:color w:val="000000"/>
                <w:sz w:val="18"/>
                <w:szCs w:val="18"/>
                <w:highlight w:val="none"/>
              </w:rPr>
              <w:t xml:space="preserve">参考计算公式：人员工资÷21.75天（平均月计薪天数）×3×人数×法定节假日加班天数</w:t>
            </w:r>
            <w:r>
              <w:rPr>
                <w:rFonts w:hint="eastAsia" w:ascii="宋体" w:hAnsi="宋体" w:cs="宋体"/>
                <w:b/>
                <w:bCs/>
                <w:color w:val="000000"/>
                <w:sz w:val="18"/>
                <w:szCs w:val="18"/>
                <w:highlight w:val="none"/>
              </w:rPr>
              <w:t xml:space="preserve">）</w:t>
            </w:r>
            <w:r>
              <w:rPr>
                <w:rFonts w:hint="eastAsia" w:ascii="宋体" w:hAnsi="宋体" w:cs="宋体"/>
                <w:b/>
                <w:bCs/>
                <w:color w:val="000000"/>
                <w:sz w:val="18"/>
                <w:szCs w:val="18"/>
                <w:highlight w:val="none"/>
              </w:rPr>
            </w:r>
            <w:r/>
          </w:p>
        </w:tc>
      </w:tr>
      <w:tr>
        <w:trPr>
          <w:trHeight w:val="450"/>
        </w:trPr>
        <w:tc>
          <w:tcPr>
            <w:tcW w:w="901" w:type="dxa"/>
            <w:vAlign w:val="center"/>
            <w:textDirection w:val="lrTb"/>
            <w:noWrap w:val="false"/>
          </w:tcPr>
          <w:p>
            <w:pPr>
              <w:pStyle w:val="65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r>
            <w:r/>
          </w:p>
        </w:tc>
        <w:tc>
          <w:tcPr>
            <w:tcW w:w="1680"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161"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1417"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1065" w:type="dxa"/>
            <w:vAlign w:val="center"/>
            <w:textDirection w:val="lrTb"/>
            <w:noWrap w:val="false"/>
          </w:tcPr>
          <w:p>
            <w:pPr>
              <w:pStyle w:val="654"/>
              <w:jc w:val="center"/>
              <w:rPr>
                <w:rStyle w:val="717"/>
                <w:rFonts w:ascii="宋体" w:hAnsi="宋体" w:cs="宋体"/>
                <w:b/>
                <w:bCs/>
                <w:color w:val="000000"/>
                <w:sz w:val="18"/>
                <w:szCs w:val="18"/>
                <w:highlight w:val="none"/>
              </w:rPr>
            </w:pPr>
            <w:r>
              <w:rPr>
                <w:rStyle w:val="717"/>
                <w:rFonts w:ascii="宋体" w:hAnsi="宋体" w:cs="宋体"/>
                <w:b/>
                <w:bCs/>
                <w:color w:val="000000"/>
                <w:sz w:val="18"/>
                <w:szCs w:val="18"/>
                <w:highlight w:val="none"/>
              </w:rPr>
            </w:r>
            <w:r/>
          </w:p>
        </w:tc>
        <w:tc>
          <w:tcPr>
            <w:tcW w:w="1489"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2742"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r>
      <w:tr>
        <w:trPr>
          <w:trHeight w:val="450"/>
        </w:trPr>
        <w:tc>
          <w:tcPr>
            <w:tcW w:w="901" w:type="dxa"/>
            <w:vAlign w:val="center"/>
            <w:textDirection w:val="lrTb"/>
            <w:noWrap w:val="false"/>
          </w:tcPr>
          <w:p>
            <w:pPr>
              <w:pStyle w:val="65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1680"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161"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1417"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1065" w:type="dxa"/>
            <w:vAlign w:val="center"/>
            <w:textDirection w:val="lrTb"/>
            <w:noWrap w:val="false"/>
          </w:tcPr>
          <w:p>
            <w:pPr>
              <w:pStyle w:val="654"/>
              <w:jc w:val="center"/>
              <w:rPr>
                <w:rStyle w:val="717"/>
                <w:rFonts w:ascii="宋体" w:hAnsi="宋体" w:cs="宋体"/>
                <w:b/>
                <w:bCs/>
                <w:color w:val="000000"/>
                <w:sz w:val="18"/>
                <w:szCs w:val="18"/>
                <w:highlight w:val="none"/>
              </w:rPr>
            </w:pPr>
            <w:r>
              <w:rPr>
                <w:rStyle w:val="717"/>
                <w:rFonts w:ascii="宋体" w:hAnsi="宋体" w:cs="宋体"/>
                <w:b/>
                <w:bCs/>
                <w:color w:val="000000"/>
                <w:sz w:val="18"/>
                <w:szCs w:val="18"/>
                <w:highlight w:val="none"/>
              </w:rPr>
            </w:r>
            <w:r/>
          </w:p>
        </w:tc>
        <w:tc>
          <w:tcPr>
            <w:tcW w:w="1489"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2742"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r>
      <w:tr>
        <w:trPr>
          <w:trHeight w:val="450"/>
        </w:trPr>
        <w:tc>
          <w:tcPr>
            <w:tcW w:w="901" w:type="dxa"/>
            <w:vAlign w:val="center"/>
            <w:textDirection w:val="lrTb"/>
            <w:noWrap w:val="false"/>
          </w:tcPr>
          <w:p>
            <w:pPr>
              <w:pStyle w:val="65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r>
            <w:r/>
          </w:p>
        </w:tc>
        <w:tc>
          <w:tcPr>
            <w:tcW w:w="1680"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161"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1417"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1065" w:type="dxa"/>
            <w:vAlign w:val="center"/>
            <w:textDirection w:val="lrTb"/>
            <w:noWrap w:val="false"/>
          </w:tcPr>
          <w:p>
            <w:pPr>
              <w:pStyle w:val="654"/>
              <w:jc w:val="center"/>
              <w:rPr>
                <w:rStyle w:val="717"/>
                <w:rFonts w:ascii="宋体" w:hAnsi="宋体" w:cs="宋体"/>
                <w:b/>
                <w:bCs/>
                <w:color w:val="000000"/>
                <w:sz w:val="18"/>
                <w:szCs w:val="18"/>
                <w:highlight w:val="none"/>
              </w:rPr>
            </w:pPr>
            <w:r>
              <w:rPr>
                <w:rStyle w:val="717"/>
                <w:rFonts w:ascii="宋体" w:hAnsi="宋体" w:cs="宋体"/>
                <w:b/>
                <w:bCs/>
                <w:color w:val="000000"/>
                <w:sz w:val="18"/>
                <w:szCs w:val="18"/>
                <w:highlight w:val="none"/>
              </w:rPr>
            </w:r>
            <w:r/>
          </w:p>
        </w:tc>
        <w:tc>
          <w:tcPr>
            <w:tcW w:w="1489"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2742"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r>
      <w:tr>
        <w:trPr>
          <w:trHeight w:val="450"/>
        </w:trPr>
        <w:tc>
          <w:tcPr>
            <w:tcW w:w="901" w:type="dxa"/>
            <w:vAlign w:val="center"/>
            <w:textDirection w:val="lrTb"/>
            <w:noWrap w:val="false"/>
          </w:tcPr>
          <w:p>
            <w:pPr>
              <w:pStyle w:val="654"/>
              <w:jc w:val="left"/>
              <w:rPr>
                <w:rStyle w:val="717"/>
                <w:rFonts w:ascii="宋体" w:hAnsi="宋体" w:cs="宋体"/>
                <w:color w:val="000000"/>
                <w:sz w:val="18"/>
                <w:szCs w:val="18"/>
                <w:highlight w:val="none"/>
              </w:rPr>
            </w:pPr>
            <w:r>
              <w:rPr>
                <w:rStyle w:val="717"/>
                <w:rFonts w:hint="eastAsia" w:ascii="宋体" w:hAnsi="宋体" w:cs="宋体"/>
                <w:color w:val="000000"/>
                <w:sz w:val="18"/>
                <w:szCs w:val="18"/>
                <w:highlight w:val="none"/>
              </w:rPr>
              <w:t xml:space="preserve">合计</w:t>
            </w:r>
            <w:r>
              <w:rPr>
                <w:rStyle w:val="717"/>
                <w:rFonts w:ascii="宋体" w:hAnsi="宋体" w:cs="宋体"/>
                <w:color w:val="000000"/>
                <w:sz w:val="18"/>
                <w:szCs w:val="18"/>
                <w:highlight w:val="none"/>
              </w:rPr>
            </w:r>
            <w:r/>
          </w:p>
        </w:tc>
        <w:tc>
          <w:tcPr>
            <w:gridSpan w:val="6"/>
            <w:tcW w:w="9554"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r>
      <w:tr>
        <w:trPr>
          <w:trHeight w:val="450"/>
        </w:trPr>
        <w:tc>
          <w:tcPr>
            <w:tcW w:w="901" w:type="dxa"/>
            <w:vAlign w:val="center"/>
            <w:vMerge w:val="restart"/>
            <w:textDirection w:val="lrTb"/>
            <w:noWrap w:val="false"/>
          </w:tcPr>
          <w:p>
            <w:pPr>
              <w:pStyle w:val="654"/>
              <w:jc w:val="center"/>
              <w:rPr>
                <w:rStyle w:val="717"/>
                <w:rFonts w:ascii="宋体" w:hAnsi="宋体" w:cs="宋体"/>
                <w:color w:val="000000"/>
                <w:sz w:val="18"/>
                <w:szCs w:val="18"/>
                <w:highlight w:val="none"/>
              </w:rPr>
            </w:pPr>
            <w:r>
              <w:rPr>
                <w:rFonts w:hint="eastAsia" w:ascii="宋体" w:hAnsi="宋体" w:cs="宋体"/>
                <w:b/>
                <w:bCs/>
                <w:color w:val="000000"/>
                <w:sz w:val="18"/>
                <w:szCs w:val="18"/>
                <w:highlight w:val="none"/>
              </w:rPr>
              <w:t xml:space="preserve">3</w:t>
            </w:r>
            <w:r>
              <w:rPr>
                <w:rStyle w:val="717"/>
                <w:rFonts w:ascii="宋体" w:hAnsi="宋体" w:cs="宋体"/>
                <w:color w:val="000000"/>
                <w:sz w:val="18"/>
                <w:szCs w:val="18"/>
                <w:highlight w:val="none"/>
              </w:rPr>
            </w:r>
            <w:r/>
          </w:p>
        </w:tc>
        <w:tc>
          <w:tcPr>
            <w:gridSpan w:val="6"/>
            <w:tcW w:w="9554" w:type="dxa"/>
            <w:vAlign w:val="center"/>
            <w:textDirection w:val="lrTb"/>
            <w:noWrap w:val="false"/>
          </w:tcPr>
          <w:p>
            <w:pPr>
              <w:pStyle w:val="654"/>
              <w:jc w:val="left"/>
              <w:rPr>
                <w:rStyle w:val="717"/>
                <w:rFonts w:ascii="宋体" w:hAnsi="宋体" w:cs="宋体"/>
                <w:color w:val="000000"/>
                <w:sz w:val="18"/>
                <w:szCs w:val="18"/>
                <w:highlight w:val="none"/>
              </w:rPr>
            </w:pPr>
            <w:r>
              <w:rPr>
                <w:rFonts w:hint="eastAsia" w:ascii="宋体" w:hAnsi="宋体" w:cs="宋体"/>
                <w:b/>
                <w:bCs/>
                <w:color w:val="000000"/>
                <w:sz w:val="18"/>
                <w:szCs w:val="18"/>
                <w:highlight w:val="none"/>
              </w:rPr>
              <w:t xml:space="preserve">周末加班工资</w:t>
            </w:r>
            <w:r>
              <w:rPr>
                <w:rStyle w:val="717"/>
                <w:rFonts w:ascii="宋体" w:hAnsi="宋体" w:cs="宋体"/>
                <w:color w:val="000000"/>
                <w:sz w:val="18"/>
                <w:szCs w:val="18"/>
                <w:highlight w:val="none"/>
              </w:rPr>
            </w:r>
            <w:r/>
          </w:p>
        </w:tc>
      </w:tr>
      <w:tr>
        <w:trPr>
          <w:trHeight w:val="450"/>
        </w:trPr>
        <w:tc>
          <w:tcPr>
            <w:tcW w:w="901" w:type="dxa"/>
            <w:vAlign w:val="center"/>
            <w:vMerge w:val="continue"/>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680" w:type="dxa"/>
            <w:vAlign w:val="center"/>
            <w:textDirection w:val="lrTb"/>
            <w:noWrap w:val="false"/>
          </w:tcPr>
          <w:p>
            <w:pPr>
              <w:pStyle w:val="654"/>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岗位名称</w:t>
            </w:r>
            <w:r>
              <w:rPr>
                <w:rFonts w:hint="eastAsia" w:ascii="宋体" w:hAnsi="宋体" w:cs="宋体"/>
                <w:b/>
                <w:bCs/>
                <w:color w:val="000000"/>
                <w:sz w:val="18"/>
                <w:szCs w:val="18"/>
                <w:highlight w:val="none"/>
              </w:rPr>
            </w:r>
            <w:r/>
          </w:p>
        </w:tc>
        <w:tc>
          <w:tcPr>
            <w:tcW w:w="1161" w:type="dxa"/>
            <w:vAlign w:val="center"/>
            <w:textDirection w:val="lrTb"/>
            <w:noWrap w:val="false"/>
          </w:tcPr>
          <w:p>
            <w:pPr>
              <w:pStyle w:val="654"/>
              <w:jc w:val="center"/>
              <w:rPr>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t xml:space="preserve">人数</w:t>
            </w:r>
            <w:r>
              <w:rPr>
                <w:rFonts w:hint="eastAsia" w:ascii="宋体" w:hAnsi="宋体" w:cs="宋体"/>
                <w:b/>
                <w:bCs/>
                <w:color w:val="000000"/>
                <w:sz w:val="18"/>
                <w:szCs w:val="18"/>
                <w:highlight w:val="none"/>
              </w:rPr>
            </w:r>
            <w:r/>
          </w:p>
        </w:tc>
        <w:tc>
          <w:tcPr>
            <w:tcW w:w="1417"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单位成本</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（元/人*天）</w:t>
            </w:r>
            <w:r>
              <w:rPr>
                <w:rFonts w:hint="eastAsia" w:ascii="宋体" w:hAnsi="宋体" w:cs="宋体"/>
                <w:b/>
                <w:bCs/>
                <w:color w:val="000000"/>
                <w:sz w:val="18"/>
                <w:szCs w:val="18"/>
                <w:highlight w:val="none"/>
              </w:rPr>
            </w:r>
            <w:r/>
          </w:p>
        </w:tc>
        <w:tc>
          <w:tcPr>
            <w:tcW w:w="1065"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天数</w:t>
            </w:r>
            <w:r>
              <w:rPr>
                <w:rFonts w:hint="eastAsia" w:ascii="宋体" w:hAnsi="宋体" w:cs="宋体"/>
                <w:b/>
                <w:bCs/>
                <w:color w:val="000000"/>
                <w:sz w:val="18"/>
                <w:szCs w:val="18"/>
                <w:highlight w:val="none"/>
              </w:rPr>
            </w:r>
            <w:r/>
          </w:p>
        </w:tc>
        <w:tc>
          <w:tcPr>
            <w:tcW w:w="1489" w:type="dxa"/>
            <w:vAlign w:val="center"/>
            <w:textDirection w:val="lrTb"/>
            <w:noWrap w:val="false"/>
          </w:tcPr>
          <w:p>
            <w:pPr>
              <w:pStyle w:val="654"/>
              <w:jc w:val="center"/>
              <w:rPr>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t xml:space="preserve">分项小计（元）</w:t>
            </w:r>
            <w:r>
              <w:rPr>
                <w:rFonts w:hint="eastAsia" w:ascii="宋体" w:hAnsi="宋体" w:cs="宋体"/>
                <w:b/>
                <w:bCs/>
                <w:color w:val="000000"/>
                <w:sz w:val="18"/>
                <w:szCs w:val="18"/>
                <w:highlight w:val="none"/>
              </w:rPr>
            </w:r>
            <w:r/>
          </w:p>
        </w:tc>
        <w:tc>
          <w:tcPr>
            <w:tcW w:w="2742"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费用计算公式</w:t>
            </w:r>
            <w:r>
              <w:rPr>
                <w:rFonts w:hint="eastAsia" w:ascii="宋体" w:hAnsi="宋体" w:cs="宋体"/>
                <w:b/>
                <w:bCs/>
                <w:color w:val="000000"/>
                <w:sz w:val="18"/>
                <w:szCs w:val="18"/>
                <w:highlight w:val="none"/>
              </w:rPr>
            </w:r>
            <w:r/>
          </w:p>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w:t>
            </w:r>
            <w:r>
              <w:rPr>
                <w:rStyle w:val="717"/>
                <w:rFonts w:hint="eastAsia" w:ascii="宋体" w:hAnsi="宋体" w:cs="宋体"/>
                <w:color w:val="000000"/>
                <w:sz w:val="18"/>
                <w:szCs w:val="18"/>
                <w:highlight w:val="none"/>
              </w:rPr>
              <w:t xml:space="preserve">参考计算公式：人员工资÷21.75天（平均月计薪天数）×2×人数×周末加班天数</w:t>
            </w:r>
            <w:r>
              <w:rPr>
                <w:rFonts w:hint="eastAsia" w:ascii="宋体" w:hAnsi="宋体" w:cs="宋体"/>
                <w:b/>
                <w:bCs/>
                <w:color w:val="000000"/>
                <w:sz w:val="18"/>
                <w:szCs w:val="18"/>
                <w:highlight w:val="none"/>
              </w:rPr>
              <w:t xml:space="preserve">）</w:t>
            </w:r>
            <w:r>
              <w:rPr>
                <w:rFonts w:hint="eastAsia" w:ascii="宋体" w:hAnsi="宋体" w:cs="宋体"/>
                <w:b/>
                <w:bCs/>
                <w:color w:val="000000"/>
                <w:sz w:val="18"/>
                <w:szCs w:val="18"/>
                <w:highlight w:val="none"/>
              </w:rPr>
            </w:r>
            <w:r/>
          </w:p>
        </w:tc>
      </w:tr>
      <w:tr>
        <w:trPr>
          <w:trHeight w:val="450"/>
        </w:trPr>
        <w:tc>
          <w:tcPr>
            <w:tcW w:w="901" w:type="dxa"/>
            <w:vAlign w:val="center"/>
            <w:textDirection w:val="lrTb"/>
            <w:noWrap w:val="false"/>
          </w:tcPr>
          <w:p>
            <w:pPr>
              <w:pStyle w:val="654"/>
              <w:jc w:val="center"/>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t xml:space="preserve">（1）</w:t>
            </w:r>
            <w:r>
              <w:rPr>
                <w:rStyle w:val="717"/>
                <w:rFonts w:hint="eastAsia" w:ascii="宋体" w:hAnsi="宋体" w:cs="宋体"/>
                <w:color w:val="000000"/>
                <w:sz w:val="18"/>
                <w:szCs w:val="18"/>
                <w:highlight w:val="none"/>
              </w:rPr>
            </w:r>
            <w:r/>
          </w:p>
        </w:tc>
        <w:tc>
          <w:tcPr>
            <w:tcW w:w="1680"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161"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17"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065" w:type="dxa"/>
            <w:vAlign w:val="center"/>
            <w:textDirection w:val="lrTb"/>
            <w:noWrap w:val="false"/>
          </w:tcPr>
          <w:p>
            <w:pPr>
              <w:pStyle w:val="654"/>
              <w:jc w:val="center"/>
              <w:rPr>
                <w:rStyle w:val="717"/>
                <w:rFonts w:ascii="宋体" w:hAnsi="宋体" w:cs="宋体"/>
                <w:b/>
                <w:bCs/>
                <w:color w:val="000000"/>
                <w:sz w:val="18"/>
                <w:szCs w:val="18"/>
                <w:highlight w:val="none"/>
              </w:rPr>
            </w:pPr>
            <w:r>
              <w:rPr>
                <w:rStyle w:val="717"/>
                <w:rFonts w:ascii="宋体" w:hAnsi="宋体" w:cs="宋体"/>
                <w:b/>
                <w:bCs/>
                <w:color w:val="000000"/>
                <w:sz w:val="18"/>
                <w:szCs w:val="18"/>
                <w:highlight w:val="none"/>
              </w:rPr>
            </w:r>
            <w:r/>
          </w:p>
        </w:tc>
        <w:tc>
          <w:tcPr>
            <w:tcW w:w="1489"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2742"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r>
      <w:tr>
        <w:trPr>
          <w:trHeight w:val="450"/>
        </w:trPr>
        <w:tc>
          <w:tcPr>
            <w:tcW w:w="901" w:type="dxa"/>
            <w:vAlign w:val="center"/>
            <w:textDirection w:val="lrTb"/>
            <w:noWrap w:val="false"/>
          </w:tcPr>
          <w:p>
            <w:pPr>
              <w:pStyle w:val="654"/>
              <w:jc w:val="center"/>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t xml:space="preserve">（2）</w:t>
            </w:r>
            <w:r>
              <w:rPr>
                <w:rStyle w:val="717"/>
                <w:rFonts w:hint="eastAsia" w:ascii="宋体" w:hAnsi="宋体" w:cs="宋体"/>
                <w:color w:val="000000"/>
                <w:sz w:val="18"/>
                <w:szCs w:val="18"/>
                <w:highlight w:val="none"/>
              </w:rPr>
            </w:r>
            <w:r/>
          </w:p>
        </w:tc>
        <w:tc>
          <w:tcPr>
            <w:tcW w:w="1680"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161"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17"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065" w:type="dxa"/>
            <w:vAlign w:val="center"/>
            <w:textDirection w:val="lrTb"/>
            <w:noWrap w:val="false"/>
          </w:tcPr>
          <w:p>
            <w:pPr>
              <w:pStyle w:val="654"/>
              <w:jc w:val="center"/>
              <w:rPr>
                <w:rStyle w:val="717"/>
                <w:rFonts w:ascii="宋体" w:hAnsi="宋体" w:cs="宋体"/>
                <w:b/>
                <w:bCs/>
                <w:color w:val="000000"/>
                <w:sz w:val="18"/>
                <w:szCs w:val="18"/>
                <w:highlight w:val="none"/>
              </w:rPr>
            </w:pPr>
            <w:r>
              <w:rPr>
                <w:rStyle w:val="717"/>
                <w:rFonts w:ascii="宋体" w:hAnsi="宋体" w:cs="宋体"/>
                <w:b/>
                <w:bCs/>
                <w:color w:val="000000"/>
                <w:sz w:val="18"/>
                <w:szCs w:val="18"/>
                <w:highlight w:val="none"/>
              </w:rPr>
            </w:r>
            <w:r/>
          </w:p>
        </w:tc>
        <w:tc>
          <w:tcPr>
            <w:tcW w:w="1489"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2742"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r>
      <w:tr>
        <w:trPr>
          <w:trHeight w:val="450"/>
        </w:trPr>
        <w:tc>
          <w:tcPr>
            <w:tcW w:w="901" w:type="dxa"/>
            <w:vAlign w:val="center"/>
            <w:textDirection w:val="lrTb"/>
            <w:noWrap w:val="false"/>
          </w:tcPr>
          <w:p>
            <w:pPr>
              <w:pStyle w:val="654"/>
              <w:jc w:val="center"/>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t xml:space="preserve">...</w:t>
            </w:r>
            <w:r>
              <w:rPr>
                <w:rStyle w:val="717"/>
                <w:rFonts w:hint="eastAsia" w:ascii="宋体" w:hAnsi="宋体" w:cs="宋体"/>
                <w:color w:val="000000"/>
                <w:sz w:val="18"/>
                <w:szCs w:val="18"/>
                <w:highlight w:val="none"/>
              </w:rPr>
            </w:r>
            <w:r/>
          </w:p>
        </w:tc>
        <w:tc>
          <w:tcPr>
            <w:tcW w:w="1680"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161"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17"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065" w:type="dxa"/>
            <w:vAlign w:val="center"/>
            <w:textDirection w:val="lrTb"/>
            <w:noWrap w:val="false"/>
          </w:tcPr>
          <w:p>
            <w:pPr>
              <w:pStyle w:val="654"/>
              <w:jc w:val="center"/>
              <w:rPr>
                <w:rStyle w:val="717"/>
                <w:rFonts w:ascii="宋体" w:hAnsi="宋体" w:cs="宋体"/>
                <w:b/>
                <w:bCs/>
                <w:color w:val="000000"/>
                <w:sz w:val="18"/>
                <w:szCs w:val="18"/>
                <w:highlight w:val="none"/>
              </w:rPr>
            </w:pPr>
            <w:r>
              <w:rPr>
                <w:rStyle w:val="717"/>
                <w:rFonts w:ascii="宋体" w:hAnsi="宋体" w:cs="宋体"/>
                <w:b/>
                <w:bCs/>
                <w:color w:val="000000"/>
                <w:sz w:val="18"/>
                <w:szCs w:val="18"/>
                <w:highlight w:val="none"/>
              </w:rPr>
            </w:r>
            <w:r/>
          </w:p>
        </w:tc>
        <w:tc>
          <w:tcPr>
            <w:tcW w:w="1489"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2742" w:type="dxa"/>
            <w:vAlign w:val="center"/>
            <w:textDirection w:val="lrTb"/>
            <w:noWrap w:val="false"/>
          </w:tcPr>
          <w:p>
            <w:pPr>
              <w:pStyle w:val="654"/>
              <w:jc w:val="left"/>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r>
      <w:tr>
        <w:trPr>
          <w:trHeight w:val="512"/>
        </w:trPr>
        <w:tc>
          <w:tcPr>
            <w:tcW w:w="901" w:type="dxa"/>
            <w:vAlign w:val="center"/>
            <w:vMerge w:val="restart"/>
            <w:textDirection w:val="lrTb"/>
            <w:noWrap w:val="false"/>
          </w:tcPr>
          <w:p>
            <w:pPr>
              <w:pStyle w:val="654"/>
              <w:jc w:val="center"/>
              <w:widowControl/>
              <w:rPr>
                <w:rStyle w:val="717"/>
                <w:rFonts w:hint="eastAsia" w:ascii="宋体" w:hAnsi="宋体" w:cs="宋体"/>
                <w:b/>
                <w:bCs/>
                <w:color w:val="000000"/>
                <w:sz w:val="18"/>
                <w:szCs w:val="18"/>
                <w:highlight w:val="none"/>
              </w:rPr>
            </w:pPr>
            <w:r/>
            <w:bookmarkStart w:id="217" w:name="OLE_LINK12"/>
            <w:r>
              <w:rPr>
                <w:rFonts w:hint="eastAsia" w:ascii="宋体" w:hAnsi="宋体" w:cs="宋体"/>
                <w:b/>
                <w:bCs/>
                <w:color w:val="000000"/>
                <w:sz w:val="18"/>
                <w:szCs w:val="18"/>
                <w:highlight w:val="none"/>
              </w:rPr>
              <w:t xml:space="preserve">4</w:t>
            </w:r>
            <w:r>
              <w:rPr>
                <w:rStyle w:val="717"/>
                <w:rFonts w:hint="eastAsia" w:ascii="宋体" w:hAnsi="宋体" w:cs="宋体"/>
                <w:b/>
                <w:bCs/>
                <w:color w:val="000000"/>
                <w:sz w:val="18"/>
                <w:szCs w:val="18"/>
                <w:highlight w:val="none"/>
              </w:rPr>
            </w:r>
            <w:r/>
          </w:p>
        </w:tc>
        <w:tc>
          <w:tcPr>
            <w:gridSpan w:val="6"/>
            <w:tcW w:w="9554" w:type="dxa"/>
            <w:vAlign w:val="center"/>
            <w:textDirection w:val="lrTb"/>
            <w:noWrap w:val="false"/>
          </w:tcPr>
          <w:p>
            <w:pPr>
              <w:pStyle w:val="654"/>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社会保险</w:t>
            </w:r>
            <w:r>
              <w:rPr>
                <w:rFonts w:ascii="宋体" w:hAnsi="宋体" w:cs="宋体"/>
                <w:b/>
                <w:bCs/>
                <w:color w:val="000000"/>
                <w:sz w:val="18"/>
                <w:szCs w:val="18"/>
                <w:highlight w:val="none"/>
              </w:rPr>
            </w:r>
            <w:r/>
          </w:p>
        </w:tc>
      </w:tr>
      <w:tr>
        <w:trPr>
          <w:trHeight w:val="1149"/>
        </w:trPr>
        <w:tc>
          <w:tcPr>
            <w:tcW w:w="901" w:type="dxa"/>
            <w:vAlign w:val="center"/>
            <w:vMerge w:val="continue"/>
            <w:textDirection w:val="lrTb"/>
            <w:noWrap w:val="false"/>
          </w:tcPr>
          <w:p>
            <w:pPr>
              <w:pStyle w:val="654"/>
              <w:jc w:val="center"/>
              <w:widowControl/>
              <w:rPr>
                <w:rFonts w:hint="eastAsia" w:ascii="宋体" w:hAnsi="宋体" w:cs="宋体"/>
                <w:b/>
                <w:bCs/>
                <w:color w:val="000000"/>
                <w:sz w:val="18"/>
                <w:szCs w:val="18"/>
                <w:highlight w:val="none"/>
              </w:rPr>
            </w:pPr>
            <w:r/>
            <w:bookmarkEnd w:id="217"/>
            <w:r/>
            <w:bookmarkStart w:id="218" w:name="OLE_LINK13"/>
            <w:r>
              <w:rPr>
                <w:rFonts w:hint="eastAsia" w:ascii="宋体" w:hAnsi="宋体" w:cs="宋体"/>
                <w:b/>
                <w:bCs/>
                <w:color w:val="000000"/>
                <w:sz w:val="18"/>
                <w:szCs w:val="18"/>
                <w:highlight w:val="none"/>
              </w:rPr>
            </w:r>
            <w:r/>
          </w:p>
        </w:tc>
        <w:tc>
          <w:tcPr>
            <w:tcW w:w="1680" w:type="dxa"/>
            <w:vAlign w:val="center"/>
            <w:textDirection w:val="lrTb"/>
            <w:noWrap w:val="false"/>
          </w:tcPr>
          <w:p>
            <w:pPr>
              <w:pStyle w:val="654"/>
              <w:jc w:val="center"/>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岗位名称</w:t>
            </w:r>
            <w:r>
              <w:rPr>
                <w:rFonts w:ascii="宋体" w:hAnsi="宋体" w:cs="宋体"/>
                <w:color w:val="000000"/>
                <w:sz w:val="18"/>
                <w:szCs w:val="18"/>
                <w:highlight w:val="none"/>
              </w:rPr>
            </w:r>
            <w:r/>
          </w:p>
        </w:tc>
        <w:tc>
          <w:tcPr>
            <w:tcW w:w="1161" w:type="dxa"/>
            <w:vAlign w:val="center"/>
            <w:textDirection w:val="lrTb"/>
            <w:noWrap w:val="false"/>
          </w:tcPr>
          <w:p>
            <w:pPr>
              <w:pStyle w:val="654"/>
              <w:jc w:val="center"/>
              <w:rPr>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t xml:space="preserve">人数</w:t>
            </w:r>
            <w:r>
              <w:rPr>
                <w:rFonts w:hint="eastAsia" w:ascii="宋体" w:hAnsi="宋体" w:cs="宋体"/>
                <w:b/>
                <w:bCs/>
                <w:color w:val="000000"/>
                <w:sz w:val="18"/>
                <w:szCs w:val="18"/>
                <w:highlight w:val="none"/>
              </w:rPr>
            </w:r>
            <w:r/>
          </w:p>
        </w:tc>
        <w:tc>
          <w:tcPr>
            <w:tcW w:w="1417"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单位成本</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（元/人*月）</w:t>
            </w:r>
            <w:r>
              <w:rPr>
                <w:rFonts w:hint="eastAsia" w:ascii="宋体" w:hAnsi="宋体" w:cs="宋体"/>
                <w:b/>
                <w:bCs/>
                <w:color w:val="000000"/>
                <w:sz w:val="18"/>
                <w:szCs w:val="18"/>
                <w:highlight w:val="none"/>
              </w:rPr>
            </w:r>
            <w:r/>
          </w:p>
        </w:tc>
        <w:tc>
          <w:tcPr>
            <w:tcW w:w="1065"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月数</w:t>
            </w:r>
            <w:r>
              <w:rPr>
                <w:rFonts w:hint="eastAsia" w:ascii="宋体" w:hAnsi="宋体" w:cs="宋体"/>
                <w:b/>
                <w:bCs/>
                <w:color w:val="000000"/>
                <w:sz w:val="18"/>
                <w:szCs w:val="18"/>
                <w:highlight w:val="none"/>
              </w:rPr>
            </w:r>
            <w:r/>
          </w:p>
        </w:tc>
        <w:tc>
          <w:tcPr>
            <w:tcW w:w="1489" w:type="dxa"/>
            <w:vAlign w:val="center"/>
            <w:textDirection w:val="lrTb"/>
            <w:noWrap w:val="false"/>
          </w:tcPr>
          <w:p>
            <w:pPr>
              <w:pStyle w:val="654"/>
              <w:jc w:val="center"/>
              <w:rPr>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t xml:space="preserve">分项小计（元）</w:t>
            </w:r>
            <w:r>
              <w:rPr>
                <w:rFonts w:hint="eastAsia" w:ascii="宋体" w:hAnsi="宋体" w:cs="宋体"/>
                <w:b/>
                <w:bCs/>
                <w:color w:val="000000"/>
                <w:sz w:val="18"/>
                <w:szCs w:val="18"/>
                <w:highlight w:val="none"/>
              </w:rPr>
            </w:r>
            <w:r/>
          </w:p>
        </w:tc>
        <w:tc>
          <w:tcPr>
            <w:tcW w:w="2742"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费用计算公式</w:t>
            </w:r>
            <w:r>
              <w:rPr>
                <w:rFonts w:hint="eastAsia" w:ascii="宋体" w:hAnsi="宋体" w:cs="宋体"/>
                <w:b/>
                <w:bCs/>
                <w:color w:val="000000"/>
                <w:sz w:val="18"/>
                <w:szCs w:val="18"/>
                <w:highlight w:val="none"/>
              </w:rPr>
            </w:r>
            <w:r/>
          </w:p>
        </w:tc>
      </w:tr>
      <w:tr>
        <w:trPr>
          <w:trHeight w:val="528"/>
        </w:trPr>
        <w:tc>
          <w:tcPr>
            <w:tcW w:w="901" w:type="dxa"/>
            <w:vAlign w:val="center"/>
            <w:textDirection w:val="lrTb"/>
            <w:noWrap w:val="false"/>
          </w:tcPr>
          <w:p>
            <w:pPr>
              <w:pStyle w:val="654"/>
              <w:jc w:val="center"/>
              <w:widowControl/>
              <w:rPr>
                <w:rFonts w:hint="eastAsia" w:ascii="宋体" w:hAnsi="宋体" w:cs="宋体"/>
                <w:color w:val="000000"/>
                <w:sz w:val="18"/>
                <w:szCs w:val="18"/>
                <w:highlight w:val="none"/>
              </w:rPr>
            </w:pPr>
            <w:r/>
            <w:bookmarkEnd w:id="218"/>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r>
            <w:r/>
          </w:p>
        </w:tc>
        <w:tc>
          <w:tcPr>
            <w:tcW w:w="1680" w:type="dxa"/>
            <w:vAlign w:val="center"/>
            <w:textDirection w:val="lrTb"/>
            <w:noWrap w:val="false"/>
          </w:tcPr>
          <w:p>
            <w:pPr>
              <w:pStyle w:val="65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161"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17"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065"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89"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2742" w:type="dxa"/>
            <w:vAlign w:val="center"/>
            <w:textDirection w:val="lrTb"/>
            <w:noWrap w:val="false"/>
          </w:tcPr>
          <w:p>
            <w:pPr>
              <w:pStyle w:val="65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528"/>
        </w:trPr>
        <w:tc>
          <w:tcPr>
            <w:tcW w:w="901" w:type="dxa"/>
            <w:vAlign w:val="center"/>
            <w:textDirection w:val="lrTb"/>
            <w:noWrap w:val="false"/>
          </w:tcPr>
          <w:p>
            <w:pPr>
              <w:pStyle w:val="65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W w:w="1680" w:type="dxa"/>
            <w:vAlign w:val="center"/>
            <w:textDirection w:val="lrTb"/>
            <w:noWrap w:val="false"/>
          </w:tcPr>
          <w:p>
            <w:pPr>
              <w:pStyle w:val="65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161"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17"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065"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89"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2742" w:type="dxa"/>
            <w:vAlign w:val="center"/>
            <w:textDirection w:val="lrTb"/>
            <w:noWrap w:val="false"/>
          </w:tcPr>
          <w:p>
            <w:pPr>
              <w:pStyle w:val="65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63"/>
        </w:trPr>
        <w:tc>
          <w:tcPr>
            <w:tcW w:w="901" w:type="dxa"/>
            <w:vAlign w:val="center"/>
            <w:textDirection w:val="lrTb"/>
            <w:noWrap w:val="false"/>
          </w:tcPr>
          <w:p>
            <w:pPr>
              <w:pStyle w:val="65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r>
            <w:r/>
          </w:p>
        </w:tc>
        <w:tc>
          <w:tcPr>
            <w:tcW w:w="1680" w:type="dxa"/>
            <w:vAlign w:val="center"/>
            <w:textDirection w:val="lrTb"/>
            <w:noWrap w:val="false"/>
          </w:tcPr>
          <w:p>
            <w:pPr>
              <w:pStyle w:val="65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161"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17"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065"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89"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2742" w:type="dxa"/>
            <w:vAlign w:val="center"/>
            <w:textDirection w:val="lrTb"/>
            <w:noWrap w:val="false"/>
          </w:tcPr>
          <w:p>
            <w:pPr>
              <w:pStyle w:val="65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63"/>
        </w:trPr>
        <w:tc>
          <w:tcPr>
            <w:tcW w:w="901" w:type="dxa"/>
            <w:vAlign w:val="center"/>
            <w:textDirection w:val="lrTb"/>
            <w:noWrap w:val="false"/>
          </w:tcPr>
          <w:p>
            <w:pPr>
              <w:pStyle w:val="654"/>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合计</w:t>
            </w:r>
            <w:r>
              <w:rPr>
                <w:rFonts w:ascii="宋体" w:hAnsi="宋体" w:cs="宋体"/>
                <w:color w:val="000000"/>
                <w:sz w:val="18"/>
                <w:szCs w:val="18"/>
                <w:highlight w:val="none"/>
              </w:rPr>
            </w:r>
            <w:r/>
          </w:p>
        </w:tc>
        <w:tc>
          <w:tcPr>
            <w:gridSpan w:val="6"/>
            <w:tcW w:w="9554" w:type="dxa"/>
            <w:vAlign w:val="center"/>
            <w:textDirection w:val="lrTb"/>
            <w:noWrap w:val="false"/>
          </w:tcPr>
          <w:p>
            <w:pPr>
              <w:pStyle w:val="65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01"/>
        </w:trPr>
        <w:tc>
          <w:tcPr>
            <w:tcW w:w="901" w:type="dxa"/>
            <w:vAlign w:val="center"/>
            <w:vMerge w:val="restart"/>
            <w:textDirection w:val="lrTb"/>
            <w:noWrap w:val="false"/>
          </w:tcPr>
          <w:p>
            <w:pPr>
              <w:pStyle w:val="654"/>
              <w:jc w:val="center"/>
              <w:widowControl/>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t xml:space="preserve">5</w:t>
            </w:r>
            <w:r>
              <w:rPr>
                <w:rStyle w:val="717"/>
                <w:rFonts w:hint="eastAsia" w:ascii="宋体" w:hAnsi="宋体" w:cs="宋体"/>
                <w:b/>
                <w:bCs/>
                <w:color w:val="000000"/>
                <w:sz w:val="18"/>
                <w:szCs w:val="18"/>
                <w:highlight w:val="none"/>
              </w:rPr>
            </w:r>
            <w:r/>
          </w:p>
        </w:tc>
        <w:tc>
          <w:tcPr>
            <w:gridSpan w:val="6"/>
            <w:tcW w:w="9554" w:type="dxa"/>
            <w:vAlign w:val="center"/>
            <w:textDirection w:val="lrTb"/>
            <w:noWrap w:val="false"/>
          </w:tcPr>
          <w:p>
            <w:pPr>
              <w:pStyle w:val="654"/>
              <w:jc w:val="left"/>
              <w:widowControl/>
              <w:rPr>
                <w:rFonts w:hint="eastAsia" w:ascii="宋体" w:hAnsi="宋体" w:cs="宋体"/>
                <w:color w:val="000000"/>
                <w:sz w:val="18"/>
                <w:szCs w:val="18"/>
                <w:highlight w:val="none"/>
              </w:rPr>
            </w:pPr>
            <w:r>
              <w:rPr>
                <w:rFonts w:hint="eastAsia" w:ascii="宋体" w:hAnsi="宋体" w:cs="宋体"/>
                <w:b/>
                <w:bCs/>
                <w:color w:val="000000"/>
                <w:sz w:val="18"/>
                <w:szCs w:val="18"/>
                <w:highlight w:val="none"/>
              </w:rPr>
              <w:t xml:space="preserve">公积金</w:t>
            </w:r>
            <w:r>
              <w:rPr>
                <w:rFonts w:hint="eastAsia" w:ascii="宋体" w:hAnsi="宋体" w:cs="宋体"/>
                <w:color w:val="000000"/>
                <w:sz w:val="18"/>
                <w:szCs w:val="18"/>
                <w:highlight w:val="none"/>
              </w:rPr>
            </w:r>
            <w:r/>
          </w:p>
        </w:tc>
      </w:tr>
      <w:tr>
        <w:trPr>
          <w:trHeight w:val="737"/>
        </w:trPr>
        <w:tc>
          <w:tcPr>
            <w:tcW w:w="901" w:type="dxa"/>
            <w:vAlign w:val="center"/>
            <w:vMerge w:val="continue"/>
            <w:textDirection w:val="lrTb"/>
            <w:noWrap w:val="false"/>
          </w:tcPr>
          <w:p>
            <w:pPr>
              <w:pStyle w:val="654"/>
              <w:jc w:val="center"/>
              <w:widowControl/>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c>
          <w:tcPr>
            <w:tcW w:w="1680" w:type="dxa"/>
            <w:vAlign w:val="center"/>
            <w:textDirection w:val="lrTb"/>
            <w:noWrap w:val="false"/>
          </w:tcPr>
          <w:p>
            <w:pPr>
              <w:pStyle w:val="654"/>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岗位名称</w:t>
            </w:r>
            <w:r>
              <w:rPr>
                <w:rFonts w:hint="eastAsia" w:ascii="宋体" w:hAnsi="宋体" w:cs="宋体"/>
                <w:b/>
                <w:bCs/>
                <w:color w:val="000000"/>
                <w:sz w:val="18"/>
                <w:szCs w:val="18"/>
                <w:highlight w:val="none"/>
              </w:rPr>
            </w:r>
            <w:r/>
          </w:p>
        </w:tc>
        <w:tc>
          <w:tcPr>
            <w:tcW w:w="1161" w:type="dxa"/>
            <w:vAlign w:val="center"/>
            <w:textDirection w:val="lrTb"/>
            <w:noWrap w:val="false"/>
          </w:tcPr>
          <w:p>
            <w:pPr>
              <w:pStyle w:val="654"/>
              <w:jc w:val="center"/>
              <w:rPr>
                <w:rStyle w:val="717"/>
                <w:rFonts w:hint="eastAsia" w:ascii="宋体" w:hAnsi="宋体" w:cs="宋体"/>
                <w:color w:val="000000"/>
                <w:sz w:val="18"/>
                <w:szCs w:val="18"/>
                <w:highlight w:val="none"/>
              </w:rPr>
            </w:pPr>
            <w:r>
              <w:rPr>
                <w:rStyle w:val="717"/>
                <w:rFonts w:hint="eastAsia" w:ascii="宋体" w:hAnsi="宋体" w:cs="宋体"/>
                <w:b/>
                <w:bCs/>
                <w:color w:val="000000"/>
                <w:sz w:val="18"/>
                <w:szCs w:val="18"/>
                <w:highlight w:val="none"/>
              </w:rPr>
              <w:t xml:space="preserve">人数</w:t>
            </w:r>
            <w:r>
              <w:rPr>
                <w:rStyle w:val="717"/>
                <w:rFonts w:hint="eastAsia" w:ascii="宋体" w:hAnsi="宋体" w:cs="宋体"/>
                <w:color w:val="000000"/>
                <w:sz w:val="18"/>
                <w:szCs w:val="18"/>
                <w:highlight w:val="none"/>
              </w:rPr>
            </w:r>
            <w:r/>
          </w:p>
        </w:tc>
        <w:tc>
          <w:tcPr>
            <w:tcW w:w="1417" w:type="dxa"/>
            <w:vAlign w:val="center"/>
            <w:textDirection w:val="lrTb"/>
            <w:noWrap w:val="false"/>
          </w:tcPr>
          <w:p>
            <w:pPr>
              <w:pStyle w:val="654"/>
              <w:jc w:val="center"/>
              <w:rPr>
                <w:rStyle w:val="717"/>
                <w:rFonts w:hint="eastAsia" w:ascii="宋体" w:hAnsi="宋体" w:cs="宋体"/>
                <w:color w:val="000000"/>
                <w:sz w:val="18"/>
                <w:szCs w:val="18"/>
                <w:highlight w:val="none"/>
              </w:rPr>
            </w:pPr>
            <w:r>
              <w:rPr>
                <w:rFonts w:hint="eastAsia" w:ascii="宋体" w:hAnsi="宋体" w:cs="宋体"/>
                <w:b/>
                <w:bCs/>
                <w:color w:val="000000"/>
                <w:sz w:val="18"/>
                <w:szCs w:val="18"/>
                <w:highlight w:val="none"/>
              </w:rPr>
              <w:t xml:space="preserve">单位成本</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（元/人*月）</w:t>
            </w:r>
            <w:r>
              <w:rPr>
                <w:rStyle w:val="717"/>
                <w:rFonts w:hint="eastAsia" w:ascii="宋体" w:hAnsi="宋体" w:cs="宋体"/>
                <w:color w:val="000000"/>
                <w:sz w:val="18"/>
                <w:szCs w:val="18"/>
                <w:highlight w:val="none"/>
              </w:rPr>
            </w:r>
            <w:r/>
          </w:p>
        </w:tc>
        <w:tc>
          <w:tcPr>
            <w:tcW w:w="1065" w:type="dxa"/>
            <w:vAlign w:val="center"/>
            <w:textDirection w:val="lrTb"/>
            <w:noWrap w:val="false"/>
          </w:tcPr>
          <w:p>
            <w:pPr>
              <w:pStyle w:val="654"/>
              <w:jc w:val="center"/>
              <w:rPr>
                <w:rStyle w:val="717"/>
                <w:rFonts w:hint="eastAsia" w:ascii="宋体" w:hAnsi="宋体" w:cs="宋体"/>
                <w:color w:val="000000"/>
                <w:sz w:val="18"/>
                <w:szCs w:val="18"/>
                <w:highlight w:val="none"/>
              </w:rPr>
            </w:pPr>
            <w:r>
              <w:rPr>
                <w:rFonts w:hint="eastAsia" w:ascii="宋体" w:hAnsi="宋体" w:cs="宋体"/>
                <w:b/>
                <w:bCs/>
                <w:color w:val="000000"/>
                <w:sz w:val="18"/>
                <w:szCs w:val="18"/>
                <w:highlight w:val="none"/>
              </w:rPr>
              <w:t xml:space="preserve">月数</w:t>
            </w:r>
            <w:r>
              <w:rPr>
                <w:rStyle w:val="717"/>
                <w:rFonts w:hint="eastAsia" w:ascii="宋体" w:hAnsi="宋体" w:cs="宋体"/>
                <w:color w:val="000000"/>
                <w:sz w:val="18"/>
                <w:szCs w:val="18"/>
                <w:highlight w:val="none"/>
              </w:rPr>
            </w:r>
            <w:r/>
          </w:p>
        </w:tc>
        <w:tc>
          <w:tcPr>
            <w:tcW w:w="1489" w:type="dxa"/>
            <w:vAlign w:val="center"/>
            <w:textDirection w:val="lrTb"/>
            <w:noWrap w:val="false"/>
          </w:tcPr>
          <w:p>
            <w:pPr>
              <w:pStyle w:val="654"/>
              <w:jc w:val="center"/>
              <w:rPr>
                <w:rStyle w:val="717"/>
                <w:rFonts w:hint="eastAsia" w:ascii="宋体" w:hAnsi="宋体" w:cs="宋体"/>
                <w:color w:val="000000"/>
                <w:sz w:val="18"/>
                <w:szCs w:val="18"/>
                <w:highlight w:val="none"/>
              </w:rPr>
            </w:pPr>
            <w:r>
              <w:rPr>
                <w:rStyle w:val="717"/>
                <w:rFonts w:hint="eastAsia" w:ascii="宋体" w:hAnsi="宋体" w:cs="宋体"/>
                <w:b/>
                <w:bCs/>
                <w:color w:val="000000"/>
                <w:sz w:val="18"/>
                <w:szCs w:val="18"/>
                <w:highlight w:val="none"/>
              </w:rPr>
              <w:t xml:space="preserve">分项小计（元）</w:t>
            </w:r>
            <w:r>
              <w:rPr>
                <w:rStyle w:val="717"/>
                <w:rFonts w:hint="eastAsia" w:ascii="宋体" w:hAnsi="宋体" w:cs="宋体"/>
                <w:color w:val="000000"/>
                <w:sz w:val="18"/>
                <w:szCs w:val="18"/>
                <w:highlight w:val="none"/>
              </w:rPr>
            </w:r>
            <w:r/>
          </w:p>
        </w:tc>
        <w:tc>
          <w:tcPr>
            <w:tcW w:w="2742" w:type="dxa"/>
            <w:vAlign w:val="center"/>
            <w:textDirection w:val="lrTb"/>
            <w:noWrap w:val="false"/>
          </w:tcPr>
          <w:p>
            <w:pPr>
              <w:pStyle w:val="654"/>
              <w:jc w:val="center"/>
              <w:rPr>
                <w:rFonts w:hint="eastAsia" w:ascii="宋体" w:hAnsi="宋体" w:cs="宋体"/>
                <w:color w:val="000000"/>
                <w:sz w:val="18"/>
                <w:szCs w:val="18"/>
                <w:highlight w:val="none"/>
              </w:rPr>
            </w:pPr>
            <w:r>
              <w:rPr>
                <w:rFonts w:hint="eastAsia" w:ascii="宋体" w:hAnsi="宋体" w:cs="宋体"/>
                <w:b/>
                <w:bCs/>
                <w:color w:val="000000"/>
                <w:sz w:val="18"/>
                <w:szCs w:val="18"/>
                <w:highlight w:val="none"/>
              </w:rPr>
              <w:t xml:space="preserve">费用计算公式</w:t>
            </w:r>
            <w:r>
              <w:rPr>
                <w:rFonts w:hint="eastAsia" w:ascii="宋体" w:hAnsi="宋体" w:cs="宋体"/>
                <w:color w:val="000000"/>
                <w:sz w:val="18"/>
                <w:szCs w:val="18"/>
                <w:highlight w:val="none"/>
              </w:rPr>
            </w:r>
            <w:r/>
          </w:p>
        </w:tc>
      </w:tr>
      <w:tr>
        <w:trPr>
          <w:trHeight w:val="528"/>
        </w:trPr>
        <w:tc>
          <w:tcPr>
            <w:tcW w:w="901" w:type="dxa"/>
            <w:vAlign w:val="center"/>
            <w:textDirection w:val="lrTb"/>
            <w:noWrap w:val="false"/>
          </w:tcPr>
          <w:p>
            <w:pPr>
              <w:pStyle w:val="654"/>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r>
            <w:r/>
          </w:p>
        </w:tc>
        <w:tc>
          <w:tcPr>
            <w:tcW w:w="1680" w:type="dxa"/>
            <w:vAlign w:val="center"/>
            <w:textDirection w:val="lrTb"/>
            <w:noWrap w:val="false"/>
          </w:tcPr>
          <w:p>
            <w:pPr>
              <w:pStyle w:val="654"/>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W w:w="1161"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17"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065"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89"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2742" w:type="dxa"/>
            <w:vAlign w:val="center"/>
            <w:textDirection w:val="lrTb"/>
            <w:noWrap w:val="false"/>
          </w:tcPr>
          <w:p>
            <w:pPr>
              <w:pStyle w:val="65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528"/>
        </w:trPr>
        <w:tc>
          <w:tcPr>
            <w:tcW w:w="901" w:type="dxa"/>
            <w:vAlign w:val="center"/>
            <w:textDirection w:val="lrTb"/>
            <w:noWrap w:val="false"/>
          </w:tcPr>
          <w:p>
            <w:pPr>
              <w:pStyle w:val="654"/>
              <w:jc w:val="center"/>
              <w:widowControl/>
              <w:rPr>
                <w:rStyle w:val="717"/>
                <w:rFonts w:hint="eastAsia" w:ascii="宋体" w:hAnsi="宋体" w:cs="宋体"/>
                <w:b/>
                <w:bCs/>
                <w:color w:val="000000"/>
                <w:sz w:val="18"/>
                <w:szCs w:val="18"/>
                <w:highlight w:val="none"/>
              </w:rPr>
            </w:pPr>
            <w:r>
              <w:rPr>
                <w:rFonts w:hint="eastAsia" w:ascii="宋体" w:hAnsi="宋体" w:cs="宋体"/>
                <w:color w:val="000000"/>
                <w:sz w:val="18"/>
                <w:szCs w:val="18"/>
                <w:highlight w:val="none"/>
              </w:rPr>
              <w:t xml:space="preserve">（2）</w:t>
            </w:r>
            <w:r>
              <w:rPr>
                <w:rStyle w:val="717"/>
                <w:rFonts w:hint="eastAsia" w:ascii="宋体" w:hAnsi="宋体" w:cs="宋体"/>
                <w:b/>
                <w:bCs/>
                <w:color w:val="000000"/>
                <w:sz w:val="18"/>
                <w:szCs w:val="18"/>
                <w:highlight w:val="none"/>
              </w:rPr>
            </w:r>
            <w:r/>
          </w:p>
        </w:tc>
        <w:tc>
          <w:tcPr>
            <w:tcW w:w="1680" w:type="dxa"/>
            <w:vAlign w:val="center"/>
            <w:textDirection w:val="lrTb"/>
            <w:noWrap w:val="false"/>
          </w:tcPr>
          <w:p>
            <w:pPr>
              <w:pStyle w:val="654"/>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W w:w="1161"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17"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065"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89"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2742" w:type="dxa"/>
            <w:vAlign w:val="center"/>
            <w:textDirection w:val="lrTb"/>
            <w:noWrap w:val="false"/>
          </w:tcPr>
          <w:p>
            <w:pPr>
              <w:pStyle w:val="65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467"/>
        </w:trPr>
        <w:tc>
          <w:tcPr>
            <w:tcW w:w="901" w:type="dxa"/>
            <w:vAlign w:val="center"/>
            <w:textDirection w:val="lrTb"/>
            <w:noWrap w:val="false"/>
          </w:tcPr>
          <w:p>
            <w:pPr>
              <w:pStyle w:val="654"/>
              <w:jc w:val="center"/>
              <w:widowControl/>
              <w:rPr>
                <w:rStyle w:val="717"/>
                <w:rFonts w:hint="eastAsia" w:ascii="宋体" w:hAnsi="宋体" w:cs="宋体"/>
                <w:b/>
                <w:bCs/>
                <w:color w:val="000000"/>
                <w:sz w:val="18"/>
                <w:szCs w:val="18"/>
                <w:highlight w:val="none"/>
              </w:rPr>
            </w:pPr>
            <w:r>
              <w:rPr>
                <w:rFonts w:hint="eastAsia" w:ascii="宋体" w:hAnsi="宋体" w:cs="宋体"/>
                <w:color w:val="000000"/>
                <w:sz w:val="18"/>
                <w:szCs w:val="18"/>
                <w:highlight w:val="none"/>
              </w:rPr>
              <w:t xml:space="preserve">...</w:t>
            </w:r>
            <w:r>
              <w:rPr>
                <w:rStyle w:val="717"/>
                <w:rFonts w:hint="eastAsia" w:ascii="宋体" w:hAnsi="宋体" w:cs="宋体"/>
                <w:b/>
                <w:bCs/>
                <w:color w:val="000000"/>
                <w:sz w:val="18"/>
                <w:szCs w:val="18"/>
                <w:highlight w:val="none"/>
              </w:rPr>
            </w:r>
            <w:r/>
          </w:p>
        </w:tc>
        <w:tc>
          <w:tcPr>
            <w:tcW w:w="1680" w:type="dxa"/>
            <w:vAlign w:val="center"/>
            <w:textDirection w:val="lrTb"/>
            <w:noWrap w:val="false"/>
          </w:tcPr>
          <w:p>
            <w:pPr>
              <w:pStyle w:val="654"/>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W w:w="1161"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17"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065"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1489" w:type="dxa"/>
            <w:vAlign w:val="center"/>
            <w:textDirection w:val="lrTb"/>
            <w:noWrap w:val="false"/>
          </w:tcPr>
          <w:p>
            <w:pPr>
              <w:pStyle w:val="654"/>
              <w:jc w:val="center"/>
              <w:widowControl/>
              <w:rPr>
                <w:rStyle w:val="717"/>
                <w:rFonts w:hint="eastAsia" w:ascii="宋体" w:hAnsi="宋体" w:cs="宋体"/>
                <w:color w:val="000000"/>
                <w:sz w:val="18"/>
                <w:szCs w:val="18"/>
                <w:highlight w:val="none"/>
              </w:rPr>
            </w:pPr>
            <w:r>
              <w:rPr>
                <w:rStyle w:val="717"/>
                <w:rFonts w:hint="eastAsia" w:ascii="宋体" w:hAnsi="宋体" w:cs="宋体"/>
                <w:color w:val="000000"/>
                <w:sz w:val="18"/>
                <w:szCs w:val="18"/>
                <w:highlight w:val="none"/>
              </w:rPr>
            </w:r>
            <w:r/>
          </w:p>
        </w:tc>
        <w:tc>
          <w:tcPr>
            <w:tcW w:w="2742" w:type="dxa"/>
            <w:vAlign w:val="center"/>
            <w:textDirection w:val="lrTb"/>
            <w:noWrap w:val="false"/>
          </w:tcPr>
          <w:p>
            <w:pPr>
              <w:pStyle w:val="654"/>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547"/>
        </w:trPr>
        <w:tc>
          <w:tcPr>
            <w:tcW w:w="901" w:type="dxa"/>
            <w:vAlign w:val="center"/>
            <w:textDirection w:val="lrTb"/>
            <w:noWrap w:val="false"/>
          </w:tcPr>
          <w:p>
            <w:pPr>
              <w:pStyle w:val="654"/>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总计</w:t>
            </w:r>
            <w:r>
              <w:rPr>
                <w:rFonts w:ascii="宋体" w:hAnsi="宋体" w:cs="宋体"/>
                <w:b/>
                <w:bCs/>
                <w:color w:val="000000"/>
                <w:sz w:val="18"/>
                <w:szCs w:val="18"/>
                <w:highlight w:val="none"/>
              </w:rPr>
            </w:r>
            <w:r/>
          </w:p>
        </w:tc>
        <w:tc>
          <w:tcPr>
            <w:gridSpan w:val="6"/>
            <w:tcW w:w="9554" w:type="dxa"/>
            <w:vAlign w:val="center"/>
            <w:textDirection w:val="lrTb"/>
            <w:noWrap w:val="false"/>
          </w:tcPr>
          <w:p>
            <w:pPr>
              <w:pStyle w:val="654"/>
              <w:jc w:val="center"/>
              <w:rPr>
                <w:rStyle w:val="717"/>
                <w:rFonts w:hint="eastAsia" w:ascii="宋体" w:hAnsi="宋体" w:cs="宋体"/>
                <w:b/>
                <w:bCs/>
                <w:color w:val="000000"/>
                <w:sz w:val="18"/>
                <w:szCs w:val="18"/>
                <w:highlight w:val="none"/>
              </w:rPr>
            </w:pPr>
            <w:r>
              <w:rPr>
                <w:rStyle w:val="717"/>
                <w:rFonts w:hint="eastAsia" w:ascii="宋体" w:hAnsi="宋体" w:cs="宋体"/>
                <w:b/>
                <w:bCs/>
                <w:color w:val="000000"/>
                <w:sz w:val="18"/>
                <w:szCs w:val="18"/>
                <w:highlight w:val="none"/>
              </w:rPr>
            </w:r>
            <w:r/>
          </w:p>
        </w:tc>
      </w:tr>
      <w:tr>
        <w:trPr>
          <w:trHeight w:val="1205"/>
        </w:trPr>
        <w:tc>
          <w:tcPr>
            <w:gridSpan w:val="7"/>
            <w:tcW w:w="10455" w:type="dxa"/>
            <w:vAlign w:val="center"/>
            <w:textDirection w:val="lrTb"/>
            <w:noWrap w:val="false"/>
          </w:tcPr>
          <w:p>
            <w:pPr>
              <w:pStyle w:val="654"/>
              <w:jc w:val="left"/>
              <w:rPr>
                <w:rStyle w:val="717"/>
                <w:rFonts w:ascii="宋体" w:hAnsi="宋体" w:cs="宋体"/>
                <w:b/>
                <w:bCs/>
                <w:color w:val="000000"/>
                <w:sz w:val="18"/>
                <w:szCs w:val="18"/>
                <w:highlight w:val="none"/>
              </w:rPr>
            </w:pPr>
            <w:r>
              <w:rPr>
                <w:rFonts w:hint="eastAsia" w:ascii="宋体" w:hAnsi="宋体" w:cs="宋体"/>
                <w:b/>
                <w:bCs/>
                <w:color w:val="000000"/>
                <w:sz w:val="22"/>
                <w:szCs w:val="22"/>
                <w:highlight w:val="none"/>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rPr>
                <w:rStyle w:val="717"/>
                <w:rFonts w:ascii="宋体" w:hAnsi="宋体" w:cs="宋体"/>
                <w:b/>
                <w:bCs/>
                <w:color w:val="000000"/>
                <w:sz w:val="18"/>
                <w:szCs w:val="18"/>
                <w:highlight w:val="none"/>
              </w:rPr>
            </w:r>
            <w:r/>
          </w:p>
        </w:tc>
      </w:tr>
    </w:tbl>
    <w:p>
      <w:pPr>
        <w:pStyle w:val="654"/>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654"/>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附：最低工资标准、社保及公积金相关规定</w:t>
      </w:r>
      <w:r>
        <w:rPr>
          <w:rFonts w:hint="eastAsia" w:ascii="宋体" w:hAnsi="宋体" w:cs="宋体"/>
          <w:b/>
          <w:bCs/>
          <w:color w:val="000000"/>
          <w:highlight w:val="none"/>
        </w:rPr>
      </w:r>
      <w:r/>
    </w:p>
    <w:p>
      <w:pPr>
        <w:pStyle w:val="654"/>
        <w:ind w:firstLine="422"/>
        <w:jc w:val="left"/>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下表为目前南京市最低工资标准、社会保险、住房公积金的相关规定，作为测算报价和分析报价合理性的参考。</w:t>
      </w:r>
      <w:r>
        <w:rPr>
          <w:rFonts w:hint="eastAsia" w:ascii="宋体" w:hAnsi="宋体" w:cs="宋体"/>
          <w:color w:val="000000"/>
          <w:highlight w:val="none"/>
        </w:rPr>
      </w:r>
      <w:r/>
    </w:p>
    <w:p>
      <w:pPr>
        <w:pStyle w:val="65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最低工资标准、社会保险及公积金（参考）</w:t>
      </w:r>
      <w:r>
        <w:rPr>
          <w:rFonts w:hint="eastAsia" w:ascii="宋体" w:hAnsi="宋体" w:cs="宋体"/>
          <w:color w:val="000000"/>
          <w:sz w:val="24"/>
          <w:szCs w:val="24"/>
          <w:highlight w:val="none"/>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4"/>
              <w:jc w:val="center"/>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rPr>
                <w:rFonts w:hint="eastAsia" w:ascii="宋体" w:hAnsi="宋体" w:cs="宋体"/>
                <w:b/>
                <w:bCs/>
                <w:color w:val="000000"/>
                <w:highlight w:val="none"/>
              </w:rPr>
            </w:r>
            <w:r/>
          </w:p>
        </w:tc>
        <w:tc>
          <w:tcPr>
            <w:tcW w:w="1748" w:type="dxa"/>
            <w:vAlign w:val="center"/>
            <w:textDirection w:val="lrTb"/>
            <w:noWrap/>
          </w:tcPr>
          <w:p>
            <w:pPr>
              <w:pStyle w:val="654"/>
              <w:jc w:val="center"/>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名称</w:t>
            </w:r>
            <w:r>
              <w:rPr>
                <w:rFonts w:hint="eastAsia" w:ascii="宋体" w:hAnsi="宋体" w:cs="宋体"/>
                <w:b/>
                <w:bCs/>
                <w:color w:val="000000"/>
                <w:highlight w:val="none"/>
              </w:rPr>
            </w:r>
            <w:r/>
          </w:p>
        </w:tc>
        <w:tc>
          <w:tcPr>
            <w:tcW w:w="4257" w:type="dxa"/>
            <w:vAlign w:val="center"/>
            <w:textDirection w:val="lrTb"/>
            <w:noWrap/>
          </w:tcPr>
          <w:p>
            <w:pPr>
              <w:pStyle w:val="654"/>
              <w:jc w:val="center"/>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计算公式</w:t>
            </w:r>
            <w:r>
              <w:rPr>
                <w:rFonts w:hint="eastAsia" w:ascii="宋体" w:hAnsi="宋体" w:cs="宋体"/>
                <w:b/>
                <w:bCs/>
                <w:color w:val="000000"/>
                <w:highlight w:val="none"/>
              </w:rPr>
            </w:r>
            <w:r/>
          </w:p>
        </w:tc>
        <w:tc>
          <w:tcPr>
            <w:tcW w:w="1627" w:type="dxa"/>
            <w:vAlign w:val="center"/>
            <w:textDirection w:val="lrTb"/>
            <w:noWrap/>
          </w:tcPr>
          <w:p>
            <w:pPr>
              <w:pStyle w:val="654"/>
              <w:jc w:val="center"/>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金额（元/月）</w:t>
            </w:r>
            <w:r>
              <w:rPr>
                <w:rFonts w:hint="eastAsia" w:ascii="宋体" w:hAnsi="宋体" w:cs="宋体"/>
                <w:b/>
                <w:bCs/>
                <w:color w:val="000000"/>
                <w:highlight w:val="none"/>
              </w:rPr>
            </w:r>
            <w:r/>
          </w:p>
        </w:tc>
        <w:tc>
          <w:tcPr>
            <w:tcW w:w="1537" w:type="dxa"/>
            <w:vAlign w:val="center"/>
            <w:textDirection w:val="lrTb"/>
            <w:noWrap/>
          </w:tcPr>
          <w:p>
            <w:pPr>
              <w:pStyle w:val="654"/>
              <w:jc w:val="center"/>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备注</w:t>
            </w:r>
            <w:r>
              <w:rPr>
                <w:rFonts w:hint="eastAsia" w:ascii="宋体" w:hAnsi="宋体" w:cs="宋体"/>
                <w:b/>
                <w:bCs/>
                <w:color w:val="000000"/>
                <w:highlight w:val="none"/>
              </w:rPr>
            </w:r>
            <w:r/>
          </w:p>
        </w:tc>
      </w:tr>
      <w:tr>
        <w:trPr>
          <w:trHeight w:val="417" w:hRule="exact"/>
        </w:trPr>
        <w:tc>
          <w:tcPr>
            <w:tcW w:w="736"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748"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最低工资标准</w:t>
            </w:r>
            <w:r>
              <w:rPr>
                <w:rFonts w:hint="eastAsia" w:ascii="宋体" w:hAnsi="宋体" w:cs="宋体"/>
                <w:color w:val="000000"/>
                <w:highlight w:val="none"/>
              </w:rPr>
            </w:r>
            <w:r/>
          </w:p>
        </w:tc>
        <w:tc>
          <w:tcPr>
            <w:tcW w:w="4257"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tc>
        <w:tc>
          <w:tcPr>
            <w:tcW w:w="1627" w:type="dxa"/>
            <w:vAlign w:val="center"/>
            <w:textDirection w:val="lrTb"/>
            <w:noWrap/>
          </w:tcPr>
          <w:p>
            <w:pPr>
              <w:pStyle w:val="654"/>
              <w:jc w:val="center"/>
              <w:spacing w:line="360" w:lineRule="auto"/>
              <w:rPr>
                <w:rFonts w:ascii="宋体" w:hAnsi="宋体" w:cs="宋体"/>
                <w:color w:val="000000"/>
                <w:highlight w:val="none"/>
              </w:rPr>
            </w:pPr>
            <w:r>
              <w:rPr>
                <w:rFonts w:hint="eastAsia" w:ascii="宋体" w:hAnsi="宋体" w:cs="宋体"/>
                <w:color w:val="000000"/>
                <w:highlight w:val="none"/>
              </w:rPr>
              <w:t xml:space="preserve">2660</w:t>
            </w:r>
            <w:r>
              <w:rPr>
                <w:rFonts w:ascii="宋体" w:hAnsi="宋体" w:cs="宋体"/>
                <w:color w:val="000000"/>
                <w:highlight w:val="none"/>
              </w:rPr>
            </w:r>
            <w:r/>
          </w:p>
        </w:tc>
        <w:tc>
          <w:tcPr>
            <w:tcW w:w="1537"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1073" w:hRule="exact"/>
        </w:trPr>
        <w:tc>
          <w:tcPr>
            <w:tcW w:w="736"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748"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社保单位计提费用</w:t>
            </w:r>
            <w:r>
              <w:rPr>
                <w:rFonts w:hint="eastAsia" w:ascii="宋体" w:hAnsi="宋体" w:cs="宋体"/>
                <w:color w:val="000000"/>
                <w:highlight w:val="none"/>
              </w:rPr>
            </w:r>
            <w:r/>
          </w:p>
        </w:tc>
        <w:tc>
          <w:tcPr>
            <w:tcW w:w="4257"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缴费基数（≥</w:t>
            </w:r>
            <w:r>
              <w:rPr>
                <w:rFonts w:hint="eastAsia" w:ascii="宋体" w:hAnsi="宋体" w:cs="宋体"/>
                <w:color w:val="000000"/>
                <w:highlight w:val="none"/>
                <w:lang w:val="en-US" w:eastAsia="zh-CN"/>
              </w:rPr>
              <w:t xml:space="preserve">5025</w:t>
            </w:r>
            <w:r>
              <w:rPr>
                <w:rFonts w:hint="eastAsia" w:ascii="宋体" w:hAnsi="宋体" w:cs="宋体"/>
                <w:color w:val="000000"/>
                <w:highlight w:val="none"/>
              </w:rPr>
              <w:t xml:space="preserve">）*缴费比例（≥24.7%）</w:t>
            </w:r>
            <w:r>
              <w:rPr>
                <w:rFonts w:hint="eastAsia" w:ascii="宋体" w:hAnsi="宋体" w:cs="宋体"/>
                <w:color w:val="000000"/>
                <w:highlight w:val="none"/>
              </w:rPr>
            </w:r>
            <w:r/>
          </w:p>
        </w:tc>
        <w:tc>
          <w:tcPr>
            <w:tcW w:w="1627" w:type="dxa"/>
            <w:vAlign w:val="center"/>
            <w:textDirection w:val="lrTb"/>
            <w:noWrap/>
          </w:tcPr>
          <w:p>
            <w:pPr>
              <w:pStyle w:val="654"/>
              <w:jc w:val="center"/>
              <w:spacing w:line="360" w:lineRule="auto"/>
              <w:rPr>
                <w:rFonts w:ascii="宋体" w:hAnsi="宋体" w:eastAsia="宋体" w:cs="宋体"/>
                <w:color w:val="000000"/>
                <w:highlight w:val="none"/>
                <w:lang w:val="en-US" w:eastAsia="zh-CN"/>
              </w:rPr>
            </w:pPr>
            <w:r>
              <w:rPr>
                <w:rFonts w:hint="eastAsia" w:ascii="宋体" w:hAnsi="宋体" w:cs="宋体"/>
                <w:color w:val="000000"/>
                <w:highlight w:val="none"/>
              </w:rPr>
              <w:t xml:space="preserve">≥12</w:t>
            </w:r>
            <w:r>
              <w:rPr>
                <w:rFonts w:hint="eastAsia" w:ascii="宋体" w:hAnsi="宋体" w:cs="宋体"/>
                <w:color w:val="000000"/>
                <w:highlight w:val="none"/>
                <w:lang w:val="en-US" w:eastAsia="zh-CN"/>
              </w:rPr>
              <w:t xml:space="preserve">41.175</w:t>
            </w:r>
            <w:r>
              <w:rPr>
                <w:rFonts w:ascii="宋体" w:hAnsi="宋体" w:eastAsia="宋体" w:cs="宋体"/>
                <w:color w:val="000000"/>
                <w:highlight w:val="none"/>
                <w:lang w:val="en-US" w:eastAsia="zh-CN"/>
              </w:rPr>
            </w:r>
            <w:r/>
          </w:p>
        </w:tc>
        <w:tc>
          <w:tcPr>
            <w:tcW w:w="1537" w:type="dxa"/>
            <w:vAlign w:val="center"/>
            <w:textDirection w:val="lrTb"/>
            <w:noWrap/>
          </w:tcPr>
          <w:p>
            <w:r/>
            <w:r/>
          </w:p>
        </w:tc>
      </w:tr>
      <w:tr>
        <w:trPr>
          <w:trHeight w:val="732" w:hRule="exact"/>
        </w:trPr>
        <w:tc>
          <w:tcPr>
            <w:tcW w:w="736"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748"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公积金单位计提费用</w:t>
            </w:r>
            <w:r>
              <w:rPr>
                <w:rFonts w:hint="eastAsia" w:ascii="宋体" w:hAnsi="宋体" w:cs="宋体"/>
                <w:color w:val="000000"/>
                <w:highlight w:val="none"/>
              </w:rPr>
            </w:r>
            <w:r/>
          </w:p>
        </w:tc>
        <w:tc>
          <w:tcPr>
            <w:tcW w:w="4257"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缴存基数（≥2660）*缴存比例（≥5%）</w:t>
            </w:r>
            <w:r>
              <w:rPr>
                <w:rFonts w:hint="eastAsia" w:ascii="宋体" w:hAnsi="宋体" w:cs="宋体"/>
                <w:color w:val="000000"/>
                <w:highlight w:val="none"/>
              </w:rPr>
            </w:r>
            <w:r/>
          </w:p>
        </w:tc>
        <w:tc>
          <w:tcPr>
            <w:tcW w:w="1627" w:type="dxa"/>
            <w:vAlign w:val="center"/>
            <w:textDirection w:val="lrTb"/>
            <w:noWrap/>
          </w:tcPr>
          <w:p>
            <w:pPr>
              <w:pStyle w:val="654"/>
              <w:jc w:val="center"/>
              <w:spacing w:line="360" w:lineRule="auto"/>
              <w:rPr>
                <w:rFonts w:ascii="宋体" w:hAnsi="宋体" w:cs="宋体"/>
                <w:color w:val="000000"/>
                <w:highlight w:val="none"/>
              </w:rPr>
            </w:pPr>
            <w:r>
              <w:rPr>
                <w:rFonts w:hint="eastAsia" w:ascii="宋体" w:hAnsi="宋体" w:cs="宋体"/>
                <w:color w:val="000000"/>
                <w:highlight w:val="none"/>
              </w:rPr>
              <w:t xml:space="preserve">≥133</w:t>
            </w:r>
            <w:r>
              <w:rPr>
                <w:rFonts w:ascii="宋体" w:hAnsi="宋体" w:cs="宋体"/>
                <w:color w:val="000000"/>
                <w:highlight w:val="none"/>
              </w:rPr>
            </w:r>
            <w:r/>
          </w:p>
        </w:tc>
        <w:tc>
          <w:tcPr>
            <w:tcW w:w="1537"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r>
            <w:r/>
          </w:p>
        </w:tc>
      </w:tr>
      <w:tr>
        <w:trPr>
          <w:trHeight w:val="1741" w:hRule="exact"/>
        </w:trPr>
        <w:tc>
          <w:tcPr>
            <w:tcW w:w="736"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748" w:type="dxa"/>
            <w:vAlign w:val="center"/>
            <w:textDirection w:val="lrTb"/>
            <w:noWrap/>
          </w:tcPr>
          <w:p>
            <w:pPr>
              <w:pStyle w:val="654"/>
              <w:jc w:val="center"/>
              <w:spacing w:line="360" w:lineRule="auto"/>
              <w:rPr>
                <w:rFonts w:ascii="宋体" w:hAnsi="宋体" w:cs="宋体"/>
                <w:color w:val="000000"/>
                <w:highlight w:val="none"/>
              </w:rPr>
            </w:pPr>
            <w:r>
              <w:rPr>
                <w:rFonts w:hint="eastAsia" w:ascii="宋体" w:hAnsi="宋体" w:cs="宋体"/>
                <w:color w:val="000000"/>
                <w:highlight w:val="none"/>
              </w:rPr>
              <w:t xml:space="preserve">公积金个人计提费用</w:t>
            </w:r>
            <w:r>
              <w:rPr>
                <w:rFonts w:ascii="宋体" w:hAnsi="宋体" w:cs="宋体"/>
                <w:color w:val="000000"/>
                <w:highlight w:val="none"/>
              </w:rPr>
            </w:r>
            <w:r/>
          </w:p>
        </w:tc>
        <w:tc>
          <w:tcPr>
            <w:tcW w:w="4257" w:type="dxa"/>
            <w:vAlign w:val="center"/>
            <w:textDirection w:val="lrTb"/>
            <w:noWrap/>
          </w:tcPr>
          <w:p>
            <w:pPr>
              <w:pStyle w:val="654"/>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缴存基数（≥2660）*缴存比例（≥5%）</w:t>
            </w:r>
            <w:r>
              <w:rPr>
                <w:rFonts w:hint="eastAsia" w:ascii="宋体" w:hAnsi="宋体" w:cs="宋体"/>
                <w:color w:val="000000"/>
                <w:highlight w:val="none"/>
              </w:rPr>
            </w:r>
            <w:r/>
          </w:p>
        </w:tc>
        <w:tc>
          <w:tcPr>
            <w:tcW w:w="1627" w:type="dxa"/>
            <w:vAlign w:val="center"/>
            <w:textDirection w:val="lrTb"/>
            <w:noWrap/>
          </w:tcPr>
          <w:p>
            <w:pPr>
              <w:pStyle w:val="654"/>
              <w:jc w:val="center"/>
              <w:spacing w:line="360" w:lineRule="auto"/>
              <w:rPr>
                <w:rFonts w:ascii="宋体" w:hAnsi="宋体" w:cs="宋体"/>
                <w:color w:val="000000"/>
                <w:highlight w:val="none"/>
              </w:rPr>
            </w:pPr>
            <w:r>
              <w:rPr>
                <w:rFonts w:hint="eastAsia" w:ascii="宋体" w:hAnsi="宋体" w:cs="宋体"/>
                <w:color w:val="000000"/>
                <w:highlight w:val="none"/>
              </w:rPr>
              <w:t xml:space="preserve">≥133</w:t>
            </w:r>
            <w:r>
              <w:rPr>
                <w:rFonts w:ascii="宋体" w:hAnsi="宋体" w:cs="宋体"/>
                <w:color w:val="000000"/>
                <w:highlight w:val="none"/>
              </w:rPr>
            </w:r>
            <w:r/>
          </w:p>
        </w:tc>
        <w:tc>
          <w:tcPr>
            <w:tcW w:w="1537" w:type="dxa"/>
            <w:vAlign w:val="center"/>
            <w:textDirection w:val="lrTb"/>
            <w:noWrap/>
          </w:tcPr>
          <w:p>
            <w:pPr>
              <w:pStyle w:val="654"/>
              <w:jc w:val="left"/>
              <w:spacing w:line="360" w:lineRule="auto"/>
              <w:rPr>
                <w:rFonts w:hint="eastAsia" w:ascii="宋体" w:hAnsi="宋体" w:cs="宋体"/>
                <w:color w:val="000000"/>
                <w:highlight w:val="none"/>
              </w:rPr>
            </w:pPr>
            <w:r>
              <w:rPr>
                <w:rFonts w:hint="eastAsia" w:ascii="宋体" w:hAnsi="宋体" w:cs="宋体"/>
                <w:color w:val="000000"/>
                <w:highlight w:val="none"/>
              </w:rPr>
            </w:r>
            <w:r/>
          </w:p>
        </w:tc>
      </w:tr>
    </w:tbl>
    <w:p>
      <w:pPr>
        <w:pStyle w:val="719"/>
        <w:ind w:left="0" w:firstLine="0"/>
        <w:spacing w:line="360" w:lineRule="auto"/>
        <w:rPr>
          <w:color w:val="000000"/>
          <w:highlight w:val="none"/>
          <w:lang w:val="en-US"/>
        </w:rPr>
      </w:pPr>
      <w:r>
        <w:rPr>
          <w:color w:val="000000"/>
          <w:highlight w:val="none"/>
          <w:lang w:val="en-US"/>
        </w:rPr>
      </w:r>
      <w:r/>
    </w:p>
    <w:p>
      <w:pPr>
        <w:pStyle w:val="654"/>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六、技术要求响应及偏离表</w:t>
      </w:r>
      <w:r>
        <w:rPr>
          <w:rFonts w:hint="eastAsia" w:ascii="黑体" w:hAnsi="黑体" w:eastAsia="黑体"/>
          <w:color w:val="000000"/>
          <w:sz w:val="32"/>
          <w:szCs w:val="32"/>
          <w:highlight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p>
      <w:pPr>
        <w:pStyle w:val="654"/>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654"/>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708"/>
        <w:ind w:firstLine="480"/>
        <w:rPr>
          <w:rFonts w:hint="eastAsia"/>
          <w:color w:val="000000"/>
          <w:highlight w:val="none"/>
        </w:rPr>
      </w:pPr>
      <w:r>
        <w:rPr>
          <w:rFonts w:hint="eastAsia"/>
          <w:color w:val="000000"/>
          <w:sz w:val="24"/>
          <w:szCs w:val="24"/>
          <w:highlight w:val="none"/>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05"/>
        <w:jc w:val="both"/>
        <w:spacing w:before="0" w:beforeAutospacing="0" w:after="0" w:afterAutospacing="0" w:line="360" w:lineRule="auto"/>
        <w:rPr>
          <w:color w:val="000000"/>
          <w:highlight w:val="none"/>
        </w:rPr>
      </w:pPr>
      <w:r>
        <w:rPr>
          <w:color w:val="000000"/>
          <w:highlight w:val="none"/>
        </w:rPr>
      </w:r>
      <w:r/>
    </w:p>
    <w:p>
      <w:pPr>
        <w:pStyle w:val="6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5"/>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70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1.投标人须对招标文件技术要求中的实质性要求（打“★”内容）作出明确响应，否则视为无效投标。</w:t>
      </w:r>
      <w:r>
        <w:rPr>
          <w:rFonts w:hint="eastAsia"/>
          <w:b/>
          <w:bCs/>
          <w:color w:val="000000"/>
          <w:highlight w:val="none"/>
        </w:rPr>
      </w:r>
      <w:r/>
    </w:p>
    <w:p>
      <w:pPr>
        <w:pStyle w:val="70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b/>
          <w:bCs/>
          <w:color w:val="000000"/>
          <w:highlight w:val="none"/>
        </w:rPr>
      </w:r>
      <w:r/>
    </w:p>
    <w:p>
      <w:pPr>
        <w:pStyle w:val="70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654"/>
        <w:jc w:val="center"/>
        <w:spacing w:line="360" w:lineRule="auto"/>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654"/>
        <w:spacing w:line="360" w:lineRule="auto"/>
        <w:rPr>
          <w:rFonts w:hint="eastAsia" w:ascii="黑体" w:hAnsi="黑体" w:eastAsia="黑体"/>
          <w:iCs/>
          <w:color w:val="000000"/>
          <w:sz w:val="32"/>
          <w:szCs w:val="32"/>
          <w:highlight w:val="none"/>
        </w:rPr>
      </w:pPr>
      <w:r/>
      <w:bookmarkStart w:id="219" w:name="_Hlt26955054"/>
      <w:r/>
      <w:bookmarkEnd w:id="219"/>
      <w:r>
        <w:rPr>
          <w:rFonts w:hint="eastAsia" w:ascii="黑体" w:hAnsi="黑体" w:eastAsia="黑体"/>
          <w:iCs/>
          <w:color w:val="000000"/>
          <w:sz w:val="32"/>
          <w:szCs w:val="32"/>
          <w:highlight w:val="none"/>
        </w:rPr>
        <w:br w:type="page" w:clear="all"/>
      </w:r>
      <w:r>
        <w:rPr>
          <w:rFonts w:hint="eastAsia" w:ascii="黑体" w:hAnsi="黑体" w:eastAsia="黑体"/>
          <w:iCs/>
          <w:color w:val="000000"/>
          <w:sz w:val="32"/>
          <w:szCs w:val="32"/>
          <w:highlight w:val="none"/>
        </w:rPr>
        <w:t xml:space="preserve">七、商务要求响应及偏离表</w:t>
      </w:r>
      <w:r>
        <w:rPr>
          <w:rFonts w:hint="eastAsia" w:ascii="黑体" w:hAnsi="黑体" w:eastAsia="黑体"/>
          <w:iCs/>
          <w:color w:val="000000"/>
          <w:sz w:val="32"/>
          <w:szCs w:val="32"/>
          <w:highlight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p>
      <w:pPr>
        <w:pStyle w:val="654"/>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654"/>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708"/>
        <w:ind w:firstLine="480"/>
        <w:rPr>
          <w:rFonts w:hint="eastAsia"/>
          <w:color w:val="000000"/>
          <w:highlight w:val="none"/>
        </w:rPr>
      </w:pPr>
      <w:r>
        <w:rPr>
          <w:rFonts w:hint="eastAsia"/>
          <w:color w:val="000000"/>
          <w:sz w:val="24"/>
          <w:szCs w:val="24"/>
          <w:highlight w:val="none"/>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4"/>
              <w:jc w:val="center"/>
              <w:spacing w:line="360" w:lineRule="auto"/>
              <w:rPr>
                <w:rFonts w:hint="eastAsia" w:ascii="宋体" w:hAnsi="宋体"/>
                <w:color w:val="000000"/>
                <w:sz w:val="24"/>
                <w:szCs w:val="24"/>
                <w:highlight w:val="none"/>
              </w:rPr>
            </w:pPr>
            <w:r/>
            <w:bookmarkStart w:id="220" w:name="_Hlt26580838"/>
            <w:r/>
            <w:bookmarkEnd w:id="220"/>
            <w:r/>
            <w:bookmarkStart w:id="221" w:name="_Hlt24879081"/>
            <w:r/>
            <w:bookmarkEnd w:id="221"/>
            <w:r/>
            <w:bookmarkStart w:id="222" w:name="_Hlt26782999"/>
            <w:r/>
            <w:bookmarkEnd w:id="222"/>
            <w:r/>
            <w:bookmarkStart w:id="223" w:name="_Hlt26955056"/>
            <w:r/>
            <w:bookmarkEnd w:id="223"/>
            <w:r/>
            <w:bookmarkStart w:id="224" w:name="_Hlt26609391"/>
            <w:r/>
            <w:bookmarkEnd w:id="224"/>
            <w:r/>
            <w:bookmarkStart w:id="225" w:name="_Hlt26955064"/>
            <w:r/>
            <w:bookmarkEnd w:id="225"/>
            <w:r/>
            <w:bookmarkStart w:id="226" w:name="_Hlt26671372"/>
            <w:r/>
            <w:bookmarkEnd w:id="226"/>
            <w:r/>
            <w:bookmarkStart w:id="227" w:name="_Hlt26671343"/>
            <w:r/>
            <w:bookmarkEnd w:id="227"/>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05"/>
        <w:jc w:val="both"/>
        <w:spacing w:before="0" w:beforeAutospacing="0" w:after="0" w:afterAutospacing="0" w:line="360" w:lineRule="auto"/>
        <w:rPr>
          <w:color w:val="000000"/>
          <w:highlight w:val="none"/>
        </w:rPr>
      </w:pPr>
      <w:r>
        <w:rPr>
          <w:color w:val="000000"/>
          <w:highlight w:val="none"/>
        </w:rPr>
      </w:r>
      <w:r/>
    </w:p>
    <w:p>
      <w:pPr>
        <w:pStyle w:val="6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705"/>
        <w:ind w:firstLine="480"/>
        <w:jc w:val="both"/>
        <w:spacing w:before="0" w:beforeAutospacing="0" w:after="0" w:afterAutospacing="0" w:line="360" w:lineRule="auto"/>
        <w:rPr>
          <w:color w:val="000000"/>
          <w:highlight w:val="none"/>
        </w:rPr>
      </w:pPr>
      <w:r>
        <w:rPr>
          <w:rFonts w:hint="eastAsia"/>
          <w:color w:val="000000"/>
          <w:highlight w:val="none"/>
        </w:rPr>
        <w:t xml:space="preserve">1.</w:t>
      </w:r>
      <w:r>
        <w:rPr>
          <w:rFonts w:hint="eastAsia"/>
          <w:b/>
          <w:bCs/>
          <w:color w:val="000000"/>
          <w:highlight w:val="none"/>
        </w:rPr>
        <w:t xml:space="preserve">投标人须对招标文件商务要求中的实质性要求（打“★”内容）做出明确响应，否则视为无效投标。</w:t>
      </w:r>
      <w:r>
        <w:rPr>
          <w:color w:val="000000"/>
          <w:highlight w:val="none"/>
        </w:rPr>
      </w:r>
      <w:r/>
    </w:p>
    <w:p>
      <w:pPr>
        <w:pStyle w:val="70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654"/>
        <w:spacing w:line="360" w:lineRule="auto"/>
        <w:rPr>
          <w:color w:val="000000"/>
          <w:highlight w:val="none"/>
        </w:rPr>
      </w:pPr>
      <w:r>
        <w:rPr>
          <w:color w:val="000000"/>
          <w:highlight w:val="none"/>
        </w:rPr>
      </w:r>
      <w:r/>
    </w:p>
    <w:p>
      <w:pPr>
        <w:pStyle w:val="654"/>
        <w:jc w:val="center"/>
        <w:spacing w:line="360" w:lineRule="auto"/>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54"/>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654"/>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654"/>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br w:type="page" w:clear="all"/>
      </w:r>
      <w:r>
        <w:rPr>
          <w:rFonts w:hint="eastAsia" w:ascii="黑体" w:hAnsi="黑体" w:eastAsia="黑体"/>
          <w:iCs/>
          <w:color w:val="000000"/>
          <w:sz w:val="32"/>
          <w:szCs w:val="32"/>
          <w:highlight w:val="none"/>
        </w:rPr>
        <w:t xml:space="preserve">八、中小企业声明函</w:t>
      </w:r>
      <w:r>
        <w:rPr>
          <w:rFonts w:hint="eastAsia" w:ascii="黑体" w:hAnsi="黑体" w:eastAsia="黑体"/>
          <w:iCs/>
          <w:color w:val="000000"/>
          <w:sz w:val="32"/>
          <w:szCs w:val="32"/>
          <w:highlight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hint="eastAsia" w:ascii="方正小标宋简体" w:hAnsi="方正小标宋简体" w:eastAsia="方正小标宋简体" w:cs="方正小标宋简体"/>
          <w:color w:val="000000"/>
          <w:sz w:val="32"/>
          <w:szCs w:val="32"/>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服务全部由符合政策的中小企业承接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rPr>
          <w:rFonts w:hint="eastAsia" w:ascii="宋体" w:hAnsi="宋体"/>
          <w:color w:val="000000"/>
          <w:sz w:val="24"/>
          <w:szCs w:val="24"/>
          <w:highlight w:val="none"/>
        </w:rPr>
      </w:r>
      <w:r/>
    </w:p>
    <w:p>
      <w:pPr>
        <w:pStyle w:val="654"/>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654"/>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654"/>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654"/>
        <w:spacing w:line="360" w:lineRule="auto"/>
        <w:rPr>
          <w:rFonts w:hint="eastAsia"/>
          <w:color w:val="000000"/>
          <w:highlight w:val="none"/>
        </w:rPr>
      </w:pPr>
      <w:r>
        <w:rPr>
          <w:rFonts w:hint="eastAsia"/>
          <w:color w:val="000000"/>
          <w:highlight w:val="none"/>
        </w:rPr>
      </w:r>
      <w:r/>
    </w:p>
    <w:p>
      <w:pPr>
        <w:pStyle w:val="654"/>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654"/>
        <w:ind w:firstLine="6000"/>
        <w:spacing w:line="360" w:lineRule="auto"/>
        <w:widowControl/>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654"/>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654"/>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p>
    <w:p>
      <w:pPr>
        <w:pStyle w:val="654"/>
        <w:ind w:firstLine="480"/>
        <w:jc w:val="left"/>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rPr>
        <w:t xml:space="preserve">2.</w:t>
      </w:r>
      <w:r>
        <w:rPr>
          <w:rFonts w:hint="eastAsia" w:ascii="宋体" w:hAnsi="宋体"/>
          <w:b/>
          <w:bCs/>
          <w:color w:val="000000"/>
          <w:sz w:val="24"/>
          <w:szCs w:val="24"/>
          <w:highlight w:val="none"/>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color w:val="000000"/>
          <w:sz w:val="24"/>
          <w:szCs w:val="24"/>
          <w:highlight w:val="none"/>
        </w:rPr>
        <w:t xml:space="preserve">项目</w:t>
      </w:r>
      <w:r>
        <w:rPr>
          <w:rFonts w:hint="eastAsia" w:ascii="宋体" w:hAnsi="宋体"/>
          <w:b/>
          <w:bCs/>
          <w:color w:val="000000"/>
          <w:sz w:val="24"/>
          <w:szCs w:val="24"/>
          <w:highlight w:val="none"/>
        </w:rPr>
        <w:t xml:space="preserve">清单”中的“服务”产品需在此声明函中的“标的名称”中全部列明，并填写承接企业的具体情况。</w:t>
      </w:r>
      <w:r>
        <w:rPr>
          <w:rFonts w:hint="eastAsia" w:ascii="宋体" w:hAnsi="宋体"/>
          <w:b/>
          <w:bCs/>
          <w:color w:val="000000"/>
          <w:sz w:val="24"/>
          <w:szCs w:val="24"/>
          <w:highlight w:val="none"/>
        </w:rPr>
      </w:r>
      <w:r/>
    </w:p>
    <w:p>
      <w:pPr>
        <w:pStyle w:val="654"/>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黑体" w:hAnsi="黑体" w:eastAsia="黑体"/>
          <w:color w:val="000000"/>
          <w:sz w:val="32"/>
          <w:szCs w:val="32"/>
          <w:highlight w:val="none"/>
        </w:rPr>
      </w:pPr>
      <w:r>
        <w:rPr>
          <w:rFonts w:hint="eastAsia" w:ascii="宋体" w:hAnsi="宋体"/>
          <w:color w:val="000000"/>
          <w:sz w:val="24"/>
          <w:szCs w:val="24"/>
          <w:highlight w:val="none"/>
        </w:rPr>
        <w:br w:type="page" w:clear="all"/>
      </w:r>
      <w:r>
        <w:rPr>
          <w:rFonts w:hint="eastAsia" w:ascii="黑体" w:hAnsi="黑体" w:eastAsia="黑体"/>
          <w:color w:val="000000"/>
          <w:sz w:val="32"/>
          <w:szCs w:val="32"/>
          <w:highlight w:val="none"/>
        </w:rPr>
        <w:t xml:space="preserve">九</w:t>
      </w:r>
      <w:r>
        <w:rPr>
          <w:rFonts w:hint="eastAsia" w:ascii="黑体" w:hAnsi="黑体" w:eastAsia="黑体"/>
          <w:iCs/>
          <w:color w:val="000000"/>
          <w:sz w:val="32"/>
          <w:szCs w:val="32"/>
          <w:highlight w:val="none"/>
        </w:rPr>
        <w:t xml:space="preserve">、</w:t>
      </w:r>
      <w:r>
        <w:rPr>
          <w:rFonts w:hint="eastAsia" w:ascii="黑体" w:hAnsi="黑体" w:eastAsia="黑体"/>
          <w:color w:val="000000"/>
          <w:sz w:val="32"/>
          <w:szCs w:val="32"/>
          <w:highlight w:val="none"/>
        </w:rPr>
        <w:t xml:space="preserve">残疾人福利性单位声明函</w:t>
      </w:r>
      <w:r>
        <w:rPr>
          <w:rFonts w:hint="eastAsia" w:ascii="黑体" w:hAnsi="黑体" w:eastAsia="黑体"/>
          <w:color w:val="000000"/>
          <w:sz w:val="32"/>
          <w:szCs w:val="32"/>
          <w:highlight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6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71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spacing w:line="360" w:lineRule="auto"/>
        <w:rPr>
          <w:rFonts w:hint="eastAsia"/>
          <w:color w:val="000000"/>
          <w:highlight w:val="none"/>
        </w:rPr>
      </w:pPr>
      <w:r>
        <w:rPr>
          <w:rFonts w:hint="eastAsia"/>
          <w:color w:val="000000"/>
          <w:highlight w:val="none"/>
        </w:rPr>
      </w:r>
      <w:r/>
    </w:p>
    <w:p>
      <w:pPr>
        <w:pStyle w:val="654"/>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654"/>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654"/>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54"/>
        <w:ind w:firstLine="480"/>
        <w:spacing w:line="360" w:lineRule="auto"/>
        <w:rPr>
          <w:rFonts w:ascii="宋体" w:hAnsi="宋体"/>
          <w:color w:val="000000"/>
          <w:sz w:val="24"/>
          <w:highlight w:val="none"/>
        </w:rPr>
      </w:pPr>
      <w:r>
        <w:rPr>
          <w:rFonts w:ascii="宋体" w:hAnsi="宋体"/>
          <w:color w:val="000000"/>
          <w:sz w:val="24"/>
          <w:highlight w:val="none"/>
        </w:rPr>
      </w:r>
      <w:r/>
    </w:p>
    <w:p>
      <w:pPr>
        <w:pStyle w:val="654"/>
        <w:jc w:val="center"/>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654"/>
        <w:ind w:firstLine="640"/>
        <w:jc w:val="left"/>
        <w:spacing w:line="360" w:lineRule="auto"/>
        <w:widowControl/>
        <w:rPr>
          <w:color w:val="000000"/>
          <w:highlight w:val="none"/>
        </w:rPr>
      </w:pPr>
      <w:r>
        <w:rPr>
          <w:rFonts w:hint="eastAsia" w:ascii="黑体" w:hAnsi="黑体" w:eastAsia="黑体"/>
          <w:iCs/>
          <w:color w:val="000000"/>
          <w:sz w:val="32"/>
          <w:szCs w:val="32"/>
          <w:highlight w:val="none"/>
        </w:rPr>
        <w:br w:type="page" w:clear="all"/>
      </w:r>
      <w:r>
        <w:rPr>
          <w:color w:val="000000"/>
          <w:highlight w:val="none"/>
        </w:rPr>
      </w:r>
      <w:r/>
    </w:p>
    <w:p>
      <w:pPr>
        <w:pStyle w:val="654"/>
        <w:ind w:firstLine="560"/>
        <w:spacing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654"/>
        <w:spacing w:before="24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before="24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before="24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54"/>
        <w:spacing w:before="24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65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654"/>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5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5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5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54"/>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654"/>
        <w:ind w:firstLine="480"/>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654"/>
        <w:ind w:firstLine="480"/>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r>
      <w:r/>
    </w:p>
    <w:p>
      <w:pPr>
        <w:pStyle w:val="654"/>
        <w:ind w:firstLine="480"/>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654"/>
        <w:ind w:firstLine="480"/>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654"/>
        <w:ind w:firstLine="480"/>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654"/>
        <w:ind w:firstLine="480"/>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654"/>
        <w:ind w:firstLine="480"/>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rPr>
        <w:rStyle w:val="924"/>
        <w:rFonts w:ascii="宋体" w:hAnsi="宋体"/>
      </w:rPr>
      <w:framePr w:wrap="around" w:vAnchor="text" w:hAnchor="margin" w:xAlign="center" w:y="1"/>
    </w:pPr>
    <w:r>
      <w:rPr>
        <w:rFonts w:ascii="宋体" w:hAnsi="宋体"/>
      </w:rPr>
      <w:fldChar w:fldCharType="begin"/>
    </w:r>
    <w:r>
      <w:rPr>
        <w:rStyle w:val="924"/>
        <w:rFonts w:ascii="宋体" w:hAnsi="宋体"/>
      </w:rPr>
      <w:instrText xml:space="preserve">PAGE  </w:instrText>
    </w:r>
    <w:r>
      <w:rPr>
        <w:rFonts w:ascii="宋体" w:hAnsi="宋体"/>
      </w:rPr>
      <w:fldChar w:fldCharType="separate"/>
    </w:r>
    <w:r>
      <w:rPr>
        <w:rStyle w:val="924"/>
        <w:rFonts w:ascii="宋体" w:hAnsi="宋体"/>
      </w:rPr>
      <w:t xml:space="preserve">３５</w:t>
    </w:r>
    <w:r>
      <w:rPr>
        <w:rFonts w:ascii="宋体" w:hAnsi="宋体"/>
      </w:rPr>
      <w:fldChar w:fldCharType="end"/>
    </w:r>
    <w:r>
      <w:rPr>
        <w:rStyle w:val="924"/>
        <w:rFonts w:ascii="宋体" w:hAnsi="宋体"/>
      </w:rPr>
    </w:r>
    <w:r/>
  </w:p>
  <w:p>
    <w:pPr>
      <w:pStyle w:val="89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rPr>
        <w:rStyle w:val="924"/>
      </w:rPr>
    </w:r>
    <w:r/>
  </w:p>
  <w:p>
    <w:pPr>
      <w:pStyle w:val="8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932"/>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865"/>
      <w:isLgl w:val="false"/>
      <w:suff w:val="nothing"/>
      <w:lvlText w:val=""/>
      <w:lvlJc w:val="left"/>
      <w:pPr>
        <w:pStyle w:val="654"/>
        <w:ind w:left="0" w:firstLine="0"/>
      </w:pPr>
      <w:rPr>
        <w:rFonts w:hint="eastAsia"/>
      </w:rPr>
    </w:lvl>
    <w:lvl w:ilvl="6">
      <w:start w:val="1"/>
      <w:numFmt w:val="decimal"/>
      <w:pStyle w:val="867"/>
      <w:isLgl w:val="false"/>
      <w:suff w:val="nothing"/>
      <w:lvlText w:val=""/>
      <w:lvlJc w:val="left"/>
      <w:pPr>
        <w:pStyle w:val="654"/>
        <w:ind w:left="0" w:firstLine="0"/>
      </w:pPr>
      <w:rPr>
        <w:rFonts w:hint="eastAsia"/>
      </w:rPr>
    </w:lvl>
    <w:lvl w:ilvl="7">
      <w:start w:val="1"/>
      <w:numFmt w:val="decimal"/>
      <w:pStyle w:val="869"/>
      <w:isLgl w:val="false"/>
      <w:suff w:val="nothing"/>
      <w:lvlText w:val=""/>
      <w:lvlJc w:val="left"/>
      <w:pPr>
        <w:pStyle w:val="654"/>
        <w:ind w:left="0" w:firstLine="0"/>
      </w:pPr>
      <w:rPr>
        <w:rFonts w:hint="eastAsia"/>
      </w:rPr>
    </w:lvl>
    <w:lvl w:ilvl="8">
      <w:start w:val="1"/>
      <w:numFmt w:val="decimal"/>
      <w:pStyle w:val="871"/>
      <w:isLgl w:val="false"/>
      <w:suff w:val="nothing"/>
      <w:lvlText w:val=""/>
      <w:lvlJc w:val="left"/>
      <w:pPr>
        <w:pStyle w:val="654"/>
        <w:ind w:left="0" w:firstLine="0"/>
      </w:pPr>
      <w:rPr>
        <w:rFonts w:hint="eastAsia"/>
      </w:rPr>
    </w:lvl>
  </w:abstractNum>
  <w:abstractNum w:abstractNumId="3">
    <w:multiLevelType w:val="hybridMultilevel"/>
    <w:lvl w:ilvl="0">
      <w:start w:val="1"/>
      <w:numFmt w:val="decimal"/>
      <w:pStyle w:val="949"/>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90">
    <w:name w:val="table of figures"/>
    <w:basedOn w:val="654"/>
    <w:next w:val="654"/>
    <w:uiPriority w:val="99"/>
    <w:unhideWhenUsed/>
    <w:pPr>
      <w:spacing w:after="0" w:afterAutospacing="0"/>
    </w:pPr>
  </w:style>
  <w:style w:type="paragraph" w:styleId="654" w:default="1">
    <w:name w:val="Normal"/>
    <w:next w:val="666"/>
    <w:link w:val="654"/>
    <w:qFormat/>
    <w:pPr>
      <w:jc w:val="both"/>
      <w:widowControl w:val="off"/>
    </w:pPr>
    <w:rPr>
      <w:sz w:val="21"/>
      <w:szCs w:val="21"/>
      <w:lang w:val="en-US" w:eastAsia="zh-CN" w:bidi="ar-SA"/>
    </w:rPr>
  </w:style>
  <w:style w:type="paragraph" w:styleId="655">
    <w:name w:val="标题 1"/>
    <w:basedOn w:val="654"/>
    <w:next w:val="654"/>
    <w:link w:val="669"/>
    <w:uiPriority w:val="9"/>
    <w:qFormat/>
    <w:pPr>
      <w:keepLines/>
      <w:keepNext/>
      <w:spacing w:before="480" w:after="200"/>
      <w:outlineLvl w:val="0"/>
    </w:pPr>
    <w:rPr>
      <w:rFonts w:ascii="Arial" w:hAnsi="Arial" w:eastAsia="Arial" w:cs="Arial"/>
      <w:sz w:val="40"/>
      <w:szCs w:val="40"/>
    </w:rPr>
  </w:style>
  <w:style w:type="paragraph" w:styleId="656">
    <w:name w:val="标题 2"/>
    <w:basedOn w:val="654"/>
    <w:next w:val="654"/>
    <w:link w:val="670"/>
    <w:uiPriority w:val="9"/>
    <w:qFormat/>
    <w:pPr>
      <w:keepLines/>
      <w:keepNext/>
      <w:spacing w:before="360" w:after="200"/>
      <w:outlineLvl w:val="1"/>
    </w:pPr>
    <w:rPr>
      <w:rFonts w:ascii="Arial" w:hAnsi="Arial" w:eastAsia="Arial" w:cs="Arial"/>
      <w:sz w:val="34"/>
    </w:rPr>
  </w:style>
  <w:style w:type="paragraph" w:styleId="657">
    <w:name w:val="标题 3"/>
    <w:basedOn w:val="654"/>
    <w:next w:val="672"/>
    <w:link w:val="671"/>
    <w:uiPriority w:val="9"/>
    <w:qFormat/>
    <w:pPr>
      <w:keepLines/>
      <w:keepNext/>
      <w:spacing w:before="320" w:after="200"/>
      <w:outlineLvl w:val="2"/>
    </w:pPr>
    <w:rPr>
      <w:rFonts w:ascii="Arial" w:hAnsi="Arial" w:eastAsia="Arial" w:cs="Arial"/>
      <w:sz w:val="30"/>
      <w:szCs w:val="30"/>
    </w:rPr>
  </w:style>
  <w:style w:type="paragraph" w:styleId="658">
    <w:name w:val="标题 4"/>
    <w:basedOn w:val="654"/>
    <w:next w:val="672"/>
    <w:link w:val="673"/>
    <w:uiPriority w:val="9"/>
    <w:qFormat/>
    <w:pPr>
      <w:keepLines/>
      <w:keepNext/>
      <w:spacing w:before="320" w:after="200"/>
      <w:outlineLvl w:val="3"/>
    </w:pPr>
    <w:rPr>
      <w:rFonts w:ascii="Arial" w:hAnsi="Arial" w:eastAsia="Arial" w:cs="Arial"/>
      <w:b/>
      <w:bCs/>
      <w:sz w:val="26"/>
      <w:szCs w:val="26"/>
    </w:rPr>
  </w:style>
  <w:style w:type="paragraph" w:styleId="659">
    <w:name w:val="标题 5"/>
    <w:basedOn w:val="654"/>
    <w:next w:val="654"/>
    <w:link w:val="674"/>
    <w:uiPriority w:val="9"/>
    <w:qFormat/>
    <w:pPr>
      <w:keepLines/>
      <w:keepNext/>
      <w:spacing w:before="320" w:after="200"/>
      <w:outlineLvl w:val="4"/>
    </w:pPr>
    <w:rPr>
      <w:rFonts w:ascii="Arial" w:hAnsi="Arial" w:eastAsia="Arial" w:cs="Arial"/>
      <w:b/>
      <w:bCs/>
      <w:sz w:val="24"/>
      <w:szCs w:val="24"/>
    </w:rPr>
  </w:style>
  <w:style w:type="paragraph" w:styleId="660">
    <w:name w:val="标题 6"/>
    <w:basedOn w:val="654"/>
    <w:next w:val="654"/>
    <w:link w:val="675"/>
    <w:uiPriority w:val="9"/>
    <w:qFormat/>
    <w:pPr>
      <w:keepLines/>
      <w:keepNext/>
      <w:spacing w:before="320" w:after="200"/>
      <w:outlineLvl w:val="5"/>
    </w:pPr>
    <w:rPr>
      <w:rFonts w:ascii="Arial" w:hAnsi="Arial" w:eastAsia="Arial" w:cs="Arial"/>
      <w:b/>
      <w:bCs/>
      <w:sz w:val="22"/>
      <w:szCs w:val="22"/>
    </w:rPr>
  </w:style>
  <w:style w:type="paragraph" w:styleId="661">
    <w:name w:val="标题 7"/>
    <w:basedOn w:val="654"/>
    <w:next w:val="654"/>
    <w:link w:val="676"/>
    <w:uiPriority w:val="9"/>
    <w:qFormat/>
    <w:pPr>
      <w:keepLines/>
      <w:keepNext/>
      <w:spacing w:before="320" w:after="200"/>
      <w:outlineLvl w:val="6"/>
    </w:pPr>
    <w:rPr>
      <w:rFonts w:ascii="Arial" w:hAnsi="Arial" w:eastAsia="Arial" w:cs="Arial"/>
      <w:b/>
      <w:bCs/>
      <w:i/>
      <w:iCs/>
      <w:sz w:val="22"/>
      <w:szCs w:val="22"/>
    </w:rPr>
  </w:style>
  <w:style w:type="paragraph" w:styleId="662">
    <w:name w:val="标题 8"/>
    <w:basedOn w:val="654"/>
    <w:next w:val="654"/>
    <w:link w:val="677"/>
    <w:uiPriority w:val="9"/>
    <w:qFormat/>
    <w:pPr>
      <w:keepLines/>
      <w:keepNext/>
      <w:spacing w:before="320" w:after="200"/>
      <w:outlineLvl w:val="7"/>
    </w:pPr>
    <w:rPr>
      <w:rFonts w:ascii="Arial" w:hAnsi="Arial" w:eastAsia="Arial" w:cs="Arial"/>
      <w:i/>
      <w:iCs/>
      <w:sz w:val="22"/>
      <w:szCs w:val="22"/>
    </w:rPr>
  </w:style>
  <w:style w:type="paragraph" w:styleId="663">
    <w:name w:val="标题 9"/>
    <w:basedOn w:val="654"/>
    <w:next w:val="654"/>
    <w:link w:val="678"/>
    <w:uiPriority w:val="9"/>
    <w:qFormat/>
    <w:pPr>
      <w:keepLines/>
      <w:keepNext/>
      <w:spacing w:before="320" w:after="200"/>
      <w:outlineLvl w:val="8"/>
    </w:pPr>
    <w:rPr>
      <w:rFonts w:ascii="Arial" w:hAnsi="Arial" w:eastAsia="Arial" w:cs="Arial"/>
      <w:i/>
      <w:iCs/>
      <w:sz w:val="21"/>
      <w:szCs w:val="21"/>
    </w:rPr>
  </w:style>
  <w:style w:type="character" w:styleId="664">
    <w:name w:val="默认段落字体"/>
    <w:next w:val="664"/>
    <w:link w:val="654"/>
    <w:uiPriority w:val="1"/>
    <w:unhideWhenUsed/>
    <w:qFormat/>
  </w:style>
  <w:style w:type="table" w:styleId="665">
    <w:name w:val="普通表格"/>
    <w:next w:val="665"/>
    <w:link w:val="654"/>
    <w:uiPriority w:val="99"/>
    <w:unhideWhenUsed/>
    <w:qFormat/>
    <w:tblPr/>
  </w:style>
  <w:style w:type="paragraph" w:styleId="666">
    <w:name w:val="正文首行缩进 212"/>
    <w:basedOn w:val="667"/>
    <w:next w:val="654"/>
    <w:link w:val="654"/>
    <w:qFormat/>
    <w:pPr>
      <w:ind w:left="0" w:firstLine="420"/>
      <w:spacing w:after="0"/>
    </w:pPr>
    <w:rPr>
      <w:rFonts w:ascii="宋体" w:hAnsi="宋体"/>
      <w:szCs w:val="20"/>
    </w:rPr>
  </w:style>
  <w:style w:type="paragraph" w:styleId="667">
    <w:name w:val="正文文本缩进112"/>
    <w:basedOn w:val="654"/>
    <w:next w:val="668"/>
    <w:link w:val="654"/>
    <w:unhideWhenUsed/>
    <w:qFormat/>
    <w:pPr>
      <w:ind w:left="420"/>
      <w:spacing w:after="120"/>
    </w:pPr>
    <w:rPr>
      <w:sz w:val="21"/>
    </w:rPr>
  </w:style>
  <w:style w:type="paragraph" w:styleId="668">
    <w:name w:val="寄信人地址1"/>
    <w:basedOn w:val="654"/>
    <w:next w:val="668"/>
    <w:link w:val="654"/>
    <w:qFormat/>
    <w:rPr>
      <w:rFonts w:ascii="Arial" w:hAnsi="Arial" w:eastAsia="宋体" w:cs="宋体"/>
    </w:rPr>
  </w:style>
  <w:style w:type="character" w:styleId="669">
    <w:name w:val="标题 1 字符"/>
    <w:next w:val="669"/>
    <w:link w:val="655"/>
    <w:uiPriority w:val="9"/>
    <w:qFormat/>
    <w:rPr>
      <w:rFonts w:ascii="Arial" w:hAnsi="Arial" w:eastAsia="Arial" w:cs="Arial"/>
      <w:sz w:val="40"/>
      <w:szCs w:val="40"/>
    </w:rPr>
  </w:style>
  <w:style w:type="character" w:styleId="670">
    <w:name w:val="标题 2 字符"/>
    <w:next w:val="670"/>
    <w:link w:val="656"/>
    <w:uiPriority w:val="9"/>
    <w:qFormat/>
    <w:rPr>
      <w:rFonts w:ascii="Arial" w:hAnsi="Arial" w:eastAsia="Arial" w:cs="Arial"/>
      <w:sz w:val="34"/>
    </w:rPr>
  </w:style>
  <w:style w:type="character" w:styleId="671">
    <w:name w:val="标题 3 字符"/>
    <w:next w:val="671"/>
    <w:link w:val="657"/>
    <w:uiPriority w:val="9"/>
    <w:qFormat/>
    <w:rPr>
      <w:rFonts w:ascii="Arial" w:hAnsi="Arial" w:eastAsia="Arial" w:cs="Arial"/>
      <w:sz w:val="30"/>
      <w:szCs w:val="30"/>
    </w:rPr>
  </w:style>
  <w:style w:type="paragraph" w:styleId="672">
    <w:name w:val="正文缩进"/>
    <w:basedOn w:val="654"/>
    <w:next w:val="672"/>
    <w:link w:val="654"/>
    <w:qFormat/>
    <w:pPr>
      <w:ind w:firstLine="420"/>
    </w:pPr>
  </w:style>
  <w:style w:type="character" w:styleId="673">
    <w:name w:val="标题 4 字符"/>
    <w:next w:val="673"/>
    <w:link w:val="658"/>
    <w:uiPriority w:val="9"/>
    <w:qFormat/>
    <w:rPr>
      <w:rFonts w:ascii="Arial" w:hAnsi="Arial" w:eastAsia="Arial" w:cs="Arial"/>
      <w:b/>
      <w:bCs/>
      <w:sz w:val="26"/>
      <w:szCs w:val="26"/>
    </w:rPr>
  </w:style>
  <w:style w:type="character" w:styleId="674">
    <w:name w:val="标题 5 字符"/>
    <w:next w:val="674"/>
    <w:link w:val="659"/>
    <w:uiPriority w:val="9"/>
    <w:qFormat/>
    <w:rPr>
      <w:rFonts w:ascii="Arial" w:hAnsi="Arial" w:eastAsia="Arial" w:cs="Arial"/>
      <w:b/>
      <w:bCs/>
      <w:sz w:val="24"/>
      <w:szCs w:val="24"/>
    </w:rPr>
  </w:style>
  <w:style w:type="character" w:styleId="675">
    <w:name w:val="标题 6 字符"/>
    <w:next w:val="675"/>
    <w:link w:val="660"/>
    <w:uiPriority w:val="9"/>
    <w:qFormat/>
    <w:rPr>
      <w:rFonts w:ascii="Arial" w:hAnsi="Arial" w:eastAsia="Arial" w:cs="Arial"/>
      <w:b/>
      <w:bCs/>
      <w:sz w:val="22"/>
      <w:szCs w:val="22"/>
    </w:rPr>
  </w:style>
  <w:style w:type="character" w:styleId="676">
    <w:name w:val="标题 7 字符"/>
    <w:next w:val="676"/>
    <w:link w:val="661"/>
    <w:uiPriority w:val="9"/>
    <w:qFormat/>
    <w:rPr>
      <w:rFonts w:ascii="Arial" w:hAnsi="Arial" w:eastAsia="Arial" w:cs="Arial"/>
      <w:b/>
      <w:bCs/>
      <w:i/>
      <w:iCs/>
      <w:sz w:val="22"/>
      <w:szCs w:val="22"/>
    </w:rPr>
  </w:style>
  <w:style w:type="character" w:styleId="677">
    <w:name w:val="标题 8 字符"/>
    <w:next w:val="677"/>
    <w:link w:val="662"/>
    <w:uiPriority w:val="9"/>
    <w:qFormat/>
    <w:rPr>
      <w:rFonts w:ascii="Arial" w:hAnsi="Arial" w:eastAsia="Arial" w:cs="Arial"/>
      <w:i/>
      <w:iCs/>
      <w:sz w:val="22"/>
      <w:szCs w:val="22"/>
    </w:rPr>
  </w:style>
  <w:style w:type="character" w:styleId="678">
    <w:name w:val="标题 9 字符"/>
    <w:next w:val="678"/>
    <w:link w:val="663"/>
    <w:uiPriority w:val="9"/>
    <w:qFormat/>
    <w:rPr>
      <w:rFonts w:ascii="Arial" w:hAnsi="Arial" w:eastAsia="Arial" w:cs="Arial"/>
      <w:i/>
      <w:iCs/>
      <w:sz w:val="21"/>
      <w:szCs w:val="21"/>
    </w:rPr>
  </w:style>
  <w:style w:type="paragraph" w:styleId="679">
    <w:name w:val="目录 7"/>
    <w:basedOn w:val="654"/>
    <w:next w:val="654"/>
    <w:link w:val="654"/>
    <w:uiPriority w:val="39"/>
    <w:unhideWhenUsed/>
    <w:qFormat/>
    <w:pPr>
      <w:ind w:left="1701" w:right="0" w:firstLine="0"/>
      <w:spacing w:after="57"/>
    </w:pPr>
  </w:style>
  <w:style w:type="paragraph" w:styleId="680">
    <w:name w:val="题注"/>
    <w:basedOn w:val="654"/>
    <w:next w:val="654"/>
    <w:link w:val="654"/>
    <w:uiPriority w:val="35"/>
    <w:qFormat/>
    <w:pPr>
      <w:spacing w:line="276" w:lineRule="auto"/>
    </w:pPr>
    <w:rPr>
      <w:b/>
      <w:bCs/>
      <w:color w:val="4f81bd"/>
      <w:sz w:val="18"/>
      <w:szCs w:val="18"/>
    </w:rPr>
  </w:style>
  <w:style w:type="paragraph" w:styleId="681">
    <w:name w:val="批注文字"/>
    <w:basedOn w:val="654"/>
    <w:next w:val="681"/>
    <w:link w:val="654"/>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682">
    <w:name w:val="正文文本"/>
    <w:basedOn w:val="654"/>
    <w:next w:val="682"/>
    <w:link w:val="654"/>
    <w:uiPriority w:val="1"/>
    <w:qFormat/>
    <w:pPr>
      <w:ind w:left="120"/>
    </w:pPr>
    <w:rPr>
      <w:rFonts w:ascii="宋体" w:hAnsi="宋体" w:eastAsia="宋体" w:cs="宋体"/>
      <w:sz w:val="21"/>
      <w:szCs w:val="21"/>
      <w:lang w:val="zh-CN" w:eastAsia="zh-CN" w:bidi="zh-CN"/>
    </w:rPr>
  </w:style>
  <w:style w:type="paragraph" w:styleId="683">
    <w:name w:val="正文文本缩进"/>
    <w:basedOn w:val="654"/>
    <w:next w:val="684"/>
    <w:link w:val="654"/>
    <w:unhideWhenUsed/>
    <w:qFormat/>
    <w:pPr>
      <w:ind w:left="420"/>
      <w:spacing w:after="120"/>
    </w:pPr>
  </w:style>
  <w:style w:type="paragraph" w:styleId="684">
    <w:name w:val="寄信人地址"/>
    <w:basedOn w:val="654"/>
    <w:next w:val="684"/>
    <w:link w:val="654"/>
    <w:qFormat/>
    <w:rPr>
      <w:rFonts w:ascii="Arial" w:hAnsi="Arial" w:eastAsia="宋体" w:cs="宋体"/>
    </w:rPr>
  </w:style>
  <w:style w:type="paragraph" w:styleId="685">
    <w:name w:val="目录 5"/>
    <w:basedOn w:val="654"/>
    <w:next w:val="654"/>
    <w:link w:val="654"/>
    <w:uiPriority w:val="39"/>
    <w:unhideWhenUsed/>
    <w:qFormat/>
    <w:pPr>
      <w:ind w:left="1134" w:right="0" w:firstLine="0"/>
      <w:spacing w:after="57"/>
    </w:pPr>
  </w:style>
  <w:style w:type="paragraph" w:styleId="686">
    <w:name w:val="目录 3"/>
    <w:basedOn w:val="654"/>
    <w:next w:val="654"/>
    <w:link w:val="654"/>
    <w:uiPriority w:val="39"/>
    <w:unhideWhenUsed/>
    <w:qFormat/>
    <w:pPr>
      <w:ind w:left="567" w:right="0" w:firstLine="0"/>
      <w:spacing w:after="57"/>
    </w:pPr>
  </w:style>
  <w:style w:type="paragraph" w:styleId="687">
    <w:name w:val="纯文本"/>
    <w:basedOn w:val="654"/>
    <w:next w:val="687"/>
    <w:link w:val="654"/>
    <w:qFormat/>
    <w:rPr>
      <w:rFonts w:ascii="宋体" w:hAnsi="Courier New" w:cs="Courier New"/>
    </w:rPr>
  </w:style>
  <w:style w:type="paragraph" w:styleId="688">
    <w:name w:val="目录 8"/>
    <w:basedOn w:val="654"/>
    <w:next w:val="654"/>
    <w:link w:val="654"/>
    <w:uiPriority w:val="39"/>
    <w:unhideWhenUsed/>
    <w:qFormat/>
    <w:pPr>
      <w:ind w:left="1984" w:right="0" w:firstLine="0"/>
      <w:spacing w:after="57"/>
    </w:pPr>
  </w:style>
  <w:style w:type="paragraph" w:styleId="689">
    <w:name w:val="尾注文本"/>
    <w:basedOn w:val="654"/>
    <w:next w:val="689"/>
    <w:link w:val="690"/>
    <w:uiPriority w:val="99"/>
    <w:unhideWhenUsed/>
    <w:qFormat/>
    <w:pPr>
      <w:spacing w:after="0" w:line="240" w:lineRule="auto"/>
    </w:pPr>
    <w:rPr>
      <w:sz w:val="20"/>
    </w:rPr>
  </w:style>
  <w:style w:type="character" w:styleId="690">
    <w:name w:val="尾注文本 字符"/>
    <w:next w:val="690"/>
    <w:link w:val="689"/>
    <w:uiPriority w:val="99"/>
    <w:qFormat/>
    <w:rPr>
      <w:sz w:val="20"/>
    </w:rPr>
  </w:style>
  <w:style w:type="paragraph" w:styleId="691">
    <w:name w:val="页脚"/>
    <w:basedOn w:val="654"/>
    <w:next w:val="691"/>
    <w:link w:val="692"/>
    <w:uiPriority w:val="99"/>
    <w:unhideWhenUsed/>
    <w:qFormat/>
    <w:pPr>
      <w:spacing w:after="0" w:line="240" w:lineRule="auto"/>
      <w:tabs>
        <w:tab w:val="center" w:pos="7143" w:leader="none"/>
        <w:tab w:val="right" w:pos="14287" w:leader="none"/>
      </w:tabs>
    </w:pPr>
  </w:style>
  <w:style w:type="character" w:styleId="692">
    <w:name w:val="页脚 字符1"/>
    <w:next w:val="692"/>
    <w:link w:val="691"/>
    <w:uiPriority w:val="99"/>
    <w:qFormat/>
  </w:style>
  <w:style w:type="paragraph" w:styleId="693">
    <w:name w:val="页眉"/>
    <w:basedOn w:val="654"/>
    <w:next w:val="693"/>
    <w:link w:val="694"/>
    <w:uiPriority w:val="99"/>
    <w:unhideWhenUsed/>
    <w:qFormat/>
    <w:pPr>
      <w:spacing w:after="0" w:line="240" w:lineRule="auto"/>
      <w:tabs>
        <w:tab w:val="center" w:pos="7143" w:leader="none"/>
        <w:tab w:val="right" w:pos="14287" w:leader="none"/>
      </w:tabs>
    </w:pPr>
  </w:style>
  <w:style w:type="character" w:styleId="694">
    <w:name w:val="页眉 字符"/>
    <w:next w:val="694"/>
    <w:link w:val="693"/>
    <w:uiPriority w:val="99"/>
    <w:qFormat/>
  </w:style>
  <w:style w:type="paragraph" w:styleId="695">
    <w:name w:val="目录 1"/>
    <w:basedOn w:val="654"/>
    <w:next w:val="654"/>
    <w:link w:val="654"/>
    <w:uiPriority w:val="39"/>
    <w:unhideWhenUsed/>
    <w:qFormat/>
    <w:pPr>
      <w:ind w:left="0" w:right="0" w:firstLine="0"/>
      <w:spacing w:after="57"/>
    </w:pPr>
  </w:style>
  <w:style w:type="paragraph" w:styleId="696">
    <w:name w:val="目录 4"/>
    <w:basedOn w:val="654"/>
    <w:next w:val="654"/>
    <w:link w:val="654"/>
    <w:uiPriority w:val="39"/>
    <w:unhideWhenUsed/>
    <w:qFormat/>
    <w:pPr>
      <w:ind w:left="850" w:right="0" w:firstLine="0"/>
      <w:spacing w:after="57"/>
    </w:pPr>
  </w:style>
  <w:style w:type="paragraph" w:styleId="697">
    <w:name w:val="副标题"/>
    <w:basedOn w:val="654"/>
    <w:next w:val="654"/>
    <w:link w:val="698"/>
    <w:uiPriority w:val="11"/>
    <w:qFormat/>
    <w:pPr>
      <w:spacing w:before="200" w:after="200"/>
    </w:pPr>
    <w:rPr>
      <w:sz w:val="24"/>
      <w:szCs w:val="24"/>
    </w:rPr>
  </w:style>
  <w:style w:type="character" w:styleId="698">
    <w:name w:val="副标题 字符"/>
    <w:next w:val="698"/>
    <w:link w:val="697"/>
    <w:uiPriority w:val="11"/>
    <w:qFormat/>
    <w:rPr>
      <w:sz w:val="24"/>
      <w:szCs w:val="24"/>
    </w:rPr>
  </w:style>
  <w:style w:type="paragraph" w:styleId="699">
    <w:name w:val="脚注文本"/>
    <w:basedOn w:val="654"/>
    <w:next w:val="699"/>
    <w:link w:val="700"/>
    <w:uiPriority w:val="99"/>
    <w:unhideWhenUsed/>
    <w:qFormat/>
    <w:pPr>
      <w:spacing w:after="40" w:line="240" w:lineRule="auto"/>
    </w:pPr>
    <w:rPr>
      <w:sz w:val="18"/>
    </w:rPr>
  </w:style>
  <w:style w:type="character" w:styleId="700">
    <w:name w:val="脚注文本 字符"/>
    <w:next w:val="700"/>
    <w:link w:val="699"/>
    <w:uiPriority w:val="99"/>
    <w:qFormat/>
    <w:rPr>
      <w:sz w:val="18"/>
    </w:rPr>
  </w:style>
  <w:style w:type="paragraph" w:styleId="701">
    <w:name w:val="目录 6"/>
    <w:basedOn w:val="654"/>
    <w:next w:val="654"/>
    <w:link w:val="654"/>
    <w:uiPriority w:val="39"/>
    <w:unhideWhenUsed/>
    <w:qFormat/>
    <w:pPr>
      <w:ind w:left="1417" w:right="0" w:firstLine="0"/>
      <w:spacing w:after="57"/>
    </w:pPr>
  </w:style>
  <w:style w:type="paragraph" w:styleId="702">
    <w:name w:val="图表目录"/>
    <w:basedOn w:val="654"/>
    <w:next w:val="654"/>
    <w:link w:val="654"/>
    <w:uiPriority w:val="99"/>
    <w:unhideWhenUsed/>
    <w:qFormat/>
    <w:pPr>
      <w:spacing w:after="0" w:afterAutospacing="0"/>
    </w:pPr>
  </w:style>
  <w:style w:type="paragraph" w:styleId="703">
    <w:name w:val="目录 2"/>
    <w:basedOn w:val="654"/>
    <w:next w:val="654"/>
    <w:link w:val="654"/>
    <w:uiPriority w:val="39"/>
    <w:unhideWhenUsed/>
    <w:qFormat/>
    <w:pPr>
      <w:ind w:left="283" w:right="0" w:firstLine="0"/>
      <w:spacing w:after="57"/>
    </w:pPr>
  </w:style>
  <w:style w:type="paragraph" w:styleId="704">
    <w:name w:val="目录 9"/>
    <w:basedOn w:val="654"/>
    <w:next w:val="654"/>
    <w:link w:val="654"/>
    <w:uiPriority w:val="39"/>
    <w:unhideWhenUsed/>
    <w:qFormat/>
    <w:pPr>
      <w:ind w:left="2268" w:right="0" w:firstLine="0"/>
      <w:spacing w:after="57"/>
    </w:pPr>
  </w:style>
  <w:style w:type="paragraph" w:styleId="705">
    <w:name w:val="普通(网站)"/>
    <w:basedOn w:val="654"/>
    <w:next w:val="705"/>
    <w:link w:val="654"/>
    <w:uiPriority w:val="99"/>
    <w:qFormat/>
    <w:pPr>
      <w:jc w:val="left"/>
      <w:spacing w:before="100" w:beforeAutospacing="1" w:after="100" w:afterAutospacing="1"/>
      <w:widowControl/>
    </w:pPr>
    <w:rPr>
      <w:rFonts w:ascii="宋体" w:hAnsi="宋体" w:cs="宋体"/>
      <w:sz w:val="24"/>
      <w:szCs w:val="24"/>
    </w:rPr>
  </w:style>
  <w:style w:type="paragraph" w:styleId="706">
    <w:name w:val="标题"/>
    <w:basedOn w:val="654"/>
    <w:next w:val="654"/>
    <w:link w:val="707"/>
    <w:uiPriority w:val="10"/>
    <w:qFormat/>
    <w:pPr>
      <w:contextualSpacing/>
      <w:spacing w:before="300" w:after="200"/>
    </w:pPr>
    <w:rPr>
      <w:sz w:val="48"/>
      <w:szCs w:val="48"/>
    </w:rPr>
  </w:style>
  <w:style w:type="character" w:styleId="707">
    <w:name w:val="标题 字符"/>
    <w:next w:val="707"/>
    <w:link w:val="706"/>
    <w:uiPriority w:val="10"/>
    <w:qFormat/>
    <w:rPr>
      <w:sz w:val="48"/>
      <w:szCs w:val="48"/>
    </w:rPr>
  </w:style>
  <w:style w:type="paragraph" w:styleId="708">
    <w:name w:val="正文首行缩进 2"/>
    <w:basedOn w:val="683"/>
    <w:next w:val="654"/>
    <w:link w:val="654"/>
    <w:qFormat/>
    <w:pPr>
      <w:ind w:left="0" w:firstLine="420"/>
      <w:spacing w:after="0" w:line="360" w:lineRule="auto"/>
    </w:pPr>
    <w:rPr>
      <w:rFonts w:ascii="宋体" w:hAnsi="宋体" w:eastAsia="宋体" w:cs="Times New Roman"/>
      <w:szCs w:val="20"/>
    </w:rPr>
  </w:style>
  <w:style w:type="table" w:styleId="709">
    <w:name w:val="网格型"/>
    <w:next w:val="709"/>
    <w:link w:val="654"/>
    <w:uiPriority w:val="39"/>
    <w:qFormat/>
    <w:rPr>
      <w:lang w:val="en-US" w:eastAsia="zh-CN" w:bidi="ar-SA"/>
    </w:rPr>
    <w:tblPr/>
  </w:style>
  <w:style w:type="character" w:styleId="710">
    <w:name w:val="尾注引用"/>
    <w:next w:val="710"/>
    <w:link w:val="654"/>
    <w:uiPriority w:val="99"/>
    <w:unhideWhenUsed/>
    <w:qFormat/>
    <w:rPr>
      <w:vertAlign w:val="superscript"/>
    </w:rPr>
  </w:style>
  <w:style w:type="character" w:styleId="711">
    <w:name w:val="页码"/>
    <w:next w:val="711"/>
    <w:link w:val="654"/>
    <w:qFormat/>
  </w:style>
  <w:style w:type="character" w:styleId="712">
    <w:name w:val="已访问的超链接"/>
    <w:next w:val="712"/>
    <w:link w:val="654"/>
    <w:qFormat/>
    <w:rPr>
      <w:color w:val="800080"/>
      <w:u w:val="single"/>
    </w:rPr>
  </w:style>
  <w:style w:type="character" w:styleId="713">
    <w:name w:val="超链接"/>
    <w:next w:val="713"/>
    <w:link w:val="654"/>
    <w:uiPriority w:val="99"/>
    <w:unhideWhenUsed/>
    <w:qFormat/>
    <w:rPr>
      <w:color w:val="0000ff"/>
      <w:u w:val="single"/>
    </w:rPr>
  </w:style>
  <w:style w:type="character" w:styleId="714">
    <w:name w:val="批注引用"/>
    <w:next w:val="714"/>
    <w:link w:val="654"/>
    <w:uiPriority w:val="99"/>
    <w:unhideWhenUsed/>
    <w:rPr>
      <w:sz w:val="21"/>
      <w:szCs w:val="21"/>
    </w:rPr>
  </w:style>
  <w:style w:type="character" w:styleId="715">
    <w:name w:val="脚注引用"/>
    <w:next w:val="715"/>
    <w:link w:val="654"/>
    <w:uiPriority w:val="99"/>
    <w:unhideWhenUsed/>
    <w:qFormat/>
    <w:rPr>
      <w:vertAlign w:val="superscript"/>
    </w:rPr>
  </w:style>
  <w:style w:type="character" w:styleId="716">
    <w:name w:val="页脚 字符"/>
    <w:next w:val="716"/>
    <w:link w:val="691"/>
    <w:uiPriority w:val="99"/>
    <w:qFormat/>
  </w:style>
  <w:style w:type="character" w:styleId="717">
    <w:name w:val="默认段落字体11"/>
    <w:next w:val="717"/>
    <w:link w:val="654"/>
    <w:uiPriority w:val="1"/>
    <w:unhideWhenUsed/>
    <w:qFormat/>
    <w:rPr>
      <w:sz w:val="21"/>
      <w:szCs w:val="21"/>
      <w:lang w:val="en-US" w:eastAsia="zh-CN" w:bidi="ar-SA"/>
    </w:rPr>
  </w:style>
  <w:style w:type="paragraph" w:styleId="718">
    <w:name w:val="正文1"/>
    <w:basedOn w:val="654"/>
    <w:next w:val="718"/>
    <w:link w:val="654"/>
    <w:qFormat/>
    <w:pPr>
      <w:ind w:left="350" w:firstLine="0"/>
    </w:pPr>
    <w:rPr>
      <w:rFonts w:cs="Times New Roman"/>
      <w:sz w:val="20"/>
      <w:szCs w:val="24"/>
    </w:rPr>
  </w:style>
  <w:style w:type="paragraph" w:styleId="719">
    <w:name w:val="索引 41"/>
    <w:basedOn w:val="654"/>
    <w:next w:val="654"/>
    <w:link w:val="654"/>
    <w:semiHidden/>
    <w:qFormat/>
    <w:pPr>
      <w:ind w:left="1260"/>
    </w:pPr>
    <w:rPr>
      <w:rFonts w:ascii="Calibri" w:hAnsi="Calibri" w:eastAsia="Calibri" w:cs="宋体"/>
      <w:sz w:val="20"/>
      <w:lang w:val="zh-CN"/>
    </w:rPr>
  </w:style>
  <w:style w:type="paragraph" w:styleId="720">
    <w:name w:val="正文文本121"/>
    <w:basedOn w:val="654"/>
    <w:next w:val="720"/>
    <w:link w:val="654"/>
    <w:qFormat/>
    <w:pPr>
      <w:ind w:left="120"/>
    </w:pPr>
    <w:rPr>
      <w:rFonts w:ascii="宋体" w:eastAsia="宋体" w:cs="宋体"/>
      <w:sz w:val="21"/>
      <w:szCs w:val="21"/>
      <w:lang w:val="zh-CN" w:eastAsia="zh-CN" w:bidi="zh-CN"/>
    </w:rPr>
  </w:style>
  <w:style w:type="paragraph" w:styleId="721">
    <w:name w:val="列表段落"/>
    <w:basedOn w:val="654"/>
    <w:next w:val="721"/>
    <w:link w:val="654"/>
    <w:uiPriority w:val="34"/>
    <w:qFormat/>
    <w:pPr>
      <w:contextualSpacing/>
      <w:ind w:left="720"/>
    </w:pPr>
  </w:style>
  <w:style w:type="paragraph" w:styleId="722">
    <w:name w:val="无间隔"/>
    <w:next w:val="722"/>
    <w:link w:val="654"/>
    <w:uiPriority w:val="1"/>
    <w:qFormat/>
    <w:rPr>
      <w:lang w:val="en-US" w:eastAsia="zh-CN" w:bidi="ar-SA"/>
    </w:rPr>
  </w:style>
  <w:style w:type="paragraph" w:styleId="723">
    <w:name w:val="引用"/>
    <w:basedOn w:val="654"/>
    <w:next w:val="654"/>
    <w:link w:val="724"/>
    <w:uiPriority w:val="29"/>
    <w:qFormat/>
    <w:pPr>
      <w:ind w:left="720" w:right="720"/>
    </w:pPr>
    <w:rPr>
      <w:i/>
    </w:rPr>
  </w:style>
  <w:style w:type="character" w:styleId="724">
    <w:name w:val="引用 字符"/>
    <w:next w:val="724"/>
    <w:link w:val="723"/>
    <w:uiPriority w:val="29"/>
    <w:qFormat/>
    <w:rPr>
      <w:i/>
    </w:rPr>
  </w:style>
  <w:style w:type="paragraph" w:styleId="725">
    <w:name w:val="明显引用"/>
    <w:basedOn w:val="654"/>
    <w:next w:val="654"/>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明显引用 字符"/>
    <w:next w:val="726"/>
    <w:link w:val="725"/>
    <w:uiPriority w:val="30"/>
    <w:qFormat/>
    <w:rPr>
      <w:i/>
    </w:rPr>
  </w:style>
  <w:style w:type="table" w:styleId="727">
    <w:name w:val="Table Grid Light"/>
    <w:next w:val="727"/>
    <w:link w:val="654"/>
    <w:uiPriority w:val="59"/>
    <w:qFormat/>
    <w:rPr>
      <w:lang w:val="en-US" w:eastAsia="zh-CN" w:bidi="ar-SA"/>
    </w:rPr>
    <w:tblPr/>
  </w:style>
  <w:style w:type="table" w:styleId="728">
    <w:name w:val="Plain Table 1"/>
    <w:next w:val="728"/>
    <w:link w:val="654"/>
    <w:uiPriority w:val="59"/>
    <w:qFormat/>
    <w:rPr>
      <w:lang w:val="en-US" w:eastAsia="zh-CN" w:bidi="ar-SA"/>
    </w:rPr>
    <w:tblPr/>
  </w:style>
  <w:style w:type="table" w:styleId="729">
    <w:name w:val="Plain Table 2"/>
    <w:next w:val="729"/>
    <w:link w:val="654"/>
    <w:uiPriority w:val="59"/>
    <w:qFormat/>
    <w:rPr>
      <w:lang w:val="en-US" w:eastAsia="zh-CN" w:bidi="ar-SA"/>
    </w:rPr>
    <w:tblPr/>
  </w:style>
  <w:style w:type="table" w:styleId="730">
    <w:name w:val="Plain Table 3"/>
    <w:next w:val="730"/>
    <w:link w:val="654"/>
    <w:uiPriority w:val="99"/>
    <w:qFormat/>
    <w:rPr>
      <w:lang w:val="en-US" w:eastAsia="zh-CN" w:bidi="ar-SA"/>
    </w:rPr>
    <w:tblPr/>
  </w:style>
  <w:style w:type="table" w:styleId="731">
    <w:name w:val="Plain Table 4"/>
    <w:next w:val="731"/>
    <w:link w:val="654"/>
    <w:uiPriority w:val="99"/>
    <w:qFormat/>
    <w:rPr>
      <w:lang w:val="en-US" w:eastAsia="zh-CN" w:bidi="ar-SA"/>
    </w:rPr>
    <w:tblPr/>
  </w:style>
  <w:style w:type="table" w:styleId="732">
    <w:name w:val="Plain Table 5"/>
    <w:next w:val="732"/>
    <w:link w:val="654"/>
    <w:uiPriority w:val="99"/>
    <w:qFormat/>
    <w:rPr>
      <w:lang w:val="en-US" w:eastAsia="zh-CN" w:bidi="ar-SA"/>
    </w:rPr>
    <w:tblPr/>
  </w:style>
  <w:style w:type="table" w:styleId="733">
    <w:name w:val="Grid Table 1 Light"/>
    <w:next w:val="733"/>
    <w:link w:val="654"/>
    <w:uiPriority w:val="99"/>
    <w:qFormat/>
    <w:rPr>
      <w:lang w:val="en-US" w:eastAsia="zh-CN" w:bidi="ar-SA"/>
    </w:rPr>
    <w:tblPr/>
  </w:style>
  <w:style w:type="table" w:styleId="734">
    <w:name w:val="Grid Table 1 Light - Accent 1"/>
    <w:next w:val="734"/>
    <w:link w:val="654"/>
    <w:uiPriority w:val="99"/>
    <w:qFormat/>
    <w:rPr>
      <w:lang w:val="en-US" w:eastAsia="zh-CN" w:bidi="ar-SA"/>
    </w:rPr>
    <w:tblPr/>
  </w:style>
  <w:style w:type="table" w:styleId="735">
    <w:name w:val="Grid Table 1 Light - Accent 2"/>
    <w:next w:val="735"/>
    <w:link w:val="654"/>
    <w:uiPriority w:val="99"/>
    <w:qFormat/>
    <w:rPr>
      <w:lang w:val="en-US" w:eastAsia="zh-CN" w:bidi="ar-SA"/>
    </w:rPr>
    <w:tblPr/>
  </w:style>
  <w:style w:type="table" w:styleId="736">
    <w:name w:val="Grid Table 1 Light - Accent 3"/>
    <w:next w:val="736"/>
    <w:link w:val="654"/>
    <w:uiPriority w:val="99"/>
    <w:qFormat/>
    <w:rPr>
      <w:lang w:val="en-US" w:eastAsia="zh-CN" w:bidi="ar-SA"/>
    </w:rPr>
    <w:tblPr/>
  </w:style>
  <w:style w:type="table" w:styleId="737">
    <w:name w:val="Grid Table 1 Light - Accent 4"/>
    <w:next w:val="737"/>
    <w:link w:val="654"/>
    <w:uiPriority w:val="99"/>
    <w:qFormat/>
    <w:rPr>
      <w:lang w:val="en-US" w:eastAsia="zh-CN" w:bidi="ar-SA"/>
    </w:rPr>
    <w:tblPr/>
  </w:style>
  <w:style w:type="table" w:styleId="738">
    <w:name w:val="Grid Table 1 Light - Accent 5"/>
    <w:next w:val="738"/>
    <w:link w:val="654"/>
    <w:uiPriority w:val="99"/>
    <w:qFormat/>
    <w:rPr>
      <w:lang w:val="en-US" w:eastAsia="zh-CN" w:bidi="ar-SA"/>
    </w:rPr>
    <w:tblPr/>
  </w:style>
  <w:style w:type="table" w:styleId="739">
    <w:name w:val="Grid Table 1 Light - Accent 6"/>
    <w:next w:val="739"/>
    <w:link w:val="654"/>
    <w:uiPriority w:val="99"/>
    <w:qFormat/>
    <w:rPr>
      <w:lang w:val="en-US" w:eastAsia="zh-CN" w:bidi="ar-SA"/>
    </w:rPr>
    <w:tblPr/>
  </w:style>
  <w:style w:type="table" w:styleId="740">
    <w:name w:val="Grid Table 2"/>
    <w:next w:val="740"/>
    <w:link w:val="654"/>
    <w:uiPriority w:val="99"/>
    <w:qFormat/>
    <w:rPr>
      <w:lang w:val="en-US" w:eastAsia="zh-CN" w:bidi="ar-SA"/>
    </w:rPr>
    <w:tblPr/>
  </w:style>
  <w:style w:type="table" w:styleId="741">
    <w:name w:val="Grid Table 2 - Accent 1"/>
    <w:next w:val="741"/>
    <w:link w:val="654"/>
    <w:uiPriority w:val="99"/>
    <w:qFormat/>
    <w:rPr>
      <w:lang w:val="en-US" w:eastAsia="zh-CN" w:bidi="ar-SA"/>
    </w:rPr>
    <w:tblPr/>
  </w:style>
  <w:style w:type="table" w:styleId="742">
    <w:name w:val="Grid Table 2 - Accent 2"/>
    <w:next w:val="742"/>
    <w:link w:val="654"/>
    <w:uiPriority w:val="99"/>
    <w:qFormat/>
    <w:rPr>
      <w:lang w:val="en-US" w:eastAsia="zh-CN" w:bidi="ar-SA"/>
    </w:rPr>
    <w:tblPr/>
  </w:style>
  <w:style w:type="table" w:styleId="743">
    <w:name w:val="Grid Table 2 - Accent 3"/>
    <w:next w:val="743"/>
    <w:link w:val="654"/>
    <w:uiPriority w:val="99"/>
    <w:qFormat/>
    <w:rPr>
      <w:lang w:val="en-US" w:eastAsia="zh-CN" w:bidi="ar-SA"/>
    </w:rPr>
    <w:tblPr/>
  </w:style>
  <w:style w:type="table" w:styleId="744">
    <w:name w:val="Grid Table 2 - Accent 4"/>
    <w:next w:val="744"/>
    <w:link w:val="654"/>
    <w:uiPriority w:val="99"/>
    <w:qFormat/>
    <w:rPr>
      <w:lang w:val="en-US" w:eastAsia="zh-CN" w:bidi="ar-SA"/>
    </w:rPr>
    <w:tblPr/>
  </w:style>
  <w:style w:type="table" w:styleId="745">
    <w:name w:val="Grid Table 2 - Accent 5"/>
    <w:next w:val="745"/>
    <w:link w:val="654"/>
    <w:uiPriority w:val="99"/>
    <w:qFormat/>
    <w:rPr>
      <w:lang w:val="en-US" w:eastAsia="zh-CN" w:bidi="ar-SA"/>
    </w:rPr>
    <w:tblPr/>
  </w:style>
  <w:style w:type="table" w:styleId="746">
    <w:name w:val="Grid Table 2 - Accent 6"/>
    <w:next w:val="746"/>
    <w:link w:val="654"/>
    <w:uiPriority w:val="99"/>
    <w:qFormat/>
    <w:rPr>
      <w:lang w:val="en-US" w:eastAsia="zh-CN" w:bidi="ar-SA"/>
    </w:rPr>
    <w:tblPr/>
  </w:style>
  <w:style w:type="table" w:styleId="747">
    <w:name w:val="Grid Table 3"/>
    <w:next w:val="747"/>
    <w:link w:val="654"/>
    <w:uiPriority w:val="99"/>
    <w:qFormat/>
    <w:rPr>
      <w:lang w:val="en-US" w:eastAsia="zh-CN" w:bidi="ar-SA"/>
    </w:rPr>
    <w:tblPr/>
  </w:style>
  <w:style w:type="table" w:styleId="748">
    <w:name w:val="Grid Table 3 - Accent 1"/>
    <w:next w:val="748"/>
    <w:link w:val="654"/>
    <w:uiPriority w:val="99"/>
    <w:qFormat/>
    <w:rPr>
      <w:lang w:val="en-US" w:eastAsia="zh-CN" w:bidi="ar-SA"/>
    </w:rPr>
    <w:tblPr/>
  </w:style>
  <w:style w:type="table" w:styleId="749">
    <w:name w:val="Grid Table 3 - Accent 2"/>
    <w:next w:val="749"/>
    <w:link w:val="654"/>
    <w:uiPriority w:val="99"/>
    <w:qFormat/>
    <w:rPr>
      <w:lang w:val="en-US" w:eastAsia="zh-CN" w:bidi="ar-SA"/>
    </w:rPr>
    <w:tblPr/>
  </w:style>
  <w:style w:type="table" w:styleId="750">
    <w:name w:val="Grid Table 3 - Accent 3"/>
    <w:next w:val="750"/>
    <w:link w:val="654"/>
    <w:uiPriority w:val="99"/>
    <w:qFormat/>
    <w:rPr>
      <w:lang w:val="en-US" w:eastAsia="zh-CN" w:bidi="ar-SA"/>
    </w:rPr>
    <w:tblPr/>
  </w:style>
  <w:style w:type="table" w:styleId="751">
    <w:name w:val="Grid Table 3 - Accent 4"/>
    <w:next w:val="751"/>
    <w:link w:val="654"/>
    <w:uiPriority w:val="99"/>
    <w:qFormat/>
    <w:rPr>
      <w:lang w:val="en-US" w:eastAsia="zh-CN" w:bidi="ar-SA"/>
    </w:rPr>
    <w:tblPr/>
  </w:style>
  <w:style w:type="table" w:styleId="752">
    <w:name w:val="Grid Table 3 - Accent 5"/>
    <w:next w:val="752"/>
    <w:link w:val="654"/>
    <w:uiPriority w:val="99"/>
    <w:qFormat/>
    <w:rPr>
      <w:lang w:val="en-US" w:eastAsia="zh-CN" w:bidi="ar-SA"/>
    </w:rPr>
    <w:tblPr/>
  </w:style>
  <w:style w:type="table" w:styleId="753">
    <w:name w:val="Grid Table 3 - Accent 6"/>
    <w:next w:val="753"/>
    <w:link w:val="654"/>
    <w:uiPriority w:val="99"/>
    <w:qFormat/>
    <w:rPr>
      <w:lang w:val="en-US" w:eastAsia="zh-CN" w:bidi="ar-SA"/>
    </w:rPr>
    <w:tblPr/>
  </w:style>
  <w:style w:type="table" w:styleId="754">
    <w:name w:val="Grid Table 4"/>
    <w:next w:val="754"/>
    <w:link w:val="654"/>
    <w:uiPriority w:val="59"/>
    <w:qFormat/>
    <w:rPr>
      <w:lang w:val="en-US" w:eastAsia="zh-CN" w:bidi="ar-SA"/>
    </w:rPr>
    <w:tblPr/>
  </w:style>
  <w:style w:type="table" w:styleId="755">
    <w:name w:val="Grid Table 4 - Accent 1"/>
    <w:next w:val="755"/>
    <w:link w:val="654"/>
    <w:uiPriority w:val="59"/>
    <w:qFormat/>
    <w:rPr>
      <w:lang w:val="en-US" w:eastAsia="zh-CN" w:bidi="ar-SA"/>
    </w:rPr>
    <w:tblPr/>
  </w:style>
  <w:style w:type="table" w:styleId="756">
    <w:name w:val="Grid Table 4 - Accent 2"/>
    <w:next w:val="756"/>
    <w:link w:val="654"/>
    <w:uiPriority w:val="59"/>
    <w:qFormat/>
    <w:rPr>
      <w:lang w:val="en-US" w:eastAsia="zh-CN" w:bidi="ar-SA"/>
    </w:rPr>
    <w:tblPr/>
  </w:style>
  <w:style w:type="table" w:styleId="757">
    <w:name w:val="Grid Table 4 - Accent 3"/>
    <w:next w:val="757"/>
    <w:link w:val="654"/>
    <w:uiPriority w:val="59"/>
    <w:qFormat/>
    <w:rPr>
      <w:lang w:val="en-US" w:eastAsia="zh-CN" w:bidi="ar-SA"/>
    </w:rPr>
    <w:tblPr/>
  </w:style>
  <w:style w:type="table" w:styleId="758">
    <w:name w:val="Grid Table 4 - Accent 4"/>
    <w:next w:val="758"/>
    <w:link w:val="654"/>
    <w:uiPriority w:val="59"/>
    <w:qFormat/>
    <w:rPr>
      <w:lang w:val="en-US" w:eastAsia="zh-CN" w:bidi="ar-SA"/>
    </w:rPr>
    <w:tblPr/>
  </w:style>
  <w:style w:type="table" w:styleId="759">
    <w:name w:val="Grid Table 4 - Accent 5"/>
    <w:next w:val="759"/>
    <w:link w:val="654"/>
    <w:uiPriority w:val="59"/>
    <w:qFormat/>
    <w:rPr>
      <w:lang w:val="en-US" w:eastAsia="zh-CN" w:bidi="ar-SA"/>
    </w:rPr>
    <w:tblPr/>
  </w:style>
  <w:style w:type="table" w:styleId="760">
    <w:name w:val="Grid Table 4 - Accent 6"/>
    <w:next w:val="760"/>
    <w:link w:val="654"/>
    <w:uiPriority w:val="59"/>
    <w:qFormat/>
    <w:rPr>
      <w:lang w:val="en-US" w:eastAsia="zh-CN" w:bidi="ar-SA"/>
    </w:rPr>
    <w:tblPr/>
  </w:style>
  <w:style w:type="table" w:styleId="761">
    <w:name w:val="Grid Table 5 Dark"/>
    <w:next w:val="761"/>
    <w:link w:val="654"/>
    <w:uiPriority w:val="99"/>
    <w:qFormat/>
    <w:rPr>
      <w:lang w:val="en-US" w:eastAsia="zh-CN" w:bidi="ar-SA"/>
    </w:rPr>
    <w:tblPr/>
  </w:style>
  <w:style w:type="table" w:styleId="762">
    <w:name w:val="Grid Table 5 Dark- Accent 1"/>
    <w:next w:val="762"/>
    <w:link w:val="654"/>
    <w:uiPriority w:val="99"/>
    <w:qFormat/>
    <w:rPr>
      <w:lang w:val="en-US" w:eastAsia="zh-CN" w:bidi="ar-SA"/>
    </w:rPr>
    <w:tblPr/>
  </w:style>
  <w:style w:type="table" w:styleId="763">
    <w:name w:val="Grid Table 5 Dark - Accent 2"/>
    <w:next w:val="763"/>
    <w:link w:val="654"/>
    <w:uiPriority w:val="99"/>
    <w:qFormat/>
    <w:rPr>
      <w:lang w:val="en-US" w:eastAsia="zh-CN" w:bidi="ar-SA"/>
    </w:rPr>
    <w:tblPr/>
  </w:style>
  <w:style w:type="table" w:styleId="764">
    <w:name w:val="Grid Table 5 Dark - Accent 3"/>
    <w:next w:val="764"/>
    <w:link w:val="654"/>
    <w:uiPriority w:val="99"/>
    <w:qFormat/>
    <w:rPr>
      <w:lang w:val="en-US" w:eastAsia="zh-CN" w:bidi="ar-SA"/>
    </w:rPr>
    <w:tblPr/>
  </w:style>
  <w:style w:type="table" w:styleId="765">
    <w:name w:val="Grid Table 5 Dark- Accent 4"/>
    <w:next w:val="765"/>
    <w:link w:val="654"/>
    <w:uiPriority w:val="99"/>
    <w:qFormat/>
    <w:rPr>
      <w:lang w:val="en-US" w:eastAsia="zh-CN" w:bidi="ar-SA"/>
    </w:rPr>
    <w:tblPr/>
  </w:style>
  <w:style w:type="table" w:styleId="766">
    <w:name w:val="Grid Table 5 Dark - Accent 5"/>
    <w:next w:val="766"/>
    <w:link w:val="654"/>
    <w:uiPriority w:val="99"/>
    <w:qFormat/>
    <w:rPr>
      <w:lang w:val="en-US" w:eastAsia="zh-CN" w:bidi="ar-SA"/>
    </w:rPr>
    <w:tblPr/>
  </w:style>
  <w:style w:type="table" w:styleId="767">
    <w:name w:val="Grid Table 5 Dark - Accent 6"/>
    <w:next w:val="767"/>
    <w:link w:val="654"/>
    <w:uiPriority w:val="99"/>
    <w:qFormat/>
    <w:rPr>
      <w:lang w:val="en-US" w:eastAsia="zh-CN" w:bidi="ar-SA"/>
    </w:rPr>
    <w:tblPr/>
  </w:style>
  <w:style w:type="table" w:styleId="768">
    <w:name w:val="Grid Table 6 Colorful"/>
    <w:next w:val="768"/>
    <w:link w:val="654"/>
    <w:uiPriority w:val="99"/>
    <w:qFormat/>
    <w:rPr>
      <w:lang w:val="en-US" w:eastAsia="zh-CN" w:bidi="ar-SA"/>
    </w:rPr>
    <w:tblPr/>
  </w:style>
  <w:style w:type="table" w:styleId="769">
    <w:name w:val="Grid Table 6 Colorful - Accent 1"/>
    <w:next w:val="769"/>
    <w:link w:val="654"/>
    <w:uiPriority w:val="99"/>
    <w:qFormat/>
    <w:rPr>
      <w:lang w:val="en-US" w:eastAsia="zh-CN" w:bidi="ar-SA"/>
    </w:rPr>
    <w:tblPr/>
  </w:style>
  <w:style w:type="table" w:styleId="770">
    <w:name w:val="Grid Table 6 Colorful - Accent 2"/>
    <w:next w:val="770"/>
    <w:link w:val="654"/>
    <w:uiPriority w:val="99"/>
    <w:qFormat/>
    <w:rPr>
      <w:lang w:val="en-US" w:eastAsia="zh-CN" w:bidi="ar-SA"/>
    </w:rPr>
    <w:tblPr/>
  </w:style>
  <w:style w:type="table" w:styleId="771">
    <w:name w:val="Grid Table 6 Colorful - Accent 3"/>
    <w:next w:val="771"/>
    <w:link w:val="654"/>
    <w:uiPriority w:val="99"/>
    <w:qFormat/>
    <w:rPr>
      <w:lang w:val="en-US" w:eastAsia="zh-CN" w:bidi="ar-SA"/>
    </w:rPr>
    <w:tblPr/>
  </w:style>
  <w:style w:type="table" w:styleId="772">
    <w:name w:val="Grid Table 6 Colorful - Accent 4"/>
    <w:next w:val="772"/>
    <w:link w:val="654"/>
    <w:uiPriority w:val="99"/>
    <w:qFormat/>
    <w:rPr>
      <w:lang w:val="en-US" w:eastAsia="zh-CN" w:bidi="ar-SA"/>
    </w:rPr>
    <w:tblPr/>
  </w:style>
  <w:style w:type="table" w:styleId="773">
    <w:name w:val="Grid Table 6 Colorful - Accent 5"/>
    <w:next w:val="773"/>
    <w:link w:val="654"/>
    <w:uiPriority w:val="99"/>
    <w:qFormat/>
    <w:rPr>
      <w:lang w:val="en-US" w:eastAsia="zh-CN" w:bidi="ar-SA"/>
    </w:rPr>
    <w:tblPr/>
  </w:style>
  <w:style w:type="table" w:styleId="774">
    <w:name w:val="Grid Table 6 Colorful - Accent 6"/>
    <w:next w:val="774"/>
    <w:link w:val="654"/>
    <w:uiPriority w:val="99"/>
    <w:qFormat/>
    <w:rPr>
      <w:lang w:val="en-US" w:eastAsia="zh-CN" w:bidi="ar-SA"/>
    </w:rPr>
    <w:tblPr/>
  </w:style>
  <w:style w:type="table" w:styleId="775">
    <w:name w:val="Grid Table 7 Colorful"/>
    <w:next w:val="775"/>
    <w:link w:val="654"/>
    <w:uiPriority w:val="99"/>
    <w:qFormat/>
    <w:rPr>
      <w:lang w:val="en-US" w:eastAsia="zh-CN" w:bidi="ar-SA"/>
    </w:rPr>
    <w:tblPr/>
  </w:style>
  <w:style w:type="table" w:styleId="776">
    <w:name w:val="Grid Table 7 Colorful - Accent 1"/>
    <w:next w:val="776"/>
    <w:link w:val="654"/>
    <w:uiPriority w:val="99"/>
    <w:qFormat/>
    <w:rPr>
      <w:lang w:val="en-US" w:eastAsia="zh-CN" w:bidi="ar-SA"/>
    </w:rPr>
    <w:tblPr/>
  </w:style>
  <w:style w:type="table" w:styleId="777">
    <w:name w:val="Grid Table 7 Colorful - Accent 2"/>
    <w:next w:val="777"/>
    <w:link w:val="654"/>
    <w:uiPriority w:val="99"/>
    <w:qFormat/>
    <w:rPr>
      <w:lang w:val="en-US" w:eastAsia="zh-CN" w:bidi="ar-SA"/>
    </w:rPr>
    <w:tblPr/>
  </w:style>
  <w:style w:type="table" w:styleId="778">
    <w:name w:val="Grid Table 7 Colorful - Accent 3"/>
    <w:next w:val="778"/>
    <w:link w:val="654"/>
    <w:uiPriority w:val="99"/>
    <w:qFormat/>
    <w:rPr>
      <w:lang w:val="en-US" w:eastAsia="zh-CN" w:bidi="ar-SA"/>
    </w:rPr>
    <w:tblPr/>
  </w:style>
  <w:style w:type="table" w:styleId="779">
    <w:name w:val="Grid Table 7 Colorful - Accent 4"/>
    <w:next w:val="779"/>
    <w:link w:val="654"/>
    <w:uiPriority w:val="99"/>
    <w:qFormat/>
    <w:rPr>
      <w:lang w:val="en-US" w:eastAsia="zh-CN" w:bidi="ar-SA"/>
    </w:rPr>
    <w:tblPr/>
  </w:style>
  <w:style w:type="table" w:styleId="780">
    <w:name w:val="Grid Table 7 Colorful - Accent 5"/>
    <w:next w:val="780"/>
    <w:link w:val="654"/>
    <w:uiPriority w:val="99"/>
    <w:qFormat/>
    <w:rPr>
      <w:lang w:val="en-US" w:eastAsia="zh-CN" w:bidi="ar-SA"/>
    </w:rPr>
    <w:tblPr/>
  </w:style>
  <w:style w:type="table" w:styleId="781">
    <w:name w:val="Grid Table 7 Colorful - Accent 6"/>
    <w:next w:val="781"/>
    <w:link w:val="654"/>
    <w:uiPriority w:val="99"/>
    <w:qFormat/>
    <w:rPr>
      <w:lang w:val="en-US" w:eastAsia="zh-CN" w:bidi="ar-SA"/>
    </w:rPr>
    <w:tblPr/>
  </w:style>
  <w:style w:type="table" w:styleId="782">
    <w:name w:val="List Table 1 Light"/>
    <w:next w:val="782"/>
    <w:link w:val="654"/>
    <w:uiPriority w:val="99"/>
    <w:qFormat/>
    <w:rPr>
      <w:lang w:val="en-US" w:eastAsia="zh-CN" w:bidi="ar-SA"/>
    </w:rPr>
    <w:tblPr/>
  </w:style>
  <w:style w:type="table" w:styleId="783">
    <w:name w:val="List Table 1 Light - Accent 1"/>
    <w:next w:val="783"/>
    <w:link w:val="654"/>
    <w:uiPriority w:val="99"/>
    <w:qFormat/>
    <w:rPr>
      <w:lang w:val="en-US" w:eastAsia="zh-CN" w:bidi="ar-SA"/>
    </w:rPr>
    <w:tblPr/>
  </w:style>
  <w:style w:type="table" w:styleId="784">
    <w:name w:val="List Table 1 Light - Accent 2"/>
    <w:next w:val="784"/>
    <w:link w:val="654"/>
    <w:uiPriority w:val="99"/>
    <w:qFormat/>
    <w:rPr>
      <w:lang w:val="en-US" w:eastAsia="zh-CN" w:bidi="ar-SA"/>
    </w:rPr>
    <w:tblPr/>
  </w:style>
  <w:style w:type="table" w:styleId="785">
    <w:name w:val="List Table 1 Light - Accent 3"/>
    <w:next w:val="785"/>
    <w:link w:val="654"/>
    <w:uiPriority w:val="99"/>
    <w:qFormat/>
    <w:rPr>
      <w:lang w:val="en-US" w:eastAsia="zh-CN" w:bidi="ar-SA"/>
    </w:rPr>
    <w:tblPr/>
  </w:style>
  <w:style w:type="table" w:styleId="786">
    <w:name w:val="List Table 1 Light - Accent 4"/>
    <w:next w:val="786"/>
    <w:link w:val="654"/>
    <w:uiPriority w:val="99"/>
    <w:qFormat/>
    <w:rPr>
      <w:lang w:val="en-US" w:eastAsia="zh-CN" w:bidi="ar-SA"/>
    </w:rPr>
    <w:tblPr/>
  </w:style>
  <w:style w:type="table" w:styleId="787">
    <w:name w:val="List Table 1 Light - Accent 5"/>
    <w:next w:val="787"/>
    <w:link w:val="654"/>
    <w:uiPriority w:val="99"/>
    <w:qFormat/>
    <w:rPr>
      <w:lang w:val="en-US" w:eastAsia="zh-CN" w:bidi="ar-SA"/>
    </w:rPr>
    <w:tblPr/>
  </w:style>
  <w:style w:type="table" w:styleId="788">
    <w:name w:val="List Table 1 Light - Accent 6"/>
    <w:next w:val="788"/>
    <w:link w:val="654"/>
    <w:uiPriority w:val="99"/>
    <w:qFormat/>
    <w:rPr>
      <w:lang w:val="en-US" w:eastAsia="zh-CN" w:bidi="ar-SA"/>
    </w:rPr>
    <w:tblPr/>
  </w:style>
  <w:style w:type="table" w:styleId="789">
    <w:name w:val="List Table 2"/>
    <w:next w:val="789"/>
    <w:link w:val="654"/>
    <w:uiPriority w:val="99"/>
    <w:qFormat/>
    <w:rPr>
      <w:lang w:val="en-US" w:eastAsia="zh-CN" w:bidi="ar-SA"/>
    </w:rPr>
    <w:tblPr/>
  </w:style>
  <w:style w:type="table" w:styleId="790">
    <w:name w:val="List Table 2 - Accent 1"/>
    <w:next w:val="790"/>
    <w:link w:val="654"/>
    <w:uiPriority w:val="99"/>
    <w:qFormat/>
    <w:rPr>
      <w:lang w:val="en-US" w:eastAsia="zh-CN" w:bidi="ar-SA"/>
    </w:rPr>
    <w:tblPr/>
  </w:style>
  <w:style w:type="table" w:styleId="791">
    <w:name w:val="List Table 2 - Accent 2"/>
    <w:next w:val="791"/>
    <w:link w:val="654"/>
    <w:uiPriority w:val="99"/>
    <w:qFormat/>
    <w:rPr>
      <w:lang w:val="en-US" w:eastAsia="zh-CN" w:bidi="ar-SA"/>
    </w:rPr>
    <w:tblPr/>
  </w:style>
  <w:style w:type="table" w:styleId="792">
    <w:name w:val="List Table 2 - Accent 3"/>
    <w:next w:val="792"/>
    <w:link w:val="654"/>
    <w:uiPriority w:val="99"/>
    <w:qFormat/>
    <w:rPr>
      <w:lang w:val="en-US" w:eastAsia="zh-CN" w:bidi="ar-SA"/>
    </w:rPr>
    <w:tblPr/>
  </w:style>
  <w:style w:type="table" w:styleId="793">
    <w:name w:val="List Table 2 - Accent 4"/>
    <w:next w:val="793"/>
    <w:link w:val="654"/>
    <w:uiPriority w:val="99"/>
    <w:qFormat/>
    <w:rPr>
      <w:lang w:val="en-US" w:eastAsia="zh-CN" w:bidi="ar-SA"/>
    </w:rPr>
    <w:tblPr/>
  </w:style>
  <w:style w:type="table" w:styleId="794">
    <w:name w:val="List Table 2 - Accent 5"/>
    <w:next w:val="794"/>
    <w:link w:val="654"/>
    <w:uiPriority w:val="99"/>
    <w:qFormat/>
    <w:rPr>
      <w:lang w:val="en-US" w:eastAsia="zh-CN" w:bidi="ar-SA"/>
    </w:rPr>
    <w:tblPr/>
  </w:style>
  <w:style w:type="table" w:styleId="795">
    <w:name w:val="List Table 2 - Accent 6"/>
    <w:next w:val="795"/>
    <w:link w:val="654"/>
    <w:uiPriority w:val="99"/>
    <w:qFormat/>
    <w:rPr>
      <w:lang w:val="en-US" w:eastAsia="zh-CN" w:bidi="ar-SA"/>
    </w:rPr>
    <w:tblPr/>
  </w:style>
  <w:style w:type="table" w:styleId="796">
    <w:name w:val="List Table 3"/>
    <w:next w:val="796"/>
    <w:link w:val="654"/>
    <w:uiPriority w:val="99"/>
    <w:qFormat/>
    <w:rPr>
      <w:lang w:val="en-US" w:eastAsia="zh-CN" w:bidi="ar-SA"/>
    </w:rPr>
    <w:tblPr/>
  </w:style>
  <w:style w:type="table" w:styleId="797">
    <w:name w:val="List Table 3 - Accent 1"/>
    <w:next w:val="797"/>
    <w:link w:val="654"/>
    <w:uiPriority w:val="99"/>
    <w:qFormat/>
    <w:rPr>
      <w:lang w:val="en-US" w:eastAsia="zh-CN" w:bidi="ar-SA"/>
    </w:rPr>
    <w:tblPr/>
  </w:style>
  <w:style w:type="table" w:styleId="798">
    <w:name w:val="List Table 3 - Accent 2"/>
    <w:next w:val="798"/>
    <w:link w:val="654"/>
    <w:uiPriority w:val="99"/>
    <w:qFormat/>
    <w:rPr>
      <w:lang w:val="en-US" w:eastAsia="zh-CN" w:bidi="ar-SA"/>
    </w:rPr>
    <w:tblPr/>
  </w:style>
  <w:style w:type="table" w:styleId="799">
    <w:name w:val="List Table 3 - Accent 3"/>
    <w:next w:val="799"/>
    <w:link w:val="654"/>
    <w:uiPriority w:val="99"/>
    <w:qFormat/>
    <w:rPr>
      <w:lang w:val="en-US" w:eastAsia="zh-CN" w:bidi="ar-SA"/>
    </w:rPr>
    <w:tblPr/>
  </w:style>
  <w:style w:type="table" w:styleId="800">
    <w:name w:val="List Table 3 - Accent 4"/>
    <w:next w:val="800"/>
    <w:link w:val="654"/>
    <w:uiPriority w:val="99"/>
    <w:qFormat/>
    <w:rPr>
      <w:lang w:val="en-US" w:eastAsia="zh-CN" w:bidi="ar-SA"/>
    </w:rPr>
    <w:tblPr/>
  </w:style>
  <w:style w:type="table" w:styleId="801">
    <w:name w:val="List Table 3 - Accent 5"/>
    <w:next w:val="801"/>
    <w:link w:val="654"/>
    <w:uiPriority w:val="99"/>
    <w:qFormat/>
    <w:rPr>
      <w:lang w:val="en-US" w:eastAsia="zh-CN" w:bidi="ar-SA"/>
    </w:rPr>
    <w:tblPr/>
  </w:style>
  <w:style w:type="table" w:styleId="802">
    <w:name w:val="List Table 3 - Accent 6"/>
    <w:next w:val="802"/>
    <w:link w:val="654"/>
    <w:uiPriority w:val="99"/>
    <w:qFormat/>
    <w:rPr>
      <w:lang w:val="en-US" w:eastAsia="zh-CN" w:bidi="ar-SA"/>
    </w:rPr>
    <w:tblPr/>
  </w:style>
  <w:style w:type="table" w:styleId="803">
    <w:name w:val="List Table 4"/>
    <w:next w:val="803"/>
    <w:link w:val="654"/>
    <w:uiPriority w:val="99"/>
    <w:qFormat/>
    <w:rPr>
      <w:lang w:val="en-US" w:eastAsia="zh-CN" w:bidi="ar-SA"/>
    </w:rPr>
    <w:tblPr/>
  </w:style>
  <w:style w:type="table" w:styleId="804">
    <w:name w:val="List Table 4 - Accent 1"/>
    <w:next w:val="804"/>
    <w:link w:val="654"/>
    <w:uiPriority w:val="99"/>
    <w:qFormat/>
    <w:rPr>
      <w:lang w:val="en-US" w:eastAsia="zh-CN" w:bidi="ar-SA"/>
    </w:rPr>
    <w:tblPr/>
  </w:style>
  <w:style w:type="table" w:styleId="805">
    <w:name w:val="List Table 4 - Accent 2"/>
    <w:next w:val="805"/>
    <w:link w:val="654"/>
    <w:uiPriority w:val="99"/>
    <w:qFormat/>
    <w:rPr>
      <w:lang w:val="en-US" w:eastAsia="zh-CN" w:bidi="ar-SA"/>
    </w:rPr>
    <w:tblPr/>
  </w:style>
  <w:style w:type="table" w:styleId="806">
    <w:name w:val="List Table 4 - Accent 3"/>
    <w:next w:val="806"/>
    <w:link w:val="654"/>
    <w:uiPriority w:val="99"/>
    <w:qFormat/>
    <w:rPr>
      <w:lang w:val="en-US" w:eastAsia="zh-CN" w:bidi="ar-SA"/>
    </w:rPr>
    <w:tblPr/>
  </w:style>
  <w:style w:type="table" w:styleId="807">
    <w:name w:val="List Table 4 - Accent 4"/>
    <w:next w:val="807"/>
    <w:link w:val="654"/>
    <w:uiPriority w:val="99"/>
    <w:qFormat/>
    <w:rPr>
      <w:lang w:val="en-US" w:eastAsia="zh-CN" w:bidi="ar-SA"/>
    </w:rPr>
    <w:tblPr/>
  </w:style>
  <w:style w:type="table" w:styleId="808">
    <w:name w:val="List Table 4 - Accent 5"/>
    <w:next w:val="808"/>
    <w:link w:val="654"/>
    <w:uiPriority w:val="99"/>
    <w:qFormat/>
    <w:rPr>
      <w:lang w:val="en-US" w:eastAsia="zh-CN" w:bidi="ar-SA"/>
    </w:rPr>
    <w:tblPr/>
  </w:style>
  <w:style w:type="table" w:styleId="809">
    <w:name w:val="List Table 4 - Accent 6"/>
    <w:next w:val="809"/>
    <w:link w:val="654"/>
    <w:uiPriority w:val="99"/>
    <w:qFormat/>
    <w:rPr>
      <w:lang w:val="en-US" w:eastAsia="zh-CN" w:bidi="ar-SA"/>
    </w:rPr>
    <w:tblPr/>
  </w:style>
  <w:style w:type="table" w:styleId="810">
    <w:name w:val="List Table 5 Dark"/>
    <w:next w:val="810"/>
    <w:link w:val="654"/>
    <w:uiPriority w:val="99"/>
    <w:qFormat/>
    <w:rPr>
      <w:lang w:val="en-US" w:eastAsia="zh-CN" w:bidi="ar-SA"/>
    </w:rPr>
    <w:tblPr/>
  </w:style>
  <w:style w:type="table" w:styleId="811">
    <w:name w:val="List Table 5 Dark - Accent 1"/>
    <w:next w:val="811"/>
    <w:link w:val="654"/>
    <w:uiPriority w:val="99"/>
    <w:qFormat/>
    <w:rPr>
      <w:lang w:val="en-US" w:eastAsia="zh-CN" w:bidi="ar-SA"/>
    </w:rPr>
    <w:tblPr/>
  </w:style>
  <w:style w:type="table" w:styleId="812">
    <w:name w:val="List Table 5 Dark - Accent 2"/>
    <w:next w:val="812"/>
    <w:link w:val="654"/>
    <w:uiPriority w:val="99"/>
    <w:qFormat/>
    <w:rPr>
      <w:lang w:val="en-US" w:eastAsia="zh-CN" w:bidi="ar-SA"/>
    </w:rPr>
    <w:tblPr/>
  </w:style>
  <w:style w:type="table" w:styleId="813">
    <w:name w:val="List Table 5 Dark - Accent 3"/>
    <w:next w:val="813"/>
    <w:link w:val="654"/>
    <w:uiPriority w:val="99"/>
    <w:qFormat/>
    <w:rPr>
      <w:lang w:val="en-US" w:eastAsia="zh-CN" w:bidi="ar-SA"/>
    </w:rPr>
    <w:tblPr/>
  </w:style>
  <w:style w:type="table" w:styleId="814">
    <w:name w:val="List Table 5 Dark - Accent 4"/>
    <w:next w:val="814"/>
    <w:link w:val="654"/>
    <w:uiPriority w:val="99"/>
    <w:qFormat/>
    <w:rPr>
      <w:lang w:val="en-US" w:eastAsia="zh-CN" w:bidi="ar-SA"/>
    </w:rPr>
    <w:tblPr/>
  </w:style>
  <w:style w:type="table" w:styleId="815">
    <w:name w:val="List Table 5 Dark - Accent 5"/>
    <w:next w:val="815"/>
    <w:link w:val="654"/>
    <w:uiPriority w:val="99"/>
    <w:qFormat/>
    <w:rPr>
      <w:lang w:val="en-US" w:eastAsia="zh-CN" w:bidi="ar-SA"/>
    </w:rPr>
    <w:tblPr/>
  </w:style>
  <w:style w:type="table" w:styleId="816">
    <w:name w:val="List Table 5 Dark - Accent 6"/>
    <w:next w:val="816"/>
    <w:link w:val="654"/>
    <w:uiPriority w:val="99"/>
    <w:qFormat/>
    <w:rPr>
      <w:lang w:val="en-US" w:eastAsia="zh-CN" w:bidi="ar-SA"/>
    </w:rPr>
    <w:tblPr/>
  </w:style>
  <w:style w:type="table" w:styleId="817">
    <w:name w:val="List Table 6 Colorful"/>
    <w:next w:val="817"/>
    <w:link w:val="654"/>
    <w:uiPriority w:val="99"/>
    <w:qFormat/>
    <w:rPr>
      <w:lang w:val="en-US" w:eastAsia="zh-CN" w:bidi="ar-SA"/>
    </w:rPr>
    <w:tblPr/>
  </w:style>
  <w:style w:type="table" w:styleId="818">
    <w:name w:val="List Table 6 Colorful - Accent 1"/>
    <w:next w:val="818"/>
    <w:link w:val="654"/>
    <w:uiPriority w:val="99"/>
    <w:qFormat/>
    <w:rPr>
      <w:lang w:val="en-US" w:eastAsia="zh-CN" w:bidi="ar-SA"/>
    </w:rPr>
    <w:tblPr/>
  </w:style>
  <w:style w:type="table" w:styleId="819">
    <w:name w:val="List Table 6 Colorful - Accent 2"/>
    <w:next w:val="819"/>
    <w:link w:val="654"/>
    <w:uiPriority w:val="99"/>
    <w:qFormat/>
    <w:rPr>
      <w:lang w:val="en-US" w:eastAsia="zh-CN" w:bidi="ar-SA"/>
    </w:rPr>
    <w:tblPr/>
  </w:style>
  <w:style w:type="table" w:styleId="820">
    <w:name w:val="List Table 6 Colorful - Accent 3"/>
    <w:next w:val="820"/>
    <w:link w:val="654"/>
    <w:uiPriority w:val="99"/>
    <w:qFormat/>
    <w:rPr>
      <w:lang w:val="en-US" w:eastAsia="zh-CN" w:bidi="ar-SA"/>
    </w:rPr>
    <w:tblPr/>
  </w:style>
  <w:style w:type="table" w:styleId="821">
    <w:name w:val="List Table 6 Colorful - Accent 4"/>
    <w:next w:val="821"/>
    <w:link w:val="654"/>
    <w:uiPriority w:val="99"/>
    <w:qFormat/>
    <w:rPr>
      <w:lang w:val="en-US" w:eastAsia="zh-CN" w:bidi="ar-SA"/>
    </w:rPr>
    <w:tblPr/>
  </w:style>
  <w:style w:type="table" w:styleId="822">
    <w:name w:val="List Table 6 Colorful - Accent 5"/>
    <w:next w:val="822"/>
    <w:link w:val="654"/>
    <w:uiPriority w:val="99"/>
    <w:qFormat/>
    <w:rPr>
      <w:lang w:val="en-US" w:eastAsia="zh-CN" w:bidi="ar-SA"/>
    </w:rPr>
    <w:tblPr/>
  </w:style>
  <w:style w:type="table" w:styleId="823">
    <w:name w:val="List Table 6 Colorful - Accent 6"/>
    <w:next w:val="823"/>
    <w:link w:val="654"/>
    <w:uiPriority w:val="99"/>
    <w:qFormat/>
    <w:rPr>
      <w:lang w:val="en-US" w:eastAsia="zh-CN" w:bidi="ar-SA"/>
    </w:rPr>
    <w:tblPr/>
  </w:style>
  <w:style w:type="table" w:styleId="824">
    <w:name w:val="List Table 7 Colorful"/>
    <w:next w:val="824"/>
    <w:link w:val="654"/>
    <w:uiPriority w:val="99"/>
    <w:qFormat/>
    <w:rPr>
      <w:lang w:val="en-US" w:eastAsia="zh-CN" w:bidi="ar-SA"/>
    </w:rPr>
    <w:tblPr/>
  </w:style>
  <w:style w:type="table" w:styleId="825">
    <w:name w:val="List Table 7 Colorful - Accent 1"/>
    <w:next w:val="825"/>
    <w:link w:val="654"/>
    <w:uiPriority w:val="99"/>
    <w:qFormat/>
    <w:rPr>
      <w:lang w:val="en-US" w:eastAsia="zh-CN" w:bidi="ar-SA"/>
    </w:rPr>
    <w:tblPr/>
  </w:style>
  <w:style w:type="table" w:styleId="826">
    <w:name w:val="List Table 7 Colorful - Accent 2"/>
    <w:next w:val="826"/>
    <w:link w:val="654"/>
    <w:uiPriority w:val="99"/>
    <w:qFormat/>
    <w:rPr>
      <w:lang w:val="en-US" w:eastAsia="zh-CN" w:bidi="ar-SA"/>
    </w:rPr>
    <w:tblPr/>
  </w:style>
  <w:style w:type="table" w:styleId="827">
    <w:name w:val="List Table 7 Colorful - Accent 3"/>
    <w:next w:val="827"/>
    <w:link w:val="654"/>
    <w:uiPriority w:val="99"/>
    <w:qFormat/>
    <w:rPr>
      <w:lang w:val="en-US" w:eastAsia="zh-CN" w:bidi="ar-SA"/>
    </w:rPr>
    <w:tblPr/>
  </w:style>
  <w:style w:type="table" w:styleId="828">
    <w:name w:val="List Table 7 Colorful - Accent 4"/>
    <w:next w:val="828"/>
    <w:link w:val="654"/>
    <w:uiPriority w:val="99"/>
    <w:qFormat/>
    <w:rPr>
      <w:lang w:val="en-US" w:eastAsia="zh-CN" w:bidi="ar-SA"/>
    </w:rPr>
    <w:tblPr/>
  </w:style>
  <w:style w:type="table" w:styleId="829">
    <w:name w:val="List Table 7 Colorful - Accent 5"/>
    <w:next w:val="829"/>
    <w:link w:val="654"/>
    <w:uiPriority w:val="99"/>
    <w:qFormat/>
    <w:rPr>
      <w:lang w:val="en-US" w:eastAsia="zh-CN" w:bidi="ar-SA"/>
    </w:rPr>
    <w:tblPr/>
  </w:style>
  <w:style w:type="table" w:styleId="830">
    <w:name w:val="List Table 7 Colorful - Accent 6"/>
    <w:next w:val="830"/>
    <w:link w:val="654"/>
    <w:uiPriority w:val="99"/>
    <w:qFormat/>
    <w:rPr>
      <w:lang w:val="en-US" w:eastAsia="zh-CN" w:bidi="ar-SA"/>
    </w:rPr>
    <w:tblPr/>
  </w:style>
  <w:style w:type="table" w:styleId="831">
    <w:name w:val="Lined - Accent"/>
    <w:next w:val="831"/>
    <w:link w:val="654"/>
    <w:uiPriority w:val="99"/>
    <w:qFormat/>
    <w:rPr>
      <w:color w:val="404040"/>
      <w:lang w:val="en-US" w:eastAsia="zh-CN" w:bidi="ar-SA"/>
    </w:rPr>
    <w:tblPr/>
  </w:style>
  <w:style w:type="table" w:styleId="832">
    <w:name w:val="Lined - Accent 1"/>
    <w:next w:val="832"/>
    <w:link w:val="654"/>
    <w:uiPriority w:val="99"/>
    <w:qFormat/>
    <w:rPr>
      <w:color w:val="404040"/>
      <w:lang w:val="en-US" w:eastAsia="zh-CN" w:bidi="ar-SA"/>
    </w:rPr>
    <w:tblPr/>
  </w:style>
  <w:style w:type="table" w:styleId="833">
    <w:name w:val="Lined - Accent 2"/>
    <w:next w:val="833"/>
    <w:link w:val="654"/>
    <w:uiPriority w:val="99"/>
    <w:qFormat/>
    <w:rPr>
      <w:color w:val="404040"/>
      <w:lang w:val="en-US" w:eastAsia="zh-CN" w:bidi="ar-SA"/>
    </w:rPr>
    <w:tblPr/>
  </w:style>
  <w:style w:type="table" w:styleId="834">
    <w:name w:val="Lined - Accent 3"/>
    <w:next w:val="834"/>
    <w:link w:val="654"/>
    <w:uiPriority w:val="99"/>
    <w:qFormat/>
    <w:rPr>
      <w:color w:val="404040"/>
      <w:lang w:val="en-US" w:eastAsia="zh-CN" w:bidi="ar-SA"/>
    </w:rPr>
    <w:tblPr/>
  </w:style>
  <w:style w:type="table" w:styleId="835">
    <w:name w:val="Lined - Accent 4"/>
    <w:next w:val="835"/>
    <w:link w:val="654"/>
    <w:uiPriority w:val="99"/>
    <w:qFormat/>
    <w:rPr>
      <w:color w:val="404040"/>
      <w:lang w:val="en-US" w:eastAsia="zh-CN" w:bidi="ar-SA"/>
    </w:rPr>
    <w:tblPr/>
  </w:style>
  <w:style w:type="table" w:styleId="836">
    <w:name w:val="Lined - Accent 5"/>
    <w:next w:val="836"/>
    <w:link w:val="654"/>
    <w:uiPriority w:val="99"/>
    <w:qFormat/>
    <w:rPr>
      <w:color w:val="404040"/>
      <w:lang w:val="en-US" w:eastAsia="zh-CN" w:bidi="ar-SA"/>
    </w:rPr>
    <w:tblPr/>
  </w:style>
  <w:style w:type="table" w:styleId="837">
    <w:name w:val="Lined - Accent 6"/>
    <w:next w:val="837"/>
    <w:link w:val="654"/>
    <w:uiPriority w:val="99"/>
    <w:qFormat/>
    <w:rPr>
      <w:color w:val="404040"/>
      <w:lang w:val="en-US" w:eastAsia="zh-CN" w:bidi="ar-SA"/>
    </w:rPr>
    <w:tblPr/>
  </w:style>
  <w:style w:type="table" w:styleId="838">
    <w:name w:val="Bordered &amp; Lined - Accent"/>
    <w:next w:val="838"/>
    <w:link w:val="654"/>
    <w:uiPriority w:val="99"/>
    <w:qFormat/>
    <w:rPr>
      <w:color w:val="404040"/>
      <w:lang w:val="en-US" w:eastAsia="zh-CN" w:bidi="ar-SA"/>
    </w:rPr>
    <w:tblPr/>
  </w:style>
  <w:style w:type="table" w:styleId="839">
    <w:name w:val="Bordered &amp; Lined - Accent 1"/>
    <w:next w:val="839"/>
    <w:link w:val="654"/>
    <w:uiPriority w:val="99"/>
    <w:qFormat/>
    <w:rPr>
      <w:color w:val="404040"/>
      <w:lang w:val="en-US" w:eastAsia="zh-CN" w:bidi="ar-SA"/>
    </w:rPr>
    <w:tblPr/>
  </w:style>
  <w:style w:type="table" w:styleId="840">
    <w:name w:val="Bordered &amp; Lined - Accent 2"/>
    <w:next w:val="840"/>
    <w:link w:val="654"/>
    <w:uiPriority w:val="99"/>
    <w:qFormat/>
    <w:rPr>
      <w:color w:val="404040"/>
      <w:lang w:val="en-US" w:eastAsia="zh-CN" w:bidi="ar-SA"/>
    </w:rPr>
    <w:tblPr/>
  </w:style>
  <w:style w:type="table" w:styleId="841">
    <w:name w:val="Bordered &amp; Lined - Accent 3"/>
    <w:next w:val="841"/>
    <w:link w:val="654"/>
    <w:uiPriority w:val="99"/>
    <w:qFormat/>
    <w:rPr>
      <w:color w:val="404040"/>
      <w:lang w:val="en-US" w:eastAsia="zh-CN" w:bidi="ar-SA"/>
    </w:rPr>
    <w:tblPr/>
  </w:style>
  <w:style w:type="table" w:styleId="842">
    <w:name w:val="Bordered &amp; Lined - Accent 4"/>
    <w:next w:val="842"/>
    <w:link w:val="654"/>
    <w:uiPriority w:val="99"/>
    <w:qFormat/>
    <w:rPr>
      <w:color w:val="404040"/>
      <w:lang w:val="en-US" w:eastAsia="zh-CN" w:bidi="ar-SA"/>
    </w:rPr>
    <w:tblPr/>
  </w:style>
  <w:style w:type="table" w:styleId="843">
    <w:name w:val="Bordered &amp; Lined - Accent 5"/>
    <w:next w:val="843"/>
    <w:link w:val="654"/>
    <w:uiPriority w:val="99"/>
    <w:qFormat/>
    <w:rPr>
      <w:color w:val="404040"/>
      <w:lang w:val="en-US" w:eastAsia="zh-CN" w:bidi="ar-SA"/>
    </w:rPr>
    <w:tblPr/>
  </w:style>
  <w:style w:type="table" w:styleId="844">
    <w:name w:val="Bordered &amp; Lined - Accent 6"/>
    <w:next w:val="844"/>
    <w:link w:val="654"/>
    <w:uiPriority w:val="99"/>
    <w:qFormat/>
    <w:rPr>
      <w:color w:val="404040"/>
      <w:lang w:val="en-US" w:eastAsia="zh-CN" w:bidi="ar-SA"/>
    </w:rPr>
    <w:tblPr/>
  </w:style>
  <w:style w:type="table" w:styleId="845">
    <w:name w:val="Bordered"/>
    <w:next w:val="845"/>
    <w:link w:val="654"/>
    <w:uiPriority w:val="99"/>
    <w:qFormat/>
    <w:rPr>
      <w:lang w:val="en-US" w:eastAsia="zh-CN" w:bidi="ar-SA"/>
    </w:rPr>
    <w:tblPr/>
  </w:style>
  <w:style w:type="table" w:styleId="846">
    <w:name w:val="Bordered - Accent 1"/>
    <w:next w:val="846"/>
    <w:link w:val="654"/>
    <w:uiPriority w:val="99"/>
    <w:qFormat/>
    <w:rPr>
      <w:lang w:val="en-US" w:eastAsia="zh-CN" w:bidi="ar-SA"/>
    </w:rPr>
    <w:tblPr/>
  </w:style>
  <w:style w:type="table" w:styleId="847">
    <w:name w:val="Bordered - Accent 2"/>
    <w:next w:val="847"/>
    <w:link w:val="654"/>
    <w:uiPriority w:val="99"/>
    <w:qFormat/>
    <w:rPr>
      <w:lang w:val="en-US" w:eastAsia="zh-CN" w:bidi="ar-SA"/>
    </w:rPr>
    <w:tblPr/>
  </w:style>
  <w:style w:type="table" w:styleId="848">
    <w:name w:val="Bordered - Accent 3"/>
    <w:next w:val="848"/>
    <w:link w:val="654"/>
    <w:uiPriority w:val="99"/>
    <w:qFormat/>
    <w:rPr>
      <w:lang w:val="en-US" w:eastAsia="zh-CN" w:bidi="ar-SA"/>
    </w:rPr>
    <w:tblPr/>
  </w:style>
  <w:style w:type="table" w:styleId="849">
    <w:name w:val="Bordered - Accent 4"/>
    <w:next w:val="849"/>
    <w:link w:val="654"/>
    <w:uiPriority w:val="99"/>
    <w:qFormat/>
    <w:rPr>
      <w:lang w:val="en-US" w:eastAsia="zh-CN" w:bidi="ar-SA"/>
    </w:rPr>
    <w:tblPr/>
  </w:style>
  <w:style w:type="table" w:styleId="850">
    <w:name w:val="Bordered - Accent 5"/>
    <w:next w:val="850"/>
    <w:link w:val="654"/>
    <w:uiPriority w:val="99"/>
    <w:qFormat/>
    <w:rPr>
      <w:lang w:val="en-US" w:eastAsia="zh-CN" w:bidi="ar-SA"/>
    </w:rPr>
    <w:tblPr/>
  </w:style>
  <w:style w:type="table" w:styleId="851">
    <w:name w:val="Bordered - Accent 6"/>
    <w:next w:val="851"/>
    <w:link w:val="654"/>
    <w:uiPriority w:val="99"/>
    <w:qFormat/>
    <w:rPr>
      <w:lang w:val="en-US" w:eastAsia="zh-CN" w:bidi="ar-SA"/>
    </w:rPr>
    <w:tblPr/>
  </w:style>
  <w:style w:type="paragraph" w:styleId="852">
    <w:name w:val="TOC Heading"/>
    <w:next w:val="852"/>
    <w:link w:val="654"/>
    <w:uiPriority w:val="39"/>
    <w:unhideWhenUsed/>
    <w:qFormat/>
    <w:rPr>
      <w:lang w:val="en-US" w:eastAsia="zh-CN" w:bidi="ar-SA"/>
    </w:rPr>
  </w:style>
  <w:style w:type="paragraph" w:styleId="853">
    <w:name w:val="标题 11"/>
    <w:basedOn w:val="654"/>
    <w:next w:val="654"/>
    <w:link w:val="854"/>
    <w:qFormat/>
    <w:pPr>
      <w:jc w:val="center"/>
      <w:keepNext/>
      <w:outlineLvl w:val="0"/>
    </w:pPr>
    <w:rPr>
      <w:rFonts w:ascii="楷体_GB2312" w:eastAsia="楷体_GB2312"/>
      <w:sz w:val="28"/>
      <w:szCs w:val="28"/>
    </w:rPr>
  </w:style>
  <w:style w:type="character" w:styleId="854">
    <w:name w:val="标题 1 Char"/>
    <w:next w:val="854"/>
    <w:link w:val="853"/>
    <w:qFormat/>
    <w:rPr>
      <w:rFonts w:ascii="楷体_GB2312" w:hAnsi="Times New Roman" w:eastAsia="楷体_GB2312" w:cs="Times New Roman"/>
      <w:sz w:val="28"/>
      <w:szCs w:val="28"/>
    </w:rPr>
  </w:style>
  <w:style w:type="paragraph" w:styleId="855">
    <w:name w:val="标题 21"/>
    <w:basedOn w:val="654"/>
    <w:next w:val="857"/>
    <w:link w:val="856"/>
    <w:qFormat/>
    <w:pPr>
      <w:jc w:val="center"/>
      <w:keepLines/>
      <w:keepNext/>
      <w:spacing w:before="260" w:after="260" w:line="416" w:lineRule="auto"/>
      <w:outlineLvl w:val="1"/>
    </w:pPr>
    <w:rPr>
      <w:rFonts w:ascii="Arial" w:hAnsi="Arial" w:eastAsia="幼圆" w:cs="Arial"/>
      <w:b/>
      <w:bCs/>
      <w:sz w:val="44"/>
      <w:szCs w:val="44"/>
    </w:rPr>
  </w:style>
  <w:style w:type="character" w:styleId="856">
    <w:name w:val="标题 2 Char"/>
    <w:next w:val="856"/>
    <w:link w:val="855"/>
    <w:qFormat/>
    <w:rPr>
      <w:rFonts w:ascii="Arial" w:hAnsi="Arial" w:eastAsia="幼圆" w:cs="Arial"/>
      <w:b/>
      <w:bCs/>
      <w:sz w:val="44"/>
      <w:szCs w:val="44"/>
    </w:rPr>
  </w:style>
  <w:style w:type="paragraph" w:styleId="857">
    <w:name w:val="正文缩进11"/>
    <w:basedOn w:val="654"/>
    <w:next w:val="857"/>
    <w:link w:val="858"/>
    <w:qFormat/>
    <w:pPr>
      <w:ind w:firstLine="420"/>
    </w:pPr>
  </w:style>
  <w:style w:type="character" w:styleId="858">
    <w:name w:val="正文缩进 Char"/>
    <w:next w:val="858"/>
    <w:link w:val="857"/>
    <w:qFormat/>
    <w:rPr>
      <w:rFonts w:ascii="Times New Roman" w:hAnsi="Times New Roman" w:eastAsia="宋体" w:cs="Times New Roman"/>
      <w:szCs w:val="21"/>
    </w:rPr>
  </w:style>
  <w:style w:type="paragraph" w:styleId="859">
    <w:name w:val="标题 311"/>
    <w:basedOn w:val="654"/>
    <w:next w:val="857"/>
    <w:link w:val="860"/>
    <w:qFormat/>
    <w:pPr>
      <w:keepLines/>
      <w:keepNext/>
      <w:spacing w:before="260" w:after="260" w:line="416" w:lineRule="auto"/>
      <w:outlineLvl w:val="2"/>
    </w:pPr>
    <w:rPr>
      <w:b/>
      <w:bCs/>
      <w:sz w:val="32"/>
      <w:szCs w:val="32"/>
    </w:rPr>
  </w:style>
  <w:style w:type="character" w:styleId="860">
    <w:name w:val="标题 3 Char"/>
    <w:next w:val="860"/>
    <w:link w:val="859"/>
    <w:qFormat/>
    <w:rPr>
      <w:rFonts w:ascii="Times New Roman" w:hAnsi="Times New Roman" w:eastAsia="宋体" w:cs="Times New Roman"/>
      <w:b/>
      <w:bCs/>
      <w:sz w:val="32"/>
      <w:szCs w:val="32"/>
    </w:rPr>
  </w:style>
  <w:style w:type="paragraph" w:styleId="861">
    <w:name w:val="标题 41"/>
    <w:basedOn w:val="654"/>
    <w:next w:val="857"/>
    <w:link w:val="862"/>
    <w:qFormat/>
    <w:pPr>
      <w:keepLines/>
      <w:keepNext/>
      <w:spacing w:before="280" w:after="290" w:line="376" w:lineRule="auto"/>
      <w:outlineLvl w:val="3"/>
    </w:pPr>
    <w:rPr>
      <w:rFonts w:ascii="Arial" w:hAnsi="Arial" w:eastAsia="黑体" w:cs="Arial"/>
      <w:b/>
      <w:bCs/>
      <w:sz w:val="28"/>
      <w:szCs w:val="28"/>
    </w:rPr>
  </w:style>
  <w:style w:type="character" w:styleId="862">
    <w:name w:val="标题 4 Char"/>
    <w:next w:val="862"/>
    <w:link w:val="861"/>
    <w:qFormat/>
    <w:rPr>
      <w:rFonts w:ascii="Arial" w:hAnsi="Arial" w:eastAsia="黑体" w:cs="Arial"/>
      <w:b/>
      <w:bCs/>
      <w:sz w:val="28"/>
      <w:szCs w:val="28"/>
    </w:rPr>
  </w:style>
  <w:style w:type="paragraph" w:styleId="863">
    <w:name w:val="标题 51"/>
    <w:basedOn w:val="654"/>
    <w:next w:val="857"/>
    <w:link w:val="864"/>
    <w:qFormat/>
    <w:pPr>
      <w:keepNext/>
      <w:outlineLvl w:val="4"/>
    </w:pPr>
    <w:rPr>
      <w:rFonts w:ascii="宋体"/>
      <w:color w:val="000000"/>
      <w:sz w:val="28"/>
      <w:szCs w:val="28"/>
    </w:rPr>
  </w:style>
  <w:style w:type="character" w:styleId="864">
    <w:name w:val="标题 5 Char"/>
    <w:next w:val="864"/>
    <w:link w:val="863"/>
    <w:qFormat/>
    <w:rPr>
      <w:rFonts w:ascii="宋体" w:hAnsi="Times New Roman" w:eastAsia="宋体" w:cs="Times New Roman"/>
      <w:color w:val="000000"/>
      <w:sz w:val="28"/>
      <w:szCs w:val="28"/>
    </w:rPr>
  </w:style>
  <w:style w:type="paragraph" w:styleId="865">
    <w:name w:val="标题 61"/>
    <w:basedOn w:val="654"/>
    <w:next w:val="654"/>
    <w:link w:val="866"/>
    <w:qFormat/>
    <w:pPr>
      <w:numPr>
        <w:ilvl w:val="5"/>
        <w:numId w:val="1"/>
      </w:numPr>
      <w:keepLines/>
      <w:keepNext/>
      <w:spacing w:before="240" w:after="64" w:line="320" w:lineRule="auto"/>
      <w:outlineLvl w:val="5"/>
    </w:pPr>
    <w:rPr>
      <w:rFonts w:ascii="Arial" w:hAnsi="Arial" w:eastAsia="黑体"/>
      <w:b/>
      <w:bCs/>
      <w:sz w:val="24"/>
      <w:szCs w:val="24"/>
    </w:rPr>
  </w:style>
  <w:style w:type="character" w:styleId="866">
    <w:name w:val="标题 6 Char"/>
    <w:next w:val="866"/>
    <w:link w:val="865"/>
    <w:qFormat/>
    <w:rPr>
      <w:rFonts w:ascii="Arial" w:hAnsi="Arial" w:eastAsia="黑体" w:cs="Times New Roman"/>
      <w:b/>
      <w:bCs/>
      <w:sz w:val="24"/>
      <w:szCs w:val="24"/>
    </w:rPr>
  </w:style>
  <w:style w:type="paragraph" w:styleId="867">
    <w:name w:val="标题 71"/>
    <w:basedOn w:val="654"/>
    <w:next w:val="654"/>
    <w:link w:val="868"/>
    <w:qFormat/>
    <w:pPr>
      <w:numPr>
        <w:ilvl w:val="6"/>
        <w:numId w:val="1"/>
      </w:numPr>
      <w:keepLines/>
      <w:keepNext/>
      <w:spacing w:before="240" w:after="64" w:line="320" w:lineRule="auto"/>
      <w:outlineLvl w:val="6"/>
    </w:pPr>
    <w:rPr>
      <w:b/>
      <w:bCs/>
      <w:sz w:val="24"/>
      <w:szCs w:val="24"/>
    </w:rPr>
  </w:style>
  <w:style w:type="character" w:styleId="868">
    <w:name w:val="标题 7 Char"/>
    <w:next w:val="868"/>
    <w:link w:val="867"/>
    <w:qFormat/>
    <w:rPr>
      <w:rFonts w:ascii="Times New Roman" w:hAnsi="Times New Roman" w:eastAsia="宋体" w:cs="Times New Roman"/>
      <w:b/>
      <w:bCs/>
      <w:sz w:val="24"/>
      <w:szCs w:val="24"/>
    </w:rPr>
  </w:style>
  <w:style w:type="paragraph" w:styleId="869">
    <w:name w:val="标题 81"/>
    <w:basedOn w:val="654"/>
    <w:next w:val="654"/>
    <w:link w:val="870"/>
    <w:qFormat/>
    <w:pPr>
      <w:numPr>
        <w:ilvl w:val="7"/>
        <w:numId w:val="1"/>
      </w:numPr>
      <w:keepLines/>
      <w:keepNext/>
      <w:spacing w:before="240" w:after="64" w:line="320" w:lineRule="auto"/>
      <w:outlineLvl w:val="7"/>
    </w:pPr>
    <w:rPr>
      <w:rFonts w:ascii="Arial" w:hAnsi="Arial" w:eastAsia="黑体"/>
      <w:sz w:val="24"/>
      <w:szCs w:val="24"/>
    </w:rPr>
  </w:style>
  <w:style w:type="character" w:styleId="870">
    <w:name w:val="标题 8 Char"/>
    <w:next w:val="870"/>
    <w:link w:val="869"/>
    <w:qFormat/>
    <w:rPr>
      <w:rFonts w:ascii="Arial" w:hAnsi="Arial" w:eastAsia="黑体" w:cs="Times New Roman"/>
      <w:sz w:val="24"/>
      <w:szCs w:val="24"/>
    </w:rPr>
  </w:style>
  <w:style w:type="paragraph" w:styleId="871">
    <w:name w:val="标题 91"/>
    <w:basedOn w:val="654"/>
    <w:next w:val="654"/>
    <w:link w:val="872"/>
    <w:qFormat/>
    <w:pPr>
      <w:numPr>
        <w:ilvl w:val="8"/>
        <w:numId w:val="1"/>
      </w:numPr>
      <w:keepLines/>
      <w:keepNext/>
      <w:spacing w:before="240" w:after="64" w:line="320" w:lineRule="auto"/>
      <w:outlineLvl w:val="8"/>
    </w:pPr>
    <w:rPr>
      <w:rFonts w:ascii="Arial" w:hAnsi="Arial" w:eastAsia="黑体"/>
    </w:rPr>
  </w:style>
  <w:style w:type="character" w:styleId="872">
    <w:name w:val="标题 9 Char"/>
    <w:next w:val="872"/>
    <w:link w:val="871"/>
    <w:qFormat/>
    <w:rPr>
      <w:rFonts w:ascii="Arial" w:hAnsi="Arial" w:eastAsia="黑体" w:cs="Times New Roman"/>
      <w:szCs w:val="21"/>
    </w:rPr>
  </w:style>
  <w:style w:type="character" w:styleId="873">
    <w:name w:val="默认段落字体1"/>
    <w:next w:val="873"/>
    <w:link w:val="654"/>
    <w:uiPriority w:val="1"/>
    <w:unhideWhenUsed/>
    <w:qFormat/>
  </w:style>
  <w:style w:type="table" w:styleId="874">
    <w:name w:val="普通表格11"/>
    <w:next w:val="874"/>
    <w:link w:val="654"/>
    <w:uiPriority w:val="99"/>
    <w:unhideWhenUsed/>
    <w:qFormat/>
    <w:rPr>
      <w:lang w:val="en-US" w:eastAsia="zh-CN" w:bidi="ar-SA"/>
    </w:rPr>
    <w:tblPr/>
  </w:style>
  <w:style w:type="paragraph" w:styleId="875">
    <w:name w:val="列表 31"/>
    <w:basedOn w:val="654"/>
    <w:next w:val="875"/>
    <w:link w:val="654"/>
    <w:qFormat/>
    <w:pPr>
      <w:ind w:left="100" w:hanging="200"/>
    </w:pPr>
  </w:style>
  <w:style w:type="paragraph" w:styleId="876">
    <w:name w:val="目录 71"/>
    <w:basedOn w:val="654"/>
    <w:next w:val="654"/>
    <w:link w:val="654"/>
    <w:semiHidden/>
    <w:qFormat/>
    <w:pPr>
      <w:ind w:left="1260"/>
      <w:jc w:val="left"/>
    </w:pPr>
  </w:style>
  <w:style w:type="paragraph" w:styleId="877">
    <w:name w:val="文档结构图1"/>
    <w:basedOn w:val="654"/>
    <w:next w:val="877"/>
    <w:link w:val="878"/>
    <w:semiHidden/>
    <w:qFormat/>
    <w:pPr>
      <w:shd w:val="clear" w:color="auto" w:fill="000080"/>
    </w:pPr>
  </w:style>
  <w:style w:type="character" w:styleId="878">
    <w:name w:val="文档结构图 Char"/>
    <w:next w:val="878"/>
    <w:link w:val="877"/>
    <w:semiHidden/>
    <w:qFormat/>
    <w:rPr>
      <w:rFonts w:ascii="Times New Roman" w:hAnsi="Times New Roman" w:eastAsia="宋体" w:cs="Times New Roman"/>
      <w:szCs w:val="21"/>
      <w:shd w:val="clear" w:color="auto" w:fill="000080"/>
    </w:rPr>
  </w:style>
  <w:style w:type="paragraph" w:styleId="879">
    <w:name w:val="批注文字1"/>
    <w:basedOn w:val="654"/>
    <w:next w:val="879"/>
    <w:link w:val="880"/>
    <w:semiHidden/>
    <w:qFormat/>
    <w:pPr>
      <w:jc w:val="left"/>
    </w:pPr>
  </w:style>
  <w:style w:type="character" w:styleId="880">
    <w:name w:val="批注文字 Char"/>
    <w:next w:val="880"/>
    <w:link w:val="879"/>
    <w:semiHidden/>
    <w:qFormat/>
    <w:rPr>
      <w:rFonts w:ascii="Times New Roman" w:hAnsi="Times New Roman" w:eastAsia="宋体" w:cs="Times New Roman"/>
      <w:szCs w:val="21"/>
    </w:rPr>
  </w:style>
  <w:style w:type="paragraph" w:styleId="881">
    <w:name w:val="正文文本 31"/>
    <w:basedOn w:val="654"/>
    <w:next w:val="881"/>
    <w:link w:val="882"/>
    <w:qFormat/>
    <w:rPr>
      <w:rFonts w:ascii="仿宋_GB2312" w:hAnsi="Arial" w:eastAsia="仿宋_GB2312"/>
      <w:sz w:val="32"/>
      <w:szCs w:val="32"/>
    </w:rPr>
  </w:style>
  <w:style w:type="character" w:styleId="882">
    <w:name w:val="正文文本 3 Char"/>
    <w:next w:val="882"/>
    <w:link w:val="881"/>
    <w:qFormat/>
    <w:rPr>
      <w:rFonts w:ascii="仿宋_GB2312" w:hAnsi="Arial" w:eastAsia="仿宋_GB2312" w:cs="Times New Roman"/>
      <w:sz w:val="32"/>
      <w:szCs w:val="32"/>
    </w:rPr>
  </w:style>
  <w:style w:type="paragraph" w:styleId="883">
    <w:name w:val="正文文本11"/>
    <w:basedOn w:val="654"/>
    <w:next w:val="883"/>
    <w:link w:val="884"/>
    <w:qFormat/>
    <w:rPr>
      <w:rFonts w:ascii="楷体_GB2312" w:hAnsi="Arial" w:eastAsia="楷体_GB2312"/>
      <w:sz w:val="28"/>
      <w:szCs w:val="28"/>
    </w:rPr>
  </w:style>
  <w:style w:type="character" w:styleId="884">
    <w:name w:val="正文文本 Char"/>
    <w:next w:val="884"/>
    <w:link w:val="883"/>
    <w:qFormat/>
    <w:rPr>
      <w:rFonts w:ascii="楷体_GB2312" w:hAnsi="Arial" w:eastAsia="楷体_GB2312" w:cs="Times New Roman"/>
      <w:sz w:val="28"/>
      <w:szCs w:val="28"/>
    </w:rPr>
  </w:style>
  <w:style w:type="paragraph" w:styleId="885">
    <w:name w:val="正文文本缩进1"/>
    <w:basedOn w:val="654"/>
    <w:next w:val="885"/>
    <w:link w:val="886"/>
    <w:qFormat/>
    <w:pPr>
      <w:ind w:firstLine="645"/>
    </w:pPr>
    <w:rPr>
      <w:rFonts w:ascii="楷体_GB2312" w:eastAsia="楷体_GB2312"/>
      <w:sz w:val="32"/>
      <w:szCs w:val="32"/>
    </w:rPr>
  </w:style>
  <w:style w:type="character" w:styleId="886">
    <w:name w:val="正文文本缩进 Char"/>
    <w:next w:val="886"/>
    <w:link w:val="885"/>
    <w:qFormat/>
    <w:rPr>
      <w:rFonts w:ascii="楷体_GB2312" w:hAnsi="Times New Roman" w:eastAsia="楷体_GB2312" w:cs="Times New Roman"/>
      <w:sz w:val="32"/>
      <w:szCs w:val="32"/>
    </w:rPr>
  </w:style>
  <w:style w:type="paragraph" w:styleId="887">
    <w:name w:val="列表 21"/>
    <w:basedOn w:val="654"/>
    <w:next w:val="887"/>
    <w:link w:val="654"/>
    <w:qFormat/>
    <w:pPr>
      <w:ind w:left="100" w:hanging="200"/>
    </w:pPr>
  </w:style>
  <w:style w:type="paragraph" w:styleId="888">
    <w:name w:val="目录 51"/>
    <w:basedOn w:val="654"/>
    <w:next w:val="654"/>
    <w:link w:val="654"/>
    <w:semiHidden/>
    <w:qFormat/>
    <w:pPr>
      <w:ind w:left="840"/>
      <w:jc w:val="left"/>
    </w:pPr>
  </w:style>
  <w:style w:type="paragraph" w:styleId="889">
    <w:name w:val="目录 31"/>
    <w:basedOn w:val="654"/>
    <w:next w:val="654"/>
    <w:link w:val="654"/>
    <w:semiHidden/>
    <w:qFormat/>
    <w:pPr>
      <w:ind w:left="420"/>
      <w:jc w:val="left"/>
    </w:pPr>
    <w:rPr>
      <w:i/>
      <w:iCs/>
      <w:szCs w:val="24"/>
    </w:rPr>
  </w:style>
  <w:style w:type="paragraph" w:styleId="890">
    <w:name w:val="纯文本1"/>
    <w:basedOn w:val="654"/>
    <w:next w:val="890"/>
    <w:link w:val="891"/>
    <w:qFormat/>
    <w:rPr>
      <w:rFonts w:ascii="宋体" w:hAnsi="Courier New" w:cs="Courier New"/>
    </w:rPr>
  </w:style>
  <w:style w:type="character" w:styleId="891">
    <w:name w:val="纯文本 Char"/>
    <w:next w:val="891"/>
    <w:link w:val="890"/>
    <w:qFormat/>
    <w:rPr>
      <w:rFonts w:ascii="宋体" w:hAnsi="Courier New" w:eastAsia="宋体" w:cs="Courier New"/>
      <w:szCs w:val="21"/>
    </w:rPr>
  </w:style>
  <w:style w:type="paragraph" w:styleId="892">
    <w:name w:val="目录 81"/>
    <w:basedOn w:val="654"/>
    <w:next w:val="654"/>
    <w:link w:val="654"/>
    <w:semiHidden/>
    <w:qFormat/>
    <w:pPr>
      <w:ind w:left="1470"/>
      <w:jc w:val="left"/>
    </w:pPr>
  </w:style>
  <w:style w:type="paragraph" w:styleId="893">
    <w:name w:val="日期1"/>
    <w:basedOn w:val="654"/>
    <w:next w:val="654"/>
    <w:link w:val="894"/>
    <w:qFormat/>
    <w:rPr>
      <w:sz w:val="24"/>
      <w:szCs w:val="24"/>
    </w:rPr>
  </w:style>
  <w:style w:type="character" w:styleId="894">
    <w:name w:val="日期 Char"/>
    <w:next w:val="894"/>
    <w:link w:val="893"/>
    <w:qFormat/>
    <w:rPr>
      <w:rFonts w:ascii="Times New Roman" w:hAnsi="Times New Roman" w:eastAsia="宋体" w:cs="Times New Roman"/>
      <w:sz w:val="24"/>
      <w:szCs w:val="24"/>
    </w:rPr>
  </w:style>
  <w:style w:type="paragraph" w:styleId="895">
    <w:name w:val="正文文本缩进 21"/>
    <w:basedOn w:val="654"/>
    <w:next w:val="895"/>
    <w:link w:val="896"/>
    <w:qFormat/>
    <w:pPr>
      <w:ind w:left="630" w:firstLine="645"/>
    </w:pPr>
    <w:rPr>
      <w:rFonts w:ascii="Arial" w:hAnsi="Arial" w:eastAsia="仿宋_GB2312" w:cs="Arial"/>
      <w:sz w:val="32"/>
      <w:szCs w:val="32"/>
    </w:rPr>
  </w:style>
  <w:style w:type="character" w:styleId="896">
    <w:name w:val="正文文本缩进 2 Char"/>
    <w:next w:val="896"/>
    <w:link w:val="895"/>
    <w:qFormat/>
    <w:rPr>
      <w:rFonts w:ascii="Arial" w:hAnsi="Arial" w:eastAsia="仿宋_GB2312" w:cs="Arial"/>
      <w:sz w:val="32"/>
      <w:szCs w:val="32"/>
    </w:rPr>
  </w:style>
  <w:style w:type="paragraph" w:styleId="897">
    <w:name w:val="批注框文本1"/>
    <w:basedOn w:val="654"/>
    <w:next w:val="897"/>
    <w:link w:val="898"/>
    <w:semiHidden/>
    <w:qFormat/>
    <w:rPr>
      <w:sz w:val="18"/>
      <w:szCs w:val="18"/>
    </w:rPr>
  </w:style>
  <w:style w:type="character" w:styleId="898">
    <w:name w:val="批注框文本 Char"/>
    <w:next w:val="898"/>
    <w:link w:val="897"/>
    <w:semiHidden/>
    <w:qFormat/>
    <w:rPr>
      <w:rFonts w:ascii="Times New Roman" w:hAnsi="Times New Roman" w:eastAsia="宋体" w:cs="Times New Roman"/>
      <w:sz w:val="18"/>
      <w:szCs w:val="18"/>
    </w:rPr>
  </w:style>
  <w:style w:type="paragraph" w:styleId="899">
    <w:name w:val="页脚1"/>
    <w:basedOn w:val="654"/>
    <w:next w:val="899"/>
    <w:link w:val="900"/>
    <w:qFormat/>
    <w:pPr>
      <w:jc w:val="left"/>
      <w:tabs>
        <w:tab w:val="center" w:pos="4153" w:leader="none"/>
        <w:tab w:val="right" w:pos="8306" w:leader="none"/>
      </w:tabs>
    </w:pPr>
    <w:rPr>
      <w:sz w:val="18"/>
      <w:szCs w:val="18"/>
    </w:rPr>
  </w:style>
  <w:style w:type="character" w:styleId="900">
    <w:name w:val="页脚 Char"/>
    <w:next w:val="900"/>
    <w:link w:val="899"/>
    <w:qFormat/>
    <w:rPr>
      <w:rFonts w:ascii="Times New Roman" w:hAnsi="Times New Roman" w:eastAsia="宋体" w:cs="Times New Roman"/>
      <w:sz w:val="18"/>
      <w:szCs w:val="18"/>
    </w:rPr>
  </w:style>
  <w:style w:type="paragraph" w:styleId="901">
    <w:name w:val="页眉1"/>
    <w:basedOn w:val="654"/>
    <w:next w:val="901"/>
    <w:link w:val="902"/>
    <w:qFormat/>
    <w:pPr>
      <w:jc w:val="center"/>
      <w:tabs>
        <w:tab w:val="center" w:pos="4153" w:leader="none"/>
        <w:tab w:val="right" w:pos="8306" w:leader="none"/>
      </w:tabs>
      <w:pBdr>
        <w:bottom w:val="single" w:color="000000" w:sz="6" w:space="1"/>
      </w:pBdr>
    </w:pPr>
    <w:rPr>
      <w:sz w:val="18"/>
      <w:szCs w:val="18"/>
    </w:rPr>
  </w:style>
  <w:style w:type="character" w:styleId="902">
    <w:name w:val="页眉 Char"/>
    <w:next w:val="902"/>
    <w:link w:val="901"/>
    <w:qFormat/>
    <w:rPr>
      <w:rFonts w:ascii="Times New Roman" w:hAnsi="Times New Roman" w:eastAsia="宋体" w:cs="Times New Roman"/>
      <w:sz w:val="18"/>
      <w:szCs w:val="18"/>
    </w:rPr>
  </w:style>
  <w:style w:type="paragraph" w:styleId="903">
    <w:name w:val="目录 11"/>
    <w:basedOn w:val="654"/>
    <w:next w:val="654"/>
    <w:link w:val="654"/>
    <w:semiHidden/>
    <w:qFormat/>
    <w:pPr>
      <w:jc w:val="left"/>
      <w:spacing w:before="120" w:after="120" w:line="400" w:lineRule="exact"/>
      <w:tabs>
        <w:tab w:val="right" w:pos="8720" w:leader="dot"/>
      </w:tabs>
    </w:pPr>
    <w:rPr>
      <w:rFonts w:ascii="宋体" w:hAnsi="宋体"/>
      <w:caps/>
      <w:sz w:val="24"/>
      <w:szCs w:val="24"/>
    </w:rPr>
  </w:style>
  <w:style w:type="paragraph" w:styleId="904">
    <w:name w:val="目录 41"/>
    <w:basedOn w:val="654"/>
    <w:next w:val="654"/>
    <w:link w:val="654"/>
    <w:semiHidden/>
    <w:qFormat/>
    <w:pPr>
      <w:ind w:left="630"/>
      <w:jc w:val="left"/>
    </w:pPr>
  </w:style>
  <w:style w:type="paragraph" w:styleId="905">
    <w:name w:val="列表1"/>
    <w:basedOn w:val="654"/>
    <w:next w:val="905"/>
    <w:link w:val="654"/>
    <w:qFormat/>
    <w:pPr>
      <w:ind w:left="200" w:hanging="200"/>
    </w:pPr>
  </w:style>
  <w:style w:type="paragraph" w:styleId="906">
    <w:name w:val="目录 61"/>
    <w:basedOn w:val="654"/>
    <w:next w:val="654"/>
    <w:link w:val="654"/>
    <w:semiHidden/>
    <w:qFormat/>
    <w:pPr>
      <w:ind w:left="1050"/>
      <w:jc w:val="left"/>
    </w:pPr>
  </w:style>
  <w:style w:type="paragraph" w:styleId="907">
    <w:name w:val="正文文本缩进 31"/>
    <w:basedOn w:val="654"/>
    <w:next w:val="907"/>
    <w:link w:val="908"/>
    <w:qFormat/>
    <w:pPr>
      <w:ind w:left="645" w:firstLine="645"/>
    </w:pPr>
    <w:rPr>
      <w:rFonts w:ascii="Arial" w:hAnsi="Arial" w:eastAsia="仿宋_GB2312" w:cs="Arial"/>
      <w:color w:val="ffff00"/>
      <w:sz w:val="32"/>
      <w:szCs w:val="32"/>
    </w:rPr>
  </w:style>
  <w:style w:type="character" w:styleId="908">
    <w:name w:val="正文文本缩进 3 Char"/>
    <w:next w:val="908"/>
    <w:link w:val="907"/>
    <w:qFormat/>
    <w:rPr>
      <w:rFonts w:ascii="Arial" w:hAnsi="Arial" w:eastAsia="仿宋_GB2312" w:cs="Arial"/>
      <w:color w:val="ffff00"/>
      <w:sz w:val="32"/>
      <w:szCs w:val="32"/>
    </w:rPr>
  </w:style>
  <w:style w:type="paragraph" w:styleId="909">
    <w:name w:val="图表目录1"/>
    <w:basedOn w:val="654"/>
    <w:next w:val="654"/>
    <w:link w:val="654"/>
    <w:semiHidden/>
    <w:qFormat/>
    <w:pPr>
      <w:ind w:left="840" w:hanging="420"/>
    </w:pPr>
  </w:style>
  <w:style w:type="paragraph" w:styleId="910">
    <w:name w:val="目录 21"/>
    <w:basedOn w:val="654"/>
    <w:next w:val="654"/>
    <w:link w:val="654"/>
    <w:semiHidden/>
    <w:qFormat/>
    <w:pPr>
      <w:ind w:left="210"/>
      <w:jc w:val="left"/>
    </w:pPr>
    <w:rPr>
      <w:smallCaps/>
      <w:szCs w:val="24"/>
    </w:rPr>
  </w:style>
  <w:style w:type="paragraph" w:styleId="911">
    <w:name w:val="目录 91"/>
    <w:basedOn w:val="654"/>
    <w:next w:val="654"/>
    <w:link w:val="654"/>
    <w:semiHidden/>
    <w:qFormat/>
    <w:pPr>
      <w:ind w:left="1680"/>
      <w:jc w:val="left"/>
    </w:pPr>
  </w:style>
  <w:style w:type="paragraph" w:styleId="912">
    <w:name w:val="正文文本 21"/>
    <w:basedOn w:val="654"/>
    <w:next w:val="912"/>
    <w:link w:val="913"/>
    <w:qFormat/>
    <w:pPr>
      <w:jc w:val="center"/>
      <w:widowControl/>
    </w:pPr>
    <w:rPr>
      <w:rFonts w:ascii="楷体_GB2312" w:eastAsia="楷体_GB2312"/>
      <w:sz w:val="28"/>
      <w:szCs w:val="28"/>
    </w:rPr>
  </w:style>
  <w:style w:type="character" w:styleId="913">
    <w:name w:val="正文文本 2 Char"/>
    <w:next w:val="913"/>
    <w:link w:val="912"/>
    <w:qFormat/>
    <w:rPr>
      <w:rFonts w:ascii="楷体_GB2312" w:hAnsi="Times New Roman" w:eastAsia="楷体_GB2312" w:cs="Times New Roman"/>
      <w:sz w:val="28"/>
      <w:szCs w:val="28"/>
    </w:rPr>
  </w:style>
  <w:style w:type="paragraph" w:styleId="914">
    <w:name w:val="普通(网站)1"/>
    <w:basedOn w:val="654"/>
    <w:next w:val="914"/>
    <w:link w:val="654"/>
    <w:uiPriority w:val="99"/>
    <w:qFormat/>
    <w:pPr>
      <w:jc w:val="left"/>
      <w:spacing w:before="100" w:beforeAutospacing="1" w:after="100" w:afterAutospacing="1"/>
      <w:widowControl/>
    </w:pPr>
    <w:rPr>
      <w:rFonts w:ascii="宋体" w:hAnsi="宋体" w:cs="宋体"/>
      <w:sz w:val="24"/>
      <w:szCs w:val="24"/>
    </w:rPr>
  </w:style>
  <w:style w:type="paragraph" w:styleId="915">
    <w:name w:val="索引 11"/>
    <w:basedOn w:val="654"/>
    <w:next w:val="654"/>
    <w:link w:val="654"/>
    <w:semiHidden/>
    <w:qFormat/>
    <w:pPr>
      <w:spacing w:line="240" w:lineRule="atLeast"/>
    </w:pPr>
    <w:rPr>
      <w:b/>
      <w:bCs/>
    </w:rPr>
  </w:style>
  <w:style w:type="paragraph" w:styleId="916">
    <w:name w:val="批注主题1"/>
    <w:basedOn w:val="879"/>
    <w:next w:val="879"/>
    <w:link w:val="917"/>
    <w:semiHidden/>
    <w:qFormat/>
    <w:rPr>
      <w:b/>
      <w:bCs/>
    </w:rPr>
  </w:style>
  <w:style w:type="character" w:styleId="917">
    <w:name w:val="批注主题 Char"/>
    <w:next w:val="917"/>
    <w:link w:val="916"/>
    <w:semiHidden/>
    <w:qFormat/>
    <w:rPr>
      <w:rFonts w:ascii="Times New Roman" w:hAnsi="Times New Roman" w:eastAsia="宋体" w:cs="Times New Roman"/>
      <w:b/>
      <w:bCs/>
      <w:szCs w:val="21"/>
    </w:rPr>
  </w:style>
  <w:style w:type="paragraph" w:styleId="918">
    <w:name w:val="正文首行缩进1"/>
    <w:basedOn w:val="654"/>
    <w:next w:val="918"/>
    <w:link w:val="919"/>
    <w:qFormat/>
    <w:pPr>
      <w:ind w:firstLine="200"/>
      <w:spacing w:line="360" w:lineRule="auto"/>
    </w:pPr>
    <w:rPr>
      <w:rFonts w:ascii="仿宋_GB2312" w:eastAsia="仿宋_GB2312"/>
      <w:sz w:val="30"/>
      <w:szCs w:val="30"/>
    </w:rPr>
  </w:style>
  <w:style w:type="character" w:styleId="919">
    <w:name w:val="正文首行缩进 Char"/>
    <w:next w:val="919"/>
    <w:link w:val="918"/>
    <w:qFormat/>
    <w:rPr>
      <w:rFonts w:ascii="仿宋_GB2312" w:hAnsi="Times New Roman" w:eastAsia="仿宋_GB2312" w:cs="Times New Roman"/>
      <w:sz w:val="30"/>
      <w:szCs w:val="30"/>
    </w:rPr>
  </w:style>
  <w:style w:type="paragraph" w:styleId="920">
    <w:name w:val="正文首行缩进 21"/>
    <w:basedOn w:val="885"/>
    <w:next w:val="920"/>
    <w:link w:val="921"/>
    <w:qFormat/>
    <w:pPr>
      <w:ind w:firstLine="420"/>
      <w:spacing w:line="360" w:lineRule="auto"/>
    </w:pPr>
    <w:rPr>
      <w:rFonts w:ascii="宋体" w:hAnsi="宋体" w:eastAsia="宋体"/>
      <w:sz w:val="21"/>
      <w:szCs w:val="20"/>
    </w:rPr>
  </w:style>
  <w:style w:type="character" w:styleId="921">
    <w:name w:val="正文首行缩进 2 Char"/>
    <w:next w:val="921"/>
    <w:link w:val="920"/>
    <w:qFormat/>
    <w:rPr>
      <w:rFonts w:ascii="宋体" w:hAnsi="宋体" w:eastAsia="宋体" w:cs="Times New Roman"/>
      <w:sz w:val="32"/>
      <w:szCs w:val="20"/>
    </w:rPr>
  </w:style>
  <w:style w:type="table" w:styleId="922">
    <w:name w:val="网格型11"/>
    <w:basedOn w:val="874"/>
    <w:next w:val="922"/>
    <w:link w:val="654"/>
    <w:qFormat/>
    <w:pPr>
      <w:jc w:val="both"/>
      <w:widowControl w:val="off"/>
    </w:pPr>
    <w:rPr>
      <w:rFonts w:ascii="Times New Roman" w:hAnsi="Times New Roman" w:eastAsia="宋体" w:cs="Times New Roman"/>
      <w:sz w:val="20"/>
      <w:szCs w:val="20"/>
    </w:rPr>
    <w:tblPr/>
  </w:style>
  <w:style w:type="character" w:styleId="923">
    <w:name w:val="要点1"/>
    <w:next w:val="923"/>
    <w:link w:val="654"/>
    <w:qFormat/>
    <w:rPr>
      <w:b/>
      <w:bCs/>
    </w:rPr>
  </w:style>
  <w:style w:type="character" w:styleId="924">
    <w:name w:val="页码1"/>
    <w:next w:val="924"/>
    <w:link w:val="654"/>
    <w:qFormat/>
  </w:style>
  <w:style w:type="character" w:styleId="925">
    <w:name w:val="已访问的超链接1"/>
    <w:next w:val="925"/>
    <w:link w:val="654"/>
    <w:qFormat/>
    <w:rPr>
      <w:color w:val="800080"/>
      <w:u w:val="single"/>
    </w:rPr>
  </w:style>
  <w:style w:type="character" w:styleId="926">
    <w:name w:val="超链接1"/>
    <w:next w:val="926"/>
    <w:link w:val="654"/>
    <w:qFormat/>
    <w:rPr>
      <w:color w:val="0000ff"/>
      <w:u w:val="single"/>
    </w:rPr>
  </w:style>
  <w:style w:type="character" w:styleId="927">
    <w:name w:val="批注引用1"/>
    <w:next w:val="927"/>
    <w:link w:val="654"/>
    <w:semiHidden/>
    <w:qFormat/>
    <w:rPr>
      <w:sz w:val="21"/>
      <w:szCs w:val="21"/>
    </w:rPr>
  </w:style>
  <w:style w:type="paragraph" w:styleId="928">
    <w:name w:val="正文文本1"/>
    <w:basedOn w:val="654"/>
    <w:next w:val="654"/>
    <w:link w:val="654"/>
    <w:semiHidden/>
    <w:qFormat/>
    <w:rPr>
      <w:rFonts w:ascii="Arial" w:hAnsi="Arial" w:eastAsia="Arial" w:cs="Arial"/>
      <w:sz w:val="21"/>
      <w:szCs w:val="21"/>
      <w:lang w:val="en-US" w:eastAsia="en-US" w:bidi="ar-SA"/>
    </w:rPr>
  </w:style>
  <w:style w:type="paragraph" w:styleId="929">
    <w:name w:val="正文文本12"/>
    <w:basedOn w:val="654"/>
    <w:next w:val="929"/>
    <w:link w:val="654"/>
    <w:uiPriority w:val="1"/>
    <w:qFormat/>
    <w:pPr>
      <w:ind w:left="120"/>
    </w:pPr>
    <w:rPr>
      <w:rFonts w:ascii="宋体" w:hAnsi="宋体" w:eastAsia="宋体" w:cs="宋体"/>
      <w:sz w:val="21"/>
      <w:szCs w:val="21"/>
      <w:lang w:val="zh-CN" w:eastAsia="zh-CN" w:bidi="zh-CN"/>
    </w:rPr>
  </w:style>
  <w:style w:type="character" w:styleId="930">
    <w:name w:val="font5 Char"/>
    <w:next w:val="930"/>
    <w:link w:val="654"/>
    <w:qFormat/>
    <w:rPr>
      <w:rFonts w:ascii="宋体" w:hAnsi="宋体" w:eastAsia="宋体"/>
      <w:sz w:val="28"/>
      <w:szCs w:val="28"/>
      <w:lang w:val="en-US" w:eastAsia="zh-CN" w:bidi="ar-SA"/>
    </w:rPr>
  </w:style>
  <w:style w:type="character" w:styleId="931">
    <w:name w:val="二级目录 Char"/>
    <w:next w:val="931"/>
    <w:link w:val="932"/>
    <w:qFormat/>
    <w:rPr>
      <w:b/>
      <w:sz w:val="30"/>
      <w:szCs w:val="28"/>
    </w:rPr>
  </w:style>
  <w:style w:type="paragraph" w:styleId="932">
    <w:name w:val="二级目录"/>
    <w:next w:val="654"/>
    <w:link w:val="931"/>
    <w:qFormat/>
    <w:pPr>
      <w:numPr>
        <w:ilvl w:val="0"/>
        <w:numId w:val="2"/>
      </w:numPr>
      <w:tabs>
        <w:tab w:val="left" w:pos="907" w:leader="none"/>
        <w:tab w:val="left" w:pos="1145" w:leader="none"/>
      </w:tabs>
      <w:outlineLvl w:val="1"/>
    </w:pPr>
    <w:rPr>
      <w:b/>
      <w:sz w:val="30"/>
      <w:szCs w:val="28"/>
      <w:lang w:val="en-US" w:eastAsia="zh-CN" w:bidi="ar-SA"/>
    </w:rPr>
  </w:style>
  <w:style w:type="character" w:styleId="933">
    <w:name w:val="列出段落 Char"/>
    <w:next w:val="933"/>
    <w:link w:val="934"/>
    <w:qFormat/>
    <w:rPr>
      <w:rFonts w:ascii="Calibri" w:hAnsi="Calibri"/>
      <w:sz w:val="24"/>
      <w:szCs w:val="24"/>
      <w:lang w:eastAsia="en-US" w:bidi="en-US"/>
    </w:rPr>
  </w:style>
  <w:style w:type="paragraph" w:styleId="934">
    <w:name w:val="列出段落1"/>
    <w:basedOn w:val="654"/>
    <w:next w:val="934"/>
    <w:link w:val="933"/>
    <w:qFormat/>
    <w:pPr>
      <w:contextualSpacing/>
      <w:ind w:left="720"/>
      <w:jc w:val="left"/>
      <w:widowControl/>
    </w:pPr>
    <w:rPr>
      <w:rFonts w:ascii="Calibri" w:hAnsi="Calibri" w:eastAsia="宋体" w:cs="Times New Roman"/>
      <w:sz w:val="24"/>
      <w:szCs w:val="24"/>
      <w:lang w:eastAsia="en-US" w:bidi="en-US"/>
    </w:rPr>
  </w:style>
  <w:style w:type="paragraph" w:styleId="935">
    <w:name w:val="Body Text(ch)"/>
    <w:basedOn w:val="654"/>
    <w:next w:val="883"/>
    <w:link w:val="654"/>
    <w:qFormat/>
    <w:pPr>
      <w:spacing w:after="120"/>
    </w:pPr>
    <w:rPr>
      <w:rFonts w:ascii="宋体" w:hAnsi="Arial"/>
      <w:bCs/>
      <w:iCs/>
      <w:szCs w:val="24"/>
    </w:rPr>
  </w:style>
  <w:style w:type="paragraph" w:styleId="936">
    <w:name w:val="xl27"/>
    <w:basedOn w:val="654"/>
    <w:next w:val="936"/>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7">
    <w:name w:val="xl26"/>
    <w:basedOn w:val="654"/>
    <w:next w:val="937"/>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8">
    <w:name w:val="Char"/>
    <w:basedOn w:val="654"/>
    <w:next w:val="938"/>
    <w:link w:val="654"/>
    <w:qFormat/>
    <w:pPr>
      <w:ind w:firstLine="200"/>
      <w:tabs>
        <w:tab w:val="left" w:pos="360" w:leader="none"/>
      </w:tabs>
    </w:pPr>
    <w:rPr>
      <w:sz w:val="28"/>
      <w:szCs w:val="30"/>
    </w:rPr>
  </w:style>
  <w:style w:type="paragraph" w:styleId="939">
    <w:name w:val=" Char"/>
    <w:basedOn w:val="877"/>
    <w:next w:val="939"/>
    <w:link w:val="654"/>
    <w:qFormat/>
    <w:rPr>
      <w:rFonts w:ascii="Tahoma" w:hAnsi="Tahoma"/>
      <w:sz w:val="24"/>
      <w:szCs w:val="24"/>
    </w:rPr>
  </w:style>
  <w:style w:type="paragraph" w:styleId="940">
    <w:name w:val="普通正文"/>
    <w:basedOn w:val="654"/>
    <w:next w:val="940"/>
    <w:link w:val="654"/>
    <w:qFormat/>
    <w:pPr>
      <w:ind w:firstLine="480"/>
      <w:jc w:val="left"/>
      <w:spacing w:before="120" w:after="120" w:line="360" w:lineRule="auto"/>
    </w:pPr>
    <w:rPr>
      <w:rFonts w:ascii="Arial" w:hAnsi="Arial"/>
      <w:sz w:val="24"/>
      <w:szCs w:val="24"/>
    </w:rPr>
  </w:style>
  <w:style w:type="paragraph" w:styleId="941">
    <w:name w:val="table_lines"/>
    <w:basedOn w:val="654"/>
    <w:next w:val="941"/>
    <w:link w:val="654"/>
    <w:qFormat/>
    <w:pPr>
      <w:jc w:val="left"/>
      <w:widowControl/>
    </w:pPr>
    <w:rPr>
      <w:sz w:val="20"/>
      <w:szCs w:val="20"/>
      <w:lang w:val="de-DE" w:eastAsia="de-DE"/>
    </w:rPr>
  </w:style>
  <w:style w:type="paragraph" w:styleId="942">
    <w:name w:val="附录1"/>
    <w:next w:val="942"/>
    <w:link w:val="654"/>
    <w:qFormat/>
    <w:pPr>
      <w:numPr>
        <w:ilvl w:val="0"/>
        <w:numId w:val="2"/>
      </w:numPr>
      <w:spacing w:before="240" w:line="600" w:lineRule="atLeast"/>
      <w:tabs>
        <w:tab w:val="left" w:pos="907" w:leader="none"/>
      </w:tabs>
    </w:pPr>
    <w:rPr>
      <w:b/>
      <w:i/>
      <w:sz w:val="28"/>
      <w:lang w:val="en-US" w:eastAsia="zh-CN" w:bidi="ar-SA"/>
    </w:rPr>
  </w:style>
  <w:style w:type="paragraph" w:styleId="943">
    <w:name w:val="font7"/>
    <w:basedOn w:val="654"/>
    <w:next w:val="943"/>
    <w:link w:val="654"/>
    <w:qFormat/>
    <w:pPr>
      <w:jc w:val="left"/>
      <w:spacing w:before="100" w:beforeAutospacing="1" w:after="100" w:afterAutospacing="1"/>
      <w:widowControl/>
    </w:pPr>
    <w:rPr>
      <w:rFonts w:hint="eastAsia" w:ascii="宋体" w:hAnsi="宋体"/>
      <w:sz w:val="18"/>
      <w:szCs w:val="18"/>
    </w:rPr>
  </w:style>
  <w:style w:type="paragraph" w:styleId="944">
    <w:name w:val=" Char Char Char Char"/>
    <w:basedOn w:val="877"/>
    <w:next w:val="944"/>
    <w:link w:val="654"/>
    <w:qFormat/>
    <w:pPr>
      <w:spacing w:line="360" w:lineRule="auto"/>
    </w:pPr>
    <w:rPr>
      <w:rFonts w:ascii="Tahoma" w:hAnsi="Tahoma"/>
      <w:sz w:val="24"/>
      <w:szCs w:val="24"/>
    </w:rPr>
  </w:style>
  <w:style w:type="paragraph" w:styleId="945">
    <w:name w:val="列出段落"/>
    <w:basedOn w:val="654"/>
    <w:next w:val="945"/>
    <w:link w:val="654"/>
    <w:qFormat/>
    <w:pPr>
      <w:contextualSpacing/>
      <w:ind w:left="720"/>
      <w:jc w:val="left"/>
      <w:widowControl/>
    </w:pPr>
    <w:rPr>
      <w:rFonts w:ascii="Calibri" w:hAnsi="Calibri"/>
      <w:sz w:val="24"/>
      <w:szCs w:val="24"/>
      <w:lang w:eastAsia="en-US" w:bidi="en-US"/>
    </w:rPr>
  </w:style>
  <w:style w:type="paragraph" w:styleId="946">
    <w:name w:val="4"/>
    <w:basedOn w:val="654"/>
    <w:next w:val="907"/>
    <w:link w:val="654"/>
    <w:qFormat/>
    <w:pPr>
      <w:ind w:firstLine="420"/>
      <w:spacing w:line="360" w:lineRule="auto"/>
    </w:pPr>
    <w:rPr>
      <w:color w:val="ff0000"/>
      <w:sz w:val="24"/>
      <w:szCs w:val="24"/>
    </w:rPr>
  </w:style>
  <w:style w:type="paragraph" w:styleId="947">
    <w:name w:val="普通 (Web)"/>
    <w:basedOn w:val="654"/>
    <w:next w:val="947"/>
    <w:link w:val="654"/>
    <w:qFormat/>
    <w:pPr>
      <w:jc w:val="left"/>
      <w:spacing w:before="100" w:beforeAutospacing="1" w:after="100" w:afterAutospacing="1"/>
      <w:widowControl/>
    </w:pPr>
    <w:rPr>
      <w:rFonts w:ascii="宋体" w:hAnsi="宋体"/>
      <w:sz w:val="24"/>
      <w:szCs w:val="24"/>
    </w:rPr>
  </w:style>
  <w:style w:type="paragraph" w:styleId="948">
    <w:name w:val=" Char Char Char Char Char Char Char Char Char Char"/>
    <w:basedOn w:val="654"/>
    <w:next w:val="948"/>
    <w:link w:val="654"/>
    <w:qFormat/>
    <w:pPr>
      <w:spacing w:line="360" w:lineRule="auto"/>
    </w:pPr>
    <w:rPr>
      <w:sz w:val="24"/>
      <w:szCs w:val="20"/>
    </w:rPr>
  </w:style>
  <w:style w:type="paragraph" w:styleId="949">
    <w:name w:val="样式1"/>
    <w:basedOn w:val="654"/>
    <w:next w:val="949"/>
    <w:link w:val="654"/>
    <w:qFormat/>
    <w:pPr>
      <w:numPr>
        <w:ilvl w:val="0"/>
        <w:numId w:val="3"/>
      </w:numPr>
      <w:tabs>
        <w:tab w:val="left" w:pos="709" w:leader="none"/>
      </w:tabs>
    </w:pPr>
    <w:rPr>
      <w:rFonts w:ascii="宋体" w:hAnsi="宋体"/>
    </w:rPr>
  </w:style>
  <w:style w:type="paragraph" w:styleId="950">
    <w:name w:val="font6"/>
    <w:basedOn w:val="654"/>
    <w:next w:val="950"/>
    <w:link w:val="654"/>
    <w:qFormat/>
    <w:pPr>
      <w:jc w:val="left"/>
      <w:spacing w:before="100" w:beforeAutospacing="1" w:after="100" w:afterAutospacing="1"/>
      <w:widowControl/>
    </w:pPr>
    <w:rPr>
      <w:rFonts w:hint="eastAsia" w:ascii="宋体" w:hAnsi="宋体"/>
      <w:sz w:val="28"/>
      <w:szCs w:val="28"/>
      <w:u w:val="single"/>
    </w:rPr>
  </w:style>
  <w:style w:type="paragraph" w:styleId="951">
    <w:name w:val="xl25"/>
    <w:basedOn w:val="654"/>
    <w:next w:val="951"/>
    <w:link w:val="6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2">
    <w:name w:val="图标"/>
    <w:basedOn w:val="654"/>
    <w:next w:val="654"/>
    <w:link w:val="6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3">
    <w:name w:val="标题3"/>
    <w:basedOn w:val="654"/>
    <w:next w:val="654"/>
    <w:link w:val="654"/>
    <w:qFormat/>
    <w:pPr>
      <w:ind w:firstLine="624"/>
      <w:spacing w:line="590" w:lineRule="atLeast"/>
    </w:pPr>
    <w:rPr>
      <w:rFonts w:ascii="方正黑体_GBK" w:eastAsia="方正黑体_GBK"/>
      <w:sz w:val="32"/>
      <w:szCs w:val="32"/>
    </w:rPr>
  </w:style>
  <w:style w:type="paragraph" w:styleId="954">
    <w:name w:val="xl24"/>
    <w:basedOn w:val="654"/>
    <w:next w:val="954"/>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name w:val="xl29"/>
    <w:basedOn w:val="654"/>
    <w:next w:val="955"/>
    <w:link w:val="65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name w:val="Char Char Char Char Char Char Char Char"/>
    <w:basedOn w:val="654"/>
    <w:next w:val="956"/>
    <w:link w:val="654"/>
    <w:qFormat/>
    <w:pPr>
      <w:jc w:val="left"/>
      <w:spacing w:after="160" w:line="240" w:lineRule="exact"/>
      <w:widowControl/>
    </w:pPr>
    <w:rPr>
      <w:rFonts w:ascii="Verdana" w:hAnsi="Verdana"/>
      <w:sz w:val="20"/>
      <w:szCs w:val="20"/>
      <w:lang w:eastAsia="en-US"/>
    </w:rPr>
  </w:style>
  <w:style w:type="paragraph" w:styleId="957">
    <w:name w:val="xl28"/>
    <w:basedOn w:val="654"/>
    <w:next w:val="957"/>
    <w:link w:val="65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8">
    <w:name w:val=" Char Char Char Char Char Char Char Char"/>
    <w:basedOn w:val="654"/>
    <w:next w:val="958"/>
    <w:link w:val="654"/>
    <w:qFormat/>
    <w:pPr>
      <w:jc w:val="left"/>
      <w:spacing w:after="160" w:line="240" w:lineRule="exact"/>
      <w:widowControl/>
    </w:pPr>
    <w:rPr>
      <w:rFonts w:ascii="Verdana" w:hAnsi="Verdana"/>
      <w:sz w:val="20"/>
      <w:szCs w:val="20"/>
      <w:lang w:eastAsia="en-US"/>
    </w:rPr>
  </w:style>
  <w:style w:type="paragraph" w:styleId="959">
    <w:name w:val="xl30"/>
    <w:basedOn w:val="654"/>
    <w:next w:val="959"/>
    <w:link w:val="654"/>
    <w:qFormat/>
    <w:pPr>
      <w:jc w:val="center"/>
      <w:spacing w:before="100" w:beforeAutospacing="1" w:after="100" w:afterAutospacing="1"/>
      <w:widowControl/>
    </w:pPr>
    <w:rPr>
      <w:rFonts w:ascii="宋体" w:hAnsi="宋体"/>
      <w:b/>
      <w:bCs/>
      <w:sz w:val="36"/>
      <w:szCs w:val="36"/>
    </w:rPr>
  </w:style>
  <w:style w:type="paragraph" w:styleId="960">
    <w:name w:val="Char Char Char Char"/>
    <w:basedOn w:val="877"/>
    <w:next w:val="960"/>
    <w:link w:val="654"/>
    <w:qFormat/>
    <w:pPr>
      <w:spacing w:line="360" w:lineRule="auto"/>
    </w:pPr>
    <w:rPr>
      <w:rFonts w:ascii="Tahoma" w:hAnsi="Tahoma"/>
      <w:sz w:val="24"/>
      <w:szCs w:val="24"/>
    </w:rPr>
  </w:style>
  <w:style w:type="paragraph" w:styleId="961">
    <w:name w:val="table_1stline"/>
    <w:basedOn w:val="654"/>
    <w:next w:val="961"/>
    <w:link w:val="654"/>
    <w:qFormat/>
    <w:pPr>
      <w:jc w:val="left"/>
      <w:spacing w:before="120"/>
      <w:widowControl/>
    </w:pPr>
    <w:rPr>
      <w:bCs/>
      <w:sz w:val="20"/>
      <w:szCs w:val="20"/>
      <w:lang w:val="de-DE" w:eastAsia="de-DE"/>
    </w:rPr>
  </w:style>
  <w:style w:type="paragraph" w:styleId="962">
    <w:name w:val="font5"/>
    <w:basedOn w:val="654"/>
    <w:next w:val="962"/>
    <w:link w:val="654"/>
    <w:qFormat/>
    <w:pPr>
      <w:jc w:val="left"/>
      <w:spacing w:before="100" w:beforeAutospacing="1" w:after="100" w:afterAutospacing="1"/>
      <w:widowControl/>
    </w:pPr>
    <w:rPr>
      <w:rFonts w:hint="eastAsia" w:ascii="宋体" w:hAnsi="宋体"/>
      <w:sz w:val="28"/>
      <w:szCs w:val="28"/>
    </w:rPr>
  </w:style>
  <w:style w:type="paragraph" w:styleId="963">
    <w:name w:val="标题1"/>
    <w:basedOn w:val="654"/>
    <w:next w:val="654"/>
    <w:link w:val="6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name w:val="修订"/>
    <w:next w:val="964"/>
    <w:link w:val="654"/>
    <w:uiPriority w:val="99"/>
    <w:semiHidden/>
    <w:qFormat/>
    <w:rPr>
      <w:sz w:val="21"/>
      <w:szCs w:val="21"/>
      <w:lang w:val="en-US" w:eastAsia="zh-CN" w:bidi="ar-SA"/>
    </w:rPr>
  </w:style>
  <w:style w:type="paragraph" w:styleId="965">
    <w:name w:val="无间隔1"/>
    <w:next w:val="965"/>
    <w:link w:val="654"/>
    <w:uiPriority w:val="99"/>
    <w:qFormat/>
    <w:pPr>
      <w:jc w:val="both"/>
      <w:widowControl w:val="off"/>
    </w:pPr>
    <w:rPr>
      <w:sz w:val="21"/>
      <w:szCs w:val="21"/>
      <w:lang w:val="en-US" w:eastAsia="zh-CN" w:bidi="ar-SA"/>
    </w:rPr>
  </w:style>
  <w:style w:type="paragraph" w:styleId="966">
    <w:name w:val="正文文本 211"/>
    <w:basedOn w:val="654"/>
    <w:next w:val="966"/>
    <w:link w:val="654"/>
    <w:uiPriority w:val="99"/>
    <w:qFormat/>
    <w:pPr>
      <w:jc w:val="center"/>
    </w:pPr>
    <w:rPr>
      <w:b/>
      <w:bCs/>
      <w:sz w:val="20"/>
      <w:szCs w:val="20"/>
    </w:rPr>
  </w:style>
  <w:style w:type="table" w:styleId="967">
    <w:name w:val="Table Normal_0"/>
    <w:next w:val="967"/>
    <w:link w:val="654"/>
    <w:qFormat/>
    <w:rPr>
      <w:lang w:val="en-US" w:eastAsia="zh-CN" w:bidi="ar-SA"/>
    </w:rPr>
    <w:tblPr/>
  </w:style>
  <w:style w:type="character" w:styleId="968">
    <w:name w:val="font71"/>
    <w:next w:val="968"/>
    <w:link w:val="654"/>
    <w:qFormat/>
    <w:rPr>
      <w:rFonts w:hint="eastAsia" w:ascii="仿宋" w:hAnsi="仿宋" w:eastAsia="仿宋" w:cs="仿宋"/>
      <w:color w:val="000000"/>
      <w:sz w:val="24"/>
      <w:szCs w:val="24"/>
      <w:u w:val="single"/>
    </w:rPr>
  </w:style>
  <w:style w:type="character" w:styleId="969">
    <w:name w:val="font41"/>
    <w:next w:val="969"/>
    <w:link w:val="654"/>
    <w:qFormat/>
    <w:rPr>
      <w:rFonts w:hint="eastAsia" w:ascii="仿宋" w:hAnsi="仿宋" w:eastAsia="仿宋" w:cs="仿宋"/>
      <w:color w:val="000000"/>
      <w:sz w:val="24"/>
      <w:szCs w:val="24"/>
      <w:u w:val="none"/>
    </w:rPr>
  </w:style>
  <w:style w:type="character" w:styleId="970">
    <w:name w:val="font81"/>
    <w:next w:val="970"/>
    <w:link w:val="654"/>
    <w:qFormat/>
    <w:rPr>
      <w:rFonts w:hint="eastAsia" w:ascii="宋体" w:hAnsi="宋体" w:eastAsia="宋体" w:cs="宋体"/>
      <w:color w:val="000000"/>
      <w:sz w:val="24"/>
      <w:szCs w:val="24"/>
      <w:u w:val="single"/>
    </w:rPr>
  </w:style>
  <w:style w:type="paragraph" w:styleId="971">
    <w:name w:val="Table Paragraph"/>
    <w:basedOn w:val="654"/>
    <w:next w:val="971"/>
    <w:link w:val="654"/>
    <w:uiPriority w:val="1"/>
    <w:qFormat/>
    <w:pPr>
      <w:jc w:val="left"/>
    </w:pPr>
    <w:rPr>
      <w:rFonts w:ascii="宋体" w:hAnsi="宋体" w:eastAsia="宋体" w:cs="宋体"/>
      <w:sz w:val="22"/>
      <w:szCs w:val="22"/>
      <w:lang w:val="zh-CN" w:bidi="zh-CN"/>
    </w:rPr>
  </w:style>
  <w:style w:type="table" w:styleId="972">
    <w:name w:val="网格型1"/>
    <w:basedOn w:val="973"/>
    <w:next w:val="972"/>
    <w:link w:val="654"/>
    <w:qFormat/>
    <w:pPr>
      <w:jc w:val="both"/>
      <w:widowControl w:val="off"/>
    </w:pPr>
    <w:tblPr/>
  </w:style>
  <w:style w:type="table" w:styleId="973">
    <w:name w:val="普通表格1"/>
    <w:next w:val="973"/>
    <w:link w:val="654"/>
    <w:semiHidden/>
    <w:qFormat/>
    <w:rPr>
      <w:lang w:val="en-US" w:eastAsia="zh-CN" w:bidi="ar-SA"/>
    </w:rPr>
    <w:tblPr/>
  </w:style>
  <w:style w:type="paragraph" w:styleId="974">
    <w:name w:val="首行缩进"/>
    <w:basedOn w:val="654"/>
    <w:next w:val="974"/>
    <w:link w:val="654"/>
    <w:qFormat/>
    <w:pPr>
      <w:ind w:firstLine="480"/>
    </w:pPr>
    <w:rPr>
      <w:lang w:val="zh-CN"/>
    </w:rPr>
  </w:style>
  <w:style w:type="paragraph" w:styleId="975">
    <w:name w:val="标题 31"/>
    <w:basedOn w:val="654"/>
    <w:next w:val="654"/>
    <w:link w:val="65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6">
    <w:name w:val="正文缩进1"/>
    <w:basedOn w:val="654"/>
    <w:next w:val="976"/>
    <w:link w:val="654"/>
    <w:qFormat/>
    <w:pPr>
      <w:ind w:firstLine="420"/>
      <w:spacing w:line="360" w:lineRule="auto"/>
    </w:pPr>
    <w:rPr>
      <w:sz w:val="24"/>
    </w:rPr>
  </w:style>
  <w:style w:type="table" w:styleId="977">
    <w:name w:val="Table Normal"/>
    <w:next w:val="977"/>
    <w:link w:val="654"/>
    <w:qFormat/>
    <w:rPr>
      <w:lang w:val="en-US" w:eastAsia="zh-CN" w:bidi="ar-SA"/>
    </w:rPr>
    <w:tblPr/>
  </w:style>
  <w:style w:type="character" w:styleId="978">
    <w:name w:val="15"/>
    <w:next w:val="978"/>
    <w:link w:val="654"/>
    <w:rPr>
      <w:rFonts w:ascii="Times New Roman" w:hAnsi="Times New Roman" w:cs="Times New Roman"/>
    </w:rPr>
  </w:style>
  <w:style w:type="paragraph" w:styleId="979">
    <w:name w:val="正文首行缩进 211"/>
    <w:basedOn w:val="980"/>
    <w:next w:val="654"/>
    <w:link w:val="654"/>
    <w:qFormat/>
    <w:pPr>
      <w:ind w:left="0" w:firstLine="420"/>
      <w:spacing w:after="0" w:line="360" w:lineRule="auto"/>
    </w:pPr>
    <w:rPr>
      <w:rFonts w:ascii="宋体" w:hAnsi="宋体" w:eastAsia="宋体" w:cs="Times New Roman"/>
      <w:szCs w:val="20"/>
    </w:rPr>
  </w:style>
  <w:style w:type="paragraph" w:styleId="980">
    <w:name w:val="正文文本缩进11"/>
    <w:basedOn w:val="654"/>
    <w:next w:val="668"/>
    <w:link w:val="654"/>
    <w:unhideWhenUsed/>
    <w:qFormat/>
    <w:pPr>
      <w:ind w:left="420"/>
      <w:spacing w:after="120"/>
    </w:pPr>
  </w:style>
  <w:style w:type="character" w:styleId="981">
    <w:name w:val="font21"/>
    <w:next w:val="981"/>
    <w:link w:val="654"/>
    <w:qFormat/>
    <w:rPr>
      <w:rFonts w:ascii="Calibri" w:hAnsi="Calibri" w:cs="Calibri"/>
      <w:color w:val="000000"/>
      <w:sz w:val="24"/>
      <w:szCs w:val="24"/>
      <w:u w:val="none"/>
    </w:rPr>
  </w:style>
  <w:style w:type="paragraph" w:styleId="982">
    <w:name w:val="正文文本缩进111"/>
    <w:basedOn w:val="654"/>
    <w:next w:val="982"/>
    <w:link w:val="654"/>
    <w:unhideWhenUsed/>
    <w:qFormat/>
    <w:pPr>
      <w:ind w:left="420"/>
      <w:spacing w:after="120"/>
    </w:pPr>
  </w:style>
  <w:style w:type="character" w:styleId="14394" w:default="1">
    <w:name w:val="Default Paragraph Font"/>
    <w:uiPriority w:val="1"/>
    <w:semiHidden/>
    <w:unhideWhenUsed/>
  </w:style>
  <w:style w:type="numbering" w:styleId="14395" w:default="1">
    <w:name w:val="No List"/>
    <w:uiPriority w:val="99"/>
    <w:semiHidden/>
    <w:unhideWhenUsed/>
  </w:style>
  <w:style w:type="table" w:styleId="143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杨亚云</cp:lastModifiedBy>
  <cp:revision>8</cp:revision>
  <dcterms:created xsi:type="dcterms:W3CDTF">2023-03-16T02:16:00Z</dcterms:created>
  <dcterms:modified xsi:type="dcterms:W3CDTF">2026-10-19T02:55:14Z</dcterms:modified>
</cp:coreProperties>
</file>