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湟里镇全镇监控探头维修保养</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w:t>
      </w:r>
      <w:r>
        <w:rPr>
          <w:rFonts w:hint="eastAsia" w:ascii="宋体" w:hAnsi="宋体"/>
          <w:bCs/>
          <w:sz w:val="32"/>
          <w:szCs w:val="32"/>
        </w:rPr>
        <w:t xml:space="preserve">18</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常州市武进区湟里镇人民政府</w:t>
      </w:r>
      <w:r>
        <w:rPr>
          <w:rFonts w:ascii="宋体" w:hAnsi="宋体"/>
          <w:bCs/>
          <w:sz w:val="32"/>
          <w:szCs w:val="32"/>
        </w:rPr>
        <w:t xml:space="preserve">（盖章）</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10</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79"/>
        <w:rPr>
          <w:rFonts w:hint="eastAsia" w:asciiTheme="minorHAnsi" w:hAnsiTheme="minorHAnsi" w:eastAsiaTheme="minorEastAsia" w:cstheme="minorBidi"/>
          <w:b w:val="0"/>
          <w:sz w:val="22"/>
          <w14:ligatures w14:val="standardContextual"/>
        </w:rPr>
      </w:pPr>
      <w:r>
        <w:fldChar w:fldCharType="begin"/>
      </w:r>
      <w:r>
        <w:instrText xml:space="preserve"> TOC \o "1-3" \h \z \u </w:instrText>
      </w:r>
      <w:r>
        <w:fldChar w:fldCharType="separate"/>
      </w:r>
      <w:hyperlink w:tooltip="#_Toc242449231" w:anchor="_Toc242449231" w:history="1">
        <w:r>
          <w:rPr>
            <w:rStyle w:val="998"/>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_Toc242449231 \h</w:instrText>
        </w:r>
        <w:r>
          <w:rPr>
            <w:rFonts w:hint="eastAsia"/>
          </w:rPr>
          <w:instrText xml:space="preserve"> </w:instrText>
        </w:r>
        <w:r>
          <w:rPr>
            <w:rFonts w:hint="eastAsia"/>
          </w:rPr>
        </w:r>
        <w:r>
          <w:rPr>
            <w:rFonts w:hint="eastAsia"/>
          </w:rPr>
          <w:fldChar w:fldCharType="separate"/>
        </w:r>
        <w:r>
          <w:rPr>
            <w:rFonts w:hint="eastAsia"/>
          </w:rPr>
          <w:t xml:space="preserve">4</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40" w:anchor="_Toc242449240" w:history="1">
        <w:r>
          <w:rPr>
            <w:rStyle w:val="998"/>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_Toc242449240 \h</w:instrText>
        </w:r>
        <w:r>
          <w:rPr>
            <w:rFonts w:hint="eastAsia"/>
          </w:rPr>
          <w:instrText xml:space="preserve"> </w:instrText>
        </w:r>
        <w:r>
          <w:rPr>
            <w:rFonts w:hint="eastAsia"/>
          </w:rPr>
        </w:r>
        <w:r>
          <w:rPr>
            <w:rFonts w:hint="eastAsia"/>
          </w:rPr>
          <w:fldChar w:fldCharType="separate"/>
        </w:r>
        <w:r>
          <w:rPr>
            <w:rFonts w:hint="eastAsia"/>
          </w:rPr>
          <w:t xml:space="preserve">8</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51" w:anchor="_Toc242449251" w:history="1">
        <w:r>
          <w:rPr>
            <w:rStyle w:val="998"/>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_Toc242449251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54" w:anchor="_Toc242449254" w:history="1">
        <w:r>
          <w:rPr>
            <w:rStyle w:val="998"/>
          </w:rPr>
          <w:t xml:space="preserve">第四章   评审程序、评审方法和评审标准</w:t>
        </w:r>
        <w:r>
          <w:rPr>
            <w:rFonts w:hint="eastAsia"/>
          </w:rPr>
          <w:tab/>
        </w:r>
        <w:r>
          <w:rPr>
            <w:rFonts w:hint="eastAsia"/>
          </w:rPr>
          <w:fldChar w:fldCharType="begin"/>
        </w:r>
        <w:r>
          <w:rPr>
            <w:rFonts w:hint="eastAsia"/>
          </w:rPr>
          <w:instrText xml:space="preserve"> </w:instrText>
        </w:r>
        <w:r>
          <w:instrText xml:space="preserve">PAGEREF _Toc242449254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59" w:anchor="_Toc242449259" w:history="1">
        <w:r>
          <w:rPr>
            <w:rStyle w:val="998"/>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_Toc242449259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61" w:anchor="_Toc242449261" w:history="1">
        <w:r>
          <w:rPr>
            <w:rStyle w:val="998"/>
          </w:rPr>
          <w:t xml:space="preserve">第六章   合同草案条款</w:t>
        </w:r>
        <w:r>
          <w:rPr>
            <w:rFonts w:hint="eastAsia"/>
          </w:rPr>
          <w:tab/>
        </w:r>
        <w:r>
          <w:rPr>
            <w:rFonts w:hint="eastAsia"/>
          </w:rPr>
          <w:fldChar w:fldCharType="begin"/>
        </w:r>
        <w:r>
          <w:rPr>
            <w:rFonts w:hint="eastAsia"/>
          </w:rPr>
          <w:instrText xml:space="preserve"> </w:instrText>
        </w:r>
        <w:r>
          <w:instrText xml:space="preserve">PAGEREF _Toc242449261 \h</w:instrText>
        </w:r>
        <w:r>
          <w:rPr>
            <w:rFonts w:hint="eastAsia"/>
          </w:rPr>
          <w:instrText xml:space="preserve"> </w:instrText>
        </w:r>
        <w:r>
          <w:rPr>
            <w:rFonts w:hint="eastAsia"/>
          </w:rPr>
        </w:r>
        <w:r>
          <w:rPr>
            <w:rFonts w:hint="eastAsia"/>
          </w:rPr>
          <w:fldChar w:fldCharType="separate"/>
        </w:r>
        <w:r>
          <w:rPr>
            <w:rFonts w:hint="eastAsia"/>
          </w:rPr>
          <w:t xml:space="preserve">49</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62" w:anchor="_Toc242449262" w:history="1">
        <w:r>
          <w:rPr>
            <w:rStyle w:val="998"/>
          </w:rPr>
          <w:t xml:space="preserve">第七章   响应文件的组成及提交须知</w:t>
        </w:r>
        <w:r>
          <w:rPr>
            <w:rFonts w:hint="eastAsia"/>
          </w:rPr>
          <w:tab/>
        </w:r>
        <w:r>
          <w:rPr>
            <w:rFonts w:hint="eastAsia"/>
          </w:rPr>
          <w:fldChar w:fldCharType="begin"/>
        </w:r>
        <w:r>
          <w:rPr>
            <w:rFonts w:hint="eastAsia"/>
          </w:rPr>
          <w:instrText xml:space="preserve"> </w:instrText>
        </w:r>
        <w:r>
          <w:instrText xml:space="preserve">PAGEREF _Toc242449262 \h</w:instrText>
        </w:r>
        <w:r>
          <w:rPr>
            <w:rFonts w:hint="eastAsia"/>
          </w:rPr>
          <w:instrText xml:space="preserve"> </w:instrText>
        </w:r>
        <w:r>
          <w:rPr>
            <w:rFonts w:hint="eastAsia"/>
          </w:rPr>
        </w:r>
        <w:r>
          <w:rPr>
            <w:rFonts w:hint="eastAsia"/>
          </w:rPr>
          <w:fldChar w:fldCharType="separate"/>
        </w:r>
        <w:r>
          <w:rPr>
            <w:rFonts w:hint="eastAsia"/>
          </w:rPr>
          <w:t xml:space="preserve">53</w:t>
        </w:r>
        <w:r>
          <w:rPr>
            <w:rFonts w:hint="eastAsia"/>
          </w:rPr>
          <w:fldChar w:fldCharType="end"/>
        </w:r>
      </w:hyperlink>
      <w:r/>
      <w:r/>
    </w:p>
    <w:p>
      <w:pPr>
        <w:pStyle w:val="979"/>
        <w:rPr>
          <w:rFonts w:hint="eastAsia" w:asciiTheme="minorHAnsi" w:hAnsiTheme="minorHAnsi" w:eastAsiaTheme="minorEastAsia" w:cstheme="minorBidi"/>
          <w:b w:val="0"/>
          <w:sz w:val="22"/>
          <w14:ligatures w14:val="standardContextual"/>
        </w:rPr>
      </w:pPr>
      <w:r/>
      <w:hyperlink w:tooltip="#_Toc242449268" w:anchor="_Toc242449268" w:history="1">
        <w:r>
          <w:rPr>
            <w:rStyle w:val="998"/>
          </w:rPr>
          <w:t xml:space="preserve">第八章   响应文件格式</w:t>
        </w:r>
        <w:r>
          <w:rPr>
            <w:rFonts w:hint="eastAsia"/>
          </w:rPr>
          <w:tab/>
        </w:r>
        <w:r>
          <w:rPr>
            <w:rFonts w:hint="eastAsia"/>
          </w:rPr>
          <w:fldChar w:fldCharType="begin"/>
        </w:r>
        <w:r>
          <w:rPr>
            <w:rFonts w:hint="eastAsia"/>
          </w:rPr>
          <w:instrText xml:space="preserve"> </w:instrText>
        </w:r>
        <w:r>
          <w:instrText xml:space="preserve">PAGEREF _Toc242449268 \h</w:instrText>
        </w:r>
        <w:r>
          <w:rPr>
            <w:rFonts w:hint="eastAsia"/>
          </w:rPr>
          <w:instrText xml:space="preserve"> </w:instrText>
        </w:r>
        <w:r>
          <w:rPr>
            <w:rFonts w:hint="eastAsia"/>
          </w:rPr>
        </w:r>
        <w:r>
          <w:rPr>
            <w:rFonts w:hint="eastAsia"/>
          </w:rPr>
          <w:fldChar w:fldCharType="separate"/>
        </w:r>
        <w:r>
          <w:rPr>
            <w:rFonts w:hint="eastAsia"/>
          </w:rPr>
          <w:t xml:space="preserve">54</w:t>
        </w:r>
        <w:r>
          <w:rPr>
            <w:rFonts w:hint="eastAsia"/>
          </w:rPr>
          <w:fldChar w:fldCharType="end"/>
        </w:r>
      </w:hyperlink>
      <w:r/>
      <w:r/>
    </w:p>
    <w:p>
      <w:pPr>
        <w:rPr>
          <w:b/>
        </w:rPr>
      </w:pPr>
      <w:r>
        <w:rPr>
          <w:rFonts w:ascii="宋体" w:hAnsi="宋体"/>
          <w:b/>
          <w:bCs/>
          <w:lang w:val="zh-CN"/>
        </w:rPr>
        <w:fldChar w:fldCharType="end"/>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242449231"/>
      <w:r>
        <w:rPr>
          <w:rFonts w:ascii="宋体" w:hAnsi="宋体"/>
          <w:b/>
          <w:sz w:val="36"/>
          <w:szCs w:val="36"/>
        </w:rPr>
        <w:t xml:space="preserve">第一章   采购邀请</w:t>
      </w:r>
      <w:bookmarkStart w:id="2" w:name="_Toc28359002"/>
      <w:r/>
      <w:bookmarkStart w:id="3" w:name="_Toc28359079"/>
      <w:r/>
      <w:bookmarkStart w:id="4" w:name="_Toc35393790"/>
      <w:r/>
      <w:bookmarkStart w:id="5" w:name="_Toc35393621"/>
      <w:r/>
      <w:bookmarkStart w:id="6" w:name="_Hlk24379207"/>
      <w:r/>
      <w:bookmarkEnd w:id="0"/>
      <w:r/>
      <w:bookmarkEnd w:id="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湟里镇全镇监控探头维修保养</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10</w:t>
      </w:r>
      <w:r>
        <w:rPr>
          <w:rFonts w:hint="eastAsia" w:ascii="宋体" w:hAnsi="宋体"/>
          <w:bCs/>
          <w:sz w:val="24"/>
          <w:u w:val="single"/>
        </w:rPr>
        <w:t xml:space="preserve">月</w:t>
      </w:r>
      <w:r>
        <w:rPr>
          <w:rFonts w:hint="eastAsia" w:ascii="宋体" w:hAnsi="宋体"/>
          <w:bCs/>
          <w:sz w:val="24"/>
          <w:u w:val="single"/>
        </w:rPr>
        <w:t xml:space="preserve">22</w:t>
      </w:r>
      <w:r>
        <w:rPr>
          <w:rFonts w:hint="eastAsia" w:ascii="宋体" w:hAnsi="宋体"/>
          <w:bCs/>
          <w:sz w:val="24"/>
          <w:u w:val="single"/>
        </w:rPr>
        <w:t xml:space="preserve">日</w:t>
      </w:r>
      <w:r>
        <w:rPr>
          <w:rFonts w:hint="eastAsia" w:ascii="宋体" w:hAnsi="宋体"/>
          <w:bCs/>
          <w:sz w:val="24"/>
          <w:u w:val="single"/>
        </w:rPr>
        <w:t xml:space="preserve">14</w:t>
      </w:r>
      <w:r>
        <w:rPr>
          <w:rFonts w:hint="eastAsia" w:ascii="宋体" w:hAnsi="宋体"/>
          <w:bCs/>
          <w:sz w:val="24"/>
          <w:u w:val="single"/>
        </w:rPr>
        <w:t xml:space="preserve">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48"/>
        <w:ind w:firstLine="482"/>
        <w:jc w:val="left"/>
        <w:spacing w:before="0" w:line="360" w:lineRule="auto"/>
        <w:rPr>
          <w:rFonts w:hint="eastAsia" w:ascii="宋体" w:hAnsi="宋体" w:eastAsia="宋体"/>
          <w:sz w:val="24"/>
          <w:szCs w:val="24"/>
        </w:rPr>
      </w:pPr>
      <w:r/>
      <w:bookmarkStart w:id="7" w:name="_Toc152678533"/>
      <w:r/>
      <w:bookmarkStart w:id="8" w:name="_Toc152678614"/>
      <w:r/>
      <w:bookmarkStart w:id="9" w:name="_Toc160609020"/>
      <w:r/>
      <w:bookmarkStart w:id="10" w:name="_Hlk181626381"/>
      <w:r/>
      <w:bookmarkStart w:id="11" w:name="_Toc242449232"/>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bookmarkEnd w:id="11"/>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JSZC-320412-XYCX-C2026-0018</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湟里镇全镇监控探头维修保养</w:t>
      </w:r>
      <w:r/>
    </w:p>
    <w:p>
      <w:pPr>
        <w:ind w:firstLine="480"/>
        <w:spacing w:line="360" w:lineRule="auto"/>
        <w:rPr>
          <w:rFonts w:hint="eastAsia" w:ascii="宋体" w:hAnsi="宋体"/>
          <w:sz w:val="24"/>
        </w:rPr>
      </w:pPr>
      <w:r>
        <w:rPr>
          <w:rFonts w:ascii="宋体" w:hAnsi="宋体"/>
          <w:sz w:val="24"/>
        </w:rPr>
        <w:t xml:space="preserve">3.</w:t>
      </w:r>
      <w:bookmarkStart w:id="13" w:name="OLE_LINK40"/>
      <w:r/>
      <w:bookmarkEnd w:id="6"/>
      <w:r>
        <w:rPr>
          <w:rFonts w:ascii="宋体" w:hAnsi="宋体"/>
          <w:sz w:val="24"/>
        </w:rPr>
        <w:t xml:space="preserve">项目预算金额：</w:t>
      </w:r>
      <w:r>
        <w:rPr>
          <w:rFonts w:hint="eastAsia" w:ascii="宋体" w:hAnsi="宋体"/>
          <w:sz w:val="24"/>
        </w:rPr>
        <w:t xml:space="preserve">132</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Start w:id="14" w:name="OLE_LINK50"/>
      <w:r>
        <w:rPr>
          <w:rFonts w:hint="eastAsia" w:ascii="宋体" w:hAnsi="宋体"/>
          <w:sz w:val="24"/>
        </w:rPr>
        <w:t xml:space="preserve">130.8万元/三年，43.6</w:t>
      </w:r>
      <w:r>
        <w:rPr>
          <w:rFonts w:hint="eastAsia" w:ascii="宋体" w:hAnsi="宋体"/>
          <w:sz w:val="24"/>
        </w:rPr>
        <w:t xml:space="preserve">万元</w:t>
      </w:r>
      <w:bookmarkEnd w:id="13"/>
      <w:r/>
      <w:bookmarkEnd w:id="14"/>
      <w:r>
        <w:rPr>
          <w:rFonts w:hint="eastAsia" w:ascii="宋体" w:hAnsi="宋体"/>
          <w:sz w:val="24"/>
        </w:rPr>
        <w:t xml:space="preserve">/年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5" w:name="_Hlk153261945"/>
      <w:r>
        <w:rPr>
          <w:rFonts w:ascii="宋体" w:hAnsi="宋体"/>
          <w:sz w:val="24"/>
        </w:rPr>
        <w:t xml:space="preserve">采购需求</w:t>
      </w:r>
      <w:bookmarkStart w:id="16" w:name="_Hlk168326406"/>
      <w:r>
        <w:rPr>
          <w:rFonts w:hint="eastAsia" w:ascii="宋体" w:hAnsi="宋体"/>
          <w:sz w:val="24"/>
        </w:rPr>
        <w:t xml:space="preserve">：</w:t>
      </w:r>
      <w:bookmarkStart w:id="17" w:name="OLE_LINK48"/>
      <w:r/>
      <w:bookmarkEnd w:id="16"/>
      <w:r>
        <w:rPr>
          <w:rFonts w:hint="eastAsia" w:ascii="宋体" w:hAnsi="宋体"/>
          <w:sz w:val="24"/>
        </w:rPr>
        <w:t xml:space="preserve">本项目为</w:t>
      </w:r>
      <w:r>
        <w:rPr>
          <w:rFonts w:ascii="宋体" w:hAnsi="宋体"/>
          <w:sz w:val="24"/>
        </w:rPr>
        <w:t xml:space="preserve">湟里镇全镇监控探头维修保养</w:t>
      </w:r>
      <w:r>
        <w:rPr>
          <w:rFonts w:hint="eastAsia" w:ascii="宋体" w:hAnsi="宋体"/>
          <w:sz w:val="24"/>
        </w:rPr>
        <w:t xml:space="preserve">，</w:t>
      </w:r>
      <w:r>
        <w:rPr>
          <w:rFonts w:hint="eastAsia" w:ascii="宋体" w:hAnsi="宋体"/>
          <w:sz w:val="24"/>
        </w:rPr>
        <w:t xml:space="preserve">为</w:t>
      </w:r>
      <w:r>
        <w:rPr>
          <w:rFonts w:hint="eastAsia" w:ascii="宋体" w:hAnsi="宋体"/>
          <w:sz w:val="24"/>
        </w:rPr>
        <w:t xml:space="preserve">提供社会面安防监控、交通疏导等关键功能，配合公安执法、应急处置、交通管理等，提供实时、稳定的数据传输支持。</w:t>
      </w:r>
      <w:bookmarkEnd w:id="17"/>
      <w:r/>
      <w:r/>
    </w:p>
    <w:p>
      <w:pPr>
        <w:ind w:firstLine="480"/>
        <w:spacing w:line="360" w:lineRule="auto"/>
        <w:widowControl/>
        <w:rPr>
          <w:rFonts w:hint="eastAsia" w:ascii="宋体" w:hAnsi="宋体" w:cs="宋体"/>
          <w:sz w:val="24"/>
        </w:rPr>
      </w:pPr>
      <w:r>
        <w:rPr>
          <w:rFonts w:ascii="宋体" w:hAnsi="宋体"/>
          <w:sz w:val="24"/>
        </w:rPr>
        <w:t xml:space="preserve">5.合同履行期限：</w:t>
      </w:r>
      <w:bookmarkStart w:id="18" w:name="OLE_LINK51"/>
      <w:r>
        <w:rPr>
          <w:rFonts w:ascii="宋体" w:hAnsi="宋体"/>
          <w:sz w:val="24"/>
        </w:rPr>
        <w:t xml:space="preserve">三年，合同一年一签，考核合格后续签下一年度合同。（其中：第一年的第一个月为试用期，试用期满须经采购人考核，考核不合格，采购人有权解除合同。）</w:t>
      </w:r>
      <w:bookmarkEnd w:id="18"/>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bookmarkStart w:id="19" w:name="_Toc28359080"/>
      <w:r/>
      <w:bookmarkStart w:id="20" w:name="_Toc28359003"/>
      <w:r/>
      <w:bookmarkStart w:id="21" w:name="_Toc35393622"/>
      <w:r/>
      <w:bookmarkStart w:id="22" w:name="_Toc35393791"/>
      <w:r/>
      <w:bookmarkEnd w:id="15"/>
      <w:r>
        <w:rPr>
          <w:rFonts w:ascii="宋体" w:hAnsi="宋体"/>
          <w:sz w:val="24"/>
        </w:rPr>
        <w:t xml:space="preserve">7</w:t>
      </w:r>
      <w:r>
        <w:rPr>
          <w:rFonts w:hint="eastAsia" w:ascii="宋体" w:hAnsi="宋体"/>
          <w:sz w:val="24"/>
        </w:rPr>
        <w:t xml:space="preserve">.本项目是否接受进口产品响应：否。</w:t>
      </w:r>
      <w:r/>
    </w:p>
    <w:p>
      <w:pPr>
        <w:pStyle w:val="948"/>
        <w:ind w:firstLine="482"/>
        <w:jc w:val="left"/>
        <w:spacing w:before="0" w:line="360" w:lineRule="auto"/>
        <w:rPr>
          <w:rFonts w:hint="eastAsia" w:ascii="宋体" w:hAnsi="宋体" w:eastAsia="宋体"/>
          <w:sz w:val="24"/>
          <w:szCs w:val="24"/>
        </w:rPr>
      </w:pPr>
      <w:r/>
      <w:bookmarkStart w:id="23" w:name="_Toc160609021"/>
      <w:r/>
      <w:bookmarkStart w:id="24" w:name="_Toc152678615"/>
      <w:r/>
      <w:bookmarkStart w:id="25" w:name="_Toc152678534"/>
      <w:r/>
      <w:bookmarkStart w:id="26" w:name="_Toc242449233"/>
      <w:r>
        <w:rPr>
          <w:rFonts w:ascii="宋体" w:hAnsi="宋体" w:eastAsia="宋体"/>
          <w:sz w:val="24"/>
          <w:szCs w:val="24"/>
        </w:rPr>
        <w:t xml:space="preserve">二、申请人的资格要求（须同时满足）</w:t>
      </w:r>
      <w:bookmarkEnd w:id="19"/>
      <w:r/>
      <w:bookmarkEnd w:id="20"/>
      <w:r/>
      <w:bookmarkEnd w:id="21"/>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w:t>
      </w:r>
      <w:bookmarkStart w:id="29" w:name="OLE_LINK54"/>
      <w:r>
        <w:rPr>
          <w:rFonts w:hint="eastAsia" w:ascii="宋体" w:hAnsi="宋体"/>
          <w:sz w:val="24"/>
        </w:rPr>
        <w:t xml:space="preserve">重大税收违法失信主体名单</w:t>
      </w:r>
      <w:bookmarkEnd w:id="29"/>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2.1中小企业政策</w:t>
      </w:r>
      <w:r/>
    </w:p>
    <w:p>
      <w:pPr>
        <w:ind w:firstLine="480"/>
        <w:spacing w:line="360" w:lineRule="auto"/>
        <w:rPr>
          <w:sz w:val="24"/>
        </w:rPr>
      </w:pPr>
      <w:r>
        <w:rPr>
          <w:sz w:val="24"/>
        </w:rPr>
        <w:t xml:space="preserve">本项目专门面向中小企业采购。</w:t>
      </w:r>
      <w:r>
        <w:rPr>
          <w:sz w:val="24"/>
        </w:rPr>
        <w:t xml:space="preserve">提供的服务全部由符合政策要求的中小企</w:t>
      </w:r>
      <w:r>
        <w:rPr>
          <w:sz w:val="24"/>
        </w:rPr>
        <w:t xml:space="preserve">业承接。</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0"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rPr>
          <w:rFonts w:hint="eastAsia" w:ascii="宋体" w:hAnsi="宋体"/>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31" w:name="_Hlk153261989"/>
      <w:r>
        <w:rPr>
          <w:rFonts w:ascii="宋体" w:hAnsi="宋体"/>
          <w:sz w:val="24"/>
        </w:rPr>
        <w:t xml:space="preserve">特定资格要求：</w:t>
      </w:r>
      <w:r>
        <w:rPr>
          <w:rFonts w:hint="eastAsia" w:ascii="宋体" w:hAnsi="宋体"/>
          <w:b/>
          <w:bCs/>
          <w:sz w:val="24"/>
        </w:rPr>
        <w:t xml:space="preserve">无。</w:t>
      </w:r>
      <w:r/>
    </w:p>
    <w:p>
      <w:pPr>
        <w:pStyle w:val="948"/>
        <w:ind w:firstLine="482"/>
        <w:jc w:val="left"/>
        <w:spacing w:before="0" w:line="360" w:lineRule="auto"/>
        <w:widowControl/>
        <w:rPr>
          <w:rFonts w:hint="eastAsia" w:ascii="宋体" w:hAnsi="宋体" w:eastAsia="宋体"/>
          <w:sz w:val="24"/>
          <w:szCs w:val="24"/>
        </w:rPr>
      </w:pPr>
      <w:r/>
      <w:bookmarkStart w:id="32" w:name="_Toc160609022"/>
      <w:r/>
      <w:bookmarkStart w:id="33" w:name="_Toc35393792"/>
      <w:r/>
      <w:bookmarkStart w:id="34" w:name="_Toc152678616"/>
      <w:r/>
      <w:bookmarkStart w:id="35" w:name="_Toc35393623"/>
      <w:r/>
      <w:bookmarkStart w:id="36" w:name="_Toc152678535"/>
      <w:r/>
      <w:bookmarkStart w:id="37" w:name="_Toc242449234"/>
      <w:r/>
      <w:bookmarkEnd w:id="10"/>
      <w:r/>
      <w:bookmarkEnd w:id="12"/>
      <w:r/>
      <w:bookmarkEnd w:id="27"/>
      <w:r/>
      <w:bookmarkEnd w:id="28"/>
      <w:r/>
      <w:bookmarkEnd w:id="30"/>
      <w:r/>
      <w:bookmarkEnd w:id="31"/>
      <w:r>
        <w:rPr>
          <w:rFonts w:ascii="宋体" w:hAnsi="宋体" w:eastAsia="宋体"/>
          <w:sz w:val="24"/>
          <w:szCs w:val="24"/>
        </w:rPr>
        <w:t xml:space="preserve">三、获取磋商文件</w:t>
      </w:r>
      <w:bookmarkEnd w:id="32"/>
      <w:r/>
      <w:bookmarkEnd w:id="33"/>
      <w:r/>
      <w:bookmarkEnd w:id="34"/>
      <w:r/>
      <w:bookmarkEnd w:id="35"/>
      <w:r/>
      <w:bookmarkEnd w:id="36"/>
      <w:r/>
      <w:bookmarkEnd w:id="37"/>
      <w:r/>
      <w:r/>
    </w:p>
    <w:p>
      <w:pPr>
        <w:ind w:firstLine="540"/>
        <w:spacing w:line="360" w:lineRule="auto"/>
        <w:rPr>
          <w:rFonts w:hint="eastAsia" w:ascii="宋体" w:hAnsi="宋体" w:cs="宋体"/>
          <w:b/>
          <w:sz w:val="24"/>
        </w:rPr>
      </w:pPr>
      <w:r/>
      <w:bookmarkStart w:id="38" w:name="_Toc35393793"/>
      <w:r/>
      <w:bookmarkStart w:id="39" w:name="_Toc28359082"/>
      <w:r/>
      <w:bookmarkStart w:id="40" w:name="_Toc35393624"/>
      <w:r/>
      <w:bookmarkStart w:id="41" w:name="_Toc28359005"/>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2" w:name="_Hlk152661265"/>
      <w:r/>
      <w:bookmarkStart w:id="43" w:name="_Hlk152677869"/>
      <w:r/>
      <w:bookmarkStart w:id="44" w:name="_Toc28359084"/>
      <w:r/>
      <w:bookmarkStart w:id="45" w:name="_Toc35393794"/>
      <w:r/>
      <w:bookmarkStart w:id="46" w:name="_Toc35393625"/>
      <w:r/>
      <w:bookmarkStart w:id="47" w:name="_Toc28359007"/>
      <w:r/>
      <w:bookmarkEnd w:id="38"/>
      <w:r/>
      <w:bookmarkEnd w:id="39"/>
      <w:r/>
      <w:bookmarkEnd w:id="40"/>
      <w:r/>
      <w:bookmarkEnd w:id="41"/>
      <w:r>
        <w:rPr>
          <w:rFonts w:hint="eastAsia" w:ascii="宋体" w:hAnsi="宋体"/>
          <w:sz w:val="24"/>
        </w:rPr>
        <w:t xml:space="preserve">2.方式：</w:t>
      </w:r>
      <w:bookmarkStart w:id="48" w:name="_Toc38985266"/>
      <w:r>
        <w:rPr>
          <w:rFonts w:hint="eastAsia" w:ascii="宋体" w:hAnsi="宋体"/>
          <w:sz w:val="24"/>
        </w:rPr>
        <w:t xml:space="preserve">在“苏采云”平台自行免费下载磋商文件。</w:t>
      </w:r>
      <w:bookmarkEnd w:id="48"/>
      <w:r/>
      <w:r/>
    </w:p>
    <w:p>
      <w:pPr>
        <w:ind w:firstLine="480"/>
        <w:spacing w:line="360" w:lineRule="auto"/>
        <w:rPr>
          <w:rFonts w:hint="eastAsia" w:ascii="宋体" w:hAnsi="宋体"/>
          <w:sz w:val="24"/>
        </w:rPr>
      </w:pPr>
      <w:r/>
      <w:bookmarkStart w:id="49" w:name="_Toc152678617"/>
      <w:r/>
      <w:bookmarkStart w:id="50" w:name="_Toc152678536"/>
      <w:r/>
      <w:bookmarkStart w:id="51" w:name="_Toc160609023"/>
      <w:r/>
      <w:bookmarkEnd w:id="42"/>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48"/>
        <w:ind w:firstLine="482"/>
        <w:jc w:val="left"/>
        <w:spacing w:before="0" w:line="360" w:lineRule="auto"/>
        <w:widowControl/>
        <w:rPr>
          <w:rFonts w:hint="eastAsia" w:ascii="宋体" w:hAnsi="宋体" w:eastAsia="宋体"/>
          <w:sz w:val="24"/>
          <w:szCs w:val="24"/>
        </w:rPr>
      </w:pPr>
      <w:r/>
      <w:bookmarkStart w:id="52" w:name="_Toc242449235"/>
      <w:r>
        <w:rPr>
          <w:rFonts w:ascii="宋体" w:hAnsi="宋体" w:eastAsia="宋体"/>
          <w:sz w:val="24"/>
          <w:szCs w:val="24"/>
        </w:rPr>
        <w:t xml:space="preserve">四、</w:t>
      </w:r>
      <w:r>
        <w:rPr>
          <w:rFonts w:hint="eastAsia" w:ascii="宋体" w:hAnsi="宋体" w:eastAsia="宋体"/>
          <w:sz w:val="24"/>
          <w:szCs w:val="24"/>
        </w:rPr>
        <w:t xml:space="preserve">响应文件提交</w:t>
      </w:r>
      <w:bookmarkEnd w:id="49"/>
      <w:r/>
      <w:bookmarkEnd w:id="50"/>
      <w:r/>
      <w:bookmarkEnd w:id="51"/>
      <w:r/>
      <w:bookmarkEnd w:id="52"/>
      <w:r/>
      <w:r/>
    </w:p>
    <w:p>
      <w:pPr>
        <w:ind w:firstLine="480"/>
        <w:spacing w:line="360" w:lineRule="auto"/>
        <w:rPr>
          <w:rFonts w:hint="eastAsia" w:ascii="宋体" w:hAnsi="宋体"/>
          <w:bCs/>
          <w:sz w:val="24"/>
          <w:u w:val="single"/>
        </w:rPr>
      </w:pPr>
      <w:r/>
      <w:bookmarkStart w:id="53"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22</w:t>
      </w:r>
      <w:r>
        <w:rPr>
          <w:rFonts w:ascii="宋体" w:hAnsi="宋体"/>
          <w:sz w:val="24"/>
        </w:rPr>
        <w:t xml:space="preserve">日</w:t>
      </w:r>
      <w:r>
        <w:rPr>
          <w:rFonts w:hint="eastAsia" w:ascii="宋体" w:hAnsi="宋体"/>
          <w:sz w:val="24"/>
        </w:rPr>
        <w:t xml:space="preserve">14</w:t>
      </w:r>
      <w:r>
        <w:rPr>
          <w:rFonts w:ascii="宋体" w:hAnsi="宋体"/>
          <w:sz w:val="24"/>
        </w:rPr>
        <w:t xml:space="preserve">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4" w:name="_Toc160609024"/>
      <w:r>
        <w:rPr>
          <w:rFonts w:hint="eastAsia" w:ascii="宋体" w:hAnsi="宋体"/>
          <w:sz w:val="24"/>
        </w:rPr>
        <w:t xml:space="preserve">“苏采云”政府采购一体化平台</w:t>
      </w:r>
      <w:r/>
    </w:p>
    <w:p>
      <w:pPr>
        <w:pStyle w:val="948"/>
        <w:ind w:firstLine="482"/>
        <w:jc w:val="left"/>
        <w:spacing w:before="0" w:line="360" w:lineRule="auto"/>
        <w:widowControl/>
        <w:rPr>
          <w:rFonts w:hint="eastAsia" w:ascii="宋体" w:hAnsi="宋体" w:eastAsia="宋体"/>
          <w:sz w:val="24"/>
          <w:szCs w:val="24"/>
        </w:rPr>
      </w:pPr>
      <w:r/>
      <w:bookmarkStart w:id="55" w:name="_Toc242449236"/>
      <w:r>
        <w:rPr>
          <w:rFonts w:hint="eastAsia" w:ascii="宋体" w:hAnsi="宋体" w:eastAsia="宋体"/>
          <w:sz w:val="24"/>
          <w:szCs w:val="24"/>
        </w:rPr>
        <w:t xml:space="preserve">五、开启</w:t>
      </w:r>
      <w:bookmarkEnd w:id="54"/>
      <w:r/>
      <w:bookmarkEnd w:id="55"/>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22</w:t>
      </w:r>
      <w:r>
        <w:rPr>
          <w:rFonts w:ascii="宋体" w:hAnsi="宋体"/>
          <w:sz w:val="24"/>
        </w:rPr>
        <w:t xml:space="preserve">日</w:t>
      </w:r>
      <w:r>
        <w:rPr>
          <w:rFonts w:hint="eastAsia" w:ascii="宋体" w:hAnsi="宋体"/>
          <w:sz w:val="24"/>
        </w:rPr>
        <w:t xml:space="preserve">14</w:t>
      </w:r>
      <w:r>
        <w:rPr>
          <w:rFonts w:ascii="宋体" w:hAnsi="宋体"/>
          <w:sz w:val="24"/>
        </w:rPr>
        <w:t xml:space="preserve">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6" w:name="_Toc152678537"/>
      <w:r/>
      <w:bookmarkStart w:id="57" w:name="_Toc160609025"/>
      <w:r/>
      <w:bookmarkStart w:id="58" w:name="_Toc152678618"/>
      <w:r/>
      <w:bookmarkEnd w:id="43"/>
      <w:r/>
      <w:bookmarkEnd w:id="53"/>
      <w:r>
        <w:rPr>
          <w:rFonts w:hint="eastAsia" w:ascii="宋体" w:hAnsi="宋体"/>
          <w:sz w:val="24"/>
        </w:rPr>
        <w:t xml:space="preserve">“苏采云”政府采购一体化平台</w:t>
      </w:r>
      <w:r/>
    </w:p>
    <w:p>
      <w:pPr>
        <w:pStyle w:val="948"/>
        <w:ind w:firstLine="482"/>
        <w:jc w:val="left"/>
        <w:spacing w:before="0" w:line="360" w:lineRule="auto"/>
        <w:widowControl/>
        <w:rPr>
          <w:rFonts w:hint="eastAsia" w:ascii="宋体" w:hAnsi="宋体" w:eastAsia="宋体"/>
          <w:sz w:val="24"/>
          <w:szCs w:val="24"/>
        </w:rPr>
      </w:pPr>
      <w:r/>
      <w:bookmarkStart w:id="59" w:name="_Toc242449237"/>
      <w:r>
        <w:rPr>
          <w:rFonts w:hint="eastAsia" w:ascii="宋体" w:hAnsi="宋体" w:eastAsia="宋体"/>
          <w:sz w:val="24"/>
          <w:szCs w:val="24"/>
        </w:rPr>
        <w:t xml:space="preserve">六</w:t>
      </w:r>
      <w:r>
        <w:rPr>
          <w:rFonts w:ascii="宋体" w:hAnsi="宋体" w:eastAsia="宋体"/>
          <w:sz w:val="24"/>
          <w:szCs w:val="24"/>
        </w:rPr>
        <w:t xml:space="preserve">、公告期限</w:t>
      </w:r>
      <w:bookmarkEnd w:id="44"/>
      <w:r/>
      <w:bookmarkEnd w:id="45"/>
      <w:r/>
      <w:bookmarkEnd w:id="46"/>
      <w:r/>
      <w:bookmarkEnd w:id="47"/>
      <w:r/>
      <w:bookmarkEnd w:id="56"/>
      <w:r/>
      <w:bookmarkEnd w:id="57"/>
      <w:r/>
      <w:bookmarkEnd w:id="58"/>
      <w:r/>
      <w:bookmarkEnd w:id="59"/>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48"/>
        <w:ind w:firstLine="482"/>
        <w:jc w:val="left"/>
        <w:spacing w:before="0" w:line="360" w:lineRule="auto"/>
        <w:rPr>
          <w:rFonts w:hint="eastAsia" w:ascii="宋体" w:hAnsi="宋体" w:eastAsia="宋体"/>
          <w:sz w:val="24"/>
          <w:szCs w:val="24"/>
        </w:rPr>
      </w:pPr>
      <w:r/>
      <w:bookmarkStart w:id="60" w:name="_Toc35393626"/>
      <w:r/>
      <w:bookmarkStart w:id="61" w:name="_Toc152678538"/>
      <w:r/>
      <w:bookmarkStart w:id="62" w:name="_Toc160609026"/>
      <w:r/>
      <w:bookmarkStart w:id="63" w:name="_Toc152678619"/>
      <w:r/>
      <w:bookmarkStart w:id="64" w:name="_Toc35393795"/>
      <w:r/>
      <w:bookmarkStart w:id="65" w:name="_Toc242449238"/>
      <w:r>
        <w:rPr>
          <w:rFonts w:hint="eastAsia" w:ascii="宋体" w:hAnsi="宋体" w:eastAsia="宋体"/>
          <w:sz w:val="24"/>
          <w:szCs w:val="24"/>
        </w:rPr>
        <w:t xml:space="preserve">七</w:t>
      </w:r>
      <w:r>
        <w:rPr>
          <w:rFonts w:ascii="宋体" w:hAnsi="宋体" w:eastAsia="宋体"/>
          <w:sz w:val="24"/>
          <w:szCs w:val="24"/>
        </w:rPr>
        <w:t xml:space="preserve">、其他补充事宜</w:t>
      </w:r>
      <w:bookmarkEnd w:id="60"/>
      <w:r/>
      <w:bookmarkEnd w:id="61"/>
      <w:r/>
      <w:bookmarkEnd w:id="62"/>
      <w:r/>
      <w:bookmarkEnd w:id="63"/>
      <w:r/>
      <w:bookmarkEnd w:id="64"/>
      <w:r/>
      <w:bookmarkEnd w:id="65"/>
      <w:r/>
      <w:r/>
    </w:p>
    <w:p>
      <w:pPr>
        <w:ind w:firstLine="482"/>
        <w:spacing w:line="360" w:lineRule="auto"/>
        <w:rPr>
          <w:rFonts w:hint="eastAsia" w:ascii="宋体" w:hAnsi="宋体"/>
          <w:sz w:val="24"/>
        </w:rPr>
      </w:pPr>
      <w:r/>
      <w:bookmarkStart w:id="66" w:name="OLE_LINK53"/>
      <w:r/>
      <w:bookmarkStart w:id="67" w:name="_Toc35393627"/>
      <w:r/>
      <w:bookmarkStart w:id="68" w:name="_Toc28359085"/>
      <w:r/>
      <w:bookmarkStart w:id="69" w:name="_Toc28359008"/>
      <w:r/>
      <w:bookmarkStart w:id="70" w:name="_Toc160609027"/>
      <w:r/>
      <w:bookmarkStart w:id="71" w:name="_Toc152678539"/>
      <w:r/>
      <w:bookmarkStart w:id="72" w:name="_Toc35393796"/>
      <w:r/>
      <w:bookmarkStart w:id="73" w:name="_Toc152678620"/>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4"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w:t>
      </w:r>
      <w:r>
        <w:rPr>
          <w:rFonts w:hint="eastAsia" w:ascii="宋体" w:hAnsi="宋体"/>
          <w:sz w:val="24"/>
        </w:rPr>
        <w:t xml:space="preserve">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74"/>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48"/>
        <w:ind w:firstLine="482"/>
        <w:jc w:val="left"/>
        <w:spacing w:before="0" w:line="360" w:lineRule="auto"/>
        <w:rPr>
          <w:rFonts w:hint="eastAsia" w:ascii="宋体" w:hAnsi="宋体" w:eastAsia="宋体"/>
          <w:sz w:val="24"/>
          <w:szCs w:val="24"/>
        </w:rPr>
      </w:pPr>
      <w:r/>
      <w:bookmarkStart w:id="75" w:name="_Toc242449239"/>
      <w:r/>
      <w:bookmarkEnd w:id="66"/>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7"/>
      <w:r/>
      <w:bookmarkEnd w:id="68"/>
      <w:r/>
      <w:bookmarkEnd w:id="69"/>
      <w:r/>
      <w:bookmarkEnd w:id="70"/>
      <w:r/>
      <w:bookmarkEnd w:id="71"/>
      <w:r/>
      <w:bookmarkEnd w:id="72"/>
      <w:r/>
      <w:bookmarkEnd w:id="73"/>
      <w:r/>
      <w:bookmarkEnd w:id="75"/>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76" w:name="_Toc28359010"/>
      <w:r/>
      <w:bookmarkStart w:id="77"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rPr>
          <w:rFonts w:hint="eastAsia" w:ascii="宋体" w:hAnsi="宋体"/>
          <w:sz w:val="24"/>
        </w:rPr>
        <w:t xml:space="preserve">名 称：常州市武进区湟里镇人民政府</w:t>
      </w:r>
      <w:r/>
    </w:p>
    <w:p>
      <w:pPr>
        <w:ind w:left="210" w:firstLine="480"/>
        <w:jc w:val="left"/>
        <w:spacing w:line="360" w:lineRule="auto"/>
        <w:rPr>
          <w:rFonts w:hint="eastAsia" w:ascii="宋体" w:hAnsi="宋体"/>
          <w:sz w:val="24"/>
        </w:rPr>
      </w:pPr>
      <w:r>
        <w:rPr>
          <w:rFonts w:hint="eastAsia" w:ascii="宋体" w:hAnsi="宋体"/>
          <w:sz w:val="24"/>
        </w:rPr>
        <w:t xml:space="preserve">地 址：常州市武进区湟里镇埠新中路15号</w:t>
      </w:r>
      <w:r/>
    </w:p>
    <w:p>
      <w:pPr>
        <w:ind w:left="210" w:firstLine="480"/>
        <w:jc w:val="left"/>
        <w:spacing w:line="360" w:lineRule="auto"/>
        <w:rPr>
          <w:rFonts w:hint="eastAsia" w:ascii="宋体" w:hAnsi="宋体"/>
          <w:sz w:val="24"/>
        </w:rPr>
      </w:pPr>
      <w:r>
        <w:rPr>
          <w:rFonts w:hint="eastAsia" w:ascii="宋体" w:hAnsi="宋体"/>
          <w:sz w:val="24"/>
        </w:rPr>
        <w:t xml:space="preserve">联系人：陈女士</w:t>
      </w:r>
      <w:r/>
    </w:p>
    <w:p>
      <w:pPr>
        <w:ind w:left="210" w:firstLine="480"/>
        <w:jc w:val="left"/>
        <w:spacing w:line="360" w:lineRule="auto"/>
        <w:rPr>
          <w:rFonts w:hint="eastAsia" w:ascii="宋体" w:hAnsi="宋体"/>
          <w:sz w:val="24"/>
        </w:rPr>
      </w:pPr>
      <w:r>
        <w:rPr>
          <w:rFonts w:hint="eastAsia" w:ascii="宋体" w:hAnsi="宋体"/>
          <w:sz w:val="24"/>
        </w:rPr>
        <w:t xml:space="preserve">电</w:t>
      </w:r>
      <w:r>
        <w:rPr>
          <w:rFonts w:hint="eastAsia" w:ascii="宋体" w:hAnsi="宋体"/>
          <w:sz w:val="24"/>
        </w:rPr>
        <w:t xml:space="preserve"> </w:t>
      </w:r>
      <w:r>
        <w:rPr>
          <w:rFonts w:hint="eastAsia" w:ascii="宋体" w:hAnsi="宋体"/>
          <w:sz w:val="24"/>
        </w:rPr>
        <w:t xml:space="preserve"> 话：0519-69651869</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78"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78"/>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71"/>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钱工</w:t>
      </w:r>
      <w:r/>
    </w:p>
    <w:p>
      <w:pPr>
        <w:pStyle w:val="971"/>
        <w:ind w:left="1077" w:hanging="298"/>
        <w:spacing w:line="360" w:lineRule="auto"/>
        <w:rPr>
          <w:rFonts w:hAnsi="宋体"/>
          <w:sz w:val="24"/>
          <w:szCs w:val="24"/>
        </w:rPr>
      </w:pPr>
      <w:r>
        <w:rPr>
          <w:rFonts w:hAnsi="宋体"/>
          <w:sz w:val="24"/>
          <w:szCs w:val="24"/>
        </w:rPr>
        <w:t xml:space="preserve">电      话：0519-88865352</w:t>
      </w:r>
      <w:r/>
    </w:p>
    <w:p>
      <w:pPr>
        <w:jc w:val="left"/>
        <w:widowControl/>
        <w:rPr>
          <w:rFonts w:hint="eastAsia" w:ascii="宋体" w:hAnsi="宋体"/>
          <w:b/>
          <w:sz w:val="36"/>
          <w:szCs w:val="36"/>
        </w:rPr>
      </w:pPr>
      <w:r/>
      <w:bookmarkStart w:id="79" w:name="_Toc353825548"/>
      <w:r/>
      <w:bookmarkStart w:id="80" w:name="_Toc226965856"/>
      <w:r/>
      <w:bookmarkStart w:id="81" w:name="_Toc265228423"/>
      <w:r/>
      <w:bookmarkStart w:id="82" w:name="_Toc127161488"/>
      <w:r/>
      <w:bookmarkStart w:id="83" w:name="_Toc512937850"/>
      <w:r/>
      <w:bookmarkStart w:id="84" w:name="_Toc127151777"/>
      <w:r/>
      <w:bookmarkStart w:id="85" w:name="_Toc195842950"/>
      <w:r/>
      <w:bookmarkStart w:id="86" w:name="_Toc305158854"/>
      <w:r/>
      <w:bookmarkStart w:id="87" w:name="_Toc104818926"/>
      <w:r/>
      <w:bookmarkStart w:id="88" w:name="_Toc150774783"/>
      <w:r/>
      <w:bookmarkStart w:id="89" w:name="_Toc305158928"/>
      <w:r/>
      <w:bookmarkStart w:id="90" w:name="_Toc264969275"/>
      <w:r/>
      <w:bookmarkStart w:id="91" w:name="_Toc353873938"/>
      <w:r/>
      <w:bookmarkEnd w:id="76"/>
      <w:r/>
      <w:bookmarkEnd w:id="77"/>
      <w:r>
        <w:rPr>
          <w:rFonts w:ascii="宋体" w:hAnsi="宋体"/>
          <w:b/>
          <w:sz w:val="36"/>
          <w:szCs w:val="36"/>
        </w:rPr>
        <w:br w:type="page" w:clear="all"/>
      </w:r>
      <w:r/>
    </w:p>
    <w:p>
      <w:pPr>
        <w:jc w:val="center"/>
        <w:spacing w:line="360" w:lineRule="auto"/>
        <w:rPr>
          <w:rFonts w:hint="eastAsia" w:ascii="宋体" w:hAnsi="宋体"/>
          <w:b/>
          <w:sz w:val="32"/>
          <w:szCs w:val="32"/>
        </w:rPr>
        <w:outlineLvl w:val="0"/>
      </w:pPr>
      <w:r/>
      <w:bookmarkStart w:id="92" w:name="_Toc242449240"/>
      <w:r>
        <w:rPr>
          <w:rFonts w:ascii="宋体" w:hAnsi="宋体"/>
          <w:b/>
          <w:sz w:val="36"/>
          <w:szCs w:val="36"/>
        </w:rPr>
        <w:t xml:space="preserve">第二章   供应商须知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48"/>
        <w:spacing w:before="0" w:line="360" w:lineRule="auto"/>
        <w:tabs>
          <w:tab w:val="center" w:pos="4592" w:leader="none"/>
          <w:tab w:val="left" w:pos="7860" w:leader="none"/>
        </w:tabs>
        <w:rPr>
          <w:rFonts w:hint="eastAsia" w:ascii="宋体" w:hAnsi="宋体" w:eastAsia="宋体"/>
          <w:sz w:val="28"/>
        </w:rPr>
      </w:pPr>
      <w:r/>
      <w:bookmarkStart w:id="93" w:name="_Toc152678622"/>
      <w:r/>
      <w:bookmarkStart w:id="94" w:name="_Toc152678541"/>
      <w:r/>
      <w:bookmarkStart w:id="95" w:name="_Toc160609029"/>
      <w:r/>
      <w:bookmarkStart w:id="96" w:name="_Toc164229360"/>
      <w:r/>
      <w:bookmarkStart w:id="97" w:name="_Toc150509270"/>
      <w:r/>
      <w:bookmarkStart w:id="98" w:name="_Toc226965709"/>
      <w:r/>
      <w:bookmarkStart w:id="99" w:name="_Toc150480757"/>
      <w:r/>
      <w:bookmarkStart w:id="100" w:name="_Toc151193761"/>
      <w:r/>
      <w:bookmarkStart w:id="101" w:name="_Toc151193689"/>
      <w:r/>
      <w:bookmarkStart w:id="102" w:name="_Toc127161433"/>
      <w:r/>
      <w:bookmarkStart w:id="103" w:name="_Toc127151519"/>
      <w:r/>
      <w:bookmarkStart w:id="104" w:name="_Toc164608633"/>
      <w:r/>
      <w:bookmarkStart w:id="105" w:name="_Toc226309763"/>
      <w:r/>
      <w:bookmarkStart w:id="106" w:name="_Toc151193617"/>
      <w:r/>
      <w:bookmarkStart w:id="107" w:name="_Toc150774619"/>
      <w:r/>
      <w:bookmarkStart w:id="108" w:name="_Toc150774724"/>
      <w:r/>
      <w:bookmarkStart w:id="109" w:name="_Toc195842884"/>
      <w:r/>
      <w:bookmarkStart w:id="110" w:name="_Toc226965792"/>
      <w:r/>
      <w:bookmarkStart w:id="111" w:name="_Toc151193907"/>
      <w:r/>
      <w:bookmarkStart w:id="112" w:name="_Toc164608788"/>
      <w:r/>
      <w:bookmarkStart w:id="113" w:name="_Toc164351613"/>
      <w:r/>
      <w:bookmarkStart w:id="114" w:name="_Toc226337215"/>
      <w:r/>
      <w:bookmarkStart w:id="115" w:name="_Toc127151720"/>
      <w:r/>
      <w:bookmarkStart w:id="116" w:name="_Toc149720812"/>
      <w:r/>
      <w:bookmarkStart w:id="117" w:name="_Toc142311021"/>
      <w:r/>
      <w:bookmarkStart w:id="118" w:name="_Toc151193833"/>
      <w:r/>
      <w:bookmarkStart w:id="119" w:name="_Toc520356144"/>
      <w:r/>
      <w:bookmarkStart w:id="120" w:name="_Toc164229214"/>
      <w:r/>
      <w:bookmarkStart w:id="121" w:name="_Toc151190146"/>
      <w:r/>
      <w:bookmarkStart w:id="122" w:name="_Toc242449241"/>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93"/>
      <w:r/>
      <w:bookmarkEnd w:id="94"/>
      <w:r/>
      <w:bookmarkEnd w:id="95"/>
      <w:r/>
      <w:bookmarkEnd w:id="122"/>
      <w:r/>
      <w:r/>
    </w:p>
    <w:p>
      <w:pPr>
        <w:ind w:firstLine="480"/>
        <w:spacing w:line="360" w:lineRule="auto"/>
        <w:rPr>
          <w:rFonts w:hint="eastAsia" w:ascii="宋体" w:hAnsi="宋体"/>
          <w:sz w:val="24"/>
        </w:rPr>
      </w:pPr>
      <w:r/>
      <w:bookmarkStart w:id="123"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3"/>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71"/>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left="29" w:hanging="29"/>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10</w:t>
            </w:r>
            <w:r>
              <w:rPr>
                <w:rFonts w:ascii="宋体" w:hAnsi="宋体"/>
                <w:sz w:val="24"/>
                <w:u w:val="single"/>
              </w:rPr>
              <w:t xml:space="preserve">月</w:t>
            </w:r>
            <w:r>
              <w:rPr>
                <w:rFonts w:hint="eastAsia" w:ascii="宋体" w:hAnsi="宋体"/>
                <w:sz w:val="24"/>
                <w:u w:val="single"/>
              </w:rPr>
              <w:t xml:space="preserve">16</w:t>
            </w:r>
            <w:r>
              <w:rPr>
                <w:rFonts w:ascii="宋体" w:hAnsi="宋体"/>
                <w:sz w:val="24"/>
                <w:u w:val="single"/>
              </w:rPr>
              <w:t xml:space="preserve">日1</w:t>
            </w:r>
            <w:r>
              <w:rPr>
                <w:rFonts w:hint="eastAsia" w:ascii="宋体" w:hAnsi="宋体"/>
                <w:sz w:val="24"/>
                <w:u w:val="single"/>
              </w:rPr>
              <w:t xml:space="preserve">7</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tc>
      </w:tr>
      <w:tr>
        <w:trPr>
          <w:jc w:val="center"/>
          <w:trHeight w:val="1535"/>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7"/>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971"/>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24" w:name="OLE_LINK2"/>
            <w:r>
              <w:rPr>
                <w:rFonts w:hint="eastAsia" w:ascii="宋体" w:hAnsi="宋体"/>
                <w:sz w:val="24"/>
              </w:rPr>
              <w:t xml:space="preserve">以中标（成交）金额为基数，收费比例按差额定率累进法计算：100万元以下1.5%，100万元（含）―500万元0.8%，以上略。如按上述方法计算的金额低于人民币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24"/>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48"/>
        <w:spacing w:before="0" w:line="360" w:lineRule="auto"/>
        <w:tabs>
          <w:tab w:val="center" w:pos="4592" w:leader="none"/>
          <w:tab w:val="left" w:pos="7860" w:leader="none"/>
        </w:tabs>
        <w:rPr>
          <w:rFonts w:hint="eastAsia" w:ascii="宋体" w:hAnsi="宋体" w:eastAsia="宋体"/>
          <w:sz w:val="28"/>
        </w:rPr>
      </w:pPr>
      <w:r/>
      <w:bookmarkStart w:id="125" w:name="_Toc226337214"/>
      <w:r/>
      <w:bookmarkStart w:id="126" w:name="_Toc305158860"/>
      <w:r/>
      <w:bookmarkStart w:id="127" w:name="_Toc142311020"/>
      <w:r/>
      <w:bookmarkStart w:id="128" w:name="_Toc150509269"/>
      <w:r/>
      <w:bookmarkStart w:id="129" w:name="_Toc226309762"/>
      <w:r/>
      <w:bookmarkStart w:id="130" w:name="_Toc264969208"/>
      <w:r/>
      <w:bookmarkStart w:id="131" w:name="_Toc520356143"/>
      <w:r/>
      <w:bookmarkStart w:id="132" w:name="_Toc127151518"/>
      <w:r/>
      <w:bookmarkStart w:id="133" w:name="_Toc151193688"/>
      <w:r/>
      <w:bookmarkStart w:id="134" w:name="_Toc226965708"/>
      <w:r/>
      <w:bookmarkStart w:id="135" w:name="_Toc265228356"/>
      <w:r/>
      <w:bookmarkStart w:id="136" w:name="_Toc150774618"/>
      <w:r/>
      <w:bookmarkStart w:id="137" w:name="_Toc195842883"/>
      <w:r/>
      <w:bookmarkStart w:id="138" w:name="_Toc226965791"/>
      <w:r/>
      <w:bookmarkStart w:id="139" w:name="_Toc152678623"/>
      <w:r/>
      <w:bookmarkStart w:id="140" w:name="_Toc150774723"/>
      <w:r/>
      <w:bookmarkStart w:id="141" w:name="_Toc151193832"/>
      <w:r/>
      <w:bookmarkStart w:id="142" w:name="_Toc151193616"/>
      <w:r/>
      <w:bookmarkStart w:id="143" w:name="_Toc151193906"/>
      <w:r/>
      <w:bookmarkStart w:id="144" w:name="_Toc152678542"/>
      <w:r/>
      <w:bookmarkStart w:id="145" w:name="_Toc305158786"/>
      <w:r/>
      <w:bookmarkStart w:id="146" w:name="_Toc151193760"/>
      <w:r/>
      <w:bookmarkStart w:id="147" w:name="_Toc151190145"/>
      <w:r/>
      <w:bookmarkStart w:id="148" w:name="_Toc160609030"/>
      <w:r/>
      <w:bookmarkStart w:id="149" w:name="_Toc150480756"/>
      <w:r/>
      <w:bookmarkStart w:id="150" w:name="_Toc242449242"/>
      <w:r>
        <w:rPr>
          <w:rFonts w:hint="eastAsia" w:ascii="宋体" w:hAnsi="宋体" w:eastAsia="宋体"/>
          <w:sz w:val="28"/>
        </w:rPr>
        <w:t xml:space="preserve">第二节</w:t>
      </w:r>
      <w:r>
        <w:rPr>
          <w:rFonts w:ascii="宋体" w:hAnsi="宋体" w:eastAsia="宋体"/>
          <w:sz w:val="28"/>
        </w:rPr>
        <w:t xml:space="preserve"> 说  明</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keepLines/>
        <w:keepNext/>
        <w:spacing w:line="360" w:lineRule="auto"/>
        <w:rPr>
          <w:rFonts w:hint="eastAsia" w:ascii="宋体" w:hAnsi="宋体"/>
          <w:b/>
          <w:bCs/>
          <w:sz w:val="32"/>
          <w:szCs w:val="32"/>
        </w:rPr>
        <w:outlineLvl w:val="2"/>
      </w:pPr>
      <w:r/>
      <w:bookmarkStart w:id="151" w:name="_Toc513029203"/>
      <w:r/>
      <w:bookmarkStart w:id="152" w:name="_Toc16938519"/>
      <w:r/>
      <w:bookmarkStart w:id="153" w:name="_Toc20823275"/>
      <w:r/>
      <w:bookmarkStart w:id="154" w:name="_Toc120614214"/>
      <w:r/>
      <w:bookmarkStart w:id="155" w:name="_Toc152678543"/>
      <w:r/>
      <w:bookmarkStart w:id="156" w:name="_Toc152678624"/>
      <w:r/>
      <w:bookmarkStart w:id="157" w:name="_Toc160609031"/>
      <w:r/>
      <w:bookmarkStart w:id="158" w:name="_Toc265228392"/>
      <w:r/>
      <w:bookmarkStart w:id="159" w:name="_Toc150480792"/>
      <w:r/>
      <w:bookmarkStart w:id="160" w:name="_Toc353873934"/>
      <w:r/>
      <w:bookmarkStart w:id="161" w:name="_Toc150774759"/>
      <w:r/>
      <w:bookmarkStart w:id="162" w:name="_Toc226965827"/>
      <w:r/>
      <w:bookmarkStart w:id="163" w:name="_Toc305158822"/>
      <w:r/>
      <w:bookmarkStart w:id="164" w:name="_Toc353873664"/>
      <w:r/>
      <w:bookmarkStart w:id="165" w:name="_Toc264969244"/>
      <w:r/>
      <w:bookmarkStart w:id="166" w:name="_Toc127151554"/>
      <w:r/>
      <w:bookmarkStart w:id="167" w:name="_Toc305158896"/>
      <w:r/>
      <w:bookmarkStart w:id="168" w:name="_Toc142311056"/>
      <w:r/>
      <w:bookmarkStart w:id="169" w:name="_Toc226337250"/>
      <w:r/>
      <w:bookmarkStart w:id="170" w:name="_Toc353825544"/>
      <w:r/>
      <w:bookmarkStart w:id="171" w:name="_Toc242449243"/>
      <w:r>
        <w:rPr>
          <w:rFonts w:hint="eastAsia" w:ascii="宋体" w:hAnsi="宋体"/>
          <w:b/>
          <w:bCs/>
          <w:sz w:val="32"/>
          <w:szCs w:val="32"/>
        </w:rPr>
        <w:t xml:space="preserve">一、总则</w:t>
      </w:r>
      <w:bookmarkEnd w:id="151"/>
      <w:r/>
      <w:bookmarkEnd w:id="152"/>
      <w:r/>
      <w:bookmarkEnd w:id="153"/>
      <w:r/>
      <w:bookmarkEnd w:id="154"/>
      <w:r/>
      <w:bookmarkEnd w:id="155"/>
      <w:r/>
      <w:bookmarkEnd w:id="156"/>
      <w:r/>
      <w:bookmarkEnd w:id="157"/>
      <w:r/>
      <w:bookmarkEnd w:id="171"/>
      <w:r/>
      <w:r/>
    </w:p>
    <w:p>
      <w:pPr>
        <w:keepLines/>
        <w:keepNext/>
        <w:spacing w:line="360" w:lineRule="auto"/>
        <w:rPr>
          <w:rFonts w:hint="eastAsia" w:ascii="宋体" w:hAnsi="宋体" w:cs="Arial"/>
          <w:sz w:val="28"/>
          <w:szCs w:val="28"/>
        </w:rPr>
        <w:outlineLvl w:val="3"/>
      </w:pPr>
      <w:r/>
      <w:bookmarkStart w:id="172" w:name="_Hlt16619475"/>
      <w:r/>
      <w:bookmarkStart w:id="173" w:name="_Toc458694821"/>
      <w:r/>
      <w:bookmarkStart w:id="174" w:name="_Toc20823276"/>
      <w:r/>
      <w:bookmarkStart w:id="175" w:name="_Toc16938520"/>
      <w:r/>
      <w:bookmarkStart w:id="176" w:name="_Toc513029204"/>
      <w:r/>
      <w:bookmarkEnd w:id="172"/>
      <w:r>
        <w:rPr>
          <w:rFonts w:hint="eastAsia" w:ascii="宋体" w:hAnsi="宋体" w:cs="Arial"/>
          <w:sz w:val="28"/>
          <w:szCs w:val="28"/>
        </w:rPr>
        <w:t xml:space="preserve">1</w:t>
      </w:r>
      <w:bookmarkEnd w:id="173"/>
      <w:r>
        <w:rPr>
          <w:rFonts w:hint="eastAsia" w:ascii="宋体" w:hAnsi="宋体" w:cs="Arial"/>
          <w:sz w:val="28"/>
          <w:szCs w:val="28"/>
        </w:rPr>
        <w:t xml:space="preserve">、采购方式</w:t>
      </w:r>
      <w:bookmarkEnd w:id="174"/>
      <w:r/>
      <w:bookmarkEnd w:id="175"/>
      <w:r/>
      <w:bookmarkEnd w:id="176"/>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77" w:name="_Toc16938521"/>
      <w:r/>
      <w:bookmarkStart w:id="178" w:name="_Toc513029205"/>
      <w:r/>
      <w:bookmarkStart w:id="179" w:name="_Toc20823277"/>
      <w:r>
        <w:rPr>
          <w:rFonts w:hint="eastAsia" w:ascii="宋体" w:hAnsi="宋体" w:cs="Arial"/>
          <w:sz w:val="28"/>
          <w:szCs w:val="28"/>
        </w:rPr>
        <w:t xml:space="preserve">2、合格的</w:t>
      </w:r>
      <w:bookmarkEnd w:id="177"/>
      <w:r/>
      <w:bookmarkEnd w:id="178"/>
      <w:r/>
      <w:bookmarkEnd w:id="179"/>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80" w:name="_Toc513029206"/>
      <w:r/>
      <w:bookmarkStart w:id="181" w:name="_Toc20823278"/>
      <w:r/>
      <w:bookmarkStart w:id="182" w:name="_Toc16938522"/>
      <w:r>
        <w:rPr>
          <w:rFonts w:hint="eastAsia" w:ascii="宋体" w:hAnsi="宋体" w:cs="Arial"/>
          <w:sz w:val="28"/>
          <w:szCs w:val="28"/>
        </w:rPr>
        <w:t xml:space="preserve">3、适用法律</w:t>
      </w:r>
      <w:bookmarkEnd w:id="180"/>
      <w:r/>
      <w:bookmarkEnd w:id="181"/>
      <w:r/>
      <w:bookmarkEnd w:id="182"/>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3" w:name="_Toc20823279"/>
      <w:r/>
      <w:bookmarkStart w:id="184" w:name="_Toc16938523"/>
      <w:r/>
      <w:bookmarkStart w:id="185" w:name="_Toc462564067"/>
      <w:r/>
      <w:bookmarkStart w:id="186" w:name="_Toc513029207"/>
      <w:r>
        <w:rPr>
          <w:rFonts w:hint="eastAsia" w:ascii="宋体" w:hAnsi="宋体" w:cs="Arial"/>
          <w:sz w:val="28"/>
          <w:szCs w:val="28"/>
        </w:rPr>
        <w:t xml:space="preserve">4、磋商费用</w:t>
      </w:r>
      <w:bookmarkEnd w:id="183"/>
      <w:r/>
      <w:bookmarkEnd w:id="184"/>
      <w:r/>
      <w:bookmarkEnd w:id="185"/>
      <w:r/>
      <w:bookmarkEnd w:id="186"/>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7" w:name="_Hlk152664545"/>
      <w:r>
        <w:rPr>
          <w:rFonts w:hint="eastAsia" w:ascii="宋体" w:hAnsi="宋体"/>
          <w:sz w:val="24"/>
          <w:szCs w:val="21"/>
        </w:rPr>
        <w:t xml:space="preserve">常州新一诚项目管理有限公司（以下简称代理机构）</w:t>
      </w:r>
      <w:bookmarkEnd w:id="187"/>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88" w:name="_Toc120614215"/>
      <w:r/>
      <w:bookmarkStart w:id="189" w:name="_Toc16938525"/>
      <w:r/>
      <w:bookmarkStart w:id="190" w:name="_Toc513029209"/>
      <w:r/>
      <w:bookmarkStart w:id="191" w:name="_Toc20823281"/>
      <w:r/>
      <w:bookmarkStart w:id="192" w:name="_Toc152678625"/>
      <w:r/>
      <w:bookmarkStart w:id="193" w:name="_Toc152678544"/>
      <w:r/>
      <w:bookmarkStart w:id="194" w:name="_Toc160609032"/>
      <w:r/>
      <w:bookmarkStart w:id="195" w:name="_Toc242449244"/>
      <w:r>
        <w:rPr>
          <w:rFonts w:hint="eastAsia" w:ascii="宋体" w:hAnsi="宋体"/>
          <w:b/>
          <w:bCs/>
          <w:sz w:val="32"/>
          <w:szCs w:val="32"/>
        </w:rPr>
        <w:t xml:space="preserve">二、</w:t>
      </w:r>
      <w:bookmarkEnd w:id="188"/>
      <w:r/>
      <w:bookmarkEnd w:id="189"/>
      <w:r/>
      <w:bookmarkEnd w:id="190"/>
      <w:r/>
      <w:bookmarkEnd w:id="191"/>
      <w:r>
        <w:rPr>
          <w:rFonts w:hint="eastAsia" w:ascii="宋体" w:hAnsi="宋体"/>
          <w:b/>
          <w:bCs/>
          <w:sz w:val="32"/>
          <w:szCs w:val="32"/>
        </w:rPr>
        <w:t xml:space="preserve">磋商文件</w:t>
      </w:r>
      <w:bookmarkEnd w:id="192"/>
      <w:r/>
      <w:bookmarkEnd w:id="193"/>
      <w:r/>
      <w:bookmarkEnd w:id="194"/>
      <w:r/>
      <w:bookmarkEnd w:id="195"/>
      <w:r/>
      <w:r/>
    </w:p>
    <w:p>
      <w:pPr>
        <w:keepLines/>
        <w:keepNext/>
        <w:spacing w:line="360" w:lineRule="auto"/>
        <w:rPr>
          <w:rFonts w:hint="eastAsia" w:ascii="宋体" w:hAnsi="宋体" w:cs="Arial"/>
          <w:sz w:val="28"/>
          <w:szCs w:val="28"/>
        </w:rPr>
        <w:outlineLvl w:val="3"/>
      </w:pPr>
      <w:r/>
      <w:bookmarkStart w:id="196" w:name="_Toc513029210"/>
      <w:r/>
      <w:bookmarkStart w:id="197" w:name="_Toc16938526"/>
      <w:r/>
      <w:bookmarkStart w:id="198" w:name="_Toc20823282"/>
      <w:r>
        <w:rPr>
          <w:rFonts w:hint="eastAsia" w:ascii="宋体" w:hAnsi="宋体" w:cs="Arial"/>
          <w:sz w:val="28"/>
          <w:szCs w:val="28"/>
        </w:rPr>
        <w:t xml:space="preserve">6、磋商文件构成</w:t>
      </w:r>
      <w:bookmarkEnd w:id="196"/>
      <w:r/>
      <w:bookmarkEnd w:id="197"/>
      <w:r/>
      <w:bookmarkEnd w:id="198"/>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199" w:name="_Toc462564070"/>
      <w:r/>
      <w:bookmarkStart w:id="200" w:name="_Toc513029211"/>
      <w:r/>
      <w:bookmarkStart w:id="201" w:name="_Toc20823283"/>
      <w:r/>
      <w:bookmarkStart w:id="202" w:name="_Toc16938527"/>
      <w:r>
        <w:rPr>
          <w:rFonts w:hint="eastAsia" w:ascii="宋体" w:hAnsi="宋体" w:cs="Arial"/>
          <w:sz w:val="28"/>
          <w:szCs w:val="28"/>
        </w:rPr>
        <w:t xml:space="preserve">7、磋商文件的澄清</w:t>
      </w:r>
      <w:bookmarkEnd w:id="199"/>
      <w:r/>
      <w:bookmarkEnd w:id="200"/>
      <w:r/>
      <w:bookmarkEnd w:id="201"/>
      <w:r/>
      <w:bookmarkEnd w:id="202"/>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bookmarkStart w:id="203" w:name="_Toc462564071"/>
      <w:r/>
      <w:bookmarkStart w:id="204" w:name="_Toc20823284"/>
      <w:r/>
      <w:bookmarkStart w:id="205" w:name="_Toc16938528"/>
      <w:r/>
      <w:bookmarkStart w:id="206" w:name="_Toc513029212"/>
      <w:r>
        <w:rPr>
          <w:rFonts w:hint="eastAsia" w:ascii="宋体" w:hAnsi="宋体" w:cs="Arial"/>
          <w:sz w:val="28"/>
          <w:szCs w:val="28"/>
        </w:rPr>
        <w:t xml:space="preserve">8、磋商文件的修改</w:t>
      </w:r>
      <w:bookmarkEnd w:id="203"/>
      <w:r/>
      <w:bookmarkEnd w:id="204"/>
      <w:r/>
      <w:bookmarkEnd w:id="205"/>
      <w:r/>
      <w:bookmarkEnd w:id="206"/>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207" w:name="_Toc462564072"/>
      <w:r/>
      <w:bookmarkStart w:id="208" w:name="_Toc513029213"/>
      <w:r/>
      <w:bookmarkStart w:id="209" w:name="_Toc160609033"/>
      <w:r/>
      <w:bookmarkStart w:id="210" w:name="_Toc20823285"/>
      <w:r/>
      <w:bookmarkStart w:id="211" w:name="_Toc120614216"/>
      <w:r/>
      <w:bookmarkStart w:id="212" w:name="_Toc152678626"/>
      <w:r/>
      <w:bookmarkStart w:id="213" w:name="_Toc16938529"/>
      <w:r/>
      <w:bookmarkStart w:id="214" w:name="_Toc152678545"/>
      <w:r/>
      <w:bookmarkStart w:id="215" w:name="_Toc242449245"/>
      <w:r>
        <w:rPr>
          <w:rFonts w:hint="eastAsia" w:ascii="宋体" w:hAnsi="宋体"/>
          <w:b/>
          <w:bCs/>
          <w:sz w:val="32"/>
          <w:szCs w:val="32"/>
        </w:rPr>
        <w:t xml:space="preserve">三、响应文件的编制</w:t>
      </w:r>
      <w:bookmarkEnd w:id="207"/>
      <w:r/>
      <w:bookmarkEnd w:id="208"/>
      <w:r/>
      <w:bookmarkEnd w:id="209"/>
      <w:r/>
      <w:bookmarkEnd w:id="210"/>
      <w:r/>
      <w:bookmarkEnd w:id="211"/>
      <w:r/>
      <w:bookmarkEnd w:id="212"/>
      <w:r/>
      <w:bookmarkEnd w:id="213"/>
      <w:r/>
      <w:bookmarkEnd w:id="214"/>
      <w:r/>
      <w:bookmarkEnd w:id="215"/>
      <w:r/>
      <w:r/>
    </w:p>
    <w:p>
      <w:pPr>
        <w:keepLines/>
        <w:keepNext/>
        <w:spacing w:line="360" w:lineRule="auto"/>
        <w:rPr>
          <w:rFonts w:hint="eastAsia" w:ascii="宋体" w:hAnsi="宋体" w:cs="Arial"/>
          <w:b/>
          <w:sz w:val="28"/>
          <w:szCs w:val="28"/>
        </w:rPr>
        <w:outlineLvl w:val="3"/>
      </w:pPr>
      <w:r/>
      <w:bookmarkStart w:id="216" w:name="_Toc462564073"/>
      <w:r/>
      <w:bookmarkStart w:id="217" w:name="_Toc513029214"/>
      <w:r/>
      <w:bookmarkStart w:id="218" w:name="_Toc20823286"/>
      <w:r/>
      <w:bookmarkStart w:id="219" w:name="_Toc16938530"/>
      <w:r>
        <w:rPr>
          <w:rFonts w:hint="eastAsia" w:ascii="宋体" w:hAnsi="宋体" w:cs="Arial"/>
          <w:sz w:val="28"/>
          <w:szCs w:val="28"/>
        </w:rPr>
        <w:t xml:space="preserve">9、响应文件的语言及度量衡单位</w:t>
      </w:r>
      <w:bookmarkEnd w:id="216"/>
      <w:r/>
      <w:bookmarkEnd w:id="217"/>
      <w:r/>
      <w:bookmarkEnd w:id="218"/>
      <w:r/>
      <w:bookmarkEnd w:id="219"/>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20" w:name="_Toc513029215"/>
      <w:r/>
      <w:bookmarkStart w:id="221" w:name="_Toc16938531"/>
      <w:r/>
      <w:bookmarkStart w:id="222" w:name="_Toc462564074"/>
      <w:r/>
      <w:bookmarkStart w:id="223" w:name="_Toc20823287"/>
      <w:r>
        <w:rPr>
          <w:rFonts w:hint="eastAsia" w:ascii="宋体" w:hAnsi="宋体" w:cs="Arial"/>
          <w:sz w:val="28"/>
          <w:szCs w:val="28"/>
        </w:rPr>
        <w:t xml:space="preserve">10、响应文件构成</w:t>
      </w:r>
      <w:bookmarkEnd w:id="220"/>
      <w:r/>
      <w:bookmarkEnd w:id="221"/>
      <w:r/>
      <w:bookmarkEnd w:id="222"/>
      <w:r/>
      <w:bookmarkEnd w:id="223"/>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24" w:name="_Hlt26668975"/>
      <w:r/>
      <w:bookmarkStart w:id="225" w:name="_Hlt26670360"/>
      <w:r/>
      <w:bookmarkStart w:id="226" w:name="_Hlt26954838"/>
      <w:r/>
      <w:bookmarkStart w:id="227" w:name="_Toc513029219"/>
      <w:r/>
      <w:bookmarkStart w:id="228" w:name="_Toc14577357"/>
      <w:r/>
      <w:bookmarkStart w:id="229" w:name="_Toc513029216"/>
      <w:r/>
      <w:bookmarkStart w:id="230" w:name="_Toc49090509"/>
      <w:r/>
      <w:bookmarkStart w:id="231" w:name="_Toc49090507"/>
      <w:r/>
      <w:bookmarkStart w:id="232" w:name="_Toc14577354"/>
      <w:r/>
      <w:bookmarkStart w:id="233" w:name="_Toc49090508"/>
      <w:r/>
      <w:bookmarkStart w:id="234" w:name="_Toc14577355"/>
      <w:r/>
      <w:bookmarkEnd w:id="224"/>
      <w:r/>
      <w:bookmarkEnd w:id="225"/>
      <w:r/>
      <w:bookmarkEnd w:id="226"/>
      <w:r>
        <w:rPr>
          <w:rFonts w:hint="eastAsia" w:ascii="宋体" w:hAnsi="宋体" w:cs="Arial"/>
          <w:sz w:val="28"/>
          <w:szCs w:val="28"/>
        </w:rPr>
        <w:t xml:space="preserve">11、证明磋商响应标的符合磋商文件规定的文件</w:t>
      </w:r>
      <w:bookmarkEnd w:id="227"/>
      <w:r/>
      <w:bookmarkEnd w:id="228"/>
      <w:r/>
      <w:bookmarkEnd w:id="229"/>
      <w:r/>
      <w:bookmarkEnd w:id="230"/>
      <w:r/>
      <w:bookmarkEnd w:id="231"/>
      <w:r/>
      <w:bookmarkEnd w:id="232"/>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33"/>
      <w:r/>
      <w:bookmarkEnd w:id="234"/>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5" w:name="_Hlt26670482"/>
      <w:r/>
      <w:bookmarkStart w:id="236" w:name="_Hlt26954848"/>
      <w:r/>
      <w:bookmarkStart w:id="237" w:name="_Hlt26954731"/>
      <w:r/>
      <w:bookmarkStart w:id="238" w:name="_Hlt26670486"/>
      <w:r/>
      <w:bookmarkStart w:id="239" w:name="_Hlt26954846"/>
      <w:r/>
      <w:bookmarkEnd w:id="235"/>
      <w:r/>
      <w:bookmarkEnd w:id="236"/>
      <w:r/>
      <w:bookmarkEnd w:id="237"/>
      <w:r/>
      <w:bookmarkEnd w:id="238"/>
      <w:r/>
      <w:bookmarkEnd w:id="239"/>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40" w:name="_Toc14577359"/>
      <w:r/>
      <w:bookmarkStart w:id="241"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42" w:name="_Toc14577360"/>
      <w:r/>
      <w:bookmarkStart w:id="243" w:name="_Toc49090511"/>
      <w:r/>
      <w:bookmarkEnd w:id="240"/>
      <w:r/>
      <w:bookmarkEnd w:id="241"/>
      <w:r>
        <w:rPr>
          <w:rFonts w:hint="eastAsia" w:ascii="宋体" w:hAnsi="宋体" w:cs="Arial"/>
          <w:sz w:val="28"/>
          <w:szCs w:val="28"/>
        </w:rPr>
        <w:t xml:space="preserve">16、磋商有效期</w:t>
      </w:r>
      <w:bookmarkEnd w:id="242"/>
      <w:r/>
      <w:bookmarkEnd w:id="243"/>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44" w:name="_Hlt26954739"/>
      <w:r/>
      <w:bookmarkStart w:id="245" w:name="_Hlt26954852"/>
      <w:r/>
      <w:bookmarkStart w:id="246" w:name="_Toc152678627"/>
      <w:r/>
      <w:bookmarkStart w:id="247" w:name="_Toc160609034"/>
      <w:r/>
      <w:bookmarkStart w:id="248" w:name="_Toc513029224"/>
      <w:r/>
      <w:bookmarkStart w:id="249" w:name="_Toc120614217"/>
      <w:r/>
      <w:bookmarkStart w:id="250" w:name="_Toc16938540"/>
      <w:r/>
      <w:bookmarkStart w:id="251" w:name="_Toc152678546"/>
      <w:r/>
      <w:bookmarkStart w:id="252" w:name="_Toc20823296"/>
      <w:r/>
      <w:bookmarkStart w:id="253" w:name="_Toc242449246"/>
      <w:r/>
      <w:bookmarkEnd w:id="244"/>
      <w:r/>
      <w:bookmarkEnd w:id="245"/>
      <w:r>
        <w:rPr>
          <w:rFonts w:hint="eastAsia" w:ascii="宋体" w:hAnsi="宋体"/>
          <w:b/>
          <w:bCs/>
          <w:sz w:val="32"/>
          <w:szCs w:val="32"/>
        </w:rPr>
        <w:t xml:space="preserve">四、响应文件的递交</w:t>
      </w:r>
      <w:bookmarkEnd w:id="246"/>
      <w:r/>
      <w:bookmarkEnd w:id="247"/>
      <w:r/>
      <w:bookmarkEnd w:id="248"/>
      <w:r/>
      <w:bookmarkEnd w:id="249"/>
      <w:r/>
      <w:bookmarkEnd w:id="250"/>
      <w:r/>
      <w:bookmarkEnd w:id="251"/>
      <w:r/>
      <w:bookmarkEnd w:id="252"/>
      <w:r/>
      <w:bookmarkEnd w:id="253"/>
      <w:r/>
      <w:r/>
    </w:p>
    <w:p>
      <w:pPr>
        <w:keepLines/>
        <w:keepNext/>
        <w:spacing w:line="360" w:lineRule="auto"/>
        <w:rPr>
          <w:rFonts w:hint="eastAsia" w:ascii="宋体" w:hAnsi="宋体" w:cs="Arial"/>
          <w:sz w:val="28"/>
          <w:szCs w:val="28"/>
        </w:rPr>
        <w:outlineLvl w:val="3"/>
      </w:pPr>
      <w:r/>
      <w:bookmarkStart w:id="254" w:name="_Toc462564084"/>
      <w:r/>
      <w:bookmarkStart w:id="255" w:name="_Toc16938541"/>
      <w:r/>
      <w:bookmarkStart w:id="256" w:name="_Toc20823297"/>
      <w:r/>
      <w:bookmarkStart w:id="257"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54"/>
      <w:r/>
      <w:bookmarkEnd w:id="255"/>
      <w:r/>
      <w:bookmarkEnd w:id="256"/>
      <w:r/>
      <w:bookmarkEnd w:id="257"/>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58" w:name="_Toc20823298"/>
      <w:r/>
      <w:bookmarkStart w:id="259" w:name="_Toc16938542"/>
      <w:r/>
      <w:bookmarkStart w:id="260" w:name="_Toc513029226"/>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58"/>
      <w:r/>
      <w:bookmarkEnd w:id="259"/>
      <w:r/>
      <w:bookmarkEnd w:id="260"/>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61" w:name="_Toc16938543"/>
      <w:r/>
      <w:bookmarkStart w:id="262" w:name="_Toc20823299"/>
      <w:r/>
      <w:bookmarkStart w:id="263" w:name="_Toc513029227"/>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61"/>
      <w:r/>
      <w:bookmarkEnd w:id="262"/>
      <w:r/>
      <w:bookmarkEnd w:id="263"/>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64" w:name="_Toc513029228"/>
      <w:r/>
      <w:bookmarkStart w:id="265" w:name="_Toc16938544"/>
      <w:r/>
      <w:bookmarkStart w:id="266"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64"/>
      <w:r/>
      <w:bookmarkEnd w:id="265"/>
      <w:r/>
      <w:bookmarkEnd w:id="266"/>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67" w:name="_Toc513029229"/>
      <w:r/>
      <w:bookmarkStart w:id="268" w:name="_Toc20823301"/>
      <w:r/>
      <w:bookmarkStart w:id="269" w:name="_Toc16938545"/>
      <w:r/>
      <w:bookmarkStart w:id="270" w:name="_Toc120614218"/>
      <w:r/>
      <w:bookmarkStart w:id="271" w:name="_Toc152678547"/>
      <w:r/>
      <w:bookmarkStart w:id="272" w:name="_Toc152678628"/>
      <w:r/>
      <w:bookmarkStart w:id="273" w:name="_Toc160609035"/>
      <w:r/>
      <w:bookmarkStart w:id="274" w:name="_Toc242449247"/>
      <w:r>
        <w:rPr>
          <w:rFonts w:hint="eastAsia" w:ascii="宋体" w:hAnsi="宋体"/>
          <w:b/>
          <w:bCs/>
          <w:sz w:val="32"/>
          <w:szCs w:val="32"/>
        </w:rPr>
        <w:t xml:space="preserve">五、响应文件的解密与评审</w:t>
      </w:r>
      <w:bookmarkEnd w:id="267"/>
      <w:r/>
      <w:bookmarkEnd w:id="268"/>
      <w:r/>
      <w:bookmarkEnd w:id="269"/>
      <w:r/>
      <w:bookmarkEnd w:id="270"/>
      <w:r/>
      <w:bookmarkEnd w:id="271"/>
      <w:r/>
      <w:bookmarkEnd w:id="272"/>
      <w:r/>
      <w:bookmarkEnd w:id="273"/>
      <w:r/>
      <w:bookmarkEnd w:id="274"/>
      <w:r/>
      <w:r/>
    </w:p>
    <w:p>
      <w:pPr>
        <w:keepLines/>
        <w:keepNext/>
        <w:spacing w:line="360" w:lineRule="auto"/>
        <w:rPr>
          <w:rFonts w:hint="eastAsia" w:ascii="宋体" w:hAnsi="宋体" w:cs="Arial"/>
          <w:sz w:val="28"/>
          <w:szCs w:val="28"/>
        </w:rPr>
        <w:outlineLvl w:val="3"/>
      </w:pPr>
      <w:r/>
      <w:bookmarkStart w:id="275" w:name="_Toc513029230"/>
      <w:r/>
      <w:bookmarkStart w:id="276" w:name="_Toc20823302"/>
      <w:r/>
      <w:bookmarkStart w:id="277" w:name="_Toc16938546"/>
      <w:r>
        <w:rPr>
          <w:rFonts w:hint="eastAsia" w:ascii="宋体" w:hAnsi="宋体" w:cs="Arial"/>
          <w:sz w:val="28"/>
          <w:szCs w:val="28"/>
        </w:rPr>
        <w:t xml:space="preserve">22、</w:t>
      </w:r>
      <w:bookmarkEnd w:id="275"/>
      <w:r/>
      <w:bookmarkEnd w:id="276"/>
      <w:r/>
      <w:bookmarkEnd w:id="277"/>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78" w:name="_Toc20823303"/>
      <w:r/>
      <w:bookmarkStart w:id="279" w:name="_Toc16938547"/>
      <w:r/>
      <w:bookmarkStart w:id="280"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78"/>
      <w:r/>
      <w:bookmarkEnd w:id="279"/>
      <w:r/>
      <w:bookmarkEnd w:id="280"/>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81" w:name="_Toc16938548"/>
      <w:r/>
      <w:bookmarkStart w:id="282" w:name="_Toc20823304"/>
      <w:r/>
      <w:bookmarkStart w:id="283"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81"/>
      <w:r/>
      <w:bookmarkEnd w:id="282"/>
      <w:r/>
      <w:bookmarkEnd w:id="283"/>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84" w:name="_Toc513029233"/>
      <w:r/>
      <w:bookmarkStart w:id="285" w:name="_Toc16938549"/>
      <w:r/>
      <w:bookmarkStart w:id="286"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84"/>
      <w:r/>
      <w:bookmarkEnd w:id="285"/>
      <w:r/>
      <w:bookmarkEnd w:id="286"/>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87" w:name="_Toc20823306"/>
      <w:r/>
      <w:bookmarkStart w:id="288" w:name="_Toc513029234"/>
      <w:r/>
      <w:bookmarkStart w:id="289"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87"/>
      <w:r/>
      <w:bookmarkEnd w:id="288"/>
      <w:r/>
      <w:bookmarkEnd w:id="289"/>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90" w:name="_Toc120614219"/>
      <w:r/>
      <w:bookmarkStart w:id="291" w:name="_Toc513029235"/>
      <w:r/>
      <w:bookmarkStart w:id="292" w:name="_Toc16938551"/>
      <w:r/>
      <w:bookmarkStart w:id="293" w:name="_Toc20823307"/>
      <w:r/>
      <w:bookmarkStart w:id="294" w:name="_Toc160609036"/>
      <w:r/>
      <w:bookmarkStart w:id="295" w:name="_Toc152678548"/>
      <w:r/>
      <w:bookmarkStart w:id="296" w:name="_Toc152678629"/>
      <w:r/>
      <w:bookmarkStart w:id="297" w:name="_Toc242449248"/>
      <w:r>
        <w:rPr>
          <w:rFonts w:hint="eastAsia" w:ascii="宋体" w:hAnsi="宋体"/>
          <w:b/>
          <w:bCs/>
          <w:sz w:val="32"/>
          <w:szCs w:val="32"/>
        </w:rPr>
        <w:t xml:space="preserve">六、</w:t>
      </w:r>
      <w:bookmarkEnd w:id="290"/>
      <w:r/>
      <w:bookmarkEnd w:id="291"/>
      <w:r/>
      <w:bookmarkEnd w:id="292"/>
      <w:r/>
      <w:bookmarkEnd w:id="293"/>
      <w:r>
        <w:rPr>
          <w:rFonts w:hint="eastAsia" w:ascii="宋体" w:hAnsi="宋体"/>
          <w:b/>
          <w:bCs/>
          <w:sz w:val="32"/>
          <w:szCs w:val="32"/>
        </w:rPr>
        <w:t xml:space="preserve">成交</w:t>
      </w:r>
      <w:bookmarkEnd w:id="294"/>
      <w:r/>
      <w:bookmarkEnd w:id="295"/>
      <w:r/>
      <w:bookmarkEnd w:id="296"/>
      <w:r/>
      <w:bookmarkEnd w:id="297"/>
      <w:r/>
      <w:r/>
    </w:p>
    <w:p>
      <w:pPr>
        <w:keepLines/>
        <w:keepNext/>
        <w:spacing w:line="360" w:lineRule="auto"/>
        <w:rPr>
          <w:rFonts w:hint="eastAsia" w:ascii="宋体" w:hAnsi="宋体"/>
          <w:bCs/>
          <w:sz w:val="30"/>
          <w:szCs w:val="30"/>
        </w:rPr>
        <w:outlineLvl w:val="3"/>
      </w:pPr>
      <w:r/>
      <w:bookmarkStart w:id="298" w:name="_Toc513029238"/>
      <w:r/>
      <w:bookmarkStart w:id="299" w:name="_Toc16938554"/>
      <w:r/>
      <w:bookmarkStart w:id="300"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98"/>
      <w:r>
        <w:rPr>
          <w:rFonts w:hint="eastAsia" w:ascii="宋体" w:hAnsi="宋体"/>
          <w:bCs/>
          <w:sz w:val="30"/>
          <w:szCs w:val="30"/>
        </w:rPr>
        <w:t xml:space="preserve">确定</w:t>
      </w:r>
      <w:bookmarkEnd w:id="299"/>
      <w:r/>
      <w:bookmarkEnd w:id="300"/>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301" w:name="_Toc200451960"/>
      <w:r>
        <w:rPr>
          <w:rFonts w:ascii="宋体" w:hAnsi="宋体"/>
          <w:bCs/>
          <w:sz w:val="30"/>
          <w:szCs w:val="30"/>
        </w:rPr>
        <w:t xml:space="preserve">29</w:t>
      </w:r>
      <w:r>
        <w:rPr>
          <w:rFonts w:hint="eastAsia" w:ascii="宋体" w:hAnsi="宋体"/>
          <w:bCs/>
          <w:sz w:val="30"/>
          <w:szCs w:val="30"/>
        </w:rPr>
        <w:t xml:space="preserve">、质疑处理</w:t>
      </w:r>
      <w:bookmarkEnd w:id="301"/>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2"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302"/>
      <w:r/>
      <w:r/>
    </w:p>
    <w:p>
      <w:pPr>
        <w:jc w:val="left"/>
        <w:spacing w:line="360" w:lineRule="auto"/>
        <w:rPr>
          <w:rFonts w:hint="eastAsia" w:ascii="宋体" w:hAnsi="宋体"/>
          <w:sz w:val="24"/>
        </w:rPr>
      </w:pPr>
      <w:r>
        <w:rPr>
          <w:rFonts w:ascii="宋体" w:hAnsi="宋体"/>
          <w:sz w:val="24"/>
        </w:rPr>
        <w:t xml:space="preserve">联系电话：</w:t>
      </w:r>
      <w:bookmarkStart w:id="303" w:name="_Hlk152666228"/>
      <w:r>
        <w:rPr>
          <w:rFonts w:ascii="宋体" w:hAnsi="宋体"/>
          <w:sz w:val="24"/>
          <w:u w:val="single"/>
        </w:rPr>
        <w:t xml:space="preserve">0519-88865352</w:t>
      </w:r>
      <w:bookmarkEnd w:id="303"/>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304" w:name="_Toc120614220"/>
      <w:r/>
      <w:bookmarkStart w:id="305" w:name="_Toc160609037"/>
      <w:r/>
      <w:bookmarkStart w:id="306" w:name="_Toc152678630"/>
      <w:r/>
      <w:bookmarkStart w:id="307" w:name="_Toc152678549"/>
      <w:r/>
      <w:bookmarkStart w:id="308" w:name="_Toc16938552"/>
      <w:r/>
      <w:bookmarkStart w:id="309" w:name="_Toc513029236"/>
      <w:r/>
      <w:bookmarkStart w:id="310" w:name="_Toc20823308"/>
      <w:r/>
      <w:bookmarkStart w:id="311" w:name="_Toc242449249"/>
      <w:r>
        <w:rPr>
          <w:rFonts w:hint="eastAsia" w:ascii="宋体" w:hAnsi="宋体"/>
          <w:b/>
          <w:bCs/>
          <w:sz w:val="32"/>
          <w:szCs w:val="32"/>
        </w:rPr>
        <w:t xml:space="preserve">七、授予合同</w:t>
      </w:r>
      <w:bookmarkEnd w:id="304"/>
      <w:r/>
      <w:bookmarkEnd w:id="305"/>
      <w:r/>
      <w:bookmarkEnd w:id="306"/>
      <w:r/>
      <w:bookmarkEnd w:id="307"/>
      <w:r/>
      <w:bookmarkEnd w:id="311"/>
      <w:r/>
      <w:r/>
    </w:p>
    <w:p>
      <w:pPr>
        <w:keepLines/>
        <w:keepNext/>
        <w:spacing w:line="360" w:lineRule="auto"/>
        <w:rPr>
          <w:rFonts w:hint="eastAsia" w:ascii="宋体" w:hAnsi="宋体"/>
          <w:bCs/>
          <w:sz w:val="30"/>
          <w:szCs w:val="30"/>
        </w:rPr>
        <w:outlineLvl w:val="3"/>
      </w:pPr>
      <w:r/>
      <w:bookmarkStart w:id="312" w:name="_Toc513029237"/>
      <w:r/>
      <w:bookmarkStart w:id="313" w:name="_Toc20823309"/>
      <w:r/>
      <w:bookmarkStart w:id="314" w:name="_Toc16938553"/>
      <w:r/>
      <w:bookmarkEnd w:id="308"/>
      <w:r/>
      <w:bookmarkEnd w:id="309"/>
      <w:r/>
      <w:bookmarkEnd w:id="310"/>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bookmarkStart w:id="315" w:name="_Toc242449250"/>
      <w:r>
        <w:rPr>
          <w:rFonts w:hint="eastAsia"/>
          <w:b/>
          <w:bCs/>
          <w:sz w:val="32"/>
          <w:szCs w:val="32"/>
        </w:rPr>
        <w:t xml:space="preserve">八、政府采购政策</w:t>
      </w:r>
      <w:bookmarkEnd w:id="315"/>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360" w:lineRule="auto"/>
        <w:rPr>
          <w:rFonts w:hint="eastAsia" w:ascii="宋体" w:hAnsi="宋体"/>
          <w:b/>
          <w:bCs/>
          <w:sz w:val="24"/>
        </w:rPr>
      </w:pPr>
      <w:r/>
      <w:bookmarkStart w:id="316"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政府采购中实施本国产品标准及相关政策</w:t>
      </w:r>
      <w:r/>
    </w:p>
    <w:p>
      <w:pPr>
        <w:pStyle w:val="1127"/>
        <w:ind w:firstLine="425"/>
        <w:spacing w:line="360" w:lineRule="auto"/>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w:t>
      </w:r>
      <w:r>
        <w:rPr>
          <w:rFonts w:hint="eastAsia" w:ascii="Times New Roman" w:hAnsi="Times New Roman" w:cs="Times New Roman"/>
          <w:color w:val="auto"/>
        </w:rPr>
        <w:t xml:space="preserve">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16"/>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317" w:name="_Toc104818927"/>
      <w:r/>
      <w:bookmarkStart w:id="318" w:name="_Toc242449251"/>
      <w:r/>
      <w:bookmarkEnd w:id="312"/>
      <w:r/>
      <w:bookmarkEnd w:id="313"/>
      <w:r/>
      <w:bookmarkEnd w:id="314"/>
      <w:r>
        <w:rPr>
          <w:rFonts w:ascii="宋体" w:hAnsi="宋体"/>
          <w:b/>
          <w:sz w:val="36"/>
          <w:szCs w:val="36"/>
        </w:rPr>
        <w:t xml:space="preserve">第三章  </w:t>
      </w:r>
      <w:bookmarkStart w:id="319" w:name="_Toc99301421"/>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ascii="宋体" w:hAnsi="宋体"/>
          <w:b/>
          <w:sz w:val="36"/>
          <w:szCs w:val="36"/>
        </w:rPr>
        <w:t xml:space="preserve"> 资格审查</w:t>
      </w:r>
      <w:bookmarkEnd w:id="318"/>
      <w:r/>
      <w:bookmarkEnd w:id="319"/>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20" w:name="_Toc99301422"/>
      <w:r/>
      <w:bookmarkStart w:id="321" w:name="_Toc152678632"/>
      <w:r/>
      <w:bookmarkStart w:id="322" w:name="_Toc160609039"/>
      <w:r/>
      <w:bookmarkStart w:id="323" w:name="_Toc152678551"/>
      <w:r/>
      <w:bookmarkStart w:id="324" w:name="_Toc242449252"/>
      <w:r>
        <w:rPr>
          <w:rFonts w:hint="eastAsia" w:ascii="宋体" w:hAnsi="宋体"/>
          <w:b/>
          <w:sz w:val="32"/>
          <w:szCs w:val="32"/>
        </w:rPr>
        <w:t xml:space="preserve">第一节 </w:t>
      </w:r>
      <w:r>
        <w:rPr>
          <w:rFonts w:ascii="宋体" w:hAnsi="宋体"/>
          <w:b/>
          <w:sz w:val="32"/>
          <w:szCs w:val="32"/>
        </w:rPr>
        <w:t xml:space="preserve">资格审查程序</w:t>
      </w:r>
      <w:bookmarkEnd w:id="320"/>
      <w:r/>
      <w:bookmarkEnd w:id="321"/>
      <w:r/>
      <w:bookmarkEnd w:id="322"/>
      <w:r/>
      <w:bookmarkEnd w:id="323"/>
      <w:r/>
      <w:bookmarkEnd w:id="324"/>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25" w:name="_Toc152678633"/>
      <w:r/>
      <w:bookmarkStart w:id="326" w:name="_Toc160609040"/>
      <w:r/>
      <w:bookmarkStart w:id="327" w:name="_Toc152678552"/>
      <w:r/>
      <w:bookmarkStart w:id="328" w:name="_Toc242449253"/>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25"/>
      <w:r/>
      <w:bookmarkEnd w:id="326"/>
      <w:r/>
      <w:bookmarkEnd w:id="327"/>
      <w:r/>
      <w:bookmarkEnd w:id="328"/>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29" w:name="OLE_LINK43"/>
            <w:r>
              <w:rPr>
                <w:rFonts w:hint="eastAsia" w:ascii="宋体" w:hAnsi="宋体"/>
                <w:bCs/>
                <w:sz w:val="24"/>
              </w:rPr>
              <w:t xml:space="preserve">营业执照副本和税务登记证副本(或“三证合一”的营业执照副本）或事业单位法人证书</w:t>
            </w:r>
            <w:bookmarkEnd w:id="329"/>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30" w:name="OLE_LINK41"/>
            <w:r>
              <w:rPr>
                <w:rFonts w:hint="eastAsia" w:ascii="宋体" w:hAnsi="宋体"/>
                <w:bCs/>
                <w:sz w:val="24"/>
              </w:rPr>
              <w:t xml:space="preserve">法人授权书、法定代表人身份证及被授权人身份证</w:t>
            </w:r>
            <w:bookmarkEnd w:id="330"/>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w:t>
            </w:r>
            <w:bookmarkStart w:id="331" w:name="OLE_LINK7"/>
            <w:r>
              <w:rPr>
                <w:rFonts w:hint="eastAsia" w:ascii="宋体" w:hAnsi="宋体"/>
                <w:sz w:val="24"/>
              </w:rPr>
              <w:t xml:space="preserve">采购人或</w:t>
            </w:r>
            <w:r>
              <w:rPr>
                <w:rFonts w:ascii="宋体" w:hAnsi="宋体"/>
                <w:sz w:val="24"/>
              </w:rPr>
              <w:t xml:space="preserve">采购代理机构</w:t>
            </w:r>
            <w:bookmarkEnd w:id="331"/>
            <w:r>
              <w:rPr>
                <w:rFonts w:ascii="宋体" w:hAnsi="宋体"/>
                <w:sz w:val="24"/>
              </w:rPr>
              <w:t xml:space="preserve">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w:t>
            </w:r>
            <w:r>
              <w:rPr>
                <w:rFonts w:ascii="宋体" w:hAnsi="宋体"/>
                <w:sz w:val="24"/>
              </w:rPr>
              <w:t xml:space="preserve">采购人或采购代理机构</w:t>
            </w:r>
            <w:r>
              <w:rPr>
                <w:rFonts w:ascii="宋体" w:hAnsi="宋体"/>
                <w:sz w:val="24"/>
              </w:rPr>
              <w:t xml:space="preserve">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7"/>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7"/>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w:t>
            </w:r>
            <w:r>
              <w:rPr>
                <w:rFonts w:hint="eastAsia" w:ascii="宋体" w:hAnsi="宋体"/>
                <w:sz w:val="24"/>
              </w:rPr>
              <w:t xml:space="preserve">证明材料</w:t>
            </w:r>
            <w:r>
              <w:rPr>
                <w:rFonts w:hint="eastAsia" w:ascii="宋体" w:hAnsi="宋体"/>
                <w:sz w:val="24"/>
              </w:rPr>
              <w:t xml:space="preserve">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32" w:name="_Toc242449254"/>
      <w:r>
        <w:rPr>
          <w:rFonts w:ascii="宋体" w:hAnsi="宋体"/>
          <w:b/>
          <w:sz w:val="36"/>
          <w:szCs w:val="36"/>
        </w:rPr>
        <w:t xml:space="preserve">第四章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33" w:name="_Toc487900382"/>
      <w:r/>
      <w:bookmarkEnd w:id="317"/>
      <w:r/>
      <w:bookmarkEnd w:id="332"/>
      <w:r/>
      <w:r/>
    </w:p>
    <w:p>
      <w:pPr>
        <w:jc w:val="center"/>
        <w:spacing w:line="360" w:lineRule="auto"/>
        <w:tabs>
          <w:tab w:val="left" w:pos="360" w:leader="none"/>
          <w:tab w:val="left" w:pos="900" w:leader="none"/>
        </w:tabs>
        <w:rPr>
          <w:rFonts w:hint="eastAsia" w:ascii="宋体" w:hAnsi="宋体"/>
          <w:b/>
          <w:sz w:val="32"/>
          <w:szCs w:val="32"/>
        </w:rPr>
        <w:outlineLvl w:val="1"/>
      </w:pPr>
      <w:r/>
      <w:bookmarkStart w:id="334" w:name="_Toc152678635"/>
      <w:r/>
      <w:bookmarkStart w:id="335" w:name="_Toc160609042"/>
      <w:r/>
      <w:bookmarkStart w:id="336" w:name="_Toc152678554"/>
      <w:r/>
      <w:bookmarkStart w:id="337" w:name="_Toc353873941"/>
      <w:r/>
      <w:bookmarkStart w:id="338" w:name="_Toc353825551"/>
      <w:r/>
      <w:bookmarkStart w:id="339" w:name="_Toc353873935"/>
      <w:r/>
      <w:bookmarkStart w:id="340" w:name="_Toc150774760"/>
      <w:r/>
      <w:bookmarkStart w:id="341" w:name="_Toc265228393"/>
      <w:r/>
      <w:bookmarkStart w:id="342" w:name="_Toc150480793"/>
      <w:r/>
      <w:bookmarkStart w:id="343" w:name="_Toc142311057"/>
      <w:r/>
      <w:bookmarkStart w:id="344" w:name="_Toc305158823"/>
      <w:r/>
      <w:bookmarkStart w:id="345" w:name="_Toc226965828"/>
      <w:r/>
      <w:bookmarkStart w:id="346" w:name="_Toc305158897"/>
      <w:r/>
      <w:bookmarkStart w:id="347" w:name="_Toc127151555"/>
      <w:r/>
      <w:bookmarkStart w:id="348" w:name="_Toc264969245"/>
      <w:r/>
      <w:bookmarkStart w:id="349" w:name="_Toc353825545"/>
      <w:r/>
      <w:bookmarkStart w:id="350" w:name="_Toc226337251"/>
      <w:r/>
      <w:bookmarkStart w:id="351" w:name="_Toc353873665"/>
      <w:r/>
      <w:bookmarkStart w:id="352" w:name="_Toc195842920"/>
      <w:r/>
      <w:bookmarkStart w:id="353" w:name="_Toc24244925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333"/>
      <w:r>
        <w:rPr>
          <w:rFonts w:hint="eastAsia" w:ascii="宋体" w:hAnsi="宋体"/>
          <w:b/>
          <w:sz w:val="32"/>
          <w:szCs w:val="32"/>
        </w:rPr>
        <w:t xml:space="preserve">第一节 符合性审查程序</w:t>
      </w:r>
      <w:bookmarkEnd w:id="334"/>
      <w:r/>
      <w:bookmarkEnd w:id="335"/>
      <w:r/>
      <w:bookmarkEnd w:id="336"/>
      <w:r/>
      <w:bookmarkEnd w:id="353"/>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54"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54"/>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55" w:name="_Toc160609043"/>
      <w:r/>
      <w:bookmarkStart w:id="356" w:name="_Toc152678555"/>
      <w:r/>
      <w:bookmarkStart w:id="357" w:name="_Toc152678636"/>
      <w:r/>
      <w:bookmarkStart w:id="358" w:name="_Toc24244925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55"/>
      <w:r/>
      <w:bookmarkEnd w:id="356"/>
      <w:r/>
      <w:bookmarkEnd w:id="357"/>
      <w:r/>
      <w:bookmarkEnd w:id="358"/>
      <w:r/>
      <w:r/>
    </w:p>
    <w:p>
      <w:pPr>
        <w:pStyle w:val="1127"/>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w:t>
            </w:r>
            <w:r>
              <w:rPr>
                <w:rFonts w:hint="eastAsia" w:ascii="宋体" w:hAnsi="宋体"/>
                <w:sz w:val="24"/>
              </w:rPr>
              <w:t xml:space="preserve">响应</w:t>
            </w:r>
            <w:r>
              <w:rPr>
                <w:rFonts w:hint="eastAsia" w:ascii="宋体" w:hAnsi="宋体"/>
                <w:sz w:val="24"/>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59" w:name="_Hlt487972895"/>
      <w:r/>
      <w:bookmarkEnd w:id="359"/>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37"/>
      <w:r/>
      <w:bookmarkEnd w:id="338"/>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60" w:name="_Toc164608815"/>
      <w:r/>
      <w:bookmarkStart w:id="361" w:name="_Toc127151747"/>
      <w:r/>
      <w:bookmarkStart w:id="362" w:name="_Ref467307010"/>
      <w:r/>
      <w:bookmarkStart w:id="363" w:name="_Toc151193716"/>
      <w:r/>
      <w:bookmarkStart w:id="364" w:name="_Toc164351640"/>
      <w:r/>
      <w:bookmarkStart w:id="365" w:name="_Toc226309790"/>
      <w:r/>
      <w:bookmarkStart w:id="366" w:name="_Toc305158814"/>
      <w:r/>
      <w:bookmarkStart w:id="367" w:name="_Toc127151546"/>
      <w:r/>
      <w:bookmarkStart w:id="368" w:name="_Toc305158888"/>
      <w:r/>
      <w:bookmarkStart w:id="369" w:name="_Toc142311048"/>
      <w:r/>
      <w:bookmarkStart w:id="370" w:name="_Toc164608660"/>
      <w:r/>
      <w:bookmarkStart w:id="371" w:name="_Toc164229241"/>
      <w:r/>
      <w:bookmarkStart w:id="372" w:name="_Toc151193860"/>
      <w:r/>
      <w:bookmarkStart w:id="373" w:name="_Toc151193934"/>
      <w:r/>
      <w:bookmarkStart w:id="374" w:name="_Toc127161460"/>
      <w:r/>
      <w:bookmarkStart w:id="375" w:name="_Toc164229387"/>
      <w:r/>
      <w:bookmarkStart w:id="376" w:name="_Toc226965819"/>
      <w:r/>
      <w:bookmarkStart w:id="377" w:name="_Toc226337242"/>
      <w:r/>
      <w:bookmarkStart w:id="378" w:name="_Toc151193788"/>
      <w:r/>
      <w:bookmarkStart w:id="379" w:name="_Toc520356170"/>
      <w:r/>
      <w:bookmarkStart w:id="380" w:name="_Toc226965736"/>
      <w:r/>
      <w:bookmarkStart w:id="381" w:name="_Toc150774646"/>
      <w:r/>
      <w:bookmarkStart w:id="382" w:name="_Toc150774751"/>
      <w:r/>
      <w:bookmarkStart w:id="383" w:name="_Toc150480784"/>
      <w:r/>
      <w:bookmarkStart w:id="384" w:name="_Toc195842911"/>
      <w:r/>
      <w:bookmarkStart w:id="385" w:name="_Toc149720839"/>
      <w:r/>
      <w:bookmarkStart w:id="386" w:name="_Toc265228384"/>
      <w:r/>
      <w:bookmarkStart w:id="387" w:name="_Toc264969236"/>
      <w:r/>
      <w:bookmarkStart w:id="388" w:name="_Toc151193644"/>
      <w:r/>
      <w:bookmarkStart w:id="389" w:name="_Toc150509297"/>
      <w:r/>
      <w:bookmarkStart w:id="390" w:name="_Toc151190173"/>
      <w:r>
        <w:rPr>
          <w:rFonts w:ascii="宋体" w:hAnsi="宋体" w:cs="Symbol"/>
          <w:b/>
          <w:sz w:val="30"/>
          <w:szCs w:val="30"/>
        </w:rPr>
        <w:t xml:space="preserve">成交候选人名单</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bookmarkStart w:id="391" w:name="_Toc152678637"/>
      <w:r/>
      <w:bookmarkStart w:id="392" w:name="_Toc152678556"/>
      <w:r/>
      <w:bookmarkStart w:id="393" w:name="_Toc160609044"/>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394" w:name="_Toc242449257"/>
      <w:r>
        <w:rPr>
          <w:rFonts w:hint="eastAsia" w:ascii="宋体" w:hAnsi="宋体"/>
          <w:b/>
          <w:sz w:val="32"/>
          <w:szCs w:val="32"/>
        </w:rPr>
        <w:t xml:space="preserve">第三节 评标方法</w:t>
      </w:r>
      <w:bookmarkEnd w:id="391"/>
      <w:r/>
      <w:bookmarkEnd w:id="392"/>
      <w:r/>
      <w:bookmarkEnd w:id="393"/>
      <w:r/>
      <w:bookmarkEnd w:id="394"/>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95" w:name="_Hlk149916140"/>
      <w:r>
        <w:rPr>
          <w:rFonts w:hint="eastAsia" w:ascii="宋体" w:hAnsi="宋体"/>
          <w:sz w:val="24"/>
        </w:rPr>
        <w:t xml:space="preserve">三、政府采购政策功能落实</w:t>
      </w:r>
      <w:bookmarkEnd w:id="395"/>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bookmarkStart w:id="396"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6"/>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397" w:name="_Toc152678638"/>
      <w:r/>
      <w:bookmarkStart w:id="398" w:name="_Toc160609046"/>
      <w:r/>
      <w:bookmarkStart w:id="399" w:name="_Toc152678557"/>
      <w:r/>
      <w:bookmarkStart w:id="400" w:name="_Hlk181626474"/>
      <w:r/>
      <w:bookmarkStart w:id="401" w:name="_Toc242449258"/>
      <w:r/>
      <w:bookmarkEnd w:id="396"/>
      <w:r>
        <w:rPr>
          <w:rFonts w:hint="eastAsia" w:ascii="宋体" w:hAnsi="宋体"/>
          <w:b/>
          <w:sz w:val="32"/>
          <w:szCs w:val="32"/>
        </w:rPr>
        <w:t xml:space="preserve">第四节</w:t>
      </w:r>
      <w:bookmarkStart w:id="402" w:name="_Hlk164167253"/>
      <w:r>
        <w:rPr>
          <w:rFonts w:hint="eastAsia" w:ascii="宋体" w:hAnsi="宋体"/>
          <w:b/>
          <w:sz w:val="32"/>
          <w:szCs w:val="32"/>
        </w:rPr>
        <w:t xml:space="preserve"> </w:t>
      </w:r>
      <w:bookmarkStart w:id="403" w:name="_Hlk153262047"/>
      <w:r/>
      <w:bookmarkStart w:id="404" w:name="_Hlk156547880"/>
      <w:r>
        <w:rPr>
          <w:rFonts w:hint="eastAsia" w:ascii="宋体" w:hAnsi="宋体"/>
          <w:b/>
          <w:sz w:val="32"/>
          <w:szCs w:val="32"/>
        </w:rPr>
        <w:t xml:space="preserve">评审标准</w:t>
      </w:r>
      <w:bookmarkEnd w:id="397"/>
      <w:r/>
      <w:bookmarkEnd w:id="398"/>
      <w:r/>
      <w:bookmarkEnd w:id="399"/>
      <w:r/>
      <w:bookmarkEnd w:id="401"/>
      <w:r/>
      <w:bookmarkEnd w:id="403"/>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693"/>
      </w:tblGrid>
      <w:tr>
        <w:trPr>
          <w:jc w:val="center"/>
        </w:trPr>
        <w:tc>
          <w:tcPr>
            <w:tcW w:w="993"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序号</w:t>
            </w:r>
            <w:r/>
          </w:p>
        </w:tc>
        <w:tc>
          <w:tcPr>
            <w:tcW w:w="1412"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spacing w:line="276" w:lineRule="auto"/>
              <w:rPr>
                <w:rFonts w:hint="eastAsia" w:ascii="宋体" w:hAnsi="宋体"/>
                <w:b/>
                <w:sz w:val="24"/>
              </w:rPr>
            </w:pPr>
            <w:r>
              <w:rPr>
                <w:rFonts w:ascii="宋体" w:hAnsi="宋体"/>
                <w:b/>
                <w:sz w:val="24"/>
              </w:rPr>
              <w:t xml:space="preserve">评分标准</w:t>
            </w:r>
            <w:r/>
          </w:p>
        </w:tc>
        <w:tc>
          <w:tcPr>
            <w:tcW w:w="2693" w:type="dxa"/>
            <w:vAlign w:val="center"/>
            <w:textDirection w:val="lrTb"/>
            <w:noWrap w:val="false"/>
          </w:tcPr>
          <w:p>
            <w:pPr>
              <w:pStyle w:val="1193"/>
              <w:jc w:val="both"/>
              <w:spacing w:before="0" w:after="0" w:line="276" w:lineRule="auto"/>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spacing w:line="276" w:lineRule="auto"/>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25</w:t>
            </w:r>
            <w:r/>
          </w:p>
        </w:tc>
        <w:tc>
          <w:tcPr>
            <w:tcW w:w="4536" w:type="dxa"/>
            <w:vAlign w:val="center"/>
            <w:textDirection w:val="lrTb"/>
            <w:noWrap w:val="false"/>
          </w:tcPr>
          <w:p>
            <w:pPr>
              <w:spacing w:line="276" w:lineRule="auto"/>
              <w:rPr>
                <w:rFonts w:hint="eastAsia" w:ascii="宋体" w:hAnsi="宋体"/>
                <w:sz w:val="24"/>
              </w:rPr>
            </w:pPr>
            <w:r/>
            <w:bookmarkStart w:id="405" w:name="OLE_LINK42"/>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spacing w:line="276" w:lineRule="auto"/>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25</w:t>
            </w:r>
            <w:r>
              <w:rPr>
                <w:rFonts w:hint="eastAsia" w:ascii="宋体" w:hAnsi="宋体"/>
                <w:sz w:val="24"/>
              </w:rPr>
              <w:t xml:space="preserve">分</w:t>
            </w:r>
            <w:r>
              <w:rPr>
                <w:rFonts w:ascii="宋体" w:hAnsi="宋体"/>
                <w:sz w:val="24"/>
              </w:rPr>
              <w:t xml:space="preserve">。</w:t>
            </w:r>
            <w:bookmarkEnd w:id="405"/>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t xml:space="preserve">此处最终报价指经过报价修正后的最终报价。</w:t>
            </w:r>
            <w:r>
              <w:rPr>
                <w:rFonts w:hint="eastAsia" w:ascii="宋体" w:hAnsi="宋体"/>
                <w:sz w:val="24"/>
              </w:rPr>
              <w:t xml:space="preserve">（如有）</w:t>
            </w:r>
            <w:r/>
          </w:p>
        </w:tc>
      </w:tr>
      <w:tr>
        <w:trPr>
          <w:jc w:val="center"/>
          <w:trHeight w:val="516"/>
        </w:trPr>
        <w:tc>
          <w:tcPr>
            <w:tcW w:w="993"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4</w:t>
            </w:r>
            <w:r>
              <w:rPr>
                <w:rFonts w:hint="eastAsia" w:ascii="宋体" w:hAnsi="宋体"/>
                <w:b/>
                <w:bCs/>
                <w:sz w:val="24"/>
              </w:rPr>
              <w:t xml:space="preserve">5</w:t>
            </w:r>
            <w:r/>
          </w:p>
        </w:tc>
        <w:tc>
          <w:tcPr>
            <w:tcW w:w="4536"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c>
          <w:tcPr>
            <w:tcW w:w="2693"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r>
      <w:tr>
        <w:trPr>
          <w:jc w:val="center"/>
          <w:trHeight w:val="1387"/>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运维管理方案</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jc w:val="left"/>
              <w:rPr>
                <w:rFonts w:hint="eastAsia" w:ascii="宋体" w:hAnsi="宋体"/>
                <w:sz w:val="24"/>
              </w:rPr>
            </w:pPr>
            <w:r>
              <w:rPr>
                <w:rFonts w:hint="eastAsia" w:ascii="宋体" w:hAnsi="宋体"/>
                <w:sz w:val="24"/>
              </w:rPr>
              <w:t xml:space="preserve">根据供应商提供的</w:t>
            </w:r>
            <w:r>
              <w:rPr>
                <w:rFonts w:ascii="宋体" w:hAnsi="宋体"/>
                <w:sz w:val="24"/>
              </w:rPr>
              <w:t xml:space="preserve">运维</w:t>
            </w:r>
            <w:r>
              <w:rPr>
                <w:rFonts w:hint="eastAsia" w:ascii="宋体" w:hAnsi="宋体"/>
                <w:sz w:val="24"/>
              </w:rPr>
              <w:t xml:space="preserve">管理方案，包括服务质量管理、项目沟通管理、项目风险管理等的合理性、有效性、针对性进行评分</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（1）方案内容完整，针对性强，能完全满足项目实施要求的，得</w:t>
            </w:r>
            <w:r>
              <w:rPr>
                <w:rFonts w:hint="eastAsia" w:ascii="宋体" w:hAnsi="宋体"/>
                <w:sz w:val="24"/>
              </w:rPr>
              <w:t xml:space="preserve">8</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（2）方案内容较具体，有具体的针对性措施，能较好的满足项目实施要求的，得</w:t>
            </w:r>
            <w:r>
              <w:rPr>
                <w:rFonts w:hint="eastAsia" w:ascii="宋体" w:hAnsi="宋体"/>
                <w:sz w:val="24"/>
              </w:rPr>
              <w:t xml:space="preserve">6</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（3）方案内容较具体，有一定针对性措施，能基本满足项目实施要求的，得</w:t>
            </w:r>
            <w:r>
              <w:rPr>
                <w:rFonts w:hint="eastAsia" w:ascii="宋体" w:hAnsi="宋体"/>
                <w:sz w:val="24"/>
              </w:rPr>
              <w:t xml:space="preserve">4</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（4）</w:t>
            </w:r>
            <w:r>
              <w:rPr>
                <w:rFonts w:hint="eastAsia" w:ascii="宋体" w:hAnsi="宋体"/>
                <w:sz w:val="24"/>
              </w:rPr>
              <w:t xml:space="preserve">方案内容较简单或基本没有针对性措施的，得</w:t>
            </w:r>
            <w:r>
              <w:rPr>
                <w:rFonts w:hint="eastAsia" w:ascii="宋体" w:hAnsi="宋体"/>
                <w:sz w:val="24"/>
              </w:rPr>
              <w:t xml:space="preserve">2</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未提供的，不得分。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bCs/>
                <w:sz w:val="24"/>
              </w:rPr>
              <w:t xml:space="preserve">日常巡检方案</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bCs/>
                <w:sz w:val="24"/>
              </w:rPr>
              <w:t xml:space="preserve">8</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根据供应商提供的</w:t>
            </w:r>
            <w:r>
              <w:rPr>
                <w:rFonts w:hint="eastAsia" w:ascii="宋体" w:hAnsi="宋体"/>
                <w:bCs/>
                <w:sz w:val="24"/>
              </w:rPr>
              <w:t xml:space="preserve">入场巡检方案，包括服务流程、关注点、具体内容等的合理性、有效性、针对性进行评分</w:t>
            </w:r>
            <w:r>
              <w:rPr>
                <w:rFonts w:hint="eastAsia" w:ascii="宋体" w:hAnsi="宋体"/>
                <w:bCs/>
                <w:sz w:val="24"/>
              </w:rPr>
              <w:t xml:space="preserve">。</w:t>
            </w:r>
            <w:r/>
          </w:p>
          <w:p>
            <w:pPr>
              <w:rPr>
                <w:rFonts w:hint="eastAsia" w:ascii="宋体" w:hAnsi="宋体"/>
                <w:bCs/>
                <w:sz w:val="24"/>
              </w:rPr>
            </w:pPr>
            <w:r>
              <w:rPr>
                <w:rFonts w:hint="eastAsia" w:ascii="宋体" w:hAnsi="宋体"/>
                <w:bCs/>
                <w:sz w:val="24"/>
              </w:rPr>
              <w:t xml:space="preserve">（1）方案内容完整，针对性强，能完全满足项目实施要求的，得</w:t>
            </w:r>
            <w:r>
              <w:rPr>
                <w:rFonts w:hint="eastAsia" w:ascii="宋体" w:hAnsi="宋体"/>
                <w:bCs/>
                <w:sz w:val="24"/>
              </w:rPr>
              <w:t xml:space="preserve">8</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（2）方案内容较具体，有具体的针对性措施，能较好的满足项目实施要求的，得</w:t>
            </w:r>
            <w:r>
              <w:rPr>
                <w:rFonts w:hint="eastAsia" w:ascii="宋体" w:hAnsi="宋体"/>
                <w:bCs/>
                <w:sz w:val="24"/>
              </w:rPr>
              <w:t xml:space="preserve">6分；</w:t>
            </w:r>
            <w:r/>
          </w:p>
          <w:p>
            <w:pPr>
              <w:rPr>
                <w:rFonts w:hint="eastAsia" w:ascii="宋体" w:hAnsi="宋体"/>
                <w:bCs/>
                <w:sz w:val="24"/>
              </w:rPr>
            </w:pPr>
            <w:r>
              <w:rPr>
                <w:rFonts w:hint="eastAsia" w:ascii="宋体" w:hAnsi="宋体"/>
                <w:bCs/>
                <w:sz w:val="24"/>
              </w:rPr>
              <w:t xml:space="preserve">（3）方案内容较具体，有一定针对性措施，能基本满足项目实施要求的，得4分；</w:t>
            </w:r>
            <w:r/>
          </w:p>
          <w:p>
            <w:pPr>
              <w:rPr>
                <w:rFonts w:hint="eastAsia" w:ascii="宋体" w:hAnsi="宋体"/>
                <w:bCs/>
                <w:sz w:val="24"/>
              </w:rPr>
            </w:pPr>
            <w:r>
              <w:rPr>
                <w:rFonts w:hint="eastAsia" w:ascii="宋体" w:hAnsi="宋体"/>
                <w:bCs/>
                <w:sz w:val="24"/>
              </w:rPr>
              <w:t xml:space="preserve">（4）方案内容较简单或基本没有针对性措施的，得2分；</w:t>
            </w:r>
            <w:r/>
          </w:p>
          <w:p>
            <w:pPr>
              <w:spacing w:line="276" w:lineRule="auto"/>
              <w:tabs>
                <w:tab w:val="left" w:pos="426" w:leader="none"/>
              </w:tabs>
              <w:rPr>
                <w:rFonts w:hint="eastAsia" w:ascii="宋体" w:hAnsi="宋体"/>
                <w:bCs/>
                <w:sz w:val="24"/>
              </w:rPr>
            </w:pPr>
            <w:r>
              <w:rPr>
                <w:rFonts w:hint="eastAsia" w:ascii="宋体" w:hAnsi="宋体"/>
                <w:bCs/>
                <w:sz w:val="24"/>
              </w:rPr>
              <w:t xml:space="preserve">未提供的，不得分。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3</w:t>
            </w:r>
            <w:r/>
          </w:p>
        </w:tc>
        <w:tc>
          <w:tcPr>
            <w:tcW w:w="1412" w:type="dxa"/>
            <w:vAlign w:val="center"/>
            <w:textDirection w:val="lrTb"/>
            <w:noWrap w:val="false"/>
          </w:tcPr>
          <w:p>
            <w:pPr>
              <w:rPr>
                <w:rFonts w:hint="eastAsia" w:ascii="宋体" w:hAnsi="宋体"/>
                <w:bCs/>
                <w:sz w:val="24"/>
              </w:rPr>
            </w:pPr>
            <w:r>
              <w:rPr>
                <w:rFonts w:hint="eastAsia" w:ascii="宋体" w:hAnsi="宋体"/>
                <w:bCs/>
                <w:sz w:val="24"/>
              </w:rPr>
              <w:t xml:space="preserve">故障处置及应急保障方案</w:t>
            </w:r>
            <w:r/>
          </w:p>
        </w:tc>
        <w:tc>
          <w:tcPr>
            <w:tcW w:w="851" w:type="dxa"/>
            <w:vAlign w:val="center"/>
            <w:textDirection w:val="lrTb"/>
            <w:noWrap w:val="false"/>
          </w:tcPr>
          <w:p>
            <w:pPr>
              <w:jc w:val="center"/>
              <w:rPr>
                <w:rFonts w:hint="eastAsia" w:ascii="宋体" w:hAnsi="宋体"/>
                <w:bCs/>
                <w:sz w:val="24"/>
              </w:rPr>
            </w:pPr>
            <w:r>
              <w:rPr>
                <w:rFonts w:hint="eastAsia" w:ascii="宋体" w:hAnsi="宋体"/>
                <w:bCs/>
                <w:sz w:val="24"/>
              </w:rPr>
              <w:t xml:space="preserve">8</w:t>
            </w:r>
            <w:r/>
          </w:p>
        </w:tc>
        <w:tc>
          <w:tcPr>
            <w:tcW w:w="4536" w:type="dxa"/>
            <w:vAlign w:val="center"/>
            <w:textDirection w:val="lrTb"/>
            <w:noWrap w:val="false"/>
          </w:tcPr>
          <w:p>
            <w:pPr>
              <w:rPr>
                <w:rFonts w:hint="eastAsia" w:ascii="宋体" w:hAnsi="宋体"/>
                <w:bCs/>
                <w:sz w:val="24"/>
              </w:rPr>
            </w:pPr>
            <w:r/>
            <w:bookmarkStart w:id="406" w:name="OLE_LINK10"/>
            <w:r>
              <w:rPr>
                <w:rFonts w:hint="eastAsia" w:ascii="宋体" w:hAnsi="宋体"/>
                <w:bCs/>
                <w:sz w:val="24"/>
              </w:rPr>
              <w:t xml:space="preserve">根据供应商提供的</w:t>
            </w:r>
            <w:r>
              <w:rPr>
                <w:rFonts w:hint="eastAsia" w:ascii="宋体" w:hAnsi="宋体"/>
                <w:bCs/>
                <w:sz w:val="24"/>
              </w:rPr>
              <w:t xml:space="preserve">故障处置及应急保障方案内容，包括处置流程、应急预案、应急演练、保障措施、安全教育培训等的合理性、有效性、针对性进行评分。</w:t>
            </w:r>
            <w:r/>
          </w:p>
          <w:p>
            <w:pPr>
              <w:rPr>
                <w:rFonts w:hint="eastAsia" w:ascii="宋体" w:hAnsi="宋体"/>
                <w:bCs/>
                <w:sz w:val="24"/>
              </w:rPr>
            </w:pPr>
            <w:r>
              <w:rPr>
                <w:rFonts w:hint="eastAsia" w:ascii="宋体" w:hAnsi="宋体"/>
                <w:bCs/>
                <w:sz w:val="24"/>
              </w:rPr>
              <w:t xml:space="preserve">（1）方案内容完整，针对性强，能完全满足项目实施要求的，得8分；</w:t>
            </w:r>
            <w:r/>
          </w:p>
          <w:p>
            <w:pPr>
              <w:rPr>
                <w:rFonts w:hint="eastAsia" w:ascii="宋体" w:hAnsi="宋体"/>
                <w:bCs/>
                <w:sz w:val="24"/>
              </w:rPr>
            </w:pPr>
            <w:r>
              <w:rPr>
                <w:rFonts w:hint="eastAsia" w:ascii="宋体" w:hAnsi="宋体"/>
                <w:bCs/>
                <w:sz w:val="24"/>
              </w:rPr>
              <w:t xml:space="preserve">（2）方案内容较具体，有具体的针对性措施，能较好的满足项目实施要求的，得6分；</w:t>
            </w:r>
            <w:r/>
          </w:p>
          <w:p>
            <w:pPr>
              <w:rPr>
                <w:rFonts w:hint="eastAsia" w:ascii="宋体" w:hAnsi="宋体"/>
                <w:bCs/>
                <w:sz w:val="24"/>
              </w:rPr>
            </w:pPr>
            <w:r>
              <w:rPr>
                <w:rFonts w:hint="eastAsia" w:ascii="宋体" w:hAnsi="宋体"/>
                <w:bCs/>
                <w:sz w:val="24"/>
              </w:rPr>
              <w:t xml:space="preserve">（3）方案内容较具体，有一定针对性措施，能基本满足项目实施要求的，得4分；</w:t>
            </w:r>
            <w:r/>
          </w:p>
          <w:p>
            <w:pPr>
              <w:rPr>
                <w:rFonts w:hint="eastAsia" w:ascii="宋体" w:hAnsi="宋体"/>
                <w:bCs/>
                <w:sz w:val="24"/>
              </w:rPr>
            </w:pPr>
            <w:r>
              <w:rPr>
                <w:rFonts w:hint="eastAsia" w:ascii="宋体" w:hAnsi="宋体"/>
                <w:bCs/>
                <w:sz w:val="24"/>
              </w:rPr>
              <w:t xml:space="preserve">（4）方案内容较简单或基本没有针对性措施的，得2分；</w:t>
            </w:r>
            <w:r/>
          </w:p>
          <w:p>
            <w:pPr>
              <w:tabs>
                <w:tab w:val="left" w:pos="426" w:leader="none"/>
              </w:tabs>
              <w:rPr>
                <w:rFonts w:hint="eastAsia" w:ascii="宋体" w:hAnsi="宋体"/>
                <w:bCs/>
                <w:sz w:val="24"/>
              </w:rPr>
            </w:pPr>
            <w:r>
              <w:rPr>
                <w:rFonts w:hint="eastAsia" w:ascii="宋体" w:hAnsi="宋体"/>
                <w:bCs/>
                <w:sz w:val="24"/>
              </w:rPr>
              <w:t xml:space="preserve">未提供的，不得分。</w:t>
            </w:r>
            <w:bookmarkEnd w:id="406"/>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服务团队管理方案</w:t>
            </w:r>
            <w:r/>
          </w:p>
        </w:tc>
        <w:tc>
          <w:tcPr>
            <w:tcW w:w="851" w:type="dxa"/>
            <w:vAlign w:val="center"/>
            <w:textDirection w:val="lrTb"/>
            <w:noWrap w:val="false"/>
          </w:tcPr>
          <w:p>
            <w:pPr>
              <w:jc w:val="center"/>
              <w:tabs>
                <w:tab w:val="left" w:pos="426" w:leader="none"/>
              </w:tabs>
              <w:rPr>
                <w:rFonts w:hint="eastAsia" w:ascii="宋体" w:hAnsi="宋体"/>
                <w:bCs/>
                <w:sz w:val="24"/>
              </w:rPr>
            </w:pPr>
            <w:r>
              <w:rPr>
                <w:rFonts w:hint="eastAsia" w:ascii="宋体" w:hAnsi="宋体"/>
                <w:bCs/>
                <w:sz w:val="24"/>
              </w:rPr>
              <w:t xml:space="preserve">7</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根据供应商提供的</w:t>
            </w:r>
            <w:r>
              <w:rPr>
                <w:rFonts w:hint="eastAsia" w:ascii="宋体" w:hAnsi="宋体"/>
                <w:bCs/>
                <w:sz w:val="24"/>
              </w:rPr>
              <w:t xml:space="preserve">服务团队管理方案，包括组织结构、管理制度。验收交接方案、奖惩机制等的</w:t>
            </w:r>
            <w:r>
              <w:rPr>
                <w:rFonts w:ascii="宋体" w:hAnsi="宋体"/>
                <w:bCs/>
                <w:sz w:val="24"/>
              </w:rPr>
              <w:t xml:space="preserve">合理性、有效性、针对性进行评分。</w:t>
            </w:r>
            <w:r/>
          </w:p>
          <w:p>
            <w:pPr>
              <w:rPr>
                <w:rFonts w:hint="eastAsia" w:ascii="宋体" w:hAnsi="宋体"/>
                <w:bCs/>
                <w:sz w:val="24"/>
              </w:rPr>
            </w:pPr>
            <w:r>
              <w:rPr>
                <w:rFonts w:hint="eastAsia" w:ascii="宋体" w:hAnsi="宋体"/>
                <w:bCs/>
                <w:sz w:val="24"/>
              </w:rPr>
              <w:t xml:space="preserve">（1）方案内容完整，针对性强，能完全满足项目实施要求的，得</w:t>
            </w:r>
            <w:r>
              <w:rPr>
                <w:rFonts w:hint="eastAsia" w:ascii="宋体" w:hAnsi="宋体"/>
                <w:bCs/>
                <w:sz w:val="24"/>
              </w:rPr>
              <w:t xml:space="preserve">7</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（2）方案内容较具体，有具体的针对性措施，能较好的满足项目实施要求的，得</w:t>
            </w:r>
            <w:r>
              <w:rPr>
                <w:rFonts w:hint="eastAsia" w:ascii="宋体" w:hAnsi="宋体"/>
                <w:bCs/>
                <w:sz w:val="24"/>
              </w:rPr>
              <w:t xml:space="preserve">5</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（3）方案内容较具体，有一定针对性措施，能基本满足项目实施要求的，得</w:t>
            </w:r>
            <w:r>
              <w:rPr>
                <w:rFonts w:hint="eastAsia" w:ascii="宋体" w:hAnsi="宋体"/>
                <w:bCs/>
                <w:sz w:val="24"/>
              </w:rPr>
              <w:t xml:space="preserve">3</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（4）方案内容较简单或基本没有针对性措施的，得</w:t>
            </w:r>
            <w:r>
              <w:rPr>
                <w:rFonts w:hint="eastAsia" w:ascii="宋体" w:hAnsi="宋体"/>
                <w:bCs/>
                <w:sz w:val="24"/>
              </w:rPr>
              <w:t xml:space="preserve">1</w:t>
            </w:r>
            <w:r>
              <w:rPr>
                <w:rFonts w:hint="eastAsia" w:ascii="宋体" w:hAnsi="宋体"/>
                <w:bCs/>
                <w:sz w:val="24"/>
              </w:rPr>
              <w:t xml:space="preserve">分；</w:t>
            </w:r>
            <w:r/>
          </w:p>
          <w:p>
            <w:pPr>
              <w:tabs>
                <w:tab w:val="left" w:pos="426" w:leader="none"/>
              </w:tabs>
              <w:rPr>
                <w:rFonts w:hint="eastAsia" w:ascii="宋体" w:hAnsi="宋体"/>
                <w:bCs/>
                <w:sz w:val="24"/>
              </w:rPr>
            </w:pPr>
            <w:r>
              <w:rPr>
                <w:rFonts w:hint="eastAsia" w:ascii="宋体" w:hAnsi="宋体"/>
                <w:bCs/>
                <w:sz w:val="24"/>
              </w:rPr>
              <w:t xml:space="preserve">未提供的，不得分。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2.5</w:t>
            </w:r>
            <w:r/>
          </w:p>
        </w:tc>
        <w:tc>
          <w:tcPr>
            <w:tcW w:w="1412" w:type="dxa"/>
            <w:vAlign w:val="center"/>
            <w:textDirection w:val="lrTb"/>
            <w:noWrap w:val="false"/>
          </w:tcPr>
          <w:p>
            <w:pPr>
              <w:tabs>
                <w:tab w:val="left" w:pos="426" w:leader="none"/>
              </w:tabs>
              <w:rPr>
                <w:rFonts w:hint="eastAsia" w:ascii="宋体" w:hAnsi="宋体"/>
                <w:bCs/>
                <w:sz w:val="24"/>
              </w:rPr>
            </w:pPr>
            <w:r>
              <w:rPr>
                <w:rFonts w:hint="eastAsia" w:ascii="宋体" w:hAnsi="宋体"/>
                <w:sz w:val="24"/>
              </w:rPr>
              <w:t xml:space="preserve">质量保证措施</w:t>
            </w:r>
            <w:r/>
          </w:p>
        </w:tc>
        <w:tc>
          <w:tcPr>
            <w:tcW w:w="851" w:type="dxa"/>
            <w:vAlign w:val="center"/>
            <w:textDirection w:val="lrTb"/>
            <w:noWrap w:val="false"/>
          </w:tcPr>
          <w:p>
            <w:pPr>
              <w:jc w:val="center"/>
              <w:tabs>
                <w:tab w:val="left" w:pos="426" w:leader="none"/>
              </w:tabs>
              <w:rPr>
                <w:rFonts w:hint="eastAsia" w:ascii="宋体" w:hAnsi="宋体"/>
                <w:bCs/>
                <w:sz w:val="24"/>
              </w:rPr>
            </w:pPr>
            <w:r>
              <w:rPr>
                <w:rFonts w:hint="eastAsia" w:ascii="宋体" w:hAnsi="宋体"/>
                <w:sz w:val="24"/>
              </w:rPr>
              <w:t xml:space="preserve">7</w:t>
            </w:r>
            <w:r/>
          </w:p>
        </w:tc>
        <w:tc>
          <w:tcPr>
            <w:tcW w:w="4536" w:type="dxa"/>
            <w:textDirection w:val="lrTb"/>
            <w:noWrap w:val="false"/>
          </w:tcPr>
          <w:p>
            <w:pPr>
              <w:rPr>
                <w:rFonts w:hint="eastAsia" w:ascii="宋体" w:hAnsi="宋体"/>
                <w:bCs/>
                <w:sz w:val="24"/>
              </w:rPr>
            </w:pPr>
            <w:r>
              <w:rPr>
                <w:rFonts w:hint="eastAsia" w:ascii="宋体" w:hAnsi="宋体"/>
                <w:bCs/>
                <w:sz w:val="24"/>
              </w:rPr>
              <w:t xml:space="preserve">根据供应商提供的项目实施质量保证措施、对现状有准确分析、服务重点难点分析准确等进行综合评分：</w:t>
            </w:r>
            <w:r/>
          </w:p>
          <w:p>
            <w:pPr>
              <w:rPr>
                <w:rFonts w:hint="eastAsia" w:ascii="宋体" w:hAnsi="宋体"/>
                <w:bCs/>
                <w:sz w:val="24"/>
              </w:rPr>
            </w:pPr>
            <w:r>
              <w:rPr>
                <w:rFonts w:hint="eastAsia" w:ascii="宋体" w:hAnsi="宋体"/>
                <w:bCs/>
                <w:sz w:val="24"/>
              </w:rPr>
              <w:t xml:space="preserve">（1）方案内容完整，针对性强，能完全满足项目实施要求的，得7分；</w:t>
            </w:r>
            <w:r/>
          </w:p>
          <w:p>
            <w:pPr>
              <w:rPr>
                <w:rFonts w:hint="eastAsia" w:ascii="宋体" w:hAnsi="宋体"/>
                <w:bCs/>
                <w:sz w:val="24"/>
              </w:rPr>
            </w:pPr>
            <w:r>
              <w:rPr>
                <w:rFonts w:hint="eastAsia" w:ascii="宋体" w:hAnsi="宋体"/>
                <w:bCs/>
                <w:sz w:val="24"/>
              </w:rPr>
              <w:t xml:space="preserve">（2）方案内容较具体，有具体的针对性措施，能较好的满足项目实施要求的，得</w:t>
            </w:r>
            <w:r>
              <w:rPr>
                <w:rFonts w:hint="eastAsia" w:ascii="宋体" w:hAnsi="宋体"/>
                <w:bCs/>
                <w:sz w:val="24"/>
              </w:rPr>
              <w:t xml:space="preserve">5分；</w:t>
            </w:r>
            <w:r/>
          </w:p>
          <w:p>
            <w:pPr>
              <w:rPr>
                <w:rFonts w:hint="eastAsia" w:ascii="宋体" w:hAnsi="宋体"/>
                <w:bCs/>
                <w:sz w:val="24"/>
              </w:rPr>
            </w:pPr>
            <w:r>
              <w:rPr>
                <w:rFonts w:hint="eastAsia" w:ascii="宋体" w:hAnsi="宋体"/>
                <w:bCs/>
                <w:sz w:val="24"/>
              </w:rPr>
              <w:t xml:space="preserve">（3）方案内容较具体，有一定针对性措施，能基本满足项目实施要求的，得3分；</w:t>
            </w:r>
            <w:r/>
          </w:p>
          <w:p>
            <w:pPr>
              <w:rPr>
                <w:rFonts w:hint="eastAsia" w:ascii="宋体" w:hAnsi="宋体"/>
                <w:bCs/>
                <w:sz w:val="24"/>
              </w:rPr>
            </w:pPr>
            <w:r>
              <w:rPr>
                <w:rFonts w:hint="eastAsia" w:ascii="宋体" w:hAnsi="宋体"/>
                <w:bCs/>
                <w:sz w:val="24"/>
              </w:rPr>
              <w:t xml:space="preserve">（4）方案内容较简单或基本没有针对性措施的，得1分；</w:t>
            </w:r>
            <w:r/>
          </w:p>
          <w:p>
            <w:pPr>
              <w:rPr>
                <w:rFonts w:hint="eastAsia" w:ascii="宋体" w:hAnsi="宋体"/>
                <w:bCs/>
                <w:sz w:val="24"/>
              </w:rPr>
            </w:pPr>
            <w:r>
              <w:rPr>
                <w:rFonts w:hint="eastAsia" w:ascii="宋体" w:hAnsi="宋体"/>
                <w:bCs/>
                <w:sz w:val="24"/>
              </w:rPr>
              <w:t xml:space="preserve">未提供的，不得分。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hint="eastAsia" w:ascii="宋体" w:hAnsi="宋体"/>
                <w:sz w:val="24"/>
              </w:rPr>
              <w:t xml:space="preserve">6</w:t>
            </w:r>
            <w:r/>
          </w:p>
        </w:tc>
        <w:tc>
          <w:tcPr>
            <w:tcW w:w="1412" w:type="dxa"/>
            <w:vAlign w:val="center"/>
            <w:textDirection w:val="lrTb"/>
            <w:noWrap w:val="false"/>
          </w:tcPr>
          <w:p>
            <w:pPr>
              <w:tabs>
                <w:tab w:val="left" w:pos="426" w:leader="none"/>
              </w:tabs>
              <w:rPr>
                <w:rFonts w:hint="eastAsia" w:ascii="宋体" w:hAnsi="宋体"/>
                <w:bCs/>
                <w:sz w:val="24"/>
              </w:rPr>
            </w:pPr>
            <w:r>
              <w:rPr>
                <w:rFonts w:hint="eastAsia" w:ascii="宋体" w:hAnsi="宋体"/>
                <w:sz w:val="24"/>
              </w:rPr>
              <w:t xml:space="preserve">备品备件方案</w:t>
            </w:r>
            <w:r/>
          </w:p>
        </w:tc>
        <w:tc>
          <w:tcPr>
            <w:tcW w:w="851" w:type="dxa"/>
            <w:vAlign w:val="center"/>
            <w:textDirection w:val="lrTb"/>
            <w:noWrap w:val="false"/>
          </w:tcPr>
          <w:p>
            <w:pPr>
              <w:jc w:val="center"/>
              <w:tabs>
                <w:tab w:val="left" w:pos="426" w:leader="none"/>
              </w:tabs>
              <w:rPr>
                <w:rFonts w:hint="eastAsia" w:ascii="宋体" w:hAnsi="宋体"/>
                <w:bCs/>
                <w:sz w:val="24"/>
              </w:rPr>
            </w:pPr>
            <w:r>
              <w:rPr>
                <w:rFonts w:hint="eastAsia" w:ascii="宋体" w:hAnsi="宋体"/>
                <w:sz w:val="24"/>
              </w:rPr>
              <w:t xml:space="preserve">7</w:t>
            </w:r>
            <w:r/>
          </w:p>
        </w:tc>
        <w:tc>
          <w:tcPr>
            <w:tcW w:w="4536" w:type="dxa"/>
            <w:textDirection w:val="lrTb"/>
            <w:noWrap w:val="false"/>
          </w:tcPr>
          <w:p>
            <w:pPr>
              <w:rPr>
                <w:rFonts w:hint="eastAsia" w:ascii="宋体" w:hAnsi="宋体"/>
                <w:bCs/>
                <w:sz w:val="24"/>
              </w:rPr>
            </w:pPr>
            <w:r>
              <w:rPr>
                <w:rFonts w:hint="eastAsia" w:ascii="宋体" w:hAnsi="宋体"/>
                <w:bCs/>
                <w:sz w:val="24"/>
              </w:rPr>
              <w:t xml:space="preserve">根据供应商提供的备品备件方案</w:t>
            </w:r>
            <w:r>
              <w:rPr>
                <w:rFonts w:hint="eastAsia" w:ascii="宋体" w:hAnsi="宋体"/>
                <w:bCs/>
                <w:sz w:val="24"/>
              </w:rPr>
              <w:t xml:space="preserve">的</w:t>
            </w:r>
            <w:r>
              <w:rPr>
                <w:rFonts w:ascii="宋体" w:hAnsi="宋体"/>
                <w:bCs/>
                <w:sz w:val="24"/>
              </w:rPr>
              <w:t xml:space="preserve">合理性、针对性进行评分。</w:t>
            </w:r>
            <w:r/>
          </w:p>
          <w:p>
            <w:pPr>
              <w:rPr>
                <w:rFonts w:hint="eastAsia" w:ascii="宋体" w:hAnsi="宋体"/>
                <w:bCs/>
                <w:sz w:val="24"/>
              </w:rPr>
            </w:pPr>
            <w:r>
              <w:rPr>
                <w:rFonts w:hint="eastAsia" w:ascii="宋体" w:hAnsi="宋体"/>
                <w:bCs/>
                <w:sz w:val="24"/>
              </w:rPr>
              <w:t xml:space="preserve">（1）方案内容完整，针对性强，能完全满足项目实施要求的，得</w:t>
            </w:r>
            <w:r>
              <w:rPr>
                <w:rFonts w:hint="eastAsia" w:ascii="宋体" w:hAnsi="宋体"/>
                <w:bCs/>
                <w:sz w:val="24"/>
              </w:rPr>
              <w:t xml:space="preserve">7</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（2）方案内容较具体，有具体的针对性措施，能较好的满足项目实施要求的，得</w:t>
            </w:r>
            <w:r>
              <w:rPr>
                <w:rFonts w:hint="eastAsia" w:ascii="宋体" w:hAnsi="宋体"/>
                <w:bCs/>
                <w:sz w:val="24"/>
              </w:rPr>
              <w:t xml:space="preserve">5</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（3）方案内容较具体，有一定针对性措施，能基本满足项目实施要求的，得</w:t>
            </w:r>
            <w:r>
              <w:rPr>
                <w:rFonts w:hint="eastAsia" w:ascii="宋体" w:hAnsi="宋体"/>
                <w:bCs/>
                <w:sz w:val="24"/>
              </w:rPr>
              <w:t xml:space="preserve">3</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（4）方案内容较简单或基本没有针对性措施的，得</w:t>
            </w:r>
            <w:r>
              <w:rPr>
                <w:rFonts w:hint="eastAsia" w:ascii="宋体" w:hAnsi="宋体"/>
                <w:bCs/>
                <w:sz w:val="24"/>
              </w:rPr>
              <w:t xml:space="preserve">1</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未提供的，不得分。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30</w:t>
            </w:r>
            <w:r/>
          </w:p>
        </w:tc>
        <w:tc>
          <w:tcPr>
            <w:tcW w:w="4536"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c>
          <w:tcPr>
            <w:tcW w:w="2693"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hint="eastAsia" w:ascii="宋体" w:hAnsi="宋体"/>
                <w:sz w:val="24"/>
              </w:rPr>
              <w:t xml:space="preserve">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业绩</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1</w:t>
            </w:r>
            <w:r>
              <w:rPr>
                <w:rFonts w:hint="eastAsia" w:ascii="宋体" w:hAnsi="宋体"/>
                <w:sz w:val="24"/>
              </w:rPr>
              <w:t xml:space="preserve">2</w:t>
            </w:r>
            <w:r/>
          </w:p>
        </w:tc>
        <w:tc>
          <w:tcPr>
            <w:tcW w:w="4536"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供应商</w:t>
            </w:r>
            <w:r>
              <w:rPr>
                <w:rFonts w:hint="eastAsia" w:ascii="宋体" w:hAnsi="宋体"/>
                <w:bCs/>
                <w:sz w:val="24"/>
              </w:rPr>
              <w:t xml:space="preserve">自</w:t>
            </w:r>
            <w:r>
              <w:rPr>
                <w:rFonts w:hint="eastAsia" w:ascii="宋体" w:hAnsi="宋体"/>
                <w:bCs/>
                <w:sz w:val="24"/>
              </w:rPr>
              <w:t xml:space="preserve">202</w:t>
            </w:r>
            <w:r>
              <w:rPr>
                <w:rFonts w:hint="eastAsia" w:ascii="宋体" w:hAnsi="宋体"/>
                <w:bCs/>
                <w:sz w:val="24"/>
              </w:rPr>
              <w:t xml:space="preserve">3</w:t>
            </w:r>
            <w:r>
              <w:rPr>
                <w:rFonts w:hint="eastAsia" w:ascii="宋体" w:hAnsi="宋体"/>
                <w:bCs/>
                <w:sz w:val="24"/>
              </w:rPr>
              <w:t xml:space="preserve">年</w:t>
            </w:r>
            <w:r>
              <w:rPr>
                <w:rFonts w:hint="eastAsia" w:ascii="宋体" w:hAnsi="宋体"/>
                <w:bCs/>
                <w:sz w:val="24"/>
              </w:rPr>
              <w:t xml:space="preserve">10</w:t>
            </w:r>
            <w:r>
              <w:rPr>
                <w:rFonts w:hint="eastAsia" w:ascii="宋体" w:hAnsi="宋体"/>
                <w:bCs/>
                <w:sz w:val="24"/>
              </w:rPr>
              <w:t xml:space="preserve">月1日以来的</w:t>
            </w:r>
            <w:r>
              <w:rPr>
                <w:rFonts w:hint="eastAsia" w:ascii="宋体" w:hAnsi="宋体"/>
                <w:bCs/>
                <w:sz w:val="24"/>
              </w:rPr>
              <w:t xml:space="preserve">承担过类似视频监控维保业绩</w:t>
            </w:r>
            <w:r>
              <w:rPr>
                <w:rFonts w:hint="eastAsia" w:ascii="宋体" w:hAnsi="宋体"/>
                <w:bCs/>
                <w:sz w:val="24"/>
              </w:rPr>
              <w:t xml:space="preserve">，有1</w:t>
            </w:r>
            <w:r>
              <w:rPr>
                <w:rFonts w:hint="eastAsia" w:ascii="宋体" w:hAnsi="宋体"/>
                <w:bCs/>
                <w:sz w:val="24"/>
              </w:rPr>
              <w:t xml:space="preserve">个</w:t>
            </w:r>
            <w:r>
              <w:rPr>
                <w:rFonts w:hint="eastAsia" w:ascii="宋体" w:hAnsi="宋体"/>
                <w:bCs/>
                <w:sz w:val="24"/>
              </w:rPr>
              <w:t xml:space="preserve">得</w:t>
            </w:r>
            <w:r>
              <w:rPr>
                <w:rFonts w:hint="eastAsia" w:ascii="宋体" w:hAnsi="宋体"/>
                <w:bCs/>
                <w:sz w:val="24"/>
              </w:rPr>
              <w:t xml:space="preserve">3</w:t>
            </w:r>
            <w:r>
              <w:rPr>
                <w:rFonts w:hint="eastAsia" w:ascii="宋体" w:hAnsi="宋体"/>
                <w:bCs/>
                <w:sz w:val="24"/>
              </w:rPr>
              <w:t xml:space="preserve">分。本项最高得1</w:t>
            </w:r>
            <w:r>
              <w:rPr>
                <w:rFonts w:hint="eastAsia" w:ascii="宋体" w:hAnsi="宋体"/>
                <w:bCs/>
                <w:sz w:val="24"/>
              </w:rPr>
              <w:t xml:space="preserve">2</w:t>
            </w:r>
            <w:r>
              <w:rPr>
                <w:rFonts w:hint="eastAsia" w:ascii="宋体" w:hAnsi="宋体"/>
                <w:bCs/>
                <w:sz w:val="24"/>
              </w:rPr>
              <w:t xml:space="preserve">分。</w:t>
            </w:r>
            <w:r/>
          </w:p>
        </w:tc>
        <w:tc>
          <w:tcPr>
            <w:tcW w:w="2693"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1、提供业绩合同原件扫描件。</w:t>
            </w:r>
            <w:r/>
          </w:p>
          <w:p>
            <w:pPr>
              <w:tabs>
                <w:tab w:val="left" w:pos="426" w:leader="none"/>
              </w:tabs>
              <w:rPr>
                <w:rFonts w:hint="eastAsia" w:ascii="宋体" w:hAnsi="宋体"/>
                <w:bCs/>
                <w:sz w:val="24"/>
              </w:rPr>
            </w:pPr>
            <w:r>
              <w:rPr>
                <w:rFonts w:hint="eastAsia" w:ascii="宋体" w:hAnsi="宋体"/>
                <w:bCs/>
                <w:sz w:val="24"/>
              </w:rPr>
              <w:t xml:space="preserve">2、时间以合同签订日期为准，服务内容以合同为准。如合同无法体现业绩内容的，还需提供甲方出具的盖章证明材料。</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hint="eastAsia" w:ascii="宋体" w:hAnsi="宋体"/>
                <w:sz w:val="24"/>
              </w:rPr>
              <w:t xml:space="preserve">2</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项目</w:t>
            </w:r>
            <w:r/>
          </w:p>
          <w:p>
            <w:pPr>
              <w:ind w:firstLine="28"/>
              <w:jc w:val="center"/>
              <w:spacing w:line="276" w:lineRule="auto"/>
              <w:rPr>
                <w:rFonts w:hint="eastAsia" w:ascii="宋体" w:hAnsi="宋体"/>
                <w:sz w:val="24"/>
              </w:rPr>
            </w:pPr>
            <w:r>
              <w:rPr>
                <w:rFonts w:hint="eastAsia" w:ascii="宋体" w:hAnsi="宋体"/>
                <w:sz w:val="24"/>
              </w:rPr>
              <w:t xml:space="preserve">负责人</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供应商</w:t>
            </w:r>
            <w:r>
              <w:rPr>
                <w:rFonts w:hint="eastAsia" w:ascii="宋体" w:hAnsi="宋体"/>
                <w:bCs/>
                <w:sz w:val="24"/>
              </w:rPr>
              <w:t xml:space="preserve">拟派项目负责人（限评1人）：</w:t>
            </w:r>
            <w:r/>
          </w:p>
          <w:p>
            <w:pPr>
              <w:pStyle w:val="1043"/>
              <w:numPr>
                <w:ilvl w:val="0"/>
                <w:numId w:val="15"/>
              </w:numPr>
              <w:tabs>
                <w:tab w:val="left" w:pos="426" w:leader="none"/>
              </w:tabs>
              <w:rPr>
                <w:rFonts w:hint="eastAsia" w:ascii="宋体" w:hAnsi="宋体"/>
                <w:bCs/>
                <w:sz w:val="24"/>
              </w:rPr>
            </w:pPr>
            <w:r/>
            <w:bookmarkStart w:id="407" w:name="OLE_LINK4"/>
            <w:r>
              <w:rPr>
                <w:rFonts w:hint="eastAsia" w:ascii="宋体" w:hAnsi="宋体"/>
                <w:bCs/>
                <w:sz w:val="24"/>
              </w:rPr>
              <w:t xml:space="preserve">具有高级工程师</w:t>
            </w:r>
            <w:r>
              <w:rPr>
                <w:rFonts w:hint="eastAsia" w:ascii="宋体" w:hAnsi="宋体"/>
                <w:bCs/>
                <w:sz w:val="24"/>
              </w:rPr>
              <w:t xml:space="preserve">及以上职称</w:t>
            </w:r>
            <w:r>
              <w:rPr>
                <w:rFonts w:hint="eastAsia" w:ascii="宋体" w:hAnsi="宋体"/>
                <w:bCs/>
                <w:sz w:val="24"/>
              </w:rPr>
              <w:t xml:space="preserve">的</w:t>
            </w:r>
            <w:bookmarkEnd w:id="407"/>
            <w:r>
              <w:rPr>
                <w:rFonts w:hint="eastAsia" w:ascii="宋体" w:hAnsi="宋体"/>
                <w:bCs/>
                <w:sz w:val="24"/>
              </w:rPr>
              <w:t xml:space="preserve">得3分，中级工程师证书的得2分。本项最高得3分。</w:t>
            </w:r>
            <w:r/>
          </w:p>
          <w:p>
            <w:pPr>
              <w:pStyle w:val="1043"/>
              <w:numPr>
                <w:ilvl w:val="0"/>
                <w:numId w:val="15"/>
              </w:numPr>
              <w:tabs>
                <w:tab w:val="left" w:pos="426" w:leader="none"/>
              </w:tabs>
              <w:rPr>
                <w:rFonts w:hint="eastAsia" w:ascii="宋体" w:hAnsi="宋体"/>
                <w:bCs/>
                <w:sz w:val="24"/>
              </w:rPr>
            </w:pPr>
            <w:r>
              <w:rPr>
                <w:rFonts w:hint="eastAsia" w:ascii="宋体" w:hAnsi="宋体"/>
                <w:bCs/>
                <w:sz w:val="24"/>
              </w:rPr>
              <w:t xml:space="preserve">具有高级弱电系统工程师证书的得3分，具有中级弱电系统工程师证书的得2分。本项最高得3分。</w:t>
            </w:r>
            <w:r/>
          </w:p>
        </w:tc>
        <w:tc>
          <w:tcPr>
            <w:tcW w:w="2693" w:type="dxa"/>
            <w:vAlign w:val="center"/>
            <w:vMerge w:val="restart"/>
            <w:textDirection w:val="lrTb"/>
            <w:noWrap w:val="false"/>
          </w:tcPr>
          <w:p>
            <w:pPr>
              <w:tabs>
                <w:tab w:val="left" w:pos="426" w:leader="none"/>
              </w:tabs>
              <w:rPr>
                <w:rFonts w:hint="eastAsia" w:ascii="宋体" w:hAnsi="宋体"/>
                <w:sz w:val="24"/>
              </w:rPr>
            </w:pPr>
            <w:r>
              <w:rPr>
                <w:rFonts w:ascii="宋体" w:hAnsi="宋体"/>
                <w:sz w:val="24"/>
              </w:rPr>
              <w:t xml:space="preserve">提供证书</w:t>
            </w:r>
            <w:r>
              <w:rPr>
                <w:rFonts w:ascii="宋体" w:hAnsi="宋体"/>
                <w:sz w:val="24"/>
              </w:rPr>
              <w:t xml:space="preserve">电子</w:t>
            </w:r>
            <w:r>
              <w:rPr>
                <w:rFonts w:hint="eastAsia" w:ascii="宋体" w:hAnsi="宋体"/>
                <w:sz w:val="24"/>
              </w:rPr>
              <w:t xml:space="preserve">扫描</w:t>
            </w:r>
            <w:r>
              <w:rPr>
                <w:rFonts w:ascii="宋体" w:hAnsi="宋体"/>
                <w:sz w:val="24"/>
              </w:rPr>
              <w:t xml:space="preserve">件</w:t>
            </w:r>
            <w:r>
              <w:rPr>
                <w:rFonts w:ascii="宋体" w:hAnsi="宋体"/>
                <w:sz w:val="24"/>
              </w:rPr>
              <w:t xml:space="preserve">及由社保机构出具的供应商为其缴纳的社会保险的凭证加盖社保机构公章或社保中心官网上缴纳记录</w:t>
            </w:r>
            <w:r>
              <w:rPr>
                <w:rFonts w:hint="eastAsia" w:ascii="宋体" w:hAnsi="宋体"/>
                <w:sz w:val="24"/>
              </w:rPr>
              <w:t xml:space="preserve">电子件</w:t>
            </w:r>
            <w:r>
              <w:rPr>
                <w:rFonts w:ascii="宋体" w:hAnsi="宋体"/>
                <w:sz w:val="24"/>
              </w:rPr>
              <w:t xml:space="preserve">加盖公章（缴纳时间为：202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7</w:t>
            </w:r>
            <w:r>
              <w:rPr>
                <w:rFonts w:ascii="宋体" w:hAnsi="宋体"/>
                <w:sz w:val="24"/>
              </w:rPr>
              <w:t xml:space="preserve">月-202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9</w:t>
            </w:r>
            <w:r>
              <w:rPr>
                <w:rFonts w:ascii="宋体" w:hAnsi="宋体"/>
                <w:sz w:val="24"/>
              </w:rPr>
              <w:t xml:space="preserve">月中任意1个月）。</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p>
        </w:tc>
        <w:tc>
          <w:tcPr>
            <w:tcW w:w="1412" w:type="dxa"/>
            <w:vAlign w:val="center"/>
            <w:textDirection w:val="lrTb"/>
            <w:noWrap w:val="false"/>
          </w:tcPr>
          <w:p>
            <w:pPr>
              <w:jc w:val="center"/>
              <w:spacing w:line="276" w:lineRule="auto"/>
              <w:rPr>
                <w:rFonts w:hint="eastAsia" w:ascii="宋体" w:hAnsi="宋体"/>
                <w:sz w:val="24"/>
              </w:rPr>
            </w:pPr>
            <w:r>
              <w:rPr>
                <w:rFonts w:hint="eastAsia" w:ascii="宋体" w:hAnsi="宋体"/>
                <w:sz w:val="24"/>
              </w:rPr>
              <w:t xml:space="preserve">项目</w:t>
            </w:r>
            <w:r/>
          </w:p>
          <w:p>
            <w:pPr>
              <w:jc w:val="center"/>
              <w:spacing w:line="276" w:lineRule="auto"/>
              <w:rPr>
                <w:rFonts w:hint="eastAsia" w:ascii="宋体" w:hAnsi="宋体"/>
                <w:sz w:val="24"/>
              </w:rPr>
            </w:pPr>
            <w:r>
              <w:rPr>
                <w:rFonts w:hint="eastAsia" w:ascii="宋体" w:hAnsi="宋体"/>
                <w:sz w:val="24"/>
              </w:rPr>
              <w:t xml:space="preserve">组成员</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9</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供应商拟派项目组成员（除项目负责人外）：</w:t>
            </w:r>
            <w:r/>
          </w:p>
          <w:p>
            <w:pPr>
              <w:pStyle w:val="1043"/>
              <w:numPr>
                <w:ilvl w:val="0"/>
                <w:numId w:val="16"/>
              </w:numPr>
              <w:rPr>
                <w:rFonts w:hint="eastAsia" w:ascii="宋体" w:hAnsi="宋体"/>
                <w:bCs/>
                <w:sz w:val="24"/>
              </w:rPr>
            </w:pPr>
            <w:r>
              <w:rPr>
                <w:rFonts w:hint="eastAsia" w:ascii="宋体" w:hAnsi="宋体"/>
                <w:bCs/>
                <w:sz w:val="24"/>
              </w:rPr>
              <w:t xml:space="preserve">具有机电工程注册建造师（二级）</w:t>
            </w:r>
            <w:r>
              <w:rPr>
                <w:rFonts w:hint="eastAsia" w:ascii="宋体" w:hAnsi="宋体"/>
                <w:bCs/>
                <w:sz w:val="24"/>
              </w:rPr>
              <w:t xml:space="preserve">及以上</w:t>
            </w:r>
            <w:r>
              <w:rPr>
                <w:rFonts w:hint="eastAsia" w:ascii="宋体" w:hAnsi="宋体"/>
                <w:bCs/>
                <w:sz w:val="24"/>
              </w:rPr>
              <w:t xml:space="preserve">资格证书的得</w:t>
            </w:r>
            <w:r>
              <w:rPr>
                <w:rFonts w:hint="eastAsia" w:ascii="宋体" w:hAnsi="宋体"/>
                <w:bCs/>
                <w:sz w:val="24"/>
              </w:rPr>
              <w:t xml:space="preserve">3</w:t>
            </w:r>
            <w:r>
              <w:rPr>
                <w:rFonts w:hint="eastAsia" w:ascii="宋体" w:hAnsi="宋体"/>
                <w:bCs/>
                <w:sz w:val="24"/>
              </w:rPr>
              <w:t xml:space="preserve">分。限评1人，本项最高得3分。</w:t>
            </w:r>
            <w:r/>
          </w:p>
          <w:p>
            <w:pPr>
              <w:pStyle w:val="1043"/>
              <w:numPr>
                <w:ilvl w:val="0"/>
                <w:numId w:val="16"/>
              </w:numPr>
              <w:rPr>
                <w:rFonts w:hint="eastAsia" w:ascii="宋体" w:hAnsi="宋体"/>
                <w:bCs/>
                <w:sz w:val="24"/>
              </w:rPr>
            </w:pPr>
            <w:r>
              <w:rPr>
                <w:rFonts w:hint="eastAsia" w:ascii="宋体" w:hAnsi="宋体"/>
                <w:bCs/>
                <w:sz w:val="24"/>
              </w:rPr>
              <w:t xml:space="preserve">具备安防系统工程师（高级）证书得3分，具备安防系统工程师（中级）证书得2分。限评1人，本项</w:t>
            </w:r>
            <w:r>
              <w:rPr>
                <w:rFonts w:hint="eastAsia" w:ascii="宋体" w:hAnsi="宋体"/>
                <w:bCs/>
                <w:sz w:val="24"/>
              </w:rPr>
              <w:t xml:space="preserve">最高得3分。</w:t>
            </w:r>
            <w:r/>
          </w:p>
          <w:p>
            <w:pPr>
              <w:pStyle w:val="1043"/>
              <w:numPr>
                <w:ilvl w:val="0"/>
                <w:numId w:val="16"/>
              </w:numPr>
              <w:rPr>
                <w:rFonts w:hint="eastAsia" w:ascii="宋体" w:hAnsi="宋体"/>
                <w:bCs/>
                <w:sz w:val="24"/>
              </w:rPr>
            </w:pPr>
            <w:r>
              <w:rPr>
                <w:rFonts w:hint="eastAsia" w:ascii="宋体" w:hAnsi="宋体"/>
                <w:bCs/>
                <w:sz w:val="24"/>
              </w:rPr>
              <w:t xml:space="preserve">具备信息系统项目管理师（软考高级）证书得3分，具备</w:t>
            </w:r>
            <w:bookmarkStart w:id="408" w:name="OLE_LINK3"/>
            <w:r>
              <w:rPr>
                <w:rFonts w:hint="eastAsia" w:ascii="宋体" w:hAnsi="宋体"/>
                <w:bCs/>
                <w:sz w:val="24"/>
              </w:rPr>
              <w:t xml:space="preserve">信息系统管理工程师</w:t>
            </w:r>
            <w:bookmarkEnd w:id="408"/>
            <w:r>
              <w:rPr>
                <w:rFonts w:hint="eastAsia" w:ascii="宋体" w:hAnsi="宋体"/>
                <w:bCs/>
                <w:sz w:val="24"/>
              </w:rPr>
              <w:t xml:space="preserve">（软考中级）证书得2分。</w:t>
            </w:r>
            <w:r/>
          </w:p>
        </w:tc>
        <w:tc>
          <w:tcPr>
            <w:tcW w:w="2693" w:type="dxa"/>
            <w:vAlign w:val="center"/>
            <w:vMerge w:val="continue"/>
            <w:textDirection w:val="lrTb"/>
            <w:noWrap w:val="false"/>
          </w:tcPr>
          <w:p>
            <w:pPr>
              <w:tabs>
                <w:tab w:val="left" w:pos="426" w:leader="none"/>
              </w:tabs>
              <w:rPr>
                <w:rFonts w:hint="eastAsia" w:ascii="宋体" w:hAnsi="宋体"/>
                <w:bCs/>
                <w:sz w:val="24"/>
              </w:rPr>
            </w:pPr>
            <w:r>
              <w:rPr>
                <w:rFonts w:hint="eastAsia" w:ascii="宋体" w:hAnsi="宋体"/>
                <w:bCs/>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3.4</w:t>
            </w:r>
            <w:r/>
          </w:p>
        </w:tc>
        <w:tc>
          <w:tcPr>
            <w:tcW w:w="1412"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运维车辆</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p>
        </w:tc>
        <w:tc>
          <w:tcPr>
            <w:tcW w:w="4536" w:type="dxa"/>
            <w:vAlign w:val="center"/>
            <w:textDirection w:val="lrTb"/>
            <w:noWrap w:val="false"/>
          </w:tcPr>
          <w:p>
            <w:pPr>
              <w:rPr>
                <w:rFonts w:hint="eastAsia" w:ascii="宋体" w:hAnsi="宋体"/>
                <w:bCs/>
                <w:sz w:val="24"/>
              </w:rPr>
            </w:pPr>
            <w:r>
              <w:rPr>
                <w:rFonts w:ascii="宋体" w:hAnsi="宋体"/>
                <w:bCs/>
                <w:sz w:val="24"/>
              </w:rPr>
              <w:t xml:space="preserve">供应商为本项目配备非载货专用登高作业车（净升高9米以上）</w:t>
            </w:r>
            <w:r>
              <w:rPr>
                <w:rFonts w:hint="eastAsia" w:ascii="宋体" w:hAnsi="宋体"/>
                <w:bCs/>
                <w:sz w:val="24"/>
              </w:rPr>
              <w:t xml:space="preserve">的得3分</w:t>
            </w:r>
            <w:r>
              <w:rPr>
                <w:rFonts w:ascii="宋体" w:hAnsi="宋体"/>
                <w:bCs/>
                <w:sz w:val="24"/>
              </w:rPr>
              <w:t xml:space="preserve">。本项最高得3分。</w:t>
            </w:r>
            <w:r/>
          </w:p>
        </w:tc>
        <w:tc>
          <w:tcPr>
            <w:tcW w:w="2693"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1、车辆为供应商自有的：提供购置发票、对应机动车登记证书及车辆行驶证电子扫描件。</w:t>
            </w:r>
            <w:r/>
          </w:p>
          <w:p>
            <w:pPr>
              <w:tabs>
                <w:tab w:val="left" w:pos="426" w:leader="none"/>
              </w:tabs>
              <w:rPr>
                <w:rFonts w:hint="eastAsia" w:ascii="宋体" w:hAnsi="宋体"/>
                <w:bCs/>
                <w:sz w:val="24"/>
              </w:rPr>
            </w:pPr>
            <w:r>
              <w:rPr>
                <w:rFonts w:hint="eastAsia" w:ascii="宋体" w:hAnsi="宋体"/>
                <w:bCs/>
                <w:sz w:val="24"/>
              </w:rPr>
              <w:t xml:space="preserve">2、车辆为供应商租赁的：提供租赁协议和租赁发票、对应机动车登记证书及车辆行驶证</w:t>
            </w:r>
            <w:r>
              <w:rPr>
                <w:rFonts w:ascii="宋体" w:hAnsi="宋体"/>
                <w:bCs/>
                <w:sz w:val="24"/>
              </w:rPr>
              <w:t xml:space="preserve">电子扫描件</w:t>
            </w:r>
            <w:r>
              <w:rPr>
                <w:rFonts w:hint="eastAsia" w:ascii="宋体" w:hAnsi="宋体"/>
                <w:bCs/>
                <w:sz w:val="24"/>
              </w:rPr>
              <w:t xml:space="preserve">。</w:t>
            </w:r>
            <w:r/>
          </w:p>
          <w:p>
            <w:pPr>
              <w:tabs>
                <w:tab w:val="left" w:pos="426" w:leader="none"/>
              </w:tabs>
              <w:rPr>
                <w:rFonts w:hint="eastAsia" w:ascii="宋体" w:hAnsi="宋体"/>
                <w:bCs/>
                <w:sz w:val="24"/>
              </w:rPr>
            </w:pPr>
            <w:r>
              <w:rPr>
                <w:rFonts w:hint="eastAsia" w:ascii="宋体" w:hAnsi="宋体"/>
                <w:bCs/>
                <w:sz w:val="24"/>
              </w:rPr>
              <w:t xml:space="preserve">3、未按要求提供或少提供相关材料不得分。</w:t>
            </w:r>
            <w:r/>
          </w:p>
        </w:tc>
      </w:tr>
      <w:tr>
        <w:trPr>
          <w:jc w:val="center"/>
          <w:trHeight w:val="696"/>
        </w:trPr>
        <w:tc>
          <w:tcPr>
            <w:gridSpan w:val="2"/>
            <w:tcW w:w="2405"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100</w:t>
            </w:r>
            <w:r/>
          </w:p>
        </w:tc>
        <w:tc>
          <w:tcPr>
            <w:gridSpan w:val="2"/>
            <w:tcW w:w="7229" w:type="dxa"/>
            <w:vAlign w:val="center"/>
            <w:textDirection w:val="lrTb"/>
            <w:noWrap w:val="false"/>
          </w:tcPr>
          <w:p>
            <w:pPr>
              <w:spacing w:line="276" w:lineRule="auto"/>
              <w:rPr>
                <w:rFonts w:hint="eastAsia" w:ascii="宋体" w:hAnsi="宋体"/>
                <w:sz w:val="24"/>
              </w:rPr>
            </w:pPr>
            <w:r>
              <w:rPr>
                <w:rFonts w:hint="eastAsia" w:ascii="宋体" w:hAnsi="宋体"/>
                <w:sz w:val="24"/>
              </w:rPr>
            </w:r>
            <w:bookmarkEnd w:id="404"/>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409" w:name="_Toc104818928"/>
      <w:r/>
      <w:bookmarkStart w:id="410" w:name="_Toc242449259"/>
      <w:r/>
      <w:bookmarkEnd w:id="400"/>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411" w:name="_Hlk153262114"/>
      <w:r/>
      <w:bookmarkStart w:id="412" w:name="_Hlk181626507"/>
      <w:r>
        <w:rPr>
          <w:rFonts w:ascii="宋体" w:hAnsi="宋体"/>
          <w:b/>
          <w:sz w:val="36"/>
          <w:szCs w:val="36"/>
        </w:rPr>
        <w:t xml:space="preserve">采购需求</w:t>
      </w:r>
      <w:bookmarkEnd w:id="409"/>
      <w:r/>
      <w:bookmarkEnd w:id="410"/>
      <w:r/>
      <w:bookmarkEnd w:id="402"/>
      <w:r/>
      <w:bookmarkEnd w:id="411"/>
      <w:r/>
      <w:bookmarkEnd w:id="412"/>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一、项目概况</w:t>
      </w:r>
      <w:r/>
    </w:p>
    <w:p>
      <w:pPr>
        <w:ind w:firstLine="480"/>
        <w:spacing w:line="360" w:lineRule="auto"/>
        <w:rPr>
          <w:rFonts w:hint="eastAsia" w:ascii="宋体" w:hAnsi="宋体"/>
          <w:sz w:val="24"/>
        </w:rPr>
      </w:pPr>
      <w:r>
        <w:rPr>
          <w:rFonts w:hint="eastAsia" w:ascii="宋体" w:hAnsi="宋体"/>
          <w:sz w:val="24"/>
        </w:rPr>
        <w:t xml:space="preserve">本项目为</w:t>
      </w:r>
      <w:r>
        <w:rPr>
          <w:rFonts w:hint="eastAsia" w:ascii="宋体" w:hAnsi="宋体"/>
          <w:sz w:val="24"/>
        </w:rPr>
        <w:t xml:space="preserve">湟里镇全镇监控探头维修保养</w:t>
      </w:r>
      <w:r>
        <w:rPr>
          <w:rFonts w:hint="eastAsia" w:ascii="宋体" w:hAnsi="宋体"/>
          <w:sz w:val="24"/>
        </w:rPr>
        <w:t xml:space="preserve">，提供社会面安防监控、交通疏导等关键功能，配合公安执法、应急处置、交通管理等，提供实时、稳定的数据传输支持。</w:t>
      </w:r>
      <w:r/>
    </w:p>
    <w:p>
      <w:pPr>
        <w:ind w:firstLine="482"/>
        <w:spacing w:line="360" w:lineRule="auto"/>
        <w:rPr>
          <w:rFonts w:hint="eastAsia" w:ascii="宋体" w:hAnsi="宋体" w:cs="宋体"/>
          <w:bCs/>
          <w:sz w:val="24"/>
        </w:rPr>
      </w:pPr>
      <w:r>
        <w:rPr>
          <w:rFonts w:ascii="宋体" w:hAnsi="宋体" w:cs="宋体"/>
          <w:b/>
          <w:bCs/>
          <w:sz w:val="24"/>
        </w:rPr>
        <w:t xml:space="preserve">二</w:t>
      </w:r>
      <w:r>
        <w:rPr>
          <w:rFonts w:hint="eastAsia" w:ascii="宋体" w:hAnsi="宋体" w:cs="宋体"/>
          <w:b/>
          <w:bCs/>
          <w:sz w:val="24"/>
        </w:rPr>
        <w:t xml:space="preserve">、服务期限要求：</w:t>
      </w:r>
      <w:r>
        <w:rPr>
          <w:rFonts w:ascii="宋体" w:hAnsi="宋体" w:cs="宋体"/>
          <w:bCs/>
          <w:sz w:val="24"/>
        </w:rPr>
        <w:t xml:space="preserve">三年，合同一年一签，考核合格后续签下一年度合同。（其中：第一年的第一个月为试用期，试用期满须经采购人考核，考核不合格，采购人有权解除合同。）</w:t>
      </w:r>
      <w:r/>
    </w:p>
    <w:p>
      <w:pPr>
        <w:contextualSpacing/>
        <w:ind w:firstLine="482"/>
        <w:spacing w:line="360" w:lineRule="auto"/>
        <w:rPr>
          <w:b/>
          <w:sz w:val="24"/>
        </w:rPr>
      </w:pPr>
      <w:r>
        <w:rPr>
          <w:rFonts w:hint="eastAsia"/>
          <w:b/>
          <w:sz w:val="24"/>
        </w:rPr>
        <w:t xml:space="preserve">三、维保服务设备清单</w:t>
      </w:r>
      <w:r/>
    </w:p>
    <w:tbl>
      <w:tblPr>
        <w:tblW w:w="9634" w:type="dxa"/>
        <w:jc w:val="center"/>
        <w:tblLook w:val="04A0" w:firstRow="1" w:lastRow="0" w:firstColumn="1" w:lastColumn="0" w:noHBand="0" w:noVBand="1"/>
      </w:tblPr>
      <w:tblGrid>
        <w:gridCol w:w="700"/>
        <w:gridCol w:w="2320"/>
        <w:gridCol w:w="3504"/>
        <w:gridCol w:w="780"/>
        <w:gridCol w:w="816"/>
        <w:gridCol w:w="1514"/>
      </w:tblGrid>
      <w:tr>
        <w:trPr>
          <w:jc w:val="center"/>
          <w:trHeight w:val="420"/>
        </w:trPr>
        <w:tc>
          <w:tcPr>
            <w:tcBorders>
              <w:top w:val="singl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序号</w:t>
            </w:r>
            <w:r/>
          </w:p>
        </w:tc>
        <w:tc>
          <w:tcPr>
            <w:tcBorders>
              <w:top w:val="single" w:color="000000" w:sz="4" w:space="0"/>
              <w:left w:val="none" w:color="000000" w:sz="4" w:space="0"/>
              <w:bottom w:val="single" w:color="auto" w:sz="4" w:space="0"/>
              <w:right w:val="single" w:color="auto" w:sz="4" w:space="0"/>
            </w:tcBorders>
            <w:tcW w:w="232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单位名称</w:t>
            </w:r>
            <w:r/>
          </w:p>
        </w:tc>
        <w:tc>
          <w:tcPr>
            <w:tcBorders>
              <w:top w:val="single" w:color="000000" w:sz="4" w:space="0"/>
              <w:left w:val="none" w:color="000000" w:sz="4" w:space="0"/>
              <w:bottom w:val="single" w:color="auto" w:sz="4" w:space="0"/>
              <w:right w:val="single" w:color="auto" w:sz="4" w:space="0"/>
            </w:tcBorders>
            <w:tcW w:w="3504"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设施类型</w:t>
            </w:r>
            <w:r/>
          </w:p>
        </w:tc>
        <w:tc>
          <w:tcPr>
            <w:tcBorders>
              <w:top w:val="singl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单位</w:t>
            </w:r>
            <w:r/>
          </w:p>
        </w:tc>
        <w:tc>
          <w:tcPr>
            <w:tcBorders>
              <w:top w:val="singl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数量</w:t>
            </w:r>
            <w:r/>
          </w:p>
        </w:tc>
        <w:tc>
          <w:tcPr>
            <w:tcBorders>
              <w:top w:val="single" w:color="000000" w:sz="4" w:space="0"/>
              <w:left w:val="none" w:color="000000" w:sz="4" w:space="0"/>
              <w:bottom w:val="single" w:color="auto" w:sz="4" w:space="0"/>
              <w:right w:val="single" w:color="000000" w:sz="4" w:space="0"/>
            </w:tcBorders>
            <w:tcW w:w="1514"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单项运维费最高限价</w:t>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湟里派出所</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勤务指挥系统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20050</w:t>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液晶拼接大屏电视墙</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块</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接处警系统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网络系统与相关设备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所内视频监控</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办案区视频监控（含枪械库）</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东安派出所</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勤务指挥系统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20050</w:t>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液晶拼接大屏电视墙</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接处警系统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网络系统与相关设备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所内视频监控</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办案区视频监控（含枪械库）</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single" w:color="auto" w:sz="4" w:space="0"/>
              <w:bottom w:val="single" w:color="000000"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湟里交警中队</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街区违停抓拍系统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000000" w:sz="4" w:space="0"/>
              <w:bottom w:val="single" w:color="000000"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10750</w:t>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立杆及配套设施</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single" w:color="auto" w:sz="4" w:space="0"/>
              <w:bottom w:val="single" w:color="000000"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湟里镇区域治安监控</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高清视频治安监控摄像机</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706</w:t>
            </w:r>
            <w:r/>
          </w:p>
        </w:tc>
        <w:tc>
          <w:tcPr>
            <w:tcBorders>
              <w:top w:val="non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263100</w:t>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供电线路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14311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12462</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光信号传输设备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466</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台</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141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汇聚设备箱</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47</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6米与8米高立杆及配套设施</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61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single" w:color="auto" w:sz="4" w:space="0"/>
              <w:bottom w:val="single" w:color="auto"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湟墅花园</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基机动车出入道闸</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single" w:color="000000" w:sz="4" w:space="0"/>
              <w:bottom w:val="none" w:color="000000"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35050</w:t>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视频监控（含电梯与地下车库）</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台</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131</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电梯应急五方通话</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部</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17</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监控室电视墙及录像存储与网络设备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供电线路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2339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2339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光信号传输设备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55</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台</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49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汇聚设备箱</w:t>
            </w:r>
            <w:r/>
          </w:p>
        </w:tc>
        <w:tc>
          <w:tcPr>
            <w:tcBorders>
              <w:top w:val="none" w:color="000000" w:sz="4" w:space="0"/>
              <w:left w:val="none" w:color="000000" w:sz="4" w:space="0"/>
              <w:bottom w:val="none" w:color="000000"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none" w:color="000000"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2442"/>
        </w:trPr>
        <w:tc>
          <w:tcPr>
            <w:shd w:val="clear" w:color="000000" w:fill="ffffff"/>
            <w:tcBorders>
              <w:top w:val="single" w:color="auto" w:sz="4" w:space="0"/>
              <w:left w:val="single" w:color="auto" w:sz="4" w:space="0"/>
              <w:bottom w:val="none" w:color="000000" w:sz="4" w:space="0"/>
              <w:right w:val="single" w:color="auto" w:sz="4" w:space="0"/>
            </w:tcBorders>
            <w:tcW w:w="700"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shd w:val="clear" w:color="000000" w:fill="ffffff"/>
            <w:tcBorders>
              <w:top w:val="single" w:color="auto" w:sz="4" w:space="0"/>
              <w:left w:val="none" w:color="000000" w:sz="4" w:space="0"/>
              <w:bottom w:val="none" w:color="000000" w:sz="4" w:space="0"/>
              <w:right w:val="single" w:color="auto" w:sz="4" w:space="0"/>
            </w:tcBorders>
            <w:tcW w:w="232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维修费</w:t>
            </w:r>
            <w:r/>
          </w:p>
          <w:p>
            <w:pPr>
              <w:jc w:val="center"/>
              <w:widowControl/>
              <w:rPr>
                <w:rFonts w:hint="eastAsia" w:ascii="宋体" w:hAnsi="宋体" w:cs="宋体"/>
                <w:sz w:val="24"/>
              </w:rPr>
            </w:pPr>
            <w:r>
              <w:rPr>
                <w:rFonts w:hint="eastAsia" w:ascii="宋体" w:hAnsi="宋体" w:cs="宋体"/>
                <w:b/>
                <w:bCs/>
                <w:sz w:val="24"/>
              </w:rPr>
              <w:t xml:space="preserve">（不可竞争费）</w:t>
            </w:r>
            <w:r/>
          </w:p>
        </w:tc>
        <w:tc>
          <w:tcPr>
            <w:shd w:val="clear" w:color="000000" w:fill="ffffff"/>
            <w:tcBorders>
              <w:top w:val="single" w:color="auto" w:sz="4" w:space="0"/>
              <w:left w:val="none" w:color="000000" w:sz="4" w:space="0"/>
              <w:bottom w:val="none" w:color="000000"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损坏设备及线路维修更换，由采购单位书面同意确定后实施。维修费由采购单位承担，合同履行结束后按实审计结算</w:t>
            </w:r>
            <w:r>
              <w:rPr>
                <w:rFonts w:hint="eastAsia" w:ascii="宋体" w:hAnsi="宋体" w:cs="宋体"/>
                <w:sz w:val="24"/>
              </w:rPr>
              <w:t xml:space="preserve">；</w:t>
            </w:r>
            <w:r>
              <w:rPr>
                <w:rFonts w:ascii="宋体" w:hAnsi="宋体" w:cs="宋体"/>
                <w:sz w:val="24"/>
              </w:rPr>
              <w:t xml:space="preserve">采购单位要求的零星监控点位增加、市政拆迁、道路改造引起的迁移、改造费用合同履行结束后另行按实审计结算。</w:t>
            </w:r>
            <w:r/>
          </w:p>
        </w:tc>
        <w:tc>
          <w:tcPr>
            <w:shd w:val="clear" w:color="000000" w:fill="ffffff"/>
            <w:tcBorders>
              <w:top w:val="single" w:color="auto" w:sz="4" w:space="0"/>
              <w:left w:val="none" w:color="000000" w:sz="4" w:space="0"/>
              <w:bottom w:val="none" w:color="000000"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shd w:val="clear" w:color="000000" w:fill="ffffff"/>
            <w:tcBorders>
              <w:top w:val="single" w:color="auto" w:sz="4" w:space="0"/>
              <w:left w:val="none" w:color="000000" w:sz="4" w:space="0"/>
              <w:bottom w:val="none" w:color="000000"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shd w:val="clear" w:color="000000" w:fill="ffffff"/>
            <w:tcBorders>
              <w:top w:val="single" w:color="auto" w:sz="4" w:space="0"/>
              <w:left w:val="none" w:color="000000" w:sz="4" w:space="0"/>
              <w:bottom w:val="single" w:color="auto" w:sz="4" w:space="0"/>
              <w:right w:val="single" w:color="000000" w:sz="4" w:space="0"/>
            </w:tcBorders>
            <w:tcW w:w="1514" w:type="dxa"/>
            <w:vAlign w:val="center"/>
            <w:textDirection w:val="lrTb"/>
            <w:noWrap/>
          </w:tcPr>
          <w:p>
            <w:pPr>
              <w:jc w:val="center"/>
              <w:widowControl/>
              <w:rPr>
                <w:rFonts w:hint="eastAsia" w:ascii="宋体" w:hAnsi="宋体" w:cs="宋体"/>
                <w:sz w:val="24"/>
              </w:rPr>
            </w:pPr>
            <w:r>
              <w:rPr>
                <w:rFonts w:ascii="宋体" w:hAnsi="宋体" w:cs="宋体"/>
                <w:sz w:val="24"/>
              </w:rPr>
              <w:t xml:space="preserve">87000</w:t>
            </w:r>
            <w:r/>
          </w:p>
        </w:tc>
      </w:tr>
      <w:tr>
        <w:trPr>
          <w:jc w:val="center"/>
          <w:trHeight w:val="420"/>
        </w:trPr>
        <w:tc>
          <w:tcPr>
            <w:gridSpan w:val="5"/>
            <w:tcBorders>
              <w:top w:val="single" w:color="auto" w:sz="4" w:space="0"/>
              <w:left w:val="single" w:color="auto" w:sz="4" w:space="0"/>
              <w:bottom w:val="single" w:color="auto" w:sz="4" w:space="0"/>
              <w:right w:val="single" w:color="auto" w:sz="4" w:space="0"/>
            </w:tcBorders>
            <w:tcW w:w="8120" w:type="dxa"/>
            <w:vAlign w:val="center"/>
            <w:textDirection w:val="lrTb"/>
            <w:noWrap/>
          </w:tcPr>
          <w:p>
            <w:pPr>
              <w:jc w:val="left"/>
              <w:widowControl/>
              <w:rPr>
                <w:rFonts w:hint="eastAsia" w:ascii="宋体" w:hAnsi="宋体" w:cs="宋体"/>
                <w:b/>
                <w:bCs/>
                <w:sz w:val="24"/>
              </w:rPr>
            </w:pPr>
            <w:r>
              <w:rPr>
                <w:rFonts w:hint="eastAsia" w:ascii="宋体" w:hAnsi="宋体" w:cs="宋体"/>
                <w:b/>
                <w:bCs/>
                <w:sz w:val="24"/>
              </w:rPr>
              <w:t xml:space="preserve">单年度最高限价</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tcPr>
          <w:p>
            <w:pPr>
              <w:jc w:val="center"/>
              <w:widowControl/>
              <w:rPr>
                <w:rFonts w:hint="eastAsia" w:ascii="宋体" w:hAnsi="宋体" w:cs="宋体"/>
                <w:sz w:val="24"/>
              </w:rPr>
            </w:pPr>
            <w:r>
              <w:rPr>
                <w:rFonts w:ascii="宋体" w:hAnsi="宋体" w:cs="宋体"/>
                <w:sz w:val="24"/>
              </w:rPr>
              <w:t xml:space="preserve">436000</w:t>
            </w:r>
            <w:r/>
          </w:p>
        </w:tc>
      </w:tr>
      <w:tr>
        <w:trPr>
          <w:jc w:val="center"/>
          <w:trHeight w:val="420"/>
        </w:trPr>
        <w:tc>
          <w:tcPr>
            <w:gridSpan w:val="5"/>
            <w:tcBorders>
              <w:top w:val="single" w:color="auto" w:sz="4" w:space="0"/>
              <w:left w:val="single" w:color="auto" w:sz="4" w:space="0"/>
              <w:bottom w:val="single" w:color="auto" w:sz="4" w:space="0"/>
              <w:right w:val="single" w:color="auto" w:sz="4" w:space="0"/>
            </w:tcBorders>
            <w:tcW w:w="8120" w:type="dxa"/>
            <w:vAlign w:val="center"/>
            <w:textDirection w:val="lrTb"/>
            <w:noWrap/>
          </w:tcPr>
          <w:p>
            <w:pPr>
              <w:jc w:val="left"/>
              <w:widowControl/>
              <w:rPr>
                <w:rFonts w:hint="eastAsia" w:ascii="宋体" w:hAnsi="宋体" w:cs="宋体"/>
                <w:b/>
                <w:bCs/>
                <w:sz w:val="24"/>
              </w:rPr>
            </w:pPr>
            <w:r>
              <w:rPr>
                <w:rFonts w:hint="eastAsia" w:ascii="宋体" w:hAnsi="宋体" w:cs="宋体"/>
                <w:b/>
                <w:bCs/>
                <w:sz w:val="24"/>
              </w:rPr>
              <w:t xml:space="preserve">三年度最高限价</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1308000</w:t>
            </w:r>
            <w:r/>
          </w:p>
        </w:tc>
      </w:tr>
    </w:tbl>
    <w:p>
      <w:pPr>
        <w:pStyle w:val="1127"/>
        <w:ind w:firstLine="482"/>
        <w:spacing w:line="360" w:lineRule="auto"/>
        <w:rPr>
          <w:rFonts w:hint="eastAsia" w:hAnsi="宋体" w:cs="Times New Roman"/>
          <w:b/>
          <w:bCs/>
          <w:color w:val="auto"/>
        </w:rPr>
      </w:pPr>
      <w:r>
        <w:rPr>
          <w:rFonts w:hint="eastAsia"/>
          <w:b/>
          <w:color w:val="auto"/>
        </w:rPr>
        <w:t xml:space="preserve">★</w:t>
      </w:r>
      <w:r>
        <w:rPr>
          <w:rFonts w:hint="eastAsia"/>
          <w:b/>
          <w:color w:val="auto"/>
        </w:rPr>
        <w:t xml:space="preserve">注：</w:t>
      </w:r>
      <w:r>
        <w:rPr>
          <w:rFonts w:hint="eastAsia" w:hAnsi="宋体" w:cs="Times New Roman"/>
          <w:b/>
          <w:bCs/>
          <w:color w:val="auto"/>
        </w:rPr>
        <w:t xml:space="preserve">报价不得超过上表最高限价及运维费单项最高限价</w:t>
      </w:r>
      <w:r>
        <w:rPr>
          <w:rFonts w:hint="eastAsia" w:hAnsi="宋体" w:cs="Times New Roman"/>
          <w:b/>
          <w:bCs/>
          <w:color w:val="auto"/>
        </w:rPr>
        <w:t xml:space="preserve">，不可竞争费不得</w:t>
      </w:r>
      <w:r>
        <w:rPr>
          <w:rFonts w:hint="eastAsia" w:hAnsi="宋体" w:cs="Times New Roman"/>
          <w:b/>
          <w:bCs/>
          <w:color w:val="auto"/>
        </w:rPr>
        <w:t xml:space="preserve">调整</w:t>
      </w:r>
      <w:r>
        <w:rPr>
          <w:rFonts w:hint="eastAsia" w:hAnsi="宋体" w:cs="Times New Roman"/>
          <w:b/>
          <w:bCs/>
          <w:color w:val="auto"/>
        </w:rPr>
        <w:t xml:space="preserve">，否则作无效响应处理。</w:t>
      </w:r>
      <w:r/>
    </w:p>
    <w:p>
      <w:pPr>
        <w:contextualSpacing/>
        <w:ind w:firstLine="482"/>
        <w:spacing w:line="360" w:lineRule="auto"/>
        <w:rPr>
          <w:b/>
          <w:sz w:val="24"/>
        </w:rPr>
      </w:pPr>
      <w:r>
        <w:rPr>
          <w:rFonts w:hint="eastAsia"/>
          <w:b/>
          <w:sz w:val="24"/>
        </w:rPr>
        <w:t xml:space="preserve">四、维保服务标准、期限、效率等要求</w:t>
      </w:r>
      <w:r/>
    </w:p>
    <w:p>
      <w:pPr>
        <w:pStyle w:val="1127"/>
        <w:ind w:firstLine="482"/>
        <w:spacing w:line="360" w:lineRule="auto"/>
        <w:rPr>
          <w:rFonts w:hint="eastAsia" w:hAnsi="宋体" w:cs="Times New Roman"/>
          <w:color w:val="auto"/>
        </w:rPr>
      </w:pPr>
      <w:r>
        <w:rPr>
          <w:rFonts w:hint="eastAsia" w:hAnsi="宋体" w:cs="Times New Roman"/>
          <w:b/>
          <w:bCs/>
          <w:color w:val="auto"/>
        </w:rPr>
        <w:t xml:space="preserve">（一）维保内容包含</w:t>
      </w:r>
      <w:r>
        <w:rPr>
          <w:rFonts w:hint="eastAsia" w:hAnsi="宋体" w:cs="Times New Roman"/>
          <w:color w:val="auto"/>
        </w:rPr>
        <w:t xml:space="preserve">：线路维护、中心设备维护、摄像机维护、硬盘录像机设备及其附属设备维护。具体维保服务内容如下：</w:t>
      </w:r>
      <w:r/>
    </w:p>
    <w:p>
      <w:pPr>
        <w:pStyle w:val="1127"/>
        <w:ind w:firstLine="480"/>
        <w:spacing w:line="360" w:lineRule="auto"/>
        <w:rPr>
          <w:rFonts w:hint="eastAsia" w:hAnsi="宋体" w:cs="Times New Roman"/>
          <w:color w:val="auto"/>
        </w:rPr>
      </w:pPr>
      <w:r>
        <w:rPr>
          <w:rFonts w:hint="eastAsia" w:hAnsi="宋体" w:cs="Times New Roman"/>
          <w:color w:val="auto"/>
        </w:rPr>
        <w:t xml:space="preserve">1</w:t>
      </w:r>
      <w:r>
        <w:rPr>
          <w:rFonts w:hint="eastAsia" w:hAnsi="宋体" w:cs="Times New Roman"/>
          <w:color w:val="auto"/>
        </w:rPr>
        <w:t xml:space="preserve">、视频信号线路、摄像机供电线路的检测、故障排除、隐患排查；</w:t>
      </w:r>
      <w:r/>
    </w:p>
    <w:p>
      <w:pPr>
        <w:pStyle w:val="1127"/>
        <w:ind w:firstLine="480"/>
        <w:spacing w:line="360" w:lineRule="auto"/>
        <w:rPr>
          <w:rFonts w:hint="eastAsia" w:hAnsi="宋体" w:cs="Times New Roman"/>
          <w:color w:val="auto"/>
        </w:rPr>
      </w:pPr>
      <w:r>
        <w:rPr>
          <w:rFonts w:hint="eastAsia" w:hAnsi="宋体" w:cs="Times New Roman"/>
          <w:color w:val="auto"/>
        </w:rPr>
        <w:t xml:space="preserve">2</w:t>
      </w:r>
      <w:r>
        <w:rPr>
          <w:rFonts w:hint="eastAsia" w:hAnsi="宋体" w:cs="Times New Roman"/>
          <w:color w:val="auto"/>
        </w:rPr>
        <w:t xml:space="preserve">、所有接口、线路接口的焊点的检测、视频头的更换等；</w:t>
      </w:r>
      <w:r/>
    </w:p>
    <w:p>
      <w:pPr>
        <w:pStyle w:val="1127"/>
        <w:ind w:firstLine="480"/>
        <w:spacing w:line="360" w:lineRule="auto"/>
        <w:rPr>
          <w:rFonts w:hint="eastAsia" w:hAnsi="宋体" w:cs="Times New Roman"/>
          <w:color w:val="auto"/>
        </w:rPr>
      </w:pPr>
      <w:r>
        <w:rPr>
          <w:rFonts w:hint="eastAsia" w:hAnsi="宋体" w:cs="Times New Roman"/>
          <w:color w:val="auto"/>
        </w:rPr>
        <w:t xml:space="preserve">3</w:t>
      </w:r>
      <w:r>
        <w:rPr>
          <w:rFonts w:hint="eastAsia" w:hAnsi="宋体" w:cs="Times New Roman"/>
          <w:color w:val="auto"/>
        </w:rPr>
        <w:t xml:space="preserve">、监控系统前端摄像机的维护、位置调整、设备维修及更换、故障排除等；</w:t>
      </w:r>
      <w:r/>
    </w:p>
    <w:p>
      <w:pPr>
        <w:pStyle w:val="1127"/>
        <w:ind w:firstLine="480"/>
        <w:spacing w:line="360" w:lineRule="auto"/>
        <w:rPr>
          <w:rFonts w:hint="eastAsia" w:hAnsi="宋体" w:cs="Times New Roman"/>
          <w:color w:val="auto"/>
        </w:rPr>
      </w:pPr>
      <w:r>
        <w:rPr>
          <w:rFonts w:hint="eastAsia" w:hAnsi="宋体" w:cs="Times New Roman"/>
          <w:color w:val="auto"/>
        </w:rPr>
        <w:t xml:space="preserve">4</w:t>
      </w:r>
      <w:r>
        <w:rPr>
          <w:rFonts w:hint="eastAsia" w:hAnsi="宋体" w:cs="Times New Roman"/>
          <w:color w:val="auto"/>
        </w:rPr>
        <w:t xml:space="preserve">、监控主机设备检测、设备除尘、系统维护、设备维护、系统扩容、故障排除等；</w:t>
      </w:r>
      <w:r/>
    </w:p>
    <w:p>
      <w:pPr>
        <w:pStyle w:val="1127"/>
        <w:ind w:firstLine="480"/>
        <w:spacing w:line="360" w:lineRule="auto"/>
        <w:rPr>
          <w:rFonts w:hint="eastAsia" w:hAnsi="宋体" w:cs="Times New Roman"/>
          <w:color w:val="auto"/>
        </w:rPr>
      </w:pPr>
      <w:r>
        <w:rPr>
          <w:rFonts w:hint="eastAsia" w:hAnsi="宋体" w:cs="Times New Roman"/>
          <w:color w:val="auto"/>
        </w:rPr>
        <w:t xml:space="preserve">5</w:t>
      </w:r>
      <w:r>
        <w:rPr>
          <w:rFonts w:hint="eastAsia" w:hAnsi="宋体" w:cs="Times New Roman"/>
          <w:color w:val="auto"/>
        </w:rPr>
        <w:t xml:space="preserve">、矩阵、监视器图像画面的切换、轮巡；</w:t>
      </w:r>
      <w:r/>
    </w:p>
    <w:p>
      <w:pPr>
        <w:pStyle w:val="1127"/>
        <w:ind w:firstLine="480"/>
        <w:spacing w:line="360" w:lineRule="auto"/>
        <w:rPr>
          <w:rFonts w:hint="eastAsia" w:hAnsi="宋体" w:cs="Times New Roman"/>
          <w:color w:val="auto"/>
        </w:rPr>
      </w:pPr>
      <w:r>
        <w:rPr>
          <w:rFonts w:hint="eastAsia" w:hAnsi="宋体" w:cs="Times New Roman"/>
          <w:color w:val="auto"/>
        </w:rPr>
        <w:t xml:space="preserve">6</w:t>
      </w:r>
      <w:r>
        <w:rPr>
          <w:rFonts w:hint="eastAsia" w:hAnsi="宋体" w:cs="Times New Roman"/>
          <w:color w:val="auto"/>
        </w:rPr>
        <w:t xml:space="preserve">、监控软件检测、软件升级、软件维护、数据备份、故障排除等；</w:t>
      </w:r>
      <w:r/>
    </w:p>
    <w:p>
      <w:pPr>
        <w:pStyle w:val="1127"/>
        <w:ind w:firstLine="482"/>
        <w:spacing w:line="360" w:lineRule="auto"/>
        <w:rPr>
          <w:rFonts w:hint="eastAsia" w:hAnsi="宋体" w:cs="Times New Roman"/>
          <w:b/>
          <w:bCs/>
          <w:color w:val="auto"/>
        </w:rPr>
      </w:pPr>
      <w:r>
        <w:rPr>
          <w:rFonts w:hint="eastAsia" w:hAnsi="宋体" w:cs="Times New Roman"/>
          <w:b/>
          <w:bCs/>
          <w:color w:val="auto"/>
        </w:rPr>
        <w:t xml:space="preserve">（二）维护维修响应时间要求</w:t>
      </w:r>
      <w:r/>
    </w:p>
    <w:p>
      <w:pPr>
        <w:pStyle w:val="1127"/>
        <w:ind w:firstLine="480"/>
        <w:spacing w:line="360" w:lineRule="auto"/>
        <w:rPr>
          <w:rFonts w:hint="eastAsia" w:hAnsi="宋体" w:cs="Times New Roman"/>
          <w:color w:val="auto"/>
        </w:rPr>
      </w:pPr>
      <w:r>
        <w:rPr>
          <w:rFonts w:hint="eastAsia" w:hAnsi="宋体" w:cs="Times New Roman"/>
          <w:color w:val="auto"/>
        </w:rPr>
        <w:t xml:space="preserve">1</w:t>
      </w:r>
      <w:r>
        <w:rPr>
          <w:rFonts w:hint="eastAsia" w:hAnsi="宋体" w:cs="Times New Roman"/>
          <w:color w:val="auto"/>
        </w:rPr>
        <w:t xml:space="preserve">、定期维护：维护单位定期到现场对系统进行全面巡查检修，针对发现的问题及时解决处理。</w:t>
      </w:r>
      <w:r/>
    </w:p>
    <w:p>
      <w:pPr>
        <w:pStyle w:val="1127"/>
        <w:ind w:firstLine="480"/>
        <w:spacing w:line="360" w:lineRule="auto"/>
        <w:rPr>
          <w:rFonts w:hint="eastAsia" w:hAnsi="宋体" w:cs="Times New Roman"/>
          <w:color w:val="auto"/>
        </w:rPr>
      </w:pPr>
      <w:r>
        <w:rPr>
          <w:rFonts w:hint="eastAsia" w:hAnsi="宋体" w:cs="Times New Roman"/>
          <w:color w:val="auto"/>
        </w:rPr>
        <w:t xml:space="preserve">2</w:t>
      </w:r>
      <w:r>
        <w:rPr>
          <w:rFonts w:hint="eastAsia" w:hAnsi="宋体" w:cs="Times New Roman"/>
          <w:color w:val="auto"/>
        </w:rPr>
        <w:t xml:space="preserve">、日常维修：维保单位需</w:t>
      </w:r>
      <w:r>
        <w:rPr>
          <w:rFonts w:hint="eastAsia" w:hAnsi="宋体" w:cs="Times New Roman"/>
          <w:color w:val="auto"/>
        </w:rPr>
        <w:t xml:space="preserve">7*24</w:t>
      </w:r>
      <w:r>
        <w:rPr>
          <w:rFonts w:hint="eastAsia" w:hAnsi="宋体" w:cs="Times New Roman"/>
          <w:color w:val="auto"/>
        </w:rPr>
        <w:t xml:space="preserve">小时的保修服务。使用单位工作人员如发现系统性故障等影响系统正常运行的异常情况，及时通知维护单位进行维修，维保单位需在接到正式报修通知后的</w:t>
      </w:r>
      <w:r>
        <w:rPr>
          <w:rFonts w:hint="eastAsia" w:hAnsi="宋体" w:cs="Times New Roman"/>
          <w:color w:val="auto"/>
        </w:rPr>
        <w:t xml:space="preserve">2</w:t>
      </w:r>
      <w:r>
        <w:rPr>
          <w:rFonts w:hint="eastAsia" w:hAnsi="宋体" w:cs="Times New Roman"/>
          <w:color w:val="auto"/>
        </w:rPr>
        <w:t xml:space="preserve">小时内响应，维护单位应在</w:t>
      </w:r>
      <w:r>
        <w:rPr>
          <w:rFonts w:hint="eastAsia" w:hAnsi="宋体" w:cs="Times New Roman"/>
          <w:color w:val="auto"/>
        </w:rPr>
        <w:t xml:space="preserve">4</w:t>
      </w:r>
      <w:r>
        <w:rPr>
          <w:rFonts w:hint="eastAsia" w:hAnsi="宋体" w:cs="Times New Roman"/>
          <w:color w:val="auto"/>
        </w:rPr>
        <w:t xml:space="preserve">小时内派相关工程师到现场进行维修，确保在</w:t>
      </w:r>
      <w:r>
        <w:rPr>
          <w:rFonts w:hint="eastAsia" w:hAnsi="宋体" w:cs="Times New Roman"/>
          <w:color w:val="auto"/>
        </w:rPr>
        <w:t xml:space="preserve">12</w:t>
      </w:r>
      <w:r>
        <w:rPr>
          <w:rFonts w:hint="eastAsia" w:hAnsi="宋体" w:cs="Times New Roman"/>
          <w:color w:val="auto"/>
        </w:rPr>
        <w:t xml:space="preserve">小时内排除故障，系统恢复正常运行。</w:t>
      </w:r>
      <w:r/>
    </w:p>
    <w:p>
      <w:pPr>
        <w:pStyle w:val="1127"/>
        <w:ind w:firstLine="480"/>
        <w:spacing w:line="360" w:lineRule="auto"/>
        <w:rPr>
          <w:rFonts w:hint="eastAsia" w:hAnsi="宋体" w:cs="Times New Roman"/>
          <w:color w:val="auto"/>
        </w:rPr>
      </w:pPr>
      <w:r>
        <w:rPr>
          <w:rFonts w:hint="eastAsia" w:hAnsi="宋体" w:cs="Times New Roman"/>
          <w:color w:val="auto"/>
        </w:rPr>
        <w:t xml:space="preserve">3</w:t>
      </w:r>
      <w:r>
        <w:rPr>
          <w:rFonts w:hint="eastAsia" w:hAnsi="宋体" w:cs="Times New Roman"/>
          <w:color w:val="auto"/>
        </w:rPr>
        <w:t xml:space="preserve">、突发情况处理：紧急情况需要在接到通知后的</w:t>
      </w:r>
      <w:r>
        <w:rPr>
          <w:rFonts w:hint="eastAsia" w:hAnsi="宋体" w:cs="Times New Roman"/>
          <w:color w:val="auto"/>
        </w:rPr>
        <w:t xml:space="preserve">15</w:t>
      </w:r>
      <w:r>
        <w:rPr>
          <w:rFonts w:hint="eastAsia" w:hAnsi="宋体" w:cs="Times New Roman"/>
          <w:color w:val="auto"/>
        </w:rPr>
        <w:t xml:space="preserve">分钟内响应，维护单位应在</w:t>
      </w:r>
      <w:r>
        <w:rPr>
          <w:rFonts w:hint="eastAsia" w:hAnsi="宋体" w:cs="Times New Roman"/>
          <w:color w:val="auto"/>
        </w:rPr>
        <w:t xml:space="preserve">1</w:t>
      </w:r>
      <w:r>
        <w:rPr>
          <w:rFonts w:hint="eastAsia" w:hAnsi="宋体" w:cs="Times New Roman"/>
          <w:color w:val="auto"/>
        </w:rPr>
        <w:t xml:space="preserve">小时内确定方案，在</w:t>
      </w:r>
      <w:r>
        <w:rPr>
          <w:rFonts w:hint="eastAsia" w:hAnsi="宋体" w:cs="Times New Roman"/>
          <w:color w:val="auto"/>
        </w:rPr>
        <w:t xml:space="preserve">2</w:t>
      </w:r>
      <w:r>
        <w:rPr>
          <w:rFonts w:hint="eastAsia" w:hAnsi="宋体" w:cs="Times New Roman"/>
          <w:color w:val="auto"/>
        </w:rPr>
        <w:t xml:space="preserve">小时内派相关人员到现场进行维修，严重情况单位领导需要到现场协助解决。</w:t>
      </w:r>
      <w:r/>
    </w:p>
    <w:p>
      <w:pPr>
        <w:pStyle w:val="1127"/>
        <w:ind w:firstLine="480"/>
        <w:spacing w:line="360" w:lineRule="auto"/>
        <w:rPr>
          <w:rFonts w:hint="eastAsia" w:hAnsi="宋体" w:cs="Times New Roman"/>
          <w:color w:val="auto"/>
        </w:rPr>
      </w:pPr>
      <w:r>
        <w:rPr>
          <w:rFonts w:hint="eastAsia" w:hAnsi="宋体" w:cs="Times New Roman"/>
          <w:color w:val="auto"/>
        </w:rPr>
        <w:t xml:space="preserve">4</w:t>
      </w:r>
      <w:r>
        <w:rPr>
          <w:rFonts w:hint="eastAsia" w:hAnsi="宋体" w:cs="Times New Roman"/>
          <w:color w:val="auto"/>
        </w:rPr>
        <w:t xml:space="preserve">、自检日报表每日上午</w:t>
      </w:r>
      <w:r>
        <w:rPr>
          <w:rFonts w:hint="eastAsia" w:hAnsi="宋体" w:cs="Times New Roman"/>
          <w:color w:val="auto"/>
        </w:rPr>
        <w:t xml:space="preserve">10</w:t>
      </w:r>
      <w:r>
        <w:rPr>
          <w:rFonts w:hint="eastAsia" w:hAnsi="宋体" w:cs="Times New Roman"/>
          <w:color w:val="auto"/>
        </w:rPr>
        <w:t xml:space="preserve">点前上报至常州市公安局武进分局科信大队。</w:t>
      </w:r>
      <w:r/>
    </w:p>
    <w:p>
      <w:pPr>
        <w:contextualSpacing/>
        <w:ind w:firstLine="482"/>
        <w:spacing w:line="360" w:lineRule="auto"/>
        <w:rPr>
          <w:b/>
          <w:sz w:val="24"/>
        </w:rPr>
      </w:pPr>
      <w:r>
        <w:rPr>
          <w:rFonts w:hint="eastAsia"/>
          <w:b/>
          <w:sz w:val="24"/>
        </w:rPr>
        <w:t xml:space="preserve">（三）维护单位、人员及相关设备配备要求：</w:t>
      </w:r>
      <w:r/>
    </w:p>
    <w:p>
      <w:pPr>
        <w:ind w:firstLine="480"/>
        <w:spacing w:line="360" w:lineRule="auto"/>
        <w:rPr>
          <w:rFonts w:hint="eastAsia" w:ascii="宋体" w:hAnsi="宋体"/>
          <w:bCs/>
          <w:sz w:val="24"/>
        </w:rPr>
      </w:pPr>
      <w:r>
        <w:rPr>
          <w:rFonts w:ascii="宋体" w:hAnsi="宋体"/>
          <w:bCs/>
          <w:sz w:val="24"/>
        </w:rPr>
        <w:t xml:space="preserve">1、项目</w:t>
      </w:r>
      <w:r>
        <w:rPr>
          <w:rFonts w:hint="eastAsia" w:ascii="宋体" w:hAnsi="宋体"/>
          <w:bCs/>
          <w:sz w:val="24"/>
        </w:rPr>
        <w:t xml:space="preserve">管理团队：</w:t>
      </w:r>
      <w:r>
        <w:rPr>
          <w:rFonts w:ascii="宋体" w:hAnsi="宋体"/>
          <w:bCs/>
          <w:sz w:val="24"/>
        </w:rPr>
        <w:t xml:space="preserve">总人数不得少于</w:t>
      </w:r>
      <w:r>
        <w:rPr>
          <w:rFonts w:hint="eastAsia" w:ascii="宋体" w:hAnsi="宋体"/>
          <w:bCs/>
          <w:sz w:val="24"/>
        </w:rPr>
        <w:t xml:space="preserve">3</w:t>
      </w:r>
      <w:r>
        <w:rPr>
          <w:rFonts w:ascii="宋体" w:hAnsi="宋体"/>
          <w:bCs/>
          <w:sz w:val="24"/>
        </w:rPr>
        <w:t xml:space="preserve">人</w:t>
      </w:r>
      <w:r>
        <w:rPr>
          <w:rFonts w:hint="eastAsia" w:ascii="宋体" w:hAnsi="宋体"/>
          <w:bCs/>
          <w:sz w:val="24"/>
        </w:rPr>
        <w:t xml:space="preserve">，其中必须提供1名驻场技术工作人员</w:t>
      </w:r>
      <w:r>
        <w:rPr>
          <w:rFonts w:hint="eastAsia" w:ascii="宋体" w:hAnsi="宋体"/>
          <w:b/>
          <w:sz w:val="24"/>
        </w:rPr>
        <w:t xml:space="preserve">（驻场技术员必须每周一至周五上午8点至下午5点至常州市公安局武进分局科信大队调度室驻场，听从统一调度并完成分配的相关工作）。</w:t>
      </w:r>
      <w:r>
        <w:rPr>
          <w:rFonts w:hint="eastAsia" w:ascii="宋体" w:hAnsi="宋体"/>
          <w:bCs/>
          <w:sz w:val="24"/>
        </w:rPr>
        <w:t xml:space="preserve">项目管理团队及现场维护人员需报武进公安局科技信息大队审核并通过培训，签订《信息合作企业安全保密承诺书》、《信息合作人员安全保密承诺书》后方可上岗。</w:t>
      </w:r>
      <w:r/>
    </w:p>
    <w:p>
      <w:pPr>
        <w:ind w:firstLine="480"/>
        <w:spacing w:line="360" w:lineRule="auto"/>
        <w:rPr>
          <w:rFonts w:hint="eastAsia" w:ascii="宋体" w:hAnsi="宋体"/>
          <w:bCs/>
          <w:sz w:val="24"/>
        </w:rPr>
      </w:pPr>
      <w:r>
        <w:rPr>
          <w:rFonts w:hint="eastAsia" w:ascii="宋体" w:hAnsi="宋体"/>
          <w:bCs/>
          <w:sz w:val="24"/>
        </w:rPr>
        <w:t xml:space="preserve">2、项目管理团队人员一经确定，中标单位不得随意更换团队人员。如因特殊情况确需更换的，更换后团队人员技能等级不得低于原有人员，且需经采购人同</w:t>
      </w:r>
      <w:r>
        <w:rPr>
          <w:rFonts w:hint="eastAsia" w:ascii="宋体" w:hAnsi="宋体"/>
          <w:bCs/>
          <w:sz w:val="24"/>
        </w:rPr>
        <w:t xml:space="preserve">意后方可更换。</w:t>
      </w:r>
      <w:r/>
    </w:p>
    <w:p>
      <w:pPr>
        <w:ind w:firstLine="480"/>
        <w:spacing w:line="360" w:lineRule="auto"/>
        <w:rPr>
          <w:rFonts w:hint="eastAsia" w:ascii="宋体" w:hAnsi="宋体"/>
          <w:bCs/>
          <w:sz w:val="24"/>
        </w:rPr>
      </w:pPr>
      <w:r>
        <w:rPr>
          <w:rFonts w:hint="eastAsia" w:ascii="宋体" w:hAnsi="宋体"/>
          <w:bCs/>
          <w:sz w:val="24"/>
        </w:rPr>
        <w:t xml:space="preserve">3</w:t>
      </w:r>
      <w:r>
        <w:rPr>
          <w:rFonts w:ascii="宋体" w:hAnsi="宋体"/>
          <w:bCs/>
          <w:sz w:val="24"/>
        </w:rPr>
        <w:t xml:space="preserve">、有专门维护车辆配备,</w:t>
      </w:r>
      <w:r>
        <w:rPr>
          <w:rFonts w:hint="eastAsia" w:ascii="宋体" w:hAnsi="宋体"/>
          <w:bCs/>
          <w:sz w:val="24"/>
        </w:rPr>
        <w:t xml:space="preserve">具备运维必要的相关设备、仪器、专业工具。（</w:t>
      </w:r>
      <w:r>
        <w:rPr>
          <w:rFonts w:ascii="宋体" w:hAnsi="宋体"/>
          <w:bCs/>
          <w:sz w:val="24"/>
        </w:rPr>
        <w:t xml:space="preserve">建议配置登高维修车辆。</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4</w:t>
      </w:r>
      <w:r>
        <w:rPr>
          <w:rFonts w:ascii="宋体" w:hAnsi="宋体"/>
          <w:bCs/>
          <w:sz w:val="24"/>
        </w:rPr>
        <w:t xml:space="preserve">、常用监控摄像机、光纤传输设备及常规备件50套以上。</w:t>
      </w:r>
      <w:r/>
    </w:p>
    <w:p>
      <w:pPr>
        <w:pStyle w:val="1127"/>
        <w:ind w:firstLine="482"/>
        <w:spacing w:line="360" w:lineRule="auto"/>
        <w:rPr>
          <w:rFonts w:hint="eastAsia" w:hAnsi="宋体" w:cs="Times New Roman"/>
          <w:b/>
          <w:bCs/>
          <w:color w:val="auto"/>
        </w:rPr>
      </w:pPr>
      <w:r>
        <w:rPr>
          <w:rFonts w:hint="eastAsia" w:hAnsi="宋体" w:cs="Times New Roman"/>
          <w:b/>
          <w:bCs/>
          <w:color w:val="auto"/>
        </w:rPr>
        <w:t xml:space="preserve">（四）其他要求：</w:t>
      </w:r>
      <w:r/>
    </w:p>
    <w:p>
      <w:pPr>
        <w:ind w:firstLine="480"/>
        <w:spacing w:line="360" w:lineRule="auto"/>
        <w:rPr>
          <w:rFonts w:hint="eastAsia" w:ascii="宋体" w:hAnsi="宋体"/>
          <w:sz w:val="24"/>
        </w:rPr>
      </w:pPr>
      <w:r>
        <w:rPr>
          <w:rFonts w:hint="eastAsia" w:ascii="宋体" w:hAnsi="宋体"/>
          <w:sz w:val="24"/>
        </w:rPr>
        <w:t xml:space="preserve">1、维保人员定期开展保密教育活动、签订保密协议，防止工作中泄密。</w:t>
      </w:r>
      <w:r/>
    </w:p>
    <w:p>
      <w:pPr>
        <w:ind w:firstLine="480"/>
        <w:spacing w:line="360" w:lineRule="auto"/>
        <w:rPr>
          <w:rFonts w:hint="eastAsia" w:ascii="宋体" w:hAnsi="宋体"/>
          <w:sz w:val="24"/>
        </w:rPr>
      </w:pPr>
      <w:r>
        <w:rPr>
          <w:rFonts w:hint="eastAsia" w:ascii="宋体" w:hAnsi="宋体"/>
          <w:sz w:val="24"/>
        </w:rPr>
        <w:t xml:space="preserve">2、在日常维保工作中，在视频巡检过程中做好相关因周围绿化自然生长导致的摄像头的遮挡情况记录，及时上报相关单位进行定期清除。</w:t>
      </w:r>
      <w:r/>
    </w:p>
    <w:p>
      <w:pPr>
        <w:ind w:firstLine="480"/>
        <w:spacing w:line="360" w:lineRule="auto"/>
        <w:rPr>
          <w:rFonts w:hint="eastAsia" w:ascii="宋体" w:hAnsi="宋体"/>
          <w:sz w:val="24"/>
        </w:rPr>
      </w:pPr>
      <w:r>
        <w:rPr>
          <w:rFonts w:hint="eastAsia" w:ascii="宋体" w:hAnsi="宋体"/>
          <w:sz w:val="24"/>
        </w:rPr>
        <w:t xml:space="preserve">3、供应商应为其项目实施人员办理各项保险，保险费由供应商承担，加强安全管理，严格操作规程，在货物运输、实施过程中如出现任何安全事故，责任由供应商承担。</w:t>
      </w:r>
      <w:r/>
    </w:p>
    <w:p>
      <w:pPr>
        <w:contextualSpacing/>
        <w:ind w:firstLine="482"/>
        <w:spacing w:line="360" w:lineRule="auto"/>
        <w:rPr>
          <w:b/>
          <w:sz w:val="24"/>
        </w:rPr>
      </w:pPr>
      <w:r>
        <w:rPr>
          <w:rFonts w:hint="eastAsia"/>
          <w:b/>
          <w:sz w:val="24"/>
        </w:rPr>
        <w:t xml:space="preserve">五、报价要求</w:t>
      </w:r>
      <w:r/>
    </w:p>
    <w:p>
      <w:pPr>
        <w:ind w:firstLine="480"/>
        <w:spacing w:line="360" w:lineRule="auto"/>
        <w:rPr>
          <w:rFonts w:hint="eastAsia" w:ascii="宋体" w:hAnsi="宋体"/>
          <w:bCs/>
          <w:sz w:val="24"/>
        </w:rPr>
      </w:pPr>
      <w:r>
        <w:rPr>
          <w:rFonts w:hint="eastAsia" w:ascii="宋体" w:hAnsi="宋体"/>
          <w:bCs/>
          <w:sz w:val="24"/>
        </w:rPr>
        <w:t xml:space="preserve">本合同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2"/>
        <w:spacing w:line="360" w:lineRule="auto"/>
        <w:rPr>
          <w:rFonts w:hint="eastAsia" w:ascii="宋体" w:hAnsi="宋体"/>
          <w:b/>
          <w:bCs/>
          <w:sz w:val="24"/>
        </w:rPr>
        <w:outlineLvl w:val="1"/>
      </w:pPr>
      <w:r/>
      <w:bookmarkStart w:id="413" w:name="_Toc242449260"/>
      <w:r>
        <w:rPr>
          <w:rFonts w:hint="eastAsia" w:ascii="宋体" w:hAnsi="宋体"/>
          <w:b/>
          <w:bCs/>
          <w:sz w:val="24"/>
        </w:rPr>
        <w:t xml:space="preserve">其中维修费投标时为不可竞争费，损坏设备及线路维修更换，由采购单位书面同意确定后实施。维修费由采购单位承担，合同履行结束后按实审计结算；采购单位要求的零星监控点位增加、市政拆迁、道路改造引起的迁移、改造费用合同履行结束后按实审计结算。</w:t>
      </w:r>
      <w:bookmarkEnd w:id="413"/>
      <w:r/>
      <w:r/>
    </w:p>
    <w:p>
      <w:pPr>
        <w:contextualSpacing/>
        <w:ind w:firstLine="482"/>
        <w:spacing w:line="360" w:lineRule="auto"/>
        <w:rPr>
          <w:b/>
          <w:sz w:val="24"/>
        </w:rPr>
      </w:pPr>
      <w:r>
        <w:rPr>
          <w:rFonts w:hint="eastAsia"/>
          <w:b/>
          <w:sz w:val="24"/>
        </w:rPr>
        <w:t xml:space="preserve">六、付款方式</w:t>
      </w:r>
      <w:r/>
    </w:p>
    <w:p>
      <w:pPr>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sz w:val="24"/>
        </w:rPr>
        <w:t xml:space="preserve">本项目所有款项均以人民币支付。</w:t>
      </w:r>
      <w:r/>
    </w:p>
    <w:p>
      <w:pPr>
        <w:ind w:firstLine="480"/>
        <w:spacing w:line="360" w:lineRule="auto"/>
        <w:rPr>
          <w:rFonts w:hint="eastAsia" w:ascii="宋体" w:hAnsi="宋体"/>
          <w:bCs/>
          <w:sz w:val="24"/>
        </w:rPr>
      </w:pPr>
      <w:r>
        <w:rPr>
          <w:rFonts w:hint="eastAsia" w:ascii="宋体" w:hAnsi="宋体"/>
          <w:bCs/>
          <w:sz w:val="24"/>
        </w:rPr>
        <w:t xml:space="preserve">2、付款方式：合同履行结束后根据审计结果一次</w:t>
      </w:r>
      <w:r>
        <w:rPr>
          <w:rFonts w:hint="eastAsia" w:ascii="宋体" w:hAnsi="宋体"/>
          <w:bCs/>
          <w:sz w:val="24"/>
        </w:rPr>
        <w:t xml:space="preserve">性</w:t>
      </w:r>
      <w:r>
        <w:rPr>
          <w:rFonts w:hint="eastAsia" w:ascii="宋体" w:hAnsi="宋体"/>
          <w:bCs/>
          <w:sz w:val="24"/>
        </w:rPr>
        <w:t xml:space="preserve">付清款项。如遇考核扣分，需扣除相应考核费用后进行结算；损坏设备及线路维修更换，由采购单位书面同意确定后实施，维修费由采购单位承担，合同履行结束后按实审计结算；采购单位要求的零星监控点位增加、市政拆迁、道路改造引起的迁移、改造费用合同履行结束后按实审计结算。</w:t>
      </w:r>
      <w:r/>
    </w:p>
    <w:p>
      <w:pPr>
        <w:ind w:firstLine="480"/>
        <w:spacing w:line="360" w:lineRule="auto"/>
        <w:rPr>
          <w:rFonts w:hint="eastAsia" w:ascii="宋体" w:hAnsi="宋体"/>
          <w:bCs/>
          <w:sz w:val="24"/>
        </w:rPr>
      </w:pPr>
      <w:r>
        <w:rPr>
          <w:rFonts w:hint="eastAsia" w:ascii="宋体" w:hAnsi="宋体"/>
          <w:bCs/>
          <w:sz w:val="24"/>
        </w:rPr>
        <w:t xml:space="preserve">3、每次付款成交供应商单位需同时开具同等金额的发票给采购人，否则采购人有权不予付款。</w:t>
      </w:r>
      <w:r/>
    </w:p>
    <w:p>
      <w:pPr>
        <w:contextualSpacing/>
        <w:ind w:firstLine="482"/>
        <w:spacing w:line="360" w:lineRule="auto"/>
        <w:rPr>
          <w:b/>
          <w:sz w:val="24"/>
        </w:rPr>
      </w:pPr>
      <w:r>
        <w:rPr>
          <w:rFonts w:hint="eastAsia"/>
          <w:b/>
          <w:sz w:val="24"/>
        </w:rPr>
        <w:t xml:space="preserve">七、</w:t>
      </w:r>
      <w:r>
        <w:rPr>
          <w:b/>
          <w:sz w:val="24"/>
        </w:rPr>
        <w:t xml:space="preserve">维护</w:t>
      </w:r>
      <w:r>
        <w:rPr>
          <w:rFonts w:hint="eastAsia"/>
          <w:b/>
          <w:sz w:val="24"/>
        </w:rPr>
        <w:t xml:space="preserve">质量及</w:t>
      </w:r>
      <w:r>
        <w:rPr>
          <w:b/>
          <w:sz w:val="24"/>
        </w:rPr>
        <w:t xml:space="preserve">考核要求</w:t>
      </w:r>
      <w:r/>
    </w:p>
    <w:p>
      <w:pPr>
        <w:ind w:firstLine="480"/>
        <w:jc w:val="center"/>
        <w:spacing w:line="360" w:lineRule="auto"/>
        <w:rPr>
          <w:rFonts w:hint="eastAsia" w:ascii="宋体" w:hAnsi="宋体"/>
          <w:bCs/>
          <w:sz w:val="24"/>
        </w:rPr>
      </w:pPr>
      <w:r>
        <w:rPr>
          <w:rFonts w:hint="eastAsia" w:ascii="宋体" w:hAnsi="宋体"/>
          <w:bCs/>
          <w:sz w:val="24"/>
        </w:rPr>
        <w:t xml:space="preserve">维护质量及考核要求</w:t>
      </w:r>
      <w:r/>
    </w:p>
    <w:p>
      <w:pPr>
        <w:ind w:firstLine="480"/>
        <w:spacing w:line="360" w:lineRule="auto"/>
        <w:rPr>
          <w:rFonts w:hint="eastAsia" w:ascii="宋体" w:hAnsi="宋体"/>
          <w:bCs/>
          <w:sz w:val="24"/>
        </w:rPr>
      </w:pPr>
      <w:r>
        <w:rPr>
          <w:rFonts w:ascii="宋体" w:hAnsi="宋体"/>
          <w:bCs/>
          <w:sz w:val="24"/>
        </w:rPr>
        <w:t xml:space="preserve">1、每月度一次设备的除尘、清理，扫净监控设备显露的尘土，对摄像机、防护罩等部件要卸下彻底吹风除尘，之后用无水酒精棉将各个镜头擦干净，调整清晰度，防止由于机器运转、静电等因素将尘土吸入监控设备机体内，确保机器正常运行。同时检查监控机房通风、散热、净尘、供电等设施。室外温度应在-20℃~+60℃，相对湿度应在10%~100%；室内温度应控制在+5℃~+35℃，相对湿度应控制在10%~80%，留给机房监控设备一个良好的运行环境。</w:t>
      </w:r>
      <w:r/>
    </w:p>
    <w:p>
      <w:pPr>
        <w:ind w:firstLine="480"/>
        <w:spacing w:line="360" w:lineRule="auto"/>
        <w:rPr>
          <w:rFonts w:hint="eastAsia" w:ascii="宋体" w:hAnsi="宋体"/>
          <w:bCs/>
          <w:sz w:val="24"/>
        </w:rPr>
      </w:pPr>
      <w:r>
        <w:rPr>
          <w:rFonts w:ascii="宋体" w:hAnsi="宋体"/>
          <w:bCs/>
          <w:sz w:val="24"/>
        </w:rPr>
        <w:t xml:space="preserve">2、根据监控系统各部分设备的使用说明，每月检测其各项技术参数及监控系统传输线路质量，处理故障隐患，协助监控主管设定使用级别等各种数据，确保各部分设备各项功能良好，能够正常运行。</w:t>
      </w:r>
      <w:r/>
    </w:p>
    <w:p>
      <w:pPr>
        <w:ind w:firstLine="480"/>
        <w:spacing w:line="360" w:lineRule="auto"/>
        <w:rPr>
          <w:rFonts w:hint="eastAsia" w:ascii="宋体" w:hAnsi="宋体"/>
          <w:bCs/>
          <w:sz w:val="24"/>
        </w:rPr>
      </w:pPr>
      <w:r>
        <w:rPr>
          <w:rFonts w:ascii="宋体" w:hAnsi="宋体"/>
          <w:bCs/>
          <w:sz w:val="24"/>
        </w:rPr>
        <w:t xml:space="preserve">3、对容易老化的监控设备部件每月一次进行全面检查，一旦发现老化现象应及时更换、维修，如视频头、水晶头等。</w:t>
      </w:r>
      <w:r/>
    </w:p>
    <w:p>
      <w:pPr>
        <w:ind w:firstLine="480"/>
        <w:spacing w:line="360" w:lineRule="auto"/>
        <w:rPr>
          <w:rFonts w:hint="eastAsia" w:ascii="宋体" w:hAnsi="宋体"/>
          <w:bCs/>
          <w:sz w:val="24"/>
        </w:rPr>
      </w:pPr>
      <w:r>
        <w:rPr>
          <w:rFonts w:ascii="宋体" w:hAnsi="宋体"/>
          <w:bCs/>
          <w:sz w:val="24"/>
        </w:rPr>
        <w:t xml:space="preserve">4、对长时间工作的监控设备每月定期维护一次，保证系统正常运行。</w:t>
      </w:r>
      <w:r/>
    </w:p>
    <w:p>
      <w:pPr>
        <w:ind w:firstLine="480"/>
        <w:spacing w:line="360" w:lineRule="auto"/>
        <w:rPr>
          <w:rFonts w:hint="eastAsia" w:ascii="宋体" w:hAnsi="宋体"/>
          <w:bCs/>
          <w:sz w:val="24"/>
        </w:rPr>
      </w:pPr>
      <w:r>
        <w:rPr>
          <w:rFonts w:ascii="宋体" w:hAnsi="宋体"/>
          <w:bCs/>
          <w:sz w:val="24"/>
        </w:rPr>
        <w:t xml:space="preserve">5、对监控系统及设备的运行情况进行监控，分析运行情况，及时发现并排除故障。如：网络设备、服务器系统、监控终端及各种终端外设。桌面系统的运行检查，网络及桌面系统的病毒防御。</w:t>
      </w:r>
      <w:r/>
    </w:p>
    <w:p>
      <w:pPr>
        <w:ind w:firstLine="480"/>
        <w:spacing w:line="360" w:lineRule="auto"/>
        <w:rPr>
          <w:rFonts w:hint="eastAsia" w:ascii="宋体" w:hAnsi="宋体"/>
          <w:bCs/>
          <w:sz w:val="24"/>
        </w:rPr>
      </w:pPr>
      <w:r>
        <w:rPr>
          <w:rFonts w:ascii="宋体" w:hAnsi="宋体"/>
          <w:bCs/>
          <w:sz w:val="24"/>
        </w:rPr>
        <w:t xml:space="preserve">6、每月定期对监控系统和设备进行优化：合理安排监控中心的监控网络需求，如带宽、IP地址等限制。提供每月一次的监控系统网络性能检测，包括网络的连通性、稳定性及带宽的利用率等；实时检测所有可能影响监控网络设备的外来网络攻击，实时监控各服务器运行状态、流量及入侵监控等。对异常情况，进行核查，并进行相关的处理。根据用户需要进行监控网络的规划、优化；协助处理服务器软硬件故障及进行相关硬件软件的拆装等。</w:t>
      </w:r>
      <w:r/>
    </w:p>
    <w:p>
      <w:pPr>
        <w:ind w:firstLine="480"/>
        <w:spacing w:line="360" w:lineRule="auto"/>
        <w:rPr>
          <w:rFonts w:hint="eastAsia" w:ascii="宋体" w:hAnsi="宋体"/>
          <w:bCs/>
          <w:sz w:val="24"/>
        </w:rPr>
      </w:pPr>
      <w:r>
        <w:rPr>
          <w:rFonts w:ascii="宋体" w:hAnsi="宋体"/>
          <w:bCs/>
          <w:sz w:val="24"/>
        </w:rPr>
        <w:t xml:space="preserve">7、维保期内认真进行设备巡检（安检、清洁、视频质量、图像质量、数据质量、维护、保养），</w:t>
      </w:r>
      <w:r>
        <w:rPr>
          <w:rFonts w:hint="eastAsia" w:ascii="宋体" w:hAnsi="宋体"/>
          <w:bCs/>
          <w:sz w:val="24"/>
        </w:rPr>
        <w:t xml:space="preserve">本项目监控设施视频（含实时视频和录像）和图像、数据完好率应达到以下要求：</w:t>
      </w:r>
      <w:r/>
    </w:p>
    <w:p>
      <w:pPr>
        <w:ind w:firstLine="480"/>
        <w:spacing w:line="360" w:lineRule="auto"/>
        <w:rPr>
          <w:rFonts w:hint="eastAsia" w:ascii="宋体" w:hAnsi="宋体"/>
          <w:bCs/>
          <w:sz w:val="24"/>
        </w:rPr>
      </w:pPr>
      <w:r>
        <w:rPr>
          <w:rFonts w:hint="eastAsia" w:ascii="宋体" w:hAnsi="宋体"/>
          <w:bCs/>
          <w:sz w:val="24"/>
        </w:rPr>
        <w:t xml:space="preserve">①日完好率应不低于</w:t>
      </w:r>
      <w:r>
        <w:rPr>
          <w:rFonts w:ascii="宋体" w:hAnsi="宋体"/>
          <w:bCs/>
          <w:sz w:val="24"/>
        </w:rPr>
        <w:t xml:space="preserve">9</w:t>
      </w:r>
      <w:r>
        <w:rPr>
          <w:rFonts w:hint="eastAsia" w:ascii="宋体" w:hAnsi="宋体"/>
          <w:bCs/>
          <w:sz w:val="24"/>
        </w:rPr>
        <w:t xml:space="preserve">7</w:t>
      </w:r>
      <w:r>
        <w:rPr>
          <w:rFonts w:ascii="宋体" w:hAnsi="宋体"/>
          <w:bCs/>
          <w:sz w:val="24"/>
        </w:rPr>
        <w:t xml:space="preserve">%（完好监控相机设备数/监控相机设备总数）；</w:t>
      </w:r>
      <w:r/>
    </w:p>
    <w:p>
      <w:pPr>
        <w:ind w:firstLine="480"/>
        <w:spacing w:line="360" w:lineRule="auto"/>
        <w:rPr>
          <w:rFonts w:hint="eastAsia" w:ascii="宋体" w:hAnsi="宋体"/>
          <w:bCs/>
          <w:sz w:val="24"/>
        </w:rPr>
      </w:pPr>
      <w:r>
        <w:rPr>
          <w:rFonts w:ascii="宋体" w:hAnsi="宋体"/>
          <w:bCs/>
          <w:sz w:val="24"/>
        </w:rPr>
        <w:t xml:space="preserve">②周完好率应不低于</w:t>
      </w:r>
      <w:r>
        <w:rPr>
          <w:rFonts w:hint="eastAsia" w:ascii="宋体" w:hAnsi="宋体"/>
          <w:bCs/>
          <w:sz w:val="24"/>
        </w:rPr>
        <w:t xml:space="preserve">95</w:t>
      </w:r>
      <w:r>
        <w:rPr>
          <w:rFonts w:ascii="宋体" w:hAnsi="宋体"/>
          <w:bCs/>
          <w:sz w:val="24"/>
        </w:rPr>
        <w:t xml:space="preserve">%（日完好率平均值）；</w:t>
      </w:r>
      <w:r/>
    </w:p>
    <w:p>
      <w:pPr>
        <w:ind w:firstLine="480"/>
        <w:spacing w:line="360" w:lineRule="auto"/>
        <w:rPr>
          <w:rFonts w:hint="eastAsia" w:ascii="宋体" w:hAnsi="宋体"/>
          <w:bCs/>
          <w:sz w:val="24"/>
        </w:rPr>
      </w:pPr>
      <w:r>
        <w:rPr>
          <w:rFonts w:ascii="宋体" w:hAnsi="宋体"/>
          <w:bCs/>
          <w:sz w:val="24"/>
        </w:rPr>
        <w:t xml:space="preserve">③月完好率和年完好率应不低于9</w:t>
      </w:r>
      <w:r>
        <w:rPr>
          <w:rFonts w:hint="eastAsia" w:ascii="宋体" w:hAnsi="宋体"/>
          <w:bCs/>
          <w:sz w:val="24"/>
        </w:rPr>
        <w:t xml:space="preserve">5</w:t>
      </w:r>
      <w:r>
        <w:rPr>
          <w:rFonts w:ascii="宋体" w:hAnsi="宋体"/>
          <w:bCs/>
          <w:sz w:val="24"/>
        </w:rPr>
        <w:t xml:space="preserve">%（周完好率平均值）。</w:t>
      </w:r>
      <w:r/>
    </w:p>
    <w:p>
      <w:pPr>
        <w:ind w:firstLine="480"/>
        <w:spacing w:line="360" w:lineRule="auto"/>
        <w:rPr>
          <w:rFonts w:hint="eastAsia" w:ascii="宋体" w:hAnsi="宋体"/>
          <w:bCs/>
          <w:sz w:val="24"/>
        </w:rPr>
      </w:pPr>
      <w:r>
        <w:rPr>
          <w:rFonts w:ascii="宋体" w:hAnsi="宋体"/>
          <w:bCs/>
          <w:sz w:val="24"/>
        </w:rPr>
        <w:t xml:space="preserve">④本项目设备使用的第三方供电、第三方网络、第三方杆件等发生故障时，第三方故障诱发的本项目设备故障同等计入故障设备数量和故障率统计。</w:t>
      </w:r>
      <w:r/>
    </w:p>
    <w:p>
      <w:pPr>
        <w:ind w:firstLine="480"/>
        <w:spacing w:line="360" w:lineRule="auto"/>
        <w:rPr>
          <w:rFonts w:hint="eastAsia" w:ascii="宋体" w:hAnsi="宋体"/>
          <w:bCs/>
          <w:sz w:val="24"/>
        </w:rPr>
      </w:pPr>
      <w:r>
        <w:rPr>
          <w:rFonts w:hint="eastAsia" w:ascii="宋体" w:hAnsi="宋体"/>
          <w:bCs/>
          <w:sz w:val="24"/>
        </w:rPr>
        <w:t xml:space="preserve">8、考核频次：按季度进行考核，具体考核表详见下表</w:t>
      </w:r>
      <w:r>
        <w:rPr>
          <w:rFonts w:hint="eastAsia" w:ascii="宋体" w:hAnsi="宋体"/>
          <w:bCs/>
          <w:sz w:val="24"/>
        </w:rPr>
        <w:t xml:space="preserve">：</w:t>
      </w:r>
      <w:r/>
    </w:p>
    <w:p>
      <w:pPr>
        <w:jc w:val="center"/>
        <w:spacing w:line="360" w:lineRule="auto"/>
        <w:rPr>
          <w:rFonts w:hint="eastAsia" w:ascii="宋体" w:hAnsi="宋体" w:cs="宋体"/>
          <w:b/>
          <w:bCs/>
          <w:sz w:val="32"/>
          <w:szCs w:val="32"/>
        </w:rPr>
      </w:pPr>
      <w:r/>
      <w:bookmarkStart w:id="414" w:name="_Hlk180055192"/>
      <w:r>
        <w:rPr>
          <w:rFonts w:hint="eastAsia" w:ascii="宋体" w:hAnsi="宋体" w:cs="宋体"/>
          <w:b/>
          <w:bCs/>
          <w:sz w:val="32"/>
          <w:szCs w:val="32"/>
        </w:rPr>
        <w:t xml:space="preserve">湟里镇全镇监控探头维修保养</w:t>
      </w:r>
      <w:r>
        <w:rPr>
          <w:rFonts w:hint="eastAsia" w:ascii="宋体" w:hAnsi="宋体" w:cs="宋体"/>
          <w:b/>
          <w:bCs/>
          <w:sz w:val="32"/>
          <w:szCs w:val="32"/>
          <w:u w:val="single"/>
        </w:rPr>
        <w:t xml:space="preserve">      </w:t>
      </w:r>
      <w:r>
        <w:rPr>
          <w:rFonts w:hint="eastAsia" w:ascii="宋体" w:hAnsi="宋体" w:cs="宋体"/>
          <w:b/>
          <w:bCs/>
          <w:sz w:val="32"/>
          <w:szCs w:val="32"/>
        </w:rPr>
        <w:t xml:space="preserve">年</w:t>
      </w:r>
      <w:r>
        <w:rPr>
          <w:rFonts w:hint="eastAsia" w:ascii="宋体" w:hAnsi="宋体" w:cs="宋体"/>
          <w:b/>
          <w:bCs/>
          <w:sz w:val="32"/>
          <w:szCs w:val="32"/>
          <w:u w:val="single"/>
        </w:rPr>
        <w:t xml:space="preserve">     </w:t>
      </w:r>
      <w:r>
        <w:rPr>
          <w:rFonts w:hint="eastAsia" w:ascii="宋体" w:hAnsi="宋体" w:cs="宋体"/>
          <w:b/>
          <w:bCs/>
          <w:sz w:val="32"/>
          <w:szCs w:val="32"/>
        </w:rPr>
        <w:t xml:space="preserve">季度考核表</w:t>
      </w:r>
      <w:r/>
    </w:p>
    <w:tbl>
      <w:tblPr>
        <w:tblStyle w:val="992"/>
        <w:tblW w:w="0" w:type="auto"/>
        <w:jc w:val="center"/>
        <w:tblLook w:val="04A0" w:firstRow="1" w:lastRow="0" w:firstColumn="1" w:lastColumn="0" w:noHBand="0" w:noVBand="1"/>
      </w:tblPr>
      <w:tblGrid>
        <w:gridCol w:w="1828"/>
        <w:gridCol w:w="2432"/>
        <w:gridCol w:w="1668"/>
        <w:gridCol w:w="2594"/>
      </w:tblGrid>
      <w:tr>
        <w:trPr>
          <w:jc w:val="center"/>
          <w:trHeight w:val="1134"/>
        </w:trPr>
        <w:tc>
          <w:tcPr>
            <w:tcW w:w="1828"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类别</w:t>
            </w:r>
            <w:r/>
          </w:p>
        </w:tc>
        <w:tc>
          <w:tcPr>
            <w:tcW w:w="24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内容</w:t>
            </w:r>
            <w:r/>
          </w:p>
        </w:tc>
        <w:tc>
          <w:tcPr>
            <w:tcW w:w="1668"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考核标准</w:t>
            </w:r>
            <w:r/>
          </w:p>
        </w:tc>
        <w:tc>
          <w:tcPr>
            <w:tcW w:w="2594"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实际完成情况</w:t>
            </w:r>
            <w:r/>
          </w:p>
        </w:tc>
      </w:tr>
      <w:tr>
        <w:trPr>
          <w:jc w:val="center"/>
          <w:trHeight w:val="851"/>
        </w:trPr>
        <w:tc>
          <w:tcPr>
            <w:tcW w:w="1828"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考核内容</w:t>
            </w:r>
            <w:r/>
          </w:p>
        </w:tc>
        <w:tc>
          <w:tcPr>
            <w:tcW w:w="24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24小时修复率</w:t>
            </w:r>
            <w:r/>
          </w:p>
        </w:tc>
        <w:tc>
          <w:tcPr>
            <w:tcW w:w="16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97%</w:t>
            </w:r>
            <w:r/>
          </w:p>
        </w:tc>
        <w:tc>
          <w:tcPr>
            <w:tcW w:w="259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851"/>
        </w:trPr>
        <w:tc>
          <w:tcPr>
            <w:tcW w:w="1828"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4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日完好率</w:t>
            </w:r>
            <w:r/>
          </w:p>
        </w:tc>
        <w:tc>
          <w:tcPr>
            <w:tcW w:w="16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97%</w:t>
            </w:r>
            <w:r/>
          </w:p>
        </w:tc>
        <w:tc>
          <w:tcPr>
            <w:tcW w:w="259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851"/>
        </w:trPr>
        <w:tc>
          <w:tcPr>
            <w:tcW w:w="1828"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4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周修复率</w:t>
            </w:r>
            <w:r/>
          </w:p>
        </w:tc>
        <w:tc>
          <w:tcPr>
            <w:tcW w:w="16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95%</w:t>
            </w:r>
            <w:r/>
          </w:p>
        </w:tc>
        <w:tc>
          <w:tcPr>
            <w:tcW w:w="259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851"/>
        </w:trPr>
        <w:tc>
          <w:tcPr>
            <w:tcW w:w="1828"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4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周完好率</w:t>
            </w:r>
            <w:r/>
          </w:p>
        </w:tc>
        <w:tc>
          <w:tcPr>
            <w:tcW w:w="16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95%</w:t>
            </w:r>
            <w:r/>
          </w:p>
        </w:tc>
        <w:tc>
          <w:tcPr>
            <w:tcW w:w="259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851"/>
        </w:trPr>
        <w:tc>
          <w:tcPr>
            <w:tcW w:w="1828"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4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月、年完好率</w:t>
            </w:r>
            <w:r/>
          </w:p>
        </w:tc>
        <w:tc>
          <w:tcPr>
            <w:tcW w:w="16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95%</w:t>
            </w:r>
            <w:r/>
          </w:p>
        </w:tc>
        <w:tc>
          <w:tcPr>
            <w:tcW w:w="259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1134"/>
        </w:trPr>
        <w:tc>
          <w:tcPr>
            <w:tcW w:w="182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季度综合得分</w:t>
            </w:r>
            <w:r/>
          </w:p>
        </w:tc>
        <w:tc>
          <w:tcPr>
            <w:gridSpan w:val="3"/>
            <w:tcW w:w="669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3557"/>
        </w:trPr>
        <w:tc>
          <w:tcPr>
            <w:gridSpan w:val="2"/>
            <w:tcW w:w="4260"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维保单位：（签章）</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t xml:space="preserve">代表人：（签字）</w:t>
            </w:r>
            <w:r/>
          </w:p>
          <w:p>
            <w:pPr>
              <w:jc w:val="righ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年      月      日</w:t>
            </w:r>
            <w:r/>
          </w:p>
        </w:tc>
        <w:tc>
          <w:tcPr>
            <w:gridSpan w:val="2"/>
            <w:tcW w:w="426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考核单位：（签章）</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t xml:space="preserve">代表人：（签字）</w:t>
            </w:r>
            <w:r/>
          </w:p>
          <w:p>
            <w:pPr>
              <w:jc w:val="righ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年      月      日</w:t>
            </w:r>
            <w:bookmarkEnd w:id="414"/>
            <w:r/>
            <w:r/>
          </w:p>
        </w:tc>
      </w:tr>
    </w:tbl>
    <w:p>
      <w:pPr>
        <w:rPr>
          <w:rFonts w:hint="eastAsia" w:ascii="宋体" w:hAnsi="宋体"/>
        </w:rPr>
      </w:pPr>
      <w:r>
        <w:rPr>
          <w:rFonts w:hint="eastAsia" w:ascii="宋体" w:hAnsi="宋体"/>
        </w:rPr>
        <w:t xml:space="preserve">备注：</w:t>
      </w:r>
      <w:r/>
    </w:p>
    <w:p>
      <w:pPr>
        <w:ind w:firstLine="420"/>
        <w:rPr>
          <w:rFonts w:hint="eastAsia" w:ascii="宋体" w:hAnsi="宋体"/>
        </w:rPr>
      </w:pPr>
      <w:r>
        <w:rPr>
          <w:rFonts w:hint="eastAsia" w:ascii="宋体" w:hAnsi="宋体"/>
        </w:rPr>
        <w:t xml:space="preserve">1、24小时修复率、日完好率97%以上(含97%)20分，每降低1个百分点扣2分。</w:t>
      </w:r>
      <w:r/>
    </w:p>
    <w:p>
      <w:pPr>
        <w:ind w:firstLine="420"/>
        <w:rPr>
          <w:rFonts w:hint="eastAsia" w:ascii="宋体" w:hAnsi="宋体"/>
        </w:rPr>
      </w:pPr>
      <w:r>
        <w:rPr>
          <w:rFonts w:hint="eastAsia" w:ascii="宋体" w:hAnsi="宋体"/>
        </w:rPr>
        <w:t xml:space="preserve">2、周修复率、周完好率95%以上（含95%）20分，每降低1个百分点扣1分。</w:t>
      </w:r>
      <w:r/>
    </w:p>
    <w:p>
      <w:pPr>
        <w:ind w:firstLine="420"/>
        <w:rPr>
          <w:rFonts w:hint="eastAsia" w:ascii="宋体" w:hAnsi="宋体"/>
        </w:rPr>
      </w:pPr>
      <w:r>
        <w:rPr>
          <w:rFonts w:hint="eastAsia" w:ascii="宋体" w:hAnsi="宋体"/>
        </w:rPr>
        <w:t xml:space="preserve">3、月、年完好率95%以上（含95%）20分，每降低1个百分点扣1分。</w:t>
      </w:r>
      <w:r/>
    </w:p>
    <w:p>
      <w:pPr>
        <w:ind w:firstLine="420"/>
        <w:rPr>
          <w:rFonts w:hint="eastAsia" w:ascii="宋体" w:hAnsi="宋体"/>
        </w:rPr>
      </w:pPr>
      <w:r>
        <w:rPr>
          <w:rFonts w:hint="eastAsia" w:ascii="宋体" w:hAnsi="宋体"/>
        </w:rPr>
        <w:t xml:space="preserve">4、道路改造、市政建设等原因影响数量可减除后考核；不可抗力影响（雷电、台风、连续雨雪恶劣天气等）期间免考核。</w:t>
      </w:r>
      <w:r/>
    </w:p>
    <w:p>
      <w:pPr>
        <w:ind w:firstLine="420"/>
        <w:rPr>
          <w:rFonts w:hint="eastAsia" w:ascii="宋体" w:hAnsi="宋体"/>
        </w:rPr>
      </w:pPr>
      <w:r>
        <w:rPr>
          <w:rFonts w:hint="eastAsia" w:ascii="宋体" w:hAnsi="宋体"/>
        </w:rPr>
        <w:t xml:space="preserve">5、年度综合得分根据</w:t>
      </w:r>
      <w:bookmarkStart w:id="415" w:name="_Hlk204184008"/>
      <w:r>
        <w:rPr>
          <w:rFonts w:hint="eastAsia" w:ascii="宋体" w:hAnsi="宋体"/>
        </w:rPr>
        <w:t xml:space="preserve">季度综合得分的平均值，计算年度综合得分。</w:t>
      </w:r>
      <w:bookmarkEnd w:id="415"/>
      <w:r>
        <w:rPr>
          <w:rFonts w:hint="eastAsia" w:ascii="宋体" w:hAnsi="宋体"/>
        </w:rPr>
        <w:t xml:space="preserve">考核结果应用：</w:t>
      </w:r>
      <w:r/>
    </w:p>
    <w:p>
      <w:pPr>
        <w:ind w:firstLine="708"/>
        <w:rPr>
          <w:rFonts w:hint="eastAsia" w:ascii="宋体" w:hAnsi="宋体"/>
        </w:rPr>
      </w:pPr>
      <w:r>
        <w:rPr>
          <w:rFonts w:hint="eastAsia" w:ascii="宋体" w:hAnsi="宋体"/>
        </w:rPr>
        <w:t xml:space="preserve">年度综合得分90分以上，全额支付维保费用；</w:t>
      </w:r>
      <w:r/>
    </w:p>
    <w:p>
      <w:pPr>
        <w:ind w:firstLine="708"/>
        <w:rPr>
          <w:rFonts w:hint="eastAsia" w:ascii="宋体" w:hAnsi="宋体"/>
        </w:rPr>
      </w:pPr>
      <w:r>
        <w:rPr>
          <w:rFonts w:hint="eastAsia" w:ascii="宋体" w:hAnsi="宋体"/>
        </w:rPr>
        <w:t xml:space="preserve">年度综合得分89-70分支付当年维保费用的80%；</w:t>
      </w:r>
      <w:r/>
    </w:p>
    <w:p>
      <w:pPr>
        <w:ind w:firstLine="708"/>
        <w:rPr>
          <w:rFonts w:hint="eastAsia" w:ascii="宋体" w:hAnsi="宋体"/>
        </w:rPr>
      </w:pPr>
      <w:r>
        <w:rPr>
          <w:rFonts w:hint="eastAsia" w:ascii="宋体" w:hAnsi="宋体"/>
        </w:rPr>
        <w:t xml:space="preserve">年度综合得分69分-60分支付当年维保费用的70%；</w:t>
      </w:r>
      <w:r/>
    </w:p>
    <w:p>
      <w:pPr>
        <w:ind w:firstLine="708"/>
        <w:rPr>
          <w:rFonts w:hint="eastAsia" w:ascii="宋体" w:hAnsi="宋体"/>
        </w:rPr>
      </w:pPr>
      <w:r>
        <w:rPr>
          <w:rFonts w:hint="eastAsia" w:ascii="宋体" w:hAnsi="宋体"/>
        </w:rPr>
        <w:t xml:space="preserve">年度综合得分低于60分，支付当年维保费用的50%，同时甲方有权单方面终止本合同。</w:t>
      </w:r>
      <w:r/>
    </w:p>
    <w:p>
      <w:pPr>
        <w:jc w:val="left"/>
        <w:widowControl/>
        <w:rPr>
          <w:rFonts w:hint="eastAsia" w:ascii="宋体" w:hAnsi="宋体"/>
          <w:b/>
          <w:sz w:val="36"/>
          <w:szCs w:val="36"/>
        </w:rPr>
      </w:pPr>
      <w:r>
        <w:rPr>
          <w:rFonts w:hint="eastAsia" w:ascii="宋体" w:hAnsi="宋体"/>
          <w:b/>
          <w:sz w:val="36"/>
          <w:szCs w:val="36"/>
        </w:rPr>
        <w:br w:type="page" w:clear="all"/>
      </w:r>
      <w:r/>
    </w:p>
    <w:p>
      <w:pPr>
        <w:jc w:val="center"/>
        <w:spacing w:line="360" w:lineRule="auto"/>
        <w:rPr>
          <w:rFonts w:hint="eastAsia" w:ascii="宋体" w:hAnsi="宋体"/>
          <w:b/>
          <w:sz w:val="30"/>
          <w:szCs w:val="30"/>
        </w:rPr>
        <w:outlineLvl w:val="0"/>
      </w:pPr>
      <w:r/>
      <w:bookmarkStart w:id="416" w:name="_Toc242449261"/>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17" w:name="_Hlk164167314"/>
      <w:r>
        <w:rPr>
          <w:rFonts w:hint="eastAsia" w:ascii="宋体" w:hAnsi="宋体"/>
          <w:b/>
          <w:sz w:val="36"/>
          <w:szCs w:val="36"/>
        </w:rPr>
        <w:t xml:space="preserve">合同草案条款</w:t>
      </w:r>
      <w:bookmarkEnd w:id="416"/>
      <w:r/>
      <w:r/>
    </w:p>
    <w:p>
      <w:pPr>
        <w:jc w:val="left"/>
        <w:spacing w:before="240" w:line="360" w:lineRule="auto"/>
        <w:widowControl/>
        <w:rPr>
          <w:rFonts w:hint="eastAsia" w:ascii="宋体" w:hAnsi="宋体"/>
          <w:b/>
          <w:sz w:val="24"/>
        </w:rPr>
      </w:pPr>
      <w:r/>
      <w:bookmarkStart w:id="418" w:name="OLE_LINK5"/>
      <w:r>
        <w:rPr>
          <w:rFonts w:hint="eastAsia" w:ascii="宋体" w:hAnsi="宋体"/>
          <w:b/>
          <w:sz w:val="24"/>
        </w:rPr>
        <w:t xml:space="preserve">采购人：</w:t>
      </w:r>
      <w:r>
        <w:rPr>
          <w:rFonts w:ascii="宋体" w:hAnsi="宋体" w:cs="楷体"/>
          <w:b/>
          <w:bCs/>
          <w:sz w:val="24"/>
          <w:u w:val="single"/>
        </w:rPr>
        <w:t xml:space="preserve">常州市武进区湟里镇人民政府</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419"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湟里镇全镇监控探头维修保养</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湟里镇全镇监控探头维修保养</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p>
    <w:p>
      <w:pPr>
        <w:ind w:firstLine="480"/>
        <w:spacing w:line="360" w:lineRule="auto"/>
        <w:rPr>
          <w:rFonts w:hint="eastAsia" w:ascii="宋体" w:hAnsi="宋体"/>
          <w:sz w:val="24"/>
        </w:rPr>
      </w:pPr>
      <w:r>
        <w:rPr>
          <w:rFonts w:hint="eastAsia" w:ascii="宋体" w:hAnsi="宋体"/>
          <w:sz w:val="24"/>
          <w:lang w:val="zh-CN"/>
        </w:rPr>
        <w:t xml:space="preserve">3、合同履行期限：</w:t>
      </w:r>
      <w:r>
        <w:rPr>
          <w:rFonts w:ascii="宋体" w:hAnsi="宋体"/>
          <w:sz w:val="24"/>
        </w:rPr>
        <w:t xml:space="preserve">三年，合同一年一签，考核合格后续签下一年度合同。（其中：第一年的第一个月为试用期，试用期满须经采购人考核，考核不合格，采购人有权解除合同。）</w:t>
      </w:r>
      <w:r/>
    </w:p>
    <w:p>
      <w:pPr>
        <w:ind w:firstLine="480"/>
        <w:spacing w:line="360" w:lineRule="auto"/>
        <w:rPr>
          <w:rFonts w:hint="eastAsia" w:ascii="宋体" w:hAnsi="宋体" w:cs="等线"/>
          <w:b/>
          <w:bCs/>
          <w:sz w:val="24"/>
        </w:rPr>
      </w:pPr>
      <w:r>
        <w:rPr>
          <w:rFonts w:hint="eastAsia" w:ascii="宋体" w:hAnsi="宋体" w:cs="等线"/>
          <w:b/>
          <w:bCs/>
          <w:sz w:val="24"/>
        </w:rPr>
        <w:t xml:space="preserve">本</w:t>
      </w:r>
      <w:r>
        <w:rPr>
          <w:rFonts w:hint="eastAsia" w:ascii="宋体" w:hAnsi="宋体" w:cs="等线"/>
          <w:b/>
          <w:bCs/>
          <w:sz w:val="24"/>
        </w:rPr>
        <w:t xml:space="preserve">年度</w:t>
      </w:r>
      <w:r>
        <w:rPr>
          <w:rFonts w:hint="eastAsia" w:ascii="宋体" w:hAnsi="宋体" w:cs="等线"/>
          <w:b/>
          <w:bCs/>
          <w:sz w:val="24"/>
        </w:rPr>
        <w:t xml:space="preserve">合同服务时间：</w:t>
      </w:r>
      <w:r>
        <w:rPr>
          <w:rFonts w:hint="eastAsia" w:ascii="宋体" w:hAnsi="宋体" w:cs="等线"/>
          <w:b/>
          <w:bCs/>
          <w:sz w:val="24"/>
          <w:u w:val="single"/>
        </w:rPr>
        <w:t xml:space="preserve"> </w:t>
      </w:r>
      <w:r>
        <w:rPr>
          <w:rFonts w:hint="eastAsia" w:ascii="宋体" w:hAnsi="宋体" w:cs="等线"/>
          <w:b/>
          <w:bCs/>
          <w:sz w:val="24"/>
          <w:u w:val="single"/>
        </w:rPr>
        <w:t xml:space="preserve">      </w:t>
      </w:r>
      <w:r>
        <w:rPr>
          <w:rFonts w:hint="eastAsia" w:ascii="宋体" w:hAnsi="宋体" w:cs="等线"/>
          <w:b/>
          <w:bCs/>
          <w:sz w:val="24"/>
          <w:u w:val="single"/>
        </w:rPr>
        <w:t xml:space="preserve">年 </w:t>
      </w:r>
      <w:r>
        <w:rPr>
          <w:rFonts w:hint="eastAsia" w:ascii="宋体" w:hAnsi="宋体" w:cs="等线"/>
          <w:b/>
          <w:bCs/>
          <w:sz w:val="24"/>
          <w:u w:val="single"/>
        </w:rPr>
        <w:t xml:space="preserve">   </w:t>
      </w:r>
      <w:r>
        <w:rPr>
          <w:rFonts w:hint="eastAsia" w:ascii="宋体" w:hAnsi="宋体" w:cs="等线"/>
          <w:b/>
          <w:bCs/>
          <w:sz w:val="24"/>
          <w:u w:val="single"/>
        </w:rPr>
        <w:t xml:space="preserve">月</w:t>
      </w:r>
      <w:r>
        <w:rPr>
          <w:rFonts w:hint="eastAsia" w:ascii="宋体" w:hAnsi="宋体" w:cs="等线"/>
          <w:b/>
          <w:bCs/>
          <w:sz w:val="24"/>
          <w:u w:val="single"/>
        </w:rPr>
        <w:t xml:space="preserve">  </w:t>
      </w:r>
      <w:r>
        <w:rPr>
          <w:rFonts w:hint="eastAsia" w:ascii="宋体" w:hAnsi="宋体" w:cs="等线"/>
          <w:b/>
          <w:bCs/>
          <w:sz w:val="24"/>
          <w:u w:val="single"/>
        </w:rPr>
        <w:t xml:space="preserve"> </w:t>
      </w:r>
      <w:r>
        <w:rPr>
          <w:rFonts w:hint="eastAsia" w:ascii="宋体" w:hAnsi="宋体" w:cs="等线"/>
          <w:b/>
          <w:bCs/>
          <w:sz w:val="24"/>
          <w:u w:val="single"/>
        </w:rPr>
        <w:t xml:space="preserve"> </w:t>
      </w:r>
      <w:r>
        <w:rPr>
          <w:rFonts w:hint="eastAsia" w:ascii="宋体" w:hAnsi="宋体" w:cs="等线"/>
          <w:b/>
          <w:bCs/>
          <w:sz w:val="24"/>
          <w:u w:val="single"/>
        </w:rPr>
        <w:t xml:space="preserve">日起至  </w:t>
      </w:r>
      <w:r>
        <w:rPr>
          <w:rFonts w:hint="eastAsia" w:ascii="宋体" w:hAnsi="宋体" w:cs="等线"/>
          <w:b/>
          <w:bCs/>
          <w:sz w:val="24"/>
          <w:u w:val="single"/>
        </w:rPr>
        <w:t xml:space="preserve">   </w:t>
      </w:r>
      <w:r>
        <w:rPr>
          <w:rFonts w:hint="eastAsia" w:ascii="宋体" w:hAnsi="宋体" w:cs="等线"/>
          <w:b/>
          <w:bCs/>
          <w:sz w:val="24"/>
          <w:u w:val="single"/>
        </w:rPr>
        <w:t xml:space="preserve"> 年   月   日止</w:t>
      </w:r>
      <w:r>
        <w:rPr>
          <w:rFonts w:hint="eastAsia" w:ascii="宋体" w:hAnsi="宋体" w:cs="等线"/>
          <w:b/>
          <w:bCs/>
          <w:sz w:val="24"/>
        </w:rPr>
        <w:t xml:space="preserve">。</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、其他：无</w:t>
      </w:r>
      <w:r>
        <w:rPr>
          <w:rFonts w:hint="eastAsia" w:ascii="宋体" w:hAnsi="宋体"/>
          <w:sz w:val="24"/>
          <w:lang w:val="zh-CN"/>
        </w:rPr>
        <w:t xml:space="preserve">。</w:t>
      </w:r>
      <w:r/>
    </w:p>
    <w:p>
      <w:pPr>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元整</w:t>
      </w:r>
      <w:r>
        <w:rPr>
          <w:rFonts w:hint="eastAsia" w:ascii="宋体" w:hAnsi="宋体"/>
          <w:sz w:val="24"/>
          <w:lang w:val="zh-CN"/>
        </w:rPr>
        <w:t xml:space="preserve">（大写）。</w:t>
      </w:r>
      <w:r>
        <w:rPr>
          <w:rFonts w:hint="eastAsia" w:ascii="宋体" w:hAnsi="宋体"/>
          <w:sz w:val="24"/>
          <w:lang w:val="zh-CN"/>
        </w:rPr>
        <w:t xml:space="preserve">本年度合同人民币价款为为</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元整</w:t>
      </w:r>
      <w:r>
        <w:rPr>
          <w:rFonts w:hint="eastAsia" w:ascii="宋体" w:hAnsi="宋体"/>
          <w:sz w:val="24"/>
          <w:lang w:val="zh-CN"/>
        </w:rPr>
        <w:t xml:space="preserve">（大写）。</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w:t>
      </w:r>
      <w:r>
        <w:rPr>
          <w:rFonts w:hint="eastAsia" w:ascii="宋体" w:hAnsi="宋体"/>
          <w:sz w:val="24"/>
          <w:lang w:val="zh-CN"/>
        </w:rPr>
        <w:t xml:space="preserve">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420" w:name="_Hlk117326374"/>
      <w:r>
        <w:rPr>
          <w:rFonts w:hint="eastAsia" w:ascii="宋体" w:hAnsi="宋体"/>
          <w:sz w:val="24"/>
        </w:rPr>
        <w:t xml:space="preserve">磋商文件</w:t>
      </w:r>
      <w:bookmarkEnd w:id="420"/>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hint="eastAsia" w:ascii="宋体" w:hAnsi="宋体"/>
          <w:b/>
          <w:bCs/>
          <w:sz w:val="24"/>
          <w:lang w:val="zh-CN"/>
        </w:rPr>
        <w:t xml:space="preserve">第七条　付款</w:t>
      </w:r>
      <w:r>
        <w:rPr>
          <w:rFonts w:hint="eastAsia" w:ascii="宋体" w:hAnsi="宋体"/>
          <w:b/>
          <w:bCs/>
          <w:sz w:val="24"/>
          <w:lang w:val="zh-CN"/>
        </w:rPr>
        <w:t xml:space="preserve">：</w:t>
      </w:r>
      <w:r/>
    </w:p>
    <w:p>
      <w:pPr>
        <w:ind w:firstLine="480"/>
        <w:jc w:val="left"/>
        <w:spacing w:line="360" w:lineRule="auto"/>
        <w:widowControl/>
        <w:rPr>
          <w:rFonts w:hint="eastAsia" w:ascii="宋体" w:hAnsi="宋体" w:cs="宋体"/>
          <w:bCs/>
          <w:spacing w:val="2"/>
          <w:sz w:val="24"/>
        </w:rPr>
      </w:pPr>
      <w:r>
        <w:rPr>
          <w:rFonts w:hint="eastAsia" w:ascii="宋体" w:hAnsi="宋体" w:cs="宋体"/>
          <w:bCs/>
          <w:spacing w:val="2"/>
          <w:sz w:val="24"/>
        </w:rPr>
        <w:t xml:space="preserve">1、本合同项下所有款项均以人民币支付，乙方向甲方开具发票，否则甲方有权逾期支付。</w:t>
      </w:r>
      <w:r/>
    </w:p>
    <w:p>
      <w:pPr>
        <w:ind w:firstLine="480"/>
        <w:jc w:val="left"/>
        <w:spacing w:line="360" w:lineRule="auto"/>
        <w:widowControl/>
        <w:rPr>
          <w:rFonts w:hint="eastAsia" w:ascii="宋体" w:hAnsi="宋体" w:cs="宋体"/>
          <w:bCs/>
          <w:spacing w:val="2"/>
          <w:sz w:val="24"/>
        </w:rPr>
      </w:pPr>
      <w:r>
        <w:rPr>
          <w:rFonts w:hint="eastAsia" w:ascii="宋体" w:hAnsi="宋体" w:cs="宋体"/>
          <w:bCs/>
          <w:spacing w:val="2"/>
          <w:sz w:val="24"/>
        </w:rPr>
        <w:t xml:space="preserve">2、具体付款方式：合同履行结束后根据审计结果一次</w:t>
      </w:r>
      <w:r>
        <w:rPr>
          <w:rFonts w:hint="eastAsia" w:ascii="宋体" w:hAnsi="宋体" w:cs="宋体"/>
          <w:bCs/>
          <w:spacing w:val="2"/>
          <w:sz w:val="24"/>
        </w:rPr>
        <w:t xml:space="preserve">性</w:t>
      </w:r>
      <w:r>
        <w:rPr>
          <w:rFonts w:hint="eastAsia" w:ascii="宋体" w:hAnsi="宋体" w:cs="宋体"/>
          <w:bCs/>
          <w:spacing w:val="2"/>
          <w:sz w:val="24"/>
        </w:rPr>
        <w:t xml:space="preserve">付清款项。如遇考核扣分，需扣除相应考核费用后进行结算；损坏设备及线路维修更换，由采购单位书面同意确定后实施，维修费由采购单位承担，合同履行结束后按实审计结算；采购单位要求的零星监控点位增加、市政拆迁、道路改造引起的迁移、改造费用合同履行结束后按实审计结算。</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ascii="宋体" w:hAnsi="宋体"/>
          <w:b/>
          <w:bCs/>
          <w:sz w:val="24"/>
          <w:u w:val="single"/>
        </w:rPr>
        <w:t xml:space="preserve">2</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第十三条　合同生效及其他</w:t>
      </w:r>
      <w:bookmarkEnd w:id="419"/>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418"/>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常州市武进区湟里镇人民政府</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bookmarkEnd w:id="417"/>
      <w:r/>
      <w:r/>
    </w:p>
    <w:p>
      <w:pPr>
        <w:jc w:val="left"/>
        <w:widowControl/>
        <w:rPr>
          <w:rFonts w:hint="eastAsia" w:ascii="宋体" w:hAnsi="宋体"/>
          <w:b/>
          <w:sz w:val="36"/>
          <w:szCs w:val="36"/>
        </w:rPr>
      </w:pPr>
      <w:r>
        <w:rPr>
          <w:rFonts w:ascii="宋体" w:hAnsi="宋体"/>
          <w:b/>
          <w:sz w:val="36"/>
          <w:szCs w:val="36"/>
        </w:rPr>
        <w:br w:type="page" w:clear="all"/>
      </w:r>
      <w:r/>
    </w:p>
    <w:p>
      <w:pPr>
        <w:jc w:val="center"/>
        <w:spacing w:line="360" w:lineRule="auto"/>
        <w:rPr>
          <w:rFonts w:hint="eastAsia" w:ascii="宋体" w:hAnsi="宋体"/>
          <w:b/>
          <w:sz w:val="30"/>
          <w:szCs w:val="30"/>
        </w:rPr>
        <w:outlineLvl w:val="0"/>
      </w:pPr>
      <w:r/>
      <w:bookmarkStart w:id="421" w:name="_Toc242449262"/>
      <w:r>
        <w:rPr>
          <w:rFonts w:ascii="宋体" w:hAnsi="宋体"/>
          <w:b/>
          <w:sz w:val="36"/>
          <w:szCs w:val="36"/>
        </w:rPr>
        <w:t xml:space="preserve">第七章   </w:t>
      </w:r>
      <w:r>
        <w:rPr>
          <w:rFonts w:hint="eastAsia" w:ascii="宋体" w:hAnsi="宋体"/>
          <w:b/>
          <w:sz w:val="36"/>
          <w:szCs w:val="36"/>
        </w:rPr>
        <w:t xml:space="preserve">响应文件的组成及提交须知</w:t>
      </w:r>
      <w:bookmarkEnd w:id="421"/>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422" w:name="_Toc86202633"/>
            <w:r>
              <w:rPr>
                <w:rFonts w:hint="eastAsia" w:ascii="宋体" w:hAnsi="宋体" w:cs="宋体"/>
                <w:b/>
                <w:szCs w:val="21"/>
              </w:rPr>
              <w:t xml:space="preserve">名称</w:t>
            </w:r>
            <w:bookmarkEnd w:id="422"/>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restart"/>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545" w:type="dxa"/>
            <w:textDirection w:val="lrTb"/>
            <w:noWrap w:val="false"/>
          </w:tcPr>
          <w:p>
            <w:pPr>
              <w:jc w:val="left"/>
              <w:keepNext/>
              <w:spacing w:line="360" w:lineRule="auto"/>
              <w:rPr>
                <w:rFonts w:hint="eastAsia" w:ascii="宋体" w:hAnsi="宋体"/>
                <w:b/>
                <w:bCs/>
                <w:szCs w:val="21"/>
                <w:u w:val="single"/>
              </w:rPr>
              <w:outlineLvl w:val="0"/>
            </w:pPr>
            <w:r/>
            <w:bookmarkStart w:id="423" w:name="_Toc160609050"/>
            <w:r/>
            <w:bookmarkStart w:id="424" w:name="_Toc242449263"/>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423"/>
            <w:r/>
            <w:bookmarkEnd w:id="424"/>
            <w:r/>
            <w:r/>
          </w:p>
          <w:p>
            <w:pPr>
              <w:jc w:val="left"/>
              <w:keepNext/>
              <w:spacing w:line="360" w:lineRule="auto"/>
              <w:rPr>
                <w:rFonts w:hint="eastAsia" w:ascii="宋体" w:hAnsi="宋体" w:cs="宋体"/>
                <w:b/>
                <w:bCs/>
                <w:szCs w:val="21"/>
                <w:u w:val="single"/>
              </w:rPr>
              <w:outlineLvl w:val="0"/>
            </w:pPr>
            <w:r/>
            <w:bookmarkStart w:id="425" w:name="_Toc160609051"/>
            <w:r/>
            <w:bookmarkStart w:id="426" w:name="_Toc242449264"/>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425"/>
            <w:r/>
            <w:bookmarkEnd w:id="426"/>
            <w:r/>
            <w:r/>
          </w:p>
          <w:p>
            <w:pPr>
              <w:jc w:val="left"/>
              <w:keepNext/>
              <w:spacing w:line="360" w:lineRule="auto"/>
              <w:rPr>
                <w:rFonts w:hint="eastAsia" w:ascii="宋体" w:hAnsi="宋体" w:cs="宋体"/>
                <w:b/>
                <w:bCs/>
                <w:szCs w:val="21"/>
                <w:u w:val="single"/>
              </w:rPr>
              <w:outlineLvl w:val="0"/>
            </w:pPr>
            <w:r/>
            <w:bookmarkStart w:id="427" w:name="_Toc160609052"/>
            <w:r/>
            <w:bookmarkStart w:id="428" w:name="_Toc242449265"/>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27"/>
            <w:r/>
            <w:bookmarkEnd w:id="428"/>
            <w:r/>
            <w:r/>
          </w:p>
          <w:p>
            <w:pPr>
              <w:jc w:val="left"/>
              <w:keepNext/>
              <w:spacing w:line="360" w:lineRule="auto"/>
              <w:rPr>
                <w:rFonts w:hint="eastAsia" w:ascii="宋体" w:hAnsi="宋体" w:cs="宋体"/>
                <w:b/>
                <w:bCs/>
                <w:szCs w:val="21"/>
                <w:u w:val="single"/>
              </w:rPr>
              <w:outlineLvl w:val="0"/>
            </w:pPr>
            <w:r/>
            <w:bookmarkStart w:id="429" w:name="_Toc160609053"/>
            <w:r/>
            <w:bookmarkStart w:id="430" w:name="_Toc242449266"/>
            <w:r>
              <w:rPr>
                <w:rFonts w:hint="eastAsia" w:ascii="宋体" w:hAnsi="宋体" w:cs="宋体"/>
                <w:b/>
                <w:bCs/>
                <w:szCs w:val="21"/>
                <w:u w:val="single"/>
              </w:rPr>
              <w:t xml:space="preserve">4.响应文件应按照磋商文件要求的格式填写，无相应内容填写可填写“无”等明确的回答。</w:t>
            </w:r>
            <w:bookmarkEnd w:id="429"/>
            <w:r/>
            <w:bookmarkEnd w:id="430"/>
            <w:r/>
            <w:r/>
          </w:p>
          <w:p>
            <w:pPr>
              <w:jc w:val="left"/>
              <w:keepNext/>
              <w:spacing w:line="360" w:lineRule="auto"/>
              <w:rPr>
                <w:rFonts w:hint="eastAsia" w:ascii="宋体" w:hAnsi="宋体" w:cs="宋体"/>
                <w:b/>
                <w:szCs w:val="21"/>
              </w:rPr>
              <w:outlineLvl w:val="0"/>
            </w:pPr>
            <w:r/>
            <w:bookmarkStart w:id="431" w:name="_Toc160609054"/>
            <w:r/>
            <w:bookmarkStart w:id="432" w:name="_Toc242449267"/>
            <w:r>
              <w:rPr>
                <w:rFonts w:hint="eastAsia" w:ascii="宋体" w:hAnsi="宋体" w:cs="宋体"/>
                <w:b/>
                <w:bCs/>
                <w:szCs w:val="21"/>
                <w:u w:val="single"/>
              </w:rPr>
              <w:t xml:space="preserve">5.响应文件所附格式中要求填写的全部信息都必须正面回答并保证是真实准确的。</w:t>
            </w:r>
            <w:bookmarkEnd w:id="431"/>
            <w:r/>
            <w:bookmarkEnd w:id="432"/>
            <w:r/>
            <w:r/>
          </w:p>
        </w:tc>
      </w:tr>
    </w:tbl>
    <w:p>
      <w:pPr>
        <w:jc w:val="center"/>
        <w:spacing w:line="360" w:lineRule="auto"/>
        <w:rPr>
          <w:rFonts w:hint="eastAsia" w:ascii="宋体" w:hAnsi="宋体"/>
          <w:b/>
          <w:sz w:val="24"/>
        </w:rPr>
        <w:outlineLvl w:val="0"/>
      </w:pPr>
      <w:r>
        <w:rPr>
          <w:rFonts w:ascii="宋体" w:hAnsi="宋体"/>
        </w:rPr>
        <w:br w:type="page" w:clear="all"/>
      </w:r>
      <w:bookmarkStart w:id="433" w:name="_Toc242449268"/>
      <w:r>
        <w:rPr>
          <w:rFonts w:ascii="宋体" w:hAnsi="宋体"/>
          <w:b/>
          <w:sz w:val="36"/>
          <w:szCs w:val="36"/>
        </w:rPr>
        <w:t xml:space="preserve">第八章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响应文件格式</w:t>
      </w:r>
      <w:bookmarkEnd w:id="433"/>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jc w:val="center"/>
        <w:keepLines/>
        <w:keepNext/>
        <w:spacing w:after="120" w:line="360" w:lineRule="auto"/>
        <w:widowControl/>
        <w:rPr>
          <w:rFonts w:hint="eastAsia" w:ascii="宋体" w:hAnsi="宋体"/>
          <w:b/>
          <w:spacing w:val="20"/>
          <w:sz w:val="32"/>
          <w:szCs w:val="32"/>
        </w:rPr>
        <w:outlineLvl w:val="0"/>
      </w:pPr>
      <w:r/>
      <w:bookmarkStart w:id="434" w:name="_Toc152678678"/>
      <w:r/>
      <w:bookmarkStart w:id="435" w:name="_Toc160609056"/>
      <w:r/>
      <w:bookmarkStart w:id="436" w:name="_Toc242449269"/>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434"/>
      <w:r/>
      <w:bookmarkEnd w:id="435"/>
      <w:r/>
      <w:bookmarkEnd w:id="436"/>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bookmarkStart w:id="437" w:name="_Hlk149916267"/>
      <w:r>
        <w:rPr>
          <w:rFonts w:hint="eastAsia" w:ascii="宋体" w:hAnsi="宋体"/>
          <w:b/>
          <w:sz w:val="36"/>
          <w:szCs w:val="21"/>
          <w:u w:val="single"/>
        </w:rPr>
        <w:t xml:space="preserve">（加盖CA电子公章）</w:t>
      </w:r>
      <w:bookmarkEnd w:id="437"/>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438" w:name="_Toc152678679"/>
      <w:r/>
      <w:bookmarkStart w:id="439" w:name="_Toc160609057"/>
      <w:r/>
      <w:bookmarkStart w:id="440" w:name="_Toc242449270"/>
      <w:r>
        <w:rPr>
          <w:rFonts w:hint="eastAsia" w:ascii="宋体" w:hAnsi="宋体"/>
          <w:b/>
          <w:spacing w:val="20"/>
          <w:sz w:val="32"/>
          <w:szCs w:val="32"/>
        </w:rPr>
        <w:t xml:space="preserve">二、报价一览表（实质性格式）</w:t>
      </w:r>
      <w:bookmarkEnd w:id="438"/>
      <w:r/>
      <w:bookmarkEnd w:id="439"/>
      <w:r/>
      <w:bookmarkEnd w:id="440"/>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供应商在提交响应文件时，应按照投标工具（苏采云客户端）的提示流程编制提交报价一览表，报价一览表格式以投标工具中的为准。</w:t>
      </w:r>
      <w:bookmarkStart w:id="441" w:name="_Toc152678680"/>
      <w:r/>
      <w:bookmarkStart w:id="442" w:name="_Toc160609058"/>
      <w:r/>
      <w:r/>
    </w:p>
    <w:p>
      <w:pPr>
        <w:ind w:firstLine="482"/>
        <w:spacing w:line="360" w:lineRule="auto"/>
        <w:rPr>
          <w:rFonts w:hint="eastAsia" w:ascii="宋体" w:hAnsi="宋体"/>
          <w:b/>
          <w:sz w:val="24"/>
        </w:rPr>
      </w:pPr>
      <w:r>
        <w:rPr>
          <w:rFonts w:hint="eastAsia" w:ascii="宋体" w:hAnsi="宋体"/>
          <w:b/>
          <w:sz w:val="24"/>
        </w:rPr>
        <w:t xml:space="preserve">（二）报价一览表报价为三年度总报价。</w:t>
      </w:r>
      <w:r>
        <w:rPr>
          <w:rFonts w:hint="eastAsia"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443" w:name="_Toc242449271"/>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441"/>
      <w:r/>
      <w:bookmarkEnd w:id="442"/>
      <w:r/>
      <w:bookmarkEnd w:id="443"/>
      <w:r/>
      <w:r/>
    </w:p>
    <w:p>
      <w:pPr>
        <w:spacing w:line="360" w:lineRule="auto"/>
        <w:tabs>
          <w:tab w:val="left" w:pos="1800" w:leader="none"/>
          <w:tab w:val="left" w:pos="5580" w:leader="none"/>
        </w:tabs>
        <w:rPr>
          <w:rFonts w:hint="eastAsia" w:ascii="宋体" w:hAnsi="宋体"/>
          <w:sz w:val="24"/>
        </w:rPr>
      </w:pPr>
      <w:r/>
      <w:bookmarkStart w:id="444" w:name="_Hlk149920023"/>
      <w:r>
        <w:rPr>
          <w:rFonts w:ascii="宋体" w:hAnsi="宋体"/>
          <w:sz w:val="24"/>
        </w:rPr>
        <w:t xml:space="preserve">项目编号：</w:t>
      </w:r>
      <w:bookmarkStart w:id="445" w:name="OLE_LINK6"/>
      <w:r>
        <w:rPr>
          <w:rFonts w:ascii="宋体" w:hAnsi="宋体"/>
          <w:sz w:val="24"/>
        </w:rPr>
        <w:t xml:space="preserve">_________</w:t>
      </w:r>
      <w:bookmarkEnd w:id="445"/>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项目名称：</w:t>
      </w:r>
      <w:r>
        <w:rPr>
          <w:rFonts w:ascii="宋体" w:hAnsi="宋体"/>
          <w:sz w:val="24"/>
        </w:rPr>
        <w:t xml:space="preserve">___________________</w:t>
      </w:r>
      <w:r>
        <w:rPr>
          <w:rFonts w:hint="eastAsia" w:ascii="宋体" w:hAnsi="宋体"/>
          <w:sz w:val="24"/>
          <w:u w:val="single"/>
        </w:rPr>
        <w:t xml:space="preserve"> </w:t>
      </w:r>
      <w:r/>
    </w:p>
    <w:tbl>
      <w:tblPr>
        <w:tblW w:w="9634" w:type="dxa"/>
        <w:jc w:val="center"/>
        <w:tblLook w:val="04A0" w:firstRow="1" w:lastRow="0" w:firstColumn="1" w:lastColumn="0" w:noHBand="0" w:noVBand="1"/>
      </w:tblPr>
      <w:tblGrid>
        <w:gridCol w:w="700"/>
        <w:gridCol w:w="2320"/>
        <w:gridCol w:w="3504"/>
        <w:gridCol w:w="780"/>
        <w:gridCol w:w="816"/>
        <w:gridCol w:w="1514"/>
      </w:tblGrid>
      <w:tr>
        <w:trPr>
          <w:jc w:val="center"/>
          <w:trHeight w:val="420"/>
        </w:trPr>
        <w:tc>
          <w:tcPr>
            <w:tcBorders>
              <w:top w:val="singl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b/>
                <w:bCs/>
                <w:sz w:val="24"/>
              </w:rPr>
            </w:pPr>
            <w:r/>
            <w:bookmarkStart w:id="446" w:name="_Hlk149916463"/>
            <w:r>
              <w:rPr>
                <w:rFonts w:ascii="宋体" w:hAnsi="宋体" w:cs="宋体"/>
                <w:b/>
                <w:bCs/>
                <w:sz w:val="24"/>
              </w:rPr>
              <w:t xml:space="preserve">序号</w:t>
            </w:r>
            <w:r/>
          </w:p>
        </w:tc>
        <w:tc>
          <w:tcPr>
            <w:tcBorders>
              <w:top w:val="single" w:color="000000" w:sz="4" w:space="0"/>
              <w:left w:val="none" w:color="000000" w:sz="4" w:space="0"/>
              <w:bottom w:val="single" w:color="auto" w:sz="4" w:space="0"/>
              <w:right w:val="single" w:color="auto" w:sz="4" w:space="0"/>
            </w:tcBorders>
            <w:tcW w:w="232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单位名称</w:t>
            </w:r>
            <w:r/>
          </w:p>
        </w:tc>
        <w:tc>
          <w:tcPr>
            <w:tcBorders>
              <w:top w:val="single" w:color="000000" w:sz="4" w:space="0"/>
              <w:left w:val="none" w:color="000000" w:sz="4" w:space="0"/>
              <w:bottom w:val="single" w:color="auto" w:sz="4" w:space="0"/>
              <w:right w:val="single" w:color="auto" w:sz="4" w:space="0"/>
            </w:tcBorders>
            <w:tcW w:w="3504"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设施类型</w:t>
            </w:r>
            <w:r/>
          </w:p>
        </w:tc>
        <w:tc>
          <w:tcPr>
            <w:tcBorders>
              <w:top w:val="singl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单位</w:t>
            </w:r>
            <w:r/>
          </w:p>
        </w:tc>
        <w:tc>
          <w:tcPr>
            <w:tcBorders>
              <w:top w:val="singl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数量</w:t>
            </w:r>
            <w:r/>
          </w:p>
        </w:tc>
        <w:tc>
          <w:tcPr>
            <w:tcBorders>
              <w:top w:val="single" w:color="000000" w:sz="4" w:space="0"/>
              <w:left w:val="none" w:color="000000" w:sz="4" w:space="0"/>
              <w:bottom w:val="single" w:color="auto" w:sz="4" w:space="0"/>
              <w:right w:val="single" w:color="000000" w:sz="4" w:space="0"/>
            </w:tcBorders>
            <w:tcW w:w="1514"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单项运维费（元/年）</w:t>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湟里派出所</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勤务指挥系统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液晶拼接大屏电视墙</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块</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接处警系统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网络系统与相关设备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所内视频监控</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办案区视频监控（含枪械库）</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东安派出所</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勤务指挥系统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液晶拼接大屏电视墙</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接处警系统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网络系统与相关设备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所内视频监控</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办案区视频监控（含枪械库）</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single" w:color="auto" w:sz="4" w:space="0"/>
              <w:bottom w:val="single" w:color="000000"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湟里交警中队</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街区违停抓拍系统</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000000" w:sz="4" w:space="0"/>
              <w:bottom w:val="single" w:color="000000"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立杆及配套设施</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single" w:color="auto" w:sz="4" w:space="0"/>
              <w:bottom w:val="single" w:color="000000"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湟里镇区域治安监控</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高清视频治安监控摄像机</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706</w:t>
            </w:r>
            <w:r/>
          </w:p>
        </w:tc>
        <w:tc>
          <w:tcPr>
            <w:tcBorders>
              <w:top w:val="non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供电线路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14311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12462</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光信号传输设备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466</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台</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141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汇聚设备箱</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47</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000000"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6米与8米高立杆及配套设施</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61</w:t>
            </w:r>
            <w:r/>
          </w:p>
        </w:tc>
        <w:tc>
          <w:tcPr>
            <w:tcBorders>
              <w:top w:val="non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19"/>
        </w:trPr>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single" w:color="auto" w:sz="4" w:space="0"/>
              <w:bottom w:val="single" w:color="auto" w:sz="4" w:space="0"/>
              <w:right w:val="single" w:color="auto" w:sz="4" w:space="0"/>
            </w:tcBorders>
            <w:tcW w:w="232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湟墅花园</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基机动车出入道闸</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single" w:color="000000" w:sz="4" w:space="0"/>
              <w:bottom w:val="none" w:color="000000" w:sz="4" w:space="0"/>
              <w:right w:val="single" w:color="000000" w:sz="4" w:space="0"/>
            </w:tcBorders>
            <w:tcW w:w="1514" w:type="dxa"/>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视频监控（含电梯与地下车库）</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台</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131</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电梯应急五方通话</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部</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17</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监控室电视墙及录像存储与网络设备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供电线路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2339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网络传输线路</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米</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2339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光信号传输设备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对</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55</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网络传输设备</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台</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49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582"/>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23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汇聚设备箱</w:t>
            </w:r>
            <w:r/>
          </w:p>
        </w:tc>
        <w:tc>
          <w:tcPr>
            <w:tcBorders>
              <w:top w:val="none" w:color="000000" w:sz="4" w:space="0"/>
              <w:left w:val="none" w:color="000000" w:sz="4" w:space="0"/>
              <w:bottom w:val="none" w:color="000000"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套</w:t>
            </w:r>
            <w:r/>
          </w:p>
        </w:tc>
        <w:tc>
          <w:tcPr>
            <w:tcBorders>
              <w:top w:val="none" w:color="000000" w:sz="4" w:space="0"/>
              <w:left w:val="none" w:color="000000" w:sz="4" w:space="0"/>
              <w:bottom w:val="none" w:color="000000"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19</w:t>
            </w:r>
            <w:r/>
          </w:p>
        </w:tc>
        <w:tc>
          <w:tcPr>
            <w:tcBorders>
              <w:top w:val="none" w:color="000000" w:sz="4" w:space="0"/>
              <w:left w:val="single" w:color="000000" w:sz="4" w:space="0"/>
              <w:bottom w:val="none" w:color="000000" w:sz="4" w:space="0"/>
              <w:right w:val="single" w:color="000000" w:sz="4" w:space="0"/>
            </w:tcBorders>
            <w:tcW w:w="151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2442"/>
        </w:trPr>
        <w:tc>
          <w:tcPr>
            <w:shd w:val="clear" w:color="000000" w:fill="ffffff"/>
            <w:tcBorders>
              <w:top w:val="single" w:color="auto" w:sz="4" w:space="0"/>
              <w:left w:val="single" w:color="auto" w:sz="4" w:space="0"/>
              <w:bottom w:val="none" w:color="000000" w:sz="4" w:space="0"/>
              <w:right w:val="single" w:color="auto" w:sz="4" w:space="0"/>
            </w:tcBorders>
            <w:tcW w:w="700"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shd w:val="clear" w:color="000000" w:fill="ffffff"/>
            <w:tcBorders>
              <w:top w:val="single" w:color="auto" w:sz="4" w:space="0"/>
              <w:left w:val="none" w:color="000000" w:sz="4" w:space="0"/>
              <w:bottom w:val="none" w:color="000000" w:sz="4" w:space="0"/>
              <w:right w:val="single" w:color="auto" w:sz="4" w:space="0"/>
            </w:tcBorders>
            <w:tcW w:w="2320"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维修费</w:t>
            </w:r>
            <w:r/>
          </w:p>
          <w:p>
            <w:pPr>
              <w:jc w:val="center"/>
              <w:widowControl/>
              <w:rPr>
                <w:rFonts w:hint="eastAsia" w:ascii="宋体" w:hAnsi="宋体" w:cs="宋体"/>
                <w:sz w:val="24"/>
              </w:rPr>
            </w:pPr>
            <w:r>
              <w:rPr>
                <w:rFonts w:hint="eastAsia" w:ascii="宋体" w:hAnsi="宋体" w:cs="宋体"/>
                <w:b/>
                <w:bCs/>
                <w:sz w:val="24"/>
              </w:rPr>
              <w:t xml:space="preserve">（不可竞争费）</w:t>
            </w:r>
            <w:r/>
          </w:p>
        </w:tc>
        <w:tc>
          <w:tcPr>
            <w:shd w:val="clear" w:color="000000" w:fill="ffffff"/>
            <w:tcBorders>
              <w:top w:val="single" w:color="auto" w:sz="4" w:space="0"/>
              <w:left w:val="none" w:color="000000" w:sz="4" w:space="0"/>
              <w:bottom w:val="none" w:color="000000" w:sz="4" w:space="0"/>
              <w:right w:val="single" w:color="auto" w:sz="4" w:space="0"/>
            </w:tcBorders>
            <w:tcW w:w="3504" w:type="dxa"/>
            <w:vAlign w:val="center"/>
            <w:textDirection w:val="lrTb"/>
            <w:noWrap w:val="false"/>
          </w:tcPr>
          <w:p>
            <w:pPr>
              <w:jc w:val="left"/>
              <w:widowControl/>
              <w:rPr>
                <w:rFonts w:hint="eastAsia" w:ascii="宋体" w:hAnsi="宋体" w:cs="宋体"/>
                <w:sz w:val="24"/>
              </w:rPr>
            </w:pPr>
            <w:r>
              <w:rPr>
                <w:rFonts w:ascii="宋体" w:hAnsi="宋体" w:cs="宋体"/>
                <w:sz w:val="24"/>
              </w:rPr>
              <w:t xml:space="preserve">损坏设备及线路维修更换，由采购单位书面同意确定后实施。维修费由采购单位承担，合同履行结束后按实审计结算</w:t>
            </w:r>
            <w:r>
              <w:rPr>
                <w:rFonts w:hint="eastAsia" w:ascii="宋体" w:hAnsi="宋体" w:cs="宋体"/>
                <w:sz w:val="24"/>
              </w:rPr>
              <w:t xml:space="preserve">；</w:t>
            </w:r>
            <w:r>
              <w:rPr>
                <w:rFonts w:ascii="宋体" w:hAnsi="宋体" w:cs="宋体"/>
                <w:sz w:val="24"/>
              </w:rPr>
              <w:t xml:space="preserve">采购单位要求的零星监控点位增加、市政拆迁、道路改造引起的迁移、改造费用合同履行结束后另行按实审计结算。</w:t>
            </w:r>
            <w:r/>
          </w:p>
        </w:tc>
        <w:tc>
          <w:tcPr>
            <w:shd w:val="clear" w:color="000000" w:fill="ffffff"/>
            <w:tcBorders>
              <w:top w:val="single" w:color="auto" w:sz="4" w:space="0"/>
              <w:left w:val="none" w:color="000000" w:sz="4" w:space="0"/>
              <w:bottom w:val="none" w:color="000000" w:sz="4" w:space="0"/>
              <w:right w:val="single" w:color="auto" w:sz="4" w:space="0"/>
            </w:tcBorders>
            <w:tcW w:w="780" w:type="dxa"/>
            <w:vAlign w:val="center"/>
            <w:textDirection w:val="lrTb"/>
            <w:noWrap/>
          </w:tcPr>
          <w:p>
            <w:pPr>
              <w:jc w:val="center"/>
              <w:widowControl/>
              <w:rPr>
                <w:rFonts w:hint="eastAsia" w:ascii="宋体" w:hAnsi="宋体" w:cs="宋体"/>
                <w:sz w:val="24"/>
              </w:rPr>
            </w:pPr>
            <w:r>
              <w:rPr>
                <w:rFonts w:ascii="宋体" w:hAnsi="宋体" w:cs="宋体"/>
                <w:sz w:val="24"/>
              </w:rPr>
              <w:t xml:space="preserve">项</w:t>
            </w:r>
            <w:r/>
          </w:p>
        </w:tc>
        <w:tc>
          <w:tcPr>
            <w:shd w:val="clear" w:color="000000" w:fill="ffffff"/>
            <w:tcBorders>
              <w:top w:val="single" w:color="auto" w:sz="4" w:space="0"/>
              <w:left w:val="none" w:color="000000" w:sz="4" w:space="0"/>
              <w:bottom w:val="none" w:color="000000" w:sz="4" w:space="0"/>
              <w:right w:val="single" w:color="000000" w:sz="4" w:space="0"/>
            </w:tcBorders>
            <w:tcW w:w="81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shd w:val="clear" w:color="000000" w:fill="ffffff"/>
            <w:tcBorders>
              <w:top w:val="single" w:color="auto" w:sz="4" w:space="0"/>
              <w:left w:val="none" w:color="000000" w:sz="4" w:space="0"/>
              <w:bottom w:val="single" w:color="auto" w:sz="4" w:space="0"/>
              <w:right w:val="single" w:color="000000" w:sz="4" w:space="0"/>
            </w:tcBorders>
            <w:tcW w:w="1514"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87000</w:t>
            </w:r>
            <w:r/>
          </w:p>
        </w:tc>
      </w:tr>
      <w:tr>
        <w:trPr>
          <w:jc w:val="center"/>
          <w:trHeight w:val="420"/>
        </w:trPr>
        <w:tc>
          <w:tcPr>
            <w:gridSpan w:val="5"/>
            <w:tcBorders>
              <w:top w:val="single" w:color="auto" w:sz="4" w:space="0"/>
              <w:left w:val="single" w:color="auto" w:sz="4" w:space="0"/>
              <w:bottom w:val="single" w:color="auto" w:sz="4" w:space="0"/>
              <w:right w:val="single" w:color="auto" w:sz="4" w:space="0"/>
            </w:tcBorders>
            <w:tcW w:w="8120" w:type="dxa"/>
            <w:vAlign w:val="center"/>
            <w:textDirection w:val="lrTb"/>
            <w:noWrap/>
          </w:tcPr>
          <w:p>
            <w:pPr>
              <w:jc w:val="left"/>
              <w:widowControl/>
              <w:rPr>
                <w:rFonts w:hint="eastAsia" w:ascii="宋体" w:hAnsi="宋体" w:cs="宋体"/>
                <w:b/>
                <w:bCs/>
                <w:sz w:val="24"/>
              </w:rPr>
            </w:pPr>
            <w:r>
              <w:rPr>
                <w:rFonts w:hint="eastAsia" w:ascii="宋体" w:hAnsi="宋体" w:cs="宋体"/>
                <w:b/>
                <w:bCs/>
                <w:sz w:val="24"/>
              </w:rPr>
              <w:t xml:space="preserve">单年度合计：</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r>
      <w:tr>
        <w:trPr>
          <w:jc w:val="center"/>
          <w:trHeight w:val="420"/>
        </w:trPr>
        <w:tc>
          <w:tcPr>
            <w:gridSpan w:val="5"/>
            <w:tcBorders>
              <w:top w:val="single" w:color="auto" w:sz="4" w:space="0"/>
              <w:left w:val="single" w:color="auto" w:sz="4" w:space="0"/>
              <w:bottom w:val="single" w:color="auto" w:sz="4" w:space="0"/>
              <w:right w:val="single" w:color="auto" w:sz="4" w:space="0"/>
            </w:tcBorders>
            <w:tcW w:w="8120" w:type="dxa"/>
            <w:vAlign w:val="center"/>
            <w:textDirection w:val="lrTb"/>
            <w:noWrap/>
          </w:tcPr>
          <w:p>
            <w:pPr>
              <w:jc w:val="left"/>
              <w:widowControl/>
              <w:rPr>
                <w:rFonts w:hint="eastAsia" w:ascii="宋体" w:hAnsi="宋体" w:cs="宋体"/>
                <w:b/>
                <w:bCs/>
                <w:sz w:val="24"/>
              </w:rPr>
            </w:pPr>
            <w:r>
              <w:rPr>
                <w:rFonts w:hint="eastAsia" w:ascii="宋体" w:hAnsi="宋体" w:cs="宋体"/>
                <w:b/>
                <w:bCs/>
                <w:sz w:val="24"/>
              </w:rPr>
              <w:t xml:space="preserve">三年度总计：</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r>
    </w:tbl>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446"/>
      <w:r>
        <w:rPr>
          <w:rFonts w:hint="eastAsia" w:ascii="宋体" w:hAnsi="宋体" w:cs="楷体"/>
          <w:sz w:val="24"/>
        </w:rPr>
        <w:t xml:space="preserve"> </w:t>
      </w:r>
      <w:r>
        <w:rPr>
          <w:rFonts w:hint="eastAsia" w:ascii="宋体" w:hAnsi="宋体"/>
          <w:bCs/>
          <w:sz w:val="24"/>
        </w:rPr>
        <w:t xml:space="preserve"> </w:t>
      </w:r>
      <w:bookmarkEnd w:id="444"/>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bookmarkStart w:id="447" w:name="_Hlk149920056"/>
      <w:r>
        <w:rPr>
          <w:rFonts w:hint="eastAsia" w:ascii="宋体" w:hAnsi="宋体"/>
          <w:sz w:val="24"/>
        </w:rPr>
        <w:t xml:space="preserve">日期：     年    月    日</w:t>
      </w:r>
      <w:bookmarkEnd w:id="447"/>
      <w:r/>
      <w:r/>
    </w:p>
    <w:p>
      <w:pPr>
        <w:jc w:val="left"/>
        <w:widowControl/>
        <w:rPr>
          <w:rFonts w:hint="eastAsia" w:ascii="宋体" w:hAnsi="宋体"/>
          <w:b/>
          <w:spacing w:val="20"/>
          <w:sz w:val="32"/>
          <w:szCs w:val="32"/>
        </w:rPr>
      </w:pPr>
      <w:r/>
      <w:bookmarkStart w:id="448"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449" w:name="_Toc160609059"/>
      <w:r/>
      <w:bookmarkStart w:id="450" w:name="_Toc242449272"/>
      <w:r>
        <w:rPr>
          <w:rFonts w:hint="eastAsia" w:ascii="宋体" w:hAnsi="宋体"/>
          <w:b/>
          <w:spacing w:val="20"/>
          <w:sz w:val="32"/>
          <w:szCs w:val="32"/>
        </w:rPr>
        <w:t xml:space="preserve">四、中小企业声明函</w:t>
      </w:r>
      <w:bookmarkEnd w:id="448"/>
      <w:r/>
      <w:bookmarkEnd w:id="449"/>
      <w:r>
        <w:rPr>
          <w:rFonts w:ascii="宋体" w:hAnsi="宋体"/>
          <w:b/>
          <w:spacing w:val="20"/>
          <w:sz w:val="32"/>
          <w:szCs w:val="32"/>
        </w:rPr>
        <w:t xml:space="preserve">（实质性格式）</w:t>
      </w:r>
      <w:bookmarkEnd w:id="450"/>
      <w:r/>
      <w:r/>
    </w:p>
    <w:p>
      <w:pPr>
        <w:spacing w:line="360" w:lineRule="auto"/>
        <w:rPr>
          <w:rFonts w:hint="eastAsia" w:ascii="宋体" w:hAnsi="宋体" w:cs="楷体"/>
          <w:sz w:val="24"/>
        </w:rPr>
      </w:pPr>
      <w:r/>
      <w:bookmarkStart w:id="451" w:name="_Toc160609060"/>
      <w:r/>
      <w:bookmarkStart w:id="452" w:name="_Toc152678682"/>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bookmarkEnd w:id="451"/>
      <w:r/>
      <w:bookmarkEnd w:id="452"/>
      <w:r/>
      <w:r/>
    </w:p>
    <w:p>
      <w:pPr>
        <w:ind w:firstLine="1928"/>
        <w:spacing w:line="360" w:lineRule="auto"/>
        <w:widowControl/>
        <w:rPr>
          <w:rFonts w:hint="eastAsia" w:ascii="宋体" w:hAnsi="宋体" w:cs="楷体"/>
          <w:b/>
          <w:sz w:val="32"/>
          <w:szCs w:val="32"/>
        </w:rPr>
      </w:pPr>
      <w:r/>
      <w:bookmarkStart w:id="453" w:name="_Toc311189788"/>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0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0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0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0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200"/>
        <w:ind w:firstLine="400"/>
        <w:spacing w:line="360" w:lineRule="auto"/>
        <w:rPr>
          <w:rFonts w:hint="eastAsia" w:ascii="宋体" w:hAnsi="宋体" w:eastAsia="宋体"/>
        </w:rPr>
      </w:pPr>
      <w:r>
        <w:rPr>
          <w:rFonts w:hint="eastAsia" w:ascii="宋体" w:hAnsi="宋体" w:eastAsia="宋体"/>
        </w:rPr>
      </w:r>
      <w:r/>
    </w:p>
    <w:p>
      <w:pPr>
        <w:pStyle w:val="965"/>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20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54" w:name="_Toc152678683"/>
      <w:r/>
      <w:bookmarkStart w:id="455" w:name="_Toc160609061"/>
      <w:r/>
      <w:bookmarkStart w:id="456" w:name="_Toc242449273"/>
      <w:r>
        <w:rPr>
          <w:rFonts w:hint="eastAsia" w:ascii="宋体" w:hAnsi="宋体"/>
          <w:b/>
          <w:spacing w:val="20"/>
          <w:sz w:val="32"/>
          <w:szCs w:val="32"/>
        </w:rPr>
        <w:t xml:space="preserve">五、残疾人福利性单位声明函</w:t>
      </w:r>
      <w:bookmarkEnd w:id="454"/>
      <w:r/>
      <w:bookmarkEnd w:id="455"/>
      <w:r>
        <w:rPr>
          <w:rFonts w:ascii="宋体" w:hAnsi="宋体"/>
          <w:b/>
          <w:spacing w:val="20"/>
          <w:sz w:val="32"/>
          <w:szCs w:val="32"/>
        </w:rPr>
        <w:t xml:space="preserve">（实质性格式）</w:t>
      </w:r>
      <w:bookmarkEnd w:id="456"/>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457" w:name="_Hlk220683320"/>
      <w:r>
        <w:rPr>
          <w:rFonts w:hint="eastAsia" w:ascii="宋体" w:hAnsi="宋体"/>
          <w:spacing w:val="20"/>
          <w:sz w:val="32"/>
          <w:szCs w:val="32"/>
        </w:rPr>
        <w:br w:type="page" w:clear="all"/>
      </w:r>
      <w:r/>
    </w:p>
    <w:p>
      <w:pPr>
        <w:pStyle w:val="948"/>
        <w:spacing w:line="360" w:lineRule="auto"/>
        <w:rPr>
          <w:rFonts w:hint="eastAsia" w:ascii="宋体" w:hAnsi="宋体" w:eastAsia="宋体"/>
          <w:spacing w:val="20"/>
          <w:sz w:val="32"/>
          <w:szCs w:val="32"/>
        </w:rPr>
      </w:pPr>
      <w:r/>
      <w:bookmarkStart w:id="458" w:name="_Toc242449274"/>
      <w:r>
        <w:rPr>
          <w:rFonts w:hint="eastAsia" w:ascii="宋体" w:hAnsi="宋体" w:eastAsia="宋体"/>
          <w:spacing w:val="20"/>
          <w:sz w:val="32"/>
          <w:szCs w:val="32"/>
        </w:rPr>
        <w:t xml:space="preserve">六、关于符合本国产品标准的声明函（实质性格式）</w:t>
      </w:r>
      <w:bookmarkEnd w:id="458"/>
      <w:r/>
      <w:r/>
    </w:p>
    <w:p>
      <w:pPr>
        <w:pStyle w:val="986"/>
        <w:ind w:firstLine="420"/>
        <w:spacing w:before="0" w:beforeAutospacing="0" w:after="0" w:afterAutospacing="0" w:line="360" w:lineRule="auto"/>
        <w:rPr>
          <w:rFonts w:hint="eastAsia" w:cs="方正魏碑_GBK"/>
        </w:rPr>
      </w:pPr>
      <w:r>
        <w:rPr>
          <w:rFonts w:hint="eastAsia" w:cs="方正魏碑_GBK"/>
        </w:rPr>
      </w:r>
      <w:r/>
    </w:p>
    <w:p>
      <w:pPr>
        <w:pStyle w:val="986"/>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6"/>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7"/>
          <w:rFonts w:hint="eastAsia"/>
          <w:color w:val="auto"/>
          <w:u w:val="single"/>
          <w:shd w:val="clear" w:color="auto" w:fill="ffffff"/>
        </w:rPr>
        <w:t xml:space="preserve">（产品名称1）</w:t>
      </w:r>
      <w:r>
        <w:rPr>
          <w:rStyle w:val="997"/>
          <w:rFonts w:hint="eastAsia"/>
          <w:color w:val="auto"/>
          <w:shd w:val="clear" w:color="auto" w:fill="ffffff"/>
          <w:vertAlign w:val="superscript"/>
        </w:rPr>
        <w:t xml:space="preserve">1</w:t>
      </w:r>
      <w:r>
        <w:rPr>
          <w:rFonts w:hint="eastAsia"/>
          <w:shd w:val="clear" w:color="auto" w:fill="ffffff"/>
        </w:rPr>
        <w:t xml:space="preserve">，生产厂为</w:t>
      </w:r>
      <w:r>
        <w:rPr>
          <w:rStyle w:val="997"/>
          <w:rFonts w:hint="eastAsia"/>
          <w:color w:val="auto"/>
          <w:u w:val="single"/>
          <w:shd w:val="clear" w:color="auto" w:fill="ffffff"/>
        </w:rPr>
        <w:t xml:space="preserve">（厂名）</w:t>
      </w:r>
      <w:r>
        <w:rPr>
          <w:rStyle w:val="997"/>
          <w:rFonts w:hint="eastAsia"/>
          <w:color w:val="auto"/>
          <w:shd w:val="clear" w:color="auto" w:fill="ffffff"/>
          <w:vertAlign w:val="superscript"/>
        </w:rPr>
        <w:t xml:space="preserve">2</w:t>
      </w:r>
      <w:r>
        <w:rPr>
          <w:rFonts w:hint="eastAsia"/>
          <w:shd w:val="clear" w:color="auto" w:fill="ffffff"/>
        </w:rPr>
        <w:t xml:space="preserve">，厂址为</w:t>
      </w:r>
      <w:r>
        <w:rPr>
          <w:rStyle w:val="997"/>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7"/>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997"/>
          <w:rFonts w:hint="eastAsia"/>
          <w:color w:val="auto"/>
          <w:u w:val="single"/>
          <w:shd w:val="clear" w:color="auto" w:fill="ffffff"/>
        </w:rPr>
        <w:t xml:space="preserve">（规定比例）</w:t>
      </w:r>
      <w:r>
        <w:rPr>
          <w:rStyle w:val="997"/>
          <w:rFonts w:hint="eastAsia"/>
          <w:color w:val="auto"/>
          <w:shd w:val="clear" w:color="auto" w:fill="ffffff"/>
          <w:vertAlign w:val="superscript"/>
        </w:rPr>
        <w:t xml:space="preserve">3</w:t>
      </w:r>
      <w:r>
        <w:rPr>
          <w:rFonts w:hint="eastAsia"/>
          <w:shd w:val="clear" w:color="auto" w:fill="ffffff"/>
        </w:rPr>
        <w:t xml:space="preserve">。</w:t>
      </w:r>
      <w:r>
        <w:rPr>
          <w:rStyle w:val="997"/>
          <w:rFonts w:hint="eastAsia"/>
          <w:color w:val="auto"/>
          <w:u w:val="single"/>
          <w:shd w:val="clear" w:color="auto" w:fill="ffffff"/>
        </w:rPr>
        <w:t xml:space="preserve">（产品名称1）</w:t>
      </w:r>
      <w:r>
        <w:rPr>
          <w:rFonts w:hint="eastAsia"/>
          <w:shd w:val="clear" w:color="auto" w:fill="ffffff"/>
        </w:rPr>
        <w:t xml:space="preserve">的</w:t>
      </w:r>
      <w:r>
        <w:rPr>
          <w:rStyle w:val="997"/>
          <w:rFonts w:hint="eastAsia"/>
          <w:color w:val="auto"/>
          <w:u w:val="single"/>
          <w:shd w:val="clear" w:color="auto" w:fill="ffffff"/>
        </w:rPr>
        <w:t xml:space="preserve">（关键组件）</w:t>
      </w:r>
      <w:r>
        <w:rPr>
          <w:rStyle w:val="997"/>
          <w:rFonts w:hint="eastAsia"/>
          <w:color w:val="auto"/>
          <w:shd w:val="clear" w:color="auto" w:fill="ffffff"/>
          <w:vertAlign w:val="superscript"/>
        </w:rPr>
        <w:t xml:space="preserve">4</w:t>
      </w:r>
      <w:r>
        <w:rPr>
          <w:rFonts w:hint="eastAsia"/>
          <w:shd w:val="clear" w:color="auto" w:fill="ffffff"/>
        </w:rPr>
        <w:t xml:space="preserve">在中国境内生产。</w:t>
      </w:r>
      <w:r>
        <w:rPr>
          <w:rStyle w:val="997"/>
          <w:rFonts w:hint="eastAsia"/>
          <w:color w:val="auto"/>
          <w:u w:val="single"/>
          <w:shd w:val="clear" w:color="auto" w:fill="ffffff"/>
        </w:rPr>
        <w:t xml:space="preserve">（产品名称1）</w:t>
      </w:r>
      <w:r>
        <w:rPr>
          <w:rFonts w:hint="eastAsia"/>
          <w:shd w:val="clear" w:color="auto" w:fill="ffffff"/>
        </w:rPr>
        <w:t xml:space="preserve">的</w:t>
      </w:r>
      <w:r>
        <w:rPr>
          <w:rStyle w:val="997"/>
          <w:rFonts w:hint="eastAsia"/>
          <w:color w:val="auto"/>
          <w:u w:val="single"/>
          <w:shd w:val="clear" w:color="auto" w:fill="ffffff"/>
        </w:rPr>
        <w:t xml:space="preserve">（关键工序）</w:t>
      </w:r>
      <w:r>
        <w:rPr>
          <w:rStyle w:val="997"/>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86"/>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7"/>
          <w:rFonts w:hint="eastAsia"/>
          <w:color w:val="auto"/>
          <w:u w:val="single"/>
          <w:shd w:val="clear" w:color="auto" w:fill="ffffff"/>
        </w:rPr>
        <w:t xml:space="preserve">（产品名称2）</w:t>
      </w:r>
      <w:r>
        <w:rPr>
          <w:rFonts w:hint="eastAsia"/>
          <w:shd w:val="clear" w:color="auto" w:fill="ffffff"/>
        </w:rPr>
        <w:t xml:space="preserve">，生产厂为</w:t>
      </w:r>
      <w:r>
        <w:rPr>
          <w:rStyle w:val="997"/>
          <w:rFonts w:hint="eastAsia"/>
          <w:color w:val="auto"/>
          <w:u w:val="single"/>
          <w:shd w:val="clear" w:color="auto" w:fill="ffffff"/>
        </w:rPr>
        <w:t xml:space="preserve">（厂名）</w:t>
      </w:r>
      <w:r>
        <w:rPr>
          <w:rFonts w:hint="eastAsia"/>
          <w:shd w:val="clear" w:color="auto" w:fill="ffffff"/>
        </w:rPr>
        <w:t xml:space="preserve">，厂址为</w:t>
      </w:r>
      <w:r>
        <w:rPr>
          <w:rStyle w:val="997"/>
          <w:rFonts w:hint="eastAsia"/>
          <w:color w:val="auto"/>
          <w:u w:val="single"/>
          <w:shd w:val="clear" w:color="auto" w:fill="ffffff"/>
        </w:rPr>
        <w:t xml:space="preserve">（生产厂址）</w:t>
      </w:r>
      <w:r>
        <w:rPr>
          <w:rFonts w:hint="eastAsia"/>
          <w:shd w:val="clear" w:color="auto" w:fill="ffffff"/>
        </w:rPr>
        <w:t xml:space="preserve">。</w:t>
      </w:r>
      <w:r>
        <w:rPr>
          <w:rStyle w:val="997"/>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7"/>
          <w:rFonts w:hint="eastAsia"/>
          <w:color w:val="auto"/>
          <w:u w:val="single"/>
          <w:shd w:val="clear" w:color="auto" w:fill="ffffff"/>
        </w:rPr>
        <w:t xml:space="preserve">（规定比例）</w:t>
      </w:r>
      <w:r>
        <w:rPr>
          <w:rFonts w:hint="eastAsia"/>
          <w:shd w:val="clear" w:color="auto" w:fill="ffffff"/>
        </w:rPr>
        <w:t xml:space="preserve">。</w:t>
      </w:r>
      <w:r>
        <w:rPr>
          <w:rStyle w:val="997"/>
          <w:rFonts w:hint="eastAsia"/>
          <w:color w:val="auto"/>
          <w:u w:val="single"/>
          <w:shd w:val="clear" w:color="auto" w:fill="ffffff"/>
        </w:rPr>
        <w:t xml:space="preserve">（产品名称2）</w:t>
      </w:r>
      <w:r>
        <w:rPr>
          <w:rFonts w:hint="eastAsia"/>
          <w:shd w:val="clear" w:color="auto" w:fill="ffffff"/>
        </w:rPr>
        <w:t xml:space="preserve">的</w:t>
      </w:r>
      <w:r>
        <w:rPr>
          <w:rStyle w:val="997"/>
          <w:rFonts w:hint="eastAsia"/>
          <w:color w:val="auto"/>
          <w:u w:val="single"/>
          <w:shd w:val="clear" w:color="auto" w:fill="ffffff"/>
        </w:rPr>
        <w:t xml:space="preserve">（关键组件）</w:t>
      </w:r>
      <w:r>
        <w:rPr>
          <w:rFonts w:hint="eastAsia"/>
          <w:shd w:val="clear" w:color="auto" w:fill="ffffff"/>
        </w:rPr>
        <w:t xml:space="preserve">在中国境内生产。</w:t>
      </w:r>
      <w:r>
        <w:rPr>
          <w:rStyle w:val="997"/>
          <w:rFonts w:hint="eastAsia"/>
          <w:color w:val="auto"/>
          <w:u w:val="single"/>
          <w:shd w:val="clear" w:color="auto" w:fill="ffffff"/>
        </w:rPr>
        <w:t xml:space="preserve">（产品名称2）</w:t>
      </w:r>
      <w:r>
        <w:rPr>
          <w:rFonts w:hint="eastAsia"/>
          <w:shd w:val="clear" w:color="auto" w:fill="ffffff"/>
        </w:rPr>
        <w:t xml:space="preserve">的</w:t>
      </w:r>
      <w:r>
        <w:rPr>
          <w:rStyle w:val="997"/>
          <w:rFonts w:hint="eastAsia"/>
          <w:color w:val="auto"/>
          <w:u w:val="single"/>
          <w:shd w:val="clear" w:color="auto" w:fill="ffffff"/>
        </w:rPr>
        <w:t xml:space="preserve">（关键工序）</w:t>
      </w:r>
      <w:r>
        <w:rPr>
          <w:rFonts w:hint="eastAsia"/>
          <w:shd w:val="clear" w:color="auto" w:fill="ffffff"/>
        </w:rPr>
        <w:t xml:space="preserve">在中国境内完成。</w:t>
      </w:r>
      <w:r/>
    </w:p>
    <w:p>
      <w:pPr>
        <w:pStyle w:val="986"/>
        <w:ind w:firstLine="420"/>
        <w:spacing w:before="0" w:beforeAutospacing="0" w:after="0" w:afterAutospacing="0" w:line="360" w:lineRule="auto"/>
        <w:rPr>
          <w:rFonts w:hint="eastAsia"/>
        </w:rPr>
      </w:pPr>
      <w:r>
        <w:rPr>
          <w:rFonts w:hint="eastAsia"/>
          <w:shd w:val="clear" w:color="auto" w:fill="ffffff"/>
        </w:rPr>
        <w:t xml:space="preserve">……</w:t>
      </w:r>
      <w:r/>
    </w:p>
    <w:p>
      <w:pPr>
        <w:pStyle w:val="986"/>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86"/>
        <w:spacing w:before="0" w:beforeAutospacing="0" w:after="0" w:afterAutospacing="0" w:line="360" w:lineRule="auto"/>
        <w:rPr>
          <w:rFonts w:hint="eastAsia"/>
        </w:rPr>
      </w:pPr>
      <w:r>
        <w:rPr>
          <w:rFonts w:hint="eastAsia"/>
        </w:rPr>
      </w:r>
      <w:r/>
    </w:p>
    <w:p>
      <w:pPr>
        <w:pStyle w:val="986"/>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86"/>
        <w:jc w:val="center"/>
        <w:spacing w:before="0" w:beforeAutospacing="0" w:after="0" w:afterAutospacing="0" w:line="360" w:lineRule="auto"/>
        <w:rPr>
          <w:rFonts w:hint="eastAsia"/>
        </w:rPr>
      </w:pPr>
      <w:r>
        <w:rPr>
          <w:rFonts w:hint="eastAsia"/>
          <w:shd w:val="clear" w:color="auto" w:fill="ffffff"/>
        </w:rPr>
        <w:t xml:space="preserve">                                日期：　   年　  月　  日         </w:t>
      </w:r>
      <w:r/>
    </w:p>
    <w:p>
      <w:pPr>
        <w:pStyle w:val="986"/>
        <w:spacing w:before="0" w:beforeAutospacing="0" w:after="0" w:afterAutospacing="0" w:line="360" w:lineRule="auto"/>
        <w:rPr>
          <w:rFonts w:hint="eastAsia"/>
        </w:rPr>
      </w:pPr>
      <w:r>
        <w:rPr>
          <w:rFonts w:hint="eastAsia"/>
          <w:shd w:val="clear" w:color="auto" w:fill="ffffff"/>
        </w:rPr>
        <w:t xml:space="preserve">__________________</w:t>
      </w:r>
      <w:r/>
    </w:p>
    <w:p>
      <w:pPr>
        <w:pStyle w:val="986"/>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86"/>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86"/>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86"/>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86"/>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86"/>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457"/>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459" w:name="_Toc152678684"/>
      <w:r/>
      <w:bookmarkStart w:id="460" w:name="_Toc160609062"/>
      <w:r/>
      <w:bookmarkStart w:id="461" w:name="_Toc242449275"/>
      <w:r/>
      <w:bookmarkEnd w:id="453"/>
      <w:r>
        <w:rPr>
          <w:rFonts w:hint="eastAsia" w:ascii="宋体" w:hAnsi="宋体"/>
          <w:b/>
          <w:spacing w:val="20"/>
          <w:sz w:val="32"/>
          <w:szCs w:val="32"/>
        </w:rPr>
        <w:t xml:space="preserve">七、项目实施方案</w:t>
      </w:r>
      <w:bookmarkEnd w:id="459"/>
      <w:r/>
      <w:bookmarkEnd w:id="460"/>
      <w:r/>
      <w:bookmarkEnd w:id="461"/>
      <w:r/>
      <w:r/>
    </w:p>
    <w:p>
      <w:pPr>
        <w:pStyle w:val="965"/>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62" w:name="_Toc160609063"/>
      <w:r/>
      <w:bookmarkStart w:id="463" w:name="_Toc152678685"/>
      <w:r/>
      <w:bookmarkStart w:id="464" w:name="_Toc242449276"/>
      <w:r>
        <w:rPr>
          <w:rFonts w:hint="eastAsia" w:ascii="宋体" w:hAnsi="宋体"/>
          <w:b/>
          <w:spacing w:val="20"/>
          <w:sz w:val="32"/>
          <w:szCs w:val="32"/>
        </w:rPr>
        <w:t xml:space="preserve">八、基本服务承诺书</w:t>
      </w:r>
      <w:bookmarkEnd w:id="462"/>
      <w:r/>
      <w:bookmarkEnd w:id="463"/>
      <w:r/>
      <w:bookmarkEnd w:id="464"/>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65" w:name="_Toc160609064"/>
      <w:r/>
      <w:bookmarkStart w:id="466" w:name="_Toc152678686"/>
      <w:r/>
      <w:bookmarkStart w:id="467" w:name="_Toc242449277"/>
      <w:r>
        <w:rPr>
          <w:rFonts w:hint="eastAsia" w:ascii="宋体" w:hAnsi="宋体"/>
          <w:b/>
          <w:spacing w:val="20"/>
          <w:sz w:val="32"/>
          <w:szCs w:val="32"/>
        </w:rPr>
        <w:t xml:space="preserve">九、</w:t>
      </w:r>
      <w:bookmarkStart w:id="468" w:name="OLE_LINK39"/>
      <w:r>
        <w:rPr>
          <w:rFonts w:hint="eastAsia" w:ascii="宋体" w:hAnsi="宋体"/>
          <w:b/>
          <w:spacing w:val="20"/>
          <w:sz w:val="32"/>
          <w:szCs w:val="32"/>
        </w:rPr>
        <w:t xml:space="preserve">法人授权书（实质性格式）</w:t>
      </w:r>
      <w:bookmarkEnd w:id="465"/>
      <w:r/>
      <w:bookmarkEnd w:id="466"/>
      <w:r/>
      <w:bookmarkEnd w:id="467"/>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69" w:name="_Hlk152668024"/>
      <w:r>
        <w:rPr>
          <w:rFonts w:ascii="宋体" w:hAnsi="宋体"/>
          <w:sz w:val="24"/>
          <w:u w:val="single"/>
        </w:rPr>
        <w:t xml:space="preserve">       </w:t>
      </w:r>
      <w:r>
        <w:rPr>
          <w:rFonts w:hint="eastAsia" w:ascii="宋体" w:hAnsi="宋体"/>
          <w:sz w:val="24"/>
        </w:rPr>
        <w:t xml:space="preserve">（项目名称，项目编号/包号）</w:t>
      </w:r>
      <w:bookmarkEnd w:id="469"/>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70" w:name="_Hlt26671380"/>
      <w:r/>
      <w:bookmarkStart w:id="471" w:name="_格式3__银行出具的资信证明"/>
      <w:r/>
      <w:bookmarkStart w:id="472" w:name="_Hlt26955070"/>
      <w:r/>
      <w:bookmarkEnd w:id="470"/>
      <w:r/>
      <w:bookmarkEnd w:id="471"/>
      <w:r/>
      <w:bookmarkEnd w:id="472"/>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73" w:name="_Toc152678687"/>
      <w:r/>
      <w:bookmarkStart w:id="474" w:name="_Toc160609065"/>
      <w:r/>
      <w:bookmarkStart w:id="475" w:name="_Toc242449278"/>
      <w:r/>
      <w:bookmarkEnd w:id="468"/>
      <w:r>
        <w:rPr>
          <w:rFonts w:hint="eastAsia" w:ascii="宋体" w:hAnsi="宋体"/>
          <w:b/>
          <w:spacing w:val="20"/>
          <w:sz w:val="32"/>
          <w:szCs w:val="32"/>
        </w:rPr>
        <w:t xml:space="preserve">十、资格承诺声明函</w:t>
      </w:r>
      <w:r>
        <w:rPr>
          <w:rFonts w:ascii="宋体" w:hAnsi="宋体"/>
          <w:b/>
          <w:spacing w:val="20"/>
          <w:sz w:val="32"/>
          <w:szCs w:val="32"/>
        </w:rPr>
        <w:t xml:space="preserve">（实质性格式）</w:t>
      </w:r>
      <w:bookmarkEnd w:id="473"/>
      <w:r/>
      <w:bookmarkEnd w:id="474"/>
      <w:r/>
      <w:bookmarkEnd w:id="475"/>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76" w:name="_Hlk152668046"/>
      <w:r>
        <w:rPr>
          <w:rFonts w:hint="eastAsia" w:ascii="宋体" w:hAnsi="宋体" w:cs="楷体"/>
          <w:sz w:val="24"/>
        </w:rPr>
        <w:t xml:space="preserve">常州新一诚项目管理有限公司</w:t>
      </w:r>
      <w:bookmarkEnd w:id="476"/>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65"/>
        <w:ind w:firstLine="4800"/>
        <w:spacing w:before="0" w:line="360" w:lineRule="auto"/>
        <w:rPr>
          <w:rFonts w:hint="eastAsia" w:cs="楷体"/>
        </w:rPr>
      </w:pPr>
      <w:r/>
      <w:bookmarkStart w:id="477" w:name="_Hlk149916533"/>
      <w:r>
        <w:rPr>
          <w:rFonts w:hint="eastAsia"/>
          <w:bCs/>
        </w:rPr>
        <w:t xml:space="preserve">供应商名称：</w:t>
      </w:r>
      <w:r>
        <w:rPr>
          <w:rFonts w:hint="eastAsia" w:cs="楷体"/>
        </w:rPr>
        <w:t xml:space="preserve">（加盖CA电子公章）</w:t>
      </w:r>
      <w:bookmarkEnd w:id="477"/>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78" w:name="_Toc160609066"/>
      <w:r/>
      <w:bookmarkStart w:id="479" w:name="_Toc152678688"/>
      <w:r/>
      <w:bookmarkStart w:id="480" w:name="_Toc242449279"/>
      <w:r>
        <w:rPr>
          <w:rFonts w:hint="eastAsia" w:ascii="宋体" w:hAnsi="宋体"/>
          <w:b/>
          <w:spacing w:val="20"/>
          <w:sz w:val="32"/>
          <w:szCs w:val="32"/>
        </w:rPr>
        <w:t xml:space="preserve">十一、政府采购供应商信用承诺书</w:t>
      </w:r>
      <w:r>
        <w:rPr>
          <w:rFonts w:ascii="宋体" w:hAnsi="宋体"/>
          <w:b/>
          <w:spacing w:val="20"/>
          <w:sz w:val="32"/>
          <w:szCs w:val="32"/>
        </w:rPr>
        <w:t xml:space="preserve">（实质性格式）</w:t>
      </w:r>
      <w:bookmarkEnd w:id="478"/>
      <w:r/>
      <w:bookmarkEnd w:id="479"/>
      <w:r/>
      <w:bookmarkEnd w:id="480"/>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65"/>
        <w:ind w:firstLine="4560"/>
        <w:spacing w:before="0" w:line="360" w:lineRule="auto"/>
        <w:rPr>
          <w:rFonts w:hint="eastAsia" w:cs="楷体"/>
        </w:rPr>
      </w:pPr>
      <w:r/>
      <w:bookmarkStart w:id="481" w:name="_Hlk149916556"/>
      <w:r>
        <w:rPr>
          <w:rFonts w:hint="eastAsia"/>
          <w:bCs/>
        </w:rPr>
        <w:t xml:space="preserve">供应商名称：</w:t>
      </w:r>
      <w:r>
        <w:rPr>
          <w:rFonts w:hint="eastAsia" w:cs="楷体"/>
        </w:rPr>
        <w:t xml:space="preserve">（加盖CA电子公章）</w:t>
      </w:r>
      <w:bookmarkEnd w:id="481"/>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96"/>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482" w:name="_Toc160609067"/>
      <w:r/>
      <w:bookmarkStart w:id="483" w:name="_Toc152678689"/>
      <w:r/>
      <w:bookmarkStart w:id="484" w:name="_Hlk149916764"/>
      <w:r/>
      <w:bookmarkStart w:id="485" w:name="_Toc242449280"/>
      <w:r>
        <w:rPr>
          <w:rFonts w:hint="eastAsia" w:ascii="宋体" w:hAnsi="宋体"/>
          <w:b/>
          <w:spacing w:val="20"/>
          <w:sz w:val="32"/>
          <w:szCs w:val="32"/>
        </w:rPr>
        <w:t xml:space="preserve">十二、</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82"/>
      <w:r/>
      <w:bookmarkEnd w:id="483"/>
      <w:r/>
      <w:bookmarkEnd w:id="485"/>
      <w:r/>
      <w:r/>
    </w:p>
    <w:p>
      <w:pPr>
        <w:spacing w:line="360" w:lineRule="auto"/>
        <w:rPr>
          <w:rFonts w:hint="eastAsia" w:ascii="宋体" w:hAnsi="宋体"/>
          <w:sz w:val="24"/>
          <w:szCs w:val="21"/>
        </w:rPr>
      </w:pPr>
      <w:r/>
      <w:bookmarkStart w:id="486"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87" w:name="_Hlk152668166"/>
      <w:r>
        <w:rPr>
          <w:rFonts w:hint="eastAsia" w:ascii="宋体" w:hAnsi="宋体"/>
          <w:sz w:val="24"/>
          <w:szCs w:val="21"/>
        </w:rPr>
        <w:t xml:space="preserve">常州新一诚项目管理有限公司</w:t>
      </w:r>
      <w:bookmarkEnd w:id="487"/>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88" w:name="_Toc152678690"/>
      <w:r/>
      <w:bookmarkStart w:id="489" w:name="_Toc160609068"/>
      <w:r/>
      <w:bookmarkStart w:id="490" w:name="_Toc242449281"/>
      <w:r/>
      <w:bookmarkEnd w:id="484"/>
      <w:r/>
      <w:bookmarkEnd w:id="486"/>
      <w:r>
        <w:rPr>
          <w:rFonts w:hint="eastAsia" w:ascii="宋体" w:hAnsi="宋体"/>
          <w:b/>
          <w:spacing w:val="20"/>
          <w:sz w:val="32"/>
          <w:szCs w:val="32"/>
        </w:rPr>
        <w:t xml:space="preserve">十三、响应函</w:t>
      </w:r>
      <w:r>
        <w:rPr>
          <w:rFonts w:ascii="宋体" w:hAnsi="宋体"/>
          <w:b/>
          <w:spacing w:val="20"/>
          <w:sz w:val="32"/>
          <w:szCs w:val="32"/>
        </w:rPr>
        <w:t xml:space="preserve">（实质性格式）</w:t>
      </w:r>
      <w:bookmarkEnd w:id="488"/>
      <w:r/>
      <w:bookmarkEnd w:id="489"/>
      <w:r/>
      <w:bookmarkEnd w:id="490"/>
      <w:r/>
      <w:r/>
    </w:p>
    <w:p>
      <w:pPr>
        <w:jc w:val="left"/>
        <w:spacing w:line="360" w:lineRule="auto"/>
        <w:widowControl/>
        <w:rPr>
          <w:rFonts w:hint="eastAsia" w:ascii="宋体" w:hAnsi="宋体"/>
          <w:sz w:val="24"/>
        </w:rPr>
      </w:pPr>
      <w:r/>
      <w:bookmarkStart w:id="491" w:name="_Hlk149916598"/>
      <w:r>
        <w:rPr>
          <w:rFonts w:hint="eastAsia" w:ascii="宋体" w:hAnsi="宋体"/>
          <w:sz w:val="24"/>
        </w:rPr>
        <w:t xml:space="preserve">致：</w:t>
      </w:r>
      <w:bookmarkStart w:id="492" w:name="_Hlk152668079"/>
      <w:r>
        <w:rPr>
          <w:rFonts w:hint="eastAsia" w:ascii="宋体" w:hAnsi="宋体"/>
          <w:sz w:val="24"/>
        </w:rPr>
        <w:t xml:space="preserve">常州新一诚项目管理有限公司</w:t>
      </w:r>
      <w:bookmarkEnd w:id="492"/>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93"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93"/>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94"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91"/>
      <w:r/>
      <w:r/>
    </w:p>
    <w:p>
      <w:pPr>
        <w:spacing w:line="360" w:lineRule="auto"/>
        <w:rPr>
          <w:rFonts w:hint="eastAsia" w:ascii="宋体" w:hAnsi="宋体" w:cs="宋体"/>
          <w:b/>
          <w:sz w:val="28"/>
          <w:szCs w:val="28"/>
        </w:rPr>
      </w:pPr>
      <w:r>
        <w:rPr>
          <w:rFonts w:hint="eastAsia" w:ascii="宋体" w:hAnsi="宋体" w:cs="宋体"/>
          <w:b/>
          <w:sz w:val="28"/>
          <w:szCs w:val="28"/>
        </w:rPr>
      </w:r>
      <w:bookmarkEnd w:id="494"/>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95" w:name="_Toc152678691"/>
      <w:r/>
      <w:bookmarkStart w:id="496" w:name="_Toc160609069"/>
      <w:r/>
      <w:bookmarkStart w:id="497" w:name="_Toc242449282"/>
      <w:r>
        <w:rPr>
          <w:rFonts w:hint="eastAsia" w:ascii="宋体" w:hAnsi="宋体"/>
          <w:b/>
          <w:spacing w:val="20"/>
          <w:sz w:val="32"/>
          <w:szCs w:val="32"/>
        </w:rPr>
        <w:t xml:space="preserve">十四、技术偏离表</w:t>
      </w:r>
      <w:r>
        <w:rPr>
          <w:rFonts w:ascii="宋体" w:hAnsi="宋体"/>
          <w:b/>
          <w:spacing w:val="20"/>
          <w:sz w:val="32"/>
          <w:szCs w:val="32"/>
        </w:rPr>
        <w:t xml:space="preserve">（实质性格式）</w:t>
      </w:r>
      <w:bookmarkEnd w:id="495"/>
      <w:r/>
      <w:bookmarkEnd w:id="496"/>
      <w:r/>
      <w:bookmarkEnd w:id="497"/>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498" w:name="_Hlk149916800"/>
      <w:r/>
      <w:bookmarkStart w:id="499" w:name="_Hlk149920299"/>
      <w:r>
        <w:rPr>
          <w:rFonts w:hint="eastAsia" w:ascii="宋体" w:hAnsi="宋体" w:cs="黑体"/>
          <w:bCs/>
          <w:sz w:val="24"/>
        </w:rPr>
        <w:t xml:space="preserve">供应商名称：（加盖CA电子公章）</w:t>
      </w:r>
      <w:bookmarkEnd w:id="498"/>
      <w:r>
        <w:rPr>
          <w:rFonts w:hint="eastAsia" w:ascii="宋体" w:hAnsi="宋体" w:cs="黑体"/>
          <w:bCs/>
          <w:sz w:val="24"/>
        </w:rPr>
        <w:t xml:space="preserve"> </w:t>
      </w:r>
      <w:bookmarkEnd w:id="499"/>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500" w:name="_Toc152678692"/>
      <w:r/>
      <w:bookmarkStart w:id="501" w:name="_Toc160609070"/>
      <w:r/>
      <w:bookmarkStart w:id="502" w:name="_Toc242449283"/>
      <w:r>
        <w:rPr>
          <w:rFonts w:hint="eastAsia" w:ascii="宋体" w:hAnsi="宋体"/>
          <w:b/>
          <w:spacing w:val="20"/>
          <w:sz w:val="32"/>
          <w:szCs w:val="32"/>
        </w:rPr>
        <w:t xml:space="preserve">十五、其他格式材料</w:t>
      </w:r>
      <w:bookmarkEnd w:id="500"/>
      <w:r/>
      <w:bookmarkEnd w:id="501"/>
      <w:r/>
      <w:bookmarkEnd w:id="502"/>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503" w:name="_Hlk149916855"/>
      <w:r>
        <w:rPr>
          <w:rFonts w:hint="eastAsia" w:ascii="宋体" w:hAnsi="宋体" w:cs="黑体"/>
          <w:bCs/>
          <w:sz w:val="24"/>
        </w:rPr>
        <w:t xml:space="preserve">供应商名称：（加盖CA电子公章）</w:t>
      </w:r>
      <w:bookmarkEnd w:id="503"/>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504" w:name="_Toc288738839"/>
      <w:r/>
      <w:bookmarkStart w:id="505"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bookmarkEnd w:id="504"/>
      <w:r/>
      <w:bookmarkEnd w:id="50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7"/>
        <w:spacing w:line="360" w:lineRule="auto"/>
        <w:rPr>
          <w:rFonts w:hint="eastAsia" w:ascii="宋体" w:hAnsi="宋体"/>
          <w:color w:val="auto"/>
        </w:rPr>
      </w:pPr>
      <w:r>
        <w:rPr>
          <w:rFonts w:hint="eastAsia" w:ascii="宋体" w:hAnsi="宋体"/>
          <w:color w:val="auto"/>
        </w:rPr>
      </w:r>
      <w:r/>
    </w:p>
    <w:p>
      <w:pPr>
        <w:pStyle w:val="1127"/>
        <w:spacing w:line="360" w:lineRule="auto"/>
        <w:rPr>
          <w:rFonts w:hint="eastAsia" w:ascii="宋体" w:hAnsi="宋体"/>
          <w:color w:val="auto"/>
        </w:rPr>
      </w:pPr>
      <w:r>
        <w:rPr>
          <w:rFonts w:hint="eastAsia" w:ascii="宋体" w:hAnsi="宋体"/>
          <w:color w:val="auto"/>
        </w:rPr>
      </w:r>
      <w:r/>
    </w:p>
    <w:p>
      <w:pPr>
        <w:pStyle w:val="1127"/>
        <w:spacing w:line="360" w:lineRule="auto"/>
        <w:rPr>
          <w:rFonts w:hint="eastAsia" w:ascii="宋体" w:hAnsi="宋体"/>
          <w:color w:val="auto"/>
        </w:rPr>
      </w:pPr>
      <w:r>
        <w:rPr>
          <w:rFonts w:hint="eastAsia" w:ascii="宋体" w:hAnsi="宋体"/>
          <w:color w:val="auto"/>
        </w:rPr>
      </w:r>
      <w:r/>
    </w:p>
    <w:p>
      <w:pPr>
        <w:pStyle w:val="1127"/>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lang w:val="zh-CN"/>
      </w:rPr>
      <w:t xml:space="preserve">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5"/>
      </w:rPr>
      <w:framePr w:wrap="around" w:vAnchor="text" w:hAnchor="margin" w:xAlign="right" w:y="1"/>
    </w:pPr>
    <w:r>
      <w:rPr>
        <w:rStyle w:val="995"/>
      </w:rPr>
      <w:fldChar w:fldCharType="begin"/>
    </w:r>
    <w:r>
      <w:rPr>
        <w:rStyle w:val="995"/>
      </w:rPr>
      <w:instrText xml:space="preserve">PAGE  </w:instrText>
    </w:r>
    <w:r>
      <w:rPr>
        <w:rStyle w:val="995"/>
      </w:rPr>
      <w:fldChar w:fldCharType="separate"/>
    </w:r>
    <w:r>
      <w:rPr>
        <w:rStyle w:val="995"/>
      </w:rPr>
      <w:t xml:space="preserve">24</w:t>
    </w:r>
    <w:r>
      <w:rPr>
        <w:rStyle w:val="995"/>
      </w:rPr>
      <w:fldChar w:fldCharType="end"/>
    </w:r>
    <w:r/>
  </w:p>
  <w:p>
    <w:pPr>
      <w:pStyle w:val="97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5"/>
      </w:rPr>
      <w:framePr w:wrap="around" w:vAnchor="text" w:hAnchor="margin" w:xAlign="right" w:y="1"/>
    </w:pPr>
    <w:r>
      <w:rPr>
        <w:rStyle w:val="995"/>
      </w:rPr>
      <w:fldChar w:fldCharType="begin"/>
    </w:r>
    <w:r>
      <w:rPr>
        <w:rStyle w:val="995"/>
      </w:rPr>
      <w:instrText xml:space="preserve">PAGE  </w:instrText>
    </w:r>
    <w:r>
      <w:rPr>
        <w:rStyle w:val="995"/>
      </w:rPr>
      <w:fldChar w:fldCharType="separate"/>
    </w:r>
    <w:r>
      <w:rPr>
        <w:rStyle w:val="995"/>
      </w:rPr>
      <w:t xml:space="preserve">61</w:t>
    </w:r>
    <w:r>
      <w:rPr>
        <w:rStyle w:val="995"/>
      </w:rPr>
      <w:fldChar w:fldCharType="end"/>
    </w:r>
    <w:r/>
  </w:p>
  <w:p>
    <w:pPr>
      <w:pStyle w:val="976"/>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3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10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5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9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7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5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7"/>
      <w:isLgl w:val="false"/>
      <w:suff w:val="tab"/>
      <w:lvlText w:val="%1"/>
      <w:lvlJc w:val="left"/>
      <w:pPr>
        <w:ind w:left="680" w:hanging="680"/>
      </w:pPr>
      <w:rPr>
        <w:rFonts w:hint="eastAsia" w:ascii="宋体" w:hAnsi="宋体" w:eastAsia="宋体"/>
      </w:rPr>
    </w:lvl>
    <w:lvl w:ilvl="1">
      <w:start w:val="1"/>
      <w:numFmt w:val="decimal"/>
      <w:pStyle w:val="1158"/>
      <w:isLgl w:val="false"/>
      <w:suff w:val="tab"/>
      <w:lvlText w:val="%1.%2"/>
      <w:lvlJc w:val="left"/>
      <w:pPr>
        <w:ind w:left="851" w:hanging="851"/>
      </w:pPr>
      <w:rPr>
        <w:rFonts w:hint="eastAsia" w:ascii="宋体" w:hAnsi="宋体" w:eastAsia="宋体"/>
        <w:color w:val="auto"/>
      </w:rPr>
    </w:lvl>
    <w:lvl w:ilvl="2">
      <w:start w:val="1"/>
      <w:numFmt w:val="decimal"/>
      <w:pStyle w:val="115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4"/>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5"/>
  </w:num>
  <w:num w:numId="11">
    <w:abstractNumId w:val="11"/>
  </w:num>
  <w:num w:numId="12">
    <w:abstractNumId w:val="12"/>
  </w:num>
  <w:num w:numId="13">
    <w:abstractNumId w:val="14"/>
  </w:num>
  <w:num w:numId="14">
    <w:abstractNumId w:val="13"/>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56"/>
    <w:link w:val="947"/>
    <w:uiPriority w:val="9"/>
    <w:rPr>
      <w:rFonts w:ascii="Arial" w:hAnsi="Arial" w:eastAsia="Arial" w:cs="Arial"/>
      <w:sz w:val="40"/>
      <w:szCs w:val="40"/>
    </w:rPr>
  </w:style>
  <w:style w:type="character" w:styleId="795">
    <w:name w:val="Heading 2 Char"/>
    <w:basedOn w:val="956"/>
    <w:link w:val="948"/>
    <w:uiPriority w:val="9"/>
    <w:rPr>
      <w:rFonts w:ascii="Arial" w:hAnsi="Arial" w:eastAsia="Arial" w:cs="Arial"/>
      <w:sz w:val="34"/>
    </w:rPr>
  </w:style>
  <w:style w:type="character" w:styleId="796">
    <w:name w:val="Heading 3 Char"/>
    <w:basedOn w:val="956"/>
    <w:link w:val="949"/>
    <w:uiPriority w:val="9"/>
    <w:rPr>
      <w:rFonts w:ascii="Arial" w:hAnsi="Arial" w:eastAsia="Arial" w:cs="Arial"/>
      <w:sz w:val="30"/>
      <w:szCs w:val="30"/>
    </w:rPr>
  </w:style>
  <w:style w:type="character" w:styleId="797">
    <w:name w:val="Heading 4 Char"/>
    <w:basedOn w:val="956"/>
    <w:link w:val="950"/>
    <w:uiPriority w:val="9"/>
    <w:rPr>
      <w:rFonts w:ascii="Arial" w:hAnsi="Arial" w:eastAsia="Arial" w:cs="Arial"/>
      <w:b/>
      <w:bCs/>
      <w:sz w:val="26"/>
      <w:szCs w:val="26"/>
    </w:rPr>
  </w:style>
  <w:style w:type="character" w:styleId="798">
    <w:name w:val="Heading 5 Char"/>
    <w:basedOn w:val="956"/>
    <w:link w:val="951"/>
    <w:uiPriority w:val="9"/>
    <w:rPr>
      <w:rFonts w:ascii="Arial" w:hAnsi="Arial" w:eastAsia="Arial" w:cs="Arial"/>
      <w:b/>
      <w:bCs/>
      <w:sz w:val="24"/>
      <w:szCs w:val="24"/>
    </w:rPr>
  </w:style>
  <w:style w:type="character" w:styleId="799">
    <w:name w:val="Heading 6 Char"/>
    <w:basedOn w:val="956"/>
    <w:link w:val="952"/>
    <w:uiPriority w:val="9"/>
    <w:rPr>
      <w:rFonts w:ascii="Arial" w:hAnsi="Arial" w:eastAsia="Arial" w:cs="Arial"/>
      <w:b/>
      <w:bCs/>
      <w:sz w:val="22"/>
      <w:szCs w:val="22"/>
    </w:rPr>
  </w:style>
  <w:style w:type="character" w:styleId="800">
    <w:name w:val="Heading 7 Char"/>
    <w:basedOn w:val="956"/>
    <w:link w:val="953"/>
    <w:uiPriority w:val="9"/>
    <w:rPr>
      <w:rFonts w:ascii="Arial" w:hAnsi="Arial" w:eastAsia="Arial" w:cs="Arial"/>
      <w:b/>
      <w:bCs/>
      <w:i/>
      <w:iCs/>
      <w:sz w:val="22"/>
      <w:szCs w:val="22"/>
    </w:rPr>
  </w:style>
  <w:style w:type="character" w:styleId="801">
    <w:name w:val="Heading 8 Char"/>
    <w:basedOn w:val="956"/>
    <w:link w:val="954"/>
    <w:uiPriority w:val="9"/>
    <w:rPr>
      <w:rFonts w:ascii="Arial" w:hAnsi="Arial" w:eastAsia="Arial" w:cs="Arial"/>
      <w:i/>
      <w:iCs/>
      <w:sz w:val="22"/>
      <w:szCs w:val="22"/>
    </w:rPr>
  </w:style>
  <w:style w:type="character" w:styleId="802">
    <w:name w:val="Heading 9 Char"/>
    <w:basedOn w:val="956"/>
    <w:link w:val="955"/>
    <w:uiPriority w:val="9"/>
    <w:rPr>
      <w:rFonts w:ascii="Arial" w:hAnsi="Arial" w:eastAsia="Arial" w:cs="Arial"/>
      <w:i/>
      <w:iCs/>
      <w:sz w:val="21"/>
      <w:szCs w:val="21"/>
    </w:rPr>
  </w:style>
  <w:style w:type="character" w:styleId="803">
    <w:name w:val="Title Char"/>
    <w:basedOn w:val="956"/>
    <w:link w:val="989"/>
    <w:uiPriority w:val="10"/>
    <w:rPr>
      <w:sz w:val="48"/>
      <w:szCs w:val="48"/>
    </w:rPr>
  </w:style>
  <w:style w:type="paragraph" w:styleId="804">
    <w:name w:val="Subtitle"/>
    <w:basedOn w:val="946"/>
    <w:next w:val="946"/>
    <w:link w:val="805"/>
    <w:uiPriority w:val="11"/>
    <w:qFormat/>
    <w:pPr>
      <w:spacing w:before="200" w:after="200"/>
    </w:pPr>
    <w:rPr>
      <w:sz w:val="24"/>
      <w:szCs w:val="24"/>
    </w:rPr>
  </w:style>
  <w:style w:type="character" w:styleId="805">
    <w:name w:val="Subtitle Char"/>
    <w:basedOn w:val="956"/>
    <w:link w:val="804"/>
    <w:uiPriority w:val="11"/>
    <w:rPr>
      <w:sz w:val="24"/>
      <w:szCs w:val="24"/>
    </w:rPr>
  </w:style>
  <w:style w:type="paragraph" w:styleId="806">
    <w:name w:val="Quote"/>
    <w:basedOn w:val="946"/>
    <w:next w:val="946"/>
    <w:link w:val="807"/>
    <w:uiPriority w:val="29"/>
    <w:qFormat/>
    <w:pPr>
      <w:ind w:left="720" w:right="720"/>
    </w:pPr>
    <w:rPr>
      <w:i/>
    </w:rPr>
  </w:style>
  <w:style w:type="character" w:styleId="807">
    <w:name w:val="Quote Char"/>
    <w:link w:val="806"/>
    <w:uiPriority w:val="29"/>
    <w:rPr>
      <w:i/>
    </w:rPr>
  </w:style>
  <w:style w:type="paragraph" w:styleId="808">
    <w:name w:val="Intense Quote"/>
    <w:basedOn w:val="946"/>
    <w:next w:val="946"/>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6"/>
    <w:link w:val="978"/>
    <w:uiPriority w:val="99"/>
  </w:style>
  <w:style w:type="character" w:styleId="811">
    <w:name w:val="Footer Char"/>
    <w:basedOn w:val="956"/>
    <w:link w:val="976"/>
    <w:uiPriority w:val="99"/>
  </w:style>
  <w:style w:type="character" w:styleId="812">
    <w:name w:val="Caption Char"/>
    <w:basedOn w:val="961"/>
    <w:link w:val="976"/>
    <w:uiPriority w:val="99"/>
  </w:style>
  <w:style w:type="table" w:styleId="813">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9">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0">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1">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2">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3">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4">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1">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4">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5">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6">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7">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8">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9">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1">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2">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3">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4">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5">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6">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5">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6">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7">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8">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9">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0">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2">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3">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4">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5">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6">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7">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9">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0">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1">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2">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3">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4">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6">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7">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8">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9">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0">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1">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8">
    <w:name w:val="footnote text"/>
    <w:basedOn w:val="946"/>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basedOn w:val="956"/>
    <w:uiPriority w:val="99"/>
    <w:unhideWhenUsed/>
    <w:rPr>
      <w:vertAlign w:val="superscript"/>
    </w:rPr>
  </w:style>
  <w:style w:type="paragraph" w:styleId="941">
    <w:name w:val="endnote text"/>
    <w:basedOn w:val="946"/>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56"/>
    <w:uiPriority w:val="99"/>
    <w:semiHidden/>
    <w:unhideWhenUsed/>
    <w:rPr>
      <w:vertAlign w:val="superscript"/>
    </w:r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qFormat/>
    <w:pPr>
      <w:jc w:val="both"/>
      <w:widowControl w:val="off"/>
    </w:pPr>
    <w:rPr>
      <w:sz w:val="21"/>
      <w:szCs w:val="24"/>
    </w:rPr>
  </w:style>
  <w:style w:type="paragraph" w:styleId="947">
    <w:name w:val="Heading 1"/>
    <w:basedOn w:val="946"/>
    <w:next w:val="946"/>
    <w:link w:val="1001"/>
    <w:qFormat/>
    <w:pPr>
      <w:jc w:val="center"/>
      <w:keepLines/>
      <w:keepNext/>
      <w:spacing w:before="240" w:after="120" w:line="300" w:lineRule="auto"/>
      <w:outlineLvl w:val="0"/>
    </w:pPr>
    <w:rPr>
      <w:rFonts w:ascii="宋体"/>
      <w:b/>
      <w:sz w:val="32"/>
      <w:szCs w:val="20"/>
    </w:rPr>
  </w:style>
  <w:style w:type="paragraph" w:styleId="948">
    <w:name w:val="Heading 2"/>
    <w:basedOn w:val="946"/>
    <w:next w:val="959"/>
    <w:link w:val="1002"/>
    <w:qFormat/>
    <w:pPr>
      <w:jc w:val="center"/>
      <w:keepLines/>
      <w:keepNext/>
      <w:spacing w:before="120" w:line="300" w:lineRule="auto"/>
      <w:outlineLvl w:val="1"/>
    </w:pPr>
    <w:rPr>
      <w:rFonts w:ascii="Arial" w:hAnsi="Arial" w:eastAsia="黑体"/>
      <w:b/>
      <w:sz w:val="30"/>
      <w:szCs w:val="20"/>
    </w:rPr>
  </w:style>
  <w:style w:type="paragraph" w:styleId="949">
    <w:name w:val="Heading 3"/>
    <w:basedOn w:val="946"/>
    <w:next w:val="959"/>
    <w:link w:val="1004"/>
    <w:uiPriority w:val="99"/>
    <w:qFormat/>
    <w:pPr>
      <w:jc w:val="left"/>
      <w:keepLines/>
      <w:keepNext/>
      <w:spacing w:before="360" w:after="120"/>
      <w:outlineLvl w:val="2"/>
    </w:pPr>
    <w:rPr>
      <w:rFonts w:ascii="宋体"/>
      <w:b/>
      <w:sz w:val="24"/>
      <w:szCs w:val="20"/>
      <w:u w:val="single"/>
    </w:rPr>
  </w:style>
  <w:style w:type="paragraph" w:styleId="950">
    <w:name w:val="Heading 4"/>
    <w:basedOn w:val="946"/>
    <w:next w:val="946"/>
    <w:link w:val="1005"/>
    <w:qFormat/>
    <w:pPr>
      <w:keepLines/>
      <w:keepNext/>
      <w:spacing w:before="280" w:after="290" w:line="376" w:lineRule="atLeast"/>
      <w:outlineLvl w:val="3"/>
    </w:pPr>
    <w:rPr>
      <w:rFonts w:ascii="Arial" w:hAnsi="Arial" w:eastAsia="黑体"/>
      <w:b/>
      <w:sz w:val="28"/>
      <w:szCs w:val="20"/>
    </w:rPr>
  </w:style>
  <w:style w:type="paragraph" w:styleId="951">
    <w:name w:val="Heading 5"/>
    <w:basedOn w:val="946"/>
    <w:next w:val="946"/>
    <w:link w:val="1006"/>
    <w:qFormat/>
    <w:pPr>
      <w:keepLines/>
      <w:keepNext/>
      <w:spacing w:before="280" w:after="290" w:line="376" w:lineRule="atLeast"/>
      <w:outlineLvl w:val="4"/>
    </w:pPr>
    <w:rPr>
      <w:b/>
      <w:sz w:val="28"/>
      <w:szCs w:val="20"/>
    </w:rPr>
  </w:style>
  <w:style w:type="paragraph" w:styleId="952">
    <w:name w:val="Heading 6"/>
    <w:basedOn w:val="946"/>
    <w:next w:val="946"/>
    <w:link w:val="1007"/>
    <w:qFormat/>
    <w:pPr>
      <w:keepLines/>
      <w:keepNext/>
      <w:spacing w:before="240" w:after="64" w:line="320" w:lineRule="atLeast"/>
      <w:outlineLvl w:val="5"/>
    </w:pPr>
    <w:rPr>
      <w:rFonts w:ascii="Arial" w:hAnsi="Arial" w:eastAsia="黑体"/>
      <w:b/>
      <w:sz w:val="24"/>
      <w:szCs w:val="20"/>
    </w:rPr>
  </w:style>
  <w:style w:type="paragraph" w:styleId="953">
    <w:name w:val="Heading 7"/>
    <w:basedOn w:val="946"/>
    <w:next w:val="946"/>
    <w:link w:val="1008"/>
    <w:qFormat/>
    <w:pPr>
      <w:keepLines/>
      <w:keepNext/>
      <w:spacing w:before="240" w:after="64" w:line="320" w:lineRule="atLeast"/>
      <w:outlineLvl w:val="6"/>
    </w:pPr>
    <w:rPr>
      <w:b/>
      <w:sz w:val="24"/>
      <w:szCs w:val="20"/>
    </w:rPr>
  </w:style>
  <w:style w:type="paragraph" w:styleId="954">
    <w:name w:val="Heading 8"/>
    <w:basedOn w:val="946"/>
    <w:next w:val="946"/>
    <w:link w:val="1009"/>
    <w:qFormat/>
    <w:pPr>
      <w:keepLines/>
      <w:keepNext/>
      <w:spacing w:before="240" w:after="64" w:line="320" w:lineRule="atLeast"/>
      <w:outlineLvl w:val="7"/>
    </w:pPr>
    <w:rPr>
      <w:rFonts w:ascii="Arial" w:hAnsi="Arial" w:eastAsia="黑体"/>
      <w:sz w:val="24"/>
      <w:szCs w:val="20"/>
    </w:rPr>
  </w:style>
  <w:style w:type="paragraph" w:styleId="955">
    <w:name w:val="Heading 9"/>
    <w:basedOn w:val="946"/>
    <w:next w:val="946"/>
    <w:link w:val="1010"/>
    <w:qFormat/>
    <w:pPr>
      <w:keepLines/>
      <w:keepNext/>
      <w:spacing w:before="240" w:after="64" w:line="320" w:lineRule="atLeast"/>
      <w:outlineLvl w:val="8"/>
    </w:pPr>
    <w:rPr>
      <w:rFonts w:ascii="Arial" w:hAnsi="Arial" w:eastAsia="黑体"/>
      <w:szCs w:val="20"/>
    </w:rPr>
  </w:style>
  <w:style w:type="character" w:styleId="956" w:default="1">
    <w:name w:val="Default Paragraph Font"/>
    <w:uiPriority w:val="1"/>
    <w:semiHidden/>
    <w:unhideWhenUsed/>
  </w:style>
  <w:style w:type="table" w:styleId="957" w:default="1">
    <w:name w:val="Normal Table"/>
    <w:uiPriority w:val="99"/>
    <w:semiHidden/>
    <w:unhideWhenUsed/>
    <w:tblPr>
      <w:tblInd w:w="0" w:type="dxa"/>
      <w:tblCellMar>
        <w:left w:w="108" w:type="dxa"/>
        <w:top w:w="0" w:type="dxa"/>
        <w:right w:w="108" w:type="dxa"/>
        <w:bottom w:w="0" w:type="dxa"/>
      </w:tblCellMar>
    </w:tblPr>
  </w:style>
  <w:style w:type="numbering" w:styleId="958" w:default="1">
    <w:name w:val="No List"/>
    <w:uiPriority w:val="99"/>
    <w:semiHidden/>
    <w:unhideWhenUsed/>
  </w:style>
  <w:style w:type="paragraph" w:styleId="959">
    <w:name w:val="Normal Indent"/>
    <w:basedOn w:val="946"/>
    <w:link w:val="1003"/>
    <w:qFormat/>
    <w:pPr>
      <w:ind w:firstLine="420"/>
      <w:jc w:val="left"/>
    </w:pPr>
    <w:rPr>
      <w:rFonts w:ascii="宋体"/>
      <w:sz w:val="24"/>
    </w:rPr>
  </w:style>
  <w:style w:type="paragraph" w:styleId="960">
    <w:name w:val="toc 7"/>
    <w:basedOn w:val="946"/>
    <w:next w:val="946"/>
    <w:uiPriority w:val="99"/>
    <w:qFormat/>
    <w:pPr>
      <w:ind w:left="2520"/>
    </w:pPr>
  </w:style>
  <w:style w:type="paragraph" w:styleId="961">
    <w:name w:val="Caption"/>
    <w:basedOn w:val="946"/>
    <w:next w:val="946"/>
    <w:qFormat/>
    <w:pPr>
      <w:spacing w:line="480" w:lineRule="auto"/>
    </w:pPr>
    <w:rPr>
      <w:rFonts w:ascii="华文中宋" w:hAnsi="华文中宋" w:eastAsia="华文中宋"/>
      <w:sz w:val="36"/>
      <w:szCs w:val="20"/>
    </w:rPr>
  </w:style>
  <w:style w:type="paragraph" w:styleId="962">
    <w:name w:val="Document Map"/>
    <w:basedOn w:val="946"/>
    <w:link w:val="1011"/>
    <w:qFormat/>
    <w:pPr>
      <w:shd w:val="clear" w:color="auto" w:fill="000080"/>
    </w:pPr>
  </w:style>
  <w:style w:type="paragraph" w:styleId="963">
    <w:name w:val="annotation text"/>
    <w:basedOn w:val="946"/>
    <w:link w:val="1012"/>
    <w:qFormat/>
    <w:pPr>
      <w:jc w:val="left"/>
    </w:pPr>
  </w:style>
  <w:style w:type="paragraph" w:styleId="964">
    <w:name w:val="Body Text 3"/>
    <w:basedOn w:val="946"/>
    <w:link w:val="1013"/>
    <w:qFormat/>
    <w:pPr>
      <w:spacing w:after="120"/>
    </w:pPr>
    <w:rPr>
      <w:sz w:val="16"/>
      <w:szCs w:val="16"/>
    </w:rPr>
  </w:style>
  <w:style w:type="paragraph" w:styleId="965">
    <w:name w:val="Body Text"/>
    <w:basedOn w:val="946"/>
    <w:link w:val="1014"/>
    <w:qFormat/>
    <w:pPr>
      <w:spacing w:before="120" w:line="22" w:lineRule="atLeast"/>
      <w:tabs>
        <w:tab w:val="left" w:pos="567" w:leader="none"/>
      </w:tabs>
    </w:pPr>
    <w:rPr>
      <w:rFonts w:ascii="宋体" w:hAnsi="宋体"/>
      <w:sz w:val="24"/>
    </w:rPr>
  </w:style>
  <w:style w:type="paragraph" w:styleId="966">
    <w:name w:val="Body Text Indent"/>
    <w:basedOn w:val="946"/>
    <w:link w:val="1015"/>
    <w:uiPriority w:val="99"/>
    <w:qFormat/>
    <w:pPr>
      <w:ind w:firstLine="570"/>
      <w:spacing w:line="360" w:lineRule="auto"/>
    </w:pPr>
    <w:rPr>
      <w:sz w:val="24"/>
    </w:rPr>
  </w:style>
  <w:style w:type="paragraph" w:styleId="967">
    <w:name w:val="List 2"/>
    <w:basedOn w:val="946"/>
    <w:qFormat/>
    <w:pPr>
      <w:ind w:left="100" w:hanging="200"/>
    </w:pPr>
  </w:style>
  <w:style w:type="paragraph" w:styleId="968">
    <w:name w:val="Block Text"/>
    <w:basedOn w:val="946"/>
    <w:qFormat/>
    <w:pPr>
      <w:ind w:left="480" w:right="-341" w:firstLine="513"/>
      <w:widowControl/>
    </w:pPr>
    <w:rPr>
      <w:sz w:val="24"/>
      <w:szCs w:val="20"/>
    </w:rPr>
  </w:style>
  <w:style w:type="paragraph" w:styleId="969">
    <w:name w:val="toc 5"/>
    <w:basedOn w:val="946"/>
    <w:next w:val="946"/>
    <w:uiPriority w:val="99"/>
    <w:qFormat/>
    <w:pPr>
      <w:ind w:left="1680"/>
    </w:pPr>
  </w:style>
  <w:style w:type="paragraph" w:styleId="970">
    <w:name w:val="toc 3"/>
    <w:basedOn w:val="946"/>
    <w:next w:val="946"/>
    <w:uiPriority w:val="39"/>
    <w:qFormat/>
    <w:pPr>
      <w:ind w:left="840"/>
    </w:pPr>
  </w:style>
  <w:style w:type="paragraph" w:styleId="971">
    <w:name w:val="Plain Text"/>
    <w:basedOn w:val="946"/>
    <w:link w:val="1016"/>
    <w:qFormat/>
    <w:rPr>
      <w:rFonts w:hint="eastAsia" w:ascii="宋体" w:hAnsi="Courier New"/>
      <w:szCs w:val="20"/>
    </w:rPr>
  </w:style>
  <w:style w:type="paragraph" w:styleId="972">
    <w:name w:val="toc 8"/>
    <w:basedOn w:val="946"/>
    <w:next w:val="946"/>
    <w:uiPriority w:val="99"/>
    <w:qFormat/>
    <w:pPr>
      <w:ind w:left="2940"/>
    </w:pPr>
  </w:style>
  <w:style w:type="paragraph" w:styleId="973">
    <w:name w:val="Date"/>
    <w:basedOn w:val="946"/>
    <w:next w:val="946"/>
    <w:link w:val="1017"/>
    <w:uiPriority w:val="99"/>
    <w:qFormat/>
    <w:pPr>
      <w:ind w:left="100"/>
    </w:pPr>
    <w:rPr>
      <w:rFonts w:ascii="仿宋_GB2312" w:hAnsi="宋体" w:eastAsia="仿宋_GB2312"/>
      <w:color w:val="000000"/>
      <w:sz w:val="24"/>
    </w:rPr>
  </w:style>
  <w:style w:type="paragraph" w:styleId="974">
    <w:name w:val="Body Text Indent 2"/>
    <w:basedOn w:val="946"/>
    <w:link w:val="1018"/>
    <w:qFormat/>
    <w:pPr>
      <w:ind w:firstLine="480"/>
    </w:pPr>
    <w:rPr>
      <w:rFonts w:ascii="仿宋_GB2312" w:eastAsia="仿宋_GB2312"/>
      <w:sz w:val="24"/>
    </w:rPr>
  </w:style>
  <w:style w:type="paragraph" w:styleId="975">
    <w:name w:val="Balloon Text"/>
    <w:basedOn w:val="946"/>
    <w:link w:val="1019"/>
    <w:uiPriority w:val="99"/>
    <w:qFormat/>
    <w:rPr>
      <w:sz w:val="18"/>
      <w:szCs w:val="18"/>
    </w:rPr>
  </w:style>
  <w:style w:type="paragraph" w:styleId="976">
    <w:name w:val="Footer"/>
    <w:basedOn w:val="946"/>
    <w:link w:val="1020"/>
    <w:uiPriority w:val="99"/>
    <w:qFormat/>
    <w:pPr>
      <w:jc w:val="left"/>
      <w:tabs>
        <w:tab w:val="center" w:pos="4153" w:leader="none"/>
        <w:tab w:val="right" w:pos="8306" w:leader="none"/>
      </w:tabs>
    </w:pPr>
    <w:rPr>
      <w:rFonts w:ascii="宋体"/>
      <w:sz w:val="18"/>
      <w:szCs w:val="20"/>
    </w:rPr>
  </w:style>
  <w:style w:type="paragraph" w:styleId="977">
    <w:name w:val="envelope return"/>
    <w:basedOn w:val="946"/>
    <w:qFormat/>
    <w:rPr>
      <w:rFonts w:ascii="Arial" w:hAnsi="Arial"/>
    </w:rPr>
  </w:style>
  <w:style w:type="paragraph" w:styleId="978">
    <w:name w:val="Header"/>
    <w:basedOn w:val="946"/>
    <w:link w:val="1021"/>
    <w:uiPriority w:val="99"/>
    <w:qFormat/>
    <w:pPr>
      <w:jc w:val="center"/>
      <w:tabs>
        <w:tab w:val="center" w:pos="4153" w:leader="none"/>
        <w:tab w:val="right" w:pos="8306" w:leader="none"/>
      </w:tabs>
      <w:pBdr>
        <w:bottom w:val="single" w:color="auto" w:sz="6" w:space="1"/>
      </w:pBdr>
    </w:pPr>
    <w:rPr>
      <w:sz w:val="18"/>
      <w:szCs w:val="18"/>
    </w:rPr>
  </w:style>
  <w:style w:type="paragraph" w:styleId="979">
    <w:name w:val="toc 1"/>
    <w:basedOn w:val="946"/>
    <w:next w:val="946"/>
    <w:uiPriority w:val="39"/>
    <w:qFormat/>
    <w:pPr>
      <w:spacing w:line="300" w:lineRule="auto"/>
      <w:tabs>
        <w:tab w:val="left" w:pos="1050" w:leader="none"/>
        <w:tab w:val="right" w:pos="8937" w:leader="dot"/>
      </w:tabs>
    </w:pPr>
    <w:rPr>
      <w:rFonts w:ascii="宋体" w:hAnsi="宋体"/>
      <w:b/>
      <w:sz w:val="24"/>
    </w:rPr>
  </w:style>
  <w:style w:type="paragraph" w:styleId="980">
    <w:name w:val="toc 4"/>
    <w:basedOn w:val="946"/>
    <w:next w:val="946"/>
    <w:uiPriority w:val="99"/>
    <w:qFormat/>
    <w:pPr>
      <w:ind w:left="1260"/>
    </w:pPr>
  </w:style>
  <w:style w:type="paragraph" w:styleId="981">
    <w:name w:val="toc 6"/>
    <w:basedOn w:val="946"/>
    <w:next w:val="946"/>
    <w:uiPriority w:val="99"/>
    <w:qFormat/>
    <w:pPr>
      <w:ind w:left="2100"/>
    </w:pPr>
  </w:style>
  <w:style w:type="paragraph" w:styleId="982">
    <w:name w:val="Body Text Indent 3"/>
    <w:basedOn w:val="946"/>
    <w:link w:val="1022"/>
    <w:qFormat/>
    <w:pPr>
      <w:ind w:left="720" w:firstLine="480"/>
      <w:jc w:val="left"/>
      <w:spacing w:before="120" w:line="22" w:lineRule="atLeast"/>
    </w:pPr>
    <w:rPr>
      <w:rFonts w:ascii="宋体"/>
      <w:sz w:val="24"/>
      <w:szCs w:val="20"/>
    </w:rPr>
  </w:style>
  <w:style w:type="paragraph" w:styleId="983">
    <w:name w:val="toc 2"/>
    <w:basedOn w:val="946"/>
    <w:next w:val="946"/>
    <w:uiPriority w:val="39"/>
    <w:qFormat/>
    <w:pPr>
      <w:ind w:left="420"/>
      <w:spacing w:line="312" w:lineRule="auto"/>
      <w:tabs>
        <w:tab w:val="right" w:pos="8937" w:leader="dot"/>
      </w:tabs>
    </w:pPr>
  </w:style>
  <w:style w:type="paragraph" w:styleId="984">
    <w:name w:val="toc 9"/>
    <w:basedOn w:val="946"/>
    <w:next w:val="946"/>
    <w:uiPriority w:val="99"/>
    <w:qFormat/>
    <w:pPr>
      <w:ind w:left="3360"/>
    </w:pPr>
  </w:style>
  <w:style w:type="paragraph" w:styleId="985">
    <w:name w:val="HTML Preformatted"/>
    <w:basedOn w:val="946"/>
    <w:link w:val="10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6">
    <w:name w:val="Normal (Web)"/>
    <w:basedOn w:val="946"/>
    <w:link w:val="1287"/>
    <w:uiPriority w:val="99"/>
    <w:unhideWhenUsed/>
    <w:qFormat/>
    <w:pPr>
      <w:jc w:val="left"/>
      <w:spacing w:before="100" w:beforeAutospacing="1" w:after="100" w:afterAutospacing="1"/>
      <w:widowControl/>
    </w:pPr>
    <w:rPr>
      <w:rFonts w:ascii="宋体" w:hAnsi="宋体" w:cs="宋体"/>
      <w:sz w:val="24"/>
    </w:rPr>
  </w:style>
  <w:style w:type="paragraph" w:styleId="987">
    <w:name w:val="index 1"/>
    <w:basedOn w:val="946"/>
    <w:next w:val="946"/>
    <w:qFormat/>
    <w:rPr>
      <w:szCs w:val="20"/>
    </w:rPr>
  </w:style>
  <w:style w:type="paragraph" w:styleId="988">
    <w:name w:val="index 2"/>
    <w:basedOn w:val="946"/>
    <w:next w:val="946"/>
    <w:uiPriority w:val="99"/>
    <w:qFormat/>
    <w:pPr>
      <w:ind w:left="200"/>
    </w:pPr>
    <w:rPr>
      <w:szCs w:val="20"/>
    </w:rPr>
  </w:style>
  <w:style w:type="paragraph" w:styleId="989">
    <w:name w:val="Title"/>
    <w:basedOn w:val="946"/>
    <w:link w:val="1024"/>
    <w:qFormat/>
    <w:pPr>
      <w:jc w:val="center"/>
      <w:outlineLvl w:val="0"/>
    </w:pPr>
    <w:rPr>
      <w:b/>
      <w:sz w:val="32"/>
      <w:szCs w:val="20"/>
    </w:rPr>
  </w:style>
  <w:style w:type="paragraph" w:styleId="990">
    <w:name w:val="annotation subject"/>
    <w:basedOn w:val="963"/>
    <w:next w:val="963"/>
    <w:link w:val="1025"/>
    <w:qFormat/>
    <w:rPr>
      <w:b/>
      <w:bCs/>
    </w:rPr>
  </w:style>
  <w:style w:type="paragraph" w:styleId="991">
    <w:name w:val="Body Text First Indent 2"/>
    <w:basedOn w:val="966"/>
    <w:link w:val="1027"/>
    <w:qFormat/>
    <w:pPr>
      <w:ind w:left="420" w:firstLine="420"/>
      <w:spacing w:after="120" w:line="480" w:lineRule="exact"/>
    </w:pPr>
    <w:rPr>
      <w:szCs w:val="20"/>
    </w:rPr>
  </w:style>
  <w:style w:type="table" w:styleId="992">
    <w:name w:val="Table Grid"/>
    <w:basedOn w:val="95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3">
    <w:name w:val="Medium Grid 1 Accent 2"/>
    <w:basedOn w:val="95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4">
    <w:name w:val="Strong"/>
    <w:uiPriority w:val="22"/>
    <w:qFormat/>
    <w:rPr>
      <w:b/>
      <w:bCs/>
    </w:rPr>
  </w:style>
  <w:style w:type="character" w:styleId="995">
    <w:name w:val="page number"/>
    <w:uiPriority w:val="99"/>
    <w:qFormat/>
  </w:style>
  <w:style w:type="character" w:styleId="996">
    <w:name w:val="FollowedHyperlink"/>
    <w:uiPriority w:val="99"/>
    <w:qFormat/>
    <w:rPr>
      <w:color w:val="800080"/>
      <w:u w:val="single"/>
    </w:rPr>
  </w:style>
  <w:style w:type="character" w:styleId="997">
    <w:name w:val="Emphasis"/>
    <w:qFormat/>
    <w:rPr>
      <w:color w:val="cc0033"/>
    </w:rPr>
  </w:style>
  <w:style w:type="character" w:styleId="998">
    <w:name w:val="Hyperlink"/>
    <w:uiPriority w:val="99"/>
    <w:qFormat/>
    <w:rPr>
      <w:color w:val="0000ff"/>
      <w:u w:val="single"/>
    </w:rPr>
  </w:style>
  <w:style w:type="character" w:styleId="999">
    <w:name w:val="annotation reference"/>
    <w:uiPriority w:val="99"/>
    <w:qFormat/>
    <w:rPr>
      <w:sz w:val="21"/>
      <w:szCs w:val="21"/>
    </w:rPr>
  </w:style>
  <w:style w:type="character" w:styleId="1000">
    <w:name w:val="HTML Cite"/>
    <w:qFormat/>
    <w:rPr>
      <w:i/>
      <w:iCs/>
    </w:rPr>
  </w:style>
  <w:style w:type="character" w:styleId="1001" w:customStyle="1">
    <w:name w:val="标题 1 字符1"/>
    <w:link w:val="947"/>
    <w:uiPriority w:val="99"/>
    <w:qFormat/>
    <w:rPr>
      <w:rFonts w:ascii="宋体"/>
      <w:b/>
      <w:sz w:val="32"/>
    </w:rPr>
  </w:style>
  <w:style w:type="character" w:styleId="1002" w:customStyle="1">
    <w:name w:val="标题 2 字符1"/>
    <w:link w:val="948"/>
    <w:qFormat/>
    <w:rPr>
      <w:rFonts w:ascii="Arial" w:hAnsi="Arial" w:eastAsia="黑体"/>
      <w:b/>
      <w:sz w:val="30"/>
      <w:lang w:val="en-US" w:eastAsia="zh-CN" w:bidi="ar-SA"/>
    </w:rPr>
  </w:style>
  <w:style w:type="character" w:styleId="1003" w:customStyle="1">
    <w:name w:val="正文缩进 字符2"/>
    <w:link w:val="959"/>
    <w:qFormat/>
    <w:rPr>
      <w:rFonts w:ascii="宋体" w:eastAsia="宋体"/>
      <w:sz w:val="24"/>
      <w:szCs w:val="24"/>
      <w:lang w:val="en-US" w:eastAsia="zh-CN" w:bidi="ar-SA"/>
    </w:rPr>
  </w:style>
  <w:style w:type="character" w:styleId="1004" w:customStyle="1">
    <w:name w:val="标题 3 字符1"/>
    <w:link w:val="949"/>
    <w:qFormat/>
    <w:rPr>
      <w:rFonts w:ascii="宋体" w:eastAsia="宋体"/>
      <w:b/>
      <w:sz w:val="24"/>
      <w:u w:val="single"/>
      <w:lang w:val="en-US" w:eastAsia="zh-CN" w:bidi="ar-SA"/>
    </w:rPr>
  </w:style>
  <w:style w:type="character" w:styleId="1005" w:customStyle="1">
    <w:name w:val="标题 4 字符1"/>
    <w:link w:val="950"/>
    <w:qFormat/>
    <w:rPr>
      <w:rFonts w:ascii="Arial" w:hAnsi="Arial" w:eastAsia="黑体"/>
      <w:b/>
      <w:sz w:val="28"/>
    </w:rPr>
  </w:style>
  <w:style w:type="character" w:styleId="1006" w:customStyle="1">
    <w:name w:val="标题 5 字符1"/>
    <w:link w:val="951"/>
    <w:qFormat/>
    <w:rPr>
      <w:b/>
      <w:sz w:val="28"/>
    </w:rPr>
  </w:style>
  <w:style w:type="character" w:styleId="1007" w:customStyle="1">
    <w:name w:val="标题 6 字符1"/>
    <w:link w:val="952"/>
    <w:qFormat/>
    <w:rPr>
      <w:rFonts w:ascii="Arial" w:hAnsi="Arial" w:eastAsia="黑体"/>
      <w:b/>
      <w:sz w:val="24"/>
    </w:rPr>
  </w:style>
  <w:style w:type="character" w:styleId="1008" w:customStyle="1">
    <w:name w:val="标题 7 字符1"/>
    <w:link w:val="953"/>
    <w:qFormat/>
    <w:rPr>
      <w:b/>
      <w:sz w:val="24"/>
    </w:rPr>
  </w:style>
  <w:style w:type="character" w:styleId="1009" w:customStyle="1">
    <w:name w:val="标题 8 字符1"/>
    <w:link w:val="954"/>
    <w:qFormat/>
    <w:rPr>
      <w:rFonts w:ascii="Arial" w:hAnsi="Arial" w:eastAsia="黑体"/>
      <w:sz w:val="24"/>
    </w:rPr>
  </w:style>
  <w:style w:type="character" w:styleId="1010" w:customStyle="1">
    <w:name w:val="标题 9 字符1"/>
    <w:link w:val="955"/>
    <w:qFormat/>
    <w:rPr>
      <w:rFonts w:ascii="Arial" w:hAnsi="Arial" w:eastAsia="黑体"/>
      <w:sz w:val="21"/>
    </w:rPr>
  </w:style>
  <w:style w:type="character" w:styleId="1011" w:customStyle="1">
    <w:name w:val="文档结构图 字符1"/>
    <w:link w:val="962"/>
    <w:qFormat/>
    <w:rPr>
      <w:sz w:val="21"/>
      <w:szCs w:val="24"/>
      <w:shd w:val="clear" w:color="auto" w:fill="000080"/>
    </w:rPr>
  </w:style>
  <w:style w:type="character" w:styleId="1012" w:customStyle="1">
    <w:name w:val="批注文字 字符2"/>
    <w:link w:val="963"/>
    <w:uiPriority w:val="99"/>
    <w:qFormat/>
    <w:rPr>
      <w:sz w:val="21"/>
      <w:szCs w:val="24"/>
    </w:rPr>
  </w:style>
  <w:style w:type="character" w:styleId="1013" w:customStyle="1">
    <w:name w:val="正文文本 3 字符1"/>
    <w:link w:val="964"/>
    <w:qFormat/>
    <w:rPr>
      <w:sz w:val="16"/>
      <w:szCs w:val="16"/>
    </w:rPr>
  </w:style>
  <w:style w:type="character" w:styleId="1014" w:customStyle="1">
    <w:name w:val="正文文本 字符3"/>
    <w:link w:val="965"/>
    <w:qFormat/>
    <w:rPr>
      <w:rFonts w:ascii="宋体" w:hAnsi="宋体"/>
      <w:sz w:val="24"/>
      <w:szCs w:val="24"/>
    </w:rPr>
  </w:style>
  <w:style w:type="character" w:styleId="1015" w:customStyle="1">
    <w:name w:val="正文文本缩进 字符1"/>
    <w:link w:val="966"/>
    <w:qFormat/>
    <w:rPr>
      <w:rFonts w:eastAsia="宋体"/>
      <w:sz w:val="24"/>
      <w:szCs w:val="24"/>
      <w:lang w:val="en-US" w:eastAsia="zh-CN" w:bidi="ar-SA"/>
    </w:rPr>
  </w:style>
  <w:style w:type="character" w:styleId="1016" w:customStyle="1">
    <w:name w:val="纯文本 字符3"/>
    <w:link w:val="971"/>
    <w:qFormat/>
    <w:rPr>
      <w:rFonts w:hint="eastAsia" w:ascii="宋体" w:hAnsi="Courier New" w:eastAsia="宋体" w:cs="宋体"/>
      <w:sz w:val="21"/>
    </w:rPr>
  </w:style>
  <w:style w:type="character" w:styleId="1017" w:customStyle="1">
    <w:name w:val="日期 字符1"/>
    <w:link w:val="973"/>
    <w:qFormat/>
    <w:rPr>
      <w:rFonts w:ascii="仿宋_GB2312" w:hAnsi="宋体" w:eastAsia="仿宋_GB2312"/>
      <w:color w:val="000000"/>
      <w:sz w:val="24"/>
      <w:szCs w:val="24"/>
    </w:rPr>
  </w:style>
  <w:style w:type="character" w:styleId="1018" w:customStyle="1">
    <w:name w:val="正文文本缩进 2 字符1"/>
    <w:link w:val="974"/>
    <w:qFormat/>
    <w:rPr>
      <w:rFonts w:ascii="仿宋_GB2312" w:eastAsia="仿宋_GB2312"/>
      <w:sz w:val="24"/>
      <w:szCs w:val="24"/>
    </w:rPr>
  </w:style>
  <w:style w:type="character" w:styleId="1019" w:customStyle="1">
    <w:name w:val="批注框文本 字符1"/>
    <w:link w:val="975"/>
    <w:qFormat/>
    <w:rPr>
      <w:sz w:val="18"/>
      <w:szCs w:val="18"/>
    </w:rPr>
  </w:style>
  <w:style w:type="character" w:styleId="1020" w:customStyle="1">
    <w:name w:val="页脚 字符1"/>
    <w:link w:val="976"/>
    <w:uiPriority w:val="99"/>
    <w:qFormat/>
    <w:rPr>
      <w:rFonts w:ascii="宋体" w:eastAsia="宋体"/>
      <w:sz w:val="18"/>
      <w:lang w:val="en-US" w:eastAsia="zh-CN" w:bidi="ar-SA"/>
    </w:rPr>
  </w:style>
  <w:style w:type="character" w:styleId="1021" w:customStyle="1">
    <w:name w:val="页眉 字符1"/>
    <w:link w:val="978"/>
    <w:qFormat/>
    <w:rPr>
      <w:rFonts w:eastAsia="宋体"/>
      <w:sz w:val="18"/>
      <w:szCs w:val="18"/>
      <w:lang w:val="en-US" w:eastAsia="zh-CN" w:bidi="ar-SA"/>
    </w:rPr>
  </w:style>
  <w:style w:type="character" w:styleId="1022" w:customStyle="1">
    <w:name w:val="正文文本缩进 3 字符1"/>
    <w:link w:val="982"/>
    <w:qFormat/>
    <w:rPr>
      <w:rFonts w:ascii="宋体"/>
      <w:sz w:val="24"/>
    </w:rPr>
  </w:style>
  <w:style w:type="character" w:styleId="1023" w:customStyle="1">
    <w:name w:val="HTML 预设格式 字符1"/>
    <w:link w:val="985"/>
    <w:qFormat/>
    <w:rPr>
      <w:rFonts w:ascii="宋体" w:hAnsi="宋体" w:cs="宋体"/>
      <w:sz w:val="24"/>
      <w:szCs w:val="24"/>
    </w:rPr>
  </w:style>
  <w:style w:type="character" w:styleId="1024" w:customStyle="1">
    <w:name w:val="标题 字符1"/>
    <w:link w:val="989"/>
    <w:qFormat/>
    <w:rPr>
      <w:b/>
      <w:sz w:val="32"/>
    </w:rPr>
  </w:style>
  <w:style w:type="character" w:styleId="1025" w:customStyle="1">
    <w:name w:val="批注主题 字符1"/>
    <w:link w:val="990"/>
    <w:qFormat/>
    <w:rPr>
      <w:rFonts w:ascii="Times New Roman" w:hAnsi="Times New Roman" w:eastAsia="宋体" w:cs="Times New Roman"/>
      <w:b/>
      <w:bCs/>
      <w:sz w:val="21"/>
      <w:szCs w:val="24"/>
      <w:lang w:val="en-US" w:eastAsia="zh-CN" w:bidi="ar-SA"/>
    </w:rPr>
  </w:style>
  <w:style w:type="character" w:styleId="1026" w:customStyle="1">
    <w:name w:val="批注文字 字符"/>
    <w:qFormat/>
    <w:rPr>
      <w:rFonts w:ascii="Times New Roman" w:hAnsi="Times New Roman" w:eastAsia="宋体" w:cs="Times New Roman"/>
      <w:sz w:val="24"/>
      <w:lang w:val="en-US" w:eastAsia="zh-CN" w:bidi="ar-SA"/>
    </w:rPr>
  </w:style>
  <w:style w:type="character" w:styleId="1027" w:customStyle="1">
    <w:name w:val="正文文本首行缩进 2 字符1"/>
    <w:link w:val="991"/>
    <w:qFormat/>
    <w:rPr>
      <w:rFonts w:eastAsia="宋体"/>
      <w:sz w:val="24"/>
      <w:szCs w:val="24"/>
      <w:lang w:val="en-US" w:eastAsia="zh-CN" w:bidi="ar-SA"/>
    </w:rPr>
  </w:style>
  <w:style w:type="character" w:styleId="1028" w:customStyle="1">
    <w:name w:val="c21"/>
    <w:qFormat/>
    <w:rPr>
      <w:rFonts w:hint="default" w:ascii="ˎ̥" w:hAnsi="ˎ̥"/>
      <w:color w:val="000000"/>
      <w:sz w:val="20"/>
      <w:szCs w:val="20"/>
      <w:u w:val="none"/>
    </w:rPr>
  </w:style>
  <w:style w:type="character" w:styleId="1029" w:customStyle="1">
    <w:name w:val="title4"/>
    <w:qFormat/>
    <w:rPr>
      <w:b/>
      <w:bCs/>
      <w:color w:val="1d87b3"/>
      <w:sz w:val="15"/>
      <w:szCs w:val="15"/>
    </w:rPr>
  </w:style>
  <w:style w:type="character" w:styleId="1030" w:customStyle="1">
    <w:name w:val="标题 2 Char Char"/>
    <w:qFormat/>
    <w:rPr>
      <w:rFonts w:ascii="Arial" w:hAnsi="Arial" w:eastAsia="黑体"/>
      <w:b/>
      <w:bCs/>
      <w:sz w:val="32"/>
      <w:szCs w:val="32"/>
      <w:lang w:val="en-US" w:eastAsia="zh-CN" w:bidi="ar-SA"/>
    </w:rPr>
  </w:style>
  <w:style w:type="character" w:styleId="1031" w:customStyle="1">
    <w:name w:val="black1"/>
    <w:qFormat/>
    <w:rPr>
      <w:color w:val="000000"/>
    </w:rPr>
  </w:style>
  <w:style w:type="character" w:styleId="1032" w:customStyle="1">
    <w:name w:val="street-address"/>
    <w:qFormat/>
  </w:style>
  <w:style w:type="character" w:styleId="1033" w:customStyle="1">
    <w:name w:val="locality"/>
    <w:qFormat/>
  </w:style>
  <w:style w:type="character" w:styleId="1034" w:customStyle="1">
    <w:name w:val="正文文本缩进 Char1"/>
    <w:link w:val="1035"/>
    <w:qFormat/>
    <w:rPr>
      <w:rFonts w:ascii="宋体" w:hAnsi="宋体" w:eastAsia="宋体"/>
      <w:sz w:val="24"/>
      <w:szCs w:val="24"/>
      <w:lang w:bidi="ar-SA"/>
    </w:rPr>
  </w:style>
  <w:style w:type="paragraph" w:styleId="1035" w:customStyle="1">
    <w:name w:val="正文文本缩进1"/>
    <w:basedOn w:val="946"/>
    <w:link w:val="1034"/>
    <w:qFormat/>
    <w:pPr>
      <w:ind w:firstLine="480"/>
      <w:spacing w:line="480" w:lineRule="exact"/>
    </w:pPr>
    <w:rPr>
      <w:rFonts w:ascii="宋体" w:hAnsi="宋体"/>
      <w:sz w:val="24"/>
    </w:rPr>
  </w:style>
  <w:style w:type="character" w:styleId="1036" w:customStyle="1">
    <w:name w:val="Char Char11"/>
    <w:qFormat/>
    <w:rPr>
      <w:rFonts w:ascii="宋体" w:eastAsia="宋体"/>
      <w:b/>
      <w:sz w:val="24"/>
      <w:u w:val="single"/>
      <w:lang w:val="en-US" w:eastAsia="zh-CN" w:bidi="ar-SA"/>
    </w:rPr>
  </w:style>
  <w:style w:type="character" w:styleId="1037" w:customStyle="1">
    <w:name w:val="txt"/>
    <w:qFormat/>
  </w:style>
  <w:style w:type="character" w:styleId="1038" w:customStyle="1">
    <w:name w:val="正文缩进 Char Char"/>
    <w:link w:val="1039"/>
    <w:qFormat/>
    <w:rPr>
      <w:rFonts w:ascii="宋体" w:eastAsia="宋体"/>
      <w:color w:val="000000"/>
      <w:sz w:val="28"/>
      <w:lang w:bidi="ar-SA"/>
    </w:rPr>
  </w:style>
  <w:style w:type="paragraph" w:styleId="1039" w:customStyle="1">
    <w:name w:val="正文缩进1"/>
    <w:basedOn w:val="946"/>
    <w:link w:val="1038"/>
    <w:qFormat/>
    <w:pPr>
      <w:ind w:firstLine="567"/>
      <w:spacing w:line="480" w:lineRule="exact"/>
      <w:widowControl/>
    </w:pPr>
    <w:rPr>
      <w:rFonts w:ascii="宋体"/>
      <w:color w:val="000000"/>
      <w:sz w:val="28"/>
      <w:szCs w:val="20"/>
    </w:rPr>
  </w:style>
  <w:style w:type="character" w:styleId="1040" w:customStyle="1">
    <w:name w:val="普通文字1 Char1"/>
    <w:qFormat/>
    <w:rPr>
      <w:rFonts w:ascii="宋体" w:hAnsi="Courier New" w:eastAsia="宋体"/>
      <w:sz w:val="21"/>
      <w:lang w:val="en-US" w:eastAsia="zh-CN" w:bidi="ar-SA"/>
    </w:rPr>
  </w:style>
  <w:style w:type="character" w:styleId="1041" w:customStyle="1">
    <w:name w:val="chanpin1"/>
    <w:qFormat/>
    <w:rPr>
      <w:rFonts w:hint="default" w:ascii="ˎ̥" w:hAnsi="ˎ̥"/>
      <w:color w:val="000000"/>
      <w:sz w:val="20"/>
      <w:szCs w:val="20"/>
      <w:u w:val="none"/>
    </w:rPr>
  </w:style>
  <w:style w:type="character" w:styleId="1042" w:customStyle="1">
    <w:name w:val="列表段落 字符1"/>
    <w:link w:val="1043"/>
    <w:uiPriority w:val="34"/>
    <w:qFormat/>
    <w:rPr>
      <w:rFonts w:ascii="Calibri" w:hAnsi="Calibri" w:eastAsia="宋体"/>
      <w:sz w:val="21"/>
      <w:szCs w:val="22"/>
      <w:lang w:val="en-US" w:eastAsia="zh-CN" w:bidi="ar-SA"/>
    </w:rPr>
  </w:style>
  <w:style w:type="paragraph" w:styleId="1043">
    <w:name w:val="List Paragraph"/>
    <w:basedOn w:val="946"/>
    <w:link w:val="1042"/>
    <w:uiPriority w:val="1"/>
    <w:qFormat/>
    <w:pPr>
      <w:ind w:firstLine="420"/>
    </w:pPr>
    <w:rPr>
      <w:rFonts w:ascii="Calibri" w:hAnsi="Calibri"/>
      <w:szCs w:val="22"/>
    </w:rPr>
  </w:style>
  <w:style w:type="character" w:styleId="1044" w:customStyle="1">
    <w:name w:val="标题 3 Char Char"/>
    <w:qFormat/>
    <w:rPr>
      <w:rFonts w:eastAsia="宋体"/>
      <w:b/>
      <w:bCs/>
      <w:sz w:val="32"/>
      <w:szCs w:val="32"/>
      <w:lang w:val="en-US" w:eastAsia="zh-CN" w:bidi="ar-SA"/>
    </w:rPr>
  </w:style>
  <w:style w:type="character" w:styleId="1045" w:customStyle="1">
    <w:name w:val="段1 Char"/>
    <w:qFormat/>
    <w:rPr>
      <w:rFonts w:ascii="宋体" w:eastAsia="宋体"/>
      <w:sz w:val="24"/>
      <w:lang w:val="en-US" w:eastAsia="zh-CN" w:bidi="ar-SA"/>
    </w:rPr>
  </w:style>
  <w:style w:type="character" w:styleId="1046" w:customStyle="1">
    <w:name w:val="chanpin拷贝"/>
    <w:qFormat/>
  </w:style>
  <w:style w:type="character" w:styleId="1047" w:customStyle="1">
    <w:name w:val="纯文本 Char1"/>
    <w:qFormat/>
    <w:rPr>
      <w:rFonts w:ascii="宋体" w:hAnsi="Courier New" w:eastAsia="宋体"/>
      <w:sz w:val="21"/>
      <w:lang w:val="en-US" w:eastAsia="zh-CN" w:bidi="ar-SA"/>
    </w:rPr>
  </w:style>
  <w:style w:type="character" w:styleId="1048" w:customStyle="1">
    <w:name w:val="apple-style-span"/>
    <w:qFormat/>
    <w:rPr>
      <w:rFonts w:cs="Times New Roman"/>
    </w:rPr>
  </w:style>
  <w:style w:type="paragraph" w:styleId="1049" w:customStyle="1">
    <w:name w:val="二级条标题"/>
    <w:basedOn w:val="1050"/>
    <w:next w:val="946"/>
    <w:qFormat/>
    <w:pPr>
      <w:numPr>
        <w:ilvl w:val="0"/>
        <w:numId w:val="0"/>
      </w:numPr>
      <w:ind w:hanging="840"/>
      <w:outlineLvl w:val="2"/>
    </w:pPr>
    <w:rPr>
      <w:rFonts w:ascii="宋体" w:eastAsia="宋体"/>
      <w:b w:val="0"/>
    </w:rPr>
  </w:style>
  <w:style w:type="paragraph" w:styleId="1050" w:customStyle="1">
    <w:name w:val="一级条标题"/>
    <w:basedOn w:val="1051"/>
    <w:next w:val="946"/>
    <w:qFormat/>
    <w:pPr>
      <w:numPr>
        <w:ilvl w:val="1"/>
      </w:numPr>
      <w:ind w:left="0" w:hanging="840"/>
      <w:tabs>
        <w:tab w:val="left" w:pos="360" w:leader="none"/>
        <w:tab w:val="left" w:pos="840" w:leader="none"/>
      </w:tabs>
      <w:outlineLvl w:val="1"/>
    </w:pPr>
  </w:style>
  <w:style w:type="paragraph" w:styleId="1051" w:customStyle="1">
    <w:name w:val="章标题"/>
    <w:next w:val="946"/>
    <w:qFormat/>
    <w:pPr>
      <w:numPr>
        <w:numId w:val="1"/>
      </w:numPr>
      <w:ind w:left="0"/>
      <w:jc w:val="both"/>
      <w:spacing w:line="460" w:lineRule="exact"/>
      <w:outlineLvl w:val="0"/>
    </w:pPr>
    <w:rPr>
      <w:rFonts w:ascii="黑体" w:eastAsia="黑体"/>
      <w:b/>
      <w:sz w:val="28"/>
    </w:rPr>
  </w:style>
  <w:style w:type="paragraph" w:styleId="1052" w:customStyle="1">
    <w:name w:val="font7"/>
    <w:basedOn w:val="946"/>
    <w:qFormat/>
    <w:pPr>
      <w:jc w:val="left"/>
      <w:spacing w:before="100" w:beforeAutospacing="1" w:after="100" w:afterAutospacing="1"/>
      <w:widowControl/>
    </w:pPr>
    <w:rPr>
      <w:rFonts w:eastAsia="Arial Unicode MS"/>
      <w:b/>
      <w:bCs/>
      <w:color w:val="000000"/>
      <w:sz w:val="20"/>
      <w:szCs w:val="20"/>
    </w:rPr>
  </w:style>
  <w:style w:type="paragraph" w:styleId="1053" w:customStyle="1">
    <w:name w:val="字元 字元"/>
    <w:basedOn w:val="946"/>
    <w:qFormat/>
    <w:rPr>
      <w:rFonts w:ascii="Tahoma" w:hAnsi="Tahoma"/>
      <w:sz w:val="24"/>
      <w:szCs w:val="20"/>
    </w:rPr>
  </w:style>
  <w:style w:type="paragraph" w:styleId="1054" w:customStyle="1">
    <w:name w:val="Char3 Char Char Char"/>
    <w:basedOn w:val="946"/>
    <w:qFormat/>
    <w:rPr>
      <w:rFonts w:ascii="Tahoma" w:hAnsi="Tahoma"/>
      <w:sz w:val="24"/>
      <w:szCs w:val="20"/>
    </w:rPr>
  </w:style>
  <w:style w:type="paragraph" w:styleId="1055" w:customStyle="1">
    <w:name w:val="font6"/>
    <w:basedOn w:val="946"/>
    <w:qFormat/>
    <w:pPr>
      <w:jc w:val="left"/>
      <w:spacing w:before="100" w:beforeAutospacing="1" w:after="100" w:afterAutospacing="1"/>
      <w:widowControl/>
    </w:pPr>
    <w:rPr>
      <w:rFonts w:ascii="宋体" w:hAnsi="宋体" w:cs="宋体"/>
      <w:sz w:val="20"/>
      <w:szCs w:val="20"/>
    </w:rPr>
  </w:style>
  <w:style w:type="paragraph" w:styleId="1056" w:customStyle="1">
    <w:name w:val="项目编号2"/>
    <w:basedOn w:val="1057"/>
    <w:qFormat/>
    <w:pPr>
      <w:numPr>
        <w:numId w:val="2"/>
      </w:numPr>
    </w:pPr>
  </w:style>
  <w:style w:type="paragraph" w:styleId="1057" w:customStyle="1">
    <w:name w:val="项目编号1"/>
    <w:basedOn w:val="946"/>
    <w:qFormat/>
    <w:pPr>
      <w:numPr>
        <w:numId w:val="3"/>
      </w:numPr>
      <w:spacing w:before="100" w:beforeAutospacing="1" w:after="100" w:afterAutospacing="1" w:line="360" w:lineRule="auto"/>
    </w:pPr>
    <w:rPr>
      <w:sz w:val="24"/>
    </w:rPr>
  </w:style>
  <w:style w:type="paragraph" w:styleId="1058" w:customStyle="1">
    <w:name w:val="图中文字"/>
    <w:basedOn w:val="946"/>
    <w:qFormat/>
    <w:pPr>
      <w:jc w:val="center"/>
      <w:spacing w:line="0" w:lineRule="atLeast"/>
    </w:pPr>
    <w:rPr>
      <w:sz w:val="24"/>
      <w:szCs w:val="20"/>
    </w:rPr>
  </w:style>
  <w:style w:type="paragraph" w:styleId="1059" w:customStyle="1">
    <w:name w:val="xl46"/>
    <w:basedOn w:val="946"/>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0" w:customStyle="1">
    <w:name w:val="xl25"/>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1" w:customStyle="1">
    <w:name w:val="Char2"/>
    <w:basedOn w:val="946"/>
    <w:qFormat/>
    <w:rPr>
      <w:rFonts w:ascii="Tahoma" w:hAnsi="Tahoma"/>
      <w:sz w:val="24"/>
      <w:szCs w:val="20"/>
    </w:rPr>
  </w:style>
  <w:style w:type="paragraph" w:styleId="1062" w:customStyle="1">
    <w:name w:val="xl35"/>
    <w:basedOn w:val="94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xl40"/>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4" w:customStyle="1">
    <w:name w:val="xl52"/>
    <w:basedOn w:val="94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65" w:customStyle="1">
    <w:name w:val="xl43"/>
    <w:basedOn w:val="94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6" w:customStyle="1">
    <w:name w:val="background1"/>
    <w:basedOn w:val="946"/>
    <w:qFormat/>
    <w:pPr>
      <w:jc w:val="left"/>
      <w:spacing w:before="100" w:beforeAutospacing="1" w:after="100" w:afterAutospacing="1"/>
      <w:widowControl/>
    </w:pPr>
    <w:rPr>
      <w:rFonts w:ascii="宋体" w:hAnsi="宋体" w:cs="宋体"/>
      <w:sz w:val="24"/>
    </w:rPr>
  </w:style>
  <w:style w:type="paragraph" w:styleId="1067" w:customStyle="1">
    <w:name w:val="Char Char Char Char Char Char Char"/>
    <w:basedOn w:val="946"/>
    <w:qFormat/>
    <w:pPr>
      <w:ind w:firstLine="200"/>
      <w:spacing w:line="360" w:lineRule="auto"/>
    </w:pPr>
    <w:rPr>
      <w:rFonts w:eastAsia="仿宋_GB2312"/>
      <w:sz w:val="24"/>
    </w:rPr>
  </w:style>
  <w:style w:type="paragraph" w:styleId="1068" w:customStyle="1">
    <w:name w:val="xl38"/>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9" w:customStyle="1">
    <w:name w:val="xl36"/>
    <w:basedOn w:val="94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customStyle="1">
    <w:name w:val="正文 + 宋体"/>
    <w:basedOn w:val="946"/>
    <w:qFormat/>
    <w:pPr>
      <w:ind w:left="360" w:hanging="360"/>
      <w:jc w:val="left"/>
      <w:widowControl/>
    </w:pPr>
    <w:rPr>
      <w:rFonts w:ascii="宋体" w:hAnsi="宋体" w:cs="宋体"/>
      <w:b/>
      <w:bCs/>
      <w:color w:val="000000"/>
      <w:sz w:val="18"/>
      <w:szCs w:val="18"/>
    </w:rPr>
  </w:style>
  <w:style w:type="paragraph" w:styleId="1071" w:customStyle="1">
    <w:name w:val="正文列项_数字"/>
    <w:basedOn w:val="946"/>
    <w:qFormat/>
    <w:pPr>
      <w:numPr>
        <w:ilvl w:val="7"/>
        <w:numId w:val="1"/>
      </w:numPr>
      <w:ind w:left="680" w:hanging="150"/>
      <w:spacing w:line="460" w:lineRule="exact"/>
      <w:tabs>
        <w:tab w:val="clear" w:pos="860" w:leader="none"/>
      </w:tabs>
      <w:outlineLvl w:val="7"/>
    </w:pPr>
    <w:rPr>
      <w:rFonts w:ascii="宋体"/>
      <w:sz w:val="28"/>
      <w:szCs w:val="20"/>
    </w:rPr>
  </w:style>
  <w:style w:type="paragraph" w:styleId="1072" w:customStyle="1">
    <w:name w:val="xl39"/>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3" w:customStyle="1">
    <w:name w:val="xl37"/>
    <w:basedOn w:val="94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4" w:customStyle="1">
    <w:name w:val="xl32"/>
    <w:basedOn w:val="94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5" w:customStyle="1">
    <w:name w:val="font8"/>
    <w:basedOn w:val="946"/>
    <w:qFormat/>
    <w:pPr>
      <w:jc w:val="left"/>
      <w:spacing w:before="100" w:beforeAutospacing="1" w:after="100" w:afterAutospacing="1"/>
      <w:widowControl/>
    </w:pPr>
    <w:rPr>
      <w:sz w:val="36"/>
      <w:szCs w:val="36"/>
    </w:rPr>
  </w:style>
  <w:style w:type="paragraph" w:styleId="1076" w:customStyle="1">
    <w:name w:val="Char"/>
    <w:basedOn w:val="946"/>
    <w:qFormat/>
    <w:pPr>
      <w:tabs>
        <w:tab w:val="left" w:pos="360" w:leader="none"/>
      </w:tabs>
    </w:pPr>
    <w:rPr>
      <w:sz w:val="24"/>
    </w:rPr>
  </w:style>
  <w:style w:type="paragraph" w:styleId="1077" w:customStyle="1">
    <w:name w:val="Char Char Char Char Char Char Char Char Char Char Char Char Char Char Char Char"/>
    <w:basedOn w:val="946"/>
    <w:qFormat/>
    <w:pPr>
      <w:jc w:val="center"/>
      <w:spacing w:after="160" w:line="240" w:lineRule="exact"/>
      <w:widowControl/>
    </w:pPr>
    <w:rPr>
      <w:rFonts w:ascii="宋体" w:hAnsi="宋体"/>
      <w:b/>
      <w:sz w:val="30"/>
      <w:szCs w:val="30"/>
      <w:lang w:eastAsia="en-US"/>
    </w:rPr>
  </w:style>
  <w:style w:type="paragraph" w:styleId="1078" w:customStyle="1">
    <w:name w:val="xl45"/>
    <w:basedOn w:val="94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9" w:customStyle="1">
    <w:name w:val="Char Char1 Char Char Char Char Char Char"/>
    <w:basedOn w:val="946"/>
    <w:qFormat/>
    <w:pPr>
      <w:jc w:val="left"/>
      <w:spacing w:after="160" w:line="240" w:lineRule="exact"/>
      <w:widowControl/>
    </w:pPr>
    <w:rPr>
      <w:rFonts w:ascii="Verdana" w:hAnsi="Verdana" w:eastAsia="仿宋_GB2312"/>
      <w:sz w:val="24"/>
      <w:szCs w:val="20"/>
      <w:lang w:eastAsia="en-US"/>
    </w:rPr>
  </w:style>
  <w:style w:type="paragraph" w:styleId="1080" w:customStyle="1">
    <w:name w:val="Char Char1"/>
    <w:basedOn w:val="962"/>
    <w:qFormat/>
    <w:rPr>
      <w:rFonts w:ascii="Tahoma" w:hAnsi="Tahoma"/>
      <w:sz w:val="24"/>
    </w:rPr>
  </w:style>
  <w:style w:type="paragraph" w:styleId="1081" w:customStyle="1">
    <w:name w:val="xl26"/>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82" w:customStyle="1">
    <w:name w:val="xl30"/>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3" w:customStyle="1">
    <w:name w:val="xl41"/>
    <w:basedOn w:val="946"/>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4" w:customStyle="1">
    <w:name w:val="样式 宋体 五号 行距: 单倍行距"/>
    <w:basedOn w:val="946"/>
    <w:qFormat/>
    <w:pPr>
      <w:jc w:val="left"/>
    </w:pPr>
    <w:rPr>
      <w:rFonts w:ascii="宋体" w:hAnsi="宋体"/>
      <w:szCs w:val="20"/>
    </w:rPr>
  </w:style>
  <w:style w:type="paragraph" w:styleId="1085" w:customStyle="1">
    <w:name w:val="Char1 Char Char Char1"/>
    <w:basedOn w:val="946"/>
    <w:qFormat/>
    <w:rPr>
      <w:rFonts w:ascii="Tahoma" w:hAnsi="Tahoma" w:cs="仿宋_GB2312"/>
      <w:sz w:val="24"/>
      <w:szCs w:val="28"/>
    </w:rPr>
  </w:style>
  <w:style w:type="paragraph" w:styleId="1086" w:customStyle="1">
    <w:name w:val="四级条标题"/>
    <w:basedOn w:val="1087"/>
    <w:next w:val="946"/>
    <w:qFormat/>
    <w:pPr>
      <w:numPr>
        <w:ilvl w:val="4"/>
      </w:numPr>
      <w:ind w:left="0" w:hanging="840"/>
      <w:outlineLvl w:val="4"/>
    </w:pPr>
  </w:style>
  <w:style w:type="paragraph" w:styleId="1087" w:customStyle="1">
    <w:name w:val="三级条标题"/>
    <w:basedOn w:val="1049"/>
    <w:next w:val="946"/>
    <w:qFormat/>
    <w:pPr>
      <w:numPr>
        <w:ilvl w:val="3"/>
        <w:numId w:val="1"/>
      </w:numPr>
      <w:ind w:left="0" w:hanging="840"/>
      <w:outlineLvl w:val="3"/>
    </w:pPr>
  </w:style>
  <w:style w:type="paragraph" w:styleId="1088" w:customStyle="1">
    <w:name w:val="??"/>
    <w:qFormat/>
    <w:pPr>
      <w:jc w:val="both"/>
      <w:widowControl w:val="off"/>
    </w:pPr>
    <w:rPr>
      <w:sz w:val="21"/>
      <w:lang w:eastAsia="en-US"/>
    </w:rPr>
  </w:style>
  <w:style w:type="paragraph" w:styleId="1089" w:customStyle="1">
    <w:name w:val="样式 标题 2 + 宋体 五号 行距: 单倍行距"/>
    <w:basedOn w:val="948"/>
    <w:qFormat/>
    <w:pPr>
      <w:numPr>
        <w:ilvl w:val="1"/>
        <w:numId w:val="4"/>
      </w:numPr>
      <w:jc w:val="left"/>
      <w:spacing w:before="260" w:after="260" w:line="240" w:lineRule="auto"/>
    </w:pPr>
    <w:rPr>
      <w:rFonts w:ascii="宋体" w:hAnsi="宋体" w:eastAsia="宋体"/>
      <w:bCs/>
      <w:sz w:val="21"/>
    </w:rPr>
  </w:style>
  <w:style w:type="paragraph" w:styleId="1090" w:customStyle="1">
    <w:name w:val="List Paragraph1"/>
    <w:basedOn w:val="946"/>
    <w:qFormat/>
    <w:pPr>
      <w:ind w:firstLine="420"/>
    </w:pPr>
    <w:rPr>
      <w:rFonts w:ascii="Calibri" w:hAnsi="Calibri"/>
      <w:szCs w:val="22"/>
    </w:rPr>
  </w:style>
  <w:style w:type="paragraph" w:styleId="1091" w:customStyle="1">
    <w:name w:val="项目符号1"/>
    <w:basedOn w:val="1092"/>
    <w:qFormat/>
    <w:pPr>
      <w:ind w:left="-25" w:firstLine="0"/>
    </w:pPr>
  </w:style>
  <w:style w:type="paragraph" w:styleId="1092" w:customStyle="1">
    <w:name w:val="正文文本样式"/>
    <w:basedOn w:val="946"/>
    <w:qFormat/>
    <w:pPr>
      <w:ind w:firstLine="482"/>
      <w:spacing w:line="360" w:lineRule="auto"/>
    </w:pPr>
    <w:rPr>
      <w:rFonts w:cs="宋体"/>
      <w:sz w:val="24"/>
      <w:szCs w:val="20"/>
    </w:rPr>
  </w:style>
  <w:style w:type="paragraph" w:styleId="1093" w:customStyle="1">
    <w:name w:val="xl27"/>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4" w:customStyle="1">
    <w:name w:val="font5"/>
    <w:basedOn w:val="946"/>
    <w:qFormat/>
    <w:pPr>
      <w:jc w:val="left"/>
      <w:spacing w:before="100" w:beforeAutospacing="1" w:after="100" w:afterAutospacing="1"/>
      <w:widowControl/>
    </w:pPr>
    <w:rPr>
      <w:rFonts w:ascii="宋体" w:hAnsi="宋体" w:cs="宋体"/>
      <w:sz w:val="18"/>
      <w:szCs w:val="18"/>
    </w:rPr>
  </w:style>
  <w:style w:type="paragraph" w:styleId="1095" w:customStyle="1">
    <w:name w:val="五级条标题"/>
    <w:basedOn w:val="1086"/>
    <w:next w:val="946"/>
    <w:qFormat/>
    <w:pPr>
      <w:numPr>
        <w:ilvl w:val="5"/>
      </w:numPr>
      <w:ind w:left="0" w:hanging="840"/>
      <w:outlineLvl w:val="5"/>
    </w:pPr>
  </w:style>
  <w:style w:type="paragraph" w:styleId="1096" w:customStyle="1">
    <w:name w:val="xl49"/>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7" w:customStyle="1">
    <w:name w:val="文档正文"/>
    <w:basedOn w:val="946"/>
    <w:qFormat/>
    <w:pPr>
      <w:spacing w:before="120" w:after="120" w:line="180" w:lineRule="auto"/>
    </w:pPr>
    <w:rPr>
      <w:rFonts w:ascii="Arial" w:hAnsi="Arial"/>
      <w:szCs w:val="20"/>
    </w:rPr>
  </w:style>
  <w:style w:type="paragraph" w:styleId="1098" w:customStyle="1">
    <w:name w:val="xl33"/>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9" w:customStyle="1">
    <w:name w:val="xl42"/>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00" w:customStyle="1">
    <w:name w:val="Char Char Char1 Char"/>
    <w:basedOn w:val="946"/>
    <w:uiPriority w:val="99"/>
    <w:qFormat/>
    <w:rPr>
      <w:rFonts w:ascii="Tahoma" w:hAnsi="Tahoma"/>
      <w:sz w:val="24"/>
      <w:szCs w:val="20"/>
    </w:rPr>
  </w:style>
  <w:style w:type="paragraph" w:styleId="1101" w:customStyle="1">
    <w:name w:val="xl44"/>
    <w:basedOn w:val="94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02" w:customStyle="1">
    <w:name w:val="1名"/>
    <w:basedOn w:val="946"/>
    <w:qFormat/>
    <w:pPr>
      <w:numPr>
        <w:numId w:val="5"/>
      </w:numPr>
      <w:spacing w:before="120"/>
    </w:pPr>
    <w:rPr>
      <w:rFonts w:ascii="宋体"/>
      <w:sz w:val="28"/>
      <w:szCs w:val="20"/>
    </w:rPr>
  </w:style>
  <w:style w:type="paragraph" w:styleId="1103" w:customStyle="1">
    <w:name w:val="font9"/>
    <w:basedOn w:val="946"/>
    <w:qFormat/>
    <w:pPr>
      <w:jc w:val="left"/>
      <w:spacing w:before="100" w:beforeAutospacing="1" w:after="100" w:afterAutospacing="1"/>
      <w:widowControl/>
    </w:pPr>
    <w:rPr>
      <w:rFonts w:hint="eastAsia" w:ascii="宋体" w:hAnsi="宋体" w:cs="Arial Unicode MS"/>
      <w:color w:val="000000"/>
      <w:sz w:val="20"/>
      <w:szCs w:val="20"/>
    </w:rPr>
  </w:style>
  <w:style w:type="paragraph" w:styleId="1104" w:customStyle="1">
    <w:name w:val="Char Char Char1 Char1"/>
    <w:basedOn w:val="946"/>
    <w:uiPriority w:val="99"/>
    <w:qFormat/>
    <w:rPr>
      <w:rFonts w:ascii="Tahoma" w:hAnsi="Tahoma"/>
      <w:sz w:val="24"/>
      <w:szCs w:val="20"/>
    </w:rPr>
  </w:style>
  <w:style w:type="paragraph" w:styleId="1105" w:customStyle="1">
    <w:name w:val="Char Char Char Char Char Char Char Char Char Char"/>
    <w:basedOn w:val="946"/>
    <w:qFormat/>
  </w:style>
  <w:style w:type="paragraph" w:styleId="1106" w:customStyle="1">
    <w:name w:val="Char Char1 Char Char Char Char Char Char Char Char"/>
    <w:basedOn w:val="946"/>
    <w:qFormat/>
    <w:pPr>
      <w:jc w:val="left"/>
      <w:spacing w:after="160" w:line="240" w:lineRule="exact"/>
      <w:widowControl/>
    </w:pPr>
    <w:rPr>
      <w:rFonts w:ascii="Verdana" w:hAnsi="Verdana"/>
      <w:sz w:val="20"/>
      <w:szCs w:val="20"/>
      <w:lang w:eastAsia="en-US"/>
    </w:rPr>
  </w:style>
  <w:style w:type="paragraph" w:styleId="1107" w:customStyle="1">
    <w:name w:val="Char1"/>
    <w:basedOn w:val="946"/>
    <w:qFormat/>
    <w:pPr>
      <w:tabs>
        <w:tab w:val="left" w:pos="360" w:leader="none"/>
      </w:tabs>
    </w:pPr>
    <w:rPr>
      <w:sz w:val="24"/>
    </w:rPr>
  </w:style>
  <w:style w:type="paragraph" w:styleId="1108" w:customStyle="1">
    <w:name w:val="正文列项_字母"/>
    <w:basedOn w:val="946"/>
    <w:qFormat/>
    <w:pPr>
      <w:numPr>
        <w:ilvl w:val="6"/>
        <w:numId w:val="1"/>
      </w:numPr>
      <w:ind w:left="480" w:hanging="180"/>
      <w:spacing w:line="460" w:lineRule="exact"/>
      <w:tabs>
        <w:tab w:val="clear" w:pos="635" w:leader="none"/>
      </w:tabs>
      <w:outlineLvl w:val="6"/>
    </w:pPr>
    <w:rPr>
      <w:rFonts w:ascii="宋体"/>
      <w:sz w:val="28"/>
      <w:szCs w:val="20"/>
    </w:rPr>
  </w:style>
  <w:style w:type="paragraph" w:styleId="1109" w:customStyle="1">
    <w:name w:val="xl28"/>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0" w:customStyle="1">
    <w:name w:val="xl47"/>
    <w:basedOn w:val="94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1" w:customStyle="1">
    <w:name w:val="默认段落字体 Para Char Char Char Char"/>
    <w:basedOn w:val="946"/>
    <w:qFormat/>
    <w:rPr>
      <w:rFonts w:ascii="Arial" w:hAnsi="Arial" w:cs="Arial"/>
      <w:szCs w:val="21"/>
    </w:rPr>
  </w:style>
  <w:style w:type="paragraph" w:styleId="1112" w:customStyle="1">
    <w:name w:val="xl48"/>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13" w:customStyle="1">
    <w:name w:val="xl31"/>
    <w:basedOn w:val="94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4" w:customStyle="1">
    <w:name w:val="xl53"/>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5" w:customStyle="1">
    <w:name w:val="Char Char Char"/>
    <w:basedOn w:val="946"/>
    <w:qFormat/>
    <w:rPr>
      <w:rFonts w:ascii="Tahoma" w:hAnsi="Tahoma"/>
      <w:sz w:val="24"/>
      <w:szCs w:val="20"/>
    </w:rPr>
  </w:style>
  <w:style w:type="paragraph" w:styleId="1116" w:customStyle="1">
    <w:name w:val="xl50"/>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7" w:customStyle="1">
    <w:name w:val="缺省文本"/>
    <w:basedOn w:val="946"/>
    <w:qFormat/>
    <w:pPr>
      <w:jc w:val="left"/>
    </w:pPr>
    <w:rPr>
      <w:sz w:val="24"/>
    </w:rPr>
  </w:style>
  <w:style w:type="paragraph" w:styleId="1118" w:customStyle="1">
    <w:name w:val="Char Char Char1"/>
    <w:basedOn w:val="946"/>
    <w:qFormat/>
    <w:rPr>
      <w:rFonts w:ascii="Tahoma" w:hAnsi="Tahoma"/>
      <w:sz w:val="24"/>
      <w:szCs w:val="20"/>
    </w:rPr>
  </w:style>
  <w:style w:type="paragraph" w:styleId="1119" w:customStyle="1">
    <w:name w:val="Char Char Char Char Char Char Char1"/>
    <w:basedOn w:val="946"/>
    <w:qFormat/>
    <w:pPr>
      <w:ind w:firstLine="200"/>
      <w:spacing w:line="360" w:lineRule="auto"/>
    </w:pPr>
    <w:rPr>
      <w:rFonts w:eastAsia="仿宋_GB2312"/>
      <w:sz w:val="24"/>
    </w:rPr>
  </w:style>
  <w:style w:type="paragraph" w:styleId="1120" w:customStyle="1">
    <w:name w:val="xl51"/>
    <w:basedOn w:val="94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1" w:customStyle="1">
    <w:name w:val="样式2"/>
    <w:basedOn w:val="987"/>
    <w:uiPriority w:val="99"/>
    <w:qFormat/>
    <w:pPr>
      <w:jc w:val="center"/>
      <w:spacing w:line="360" w:lineRule="auto"/>
    </w:pPr>
    <w:rPr>
      <w:sz w:val="24"/>
    </w:rPr>
  </w:style>
  <w:style w:type="paragraph" w:styleId="1122" w:customStyle="1">
    <w:name w:val="xl24"/>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3" w:customStyle="1">
    <w:name w:val="xl29"/>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4" w:customStyle="1">
    <w:name w:val="正文 + 楷体_GB2312"/>
    <w:basedOn w:val="946"/>
    <w:qFormat/>
    <w:pPr>
      <w:jc w:val="left"/>
      <w:widowControl/>
    </w:pPr>
    <w:rPr>
      <w:rFonts w:ascii="楷体_GB2312" w:eastAsia="楷体_GB2312" w:cs="Arial"/>
      <w:sz w:val="24"/>
    </w:rPr>
  </w:style>
  <w:style w:type="paragraph" w:styleId="1125" w:customStyle="1">
    <w:name w:val="xl34"/>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6" w:customStyle="1">
    <w:name w:val="1 Char Char Char Char"/>
    <w:basedOn w:val="946"/>
    <w:qFormat/>
    <w:rPr>
      <w:rFonts w:ascii="Tahoma" w:hAnsi="Tahoma"/>
      <w:sz w:val="24"/>
      <w:szCs w:val="20"/>
    </w:rPr>
  </w:style>
  <w:style w:type="paragraph" w:styleId="1127" w:customStyle="1">
    <w:name w:val="Default"/>
    <w:link w:val="1234"/>
    <w:qFormat/>
    <w:pPr>
      <w:widowControl w:val="off"/>
    </w:pPr>
    <w:rPr>
      <w:rFonts w:ascii="Symbol" w:hAnsi="Symbol" w:cs="Symbol"/>
      <w:color w:val="000000"/>
      <w:sz w:val="24"/>
      <w:szCs w:val="24"/>
    </w:rPr>
  </w:style>
  <w:style w:type="paragraph" w:styleId="1128" w:customStyle="1">
    <w:name w:val="列出段落1"/>
    <w:basedOn w:val="946"/>
    <w:uiPriority w:val="99"/>
    <w:qFormat/>
    <w:pPr>
      <w:ind w:firstLine="420"/>
    </w:pPr>
    <w:rPr>
      <w:rFonts w:ascii="Calibri" w:hAnsi="Calibri"/>
      <w:szCs w:val="22"/>
    </w:rPr>
  </w:style>
  <w:style w:type="paragraph" w:styleId="1129" w:customStyle="1">
    <w:name w:val="default"/>
    <w:basedOn w:val="946"/>
    <w:qFormat/>
    <w:pPr>
      <w:jc w:val="left"/>
      <w:spacing w:before="100" w:beforeAutospacing="1" w:after="100" w:afterAutospacing="1"/>
      <w:widowControl/>
    </w:pPr>
    <w:rPr>
      <w:rFonts w:ascii="宋体" w:hAnsi="宋体" w:cs="宋体"/>
      <w:sz w:val="24"/>
    </w:rPr>
  </w:style>
  <w:style w:type="paragraph" w:styleId="1130" w:customStyle="1">
    <w:name w:val="字元 字元1"/>
    <w:basedOn w:val="946"/>
    <w:qFormat/>
    <w:rPr>
      <w:rFonts w:ascii="Tahoma" w:hAnsi="Tahoma"/>
      <w:sz w:val="24"/>
      <w:szCs w:val="20"/>
    </w:rPr>
  </w:style>
  <w:style w:type="paragraph" w:styleId="1131" w:customStyle="1">
    <w:name w:val="_Style 160"/>
    <w:qFormat/>
    <w:rPr>
      <w:sz w:val="21"/>
      <w:szCs w:val="24"/>
    </w:rPr>
  </w:style>
  <w:style w:type="paragraph" w:styleId="1132" w:customStyle="1">
    <w:name w:val="项目编号3"/>
    <w:basedOn w:val="1092"/>
    <w:qFormat/>
    <w:pPr>
      <w:numPr>
        <w:numId w:val="6"/>
      </w:numPr>
    </w:pPr>
  </w:style>
  <w:style w:type="paragraph" w:styleId="1133" w:customStyle="1">
    <w:name w:val="Char21"/>
    <w:basedOn w:val="946"/>
    <w:qFormat/>
    <w:rPr>
      <w:rFonts w:ascii="Tahoma" w:hAnsi="Tahoma"/>
      <w:sz w:val="24"/>
      <w:szCs w:val="20"/>
    </w:rPr>
  </w:style>
  <w:style w:type="paragraph" w:styleId="1134" w:customStyle="1">
    <w:name w:val="表格文字"/>
    <w:basedOn w:val="966"/>
    <w:qFormat/>
    <w:pPr>
      <w:ind w:firstLine="0"/>
      <w:spacing w:before="20" w:after="20" w:line="240" w:lineRule="auto"/>
    </w:pPr>
    <w:rPr>
      <w:rFonts w:ascii="Century Gothic" w:hAnsi="Century Gothic"/>
      <w:sz w:val="20"/>
      <w:szCs w:val="20"/>
    </w:rPr>
  </w:style>
  <w:style w:type="paragraph" w:styleId="1135" w:customStyle="1">
    <w:name w:val="Char Char Char Char Char Char Char Char Char Char1"/>
    <w:basedOn w:val="946"/>
    <w:qFormat/>
    <w:rPr>
      <w:rFonts w:ascii="宋体" w:hAnsi="宋体" w:cs="Courier New"/>
      <w:sz w:val="32"/>
      <w:szCs w:val="32"/>
    </w:rPr>
  </w:style>
  <w:style w:type="paragraph" w:styleId="1136" w:customStyle="1">
    <w:name w:val="正文文本样式 加粗"/>
    <w:basedOn w:val="1092"/>
    <w:qFormat/>
    <w:rPr>
      <w:b/>
    </w:rPr>
  </w:style>
  <w:style w:type="paragraph" w:styleId="1137" w:customStyle="1">
    <w:name w:val="Char2 Char Char Char Char Char Char"/>
    <w:basedOn w:val="946"/>
    <w:qFormat/>
    <w:pPr>
      <w:jc w:val="center"/>
      <w:spacing w:line="400" w:lineRule="exact"/>
      <w:widowControl/>
    </w:pPr>
  </w:style>
  <w:style w:type="paragraph" w:styleId="1138" w:customStyle="1">
    <w:name w:val="Char Char4"/>
    <w:basedOn w:val="946"/>
    <w:qFormat/>
    <w:pPr>
      <w:jc w:val="center"/>
      <w:spacing w:line="400" w:lineRule="exact"/>
      <w:widowControl/>
    </w:pPr>
  </w:style>
  <w:style w:type="paragraph" w:styleId="1139" w:customStyle="1">
    <w:name w:val="Char3 Char Char Char1"/>
    <w:basedOn w:val="946"/>
    <w:qFormat/>
    <w:rPr>
      <w:rFonts w:ascii="Tahoma" w:hAnsi="Tahoma"/>
      <w:sz w:val="24"/>
      <w:szCs w:val="20"/>
    </w:rPr>
  </w:style>
  <w:style w:type="paragraph" w:styleId="1140">
    <w:name w:val="No Spacing"/>
    <w:qFormat/>
    <w:pPr>
      <w:jc w:val="both"/>
      <w:widowControl w:val="off"/>
    </w:pPr>
    <w:rPr>
      <w:sz w:val="21"/>
      <w:szCs w:val="24"/>
    </w:rPr>
  </w:style>
  <w:style w:type="paragraph" w:styleId="1141" w:customStyle="1">
    <w:name w:val="22222222222222"/>
    <w:basedOn w:val="946"/>
    <w:qFormat/>
    <w:pPr>
      <w:ind w:firstLine="480"/>
      <w:jc w:val="left"/>
      <w:spacing w:line="360" w:lineRule="auto"/>
      <w:widowControl/>
    </w:pPr>
    <w:rPr>
      <w:color w:val="ff0000"/>
      <w:sz w:val="24"/>
      <w:szCs w:val="20"/>
    </w:rPr>
  </w:style>
  <w:style w:type="character" w:styleId="1142" w:customStyle="1">
    <w:name w:val="中等深浅网格 1 - 强调文字颜色 2 Char"/>
    <w:link w:val="1143"/>
    <w:qFormat/>
    <w:rPr>
      <w:sz w:val="21"/>
      <w:szCs w:val="24"/>
      <w:lang w:val="zh-CN" w:eastAsia="zh-CN" w:bidi="ar-SA"/>
    </w:rPr>
  </w:style>
  <w:style w:type="paragraph" w:styleId="1143" w:customStyle="1">
    <w:name w:val="1"/>
    <w:link w:val="1142"/>
    <w:qFormat/>
    <w:rPr>
      <w:sz w:val="21"/>
      <w:szCs w:val="24"/>
      <w:lang w:val="zh-CN"/>
    </w:rPr>
  </w:style>
  <w:style w:type="paragraph" w:styleId="1144" w:customStyle="1">
    <w:name w:val="图文"/>
    <w:basedOn w:val="946"/>
    <w:qFormat/>
    <w:pPr>
      <w:spacing w:after="50" w:line="360" w:lineRule="auto"/>
    </w:pPr>
    <w:rPr>
      <w:sz w:val="24"/>
    </w:rPr>
  </w:style>
  <w:style w:type="paragraph" w:styleId="1145" w:customStyle="1">
    <w:name w:val="xl23"/>
    <w:basedOn w:val="946"/>
    <w:qFormat/>
    <w:pPr>
      <w:spacing w:before="100" w:beforeAutospacing="1" w:after="100" w:afterAutospacing="1" w:line="360" w:lineRule="auto"/>
      <w:widowControl/>
    </w:pPr>
    <w:rPr>
      <w:sz w:val="24"/>
      <w:szCs w:val="20"/>
    </w:rPr>
  </w:style>
  <w:style w:type="paragraph" w:styleId="1146" w:customStyle="1">
    <w:name w:val="正文表格"/>
    <w:basedOn w:val="946"/>
    <w:link w:val="1147"/>
    <w:qFormat/>
    <w:pPr>
      <w:jc w:val="left"/>
    </w:pPr>
    <w:rPr>
      <w:rFonts w:ascii="宋体" w:hAnsi="宋体"/>
      <w:color w:val="000000"/>
      <w:szCs w:val="21"/>
    </w:rPr>
  </w:style>
  <w:style w:type="character" w:styleId="1147" w:customStyle="1">
    <w:name w:val="正文表格 Char"/>
    <w:link w:val="1146"/>
    <w:qFormat/>
    <w:rPr>
      <w:rFonts w:ascii="宋体" w:hAnsi="宋体"/>
      <w:color w:val="000000"/>
      <w:sz w:val="21"/>
      <w:szCs w:val="21"/>
    </w:rPr>
  </w:style>
  <w:style w:type="paragraph" w:styleId="1148" w:customStyle="1">
    <w:name w:val="正文重点"/>
    <w:basedOn w:val="946"/>
    <w:link w:val="1149"/>
    <w:qFormat/>
    <w:pPr>
      <w:ind w:firstLine="482"/>
      <w:jc w:val="left"/>
      <w:spacing w:line="360" w:lineRule="auto"/>
    </w:pPr>
    <w:rPr>
      <w:b/>
      <w:sz w:val="24"/>
      <w:szCs w:val="20"/>
    </w:rPr>
  </w:style>
  <w:style w:type="character" w:styleId="1149" w:customStyle="1">
    <w:name w:val="正文重点 Char"/>
    <w:link w:val="1148"/>
    <w:qFormat/>
    <w:rPr>
      <w:b/>
      <w:sz w:val="24"/>
    </w:rPr>
  </w:style>
  <w:style w:type="paragraph" w:styleId="1150" w:customStyle="1">
    <w:name w:val="标题1-附件"/>
    <w:basedOn w:val="947"/>
    <w:qFormat/>
    <w:pPr>
      <w:jc w:val="left"/>
    </w:pPr>
    <w:rPr>
      <w:sz w:val="24"/>
      <w:szCs w:val="24"/>
    </w:rPr>
  </w:style>
  <w:style w:type="paragraph" w:styleId="1151" w:customStyle="1">
    <w:name w:val="正文小标题"/>
    <w:basedOn w:val="946"/>
    <w:next w:val="959"/>
    <w:link w:val="1152"/>
    <w:qFormat/>
    <w:pPr>
      <w:ind w:firstLine="482"/>
      <w:jc w:val="left"/>
    </w:pPr>
    <w:rPr>
      <w:rFonts w:ascii="宋体" w:hAnsi="宋体"/>
      <w:b/>
      <w:i/>
      <w:color w:val="ff0000"/>
      <w:sz w:val="24"/>
      <w:szCs w:val="20"/>
    </w:rPr>
  </w:style>
  <w:style w:type="character" w:styleId="1152" w:customStyle="1">
    <w:name w:val="正文小标题 Char"/>
    <w:link w:val="1151"/>
    <w:qFormat/>
    <w:rPr>
      <w:rFonts w:ascii="宋体" w:hAnsi="宋体"/>
      <w:b/>
      <w:i/>
      <w:color w:val="ff0000"/>
      <w:sz w:val="24"/>
    </w:rPr>
  </w:style>
  <w:style w:type="paragraph" w:styleId="1153" w:customStyle="1">
    <w:name w:val="正文大标题"/>
    <w:basedOn w:val="1151"/>
    <w:next w:val="959"/>
    <w:link w:val="1154"/>
    <w:qFormat/>
    <w:pPr>
      <w:jc w:val="center"/>
    </w:pPr>
    <w:rPr>
      <w:i w:val="0"/>
      <w:color w:val="000000"/>
      <w:sz w:val="28"/>
      <w:szCs w:val="21"/>
    </w:rPr>
  </w:style>
  <w:style w:type="character" w:styleId="1154" w:customStyle="1">
    <w:name w:val="正文大标题 Char"/>
    <w:link w:val="1153"/>
    <w:qFormat/>
    <w:rPr>
      <w:rFonts w:ascii="宋体" w:hAnsi="宋体"/>
      <w:b/>
      <w:color w:val="000000"/>
      <w:sz w:val="28"/>
      <w:szCs w:val="21"/>
    </w:rPr>
  </w:style>
  <w:style w:type="paragraph" w:styleId="1155" w:customStyle="1">
    <w:name w:val="注释"/>
    <w:basedOn w:val="946"/>
    <w:link w:val="1156"/>
    <w:qFormat/>
    <w:pPr>
      <w:ind w:left="420" w:hanging="420"/>
      <w:jc w:val="left"/>
    </w:pPr>
    <w:rPr>
      <w:rFonts w:ascii="宋体" w:hAnsi="宋体"/>
      <w:szCs w:val="21"/>
    </w:rPr>
  </w:style>
  <w:style w:type="character" w:styleId="1156" w:customStyle="1">
    <w:name w:val="注释 Char"/>
    <w:link w:val="1155"/>
    <w:qFormat/>
    <w:rPr>
      <w:rFonts w:ascii="宋体" w:hAnsi="宋体"/>
      <w:sz w:val="21"/>
      <w:szCs w:val="21"/>
    </w:rPr>
  </w:style>
  <w:style w:type="paragraph" w:styleId="1157" w:customStyle="1">
    <w:name w:val="正文须知-1级"/>
    <w:basedOn w:val="946"/>
    <w:next w:val="946"/>
    <w:qFormat/>
    <w:pPr>
      <w:numPr>
        <w:numId w:val="7"/>
      </w:numPr>
      <w:spacing w:line="300" w:lineRule="auto"/>
    </w:pPr>
    <w:rPr>
      <w:rFonts w:ascii="宋体" w:hAnsi="Calibri"/>
      <w:sz w:val="24"/>
      <w:szCs w:val="21"/>
    </w:rPr>
  </w:style>
  <w:style w:type="paragraph" w:styleId="1158" w:customStyle="1">
    <w:name w:val="正文须知-2级"/>
    <w:basedOn w:val="946"/>
    <w:qFormat/>
    <w:pPr>
      <w:numPr>
        <w:ilvl w:val="1"/>
        <w:numId w:val="7"/>
      </w:numPr>
      <w:spacing w:line="300" w:lineRule="auto"/>
    </w:pPr>
    <w:rPr>
      <w:rFonts w:ascii="宋体" w:hAnsi="Calibri"/>
      <w:sz w:val="24"/>
      <w:szCs w:val="21"/>
    </w:rPr>
  </w:style>
  <w:style w:type="paragraph" w:styleId="1159" w:customStyle="1">
    <w:name w:val="正文须知-3级"/>
    <w:basedOn w:val="946"/>
    <w:qFormat/>
    <w:pPr>
      <w:numPr>
        <w:ilvl w:val="2"/>
        <w:numId w:val="7"/>
      </w:numPr>
      <w:ind w:hanging="355"/>
      <w:spacing w:line="300" w:lineRule="auto"/>
    </w:pPr>
    <w:rPr>
      <w:rFonts w:ascii="宋体" w:hAnsi="Calibri"/>
      <w:sz w:val="24"/>
      <w:szCs w:val="21"/>
    </w:rPr>
  </w:style>
  <w:style w:type="character" w:styleId="1160" w:customStyle="1">
    <w:name w:val="纯文本 字符"/>
    <w:uiPriority w:val="99"/>
    <w:qFormat/>
    <w:rPr>
      <w:rFonts w:ascii="宋体" w:hAnsi="Courier New" w:eastAsia="宋体" w:cs="Times New Roman"/>
      <w:sz w:val="21"/>
      <w:szCs w:val="21"/>
      <w:lang w:val="en-US" w:eastAsia="zh-CN" w:bidi="ar-SA"/>
    </w:rPr>
  </w:style>
  <w:style w:type="paragraph" w:styleId="1161" w:customStyle="1">
    <w:name w:val="表格1"/>
    <w:basedOn w:val="946"/>
    <w:qFormat/>
    <w:pPr>
      <w:ind w:firstLine="480"/>
      <w:jc w:val="center"/>
    </w:pPr>
    <w:rPr>
      <w:sz w:val="24"/>
      <w:szCs w:val="20"/>
    </w:rPr>
  </w:style>
  <w:style w:type="character" w:styleId="1162" w:customStyle="1">
    <w:name w:val="纯文本 字符1"/>
    <w:qFormat/>
    <w:rPr>
      <w:rFonts w:ascii="宋体" w:hAnsi="Courier New"/>
    </w:rPr>
  </w:style>
  <w:style w:type="character" w:styleId="1163" w:customStyle="1">
    <w:name w:val="bjh-p"/>
    <w:qFormat/>
  </w:style>
  <w:style w:type="paragraph" w:styleId="1164" w:customStyle="1">
    <w:name w:val="无标题条"/>
    <w:next w:val="946"/>
    <w:qFormat/>
    <w:pPr>
      <w:jc w:val="both"/>
    </w:pPr>
    <w:rPr>
      <w:sz w:val="21"/>
    </w:rPr>
  </w:style>
  <w:style w:type="character" w:styleId="1165" w:customStyle="1">
    <w:name w:val="正文格式 Char"/>
    <w:link w:val="1166"/>
    <w:qFormat/>
    <w:rPr>
      <w:rFonts w:ascii="宋体" w:hAnsi="宋体"/>
      <w:sz w:val="24"/>
      <w:szCs w:val="24"/>
      <w:lang w:val="en-GB"/>
    </w:rPr>
  </w:style>
  <w:style w:type="paragraph" w:styleId="1166" w:customStyle="1">
    <w:name w:val="正文格式"/>
    <w:basedOn w:val="946"/>
    <w:link w:val="1165"/>
    <w:qFormat/>
    <w:pPr>
      <w:ind w:firstLine="480"/>
      <w:spacing w:line="360" w:lineRule="auto"/>
    </w:pPr>
    <w:rPr>
      <w:rFonts w:ascii="宋体" w:hAnsi="宋体"/>
      <w:sz w:val="24"/>
      <w:lang w:val="en-GB"/>
    </w:rPr>
  </w:style>
  <w:style w:type="character" w:styleId="1167" w:customStyle="1">
    <w:name w:val="标题 3 Char"/>
    <w:qFormat/>
    <w:rPr>
      <w:rFonts w:ascii="宋体" w:eastAsia="宋体"/>
      <w:b/>
      <w:sz w:val="24"/>
      <w:u w:val="single"/>
      <w:lang w:val="en-US" w:eastAsia="zh-CN" w:bidi="ar-SA"/>
    </w:rPr>
  </w:style>
  <w:style w:type="character" w:styleId="1168" w:customStyle="1">
    <w:name w:val="正文缩进 Char"/>
    <w:qFormat/>
    <w:rPr>
      <w:rFonts w:ascii="宋体" w:eastAsia="宋体"/>
      <w:sz w:val="24"/>
      <w:szCs w:val="24"/>
      <w:lang w:val="en-US" w:eastAsia="zh-CN" w:bidi="ar-SA"/>
    </w:rPr>
  </w:style>
  <w:style w:type="character" w:styleId="1169" w:customStyle="1">
    <w:name w:val="Char Char111"/>
    <w:qFormat/>
    <w:rPr>
      <w:rFonts w:ascii="宋体" w:eastAsia="宋体"/>
      <w:b/>
      <w:sz w:val="24"/>
      <w:u w:val="single"/>
      <w:lang w:val="en-US" w:eastAsia="zh-CN" w:bidi="ar-SA"/>
    </w:rPr>
  </w:style>
  <w:style w:type="character" w:styleId="1170" w:customStyle="1">
    <w:name w:val="正文文本缩进 Char"/>
    <w:uiPriority w:val="99"/>
    <w:qFormat/>
    <w:rPr>
      <w:rFonts w:eastAsia="宋体"/>
      <w:sz w:val="24"/>
      <w:szCs w:val="24"/>
      <w:lang w:val="en-US" w:eastAsia="zh-CN" w:bidi="ar-SA"/>
    </w:rPr>
  </w:style>
  <w:style w:type="character" w:styleId="1171" w:customStyle="1">
    <w:name w:val="列出段落 Char"/>
    <w:qFormat/>
    <w:rPr>
      <w:rFonts w:ascii="Calibri" w:hAnsi="Calibri" w:eastAsia="宋体"/>
      <w:sz w:val="21"/>
      <w:szCs w:val="22"/>
      <w:lang w:val="en-US" w:eastAsia="zh-CN" w:bidi="ar-SA"/>
    </w:rPr>
  </w:style>
  <w:style w:type="character" w:styleId="1172" w:customStyle="1">
    <w:name w:val="页眉 Char"/>
    <w:qFormat/>
    <w:rPr>
      <w:rFonts w:eastAsia="宋体"/>
      <w:sz w:val="18"/>
      <w:szCs w:val="18"/>
      <w:lang w:val="en-US" w:eastAsia="zh-CN" w:bidi="ar-SA"/>
    </w:rPr>
  </w:style>
  <w:style w:type="character" w:styleId="1173" w:customStyle="1">
    <w:name w:val="标题 2 Char"/>
    <w:qFormat/>
    <w:rPr>
      <w:rFonts w:ascii="Arial" w:hAnsi="Arial" w:eastAsia="黑体"/>
      <w:b/>
      <w:sz w:val="30"/>
      <w:lang w:val="en-US" w:eastAsia="zh-CN" w:bidi="ar-SA"/>
    </w:rPr>
  </w:style>
  <w:style w:type="paragraph" w:styleId="1174" w:customStyle="1">
    <w:name w:val="字元 字元2"/>
    <w:basedOn w:val="946"/>
    <w:qFormat/>
    <w:rPr>
      <w:rFonts w:ascii="Tahoma" w:hAnsi="Tahoma"/>
      <w:sz w:val="24"/>
      <w:szCs w:val="20"/>
    </w:rPr>
  </w:style>
  <w:style w:type="paragraph" w:styleId="1175" w:customStyle="1">
    <w:name w:val="Char3 Char Char Char2"/>
    <w:basedOn w:val="946"/>
    <w:qFormat/>
    <w:rPr>
      <w:rFonts w:ascii="Tahoma" w:hAnsi="Tahoma"/>
      <w:sz w:val="24"/>
      <w:szCs w:val="20"/>
    </w:rPr>
  </w:style>
  <w:style w:type="paragraph" w:styleId="1176" w:customStyle="1">
    <w:name w:val="正文文本缩进2"/>
    <w:basedOn w:val="946"/>
    <w:qFormat/>
    <w:pPr>
      <w:ind w:firstLine="480"/>
      <w:spacing w:line="480" w:lineRule="exact"/>
    </w:pPr>
    <w:rPr>
      <w:rFonts w:ascii="宋体" w:hAnsi="宋体"/>
      <w:sz w:val="24"/>
      <w:lang w:val="zh-CN"/>
    </w:rPr>
  </w:style>
  <w:style w:type="paragraph" w:styleId="1177" w:customStyle="1">
    <w:name w:val="Char3"/>
    <w:basedOn w:val="946"/>
    <w:qFormat/>
    <w:pPr>
      <w:tabs>
        <w:tab w:val="left" w:pos="360" w:leader="none"/>
      </w:tabs>
    </w:pPr>
    <w:rPr>
      <w:sz w:val="24"/>
    </w:rPr>
  </w:style>
  <w:style w:type="paragraph" w:styleId="1178" w:customStyle="1">
    <w:name w:val="Char Char Char Char Char Char Char Char Char Char Char Char Char Char Char Char1"/>
    <w:basedOn w:val="946"/>
    <w:qFormat/>
    <w:pPr>
      <w:jc w:val="center"/>
      <w:spacing w:after="160" w:line="240" w:lineRule="exact"/>
      <w:widowControl/>
    </w:pPr>
    <w:rPr>
      <w:rFonts w:ascii="宋体" w:hAnsi="宋体"/>
      <w:b/>
      <w:sz w:val="30"/>
      <w:szCs w:val="30"/>
      <w:lang w:eastAsia="en-US"/>
    </w:rPr>
  </w:style>
  <w:style w:type="paragraph" w:styleId="1179" w:customStyle="1">
    <w:name w:val="Char Char1 Char Char Char Char Char Char1"/>
    <w:basedOn w:val="946"/>
    <w:qFormat/>
    <w:pPr>
      <w:jc w:val="left"/>
      <w:spacing w:after="160" w:line="240" w:lineRule="exact"/>
      <w:widowControl/>
    </w:pPr>
    <w:rPr>
      <w:rFonts w:ascii="Verdana" w:hAnsi="Verdana" w:eastAsia="仿宋_GB2312"/>
      <w:sz w:val="24"/>
      <w:szCs w:val="20"/>
      <w:lang w:eastAsia="en-US"/>
    </w:rPr>
  </w:style>
  <w:style w:type="paragraph" w:styleId="1180" w:customStyle="1">
    <w:name w:val="列出段落2"/>
    <w:basedOn w:val="946"/>
    <w:uiPriority w:val="99"/>
    <w:qFormat/>
    <w:pPr>
      <w:ind w:firstLine="420"/>
    </w:pPr>
    <w:rPr>
      <w:rFonts w:ascii="Calibri" w:hAnsi="Calibri"/>
      <w:szCs w:val="22"/>
    </w:rPr>
  </w:style>
  <w:style w:type="paragraph" w:styleId="1181" w:customStyle="1">
    <w:name w:val="Char Char Char1 Char2"/>
    <w:basedOn w:val="946"/>
    <w:uiPriority w:val="99"/>
    <w:qFormat/>
    <w:rPr>
      <w:rFonts w:ascii="Tahoma" w:hAnsi="Tahoma"/>
      <w:sz w:val="24"/>
      <w:szCs w:val="20"/>
    </w:rPr>
  </w:style>
  <w:style w:type="paragraph" w:styleId="1182" w:customStyle="1">
    <w:name w:val="Char Char Char2"/>
    <w:basedOn w:val="946"/>
    <w:qFormat/>
    <w:rPr>
      <w:rFonts w:ascii="Tahoma" w:hAnsi="Tahoma"/>
      <w:sz w:val="24"/>
      <w:szCs w:val="20"/>
    </w:rPr>
  </w:style>
  <w:style w:type="paragraph" w:styleId="1183" w:customStyle="1">
    <w:name w:val="Char Char Char Char Char Char Char2"/>
    <w:basedOn w:val="946"/>
    <w:qFormat/>
    <w:pPr>
      <w:ind w:firstLine="200"/>
      <w:spacing w:line="360" w:lineRule="auto"/>
    </w:pPr>
    <w:rPr>
      <w:rFonts w:eastAsia="仿宋_GB2312"/>
      <w:sz w:val="24"/>
    </w:rPr>
  </w:style>
  <w:style w:type="paragraph" w:styleId="1184" w:customStyle="1">
    <w:name w:val="正文缩进2"/>
    <w:basedOn w:val="946"/>
    <w:qFormat/>
    <w:pPr>
      <w:ind w:firstLine="567"/>
      <w:spacing w:line="480" w:lineRule="exact"/>
      <w:widowControl/>
    </w:pPr>
    <w:rPr>
      <w:rFonts w:ascii="宋体"/>
      <w:color w:val="000000"/>
      <w:sz w:val="28"/>
      <w:szCs w:val="20"/>
      <w:lang w:val="zh-CN"/>
    </w:rPr>
  </w:style>
  <w:style w:type="paragraph" w:styleId="1185" w:customStyle="1">
    <w:name w:val="修订1"/>
    <w:qFormat/>
    <w:rPr>
      <w:sz w:val="21"/>
      <w:szCs w:val="24"/>
    </w:rPr>
  </w:style>
  <w:style w:type="paragraph" w:styleId="1186" w:customStyle="1">
    <w:name w:val="Char22"/>
    <w:basedOn w:val="946"/>
    <w:qFormat/>
    <w:rPr>
      <w:rFonts w:ascii="Tahoma" w:hAnsi="Tahoma"/>
      <w:sz w:val="24"/>
      <w:szCs w:val="20"/>
    </w:rPr>
  </w:style>
  <w:style w:type="paragraph" w:styleId="1187" w:customStyle="1">
    <w:name w:val="Char Char Char Char Char Char Char Char Char Char2"/>
    <w:basedOn w:val="946"/>
    <w:qFormat/>
    <w:rPr>
      <w:rFonts w:ascii="宋体" w:hAnsi="宋体" w:cs="Courier New"/>
      <w:sz w:val="32"/>
      <w:szCs w:val="32"/>
    </w:rPr>
  </w:style>
  <w:style w:type="paragraph" w:styleId="1188" w:customStyle="1">
    <w:name w:val="Char2 Char Char Char Char Char Char1"/>
    <w:basedOn w:val="946"/>
    <w:qFormat/>
    <w:pPr>
      <w:jc w:val="center"/>
      <w:spacing w:line="400" w:lineRule="exact"/>
      <w:widowControl/>
    </w:pPr>
  </w:style>
  <w:style w:type="character" w:styleId="1189" w:customStyle="1">
    <w:name w:val="页脚 Char"/>
    <w:qFormat/>
    <w:rPr>
      <w:rFonts w:ascii="宋体" w:eastAsia="宋体"/>
      <w:sz w:val="18"/>
      <w:lang w:val="en-US" w:eastAsia="zh-CN" w:bidi="ar-SA"/>
    </w:rPr>
  </w:style>
  <w:style w:type="paragraph" w:styleId="1190" w:customStyle="1">
    <w:name w:val="Char Char41"/>
    <w:basedOn w:val="946"/>
    <w:qFormat/>
    <w:pPr>
      <w:jc w:val="center"/>
      <w:spacing w:line="400" w:lineRule="exact"/>
      <w:widowControl/>
    </w:pPr>
  </w:style>
  <w:style w:type="character" w:styleId="1191" w:customStyle="1">
    <w:name w:val="批注文字 Char"/>
    <w:uiPriority w:val="99"/>
    <w:qFormat/>
    <w:rPr>
      <w:sz w:val="21"/>
      <w:szCs w:val="24"/>
    </w:rPr>
  </w:style>
  <w:style w:type="character" w:styleId="1192" w:customStyle="1">
    <w:name w:val="标题 Char"/>
    <w:uiPriority w:val="10"/>
    <w:qFormat/>
    <w:rPr>
      <w:b/>
      <w:sz w:val="32"/>
    </w:rPr>
  </w:style>
  <w:style w:type="paragraph" w:styleId="1193" w:customStyle="1">
    <w:name w:val="图例"/>
    <w:basedOn w:val="946"/>
    <w:qFormat/>
    <w:pPr>
      <w:jc w:val="center"/>
      <w:spacing w:before="120" w:after="120" w:line="360" w:lineRule="auto"/>
    </w:pPr>
    <w:rPr>
      <w:rFonts w:eastAsia="仿宋_GB2312"/>
      <w:b/>
      <w:sz w:val="24"/>
      <w:szCs w:val="20"/>
    </w:rPr>
  </w:style>
  <w:style w:type="paragraph" w:styleId="1194" w:customStyle="1">
    <w:name w:val="Table Paragraph"/>
    <w:basedOn w:val="946"/>
    <w:uiPriority w:val="1"/>
    <w:qFormat/>
    <w:pPr>
      <w:jc w:val="left"/>
    </w:pPr>
    <w:rPr>
      <w:rFonts w:ascii="宋体" w:hAnsi="宋体" w:cs="宋体"/>
      <w:sz w:val="22"/>
      <w:szCs w:val="22"/>
      <w:lang w:eastAsia="en-US"/>
    </w:rPr>
  </w:style>
  <w:style w:type="table" w:styleId="1195"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6" w:customStyle="1">
    <w:name w:val="成文日期"/>
    <w:basedOn w:val="946"/>
    <w:link w:val="1197"/>
    <w:qFormat/>
    <w:pPr>
      <w:ind w:right="400" w:firstLine="200"/>
      <w:jc w:val="right"/>
      <w:spacing w:line="570" w:lineRule="exact"/>
    </w:pPr>
    <w:rPr>
      <w:rFonts w:ascii="仿宋_GB2312" w:eastAsia="仿宋_GB2312"/>
      <w:sz w:val="32"/>
      <w:szCs w:val="20"/>
    </w:rPr>
  </w:style>
  <w:style w:type="character" w:styleId="1197" w:customStyle="1">
    <w:name w:val="成文日期 Char"/>
    <w:link w:val="1196"/>
    <w:qFormat/>
    <w:rPr>
      <w:rFonts w:ascii="仿宋_GB2312" w:eastAsia="仿宋_GB2312"/>
      <w:sz w:val="32"/>
    </w:rPr>
  </w:style>
  <w:style w:type="paragraph" w:styleId="1198" w:customStyle="1">
    <w:name w:val="正文首行缩进1"/>
    <w:basedOn w:val="965"/>
    <w:link w:val="1199"/>
    <w:uiPriority w:val="99"/>
    <w:qFormat/>
    <w:pPr>
      <w:ind w:firstLine="420"/>
      <w:spacing w:before="0" w:after="120" w:line="240" w:lineRule="auto"/>
      <w:tabs>
        <w:tab w:val="clear" w:pos="567" w:leader="none"/>
      </w:tabs>
    </w:pPr>
    <w:rPr>
      <w:rFonts w:ascii="Times New Roman" w:hAnsi="Times New Roman"/>
      <w:sz w:val="21"/>
    </w:rPr>
  </w:style>
  <w:style w:type="character" w:styleId="1199" w:customStyle="1">
    <w:name w:val="正文首行缩进 Char"/>
    <w:link w:val="1198"/>
    <w:rPr>
      <w:rFonts w:ascii="宋体" w:hAnsi="宋体"/>
      <w:sz w:val="21"/>
      <w:szCs w:val="24"/>
    </w:rPr>
  </w:style>
  <w:style w:type="paragraph" w:styleId="1200" w:customStyle="1">
    <w:name w:val="正文1"/>
    <w:basedOn w:val="946"/>
    <w:qFormat/>
    <w:pPr>
      <w:contextualSpacing/>
      <w:ind w:firstLine="200"/>
      <w:jc w:val="left"/>
      <w:spacing w:before="120" w:after="120"/>
      <w:widowControl/>
    </w:pPr>
    <w:rPr>
      <w:rFonts w:ascii="Calibri" w:hAnsi="Calibri" w:eastAsia="Adobe 仿宋 Std R"/>
      <w:sz w:val="20"/>
      <w:szCs w:val="21"/>
    </w:rPr>
  </w:style>
  <w:style w:type="character" w:styleId="1201" w:customStyle="1">
    <w:name w:val="材料标题 Char"/>
    <w:link w:val="1202"/>
    <w:qFormat/>
    <w:rPr>
      <w:rFonts w:ascii="方正小标宋简体" w:eastAsia="方正小标宋简体"/>
      <w:color w:val="000000"/>
      <w:sz w:val="44"/>
      <w:szCs w:val="44"/>
    </w:rPr>
  </w:style>
  <w:style w:type="paragraph" w:styleId="1202" w:customStyle="1">
    <w:name w:val="材料标题"/>
    <w:basedOn w:val="946"/>
    <w:link w:val="1201"/>
    <w:qFormat/>
    <w:pPr>
      <w:jc w:val="center"/>
      <w:spacing w:line="700" w:lineRule="exact"/>
    </w:pPr>
    <w:rPr>
      <w:rFonts w:ascii="方正小标宋简体" w:eastAsia="方正小标宋简体"/>
      <w:color w:val="000000"/>
      <w:sz w:val="44"/>
      <w:szCs w:val="44"/>
    </w:rPr>
  </w:style>
  <w:style w:type="character" w:styleId="1203" w:customStyle="1">
    <w:name w:val="标题1"/>
  </w:style>
  <w:style w:type="paragraph" w:styleId="1204" w:customStyle="1">
    <w:name w:val="p_text_indent_2"/>
    <w:basedOn w:val="946"/>
    <w:pPr>
      <w:ind w:firstLine="420"/>
      <w:jc w:val="left"/>
    </w:pPr>
    <w:rPr>
      <w:szCs w:val="20"/>
    </w:rPr>
  </w:style>
  <w:style w:type="character" w:styleId="1205" w:customStyle="1">
    <w:name w:val="正文文本 字符2"/>
    <w:qFormat/>
    <w:rPr>
      <w:rFonts w:ascii="宋体" w:hAnsi="宋体"/>
      <w:sz w:val="24"/>
      <w:szCs w:val="24"/>
    </w:rPr>
  </w:style>
  <w:style w:type="paragraph" w:styleId="1206" w:customStyle="1">
    <w:name w:val="Other|1"/>
    <w:basedOn w:val="946"/>
    <w:qFormat/>
    <w:pPr>
      <w:ind w:firstLine="400"/>
      <w:jc w:val="left"/>
      <w:spacing w:line="432" w:lineRule="auto"/>
    </w:pPr>
    <w:rPr>
      <w:rFonts w:ascii="宋体" w:hAnsi="宋体" w:cs="宋体"/>
      <w:sz w:val="26"/>
      <w:szCs w:val="26"/>
      <w:lang w:val="zh-TW" w:eastAsia="zh-TW" w:bidi="zh-TW"/>
    </w:rPr>
  </w:style>
  <w:style w:type="character" w:styleId="1207" w:customStyle="1">
    <w:name w:val="标题 1 字符"/>
    <w:qFormat/>
    <w:rPr>
      <w:rFonts w:ascii="宋体"/>
      <w:b/>
      <w:sz w:val="32"/>
    </w:rPr>
  </w:style>
  <w:style w:type="character" w:styleId="1208" w:customStyle="1">
    <w:name w:val="标题 2 字符"/>
    <w:qFormat/>
    <w:rPr>
      <w:rFonts w:ascii="Arial" w:hAnsi="Arial" w:eastAsia="黑体"/>
      <w:b/>
      <w:sz w:val="30"/>
      <w:lang w:val="en-US" w:eastAsia="zh-CN" w:bidi="ar-SA"/>
    </w:rPr>
  </w:style>
  <w:style w:type="character" w:styleId="1209" w:customStyle="1">
    <w:name w:val="正文缩进 字符1"/>
    <w:qFormat/>
    <w:rPr>
      <w:rFonts w:ascii="宋体" w:eastAsia="宋体"/>
      <w:sz w:val="24"/>
      <w:szCs w:val="24"/>
      <w:lang w:val="en-US" w:eastAsia="zh-CN" w:bidi="ar-SA"/>
    </w:rPr>
  </w:style>
  <w:style w:type="character" w:styleId="1210" w:customStyle="1">
    <w:name w:val="标题 3 字符"/>
    <w:uiPriority w:val="99"/>
    <w:qFormat/>
    <w:rPr>
      <w:rFonts w:ascii="宋体" w:eastAsia="宋体"/>
      <w:b/>
      <w:sz w:val="24"/>
      <w:u w:val="single"/>
      <w:lang w:val="en-US" w:eastAsia="zh-CN" w:bidi="ar-SA"/>
    </w:rPr>
  </w:style>
  <w:style w:type="character" w:styleId="1211" w:customStyle="1">
    <w:name w:val="标题 4 字符"/>
    <w:qFormat/>
    <w:rPr>
      <w:rFonts w:ascii="Arial" w:hAnsi="Arial" w:eastAsia="黑体"/>
      <w:b/>
      <w:sz w:val="28"/>
    </w:rPr>
  </w:style>
  <w:style w:type="character" w:styleId="1212" w:customStyle="1">
    <w:name w:val="标题 5 字符"/>
    <w:qFormat/>
    <w:rPr>
      <w:b/>
      <w:sz w:val="28"/>
    </w:rPr>
  </w:style>
  <w:style w:type="character" w:styleId="1213" w:customStyle="1">
    <w:name w:val="标题 6 字符"/>
    <w:qFormat/>
    <w:rPr>
      <w:rFonts w:ascii="Arial" w:hAnsi="Arial" w:eastAsia="黑体"/>
      <w:b/>
      <w:sz w:val="24"/>
    </w:rPr>
  </w:style>
  <w:style w:type="character" w:styleId="1214" w:customStyle="1">
    <w:name w:val="标题 7 字符"/>
    <w:qFormat/>
    <w:rPr>
      <w:b/>
      <w:sz w:val="24"/>
    </w:rPr>
  </w:style>
  <w:style w:type="character" w:styleId="1215" w:customStyle="1">
    <w:name w:val="标题 8 字符"/>
    <w:qFormat/>
    <w:rPr>
      <w:rFonts w:ascii="Arial" w:hAnsi="Arial" w:eastAsia="黑体"/>
      <w:sz w:val="24"/>
    </w:rPr>
  </w:style>
  <w:style w:type="character" w:styleId="1216" w:customStyle="1">
    <w:name w:val="标题 9 字符"/>
    <w:qFormat/>
    <w:rPr>
      <w:rFonts w:ascii="Arial" w:hAnsi="Arial" w:eastAsia="黑体"/>
      <w:sz w:val="21"/>
    </w:rPr>
  </w:style>
  <w:style w:type="character" w:styleId="1217" w:customStyle="1">
    <w:name w:val="文档结构图 字符"/>
    <w:qFormat/>
    <w:rPr>
      <w:sz w:val="21"/>
      <w:szCs w:val="24"/>
      <w:shd w:val="clear" w:color="auto" w:fill="000080"/>
    </w:rPr>
  </w:style>
  <w:style w:type="character" w:styleId="1218" w:customStyle="1">
    <w:name w:val="批注文字 字符1"/>
    <w:uiPriority w:val="99"/>
    <w:qFormat/>
    <w:rPr>
      <w:sz w:val="21"/>
      <w:szCs w:val="24"/>
    </w:rPr>
  </w:style>
  <w:style w:type="character" w:styleId="1219" w:customStyle="1">
    <w:name w:val="正文文本 3 字符"/>
    <w:qFormat/>
    <w:rPr>
      <w:sz w:val="16"/>
      <w:szCs w:val="16"/>
    </w:rPr>
  </w:style>
  <w:style w:type="character" w:styleId="1220" w:customStyle="1">
    <w:name w:val="正文文本缩进 字符"/>
    <w:qFormat/>
    <w:rPr>
      <w:rFonts w:eastAsia="宋体"/>
      <w:sz w:val="24"/>
      <w:szCs w:val="24"/>
      <w:lang w:val="en-US" w:eastAsia="zh-CN" w:bidi="ar-SA"/>
    </w:rPr>
  </w:style>
  <w:style w:type="character" w:styleId="1221" w:customStyle="1">
    <w:name w:val="纯文本 字符2"/>
    <w:qFormat/>
    <w:rPr>
      <w:rFonts w:hint="eastAsia" w:ascii="宋体" w:hAnsi="Courier New" w:eastAsia="宋体" w:cs="宋体"/>
      <w:sz w:val="21"/>
    </w:rPr>
  </w:style>
  <w:style w:type="character" w:styleId="1222" w:customStyle="1">
    <w:name w:val="日期 字符"/>
    <w:uiPriority w:val="99"/>
    <w:qFormat/>
    <w:rPr>
      <w:rFonts w:ascii="仿宋_GB2312" w:hAnsi="宋体" w:eastAsia="仿宋_GB2312"/>
      <w:color w:val="000000"/>
      <w:sz w:val="24"/>
      <w:szCs w:val="24"/>
    </w:rPr>
  </w:style>
  <w:style w:type="character" w:styleId="1223" w:customStyle="1">
    <w:name w:val="正文文本缩进 2 字符"/>
    <w:qFormat/>
    <w:rPr>
      <w:rFonts w:ascii="仿宋_GB2312" w:eastAsia="仿宋_GB2312"/>
      <w:sz w:val="24"/>
      <w:szCs w:val="24"/>
    </w:rPr>
  </w:style>
  <w:style w:type="character" w:styleId="1224" w:customStyle="1">
    <w:name w:val="批注框文本 字符"/>
    <w:uiPriority w:val="99"/>
    <w:qFormat/>
    <w:rPr>
      <w:sz w:val="18"/>
      <w:szCs w:val="18"/>
    </w:rPr>
  </w:style>
  <w:style w:type="character" w:styleId="1225" w:customStyle="1">
    <w:name w:val="页脚 字符"/>
    <w:uiPriority w:val="99"/>
    <w:qFormat/>
    <w:rPr>
      <w:rFonts w:ascii="宋体" w:eastAsia="宋体"/>
      <w:sz w:val="18"/>
      <w:lang w:val="en-US" w:eastAsia="zh-CN" w:bidi="ar-SA"/>
    </w:rPr>
  </w:style>
  <w:style w:type="character" w:styleId="1226" w:customStyle="1">
    <w:name w:val="页眉 字符"/>
    <w:uiPriority w:val="99"/>
    <w:qFormat/>
    <w:rPr>
      <w:rFonts w:eastAsia="宋体"/>
      <w:sz w:val="18"/>
      <w:szCs w:val="18"/>
      <w:lang w:val="en-US" w:eastAsia="zh-CN" w:bidi="ar-SA"/>
    </w:rPr>
  </w:style>
  <w:style w:type="character" w:styleId="1227" w:customStyle="1">
    <w:name w:val="正文文本缩进 3 字符"/>
    <w:qFormat/>
    <w:rPr>
      <w:rFonts w:ascii="宋体"/>
      <w:sz w:val="24"/>
    </w:rPr>
  </w:style>
  <w:style w:type="character" w:styleId="1228" w:customStyle="1">
    <w:name w:val="HTML 预设格式 字符"/>
    <w:qFormat/>
    <w:rPr>
      <w:rFonts w:ascii="宋体" w:hAnsi="宋体" w:cs="宋体"/>
      <w:sz w:val="24"/>
      <w:szCs w:val="24"/>
    </w:rPr>
  </w:style>
  <w:style w:type="character" w:styleId="1229" w:customStyle="1">
    <w:name w:val="标题 字符"/>
    <w:qFormat/>
    <w:rPr>
      <w:b/>
      <w:sz w:val="32"/>
    </w:rPr>
  </w:style>
  <w:style w:type="character" w:styleId="1230" w:customStyle="1">
    <w:name w:val="批注主题 字符"/>
    <w:qFormat/>
    <w:rPr>
      <w:rFonts w:ascii="Times New Roman" w:hAnsi="Times New Roman" w:eastAsia="宋体" w:cs="Times New Roman"/>
      <w:b/>
      <w:bCs/>
      <w:sz w:val="21"/>
      <w:szCs w:val="24"/>
      <w:lang w:val="en-US" w:eastAsia="zh-CN" w:bidi="ar-SA"/>
    </w:rPr>
  </w:style>
  <w:style w:type="paragraph" w:styleId="1231" w:customStyle="1">
    <w:name w:val="修订11"/>
    <w:qFormat/>
    <w:rPr>
      <w:sz w:val="21"/>
      <w:szCs w:val="24"/>
    </w:rPr>
  </w:style>
  <w:style w:type="paragraph" w:styleId="1232" w:customStyle="1">
    <w:name w:val="纯文本1"/>
    <w:next w:val="980"/>
    <w:link w:val="1233"/>
    <w:qFormat/>
    <w:pPr>
      <w:jc w:val="both"/>
      <w:widowControl w:val="off"/>
    </w:pPr>
    <w:rPr>
      <w:rFonts w:ascii="宋体" w:hAnsi="宋体"/>
      <w:sz w:val="26"/>
    </w:rPr>
  </w:style>
  <w:style w:type="character" w:styleId="1233" w:customStyle="1">
    <w:name w:val="Plain Text Char"/>
    <w:link w:val="1232"/>
    <w:rPr>
      <w:rFonts w:ascii="宋体" w:hAnsi="宋体"/>
      <w:sz w:val="26"/>
    </w:rPr>
  </w:style>
  <w:style w:type="character" w:styleId="1234" w:customStyle="1">
    <w:name w:val="Default Char"/>
    <w:link w:val="1127"/>
    <w:qFormat/>
    <w:rPr>
      <w:rFonts w:ascii="Symbol" w:hAnsi="Symbol" w:cs="Symbol"/>
      <w:color w:val="000000"/>
      <w:sz w:val="24"/>
      <w:szCs w:val="24"/>
    </w:rPr>
  </w:style>
  <w:style w:type="paragraph" w:styleId="1235" w:customStyle="1">
    <w:name w:val="TOC 标题1"/>
    <w:basedOn w:val="947"/>
    <w:next w:val="946"/>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36" w:customStyle="1">
    <w:name w:val="正文缩进 字符"/>
    <w:qFormat/>
    <w:rPr>
      <w:sz w:val="21"/>
    </w:rPr>
  </w:style>
  <w:style w:type="paragraph" w:styleId="1237" w:customStyle="1">
    <w:name w:val="☆ 正文"/>
    <w:basedOn w:val="946"/>
    <w:qFormat/>
    <w:pPr>
      <w:jc w:val="left"/>
      <w:spacing w:after="200"/>
      <w:widowControl/>
    </w:pPr>
    <w:rPr>
      <w:rFonts w:ascii="Calibri" w:hAnsi="Calibri" w:eastAsia="微软雅黑"/>
      <w:sz w:val="22"/>
      <w:szCs w:val="22"/>
      <w:lang w:val="zh-CN"/>
    </w:rPr>
  </w:style>
  <w:style w:type="paragraph" w:styleId="1238" w:customStyle="1">
    <w:name w:val="首行缩进"/>
    <w:basedOn w:val="946"/>
    <w:qFormat/>
    <w:pPr>
      <w:ind w:firstLine="480"/>
      <w:jc w:val="left"/>
      <w:spacing w:after="200"/>
      <w:widowControl/>
    </w:pPr>
    <w:rPr>
      <w:rFonts w:ascii="Calibri" w:hAnsi="Calibri"/>
      <w:sz w:val="22"/>
      <w:szCs w:val="22"/>
      <w:lang w:val="zh-CN"/>
    </w:rPr>
  </w:style>
  <w:style w:type="paragraph" w:styleId="1239" w:customStyle="1">
    <w:name w:val="！正文"/>
    <w:basedOn w:val="946"/>
    <w:qFormat/>
    <w:pPr>
      <w:ind w:firstLine="420"/>
      <w:jc w:val="left"/>
      <w:spacing w:after="200" w:line="360" w:lineRule="auto"/>
      <w:widowControl/>
    </w:pPr>
    <w:rPr>
      <w:rFonts w:ascii="Tahoma" w:hAnsi="Tahoma"/>
      <w:sz w:val="18"/>
      <w:szCs w:val="22"/>
    </w:rPr>
  </w:style>
  <w:style w:type="character" w:styleId="1240" w:customStyle="1">
    <w:name w:val="列表段落 字符"/>
    <w:uiPriority w:val="34"/>
    <w:qFormat/>
    <w:rPr>
      <w:rFonts w:ascii="Calibri" w:hAnsi="Calibri" w:eastAsia="宋体"/>
      <w:sz w:val="21"/>
      <w:szCs w:val="22"/>
      <w:lang w:val="en-US" w:eastAsia="zh-CN" w:bidi="ar-SA"/>
    </w:rPr>
  </w:style>
  <w:style w:type="character" w:styleId="1241" w:customStyle="1">
    <w:name w:val="正文文本 字符"/>
    <w:qFormat/>
    <w:rPr>
      <w:rFonts w:ascii="宋体" w:hAnsi="宋体"/>
      <w:sz w:val="24"/>
      <w:szCs w:val="24"/>
    </w:rPr>
  </w:style>
  <w:style w:type="character" w:styleId="1242" w:customStyle="1">
    <w:name w:val="NormalCharacter"/>
    <w:semiHidden/>
    <w:qFormat/>
    <w:rPr>
      <w:rFonts w:ascii="Calibri" w:hAnsi="Calibri" w:eastAsia="宋体" w:cs="Times New Roman"/>
      <w:sz w:val="21"/>
      <w:szCs w:val="24"/>
      <w:lang w:val="en-US" w:eastAsia="zh-CN" w:bidi="ar-SA"/>
    </w:rPr>
  </w:style>
  <w:style w:type="character" w:styleId="1243" w:customStyle="1">
    <w:name w:val="正文文本 字符1"/>
    <w:qFormat/>
    <w:rPr>
      <w:rFonts w:ascii="宋体" w:hAnsi="宋体" w:eastAsia="宋体" w:cs="Times New Roman"/>
      <w:sz w:val="24"/>
      <w:szCs w:val="24"/>
    </w:rPr>
  </w:style>
  <w:style w:type="paragraph" w:styleId="1244" w:customStyle="1">
    <w:name w:val="括号样式"/>
    <w:basedOn w:val="959"/>
    <w:pPr>
      <w:ind w:left="1020" w:hanging="600"/>
      <w:jc w:val="both"/>
      <w:spacing w:line="360" w:lineRule="auto"/>
    </w:pPr>
    <w:rPr>
      <w:rFonts w:ascii="Times New Roman" w:cs="宋体"/>
      <w:szCs w:val="20"/>
    </w:rPr>
  </w:style>
  <w:style w:type="paragraph" w:styleId="1245" w:customStyle="1">
    <w:name w:val="修订2"/>
    <w:hidden/>
    <w:uiPriority w:val="99"/>
    <w:unhideWhenUsed/>
    <w:qFormat/>
    <w:rPr>
      <w:sz w:val="21"/>
      <w:szCs w:val="24"/>
    </w:rPr>
  </w:style>
  <w:style w:type="character" w:styleId="1246" w:customStyle="1">
    <w:name w:val="正文文本首行缩进 字符"/>
    <w:qFormat/>
    <w:rPr>
      <w:rFonts w:ascii="宋体" w:hAnsi="宋体"/>
      <w:sz w:val="21"/>
      <w:szCs w:val="24"/>
    </w:rPr>
  </w:style>
  <w:style w:type="character" w:styleId="1247" w:customStyle="1">
    <w:name w:val="正文文本首行缩进 2 字符"/>
    <w:qFormat/>
  </w:style>
  <w:style w:type="paragraph" w:styleId="1248" w:customStyle="1">
    <w:name w:val="修订2"/>
    <w:qFormat/>
    <w:rPr>
      <w:sz w:val="21"/>
      <w:szCs w:val="24"/>
    </w:rPr>
  </w:style>
  <w:style w:type="paragraph" w:styleId="1249" w:customStyle="1">
    <w:name w:val="WPSOffice手动目录 1"/>
    <w:qFormat/>
  </w:style>
  <w:style w:type="paragraph" w:styleId="1250" w:customStyle="1">
    <w:name w:val="WPSOffice手动目录 2"/>
    <w:qFormat/>
    <w:pPr>
      <w:ind w:left="200"/>
    </w:pPr>
  </w:style>
  <w:style w:type="character" w:styleId="1251" w:customStyle="1">
    <w:name w:val="cf01"/>
    <w:rPr>
      <w:rFonts w:hint="eastAsia" w:ascii="Microsoft YaHei UI" w:hAnsi="Microsoft YaHei UI" w:eastAsia="Microsoft YaHei UI"/>
      <w:sz w:val="18"/>
      <w:szCs w:val="18"/>
    </w:rPr>
  </w:style>
  <w:style w:type="paragraph" w:styleId="1252" w:customStyle="1">
    <w:name w:val="修订3"/>
    <w:qFormat/>
    <w:rPr>
      <w:sz w:val="21"/>
      <w:szCs w:val="24"/>
    </w:rPr>
  </w:style>
  <w:style w:type="paragraph" w:styleId="1253" w:customStyle="1">
    <w:name w:val="正文 A"/>
    <w:qFormat/>
    <w:pPr>
      <w:jc w:val="both"/>
      <w:widowControl w:val="off"/>
    </w:pPr>
    <w:rPr>
      <w:rFonts w:eastAsia="Times New Roman"/>
      <w:color w:val="000000"/>
      <w:sz w:val="21"/>
      <w:szCs w:val="21"/>
    </w:rPr>
  </w:style>
  <w:style w:type="character" w:styleId="1254" w:customStyle="1">
    <w:name w:val="未处理的提及1"/>
    <w:uiPriority w:val="99"/>
    <w:semiHidden/>
    <w:unhideWhenUsed/>
    <w:qFormat/>
    <w:rPr>
      <w:color w:val="605e5c"/>
      <w:shd w:val="clear" w:color="auto" w:fill="e1dfdd"/>
    </w:rPr>
  </w:style>
  <w:style w:type="paragraph" w:styleId="1255" w:customStyle="1">
    <w:name w:val="段"/>
    <w:next w:val="946"/>
    <w:qFormat/>
    <w:pPr>
      <w:ind w:firstLine="200"/>
      <w:jc w:val="both"/>
      <w:spacing w:line="360" w:lineRule="auto"/>
    </w:pPr>
    <w:rPr>
      <w:rFonts w:ascii="宋体"/>
      <w:sz w:val="24"/>
      <w:szCs w:val="22"/>
    </w:rPr>
  </w:style>
  <w:style w:type="character" w:styleId="1256" w:customStyle="1">
    <w:name w:val="引用 Char"/>
    <w:link w:val="1257"/>
    <w:uiPriority w:val="99"/>
    <w:qFormat/>
    <w:rPr>
      <w:rFonts w:eastAsia="仿宋_GB2312"/>
      <w:color w:val="000000"/>
      <w:sz w:val="24"/>
    </w:rPr>
  </w:style>
  <w:style w:type="paragraph" w:styleId="1257" w:customStyle="1">
    <w:name w:val="引用1"/>
    <w:basedOn w:val="946"/>
    <w:next w:val="946"/>
    <w:link w:val="1256"/>
    <w:uiPriority w:val="99"/>
    <w:qFormat/>
    <w:rPr>
      <w:rFonts w:eastAsia="仿宋_GB2312"/>
      <w:color w:val="000000"/>
      <w:sz w:val="24"/>
      <w:szCs w:val="20"/>
    </w:rPr>
  </w:style>
  <w:style w:type="character" w:styleId="1258" w:customStyle="1">
    <w:name w:val="不明显强调1"/>
    <w:uiPriority w:val="19"/>
    <w:qFormat/>
    <w:rPr>
      <w:i/>
      <w:iCs/>
      <w:color w:val="808080"/>
    </w:rPr>
  </w:style>
  <w:style w:type="character" w:styleId="1259" w:customStyle="1">
    <w:name w:val="已访问的超链接1"/>
    <w:uiPriority w:val="99"/>
    <w:qFormat/>
    <w:rPr>
      <w:rFonts w:ascii="Times New Roman"/>
    </w:rPr>
  </w:style>
  <w:style w:type="character" w:styleId="1260" w:customStyle="1">
    <w:name w:val="Placeholder Text1"/>
    <w:uiPriority w:val="99"/>
    <w:semiHidden/>
    <w:qFormat/>
    <w:rPr>
      <w:rFonts w:cs="Times New Roman"/>
      <w:color w:val="808080"/>
    </w:rPr>
  </w:style>
  <w:style w:type="character" w:styleId="1261" w:customStyle="1">
    <w:name w:val="info1"/>
    <w:uiPriority w:val="99"/>
    <w:qFormat/>
    <w:rPr>
      <w:sz w:val="29"/>
    </w:rPr>
  </w:style>
  <w:style w:type="paragraph" w:styleId="1262" w:customStyle="1">
    <w:name w:val="Char Char Char1 Char3"/>
    <w:basedOn w:val="946"/>
    <w:uiPriority w:val="99"/>
    <w:qFormat/>
    <w:pPr>
      <w:ind w:firstLine="200"/>
      <w:spacing w:line="360" w:lineRule="auto"/>
    </w:pPr>
    <w:rPr>
      <w:rFonts w:ascii="宋体" w:hAnsi="宋体"/>
      <w:sz w:val="24"/>
      <w:szCs w:val="20"/>
    </w:rPr>
  </w:style>
  <w:style w:type="paragraph" w:styleId="1263" w:customStyle="1">
    <w:name w:val="p0"/>
    <w:basedOn w:val="946"/>
    <w:uiPriority w:val="99"/>
    <w:qFormat/>
    <w:pPr>
      <w:widowControl/>
    </w:pPr>
    <w:rPr>
      <w:szCs w:val="20"/>
    </w:rPr>
  </w:style>
  <w:style w:type="paragraph" w:styleId="1264" w:customStyle="1">
    <w:name w:val="Char Char Char1 Char6"/>
    <w:basedOn w:val="946"/>
    <w:uiPriority w:val="99"/>
    <w:qFormat/>
    <w:pPr>
      <w:ind w:firstLine="200"/>
      <w:spacing w:line="360" w:lineRule="auto"/>
    </w:pPr>
    <w:rPr>
      <w:rFonts w:ascii="宋体" w:hAnsi="宋体"/>
      <w:sz w:val="24"/>
      <w:szCs w:val="20"/>
    </w:rPr>
  </w:style>
  <w:style w:type="paragraph" w:styleId="1265" w:customStyle="1">
    <w:name w:val="Char Char Char1 Char4"/>
    <w:basedOn w:val="946"/>
    <w:uiPriority w:val="99"/>
    <w:qFormat/>
    <w:pPr>
      <w:ind w:firstLine="200"/>
      <w:spacing w:line="360" w:lineRule="auto"/>
    </w:pPr>
    <w:rPr>
      <w:rFonts w:ascii="宋体" w:hAnsi="宋体"/>
      <w:sz w:val="24"/>
      <w:szCs w:val="20"/>
    </w:rPr>
  </w:style>
  <w:style w:type="paragraph" w:styleId="1266" w:customStyle="1">
    <w:name w:val="Char Char Char Char"/>
    <w:basedOn w:val="946"/>
    <w:uiPriority w:val="99"/>
    <w:qFormat/>
    <w:rPr>
      <w:szCs w:val="20"/>
    </w:rPr>
  </w:style>
  <w:style w:type="paragraph" w:styleId="1267" w:customStyle="1">
    <w:name w:val="Char Char Char1 Char8"/>
    <w:basedOn w:val="946"/>
    <w:uiPriority w:val="99"/>
    <w:qFormat/>
    <w:pPr>
      <w:ind w:firstLine="200"/>
      <w:spacing w:line="360" w:lineRule="auto"/>
    </w:pPr>
    <w:rPr>
      <w:szCs w:val="20"/>
    </w:rPr>
  </w:style>
  <w:style w:type="paragraph" w:styleId="1268" w:customStyle="1">
    <w:name w:val="Char Char Char Char1"/>
    <w:basedOn w:val="946"/>
    <w:uiPriority w:val="99"/>
    <w:qFormat/>
    <w:pPr>
      <w:ind w:firstLine="200"/>
      <w:spacing w:line="360" w:lineRule="auto"/>
    </w:pPr>
    <w:rPr>
      <w:szCs w:val="20"/>
    </w:rPr>
  </w:style>
  <w:style w:type="paragraph" w:styleId="1269" w:customStyle="1">
    <w:name w:val="样式4"/>
    <w:basedOn w:val="948"/>
    <w:uiPriority w:val="99"/>
    <w:qFormat/>
    <w:pPr>
      <w:spacing w:before="0" w:line="240" w:lineRule="auto"/>
    </w:pPr>
    <w:rPr>
      <w:b w:val="0"/>
      <w:sz w:val="28"/>
    </w:rPr>
  </w:style>
  <w:style w:type="paragraph" w:styleId="1270" w:customStyle="1">
    <w:name w:val="样式3"/>
    <w:basedOn w:val="948"/>
    <w:uiPriority w:val="99"/>
    <w:qFormat/>
    <w:pPr>
      <w:spacing w:before="0" w:line="240" w:lineRule="auto"/>
    </w:pPr>
    <w:rPr>
      <w:b w:val="0"/>
      <w:sz w:val="28"/>
    </w:rPr>
  </w:style>
  <w:style w:type="paragraph" w:styleId="1271" w:customStyle="1">
    <w:name w:val="正文文本缩进 3 Char Char"/>
    <w:basedOn w:val="946"/>
    <w:uiPriority w:val="99"/>
    <w:qFormat/>
    <w:pPr>
      <w:ind w:firstLine="479"/>
      <w:spacing w:line="400" w:lineRule="exact"/>
    </w:pPr>
    <w:rPr>
      <w:rFonts w:ascii="仿宋_GB2312" w:eastAsia="仿宋_GB2312"/>
      <w:szCs w:val="20"/>
    </w:rPr>
  </w:style>
  <w:style w:type="paragraph" w:styleId="1272" w:customStyle="1">
    <w:name w:val="Char Char Char1 Char7"/>
    <w:basedOn w:val="946"/>
    <w:uiPriority w:val="99"/>
    <w:qFormat/>
    <w:pPr>
      <w:ind w:firstLine="200"/>
      <w:spacing w:line="360" w:lineRule="auto"/>
    </w:pPr>
    <w:rPr>
      <w:rFonts w:ascii="宋体" w:hAnsi="宋体"/>
      <w:sz w:val="24"/>
      <w:szCs w:val="20"/>
    </w:rPr>
  </w:style>
  <w:style w:type="paragraph" w:styleId="1273" w:customStyle="1">
    <w:name w:val="_Style 49"/>
    <w:basedOn w:val="946"/>
    <w:next w:val="971"/>
    <w:uiPriority w:val="99"/>
    <w:qFormat/>
    <w:rPr>
      <w:rFonts w:ascii="宋体" w:hAnsi="Courier New"/>
      <w:sz w:val="24"/>
      <w:szCs w:val="20"/>
    </w:rPr>
  </w:style>
  <w:style w:type="paragraph" w:styleId="1274" w:customStyle="1">
    <w:name w:val="正文文本缩进 Char Char"/>
    <w:basedOn w:val="946"/>
    <w:uiPriority w:val="99"/>
    <w:qFormat/>
    <w:pPr>
      <w:ind w:left="420"/>
      <w:spacing w:after="120"/>
    </w:pPr>
    <w:rPr>
      <w:szCs w:val="20"/>
    </w:rPr>
  </w:style>
  <w:style w:type="paragraph" w:styleId="1275" w:customStyle="1">
    <w:name w:val="普通(网站)1"/>
    <w:basedOn w:val="946"/>
    <w:uiPriority w:val="99"/>
    <w:qFormat/>
    <w:pPr>
      <w:jc w:val="left"/>
      <w:spacing w:before="100" w:beforeAutospacing="1" w:after="100" w:afterAutospacing="1"/>
      <w:widowControl/>
    </w:pPr>
    <w:rPr>
      <w:rFonts w:ascii="宋体" w:hAnsi="宋体"/>
      <w:sz w:val="24"/>
      <w:szCs w:val="20"/>
    </w:rPr>
  </w:style>
  <w:style w:type="paragraph" w:styleId="1276" w:customStyle="1">
    <w:name w:val="Char Char Char1 Char Char Char Char"/>
    <w:basedOn w:val="946"/>
    <w:uiPriority w:val="99"/>
    <w:qFormat/>
    <w:rPr>
      <w:rFonts w:ascii="宋体" w:hAnsi="宋体" w:cs="Courier New"/>
      <w:sz w:val="32"/>
      <w:szCs w:val="32"/>
    </w:rPr>
  </w:style>
  <w:style w:type="paragraph" w:styleId="1277" w:customStyle="1">
    <w:name w:val="Char Char Char1 Char5"/>
    <w:basedOn w:val="946"/>
    <w:uiPriority w:val="99"/>
    <w:qFormat/>
    <w:pPr>
      <w:ind w:firstLine="200"/>
      <w:spacing w:line="360" w:lineRule="auto"/>
    </w:pPr>
    <w:rPr>
      <w:rFonts w:ascii="宋体" w:hAnsi="宋体"/>
      <w:sz w:val="24"/>
      <w:szCs w:val="20"/>
    </w:rPr>
  </w:style>
  <w:style w:type="paragraph" w:styleId="1278" w:customStyle="1">
    <w:name w:val="样式1"/>
    <w:basedOn w:val="948"/>
    <w:uiPriority w:val="99"/>
    <w:qFormat/>
    <w:pPr>
      <w:spacing w:before="0" w:line="415" w:lineRule="auto"/>
    </w:pPr>
    <w:rPr>
      <w:b w:val="0"/>
      <w:sz w:val="28"/>
    </w:rPr>
  </w:style>
  <w:style w:type="character" w:styleId="1279" w:customStyle="1">
    <w:name w:val="font61"/>
    <w:qFormat/>
    <w:rPr>
      <w:rFonts w:hint="default" w:ascii="Times New Roman" w:hAnsi="Times New Roman" w:cs="Times New Roman"/>
      <w:color w:val="000000"/>
      <w:sz w:val="20"/>
      <w:szCs w:val="20"/>
      <w:u w:val="none"/>
    </w:rPr>
  </w:style>
  <w:style w:type="character" w:styleId="1280" w:customStyle="1">
    <w:name w:val="font11"/>
    <w:qFormat/>
    <w:rPr>
      <w:rFonts w:hint="eastAsia" w:ascii="宋体" w:hAnsi="宋体" w:eastAsia="宋体" w:cs="宋体"/>
      <w:color w:val="000000"/>
      <w:sz w:val="20"/>
      <w:szCs w:val="20"/>
      <w:u w:val="none"/>
    </w:rPr>
  </w:style>
  <w:style w:type="character" w:styleId="1281" w:customStyle="1">
    <w:name w:val="font21"/>
    <w:qFormat/>
    <w:rPr>
      <w:rFonts w:hint="eastAsia" w:ascii="宋体" w:hAnsi="宋体" w:eastAsia="宋体" w:cs="宋体"/>
      <w:color w:val="000000"/>
      <w:sz w:val="22"/>
      <w:szCs w:val="22"/>
      <w:u w:val="none"/>
    </w:rPr>
  </w:style>
  <w:style w:type="character" w:styleId="1282" w:customStyle="1">
    <w:name w:val="font81"/>
    <w:qFormat/>
    <w:rPr>
      <w:rFonts w:hint="default" w:ascii="Times New Roman" w:hAnsi="Times New Roman" w:cs="Times New Roman"/>
      <w:color w:val="000000"/>
      <w:sz w:val="24"/>
      <w:szCs w:val="24"/>
      <w:u w:val="none"/>
    </w:rPr>
  </w:style>
  <w:style w:type="paragraph" w:styleId="1283" w:customStyle="1">
    <w:name w:val="纯文本2"/>
    <w:basedOn w:val="946"/>
    <w:qFormat/>
    <w:rPr>
      <w:rFonts w:ascii="宋体" w:hAnsi="Courier New" w:eastAsia="楷体_GB2312"/>
      <w:sz w:val="26"/>
      <w:szCs w:val="20"/>
    </w:rPr>
  </w:style>
  <w:style w:type="paragraph" w:styleId="1284" w:customStyle="1">
    <w:name w:val="BodyText"/>
    <w:basedOn w:val="946"/>
    <w:next w:val="946"/>
    <w:qFormat/>
    <w:pPr>
      <w:spacing w:after="120"/>
      <w:widowControl/>
    </w:pPr>
    <w:rPr>
      <w:szCs w:val="20"/>
    </w:rPr>
  </w:style>
  <w:style w:type="paragraph" w:styleId="1285" w:customStyle="1">
    <w:name w:val="ParaAttribute5"/>
    <w:qFormat/>
    <w:pPr>
      <w:ind w:firstLine="480"/>
      <w:jc w:val="both"/>
      <w:spacing w:line="400" w:lineRule="exact"/>
      <w:widowControl w:val="off"/>
    </w:pPr>
    <w:rPr>
      <w:rFonts w:eastAsia="Batang"/>
    </w:rPr>
  </w:style>
  <w:style w:type="character" w:styleId="1286" w:customStyle="1">
    <w:name w:val="fontstyle01"/>
    <w:qFormat/>
    <w:rPr>
      <w:rFonts w:ascii="宋体" w:hAnsi="宋体" w:eastAsia="宋体" w:cs="宋体"/>
      <w:color w:val="000000"/>
      <w:sz w:val="22"/>
      <w:szCs w:val="22"/>
    </w:rPr>
  </w:style>
  <w:style w:type="character" w:styleId="1287" w:customStyle="1">
    <w:name w:val="普通(网站) 字符"/>
    <w:link w:val="986"/>
    <w:uiPriority w:val="99"/>
    <w:qFormat/>
    <w:rPr>
      <w:rFonts w:ascii="宋体" w:hAnsi="宋体" w:cs="宋体"/>
      <w:sz w:val="24"/>
      <w:szCs w:val="24"/>
    </w:rPr>
  </w:style>
  <w:style w:type="character" w:styleId="1288" w:customStyle="1">
    <w:name w:val="正文文本 Char"/>
    <w:qFormat/>
    <w:rPr>
      <w:rFonts w:ascii="宋体" w:hAnsi="宋体"/>
      <w:sz w:val="24"/>
      <w:szCs w:val="24"/>
    </w:rPr>
  </w:style>
  <w:style w:type="character" w:styleId="1289" w:customStyle="1">
    <w:name w:val="font01"/>
    <w:qFormat/>
    <w:rPr>
      <w:rFonts w:hint="eastAsia" w:ascii="宋体" w:hAnsi="宋体" w:eastAsia="宋体" w:cs="宋体"/>
      <w:color w:val="000000"/>
      <w:sz w:val="22"/>
      <w:szCs w:val="22"/>
      <w:u w:val="none"/>
    </w:rPr>
  </w:style>
  <w:style w:type="paragraph" w:styleId="1290" w:customStyle="1">
    <w:name w:val="p"/>
    <w:basedOn w:val="946"/>
    <w:qFormat/>
  </w:style>
  <w:style w:type="paragraph" w:styleId="1291" w:customStyle="1">
    <w:name w:val="表格"/>
    <w:basedOn w:val="1140"/>
    <w:link w:val="1292"/>
    <w:qFormat/>
    <w:pPr>
      <w:jc w:val="center"/>
    </w:pPr>
    <w:rPr>
      <w:rFonts w:ascii="宋体" w:hAnsi="宋体"/>
      <w:szCs w:val="21"/>
    </w:rPr>
  </w:style>
  <w:style w:type="character" w:styleId="1292" w:customStyle="1">
    <w:name w:val="表格 字符"/>
    <w:link w:val="1291"/>
    <w:qFormat/>
    <w:rPr>
      <w:rFonts w:ascii="宋体" w:hAnsi="宋体"/>
      <w:sz w:val="21"/>
      <w:szCs w:val="21"/>
    </w:rPr>
  </w:style>
  <w:style w:type="character" w:styleId="1293" w:customStyle="1">
    <w:name w:val="未处理的提及2"/>
    <w:basedOn w:val="956"/>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15</cp:revision>
  <dcterms:created xsi:type="dcterms:W3CDTF">2026-09-30T07:29:00Z</dcterms:created>
  <dcterms:modified xsi:type="dcterms:W3CDTF">2026-10-09T07:41:25Z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