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jc w:val="center"/>
        <w:spacing w:line="360" w:lineRule="auto"/>
        <w:rPr>
          <w:color w:val="000000"/>
          <w:sz w:val="60"/>
          <w:szCs w:val="60"/>
          <w:highlight w:val="none"/>
        </w:rPr>
      </w:pPr>
      <w:r>
        <w:rPr>
          <w:color w:val="000000"/>
          <w:sz w:val="60"/>
          <w:szCs w:val="60"/>
          <w:highlight w:val="none"/>
        </w:rPr>
      </w:r>
      <w:r/>
    </w:p>
    <w:p>
      <w:pPr>
        <w:pStyle w:val="797"/>
        <w:tabs>
          <w:tab w:val="left" w:pos="567" w:leader="none"/>
        </w:tabs>
        <w:rPr>
          <w:rFonts w:ascii="Times New Roman" w:hAnsi="Times New Roman"/>
          <w:color w:val="000000"/>
          <w:sz w:val="56"/>
          <w:szCs w:val="56"/>
          <w:highlight w:val="none"/>
        </w:rPr>
      </w:pPr>
      <w:r>
        <w:rPr>
          <w:rFonts w:ascii="Times New Roman" w:hAnsi="Times New Roman"/>
          <w:color w:val="000000"/>
          <w:sz w:val="56"/>
          <w:szCs w:val="56"/>
          <w:highlight w:val="none"/>
        </w:rPr>
      </w:r>
      <w:r/>
    </w:p>
    <w:p>
      <w:pPr>
        <w:pStyle w:val="781"/>
        <w:jc w:val="center"/>
        <w:rPr>
          <w:rFonts w:hint="eastAsia" w:eastAsia="宋体"/>
          <w:b/>
          <w:bCs/>
          <w:color w:val="000000"/>
          <w:sz w:val="52"/>
          <w:szCs w:val="52"/>
          <w:highlight w:val="none"/>
          <w:lang w:eastAsia="zh-CN"/>
        </w:rPr>
      </w:pPr>
      <w:r>
        <w:rPr>
          <w:rFonts w:hint="eastAsia"/>
          <w:b/>
          <w:bCs/>
          <w:color w:val="000000"/>
          <w:sz w:val="52"/>
          <w:szCs w:val="52"/>
          <w:highlight w:val="none"/>
          <w:lang w:eastAsia="zh-CN"/>
        </w:rPr>
        <w:t xml:space="preserve">数据中心基础设施与运维实训室采购项目</w:t>
      </w:r>
      <w:r>
        <w:rPr>
          <w:rFonts w:hint="eastAsia" w:eastAsia="宋体"/>
          <w:b/>
          <w:bCs/>
          <w:color w:val="000000"/>
          <w:sz w:val="52"/>
          <w:szCs w:val="52"/>
          <w:highlight w:val="none"/>
          <w:lang w:eastAsia="zh-CN"/>
        </w:rPr>
      </w:r>
      <w:r/>
    </w:p>
    <w:p>
      <w:pPr>
        <w:pStyle w:val="781"/>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81"/>
        <w:jc w:val="center"/>
        <w:rPr>
          <w:b/>
          <w:bCs/>
          <w:color w:val="000000"/>
          <w:sz w:val="60"/>
          <w:szCs w:val="60"/>
          <w:highlight w:val="none"/>
        </w:rPr>
      </w:pPr>
      <w:r>
        <w:rPr>
          <w:b/>
          <w:bCs/>
          <w:color w:val="000000"/>
          <w:sz w:val="60"/>
          <w:szCs w:val="60"/>
          <w:highlight w:val="none"/>
        </w:rPr>
      </w:r>
      <w:r/>
    </w:p>
    <w:p>
      <w:pPr>
        <w:pStyle w:val="781"/>
        <w:jc w:val="center"/>
        <w:rPr>
          <w:b/>
          <w:bCs/>
          <w:color w:val="000000"/>
          <w:sz w:val="60"/>
          <w:szCs w:val="60"/>
          <w:highlight w:val="none"/>
        </w:rPr>
      </w:pPr>
      <w:r>
        <w:rPr>
          <w:b/>
          <w:bCs/>
          <w:color w:val="000000"/>
          <w:sz w:val="60"/>
          <w:szCs w:val="60"/>
          <w:highlight w:val="none"/>
        </w:rPr>
      </w:r>
      <w:r/>
    </w:p>
    <w:p>
      <w:pPr>
        <w:pStyle w:val="781"/>
        <w:jc w:val="center"/>
        <w:spacing w:line="360" w:lineRule="auto"/>
        <w:rPr>
          <w:color w:val="000000"/>
          <w:sz w:val="60"/>
          <w:szCs w:val="60"/>
          <w:highlight w:val="none"/>
        </w:rPr>
      </w:pPr>
      <w:r>
        <w:rPr>
          <w:color w:val="000000"/>
          <w:sz w:val="60"/>
          <w:szCs w:val="60"/>
          <w:highlight w:val="none"/>
        </w:rPr>
      </w:r>
      <w:r/>
    </w:p>
    <w:p>
      <w:pPr>
        <w:pStyle w:val="781"/>
        <w:ind w:left="2702" w:hanging="1770"/>
        <w:jc w:val="left"/>
        <w:spacing w:line="360" w:lineRule="auto"/>
        <w:tabs>
          <w:tab w:val="left" w:pos="2977" w:leader="none"/>
          <w:tab w:val="left" w:pos="3420" w:leader="none"/>
        </w:tabs>
        <w:rPr>
          <w:rFonts w:hint="eastAsia" w:eastAsia="宋体"/>
          <w:b/>
          <w:color w:val="000000"/>
          <w:sz w:val="32"/>
          <w:szCs w:val="32"/>
          <w:highlight w:val="none"/>
          <w:lang w:eastAsia="zh-CN"/>
        </w:rPr>
      </w:pPr>
      <w:r>
        <w:rPr>
          <w:rFonts w:hint="eastAsia"/>
          <w:bCs/>
          <w:color w:val="000000"/>
          <w:sz w:val="36"/>
          <w:szCs w:val="36"/>
          <w:highlight w:val="none"/>
        </w:rPr>
        <w:t xml:space="preserve">项目名称：</w:t>
      </w:r>
      <w:r>
        <w:rPr>
          <w:rFonts w:hint="eastAsia"/>
          <w:bCs/>
          <w:color w:val="000000"/>
          <w:sz w:val="36"/>
          <w:szCs w:val="36"/>
          <w:highlight w:val="none"/>
          <w:lang w:eastAsia="zh-CN"/>
        </w:rPr>
        <w:t xml:space="preserve">数据中心基础设施与运维实训室采购项目</w:t>
      </w:r>
      <w:r>
        <w:rPr>
          <w:rFonts w:hint="eastAsia" w:eastAsia="宋体"/>
          <w:b/>
          <w:color w:val="000000"/>
          <w:sz w:val="32"/>
          <w:szCs w:val="32"/>
          <w:highlight w:val="none"/>
          <w:lang w:eastAsia="zh-CN"/>
        </w:rPr>
      </w:r>
      <w:r/>
    </w:p>
    <w:p>
      <w:pPr>
        <w:pStyle w:val="78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ascii="Times New Roman" w:hAnsi="Times New Roman" w:eastAsia="宋体" w:cs="Times New Roman"/>
          <w:bCs/>
          <w:i w:val="0"/>
          <w:iCs w:val="0"/>
          <w:caps w:val="0"/>
          <w:color w:val="000000"/>
          <w:spacing w:val="0"/>
          <w:sz w:val="36"/>
          <w:szCs w:val="36"/>
          <w:highlight w:val="none"/>
          <w:shd w:val="clear" w:color="auto" w:fill="auto"/>
        </w:rPr>
        <w:t xml:space="preserve">JSZC-320400-CZCT-G2026-0023</w:t>
      </w:r>
      <w:r>
        <w:rPr>
          <w:rFonts w:hint="eastAsia" w:eastAsia="宋体" w:cs="Times New Roman"/>
          <w:bCs/>
          <w:i w:val="0"/>
          <w:iCs w:val="0"/>
          <w:caps w:val="0"/>
          <w:color w:val="000000"/>
          <w:spacing w:val="0"/>
          <w:sz w:val="36"/>
          <w:szCs w:val="36"/>
          <w:highlight w:val="none"/>
          <w:shd w:val="clear" w:color="auto" w:fill="auto"/>
          <w:lang w:val="en-US" w:eastAsia="zh-CN"/>
        </w:rPr>
        <w:t xml:space="preserve"> </w:t>
      </w:r>
      <w:r>
        <w:rPr>
          <w:rFonts w:hint="eastAsia" w:eastAsia="宋体"/>
          <w:bCs/>
          <w:color w:val="000000"/>
          <w:sz w:val="36"/>
          <w:szCs w:val="36"/>
          <w:highlight w:val="none"/>
          <w:lang w:eastAsia="zh-CN"/>
        </w:rPr>
      </w:r>
      <w:r/>
    </w:p>
    <w:p>
      <w:pPr>
        <w:pStyle w:val="781"/>
        <w:ind w:left="2832" w:hanging="1900"/>
        <w:jc w:val="left"/>
        <w:spacing w:line="360" w:lineRule="auto"/>
        <w:tabs>
          <w:tab w:val="left" w:pos="3240" w:leader="none"/>
          <w:tab w:val="left" w:pos="3420" w:leader="none"/>
        </w:tabs>
        <w:rPr>
          <w:rFonts w:hint="eastAsia" w:eastAsia="宋体"/>
          <w:color w:val="000000"/>
          <w:highlight w:val="none"/>
          <w:lang w:eastAsia="zh-CN"/>
        </w:rPr>
      </w:pPr>
      <w:r>
        <w:rPr>
          <w:rFonts w:hint="eastAsia"/>
          <w:bCs/>
          <w:color w:val="000000"/>
          <w:sz w:val="36"/>
          <w:szCs w:val="36"/>
          <w:highlight w:val="none"/>
        </w:rPr>
        <w:t xml:space="preserve">采 购 人：</w:t>
      </w:r>
      <w:r>
        <w:rPr>
          <w:rFonts w:hint="eastAsia"/>
          <w:bCs/>
          <w:color w:val="000000"/>
          <w:sz w:val="36"/>
          <w:szCs w:val="36"/>
          <w:highlight w:val="none"/>
          <w:lang w:eastAsia="zh-CN"/>
        </w:rPr>
        <w:t xml:space="preserve">常州信息职业技术学院</w:t>
      </w:r>
      <w:r>
        <w:rPr>
          <w:rFonts w:hint="eastAsia" w:eastAsia="宋体"/>
          <w:color w:val="000000"/>
          <w:highlight w:val="none"/>
          <w:lang w:eastAsia="zh-CN"/>
        </w:rPr>
      </w:r>
      <w:r/>
    </w:p>
    <w:p>
      <w:pPr>
        <w:pStyle w:val="781"/>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常州常投招标有限公司</w:t>
      </w:r>
      <w:r>
        <w:rPr>
          <w:bCs/>
          <w:color w:val="000000"/>
          <w:sz w:val="36"/>
          <w:szCs w:val="36"/>
          <w:highlight w:val="none"/>
        </w:rPr>
      </w:r>
      <w:r/>
    </w:p>
    <w:p>
      <w:pPr>
        <w:pStyle w:val="781"/>
        <w:ind w:left="2832" w:hanging="1900"/>
        <w:jc w:val="left"/>
        <w:spacing w:line="360" w:lineRule="auto"/>
        <w:tabs>
          <w:tab w:val="left" w:pos="3240" w:leader="none"/>
          <w:tab w:val="left" w:pos="3420" w:leader="none"/>
        </w:tabs>
        <w:rPr>
          <w:b/>
          <w:bCs/>
          <w:color w:val="000000"/>
          <w:sz w:val="44"/>
          <w:highlight w:val="none"/>
        </w:rPr>
      </w:pPr>
      <w:r>
        <w:rPr>
          <w:b/>
          <w:bCs/>
          <w:color w:val="000000"/>
          <w:sz w:val="44"/>
          <w:highlight w:val="none"/>
        </w:rPr>
        <w:br w:type="page" w:clear="all"/>
      </w:r>
      <w:bookmarkStart w:id="0" w:name="_Toc99301418"/>
      <w:r>
        <w:rPr>
          <w:b/>
          <w:bCs/>
          <w:color w:val="000000"/>
          <w:sz w:val="44"/>
          <w:highlight w:val="none"/>
        </w:rPr>
      </w:r>
      <w:r/>
    </w:p>
    <w:p>
      <w:pPr>
        <w:pStyle w:val="781"/>
        <w:jc w:val="center"/>
        <w:spacing w:line="360" w:lineRule="auto"/>
        <w:rPr>
          <w:b/>
          <w:color w:val="000000"/>
          <w:sz w:val="36"/>
          <w:szCs w:val="36"/>
          <w:highlight w:val="none"/>
        </w:rPr>
        <w:outlineLvl w:val="0"/>
      </w:pPr>
      <w:r/>
      <w:bookmarkStart w:id="1" w:name="_Toc22132"/>
      <w:r/>
      <w:bookmarkStart w:id="2" w:name="_Toc17762"/>
      <w:r>
        <w:rPr>
          <w:b/>
          <w:color w:val="000000"/>
          <w:sz w:val="36"/>
          <w:szCs w:val="36"/>
          <w:highlight w:val="none"/>
        </w:rPr>
        <w:t xml:space="preserve">目      录</w:t>
      </w:r>
      <w:bookmarkEnd w:id="0"/>
      <w:r/>
      <w:bookmarkEnd w:id="1"/>
      <w:r/>
      <w:bookmarkEnd w:id="2"/>
      <w:r>
        <w:rPr>
          <w:b/>
          <w:color w:val="000000"/>
          <w:sz w:val="36"/>
          <w:szCs w:val="36"/>
          <w:highlight w:val="none"/>
        </w:rPr>
      </w:r>
      <w:r/>
    </w:p>
    <w:p>
      <w:pPr>
        <w:pStyle w:val="798"/>
        <w:spacing w:line="360" w:lineRule="auto"/>
        <w:tabs>
          <w:tab w:val="left" w:pos="1050" w:leader="none"/>
          <w:tab w:val="right" w:pos="8937" w:leader="dot"/>
        </w:tabs>
        <w:rPr>
          <w:rFonts w:ascii="Times New Roman" w:hAnsi="Times New Roman"/>
          <w:b w:val="0"/>
          <w:color w:val="000000"/>
          <w:sz w:val="21"/>
          <w:szCs w:val="22"/>
          <w:highlight w:val="none"/>
        </w:rPr>
      </w:pPr>
      <w:r>
        <w:rPr>
          <w:rFonts w:ascii="Times New Roman" w:hAnsi="Times New Roman"/>
          <w:b w:val="0"/>
          <w:color w:val="000000"/>
          <w:sz w:val="21"/>
          <w:szCs w:val="22"/>
          <w:highlight w:val="none"/>
        </w:rPr>
      </w:r>
      <w:r/>
    </w:p>
    <w:p>
      <w:pPr>
        <w:pStyle w:val="792"/>
        <w:tabs>
          <w:tab w:val="right" w:pos="9072" w:leader="dot"/>
        </w:tabs>
        <w:rPr>
          <w:rFonts w:ascii="宋体" w:hAnsi="宋体" w:cs="宋体"/>
          <w:b/>
          <w:bCs/>
          <w:color w:val="000000"/>
          <w:sz w:val="30"/>
          <w:szCs w:val="30"/>
          <w:highlight w:val="none"/>
        </w:rPr>
      </w:pP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TOC \o "1-1" \h \u </w:instrText>
      </w:r>
      <w:r>
        <w:rPr>
          <w:rFonts w:hint="eastAsia" w:ascii="宋体" w:hAnsi="宋体" w:cs="宋体"/>
          <w:b/>
          <w:bCs/>
          <w:color w:val="000000"/>
          <w:sz w:val="30"/>
          <w:szCs w:val="30"/>
          <w:highlight w:val="none"/>
        </w:rPr>
        <w:fldChar w:fldCharType="separate"/>
      </w:r>
      <w:r>
        <w:rPr>
          <w:color w:val="000000"/>
          <w:highlight w:val="none"/>
        </w:rPr>
        <w:fldChar w:fldCharType="begin"/>
      </w:r>
      <w:r>
        <w:rPr>
          <w:color w:val="000000"/>
          <w:highlight w:val="none"/>
        </w:rPr>
        <w:instrText xml:space="preserve"> HYPERLINK \l "_Toc26936" </w:instrText>
      </w:r>
      <w:r>
        <w:rPr>
          <w:color w:val="000000"/>
          <w:highlight w:val="none"/>
        </w:rPr>
        <w:fldChar w:fldCharType="separate"/>
      </w:r>
      <w:r>
        <w:rPr>
          <w:rFonts w:hint="eastAsia" w:ascii="宋体" w:hAnsi="宋体" w:cs="宋体"/>
          <w:b/>
          <w:bCs/>
          <w:color w:val="000000"/>
          <w:sz w:val="30"/>
          <w:szCs w:val="30"/>
          <w:highlight w:val="none"/>
        </w:rPr>
        <w:t xml:space="preserve">第一章   投标邀请</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_Toc26936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3</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"_Toc8580" </w:instrText>
      </w:r>
      <w:r>
        <w:rPr>
          <w:color w:val="000000"/>
          <w:highlight w:val="none"/>
        </w:rPr>
        <w:fldChar w:fldCharType="separate"/>
      </w:r>
      <w:r>
        <w:rPr>
          <w:rFonts w:hint="eastAsia" w:ascii="宋体" w:hAnsi="宋体" w:cs="宋体"/>
          <w:b/>
          <w:bCs/>
          <w:color w:val="000000"/>
          <w:sz w:val="30"/>
          <w:szCs w:val="30"/>
          <w:highlight w:val="none"/>
        </w:rPr>
        <w:t xml:space="preserve">第二章   投标人须知</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_Toc8580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6</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"_Toc394" </w:instrText>
      </w:r>
      <w:r>
        <w:rPr>
          <w:color w:val="000000"/>
          <w:highlight w:val="none"/>
        </w:rPr>
        <w:fldChar w:fldCharType="separate"/>
      </w:r>
      <w:r>
        <w:rPr>
          <w:rFonts w:hint="eastAsia" w:ascii="宋体" w:hAnsi="宋体" w:cs="宋体"/>
          <w:b/>
          <w:bCs/>
          <w:color w:val="000000"/>
          <w:sz w:val="30"/>
          <w:szCs w:val="30"/>
          <w:highlight w:val="none"/>
        </w:rPr>
        <w:t xml:space="preserve">第三章   资格审查</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_Toc394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21</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"_Toc30374" </w:instrText>
      </w:r>
      <w:r>
        <w:rPr>
          <w:color w:val="000000"/>
          <w:highlight w:val="none"/>
        </w:rPr>
        <w:fldChar w:fldCharType="separate"/>
      </w:r>
      <w:r>
        <w:rPr>
          <w:rFonts w:hint="eastAsia" w:ascii="宋体" w:hAnsi="宋体" w:cs="宋体"/>
          <w:b/>
          <w:bCs/>
          <w:color w:val="000000"/>
          <w:sz w:val="30"/>
          <w:szCs w:val="30"/>
          <w:highlight w:val="none"/>
        </w:rPr>
        <w:t xml:space="preserve">第四章   评标程序、评标方法和评标标准</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_Toc30374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23</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"_Toc2039" </w:instrText>
      </w:r>
      <w:r>
        <w:rPr>
          <w:color w:val="000000"/>
          <w:highlight w:val="none"/>
        </w:rPr>
        <w:fldChar w:fldCharType="separate"/>
      </w:r>
      <w:r>
        <w:rPr>
          <w:rFonts w:hint="eastAsia" w:ascii="宋体" w:hAnsi="宋体" w:cs="宋体"/>
          <w:b/>
          <w:bCs/>
          <w:color w:val="000000"/>
          <w:sz w:val="30"/>
          <w:szCs w:val="30"/>
          <w:highlight w:val="none"/>
        </w:rPr>
        <w:t xml:space="preserve">第五章   采购需求</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_Toc2039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32</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"_Toc12679" </w:instrText>
      </w:r>
      <w:r>
        <w:rPr>
          <w:color w:val="000000"/>
          <w:highlight w:val="none"/>
        </w:rPr>
        <w:fldChar w:fldCharType="separate"/>
      </w:r>
      <w:r>
        <w:rPr>
          <w:rFonts w:hint="eastAsia" w:ascii="宋体" w:hAnsi="宋体" w:cs="宋体"/>
          <w:b/>
          <w:bCs/>
          <w:color w:val="000000"/>
          <w:sz w:val="30"/>
          <w:szCs w:val="30"/>
          <w:highlight w:val="none"/>
        </w:rPr>
        <w:t xml:space="preserve">第六章   拟签订的合同文本</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_Toc12679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45</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"_Toc19972" </w:instrText>
      </w:r>
      <w:r>
        <w:rPr>
          <w:color w:val="000000"/>
          <w:highlight w:val="none"/>
        </w:rPr>
        <w:fldChar w:fldCharType="separate"/>
      </w:r>
      <w:r>
        <w:rPr>
          <w:rFonts w:hint="eastAsia" w:ascii="宋体" w:hAnsi="宋体" w:cs="宋体"/>
          <w:b/>
          <w:bCs/>
          <w:color w:val="000000"/>
          <w:sz w:val="30"/>
          <w:szCs w:val="30"/>
          <w:highlight w:val="none"/>
        </w:rPr>
        <w:t xml:space="preserve">第七章   投标文件的组成及提交须知</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_Toc19972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52</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92"/>
        <w:tabs>
          <w:tab w:val="right" w:pos="9072" w:leader="dot"/>
        </w:tabs>
        <w:rPr>
          <w:rFonts w:ascii="宋体" w:hAnsi="宋体" w:cs="宋体"/>
          <w:b/>
          <w:bCs/>
          <w:color w:val="000000"/>
          <w:sz w:val="30"/>
          <w:szCs w:val="30"/>
          <w:highlight w:val="none"/>
        </w:rPr>
      </w:pPr>
      <w:r>
        <w:rPr>
          <w:color w:val="000000"/>
          <w:highlight w:val="none"/>
        </w:rPr>
        <w:fldChar w:fldCharType="begin"/>
      </w:r>
      <w:r>
        <w:rPr>
          <w:color w:val="000000"/>
          <w:highlight w:val="none"/>
        </w:rPr>
        <w:instrText xml:space="preserve"> HYPERLINK \l "_Toc31186" </w:instrText>
      </w:r>
      <w:r>
        <w:rPr>
          <w:color w:val="000000"/>
          <w:highlight w:val="none"/>
        </w:rPr>
        <w:fldChar w:fldCharType="separate"/>
      </w:r>
      <w:r>
        <w:rPr>
          <w:rFonts w:hint="eastAsia" w:ascii="宋体" w:hAnsi="宋体" w:cs="宋体"/>
          <w:b/>
          <w:bCs/>
          <w:color w:val="000000"/>
          <w:sz w:val="30"/>
          <w:szCs w:val="30"/>
          <w:highlight w:val="none"/>
        </w:rPr>
        <w:t xml:space="preserve">第八章   投标文件格式</w:t>
      </w:r>
      <w:r>
        <w:rPr>
          <w:rFonts w:hint="eastAsia" w:ascii="宋体" w:hAnsi="宋体" w:cs="宋体"/>
          <w:b/>
          <w:bCs/>
          <w:color w:val="000000"/>
          <w:sz w:val="30"/>
          <w:szCs w:val="30"/>
          <w:highlight w:val="none"/>
        </w:rPr>
        <w:tab/>
      </w:r>
      <w:r>
        <w:rPr>
          <w:rFonts w:hint="eastAsia" w:ascii="宋体" w:hAnsi="宋体" w:cs="宋体"/>
          <w:b/>
          <w:bCs/>
          <w:color w:val="000000"/>
          <w:sz w:val="30"/>
          <w:szCs w:val="30"/>
          <w:highlight w:val="none"/>
        </w:rPr>
        <w:fldChar w:fldCharType="begin"/>
      </w:r>
      <w:r>
        <w:rPr>
          <w:rFonts w:hint="eastAsia" w:ascii="宋体" w:hAnsi="宋体" w:cs="宋体"/>
          <w:b/>
          <w:bCs/>
          <w:color w:val="000000"/>
          <w:sz w:val="30"/>
          <w:szCs w:val="30"/>
          <w:highlight w:val="none"/>
        </w:rPr>
        <w:instrText xml:space="preserve"> PAGEREF _Toc31186 \h </w:instrText>
      </w:r>
      <w:r>
        <w:rPr>
          <w:rFonts w:hint="eastAsia" w:ascii="宋体" w:hAnsi="宋体" w:cs="宋体"/>
          <w:b/>
          <w:bCs/>
          <w:color w:val="000000"/>
          <w:sz w:val="30"/>
          <w:szCs w:val="30"/>
          <w:highlight w:val="none"/>
        </w:rPr>
        <w:fldChar w:fldCharType="separate"/>
      </w:r>
      <w:r>
        <w:rPr>
          <w:rFonts w:hint="eastAsia" w:ascii="宋体" w:hAnsi="宋体" w:cs="宋体"/>
          <w:b/>
          <w:bCs/>
          <w:color w:val="000000"/>
          <w:sz w:val="30"/>
          <w:szCs w:val="30"/>
          <w:highlight w:val="none"/>
        </w:rPr>
        <w:t xml:space="preserve">53</w:t>
      </w:r>
      <w:r>
        <w:rPr>
          <w:rFonts w:hint="eastAsia" w:ascii="宋体" w:hAnsi="宋体" w:cs="宋体"/>
          <w:b/>
          <w:bCs/>
          <w:color w:val="000000"/>
          <w:sz w:val="30"/>
          <w:szCs w:val="30"/>
          <w:highlight w:val="none"/>
        </w:rPr>
        <w:fldChar w:fldCharType="end"/>
      </w:r>
      <w:r>
        <w:rPr>
          <w:rFonts w:hint="eastAsia" w:ascii="宋体" w:hAnsi="宋体" w:cs="宋体"/>
          <w:b/>
          <w:bCs/>
          <w:color w:val="000000"/>
          <w:sz w:val="30"/>
          <w:szCs w:val="30"/>
          <w:highlight w:val="none"/>
        </w:rPr>
        <w:fldChar w:fldCharType="end"/>
      </w:r>
      <w:r>
        <w:rPr>
          <w:rFonts w:ascii="宋体" w:hAnsi="宋体" w:cs="宋体"/>
          <w:b/>
          <w:bCs/>
          <w:color w:val="000000"/>
          <w:sz w:val="30"/>
          <w:szCs w:val="30"/>
          <w:highlight w:val="none"/>
        </w:rPr>
      </w:r>
      <w:r/>
    </w:p>
    <w:p>
      <w:pPr>
        <w:pStyle w:val="781"/>
        <w:rPr>
          <w:color w:val="000000"/>
          <w:highlight w:val="none"/>
        </w:rPr>
      </w:pPr>
      <w:r>
        <w:rPr>
          <w:rFonts w:hint="eastAsia" w:ascii="宋体" w:hAnsi="宋体" w:cs="宋体"/>
          <w:b/>
          <w:bCs/>
          <w:color w:val="000000"/>
          <w:sz w:val="30"/>
          <w:szCs w:val="30"/>
          <w:highlight w:val="none"/>
        </w:rPr>
        <w:fldChar w:fldCharType="end"/>
      </w:r>
      <w:r>
        <w:rPr>
          <w:color w:val="000000"/>
          <w:highlight w:val="none"/>
        </w:rPr>
      </w:r>
      <w:r/>
    </w:p>
    <w:p>
      <w:pPr>
        <w:pStyle w:val="781"/>
        <w:rPr>
          <w:color w:val="000000"/>
          <w:highlight w:val="none"/>
        </w:rPr>
      </w:pPr>
      <w:r>
        <w:rPr>
          <w:color w:val="000000"/>
          <w:highlight w:val="none"/>
        </w:rPr>
      </w:r>
      <w:r/>
    </w:p>
    <w:p>
      <w:pPr>
        <w:pStyle w:val="799"/>
        <w:spacing w:line="360" w:lineRule="auto"/>
        <w:rPr>
          <w:rFonts w:ascii="Times New Roman" w:hAnsi="Times New Roman"/>
          <w:color w:val="000000"/>
          <w:highlight w:val="none"/>
        </w:rPr>
      </w:pPr>
      <w:r>
        <w:rPr>
          <w:rFonts w:ascii="Times New Roman" w:hAnsi="Times New Roman"/>
          <w:color w:val="000000"/>
          <w:highlight w:val="none"/>
        </w:rPr>
      </w:r>
      <w:r/>
    </w:p>
    <w:p>
      <w:pPr>
        <w:pStyle w:val="781"/>
        <w:jc w:val="center"/>
        <w:spacing w:line="360" w:lineRule="auto"/>
        <w:rPr>
          <w:b/>
          <w:color w:val="000000"/>
          <w:sz w:val="36"/>
          <w:szCs w:val="36"/>
          <w:highlight w:val="none"/>
        </w:rPr>
        <w:outlineLvl w:val="0"/>
      </w:pPr>
      <w:r>
        <w:rPr>
          <w:color w:val="000000"/>
          <w:sz w:val="24"/>
          <w:highlight w:val="none"/>
        </w:rPr>
        <w:br w:type="page" w:clear="all"/>
      </w:r>
      <w:bookmarkStart w:id="3" w:name="_Toc99301419"/>
      <w:r/>
      <w:bookmarkStart w:id="4" w:name="_Toc26936"/>
      <w:r>
        <w:rPr>
          <w:rStyle w:val="786"/>
          <w:color w:val="000000"/>
          <w:highlight w:val="none"/>
        </w:rPr>
        <w:t xml:space="preserve">第一章   投标邀请</w:t>
      </w:r>
      <w:bookmarkEnd w:id="3"/>
      <w:r/>
      <w:bookmarkEnd w:id="4"/>
      <w:r>
        <w:rPr>
          <w:b/>
          <w:color w:val="000000"/>
          <w:sz w:val="36"/>
          <w:szCs w:val="36"/>
          <w:highlight w:val="none"/>
        </w:rPr>
      </w:r>
      <w:r/>
    </w:p>
    <w:p>
      <w:pPr>
        <w:pStyle w:val="781"/>
        <w:ind w:firstLine="480"/>
        <w:spacing w:line="360" w:lineRule="auto"/>
        <w:rPr>
          <w:color w:val="000000"/>
          <w:sz w:val="24"/>
          <w:highlight w:val="none"/>
        </w:rPr>
      </w:pPr>
      <w:r/>
      <w:bookmarkStart w:id="5" w:name="_Toc35393621"/>
      <w:r/>
      <w:bookmarkStart w:id="6" w:name="_Toc28359002"/>
      <w:r/>
      <w:bookmarkStart w:id="7" w:name="_Toc35393790"/>
      <w:r/>
      <w:bookmarkStart w:id="8" w:name="_Toc28359079"/>
      <w:r/>
      <w:bookmarkStart w:id="9" w:name="_Hlk24379207"/>
      <w:r/>
      <w:bookmarkStart w:id="10" w:name="_Hlk151728086"/>
      <w:r>
        <w:rPr>
          <w:rFonts w:hint="eastAsia"/>
          <w:color w:val="000000"/>
          <w:sz w:val="24"/>
          <w:highlight w:val="none"/>
        </w:rPr>
        <w:t xml:space="preserve">受</w:t>
      </w:r>
      <w:r>
        <w:rPr>
          <w:color w:val="000000"/>
          <w:sz w:val="24"/>
          <w:highlight w:val="none"/>
          <w:u w:val="single"/>
        </w:rPr>
        <w:t xml:space="preserve"> </w:t>
      </w:r>
      <w:r>
        <w:rPr>
          <w:rFonts w:hint="eastAsia"/>
          <w:color w:val="000000"/>
          <w:sz w:val="24"/>
          <w:highlight w:val="none"/>
          <w:u w:val="single"/>
          <w:lang w:eastAsia="zh-CN"/>
        </w:rPr>
        <w:t xml:space="preserve">常州信息职业技术学院</w:t>
      </w:r>
      <w:r>
        <w:rPr>
          <w:rFonts w:hint="eastAsia"/>
          <w:bCs/>
          <w:color w:val="000000"/>
          <w:sz w:val="24"/>
          <w:highlight w:val="none"/>
          <w:u w:val="single"/>
        </w:rPr>
        <w:t xml:space="preserve"> </w:t>
      </w:r>
      <w:r>
        <w:rPr>
          <w:rFonts w:hint="eastAsia"/>
          <w:color w:val="000000"/>
          <w:sz w:val="24"/>
          <w:highlight w:val="none"/>
        </w:rPr>
        <w:t xml:space="preserve">的委托，常州常投招标有限公司就</w:t>
      </w:r>
      <w:r>
        <w:rPr>
          <w:rFonts w:hint="eastAsia"/>
          <w:color w:val="000000"/>
          <w:sz w:val="24"/>
          <w:highlight w:val="none"/>
          <w:u w:val="single"/>
        </w:rPr>
        <w:t xml:space="preserve"> </w:t>
      </w:r>
      <w:r>
        <w:rPr>
          <w:rFonts w:hint="eastAsia" w:cs="宋体"/>
          <w:bCs/>
          <w:color w:val="000000"/>
          <w:sz w:val="24"/>
          <w:highlight w:val="none"/>
          <w:u w:val="single"/>
          <w:lang w:eastAsia="zh-CN"/>
        </w:rPr>
        <w:t xml:space="preserve">数据中心基础设施与运维实训室采购项目</w:t>
      </w:r>
      <w:r>
        <w:rPr>
          <w:rFonts w:hint="eastAsia" w:cs="宋体"/>
          <w:color w:val="000000"/>
          <w:sz w:val="24"/>
          <w:highlight w:val="none"/>
          <w:u w:val="single"/>
        </w:rPr>
        <w:t xml:space="preserve"> </w:t>
      </w:r>
      <w:r>
        <w:rPr>
          <w:rFonts w:hint="eastAsia"/>
          <w:color w:val="000000"/>
          <w:sz w:val="24"/>
          <w:highlight w:val="none"/>
        </w:rPr>
        <w:t xml:space="preserve">进行公开招标采购，各潜在投标人可在“苏采云”平台自行免费下载招标文件，并于</w:t>
      </w:r>
      <w:r>
        <w:rPr>
          <w:rFonts w:hint="eastAsia"/>
          <w:color w:val="000000"/>
          <w:sz w:val="24"/>
          <w:highlight w:val="none"/>
          <w:u w:val="single"/>
        </w:rPr>
        <w:t xml:space="preserve">2026</w:t>
      </w:r>
      <w:r>
        <w:rPr>
          <w:rFonts w:hint="eastAsia"/>
          <w:bCs/>
          <w:color w:val="000000"/>
          <w:sz w:val="24"/>
          <w:highlight w:val="none"/>
          <w:u w:val="single"/>
        </w:rPr>
        <w:t xml:space="preserve">年</w:t>
      </w:r>
      <w:r>
        <w:rPr>
          <w:rFonts w:hint="eastAsia"/>
          <w:bCs/>
          <w:color w:val="000000"/>
          <w:sz w:val="24"/>
          <w:highlight w:val="none"/>
          <w:u w:val="single"/>
          <w:lang w:val="en-US" w:eastAsia="zh-CN"/>
        </w:rPr>
        <w:t xml:space="preserve">11</w:t>
      </w:r>
      <w:r>
        <w:rPr>
          <w:rFonts w:hint="eastAsia"/>
          <w:bCs/>
          <w:color w:val="000000"/>
          <w:sz w:val="24"/>
          <w:highlight w:val="none"/>
          <w:u w:val="single"/>
        </w:rPr>
        <w:t xml:space="preserve">月</w:t>
      </w:r>
      <w:r>
        <w:rPr>
          <w:rFonts w:hint="eastAsia"/>
          <w:bCs/>
          <w:color w:val="000000"/>
          <w:sz w:val="24"/>
          <w:highlight w:val="none"/>
          <w:u w:val="single"/>
          <w:lang w:val="en-US" w:eastAsia="zh-CN"/>
        </w:rPr>
        <w:t xml:space="preserve">23</w:t>
      </w:r>
      <w:r>
        <w:rPr>
          <w:rFonts w:hint="eastAsia"/>
          <w:bCs/>
          <w:color w:val="000000"/>
          <w:sz w:val="24"/>
          <w:highlight w:val="none"/>
          <w:u w:val="single"/>
        </w:rPr>
        <w:t xml:space="preserve">日14点00分（</w:t>
      </w:r>
      <w:r>
        <w:rPr>
          <w:rFonts w:hint="eastAsia"/>
          <w:bCs/>
          <w:color w:val="000000"/>
          <w:sz w:val="24"/>
          <w:highlight w:val="none"/>
        </w:rPr>
        <w:t xml:space="preserve">北京时间）前递交投标</w:t>
      </w:r>
      <w:r>
        <w:rPr>
          <w:bCs/>
          <w:color w:val="000000"/>
          <w:sz w:val="24"/>
          <w:highlight w:val="none"/>
        </w:rPr>
        <w:t xml:space="preserve">文件</w:t>
      </w:r>
      <w:r>
        <w:rPr>
          <w:rFonts w:hint="eastAsia"/>
          <w:color w:val="000000"/>
          <w:sz w:val="24"/>
          <w:highlight w:val="none"/>
        </w:rPr>
        <w:t xml:space="preserve">。</w:t>
      </w:r>
      <w:r>
        <w:rPr>
          <w:color w:val="000000"/>
          <w:sz w:val="24"/>
          <w:highlight w:val="none"/>
        </w:rPr>
      </w:r>
      <w:r/>
    </w:p>
    <w:p>
      <w:pPr>
        <w:pStyle w:val="80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81"/>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i w:val="0"/>
          <w:iCs w:val="0"/>
          <w:caps w:val="0"/>
          <w:spacing w:val="0"/>
          <w:sz w:val="24"/>
          <w:szCs w:val="24"/>
          <w:shd w:val="clear" w:color="auto" w:fill="ffffff"/>
        </w:rPr>
        <w:t xml:space="preserve">JSZC-320400-CZCT-G2026-0023</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color w:val="000000"/>
          <w:sz w:val="24"/>
          <w:highlight w:val="none"/>
          <w:lang w:eastAsia="zh-CN"/>
        </w:rPr>
      </w:r>
      <w:r/>
    </w:p>
    <w:p>
      <w:pPr>
        <w:pStyle w:val="78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2.项目名称：</w:t>
      </w:r>
      <w:bookmarkEnd w:id="9"/>
      <w:r/>
      <w:bookmarkStart w:id="11" w:name="OLE_LINK14"/>
      <w:r/>
      <w:bookmarkStart w:id="12" w:name="OLE_LINK2"/>
      <w:r/>
      <w:bookmarkStart w:id="13" w:name="OLE_LINK5"/>
      <w:r>
        <w:rPr>
          <w:rFonts w:hint="eastAsia" w:ascii="宋体" w:hAnsi="宋体" w:eastAsia="宋体" w:cs="宋体"/>
          <w:color w:val="000000"/>
          <w:sz w:val="24"/>
          <w:highlight w:val="none"/>
          <w:lang w:eastAsia="zh-CN"/>
        </w:rPr>
        <w:t xml:space="preserve">数据中心基础设施与运维实训室采购项目</w:t>
      </w:r>
      <w:r>
        <w:rPr>
          <w:rFonts w:hint="eastAsia" w:ascii="宋体" w:hAnsi="宋体" w:eastAsia="宋体" w:cs="宋体"/>
          <w:color w:val="000000"/>
          <w:sz w:val="24"/>
          <w:highlight w:val="none"/>
        </w:rPr>
        <w:t xml:space="preserve"> </w:t>
      </w:r>
      <w:bookmarkEnd w:id="11"/>
      <w:r>
        <w:rPr>
          <w:rFonts w:hint="eastAsia" w:ascii="宋体" w:hAnsi="宋体" w:eastAsia="宋体" w:cs="宋体"/>
          <w:color w:val="000000"/>
          <w:sz w:val="24"/>
          <w:highlight w:val="none"/>
        </w:rPr>
      </w:r>
      <w:r/>
    </w:p>
    <w:p>
      <w:pPr>
        <w:pStyle w:val="781"/>
        <w:ind w:firstLine="480"/>
        <w:spacing w:line="360" w:lineRule="auto"/>
        <w:rPr>
          <w:rFonts w:hint="eastAsia" w:ascii="宋体" w:hAnsi="宋体" w:eastAsia="宋体" w:cs="宋体"/>
          <w:color w:val="000000"/>
          <w:sz w:val="24"/>
          <w:highlight w:val="none"/>
        </w:rPr>
      </w:pPr>
      <w:r/>
      <w:bookmarkEnd w:id="12"/>
      <w:r/>
      <w:bookmarkEnd w:id="13"/>
      <w:r>
        <w:rPr>
          <w:rFonts w:hint="eastAsia" w:ascii="宋体" w:hAnsi="宋体" w:eastAsia="宋体" w:cs="宋体"/>
          <w:color w:val="000000"/>
          <w:sz w:val="24"/>
          <w:highlight w:val="none"/>
        </w:rPr>
        <w:t xml:space="preserve">3.</w:t>
      </w:r>
      <w:bookmarkStart w:id="14" w:name="OLE_LINK16"/>
      <w:r>
        <w:rPr>
          <w:rFonts w:hint="eastAsia" w:ascii="宋体" w:hAnsi="宋体" w:eastAsia="宋体" w:cs="宋体"/>
          <w:color w:val="000000"/>
          <w:sz w:val="24"/>
          <w:highlight w:val="none"/>
        </w:rPr>
        <w:t xml:space="preserve">项目预算金额：</w:t>
      </w:r>
      <w:bookmarkEnd w:id="14"/>
      <w:r>
        <w:rPr>
          <w:rFonts w:hint="eastAsia" w:ascii="宋体" w:hAnsi="宋体" w:eastAsia="宋体" w:cs="宋体"/>
          <w:sz w:val="24"/>
          <w:szCs w:val="24"/>
        </w:rPr>
        <w:t xml:space="preserve">244.665万</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94"/>
        <w:ind w:firstLine="480"/>
        <w:jc w:val="both"/>
        <w:spacing w:beforeAutospacing="0" w:afterAutospacing="0" w:line="360" w:lineRule="auto"/>
        <w:shd w:val="clear" w:color="auto" w:fill="ffff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4.</w:t>
      </w:r>
      <w:bookmarkStart w:id="15" w:name="OLE_LINK17"/>
      <w:r>
        <w:rPr>
          <w:rFonts w:hint="eastAsia" w:ascii="宋体" w:hAnsi="宋体" w:eastAsia="宋体" w:cs="宋体"/>
          <w:color w:val="000000"/>
          <w:sz w:val="24"/>
          <w:highlight w:val="none"/>
        </w:rPr>
        <w:t xml:space="preserve">项目最高限价：</w:t>
      </w:r>
      <w:bookmarkEnd w:id="15"/>
      <w:r>
        <w:rPr>
          <w:rFonts w:hint="eastAsia" w:ascii="宋体" w:hAnsi="宋体" w:eastAsia="宋体" w:cs="宋体"/>
          <w:color w:val="000000"/>
          <w:sz w:val="24"/>
          <w:szCs w:val="24"/>
          <w:highlight w:val="none"/>
          <w:lang w:val="en-US" w:eastAsia="zh-CN"/>
        </w:rPr>
        <w:t xml:space="preserve">240</w:t>
      </w:r>
      <w:r>
        <w:rPr>
          <w:rFonts w:hint="eastAsia" w:ascii="宋体" w:hAnsi="宋体" w:eastAsia="宋体" w:cs="宋体"/>
          <w:color w:val="000000"/>
          <w:sz w:val="24"/>
          <w:szCs w:val="24"/>
          <w:highlight w:val="none"/>
        </w:rPr>
        <w:t xml:space="preserve">万</w:t>
      </w:r>
      <w:r>
        <w:rPr>
          <w:rFonts w:hint="eastAsia" w:ascii="宋体" w:hAnsi="宋体" w:eastAsia="宋体" w:cs="宋体"/>
          <w:color w:val="000000"/>
          <w:sz w:val="24"/>
          <w:highlight w:val="none"/>
        </w:rPr>
        <w:t xml:space="preserve">元</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b/>
          <w:bCs/>
          <w:color w:val="000000"/>
          <w:sz w:val="24"/>
          <w:szCs w:val="24"/>
          <w:highlight w:val="none"/>
          <w:shd w:val="clear" w:color="auto" w:fill="auto"/>
        </w:rPr>
        <w:t xml:space="preserve">供应商报价时单价及总价均不得高于最高限价，否则作为无效响应处理</w:t>
      </w:r>
      <w:r>
        <w:rPr>
          <w:rFonts w:hint="eastAsia" w:ascii="宋体" w:hAnsi="宋体" w:eastAsia="宋体" w:cs="宋体"/>
          <w:b/>
          <w:bCs/>
          <w:color w:val="000000"/>
          <w:sz w:val="24"/>
          <w:szCs w:val="24"/>
          <w:highlight w:val="none"/>
          <w:shd w:val="clear" w:color="auto" w:fill="auto"/>
          <w:lang w:eastAsia="zh-CN"/>
        </w:rPr>
        <w:t xml:space="preserve">）</w:t>
      </w:r>
      <w:r>
        <w:rPr>
          <w:rFonts w:hint="eastAsia" w:ascii="宋体" w:hAnsi="宋体" w:eastAsia="宋体" w:cs="宋体"/>
          <w:b/>
          <w:bCs/>
          <w:color w:val="000000"/>
          <w:sz w:val="24"/>
          <w:highlight w:val="none"/>
        </w:rPr>
      </w:r>
      <w:r/>
    </w:p>
    <w:p>
      <w:pPr>
        <w:pStyle w:val="78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bookmarkStart w:id="16" w:name="OLE_LINK23"/>
      <w:r>
        <w:rPr>
          <w:rFonts w:hint="eastAsia" w:ascii="宋体" w:hAnsi="宋体" w:eastAsia="宋体" w:cs="宋体"/>
          <w:color w:val="000000"/>
          <w:sz w:val="24"/>
          <w:highlight w:val="none"/>
        </w:rPr>
        <w:t xml:space="preserve">本项目为</w:t>
      </w:r>
      <w:r>
        <w:rPr>
          <w:rFonts w:hint="eastAsia" w:ascii="宋体" w:hAnsi="宋体" w:eastAsia="宋体" w:cs="宋体"/>
          <w:color w:val="000000"/>
          <w:sz w:val="24"/>
          <w:highlight w:val="none"/>
          <w:lang w:val="en-US" w:eastAsia="zh-CN"/>
        </w:rPr>
        <w:t xml:space="preserve">学校</w:t>
      </w:r>
      <w:r>
        <w:rPr>
          <w:rFonts w:hint="eastAsia" w:ascii="宋体" w:hAnsi="宋体" w:eastAsia="宋体" w:cs="宋体"/>
          <w:color w:val="000000"/>
          <w:sz w:val="24"/>
          <w:highlight w:val="none"/>
          <w:lang w:eastAsia="zh-CN"/>
        </w:rPr>
        <w:t xml:space="preserve">数据中心基础设施与运维实训室采购项目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主要包括微模块数据中心动环监控实训装置、数据中心网络一体化平台、全光网络实训机架、机架管理控制器、数据中心交换机、线缆、光转电模块、机柜模块、三层交换模块(含电源）、互联接入交换机、数据中心虚拟仿真实训系统、机架实验功能授权、网络设备调试与故障诊断实战平台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81"/>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本次采购包含但不限于：设备的制造（采购）、运输、装卸、安装、调试、测试、售后服务、技术培训等，直至通过采购单位及其他相关部门的验收以及质量保修、免费维保等全部工作。具体内容及要求详见招标文件。</w:t>
      </w:r>
      <w:r>
        <w:rPr>
          <w:rFonts w:hint="eastAsia" w:ascii="宋体" w:hAnsi="宋体" w:eastAsia="宋体" w:cs="宋体"/>
          <w:color w:val="000000"/>
          <w:sz w:val="24"/>
          <w:highlight w:val="none"/>
          <w:lang w:val="zh-CN"/>
        </w:rPr>
      </w:r>
      <w:r/>
    </w:p>
    <w:p>
      <w:pPr>
        <w:pStyle w:val="781"/>
        <w:ind w:firstLine="480"/>
        <w:spacing w:line="360" w:lineRule="auto"/>
        <w:rPr>
          <w:rFonts w:hint="eastAsia" w:ascii="宋体" w:hAnsi="宋体" w:eastAsia="宋体" w:cs="宋体"/>
          <w:color w:val="000000"/>
          <w:sz w:val="24"/>
          <w:highlight w:val="none"/>
        </w:rPr>
      </w:pPr>
      <w:r/>
      <w:bookmarkEnd w:id="16"/>
      <w:r>
        <w:rPr>
          <w:rFonts w:hint="eastAsia" w:ascii="宋体" w:hAnsi="宋体" w:eastAsia="宋体" w:cs="宋体"/>
          <w:color w:val="000000"/>
          <w:sz w:val="24"/>
          <w:highlight w:val="none"/>
        </w:rPr>
        <w:t xml:space="preserve">6.合同履行期限：合同签订后</w:t>
      </w:r>
      <w:r>
        <w:rPr>
          <w:rFonts w:hint="eastAsia" w:ascii="宋体" w:hAnsi="宋体" w:eastAsia="宋体" w:cs="宋体"/>
          <w:color w:val="000000"/>
          <w:sz w:val="24"/>
          <w:highlight w:val="none"/>
          <w:u w:val="none"/>
          <w:lang w:val="en-US" w:eastAsia="zh-CN"/>
        </w:rPr>
        <w:t xml:space="preserve">30天</w:t>
      </w:r>
      <w:r>
        <w:rPr>
          <w:rFonts w:hint="eastAsia" w:ascii="宋体" w:hAnsi="宋体" w:eastAsia="宋体" w:cs="宋体"/>
          <w:color w:val="000000"/>
          <w:sz w:val="24"/>
          <w:highlight w:val="none"/>
        </w:rPr>
        <w:t xml:space="preserve">内完成合同范围内所有设备的供货、安装调试、验收并投入使用。</w:t>
      </w:r>
      <w:r>
        <w:rPr>
          <w:rFonts w:hint="eastAsia" w:ascii="宋体" w:hAnsi="宋体" w:eastAsia="宋体" w:cs="宋体"/>
          <w:color w:val="000000"/>
          <w:sz w:val="24"/>
          <w:highlight w:val="none"/>
        </w:rPr>
      </w:r>
      <w:r/>
    </w:p>
    <w:p>
      <w:pPr>
        <w:pStyle w:val="78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7.本项目是否接受联合体投标：否。</w:t>
      </w:r>
      <w:r>
        <w:rPr>
          <w:rFonts w:hint="eastAsia" w:ascii="宋体" w:hAnsi="宋体" w:eastAsia="宋体" w:cs="宋体"/>
          <w:color w:val="000000"/>
          <w:sz w:val="24"/>
          <w:highlight w:val="none"/>
        </w:rPr>
      </w:r>
      <w:r/>
    </w:p>
    <w:p>
      <w:pPr>
        <w:pStyle w:val="79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8.本项目是否接受进口产品投标：否。</w:t>
      </w:r>
      <w:r>
        <w:rPr>
          <w:rFonts w:hint="eastAsia" w:ascii="宋体" w:hAnsi="宋体" w:eastAsia="宋体" w:cs="宋体"/>
          <w:color w:val="000000"/>
          <w:highlight w:val="none"/>
        </w:rPr>
      </w:r>
      <w:r/>
    </w:p>
    <w:p>
      <w:pPr>
        <w:pStyle w:val="800"/>
        <w:ind w:firstLine="482"/>
        <w:jc w:val="left"/>
        <w:spacing w:before="0" w:line="360" w:lineRule="auto"/>
        <w:rPr>
          <w:rFonts w:ascii="Times New Roman" w:hAnsi="Times New Roman" w:eastAsia="宋体"/>
          <w:color w:val="000000"/>
          <w:sz w:val="24"/>
          <w:szCs w:val="24"/>
          <w:highlight w:val="none"/>
        </w:rPr>
      </w:pPr>
      <w:r/>
      <w:bookmarkStart w:id="17" w:name="_Toc28359003"/>
      <w:r/>
      <w:bookmarkStart w:id="18" w:name="_Toc35393622"/>
      <w:r/>
      <w:bookmarkStart w:id="19" w:name="_Toc35393791"/>
      <w:r/>
      <w:bookmarkStart w:id="20" w:name="_Toc28359080"/>
      <w:r>
        <w:rPr>
          <w:rFonts w:ascii="Times New Roman" w:hAnsi="Times New Roman" w:eastAsia="宋体"/>
          <w:color w:val="000000"/>
          <w:sz w:val="24"/>
          <w:szCs w:val="24"/>
          <w:highlight w:val="none"/>
        </w:rPr>
        <w:t xml:space="preserve">二、申请人的资格要求</w:t>
      </w:r>
      <w:bookmarkEnd w:id="17"/>
      <w:r/>
      <w:bookmarkEnd w:id="18"/>
      <w:r/>
      <w:bookmarkEnd w:id="19"/>
      <w:r/>
      <w:bookmarkEnd w:id="20"/>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781"/>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81"/>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81"/>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81"/>
        <w:ind w:firstLine="480"/>
        <w:spacing w:line="360" w:lineRule="auto"/>
        <w:rPr>
          <w:color w:val="000000"/>
          <w:sz w:val="24"/>
          <w:highlight w:val="none"/>
        </w:rPr>
      </w:pPr>
      <w:r/>
      <w:bookmarkStart w:id="21" w:name="_Toc28359081"/>
      <w:r/>
      <w:bookmarkStart w:id="22" w:name="_Toc28359004"/>
      <w:r>
        <w:rPr>
          <w:color w:val="000000"/>
          <w:sz w:val="24"/>
          <w:highlight w:val="none"/>
        </w:rPr>
        <w:t xml:space="preserve">2.落实政府采购政策需满足的资格要求：</w:t>
      </w:r>
      <w:r>
        <w:rPr>
          <w:color w:val="000000"/>
          <w:sz w:val="24"/>
          <w:highlight w:val="none"/>
        </w:rPr>
      </w:r>
      <w:r/>
    </w:p>
    <w:p>
      <w:pPr>
        <w:pStyle w:val="781"/>
        <w:ind w:firstLine="480"/>
        <w:spacing w:line="360" w:lineRule="auto"/>
        <w:rPr>
          <w:color w:val="000000"/>
          <w:sz w:val="24"/>
          <w:highlight w:val="none"/>
        </w:rPr>
      </w:pPr>
      <w:r>
        <w:rPr>
          <w:rFonts w:hint="eastAsia"/>
          <w:color w:val="000000"/>
          <w:sz w:val="24"/>
          <w:highlight w:val="none"/>
        </w:rPr>
        <w:t xml:space="preserve">本项目不专门面向中小企业预留采购份额。</w:t>
      </w:r>
      <w:r>
        <w:rPr>
          <w:color w:val="000000"/>
          <w:sz w:val="24"/>
          <w:highlight w:val="none"/>
        </w:rPr>
      </w:r>
      <w:r/>
    </w:p>
    <w:p>
      <w:pPr>
        <w:pStyle w:val="781"/>
        <w:ind w:right="210" w:firstLine="480"/>
        <w:jc w:val="left"/>
        <w:spacing w:line="360" w:lineRule="auto"/>
        <w:rPr>
          <w:color w:val="000000"/>
          <w:sz w:val="24"/>
          <w:highlight w:val="none"/>
        </w:rPr>
      </w:pPr>
      <w:r>
        <w:rPr>
          <w:color w:val="000000"/>
          <w:sz w:val="24"/>
          <w:highlight w:val="none"/>
        </w:rPr>
        <w:t xml:space="preserve">3.本项目的特定资格要求：</w:t>
      </w:r>
      <w:bookmarkEnd w:id="21"/>
      <w:r/>
      <w:bookmarkEnd w:id="22"/>
      <w:r>
        <w:rPr>
          <w:color w:val="000000"/>
          <w:sz w:val="24"/>
          <w:highlight w:val="none"/>
        </w:rPr>
      </w:r>
      <w:r/>
    </w:p>
    <w:p>
      <w:pPr>
        <w:pStyle w:val="781"/>
        <w:ind w:firstLine="480"/>
        <w:spacing w:line="360" w:lineRule="auto"/>
        <w:rPr>
          <w:color w:val="000000"/>
          <w:sz w:val="24"/>
          <w:highlight w:val="none"/>
        </w:rPr>
      </w:pPr>
      <w:r>
        <w:rPr>
          <w:rFonts w:hint="eastAsia"/>
          <w:color w:val="000000"/>
          <w:sz w:val="24"/>
          <w:highlight w:val="none"/>
        </w:rPr>
        <w:t xml:space="preserve">3</w:t>
      </w:r>
      <w:r>
        <w:rPr>
          <w:color w:val="000000"/>
          <w:sz w:val="24"/>
          <w:highlight w:val="none"/>
        </w:rPr>
        <w:t xml:space="preserve">.1本项目是否接受分支机构参与投标：否</w:t>
      </w:r>
      <w:r>
        <w:rPr>
          <w:rFonts w:hint="eastAsia"/>
          <w:color w:val="000000"/>
          <w:sz w:val="24"/>
          <w:highlight w:val="none"/>
        </w:rPr>
        <w:t xml:space="preserve">。</w:t>
      </w:r>
      <w:r>
        <w:rPr>
          <w:color w:val="000000"/>
          <w:sz w:val="24"/>
          <w:highlight w:val="none"/>
        </w:rPr>
      </w:r>
      <w:r/>
    </w:p>
    <w:p>
      <w:pPr>
        <w:pStyle w:val="781"/>
        <w:ind w:firstLine="480"/>
        <w:spacing w:line="360" w:lineRule="auto"/>
        <w:rPr>
          <w:color w:val="000000"/>
          <w:sz w:val="24"/>
          <w:highlight w:val="none"/>
        </w:rPr>
      </w:pPr>
      <w:r>
        <w:rPr>
          <w:color w:val="000000"/>
          <w:sz w:val="24"/>
          <w:highlight w:val="none"/>
        </w:rPr>
        <w:t xml:space="preserve">3.2本项目是否属于政府购买服务：</w:t>
      </w:r>
      <w:r>
        <w:rPr>
          <w:rFonts w:hint="eastAsia"/>
          <w:color w:val="000000"/>
          <w:sz w:val="24"/>
          <w:highlight w:val="none"/>
        </w:rPr>
        <w:t xml:space="preserve">否。</w:t>
      </w:r>
      <w:r>
        <w:rPr>
          <w:color w:val="000000"/>
          <w:sz w:val="24"/>
          <w:highlight w:val="none"/>
        </w:rPr>
      </w:r>
      <w:r/>
    </w:p>
    <w:p>
      <w:pPr>
        <w:pStyle w:val="781"/>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3.3其他特定资格要求：</w:t>
      </w:r>
      <w:r>
        <w:rPr>
          <w:rFonts w:hint="eastAsia"/>
          <w:color w:val="000000"/>
          <w:sz w:val="24"/>
          <w:highlight w:val="none"/>
        </w:rPr>
        <w:t xml:space="preserve">无</w:t>
      </w:r>
      <w:r>
        <w:rPr>
          <w:color w:val="000000"/>
          <w:sz w:val="24"/>
          <w:highlight w:val="none"/>
        </w:rPr>
        <w:t xml:space="preserve">。</w:t>
      </w:r>
      <w:r>
        <w:rPr>
          <w:i/>
          <w:iCs/>
          <w:color w:val="000000"/>
          <w:sz w:val="24"/>
          <w:highlight w:val="none"/>
          <w:u w:val="single"/>
        </w:rPr>
      </w:r>
      <w:r/>
    </w:p>
    <w:p>
      <w:pPr>
        <w:pStyle w:val="800"/>
        <w:ind w:firstLine="482"/>
        <w:jc w:val="left"/>
        <w:spacing w:before="0" w:line="360" w:lineRule="auto"/>
        <w:widowControl/>
        <w:rPr>
          <w:rFonts w:ascii="Times New Roman" w:hAnsi="Times New Roman" w:eastAsia="宋体"/>
          <w:color w:val="000000"/>
          <w:sz w:val="24"/>
          <w:szCs w:val="24"/>
          <w:highlight w:val="none"/>
        </w:rPr>
      </w:pPr>
      <w:r/>
      <w:bookmarkStart w:id="23" w:name="_Toc35393792"/>
      <w:r/>
      <w:bookmarkStart w:id="24" w:name="_Toc35393623"/>
      <w:r>
        <w:rPr>
          <w:rFonts w:ascii="Times New Roman" w:hAnsi="Times New Roman" w:eastAsia="宋体"/>
          <w:color w:val="000000"/>
          <w:sz w:val="24"/>
          <w:szCs w:val="24"/>
          <w:highlight w:val="none"/>
        </w:rPr>
        <w:t xml:space="preserve">三、获取招标文件</w:t>
      </w:r>
      <w:bookmarkEnd w:id="23"/>
      <w:r/>
      <w:bookmarkEnd w:id="24"/>
      <w:r>
        <w:rPr>
          <w:rFonts w:ascii="Times New Roman" w:hAnsi="Times New Roman" w:eastAsia="宋体"/>
          <w:color w:val="000000"/>
          <w:sz w:val="24"/>
          <w:szCs w:val="24"/>
          <w:highlight w:val="none"/>
        </w:rPr>
      </w:r>
      <w:r/>
    </w:p>
    <w:p>
      <w:pPr>
        <w:pStyle w:val="781"/>
        <w:ind w:firstLine="540"/>
        <w:spacing w:line="360" w:lineRule="auto"/>
        <w:rPr>
          <w:rFonts w:cs="宋体"/>
          <w:color w:val="000000"/>
          <w:sz w:val="24"/>
          <w:highlight w:val="none"/>
        </w:rPr>
      </w:pPr>
      <w:r/>
      <w:bookmarkStart w:id="25" w:name="_Toc28359082"/>
      <w:r/>
      <w:bookmarkStart w:id="26" w:name="_Toc28359005"/>
      <w:r/>
      <w:bookmarkStart w:id="27" w:name="_Toc35393624"/>
      <w:r/>
      <w:bookmarkStart w:id="28" w:name="_Toc35393793"/>
      <w:r>
        <w:rPr>
          <w:rFonts w:hint="eastAsia" w:cs="宋体"/>
          <w:color w:val="000000"/>
          <w:sz w:val="24"/>
          <w:highlight w:val="none"/>
        </w:rPr>
        <w:t xml:space="preserve">1.时间：本招标公告发布之日起5个工作日。</w:t>
      </w:r>
      <w:r>
        <w:rPr>
          <w:rFonts w:cs="宋体"/>
          <w:color w:val="000000"/>
          <w:sz w:val="24"/>
          <w:highlight w:val="none"/>
        </w:rPr>
      </w:r>
      <w:r/>
    </w:p>
    <w:p>
      <w:pPr>
        <w:pStyle w:val="781"/>
        <w:ind w:firstLine="540"/>
        <w:spacing w:line="360" w:lineRule="auto"/>
        <w:rPr>
          <w:rFonts w:cs="宋体"/>
          <w:color w:val="000000"/>
          <w:sz w:val="24"/>
          <w:highlight w:val="none"/>
        </w:rPr>
      </w:pPr>
      <w:r>
        <w:rPr>
          <w:rFonts w:hint="eastAsia" w:cs="宋体"/>
          <w:color w:val="000000"/>
          <w:sz w:val="24"/>
          <w:highlight w:val="none"/>
        </w:rPr>
        <w:t xml:space="preserve">2.地点：“苏采云”政府采购一体化平台。</w:t>
      </w:r>
      <w:r>
        <w:rPr>
          <w:rFonts w:cs="宋体"/>
          <w:color w:val="000000"/>
          <w:sz w:val="24"/>
          <w:highlight w:val="none"/>
        </w:rPr>
      </w:r>
      <w:r/>
    </w:p>
    <w:p>
      <w:pPr>
        <w:pStyle w:val="781"/>
        <w:ind w:firstLine="540"/>
        <w:spacing w:line="360" w:lineRule="auto"/>
        <w:rPr>
          <w:rFonts w:cs="宋体"/>
          <w:color w:val="000000"/>
          <w:sz w:val="24"/>
          <w:highlight w:val="none"/>
        </w:rPr>
      </w:pPr>
      <w:r>
        <w:rPr>
          <w:rFonts w:hint="eastAsia" w:cs="宋体"/>
          <w:color w:val="000000"/>
          <w:sz w:val="24"/>
          <w:highlight w:val="none"/>
        </w:rPr>
        <w:t xml:space="preserve">3.方式：在“苏采云”平台自行免费下载采购文件。注：供应商必须登录“苏采云”系统下载电子采购文件方可通过系统进行投标（响应）文件的编制和提交。</w:t>
      </w:r>
      <w:r>
        <w:rPr>
          <w:rFonts w:cs="宋体"/>
          <w:color w:val="000000"/>
          <w:sz w:val="24"/>
          <w:highlight w:val="none"/>
        </w:rPr>
      </w:r>
      <w:r/>
    </w:p>
    <w:p>
      <w:pPr>
        <w:pStyle w:val="781"/>
        <w:ind w:firstLine="540"/>
        <w:spacing w:line="360" w:lineRule="auto"/>
        <w:rPr>
          <w:rFonts w:cs="宋体"/>
          <w:color w:val="000000"/>
          <w:sz w:val="24"/>
          <w:highlight w:val="none"/>
        </w:rPr>
      </w:pPr>
      <w:r>
        <w:rPr>
          <w:rFonts w:hint="eastAsia" w:cs="宋体"/>
          <w:color w:val="000000"/>
          <w:sz w:val="24"/>
          <w:highlight w:val="none"/>
        </w:rPr>
        <w:t xml:space="preserve">4.售价：0.00元</w:t>
      </w:r>
      <w:r>
        <w:rPr>
          <w:rFonts w:cs="宋体"/>
          <w:color w:val="000000"/>
          <w:sz w:val="24"/>
          <w:highlight w:val="none"/>
        </w:rPr>
      </w:r>
      <w:r/>
    </w:p>
    <w:p>
      <w:pPr>
        <w:pStyle w:val="800"/>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25"/>
      <w:r/>
      <w:bookmarkEnd w:id="26"/>
      <w:r>
        <w:rPr>
          <w:rFonts w:ascii="Times New Roman" w:hAnsi="Times New Roman" w:eastAsia="宋体"/>
          <w:color w:val="000000"/>
          <w:sz w:val="24"/>
          <w:szCs w:val="24"/>
          <w:highlight w:val="none"/>
        </w:rPr>
        <w:t xml:space="preserve">截止时间、开标时间和地点</w:t>
      </w:r>
      <w:bookmarkEnd w:id="27"/>
      <w:r/>
      <w:bookmarkEnd w:id="28"/>
      <w:r>
        <w:rPr>
          <w:rFonts w:ascii="Times New Roman" w:hAnsi="Times New Roman" w:eastAsia="宋体"/>
          <w:color w:val="000000"/>
          <w:sz w:val="24"/>
          <w:szCs w:val="24"/>
          <w:highlight w:val="none"/>
        </w:rPr>
      </w:r>
      <w:r/>
    </w:p>
    <w:p>
      <w:pPr>
        <w:pStyle w:val="781"/>
        <w:ind w:firstLine="480"/>
        <w:spacing w:line="360" w:lineRule="auto"/>
        <w:rPr>
          <w:color w:val="000000"/>
          <w:sz w:val="24"/>
          <w:highlight w:val="none"/>
        </w:rPr>
      </w:pPr>
      <w:r/>
      <w:bookmarkStart w:id="29" w:name="_Toc35393794"/>
      <w:r/>
      <w:bookmarkStart w:id="30" w:name="_Toc28359084"/>
      <w:r/>
      <w:bookmarkStart w:id="31" w:name="_Toc28359007"/>
      <w:r/>
      <w:bookmarkStart w:id="32" w:name="_Toc35393625"/>
      <w:r>
        <w:rPr>
          <w:rFonts w:hint="eastAsia"/>
          <w:color w:val="000000"/>
          <w:sz w:val="24"/>
          <w:highlight w:val="none"/>
        </w:rPr>
        <w:t xml:space="preserve">1.投标截止时间、开标时间：2026年</w:t>
      </w:r>
      <w:r>
        <w:rPr>
          <w:rFonts w:hint="eastAsia"/>
          <w:color w:val="000000"/>
          <w:sz w:val="24"/>
          <w:highlight w:val="none"/>
          <w:lang w:val="en-US" w:eastAsia="zh-CN"/>
        </w:rPr>
        <w:t xml:space="preserve">11</w:t>
      </w:r>
      <w:r>
        <w:rPr>
          <w:rFonts w:hint="eastAsia"/>
          <w:color w:val="000000"/>
          <w:sz w:val="24"/>
          <w:highlight w:val="none"/>
        </w:rPr>
        <w:t xml:space="preserve">月</w:t>
      </w:r>
      <w:r>
        <w:rPr>
          <w:rFonts w:hint="eastAsia"/>
          <w:color w:val="000000"/>
          <w:sz w:val="24"/>
          <w:highlight w:val="none"/>
          <w:lang w:val="en-US" w:eastAsia="zh-CN"/>
        </w:rPr>
        <w:t xml:space="preserve">23</w:t>
      </w:r>
      <w:r>
        <w:rPr>
          <w:rFonts w:hint="eastAsia"/>
          <w:color w:val="000000"/>
          <w:sz w:val="24"/>
          <w:highlight w:val="none"/>
        </w:rPr>
        <w:t xml:space="preserve">日14：00（北京时间）。</w:t>
      </w:r>
      <w:r>
        <w:rPr>
          <w:color w:val="000000"/>
          <w:sz w:val="24"/>
          <w:highlight w:val="none"/>
        </w:rPr>
      </w:r>
      <w:r/>
    </w:p>
    <w:p>
      <w:pPr>
        <w:pStyle w:val="781"/>
        <w:ind w:firstLine="480"/>
        <w:spacing w:line="360" w:lineRule="auto"/>
        <w:rPr>
          <w:bCs/>
          <w:color w:val="000000"/>
          <w:sz w:val="24"/>
          <w:highlight w:val="none"/>
          <w:u w:val="single"/>
        </w:rPr>
      </w:pPr>
      <w:r>
        <w:rPr>
          <w:rFonts w:hint="eastAsia"/>
          <w:color w:val="000000"/>
          <w:sz w:val="24"/>
          <w:highlight w:val="none"/>
        </w:rPr>
        <w:t xml:space="preserve">2.地点：“苏采云”政府采购一体化平台</w:t>
      </w:r>
      <w:r>
        <w:rPr>
          <w:color w:val="000000"/>
          <w:sz w:val="24"/>
          <w:highlight w:val="none"/>
        </w:rPr>
        <w:t xml:space="preserve"> </w:t>
      </w:r>
      <w:r>
        <w:rPr>
          <w:rFonts w:hint="eastAsia"/>
          <w:color w:val="000000"/>
          <w:sz w:val="24"/>
          <w:highlight w:val="none"/>
        </w:rPr>
        <w:t xml:space="preserve">。</w:t>
      </w:r>
      <w:r>
        <w:rPr>
          <w:bCs/>
          <w:color w:val="000000"/>
          <w:sz w:val="24"/>
          <w:highlight w:val="none"/>
          <w:u w:val="single"/>
        </w:rPr>
      </w:r>
      <w:r/>
    </w:p>
    <w:p>
      <w:pPr>
        <w:pStyle w:val="80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9"/>
      <w:r/>
      <w:bookmarkEnd w:id="30"/>
      <w:r/>
      <w:bookmarkEnd w:id="31"/>
      <w:r/>
      <w:bookmarkEnd w:id="32"/>
      <w:r>
        <w:rPr>
          <w:rFonts w:ascii="Times New Roman" w:hAnsi="Times New Roman" w:eastAsia="宋体"/>
          <w:color w:val="000000"/>
          <w:sz w:val="24"/>
          <w:szCs w:val="24"/>
          <w:highlight w:val="none"/>
        </w:rPr>
      </w:r>
      <w:r/>
    </w:p>
    <w:p>
      <w:pPr>
        <w:pStyle w:val="781"/>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800"/>
        <w:ind w:firstLine="482"/>
        <w:jc w:val="left"/>
        <w:spacing w:before="0" w:line="360" w:lineRule="auto"/>
        <w:rPr>
          <w:rFonts w:ascii="Times New Roman" w:hAnsi="Times New Roman" w:eastAsia="宋体"/>
          <w:color w:val="000000"/>
          <w:sz w:val="24"/>
          <w:szCs w:val="24"/>
          <w:highlight w:val="none"/>
        </w:rPr>
      </w:pPr>
      <w:r/>
      <w:bookmarkStart w:id="33" w:name="_Toc35393795"/>
      <w:r/>
      <w:bookmarkStart w:id="34" w:name="_Toc35393626"/>
      <w:r>
        <w:rPr>
          <w:rFonts w:ascii="Times New Roman" w:hAnsi="Times New Roman" w:eastAsia="宋体"/>
          <w:color w:val="000000"/>
          <w:sz w:val="24"/>
          <w:szCs w:val="24"/>
          <w:highlight w:val="none"/>
        </w:rPr>
        <w:t xml:space="preserve">六、其他补充事宜</w:t>
      </w:r>
      <w:bookmarkEnd w:id="33"/>
      <w:r/>
      <w:bookmarkEnd w:id="34"/>
      <w:r>
        <w:rPr>
          <w:rFonts w:ascii="Times New Roman" w:hAnsi="Times New Roman" w:eastAsia="宋体"/>
          <w:color w:val="000000"/>
          <w:sz w:val="24"/>
          <w:szCs w:val="24"/>
          <w:highlight w:val="none"/>
        </w:rPr>
      </w:r>
      <w:r/>
    </w:p>
    <w:p>
      <w:pPr>
        <w:pStyle w:val="781"/>
        <w:ind w:firstLine="480"/>
        <w:spacing w:line="360" w:lineRule="auto"/>
        <w:rPr>
          <w:rFonts w:cs="宋体"/>
          <w:color w:val="000000"/>
          <w:sz w:val="24"/>
          <w:highlight w:val="none"/>
        </w:rPr>
      </w:pPr>
      <w:r>
        <w:rPr>
          <w:rFonts w:hint="eastAsia" w:cs="宋体"/>
          <w:color w:val="000000"/>
          <w:sz w:val="24"/>
          <w:highlight w:val="none"/>
        </w:rPr>
        <w:t xml:space="preserve">1.投标保证金：无需缴纳。</w:t>
      </w:r>
      <w:r>
        <w:rPr>
          <w:rFonts w:cs="宋体"/>
          <w:color w:val="000000"/>
          <w:sz w:val="24"/>
          <w:highlight w:val="none"/>
        </w:rPr>
      </w:r>
      <w:r/>
    </w:p>
    <w:p>
      <w:pPr>
        <w:pStyle w:val="781"/>
        <w:ind w:firstLine="480"/>
        <w:spacing w:line="360" w:lineRule="auto"/>
        <w:tabs>
          <w:tab w:val="left" w:pos="900" w:leader="none"/>
        </w:tabs>
        <w:rPr>
          <w:rFonts w:cs="宋体"/>
          <w:color w:val="000000"/>
          <w:sz w:val="24"/>
          <w:highlight w:val="none"/>
        </w:rPr>
      </w:pPr>
      <w:r>
        <w:rPr>
          <w:rFonts w:hint="eastAsia" w:cs="宋体"/>
          <w:color w:val="000000"/>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cs="宋体"/>
          <w:color w:val="000000"/>
          <w:sz w:val="24"/>
          <w:highlight w:val="none"/>
        </w:rPr>
      </w:r>
      <w:r/>
    </w:p>
    <w:p>
      <w:pPr>
        <w:pStyle w:val="781"/>
        <w:ind w:firstLine="480"/>
        <w:spacing w:line="360" w:lineRule="auto"/>
        <w:rPr>
          <w:color w:val="000000"/>
          <w:sz w:val="24"/>
          <w:highlight w:val="none"/>
          <w:lang w:val="zh-TW"/>
        </w:rPr>
      </w:pPr>
      <w:r>
        <w:rPr>
          <w:rFonts w:hint="eastAsia" w:cs="宋体"/>
          <w:color w:val="000000"/>
          <w:sz w:val="24"/>
          <w:highlight w:val="none"/>
        </w:rPr>
        <w:t xml:space="preserve">3.</w:t>
      </w:r>
      <w:r>
        <w:rPr>
          <w:rFonts w:hint="eastAsia" w:cs="宋体"/>
          <w:color w:val="000000"/>
          <w:sz w:val="24"/>
          <w:highlight w:val="none"/>
          <w:lang w:val="zh-TW"/>
        </w:rPr>
        <w:t xml:space="preserve">关于常州市中小企业政府采购信用融资：</w:t>
      </w:r>
      <w:r>
        <w:rPr>
          <w:rFonts w:hint="eastAsia"/>
          <w:color w:val="000000"/>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highlight w:val="none"/>
          <w:lang w:val="zh-TW"/>
        </w:rPr>
      </w:r>
      <w:r/>
    </w:p>
    <w:p>
      <w:pPr>
        <w:pStyle w:val="799"/>
        <w:ind w:firstLine="482"/>
        <w:spacing w:line="360" w:lineRule="auto"/>
        <w:rPr>
          <w:rFonts w:ascii="Times New Roman" w:hAnsi="Times New Roman"/>
          <w:color w:val="000000"/>
          <w:highlight w:val="none"/>
        </w:rPr>
      </w:pPr>
      <w:r/>
      <w:bookmarkStart w:id="35" w:name="_Hlk152921742"/>
      <w:r>
        <w:rPr>
          <w:rFonts w:hint="eastAsia" w:ascii="Times New Roman" w:hAnsi="Times New Roman" w:cs="宋体"/>
          <w:b/>
          <w:color w:val="000000"/>
          <w:highlight w:val="none"/>
        </w:rPr>
        <w:t xml:space="preserve">4.电子化招投标技术支持电话：0519-85588210/ 0519-85588163</w:t>
      </w:r>
      <w:bookmarkEnd w:id="35"/>
      <w:r>
        <w:rPr>
          <w:rFonts w:ascii="Times New Roman" w:hAnsi="Times New Roman"/>
          <w:color w:val="000000"/>
          <w:highlight w:val="none"/>
        </w:rPr>
      </w:r>
      <w:r/>
    </w:p>
    <w:p>
      <w:pPr>
        <w:pStyle w:val="800"/>
        <w:ind w:firstLine="482"/>
        <w:jc w:val="left"/>
        <w:spacing w:before="0" w:line="360" w:lineRule="auto"/>
        <w:rPr>
          <w:rFonts w:ascii="Times New Roman" w:hAnsi="Times New Roman" w:eastAsia="宋体"/>
          <w:color w:val="000000"/>
          <w:sz w:val="24"/>
          <w:szCs w:val="24"/>
          <w:highlight w:val="none"/>
        </w:rPr>
      </w:pPr>
      <w:r/>
      <w:bookmarkStart w:id="36" w:name="_Toc35393627"/>
      <w:r/>
      <w:bookmarkStart w:id="37" w:name="_Toc28359008"/>
      <w:r/>
      <w:bookmarkStart w:id="38" w:name="_Toc28359085"/>
      <w:r/>
      <w:bookmarkStart w:id="39" w:name="_Toc35393796"/>
      <w:r>
        <w:rPr>
          <w:rFonts w:ascii="Times New Roman" w:hAnsi="Times New Roman" w:eastAsia="宋体"/>
          <w:color w:val="000000"/>
          <w:sz w:val="24"/>
          <w:szCs w:val="24"/>
          <w:highlight w:val="none"/>
        </w:rPr>
        <w:t xml:space="preserve">七、对本次招标提出询问，请按以下方式联系。</w:t>
      </w:r>
      <w:bookmarkEnd w:id="36"/>
      <w:r/>
      <w:bookmarkEnd w:id="37"/>
      <w:r/>
      <w:bookmarkEnd w:id="38"/>
      <w:r/>
      <w:bookmarkEnd w:id="39"/>
      <w:r>
        <w:rPr>
          <w:rFonts w:ascii="Times New Roman" w:hAnsi="Times New Roman" w:eastAsia="宋体"/>
          <w:color w:val="000000"/>
          <w:sz w:val="24"/>
          <w:szCs w:val="24"/>
          <w:highlight w:val="none"/>
        </w:rPr>
      </w:r>
      <w:r/>
    </w:p>
    <w:p>
      <w:pPr>
        <w:pStyle w:val="781"/>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rPr>
          <w:b/>
          <w:color w:val="000000"/>
          <w:sz w:val="24"/>
          <w:highlight w:val="none"/>
        </w:rPr>
      </w:r>
      <w:r/>
    </w:p>
    <w:p>
      <w:pPr>
        <w:pStyle w:val="781"/>
        <w:ind w:firstLine="480"/>
        <w:jc w:val="left"/>
        <w:spacing w:line="360" w:lineRule="auto"/>
        <w:rPr>
          <w:rFonts w:eastAsia="宋体"/>
          <w:color w:val="000000"/>
          <w:sz w:val="24"/>
          <w:highlight w:val="none"/>
          <w:lang w:val="en-US" w:eastAsia="zh-CN"/>
        </w:rPr>
      </w:pPr>
      <w:r/>
      <w:bookmarkStart w:id="40" w:name="_Toc28359086"/>
      <w:r/>
      <w:bookmarkStart w:id="41" w:name="_Toc28359009"/>
      <w:r>
        <w:rPr>
          <w:color w:val="000000"/>
          <w:sz w:val="24"/>
          <w:highlight w:val="none"/>
        </w:rPr>
        <w:t xml:space="preserve">名称：</w:t>
      </w:r>
      <w:r>
        <w:rPr>
          <w:rFonts w:hint="eastAsia"/>
          <w:color w:val="000000"/>
          <w:sz w:val="24"/>
          <w:highlight w:val="none"/>
          <w:lang w:val="zh-TW" w:eastAsia="zh-CN"/>
        </w:rPr>
        <w:t xml:space="preserve">常州信息职业技术学院</w:t>
      </w:r>
      <w:r>
        <w:rPr>
          <w:rFonts w:eastAsia="宋体"/>
          <w:color w:val="000000"/>
          <w:sz w:val="24"/>
          <w:highlight w:val="none"/>
          <w:lang w:val="en-US" w:eastAsia="zh-CN"/>
        </w:rPr>
      </w:r>
      <w:r/>
    </w:p>
    <w:p>
      <w:pPr>
        <w:pStyle w:val="781"/>
        <w:ind w:firstLine="480"/>
        <w:jc w:val="left"/>
        <w:spacing w:line="360" w:lineRule="auto"/>
        <w:widowControl/>
        <w:rPr>
          <w:rFonts w:ascii="宋体" w:hAnsi="宋体" w:cs="宋体"/>
          <w:color w:val="000000"/>
          <w:sz w:val="24"/>
          <w:highlight w:val="none"/>
          <w:lang w:val="zh-TW"/>
        </w:rPr>
      </w:pPr>
      <w:r>
        <w:rPr>
          <w:rFonts w:ascii="宋体" w:hAnsi="宋体" w:cs="宋体"/>
          <w:color w:val="000000"/>
          <w:sz w:val="24"/>
          <w:highlight w:val="none"/>
          <w:lang w:val="zh-TW"/>
        </w:rPr>
        <w:t xml:space="preserve">地    址：江苏省常州市武进区鸣新中路22号</w:t>
      </w:r>
      <w:r>
        <w:rPr>
          <w:rFonts w:ascii="宋体" w:hAnsi="宋体" w:cs="宋体"/>
          <w:color w:val="000000"/>
          <w:sz w:val="24"/>
          <w:highlight w:val="none"/>
          <w:lang w:val="zh-TW"/>
        </w:rPr>
      </w:r>
      <w:r/>
    </w:p>
    <w:p>
      <w:pPr>
        <w:pStyle w:val="781"/>
        <w:ind w:firstLine="480"/>
        <w:jc w:val="left"/>
        <w:spacing w:line="360" w:lineRule="auto"/>
        <w:rPr>
          <w:rFonts w:ascii="宋体" w:hAnsi="宋体" w:cs="宋体"/>
          <w:color w:val="000000"/>
          <w:sz w:val="24"/>
          <w:highlight w:val="none"/>
        </w:rPr>
      </w:pPr>
      <w:r>
        <w:rPr>
          <w:rFonts w:ascii="宋体" w:hAnsi="宋体" w:cs="宋体"/>
          <w:color w:val="000000"/>
          <w:sz w:val="24"/>
          <w:highlight w:val="none"/>
          <w:lang w:val="zh-TW"/>
        </w:rPr>
        <w:t xml:space="preserve">联系方式：</w:t>
      </w:r>
      <w:r>
        <w:rPr>
          <w:rFonts w:hint="eastAsia" w:ascii="宋体" w:hAnsi="宋体" w:cs="宋体"/>
          <w:color w:val="000000"/>
          <w:sz w:val="24"/>
          <w:highlight w:val="none"/>
          <w:lang w:val="en-US" w:eastAsia="zh-CN"/>
        </w:rPr>
        <w:t xml:space="preserve">何</w:t>
      </w:r>
      <w:r>
        <w:rPr>
          <w:rFonts w:ascii="宋体" w:hAnsi="宋体" w:cs="宋体"/>
          <w:color w:val="000000"/>
          <w:sz w:val="24"/>
          <w:highlight w:val="none"/>
        </w:rPr>
        <w:t xml:space="preserve">老师   0519-86338034 </w:t>
      </w:r>
      <w:r>
        <w:rPr>
          <w:rFonts w:ascii="宋体" w:hAnsi="宋体" w:cs="宋体"/>
          <w:color w:val="000000"/>
          <w:sz w:val="24"/>
          <w:highlight w:val="none"/>
        </w:rPr>
      </w:r>
      <w:r/>
    </w:p>
    <w:p>
      <w:pPr>
        <w:pStyle w:val="781"/>
        <w:ind w:firstLine="480"/>
        <w:jc w:val="left"/>
        <w:spacing w:line="360" w:lineRule="auto"/>
        <w:rPr>
          <w:rFonts w:ascii="宋体" w:hAnsi="宋体" w:cs="宋体"/>
          <w:color w:val="000000"/>
          <w:sz w:val="24"/>
          <w:highlight w:val="none"/>
        </w:rPr>
      </w:pPr>
      <w:r>
        <w:rPr>
          <w:rFonts w:ascii="宋体" w:hAnsi="宋体" w:cs="宋体"/>
          <w:color w:val="000000"/>
          <w:sz w:val="24"/>
          <w:highlight w:val="none"/>
        </w:rPr>
        <w:t xml:space="preserve">其它联系方式：0519-86338021  邮箱：ccitjw@163com</w:t>
      </w:r>
      <w:r>
        <w:rPr>
          <w:rFonts w:ascii="宋体" w:hAnsi="宋体" w:cs="宋体"/>
          <w:color w:val="000000"/>
          <w:sz w:val="24"/>
          <w:highlight w:val="none"/>
        </w:rPr>
      </w:r>
      <w:r/>
    </w:p>
    <w:p>
      <w:pPr>
        <w:pStyle w:val="781"/>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、常州常投招标有限公司</w:t>
      </w:r>
      <w:r>
        <w:rPr>
          <w:b/>
          <w:color w:val="000000"/>
          <w:sz w:val="24"/>
          <w:highlight w:val="none"/>
        </w:rPr>
        <w:t xml:space="preserve">信息</w:t>
      </w:r>
      <w:bookmarkEnd w:id="40"/>
      <w:r/>
      <w:bookmarkEnd w:id="41"/>
      <w:r>
        <w:rPr>
          <w:b/>
          <w:color w:val="000000"/>
          <w:sz w:val="24"/>
          <w:highlight w:val="none"/>
        </w:rPr>
      </w:r>
      <w:r/>
    </w:p>
    <w:p>
      <w:pPr>
        <w:pStyle w:val="781"/>
        <w:ind w:firstLine="480"/>
        <w:jc w:val="left"/>
        <w:spacing w:line="360" w:lineRule="auto"/>
        <w:widowControl/>
        <w:rPr>
          <w:color w:val="000000"/>
          <w:sz w:val="24"/>
          <w:highlight w:val="none"/>
        </w:rPr>
      </w:pPr>
      <w:r/>
      <w:bookmarkStart w:id="42" w:name="_Toc28359010"/>
      <w:r/>
      <w:bookmarkStart w:id="43" w:name="_Toc28359087"/>
      <w:r>
        <w:rPr>
          <w:rFonts w:hint="eastAsia"/>
          <w:color w:val="000000"/>
          <w:sz w:val="24"/>
          <w:highlight w:val="none"/>
        </w:rPr>
        <w:t xml:space="preserve">地址</w:t>
      </w:r>
      <w:r>
        <w:rPr>
          <w:color w:val="000000"/>
          <w:sz w:val="24"/>
          <w:highlight w:val="none"/>
        </w:rPr>
        <w:t xml:space="preserve">：</w:t>
      </w:r>
      <w:r>
        <w:rPr>
          <w:rFonts w:hint="eastAsia" w:cs="宋体"/>
          <w:color w:val="000000"/>
          <w:sz w:val="24"/>
          <w:highlight w:val="none"/>
          <w:lang w:val="zh-TW"/>
        </w:rPr>
        <w:t xml:space="preserve">常州市武进区延政中大道</w:t>
      </w:r>
      <w:r>
        <w:rPr>
          <w:rFonts w:hint="eastAsia" w:cs="宋体"/>
          <w:color w:val="000000"/>
          <w:sz w:val="24"/>
          <w:highlight w:val="none"/>
          <w:lang w:val="zh-TW" w:eastAsia="zh-TW"/>
        </w:rPr>
        <w:t xml:space="preserve">17</w:t>
      </w:r>
      <w:r>
        <w:rPr>
          <w:rFonts w:hint="eastAsia" w:cs="宋体"/>
          <w:color w:val="000000"/>
          <w:sz w:val="24"/>
          <w:highlight w:val="none"/>
          <w:lang w:val="zh-TW"/>
        </w:rPr>
        <w:t xml:space="preserve">号金源大厦</w:t>
      </w:r>
      <w:r>
        <w:rPr>
          <w:rFonts w:hint="eastAsia" w:cs="宋体"/>
          <w:color w:val="000000"/>
          <w:sz w:val="24"/>
          <w:highlight w:val="none"/>
          <w:lang w:val="zh-TW" w:eastAsia="zh-TW"/>
        </w:rPr>
        <w:t xml:space="preserve">18</w:t>
      </w:r>
      <w:r>
        <w:rPr>
          <w:rFonts w:hint="eastAsia" w:cs="宋体"/>
          <w:color w:val="000000"/>
          <w:sz w:val="24"/>
          <w:highlight w:val="none"/>
          <w:lang w:val="zh-TW"/>
        </w:rPr>
        <w:t xml:space="preserve">楼</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rPr>
        <w:t xml:space="preserve">王艳伶  </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联系方式：0519-85857862 </w:t>
      </w:r>
      <w:r>
        <w:rPr>
          <w:color w:val="000000"/>
          <w:sz w:val="24"/>
          <w:highlight w:val="none"/>
        </w:rPr>
      </w:r>
      <w:r/>
    </w:p>
    <w:p>
      <w:pPr>
        <w:pStyle w:val="799"/>
        <w:spacing w:line="360" w:lineRule="auto"/>
        <w:rPr>
          <w:rFonts w:ascii="Times New Roman" w:hAnsi="Times New Roman"/>
          <w:color w:val="000000"/>
          <w:highlight w:val="none"/>
        </w:rPr>
      </w:pPr>
      <w:r/>
      <w:bookmarkEnd w:id="10"/>
      <w:r/>
      <w:bookmarkEnd w:id="42"/>
      <w:r/>
      <w:bookmarkEnd w:id="43"/>
      <w:r>
        <w:rPr>
          <w:rFonts w:ascii="Times New Roman" w:hAnsi="Times New Roman"/>
          <w:color w:val="000000"/>
          <w:highlight w:val="none"/>
        </w:rPr>
      </w:r>
      <w:r/>
    </w:p>
    <w:p>
      <w:pPr>
        <w:pStyle w:val="802"/>
        <w:ind w:firstLine="72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81"/>
        <w:ind w:firstLine="5880"/>
        <w:jc w:val="right"/>
        <w:spacing w:line="360" w:lineRule="auto"/>
        <w:rPr>
          <w:color w:val="000000"/>
          <w:sz w:val="24"/>
          <w:highlight w:val="none"/>
        </w:rPr>
      </w:pPr>
      <w:r>
        <w:rPr>
          <w:color w:val="000000"/>
          <w:sz w:val="24"/>
          <w:highlight w:val="none"/>
        </w:rPr>
      </w:r>
      <w:r/>
    </w:p>
    <w:p>
      <w:pPr>
        <w:pStyle w:val="781"/>
        <w:jc w:val="center"/>
        <w:spacing w:line="360" w:lineRule="auto"/>
        <w:rPr>
          <w:b/>
          <w:color w:val="000000"/>
          <w:sz w:val="32"/>
          <w:szCs w:val="32"/>
          <w:highlight w:val="none"/>
        </w:rPr>
        <w:outlineLvl w:val="0"/>
      </w:pPr>
      <w:r>
        <w:rPr>
          <w:color w:val="000000"/>
          <w:sz w:val="24"/>
          <w:highlight w:val="none"/>
        </w:rPr>
        <w:br w:type="page" w:clear="all"/>
      </w:r>
      <w:bookmarkStart w:id="44" w:name="_Toc305158928"/>
      <w:r/>
      <w:bookmarkStart w:id="45" w:name="_Toc353825548"/>
      <w:r/>
      <w:bookmarkStart w:id="46" w:name="_Toc226965856"/>
      <w:r/>
      <w:bookmarkStart w:id="47" w:name="_Toc305158854"/>
      <w:r/>
      <w:bookmarkStart w:id="48" w:name="_Toc99301420"/>
      <w:r/>
      <w:bookmarkStart w:id="49" w:name="_Toc265228423"/>
      <w:r/>
      <w:bookmarkStart w:id="50" w:name="_Toc127151777"/>
      <w:r/>
      <w:bookmarkStart w:id="51" w:name="_Toc512937850"/>
      <w:r/>
      <w:bookmarkStart w:id="52" w:name="_Toc353873938"/>
      <w:r/>
      <w:bookmarkStart w:id="53" w:name="_Toc150774783"/>
      <w:r/>
      <w:bookmarkStart w:id="54" w:name="_Toc195842950"/>
      <w:r/>
      <w:bookmarkStart w:id="55" w:name="_Toc264969275"/>
      <w:r/>
      <w:bookmarkStart w:id="56" w:name="_Toc127161488"/>
      <w:r/>
      <w:bookmarkStart w:id="57" w:name="_Toc8580"/>
      <w:r>
        <w:rPr>
          <w:rStyle w:val="786"/>
          <w:color w:val="000000"/>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Pr>
          <w:b/>
          <w:color w:val="000000"/>
          <w:sz w:val="32"/>
          <w:szCs w:val="32"/>
          <w:highlight w:val="none"/>
        </w:rPr>
      </w:r>
      <w:r/>
    </w:p>
    <w:p>
      <w:pPr>
        <w:pStyle w:val="800"/>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8" w:name="_Toc195842884"/>
      <w:r/>
      <w:bookmarkStart w:id="59" w:name="_Toc151193617"/>
      <w:r/>
      <w:bookmarkStart w:id="60" w:name="_Toc226309763"/>
      <w:r/>
      <w:bookmarkStart w:id="61" w:name="_Toc150509270"/>
      <w:r/>
      <w:bookmarkStart w:id="62" w:name="_Toc127151720"/>
      <w:r/>
      <w:bookmarkStart w:id="63" w:name="_Toc164608788"/>
      <w:r/>
      <w:bookmarkStart w:id="64" w:name="_Toc520356144"/>
      <w:r/>
      <w:bookmarkStart w:id="65" w:name="_Toc149720812"/>
      <w:r/>
      <w:bookmarkStart w:id="66" w:name="_Toc151193907"/>
      <w:r/>
      <w:bookmarkStart w:id="67" w:name="_Toc150480757"/>
      <w:r/>
      <w:bookmarkStart w:id="68" w:name="_Toc151190146"/>
      <w:r/>
      <w:bookmarkStart w:id="69" w:name="_Toc226965792"/>
      <w:r/>
      <w:bookmarkStart w:id="70" w:name="_Toc151193833"/>
      <w:r/>
      <w:bookmarkStart w:id="71" w:name="_Toc164229360"/>
      <w:r/>
      <w:bookmarkStart w:id="72" w:name="_Toc226965709"/>
      <w:r/>
      <w:bookmarkStart w:id="73" w:name="_Toc151193689"/>
      <w:r/>
      <w:bookmarkStart w:id="74" w:name="_Toc164608633"/>
      <w:r/>
      <w:bookmarkStart w:id="75" w:name="_Toc226337215"/>
      <w:r/>
      <w:bookmarkStart w:id="76" w:name="_Toc127161433"/>
      <w:r/>
      <w:bookmarkStart w:id="77" w:name="_Toc150774724"/>
      <w:r/>
      <w:bookmarkStart w:id="78" w:name="_Toc151193761"/>
      <w:r/>
      <w:bookmarkStart w:id="79" w:name="_Toc127151519"/>
      <w:r/>
      <w:bookmarkStart w:id="80" w:name="_Toc142311021"/>
      <w:r/>
      <w:bookmarkStart w:id="81" w:name="_Toc150774619"/>
      <w:r/>
      <w:bookmarkStart w:id="82" w:name="_Toc164229214"/>
      <w:r/>
      <w:bookmarkStart w:id="83" w:name="_Toc164351613"/>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81"/>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78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8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项目属性</w:t>
            </w:r>
            <w:r>
              <w:rPr>
                <w:rFonts w:cs="宋体"/>
                <w:color w:val="000000"/>
                <w:sz w:val="24"/>
                <w:highlight w:val="none"/>
              </w:rPr>
            </w:r>
            <w:r/>
          </w:p>
        </w:tc>
        <w:tc>
          <w:tcPr>
            <w:tcW w:w="7540" w:type="dxa"/>
            <w:vAlign w:val="center"/>
            <w:textDirection w:val="lrTb"/>
            <w:noWrap w:val="false"/>
          </w:tcPr>
          <w:p>
            <w:pPr>
              <w:pStyle w:val="781"/>
              <w:jc w:val="left"/>
              <w:spacing w:line="360" w:lineRule="exact"/>
              <w:rPr>
                <w:rFonts w:cs="宋体"/>
                <w:color w:val="000000"/>
                <w:sz w:val="24"/>
                <w:highlight w:val="none"/>
                <w:u w:val="single"/>
              </w:rPr>
            </w:pPr>
            <w:r>
              <w:rPr>
                <w:rFonts w:hint="eastAsia" w:cs="宋体"/>
                <w:color w:val="000000"/>
                <w:sz w:val="24"/>
                <w:highlight w:val="none"/>
              </w:rPr>
              <w:t xml:space="preserve">项目属性：货物</w:t>
            </w:r>
            <w:r>
              <w:rPr>
                <w:rFonts w:cs="宋体"/>
                <w:color w:val="000000"/>
                <w:sz w:val="24"/>
                <w:highlight w:val="none"/>
                <w:u w:val="single"/>
              </w:rPr>
            </w:r>
            <w:r/>
          </w:p>
        </w:tc>
      </w:tr>
      <w:tr>
        <w:trPr>
          <w:trHeight w:val="401"/>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科研仪器设备</w:t>
            </w:r>
            <w:r>
              <w:rPr>
                <w:rFonts w:cs="宋体"/>
                <w:color w:val="000000"/>
                <w:sz w:val="24"/>
                <w:highlight w:val="none"/>
              </w:rPr>
            </w:r>
            <w:r/>
          </w:p>
        </w:tc>
        <w:tc>
          <w:tcPr>
            <w:tcW w:w="7540" w:type="dxa"/>
            <w:vAlign w:val="center"/>
            <w:textDirection w:val="lrTb"/>
            <w:noWrap w:val="false"/>
          </w:tcPr>
          <w:p>
            <w:pPr>
              <w:pStyle w:val="781"/>
              <w:jc w:val="left"/>
              <w:spacing w:line="360" w:lineRule="exact"/>
              <w:rPr>
                <w:rFonts w:hint="eastAsia" w:eastAsia="宋体" w:cs="宋体"/>
                <w:color w:val="000000"/>
                <w:sz w:val="24"/>
                <w:highlight w:val="none"/>
                <w:lang w:eastAsia="zh-CN"/>
              </w:rPr>
            </w:pPr>
            <w:r>
              <w:rPr>
                <w:rFonts w:hint="eastAsia" w:cs="宋体"/>
                <w:color w:val="000000"/>
                <w:sz w:val="24"/>
                <w:highlight w:val="none"/>
              </w:rPr>
              <w:t xml:space="preserve">是否属于科研仪器设备采购项目：</w:t>
            </w:r>
            <w:r>
              <w:rPr>
                <w:rFonts w:hint="eastAsia" w:cs="宋体"/>
                <w:color w:val="000000"/>
                <w:sz w:val="24"/>
                <w:highlight w:val="none"/>
                <w:lang w:val="en-US" w:eastAsia="zh-CN"/>
              </w:rPr>
              <w:t xml:space="preserve">否</w:t>
            </w:r>
            <w:r>
              <w:rPr>
                <w:rFonts w:hint="eastAsia" w:eastAsia="宋体" w:cs="宋体"/>
                <w:color w:val="000000"/>
                <w:sz w:val="24"/>
                <w:highlight w:val="none"/>
                <w:lang w:eastAsia="zh-CN"/>
              </w:rPr>
            </w:r>
            <w:r/>
          </w:p>
        </w:tc>
      </w:tr>
      <w:tr>
        <w:trPr>
          <w:trHeight w:val="565"/>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核心产品</w:t>
            </w:r>
            <w:r>
              <w:rPr>
                <w:rFonts w:cs="宋体"/>
                <w:color w:val="000000"/>
                <w:sz w:val="24"/>
                <w:highlight w:val="none"/>
              </w:rPr>
            </w:r>
            <w:r/>
          </w:p>
        </w:tc>
        <w:tc>
          <w:tcPr>
            <w:tcW w:w="7540" w:type="dxa"/>
            <w:vAlign w:val="center"/>
            <w:textDirection w:val="lrTb"/>
            <w:noWrap w:val="false"/>
          </w:tcPr>
          <w:p>
            <w:pPr>
              <w:pStyle w:val="802"/>
              <w:jc w:val="left"/>
              <w:spacing w:line="360" w:lineRule="exact"/>
              <w:rPr>
                <w:rFonts w:ascii="Times New Roman" w:hAnsi="Times New Roman"/>
                <w:color w:val="000000"/>
                <w:sz w:val="24"/>
                <w:highlight w:val="none"/>
              </w:rPr>
            </w:pPr>
            <w:r>
              <w:rPr>
                <w:rFonts w:ascii="Times New Roman" w:hAnsi="Times New Roman" w:cs="宋体"/>
                <w:color w:val="000000"/>
                <w:sz w:val="24"/>
                <w:szCs w:val="24"/>
                <w:highlight w:val="none"/>
              </w:rPr>
              <w:t xml:space="preserve">关于本项目核心产品：</w:t>
            </w:r>
            <w:r>
              <w:rPr>
                <w:color w:val="000000"/>
                <w:sz w:val="24"/>
              </w:rPr>
              <w:t xml:space="preserve">本项目为非单一产品采购项目，核心产品为：</w:t>
            </w:r>
            <w:r>
              <w:rPr>
                <w:b/>
                <w:bCs/>
                <w:color w:val="000000"/>
                <w:sz w:val="24"/>
                <w:u w:val="single"/>
              </w:rPr>
              <w:t xml:space="preserve">数据中心虚拟仿真实训系统 </w:t>
            </w:r>
            <w:r>
              <w:rPr>
                <w:rFonts w:ascii="Times New Roman" w:hAnsi="Times New Roman"/>
                <w:b/>
                <w:bCs/>
                <w:color w:val="000000"/>
                <w:sz w:val="24"/>
                <w:highlight w:val="none"/>
              </w:rPr>
              <w:t xml:space="preserve">。</w:t>
            </w:r>
            <w:r>
              <w:rPr>
                <w:rFonts w:ascii="Times New Roman" w:hAnsi="Times New Roman"/>
                <w:color w:val="000000"/>
                <w:sz w:val="24"/>
                <w:highlight w:val="none"/>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现场考察</w:t>
            </w:r>
            <w:r>
              <w:rPr>
                <w:rFonts w:cs="宋体"/>
                <w:color w:val="000000"/>
                <w:sz w:val="24"/>
                <w:highlight w:val="none"/>
              </w:rPr>
            </w:r>
            <w:r/>
          </w:p>
        </w:tc>
        <w:tc>
          <w:tcPr>
            <w:tcW w:w="7540" w:type="dxa"/>
            <w:vAlign w:val="center"/>
            <w:textDirection w:val="lrTb"/>
            <w:noWrap w:val="false"/>
          </w:tcPr>
          <w:p>
            <w:pPr>
              <w:pStyle w:val="781"/>
              <w:jc w:val="left"/>
              <w:spacing w:line="360" w:lineRule="exact"/>
              <w:rPr>
                <w:rFonts w:cs="宋体"/>
                <w:color w:val="000000"/>
                <w:sz w:val="24"/>
                <w:highlight w:val="none"/>
              </w:rPr>
            </w:pPr>
            <w:r>
              <w:rPr>
                <w:rFonts w:hint="eastAsia" w:cs="宋体"/>
                <w:color w:val="000000"/>
                <w:sz w:val="24"/>
                <w:highlight w:val="none"/>
              </w:rPr>
              <w:t xml:space="preserve">不组织</w:t>
            </w:r>
            <w:r>
              <w:rPr>
                <w:rFonts w:cs="宋体"/>
                <w:color w:val="000000"/>
                <w:sz w:val="24"/>
                <w:highlight w:val="none"/>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开标前答疑会</w:t>
            </w:r>
            <w:r>
              <w:rPr>
                <w:rFonts w:cs="宋体"/>
                <w:color w:val="000000"/>
                <w:sz w:val="24"/>
                <w:highlight w:val="none"/>
              </w:rPr>
            </w:r>
            <w:r/>
          </w:p>
        </w:tc>
        <w:tc>
          <w:tcPr>
            <w:tcW w:w="7540" w:type="dxa"/>
            <w:vAlign w:val="center"/>
            <w:textDirection w:val="lrTb"/>
            <w:noWrap w:val="false"/>
          </w:tcPr>
          <w:p>
            <w:pPr>
              <w:pStyle w:val="781"/>
              <w:jc w:val="left"/>
              <w:spacing w:line="360" w:lineRule="exact"/>
              <w:rPr>
                <w:rFonts w:cs="宋体"/>
                <w:color w:val="000000"/>
                <w:sz w:val="24"/>
                <w:highlight w:val="none"/>
              </w:rPr>
            </w:pPr>
            <w:r>
              <w:rPr>
                <w:rFonts w:hint="eastAsia" w:cs="宋体"/>
                <w:color w:val="000000"/>
                <w:sz w:val="24"/>
                <w:highlight w:val="none"/>
              </w:rPr>
              <w:t xml:space="preserve">不召开</w:t>
            </w:r>
            <w:r>
              <w:rPr>
                <w:rFonts w:cs="宋体"/>
                <w:color w:val="000000"/>
                <w:sz w:val="24"/>
                <w:highlight w:val="none"/>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样品</w:t>
            </w:r>
            <w:r>
              <w:rPr>
                <w:rFonts w:cs="宋体"/>
                <w:color w:val="000000"/>
                <w:sz w:val="24"/>
                <w:highlight w:val="none"/>
              </w:rPr>
            </w:r>
            <w:r/>
          </w:p>
        </w:tc>
        <w:tc>
          <w:tcPr>
            <w:tcW w:w="7540" w:type="dxa"/>
            <w:vAlign w:val="center"/>
            <w:textDirection w:val="lrTb"/>
            <w:noWrap w:val="false"/>
          </w:tcPr>
          <w:p>
            <w:pPr>
              <w:pStyle w:val="781"/>
              <w:jc w:val="left"/>
              <w:spacing w:line="360" w:lineRule="exact"/>
              <w:rPr>
                <w:rFonts w:cs="宋体"/>
                <w:color w:val="000000"/>
                <w:sz w:val="24"/>
                <w:highlight w:val="none"/>
              </w:rPr>
            </w:pPr>
            <w:r>
              <w:rPr>
                <w:rFonts w:hint="eastAsia" w:cs="宋体"/>
                <w:color w:val="000000"/>
                <w:sz w:val="24"/>
                <w:highlight w:val="none"/>
              </w:rPr>
              <w:t xml:space="preserve">投标样品递交：不需要</w:t>
            </w:r>
            <w:r>
              <w:rPr>
                <w:rFonts w:cs="宋体"/>
                <w:color w:val="000000"/>
                <w:sz w:val="24"/>
                <w:highlight w:val="none"/>
              </w:rPr>
            </w:r>
            <w:r/>
          </w:p>
        </w:tc>
      </w:tr>
      <w:tr>
        <w:trPr>
          <w:trHeight w:val="950"/>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rFonts w:cs="宋体"/>
                <w:color w:val="000000"/>
                <w:sz w:val="24"/>
                <w:highlight w:val="none"/>
              </w:rPr>
            </w:pPr>
            <w:r>
              <w:rPr>
                <w:rFonts w:hint="eastAsia" w:cs="宋体"/>
                <w:color w:val="000000"/>
                <w:sz w:val="24"/>
                <w:highlight w:val="none"/>
              </w:rPr>
              <w:t xml:space="preserve">是否专门面向中小企业</w:t>
            </w:r>
            <w:r>
              <w:rPr>
                <w:rFonts w:cs="宋体"/>
                <w:color w:val="000000"/>
                <w:sz w:val="24"/>
                <w:highlight w:val="none"/>
              </w:rPr>
            </w:r>
            <w:r/>
          </w:p>
        </w:tc>
        <w:tc>
          <w:tcPr>
            <w:tcW w:w="7540" w:type="dxa"/>
            <w:vAlign w:val="center"/>
            <w:textDirection w:val="lrTb"/>
            <w:noWrap w:val="false"/>
          </w:tcPr>
          <w:p>
            <w:pPr>
              <w:pStyle w:val="781"/>
              <w:jc w:val="left"/>
              <w:rPr>
                <w:color w:val="000000"/>
                <w:highlight w:val="none"/>
              </w:rPr>
            </w:pPr>
            <w:r>
              <w:rPr>
                <w:rFonts w:hint="eastAsia"/>
                <w:color w:val="000000"/>
                <w:sz w:val="24"/>
                <w:highlight w:val="none"/>
              </w:rPr>
              <w:t xml:space="preserve">本项目非专门面向中小企业采购，对于符合规定的小、微企业报价给予</w:t>
            </w:r>
            <w:r>
              <w:rPr>
                <w:rFonts w:hint="eastAsia"/>
                <w:color w:val="000000"/>
                <w:sz w:val="24"/>
                <w:highlight w:val="none"/>
                <w:u w:val="single"/>
              </w:rPr>
              <w:t xml:space="preserve">10%</w:t>
            </w:r>
            <w:r>
              <w:rPr>
                <w:rFonts w:hint="eastAsia"/>
                <w:color w:val="000000"/>
                <w:sz w:val="24"/>
                <w:highlight w:val="none"/>
              </w:rPr>
              <w:t xml:space="preserve">的扣除，用扣除后的价格参与评审。</w:t>
            </w:r>
            <w:r>
              <w:rPr>
                <w:color w:val="000000"/>
                <w:highlight w:val="none"/>
              </w:rPr>
            </w:r>
            <w:r/>
          </w:p>
        </w:tc>
      </w:tr>
      <w:tr>
        <w:trPr>
          <w:trHeight w:val="1535"/>
        </w:trPr>
        <w:tc>
          <w:tcPr>
            <w:tcW w:w="988" w:type="dxa"/>
            <w:vAlign w:val="center"/>
            <w:textDirection w:val="lrTb"/>
            <w:noWrap w:val="false"/>
          </w:tcPr>
          <w:p>
            <w:pPr>
              <w:pStyle w:val="790"/>
              <w:jc w:val="center"/>
              <w:spacing w:line="36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8</w:t>
            </w:r>
            <w:r>
              <w:rPr>
                <w:rFonts w:ascii="Times New Roman" w:hAnsi="Times New Roman"/>
                <w:color w:val="000000"/>
                <w:sz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rFonts w:hint="eastAsia"/>
                <w:color w:val="000000"/>
                <w:sz w:val="24"/>
                <w:highlight w:val="none"/>
              </w:rPr>
              <w:t xml:space="preserve">本国产品政策支持</w:t>
            </w:r>
            <w:r>
              <w:rPr>
                <w:color w:val="000000"/>
                <w:sz w:val="24"/>
                <w:highlight w:val="none"/>
              </w:rPr>
            </w:r>
            <w:r/>
          </w:p>
        </w:tc>
        <w:tc>
          <w:tcPr>
            <w:tcW w:w="7540" w:type="dxa"/>
            <w:vAlign w:val="center"/>
            <w:textDirection w:val="lrTb"/>
            <w:noWrap w:val="false"/>
          </w:tcPr>
          <w:p>
            <w:pPr>
              <w:pStyle w:val="783"/>
              <w:keepLines w:val="0"/>
              <w:keepNext w:val="0"/>
              <w:spacing w:before="0" w:line="360" w:lineRule="exact"/>
              <w:shd w:val="clear" w:color="auto" w:fill="ffffff"/>
              <w:widowControl/>
              <w:rPr>
                <w:rFonts w:ascii="Times New Roman" w:hAnsi="Times New Roman"/>
                <w:color w:val="000000"/>
                <w:sz w:val="24"/>
                <w:highlight w:val="none"/>
              </w:rPr>
            </w:pPr>
            <w:r>
              <w:rPr>
                <w:rFonts w:hint="eastAsia" w:ascii="Times New Roman" w:hAnsi="Times New Roman" w:eastAsia="宋体"/>
                <w:color w:val="000000"/>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Times New Roman" w:hAnsi="Times New Roman"/>
                <w:color w:val="000000"/>
                <w:sz w:val="24"/>
                <w:highlight w:val="none"/>
              </w:rPr>
            </w:r>
            <w:r/>
          </w:p>
        </w:tc>
      </w:tr>
      <w:tr>
        <w:trPr>
          <w:trHeight w:val="1535"/>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81"/>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货物类</w:t>
            </w:r>
            <w:r>
              <w:rPr>
                <w:rFonts w:hint="eastAsia" w:cs="楷体"/>
                <w:color w:val="000000"/>
                <w:szCs w:val="21"/>
                <w:highlight w:val="none"/>
              </w:rPr>
              <w:t xml:space="preserve">，</w:t>
            </w:r>
            <w:r>
              <w:rPr>
                <w:color w:val="000000"/>
                <w:sz w:val="24"/>
                <w:highlight w:val="none"/>
              </w:rPr>
              <w:t xml:space="preserve">采购标的对应的中小企业划分标准所属行业：</w:t>
            </w:r>
            <w:r>
              <w:rPr>
                <w:rFonts w:hint="eastAsia" w:cs="仿宋_GB2312"/>
                <w:b/>
                <w:color w:val="000000"/>
                <w:sz w:val="24"/>
                <w:highlight w:val="none"/>
                <w:u w:val="single"/>
              </w:rPr>
              <w:t xml:space="preserve">工业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695"/>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781"/>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81"/>
              <w:jc w:val="left"/>
              <w:spacing w:line="360" w:lineRule="exact"/>
              <w:rPr>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81"/>
              <w:jc w:val="left"/>
              <w:rPr>
                <w:color w:val="000000"/>
                <w:highlight w:val="none"/>
              </w:rPr>
            </w:pPr>
            <w:r>
              <w:rPr>
                <w:rFonts w:hint="eastAsia"/>
                <w:color w:val="000000"/>
                <w:sz w:val="24"/>
                <w:highlight w:val="none"/>
              </w:rPr>
              <w:t xml:space="preserve">已登记参加本项目的供应商对招标文件如有疑问，可于2026年</w:t>
            </w:r>
            <w:r>
              <w:rPr>
                <w:rFonts w:hint="eastAsia"/>
                <w:color w:val="000000"/>
                <w:sz w:val="24"/>
                <w:highlight w:val="none"/>
                <w:lang w:val="en-US" w:eastAsia="zh-CN"/>
              </w:rPr>
              <w:t xml:space="preserve">11</w:t>
            </w:r>
            <w:r>
              <w:rPr>
                <w:rFonts w:hint="eastAsia"/>
                <w:color w:val="000000"/>
                <w:sz w:val="24"/>
                <w:highlight w:val="none"/>
              </w:rPr>
              <w:t xml:space="preserve">月</w:t>
            </w:r>
            <w:r>
              <w:rPr>
                <w:rFonts w:hint="eastAsia"/>
                <w:color w:val="000000"/>
                <w:sz w:val="24"/>
                <w:highlight w:val="none"/>
                <w:lang w:val="en-US" w:eastAsia="zh-CN"/>
              </w:rPr>
              <w:t xml:space="preserve">9 </w:t>
            </w:r>
            <w:r>
              <w:rPr>
                <w:rFonts w:hint="eastAsia"/>
                <w:color w:val="000000"/>
                <w:sz w:val="24"/>
                <w:highlight w:val="none"/>
              </w:rPr>
              <w:t xml:space="preserve"> 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rPr>
                <w:color w:val="000000"/>
                <w:highlight w:val="none"/>
              </w:rPr>
            </w:r>
            <w:r/>
          </w:p>
        </w:tc>
      </w:tr>
      <w:tr>
        <w:trPr>
          <w:trHeight w:val="673"/>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81"/>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799"/>
              <w:spacing w:line="360" w:lineRule="exact"/>
              <w:rPr>
                <w:rFonts w:ascii="Times New Roman" w:hAnsi="Times New Roman"/>
                <w:color w:val="000000"/>
                <w:highlight w:val="none"/>
              </w:rPr>
            </w:pPr>
            <w:r>
              <w:rPr>
                <w:rFonts w:ascii="Times New Roman" w:hAnsi="Times New Roman"/>
                <w:color w:val="000000"/>
                <w:highlight w:val="none"/>
              </w:rPr>
              <w:t xml:space="preserve">（</w:t>
            </w:r>
            <w:r>
              <w:rPr>
                <w:rFonts w:hint="eastAsia" w:ascii="Times New Roman" w:hAnsi="Times New Roman"/>
                <w:color w:val="000000"/>
                <w:highlight w:val="none"/>
              </w:rPr>
              <w:t xml:space="preserve">1</w:t>
            </w:r>
            <w:r>
              <w:rPr>
                <w:rFonts w:ascii="Times New Roman" w:hAnsi="Times New Roman"/>
                <w:color w:val="000000"/>
                <w:highlight w:val="none"/>
              </w:rPr>
              <w:t xml:space="preserve">）采购人联系电话、通讯地址详见《第一章投标邀请》。</w:t>
            </w:r>
            <w:r>
              <w:rPr>
                <w:rFonts w:ascii="Times New Roman" w:hAnsi="Times New Roman"/>
                <w:color w:val="000000"/>
                <w:highlight w:val="none"/>
              </w:rPr>
            </w:r>
            <w:r/>
          </w:p>
          <w:p>
            <w:pPr>
              <w:pStyle w:val="781"/>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）代理机构：常州常投招标有限公司</w:t>
            </w:r>
            <w:r>
              <w:rPr>
                <w:color w:val="000000"/>
                <w:sz w:val="24"/>
                <w:highlight w:val="none"/>
              </w:rPr>
            </w:r>
            <w:r/>
          </w:p>
          <w:p>
            <w:pPr>
              <w:pStyle w:val="781"/>
              <w:ind w:firstLine="480"/>
              <w:jc w:val="left"/>
              <w:spacing w:line="360" w:lineRule="exact"/>
              <w:rPr>
                <w:color w:val="000000"/>
                <w:sz w:val="24"/>
                <w:highlight w:val="none"/>
              </w:rPr>
            </w:pPr>
            <w:r>
              <w:rPr>
                <w:color w:val="000000"/>
                <w:sz w:val="24"/>
                <w:highlight w:val="none"/>
              </w:rPr>
              <w:t xml:space="preserve">联系部门：</w:t>
            </w:r>
            <w:r>
              <w:rPr>
                <w:rFonts w:hint="eastAsia" w:cs="宋体"/>
                <w:color w:val="000000"/>
                <w:sz w:val="24"/>
                <w:highlight w:val="none"/>
              </w:rPr>
              <w:t xml:space="preserve">常州常投招标有限公司综合科</w:t>
            </w:r>
            <w:r>
              <w:rPr>
                <w:color w:val="000000"/>
                <w:sz w:val="24"/>
                <w:highlight w:val="none"/>
              </w:rPr>
              <w:t xml:space="preserve">；</w:t>
            </w:r>
            <w:r>
              <w:rPr>
                <w:color w:val="000000"/>
                <w:sz w:val="24"/>
                <w:highlight w:val="none"/>
              </w:rPr>
            </w:r>
            <w:r/>
          </w:p>
          <w:p>
            <w:pPr>
              <w:pStyle w:val="781"/>
              <w:ind w:firstLine="480"/>
              <w:jc w:val="left"/>
              <w:spacing w:line="360" w:lineRule="exact"/>
              <w:rPr>
                <w:color w:val="000000"/>
                <w:sz w:val="24"/>
                <w:highlight w:val="none"/>
              </w:rPr>
            </w:pPr>
            <w:r>
              <w:rPr>
                <w:color w:val="000000"/>
                <w:sz w:val="24"/>
                <w:highlight w:val="none"/>
              </w:rPr>
              <w:t xml:space="preserve">联系电话：</w:t>
            </w:r>
            <w:r>
              <w:rPr>
                <w:rFonts w:hint="eastAsia" w:cs="宋体"/>
                <w:color w:val="000000"/>
                <w:sz w:val="24"/>
                <w:highlight w:val="none"/>
              </w:rPr>
              <w:t xml:space="preserve">0519-85857862</w:t>
            </w:r>
            <w:r>
              <w:rPr>
                <w:color w:val="000000"/>
                <w:sz w:val="24"/>
                <w:highlight w:val="none"/>
              </w:rPr>
              <w:t xml:space="preserve">；</w:t>
            </w:r>
            <w:r>
              <w:rPr>
                <w:color w:val="000000"/>
                <w:sz w:val="24"/>
                <w:highlight w:val="none"/>
              </w:rPr>
            </w:r>
            <w:r/>
          </w:p>
          <w:p>
            <w:pPr>
              <w:pStyle w:val="781"/>
              <w:ind w:firstLine="480"/>
              <w:jc w:val="left"/>
              <w:spacing w:line="360" w:lineRule="exact"/>
              <w:rPr>
                <w:color w:val="000000"/>
                <w:sz w:val="24"/>
                <w:highlight w:val="none"/>
              </w:rPr>
            </w:pPr>
            <w:r>
              <w:rPr>
                <w:color w:val="000000"/>
                <w:sz w:val="24"/>
                <w:highlight w:val="none"/>
              </w:rPr>
              <w:t xml:space="preserve">通讯地址：</w:t>
            </w:r>
            <w:r>
              <w:rPr>
                <w:rFonts w:hint="eastAsia" w:cs="宋体"/>
                <w:color w:val="000000"/>
                <w:sz w:val="24"/>
                <w:highlight w:val="none"/>
              </w:rPr>
              <w:t xml:space="preserve">常州市武进区延政中大道17号金源大厦18楼</w:t>
            </w:r>
            <w:r>
              <w:rPr>
                <w:rFonts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781"/>
              <w:jc w:val="left"/>
              <w:rPr>
                <w:color w:val="000000"/>
                <w:highlight w:val="none"/>
              </w:rPr>
            </w:pPr>
            <w:r>
              <w:rPr>
                <w:color w:val="000000"/>
                <w:sz w:val="24"/>
                <w:highlight w:val="none"/>
              </w:rPr>
              <w:t xml:space="preserve">收费对象：</w:t>
            </w:r>
            <w:r>
              <w:rPr>
                <w:rFonts w:hint="eastAsia"/>
                <w:color w:val="000000"/>
                <w:sz w:val="24"/>
                <w:highlight w:val="none"/>
              </w:rPr>
              <w:t xml:space="preserve">中标人</w:t>
            </w:r>
            <w:r>
              <w:rPr>
                <w:color w:val="000000"/>
                <w:highlight w:val="none"/>
              </w:rPr>
            </w:r>
            <w:r/>
          </w:p>
          <w:tbl>
            <w:tblPr>
              <w:tblpPr w:horzAnchor="page" w:tblpXSpec="center" w:vertAnchor="text" w:tblpY="214" w:leftFromText="180" w:topFromText="0" w:rightFromText="180" w:bottomFromText="0"/>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1286"/>
              <w:gridCol w:w="1604"/>
              <w:gridCol w:w="1264"/>
            </w:tblGrid>
            <w:tr>
              <w:trPr>
                <w:trHeight w:val="2338"/>
              </w:trPr>
              <w:tc>
                <w:tcPr>
                  <w:tcW w:w="2390" w:type="dxa"/>
                  <w:vAlign w:val="top"/>
                  <w:textDirection w:val="lrTb"/>
                  <w:noWrap w:val="false"/>
                </w:tcPr>
                <w:p>
                  <w:pPr>
                    <w:pStyle w:val="781"/>
                    <w:ind w:firstLine="1200"/>
                    <w:rPr>
                      <w:rFonts w:ascii="宋体" w:hAnsi="宋体" w:cs="宋体"/>
                      <w:bCs/>
                      <w:color w:val="000000"/>
                      <w:sz w:val="24"/>
                      <w:highlight w:val="none"/>
                    </w:rPr>
                  </w:pPr>
                  <w:r>
                    <w:rPr>
                      <w:rFonts w:ascii="宋体" w:hAnsi="宋体" w:cs="宋体"/>
                      <w:color w:val="000000"/>
                      <w:sz w:val="24"/>
                      <w:highlight w:val="none"/>
                    </w:rPr>
                  </w:r>
                  <w:r>
                    <w:rPr>
                      <w:rFonts w:ascii="宋体" w:hAnsi="宋体" w:cs="宋体"/>
                      <w:bCs/>
                      <w:color w:val="000000"/>
                      <w:sz w:val="24"/>
                      <w:highlight w:val="none"/>
                    </w:rPr>
                    <w:t xml:space="preserve">类型</w:t>
                  </w:r>
                  <w:r>
                    <w:rPr>
                      <w:rFonts w:ascii="宋体" w:hAnsi="宋体" w:cs="宋体"/>
                      <w:bCs/>
                      <w:color w:val="000000"/>
                      <w:sz w:val="24"/>
                      <w:highlight w:val="none"/>
                    </w:rPr>
                  </w:r>
                  <w:r/>
                </w:p>
                <w:p>
                  <w:pPr>
                    <w:pStyle w:val="781"/>
                    <w:ind w:firstLine="360"/>
                    <w:rPr>
                      <w:rFonts w:ascii="宋体" w:hAnsi="宋体" w:cs="宋体"/>
                      <w:bCs/>
                      <w:color w:val="000000"/>
                      <w:sz w:val="24"/>
                      <w:highlight w:val="none"/>
                    </w:rPr>
                  </w:pPr>
                  <w:r>
                    <w:rPr>
                      <w:rFonts w:ascii="宋体" w:hAnsi="宋体" w:cs="宋体"/>
                      <w:color w:val="000000"/>
                      <w:sz w:val="24"/>
                      <w:highlight w:val="none"/>
                    </w:rPr>
                  </w:r>
                  <w:r>
                    <w:rPr>
                      <w:rFonts w:ascii="宋体" w:hAnsi="宋体" w:cs="宋体"/>
                      <w:bCs/>
                      <w:color w:val="000000"/>
                      <w:sz w:val="24"/>
                      <w:highlight w:val="none"/>
                    </w:rPr>
                    <w:t xml:space="preserve">费率</w:t>
                  </w:r>
                  <w:r>
                    <w:rPr>
                      <w:rFonts w:ascii="宋体" w:hAnsi="宋体" w:cs="宋体"/>
                      <w:bCs/>
                      <w:color w:val="000000"/>
                      <w:sz w:val="24"/>
                      <w:highlight w:val="none"/>
                    </w:rPr>
                  </w:r>
                  <w:r/>
                </w:p>
                <w:p>
                  <w:pPr>
                    <w:pStyle w:val="781"/>
                    <w:ind w:firstLine="1200"/>
                    <w:rPr>
                      <w:rFonts w:ascii="宋体" w:hAnsi="宋体" w:cs="宋体"/>
                      <w:bCs/>
                      <w:color w:val="000000"/>
                      <w:sz w:val="24"/>
                      <w:highlight w:val="none"/>
                    </w:rPr>
                  </w:pPr>
                  <w:r>
                    <w:rPr>
                      <w:rFonts w:ascii="宋体" w:hAnsi="宋体" w:cs="宋体"/>
                      <w:bCs/>
                      <w:color w:val="000000"/>
                      <w:sz w:val="24"/>
                      <w:highlight w:val="none"/>
                    </w:rPr>
                    <w:t xml:space="preserve">　    </w:t>
                  </w:r>
                  <w:r>
                    <w:rPr>
                      <w:rFonts w:ascii="宋体" w:hAnsi="宋体" w:cs="宋体"/>
                      <w:bCs/>
                      <w:color w:val="000000"/>
                      <w:sz w:val="24"/>
                      <w:highlight w:val="none"/>
                    </w:rPr>
                  </w:r>
                  <w:r/>
                </w:p>
                <w:p>
                  <w:pPr>
                    <w:pStyle w:val="781"/>
                    <w:ind w:firstLine="1680"/>
                    <w:rPr>
                      <w:rFonts w:ascii="宋体" w:hAnsi="宋体" w:cs="宋体"/>
                      <w:bCs/>
                      <w:color w:val="000000"/>
                      <w:sz w:val="24"/>
                      <w:highlight w:val="none"/>
                    </w:rPr>
                  </w:pPr>
                  <w:r>
                    <w:rPr>
                      <w:rFonts w:ascii="宋体" w:hAnsi="宋体" w:cs="宋体"/>
                      <w:bCs/>
                      <w:color w:val="000000"/>
                      <w:sz w:val="24"/>
                      <w:highlight w:val="none"/>
                    </w:rPr>
                    <w:t xml:space="preserve">　  　　　　</w:t>
                  </w:r>
                  <w:r>
                    <w:rPr>
                      <w:rFonts w:ascii="宋体" w:hAnsi="宋体" w:cs="宋体"/>
                      <w:bCs/>
                      <w:color w:val="000000"/>
                      <w:sz w:val="24"/>
                      <w:highlight w:val="none"/>
                    </w:rPr>
                  </w:r>
                  <w:r/>
                </w:p>
                <w:p>
                  <w:pPr>
                    <w:pStyle w:val="781"/>
                    <w:rPr>
                      <w:rFonts w:ascii="宋体" w:hAnsi="宋体" w:cs="宋体"/>
                      <w:bCs/>
                      <w:color w:val="000000"/>
                      <w:sz w:val="24"/>
                      <w:highlight w:val="none"/>
                    </w:rPr>
                  </w:pPr>
                  <w:r>
                    <w:rPr>
                      <w:rFonts w:ascii="宋体" w:hAnsi="宋体" w:cs="宋体"/>
                      <w:bCs/>
                      <w:color w:val="000000"/>
                      <w:sz w:val="24"/>
                      <w:highlight w:val="none"/>
                    </w:rPr>
                    <w:t xml:space="preserve">中标金额</w:t>
                  </w:r>
                  <w:r>
                    <w:rPr>
                      <w:rFonts w:ascii="宋体" w:hAnsi="宋体" w:cs="宋体"/>
                      <w:bCs/>
                      <w:color w:val="000000"/>
                      <w:sz w:val="24"/>
                      <w:highlight w:val="none"/>
                    </w:rPr>
                  </w:r>
                  <w:r/>
                </w:p>
                <w:p>
                  <w:pPr>
                    <w:pStyle w:val="781"/>
                    <w:rPr>
                      <w:rFonts w:ascii="宋体" w:hAnsi="宋体" w:cs="宋体"/>
                      <w:bCs/>
                      <w:color w:val="000000"/>
                      <w:sz w:val="24"/>
                      <w:highlight w:val="none"/>
                    </w:rPr>
                  </w:pPr>
                  <w:r>
                    <w:rPr>
                      <w:rFonts w:ascii="宋体" w:hAnsi="宋体" w:cs="宋体"/>
                      <w:bCs/>
                      <w:color w:val="000000"/>
                      <w:sz w:val="24"/>
                      <w:highlight w:val="none"/>
                    </w:rPr>
                    <w:t xml:space="preserve">（万元）</w:t>
                  </w:r>
                  <w:r>
                    <w:rPr>
                      <w:rFonts w:ascii="宋体" w:hAnsi="宋体" w:cs="宋体"/>
                      <w:bCs/>
                      <w:color w:val="000000"/>
                      <w:sz w:val="24"/>
                      <w:highlight w:val="none"/>
                    </w:rPr>
                  </w:r>
                  <w:r/>
                </w:p>
              </w:tc>
              <w:tc>
                <w:tcPr>
                  <w:tcW w:w="1286" w:type="dxa"/>
                  <w:vAlign w:val="center"/>
                  <w:textDirection w:val="lrTb"/>
                  <w:noWrap w:val="false"/>
                </w:tcPr>
                <w:p>
                  <w:pPr>
                    <w:pStyle w:val="781"/>
                    <w:jc w:val="center"/>
                    <w:rPr>
                      <w:rFonts w:ascii="宋体" w:hAnsi="宋体" w:cs="宋体"/>
                      <w:bCs/>
                      <w:color w:val="000000"/>
                      <w:sz w:val="24"/>
                      <w:highlight w:val="none"/>
                    </w:rPr>
                  </w:pPr>
                  <w:r>
                    <w:rPr>
                      <w:rFonts w:ascii="宋体" w:hAnsi="宋体" w:cs="宋体"/>
                      <w:bCs/>
                      <w:color w:val="000000"/>
                      <w:sz w:val="24"/>
                      <w:highlight w:val="none"/>
                    </w:rPr>
                    <w:t xml:space="preserve">货物招标</w:t>
                  </w:r>
                  <w:r>
                    <w:rPr>
                      <w:rFonts w:ascii="宋体" w:hAnsi="宋体" w:cs="宋体"/>
                      <w:bCs/>
                      <w:color w:val="000000"/>
                      <w:sz w:val="24"/>
                      <w:highlight w:val="none"/>
                    </w:rPr>
                  </w:r>
                  <w:r/>
                </w:p>
              </w:tc>
              <w:tc>
                <w:tcPr>
                  <w:tcW w:w="1604" w:type="dxa"/>
                  <w:vAlign w:val="center"/>
                  <w:textDirection w:val="lrTb"/>
                  <w:noWrap w:val="false"/>
                </w:tcPr>
                <w:p>
                  <w:pPr>
                    <w:pStyle w:val="781"/>
                    <w:jc w:val="center"/>
                    <w:rPr>
                      <w:rFonts w:ascii="宋体" w:hAnsi="宋体" w:cs="宋体"/>
                      <w:bCs/>
                      <w:color w:val="000000"/>
                      <w:sz w:val="24"/>
                      <w:highlight w:val="none"/>
                    </w:rPr>
                  </w:pPr>
                  <w:r>
                    <w:rPr>
                      <w:rFonts w:ascii="宋体" w:hAnsi="宋体" w:cs="宋体"/>
                      <w:bCs/>
                      <w:color w:val="000000"/>
                      <w:sz w:val="24"/>
                      <w:highlight w:val="none"/>
                    </w:rPr>
                    <w:t xml:space="preserve">服务招标</w:t>
                  </w:r>
                  <w:r>
                    <w:rPr>
                      <w:rFonts w:ascii="宋体" w:hAnsi="宋体" w:cs="宋体"/>
                      <w:bCs/>
                      <w:color w:val="000000"/>
                      <w:sz w:val="24"/>
                      <w:highlight w:val="none"/>
                    </w:rPr>
                  </w:r>
                  <w:r/>
                </w:p>
              </w:tc>
              <w:tc>
                <w:tcPr>
                  <w:tcW w:w="1264" w:type="dxa"/>
                  <w:vAlign w:val="center"/>
                  <w:textDirection w:val="lrTb"/>
                  <w:noWrap w:val="false"/>
                </w:tcPr>
                <w:p>
                  <w:pPr>
                    <w:pStyle w:val="781"/>
                    <w:jc w:val="center"/>
                    <w:rPr>
                      <w:rFonts w:ascii="宋体" w:hAnsi="宋体" w:cs="宋体"/>
                      <w:bCs/>
                      <w:color w:val="000000"/>
                      <w:sz w:val="24"/>
                      <w:highlight w:val="none"/>
                    </w:rPr>
                  </w:pPr>
                  <w:r>
                    <w:rPr>
                      <w:rFonts w:ascii="宋体" w:hAnsi="宋体" w:cs="宋体"/>
                      <w:bCs/>
                      <w:color w:val="000000"/>
                      <w:sz w:val="24"/>
                      <w:highlight w:val="none"/>
                    </w:rPr>
                    <w:t xml:space="preserve">工程招标</w:t>
                  </w:r>
                  <w:r>
                    <w:rPr>
                      <w:rFonts w:ascii="宋体" w:hAnsi="宋体" w:cs="宋体"/>
                      <w:bCs/>
                      <w:color w:val="000000"/>
                      <w:sz w:val="24"/>
                      <w:highlight w:val="none"/>
                    </w:rPr>
                  </w:r>
                  <w:r/>
                </w:p>
              </w:tc>
            </w:tr>
            <w:tr>
              <w:trPr>
                <w:trHeight w:val="475"/>
              </w:trPr>
              <w:tc>
                <w:tcPr>
                  <w:tcW w:w="2390"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100（含，下同）以下</w:t>
                  </w:r>
                  <w:r>
                    <w:rPr>
                      <w:rFonts w:ascii="宋体" w:hAnsi="宋体" w:cs="宋体"/>
                      <w:color w:val="000000"/>
                      <w:sz w:val="24"/>
                      <w:highlight w:val="none"/>
                    </w:rPr>
                  </w:r>
                  <w:r/>
                </w:p>
              </w:tc>
              <w:tc>
                <w:tcPr>
                  <w:tcW w:w="1286"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1.5%</w:t>
                  </w:r>
                  <w:r>
                    <w:rPr>
                      <w:rFonts w:ascii="宋体" w:hAnsi="宋体" w:cs="宋体"/>
                      <w:color w:val="000000"/>
                      <w:sz w:val="24"/>
                      <w:highlight w:val="none"/>
                    </w:rPr>
                  </w:r>
                  <w:r/>
                </w:p>
              </w:tc>
              <w:tc>
                <w:tcPr>
                  <w:tcW w:w="160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1.5%</w:t>
                  </w:r>
                  <w:r>
                    <w:rPr>
                      <w:rFonts w:ascii="宋体" w:hAnsi="宋体" w:cs="宋体"/>
                      <w:color w:val="000000"/>
                      <w:sz w:val="24"/>
                      <w:highlight w:val="none"/>
                    </w:rPr>
                  </w:r>
                  <w:r/>
                </w:p>
              </w:tc>
              <w:tc>
                <w:tcPr>
                  <w:tcW w:w="126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1.0%</w:t>
                  </w:r>
                  <w:r>
                    <w:rPr>
                      <w:rFonts w:ascii="宋体" w:hAnsi="宋体" w:cs="宋体"/>
                      <w:color w:val="000000"/>
                      <w:sz w:val="24"/>
                      <w:highlight w:val="none"/>
                    </w:rPr>
                  </w:r>
                  <w:r/>
                </w:p>
              </w:tc>
            </w:tr>
            <w:tr>
              <w:trPr>
                <w:trHeight w:val="475"/>
              </w:trPr>
              <w:tc>
                <w:tcPr>
                  <w:tcW w:w="2390"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100-500</w:t>
                  </w:r>
                  <w:r>
                    <w:rPr>
                      <w:rFonts w:ascii="宋体" w:hAnsi="宋体" w:cs="宋体"/>
                      <w:color w:val="000000"/>
                      <w:sz w:val="24"/>
                      <w:highlight w:val="none"/>
                    </w:rPr>
                  </w:r>
                  <w:r/>
                </w:p>
              </w:tc>
              <w:tc>
                <w:tcPr>
                  <w:tcW w:w="1286"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1.1%</w:t>
                  </w:r>
                  <w:r>
                    <w:rPr>
                      <w:rFonts w:ascii="宋体" w:hAnsi="宋体" w:cs="宋体"/>
                      <w:color w:val="000000"/>
                      <w:sz w:val="24"/>
                      <w:highlight w:val="none"/>
                    </w:rPr>
                  </w:r>
                  <w:r/>
                </w:p>
              </w:tc>
              <w:tc>
                <w:tcPr>
                  <w:tcW w:w="160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0.8%</w:t>
                  </w:r>
                  <w:r>
                    <w:rPr>
                      <w:rFonts w:ascii="宋体" w:hAnsi="宋体" w:cs="宋体"/>
                      <w:color w:val="000000"/>
                      <w:sz w:val="24"/>
                      <w:highlight w:val="none"/>
                    </w:rPr>
                  </w:r>
                  <w:r/>
                </w:p>
              </w:tc>
              <w:tc>
                <w:tcPr>
                  <w:tcW w:w="126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0.7%</w:t>
                  </w:r>
                  <w:r>
                    <w:rPr>
                      <w:rFonts w:ascii="宋体" w:hAnsi="宋体" w:cs="宋体"/>
                      <w:color w:val="000000"/>
                      <w:sz w:val="24"/>
                      <w:highlight w:val="none"/>
                    </w:rPr>
                  </w:r>
                  <w:r/>
                </w:p>
              </w:tc>
            </w:tr>
            <w:tr>
              <w:trPr>
                <w:trHeight w:val="475"/>
              </w:trPr>
              <w:tc>
                <w:tcPr>
                  <w:tcW w:w="2390"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500-1000</w:t>
                  </w:r>
                  <w:r>
                    <w:rPr>
                      <w:rFonts w:ascii="宋体" w:hAnsi="宋体" w:cs="宋体"/>
                      <w:color w:val="000000"/>
                      <w:sz w:val="24"/>
                      <w:highlight w:val="none"/>
                    </w:rPr>
                  </w:r>
                  <w:r/>
                </w:p>
              </w:tc>
              <w:tc>
                <w:tcPr>
                  <w:tcW w:w="1286"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0.8%</w:t>
                  </w:r>
                  <w:r>
                    <w:rPr>
                      <w:rFonts w:ascii="宋体" w:hAnsi="宋体" w:cs="宋体"/>
                      <w:color w:val="000000"/>
                      <w:sz w:val="24"/>
                      <w:highlight w:val="none"/>
                    </w:rPr>
                  </w:r>
                  <w:r/>
                </w:p>
              </w:tc>
              <w:tc>
                <w:tcPr>
                  <w:tcW w:w="160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0.45%</w:t>
                  </w:r>
                  <w:r>
                    <w:rPr>
                      <w:rFonts w:ascii="宋体" w:hAnsi="宋体" w:cs="宋体"/>
                      <w:color w:val="000000"/>
                      <w:sz w:val="24"/>
                      <w:highlight w:val="none"/>
                    </w:rPr>
                  </w:r>
                  <w:r/>
                </w:p>
              </w:tc>
              <w:tc>
                <w:tcPr>
                  <w:tcW w:w="126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0.55%</w:t>
                  </w:r>
                  <w:r>
                    <w:rPr>
                      <w:rFonts w:ascii="宋体" w:hAnsi="宋体" w:cs="宋体"/>
                      <w:color w:val="000000"/>
                      <w:sz w:val="24"/>
                      <w:highlight w:val="none"/>
                    </w:rPr>
                  </w:r>
                  <w:r/>
                </w:p>
              </w:tc>
            </w:tr>
            <w:tr>
              <w:trPr>
                <w:trHeight w:val="210"/>
              </w:trPr>
              <w:tc>
                <w:tcPr>
                  <w:tcW w:w="2390"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r>
                  <w:r/>
                </w:p>
              </w:tc>
              <w:tc>
                <w:tcPr>
                  <w:tcW w:w="1286"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r>
                  <w:r/>
                </w:p>
              </w:tc>
              <w:tc>
                <w:tcPr>
                  <w:tcW w:w="160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r>
                  <w:r/>
                </w:p>
              </w:tc>
              <w:tc>
                <w:tcPr>
                  <w:tcW w:w="1264" w:type="dxa"/>
                  <w:vAlign w:val="top"/>
                  <w:textDirection w:val="lrTb"/>
                  <w:noWrap w:val="false"/>
                </w:tcPr>
                <w:p>
                  <w:pPr>
                    <w:pStyle w:val="781"/>
                    <w:jc w:val="center"/>
                    <w:rPr>
                      <w:rFonts w:ascii="宋体" w:hAnsi="宋体" w:cs="宋体"/>
                      <w:color w:val="000000"/>
                      <w:sz w:val="24"/>
                      <w:highlight w:val="none"/>
                    </w:rPr>
                  </w:pPr>
                  <w:r>
                    <w:rPr>
                      <w:rFonts w:ascii="宋体" w:hAnsi="宋体" w:cs="宋体"/>
                      <w:color w:val="000000"/>
                      <w:sz w:val="24"/>
                      <w:highlight w:val="none"/>
                    </w:rPr>
                    <w:t xml:space="preserve">……</w:t>
                  </w:r>
                  <w:r>
                    <w:rPr>
                      <w:rFonts w:ascii="宋体" w:hAnsi="宋体" w:cs="宋体"/>
                      <w:color w:val="000000"/>
                      <w:sz w:val="24"/>
                      <w:highlight w:val="none"/>
                    </w:rPr>
                  </w:r>
                  <w:r/>
                </w:p>
              </w:tc>
            </w:tr>
          </w:tbl>
          <w:p>
            <w:pPr>
              <w:pStyle w:val="781"/>
              <w:ind w:firstLine="480"/>
              <w:rPr>
                <w:color w:val="000000"/>
                <w:sz w:val="24"/>
                <w:highlight w:val="none"/>
              </w:rPr>
            </w:pPr>
            <w:r>
              <w:rPr>
                <w:color w:val="000000"/>
                <w:sz w:val="24"/>
                <w:highlight w:val="none"/>
              </w:rPr>
            </w:r>
            <w:r/>
          </w:p>
          <w:p>
            <w:pPr>
              <w:pStyle w:val="781"/>
              <w:ind w:firstLine="480"/>
              <w:jc w:val="left"/>
              <w:rPr>
                <w:rFonts w:ascii="宋体" w:hAnsi="宋体" w:cs="宋体"/>
                <w:color w:val="000000"/>
                <w:sz w:val="24"/>
                <w:highlight w:val="none"/>
              </w:rPr>
            </w:pPr>
            <w:r>
              <w:rPr>
                <w:rFonts w:ascii="宋体" w:hAnsi="宋体" w:cs="宋体"/>
                <w:color w:val="000000"/>
                <w:sz w:val="24"/>
                <w:highlight w:val="none"/>
              </w:rPr>
              <w:t xml:space="preserve">（1）招标平台服务收费按差额定率累进法计算，下浮58%收取。</w:t>
            </w:r>
            <w:r>
              <w:rPr>
                <w:rFonts w:ascii="宋体" w:hAnsi="宋体" w:cs="宋体"/>
                <w:color w:val="000000"/>
                <w:sz w:val="24"/>
                <w:highlight w:val="none"/>
              </w:rPr>
            </w:r>
            <w:r/>
          </w:p>
          <w:p>
            <w:pPr>
              <w:pStyle w:val="781"/>
              <w:ind w:firstLine="480"/>
              <w:jc w:val="left"/>
              <w:rPr>
                <w:rFonts w:ascii="宋体" w:hAnsi="宋体" w:cs="宋体"/>
                <w:color w:val="000000"/>
                <w:sz w:val="24"/>
                <w:highlight w:val="none"/>
              </w:rPr>
            </w:pPr>
            <w:r>
              <w:rPr>
                <w:rFonts w:ascii="宋体" w:hAnsi="宋体" w:cs="宋体"/>
                <w:color w:val="000000"/>
                <w:sz w:val="24"/>
                <w:highlight w:val="none"/>
              </w:rPr>
              <w:t xml:space="preserve">（2）招标平台服务收费费率按中标金额确定，平台服务费按上述计算方法不足人民币3000元的，按人民币3000元收取</w:t>
            </w:r>
            <w:r>
              <w:rPr>
                <w:rFonts w:ascii="宋体" w:hAnsi="宋体" w:cs="宋体"/>
                <w:color w:val="000000"/>
                <w:sz w:val="24"/>
                <w:highlight w:val="none"/>
              </w:rPr>
            </w:r>
            <w:r/>
          </w:p>
          <w:p>
            <w:pPr>
              <w:pStyle w:val="781"/>
              <w:ind w:firstLine="480"/>
              <w:rPr>
                <w:rFonts w:cs="宋体"/>
                <w:color w:val="000000"/>
                <w:sz w:val="24"/>
                <w:highlight w:val="none"/>
              </w:rPr>
            </w:pPr>
            <w:r/>
            <w:bookmarkStart w:id="84" w:name="OLE_LINK19"/>
            <w:r>
              <w:rPr>
                <w:rFonts w:hint="eastAsia" w:cs="宋体"/>
                <w:color w:val="000000"/>
                <w:sz w:val="24"/>
                <w:highlight w:val="none"/>
              </w:rPr>
              <w:t xml:space="preserve">（</w:t>
            </w:r>
            <w:r>
              <w:rPr>
                <w:rFonts w:hint="eastAsia" w:cs="宋体"/>
                <w:color w:val="000000"/>
                <w:sz w:val="24"/>
                <w:highlight w:val="none"/>
                <w:lang w:val="en-US" w:eastAsia="zh-CN"/>
              </w:rPr>
              <w:t xml:space="preserve">3</w:t>
            </w:r>
            <w:r>
              <w:rPr>
                <w:rFonts w:hint="eastAsia" w:cs="宋体"/>
                <w:color w:val="000000"/>
                <w:sz w:val="24"/>
                <w:highlight w:val="none"/>
              </w:rPr>
              <w:t xml:space="preserve">）</w:t>
            </w:r>
            <w:r>
              <w:rPr>
                <w:sz w:val="24"/>
              </w:rPr>
              <w:t xml:space="preserve">因采购预算已包含本项目代理服务费用，代理服务费由中标供应商支付，中标供应商应当在</w:t>
            </w:r>
            <w:r>
              <w:rPr>
                <w:rFonts w:hint="eastAsia"/>
                <w:sz w:val="24"/>
              </w:rPr>
              <w:t xml:space="preserve">投标</w:t>
            </w:r>
            <w:r>
              <w:rPr>
                <w:sz w:val="24"/>
              </w:rPr>
              <w:t xml:space="preserve">报价中包含代理服务费，并在领取中标（成交）通知书时向采购代理机构一次性付清</w:t>
            </w:r>
            <w:r>
              <w:rPr>
                <w:rFonts w:hint="eastAsia"/>
                <w:color w:val="000000"/>
                <w:sz w:val="24"/>
                <w:highlight w:val="none"/>
              </w:rPr>
              <w:t xml:space="preserve">。</w:t>
            </w:r>
            <w:r>
              <w:rPr>
                <w:rFonts w:cs="宋体"/>
                <w:color w:val="000000"/>
                <w:sz w:val="24"/>
                <w:highlight w:val="none"/>
              </w:rPr>
            </w:r>
            <w:r/>
          </w:p>
          <w:p>
            <w:pPr>
              <w:pStyle w:val="781"/>
              <w:ind w:firstLine="720"/>
              <w:jc w:val="left"/>
              <w:rPr>
                <w:rFonts w:cs="宋体"/>
                <w:color w:val="000000"/>
                <w:sz w:val="24"/>
                <w:highlight w:val="none"/>
              </w:rPr>
            </w:pPr>
            <w:r/>
            <w:bookmarkEnd w:id="84"/>
            <w:r>
              <w:rPr>
                <w:rFonts w:hint="eastAsia" w:cs="宋体"/>
                <w:color w:val="000000"/>
                <w:sz w:val="24"/>
                <w:highlight w:val="none"/>
              </w:rPr>
              <w:t xml:space="preserve">收取</w:t>
            </w:r>
            <w:r>
              <w:rPr>
                <w:rFonts w:hint="eastAsia" w:cs="宋体"/>
                <w:b/>
                <w:bCs/>
                <w:color w:val="000000"/>
                <w:sz w:val="24"/>
                <w:highlight w:val="none"/>
              </w:rPr>
              <w:t xml:space="preserve">招标平台服务费</w:t>
            </w:r>
            <w:r>
              <w:rPr>
                <w:rFonts w:hint="eastAsia" w:cs="宋体"/>
                <w:color w:val="000000"/>
                <w:sz w:val="24"/>
                <w:highlight w:val="none"/>
              </w:rPr>
              <w:t xml:space="preserve">账户信息：</w:t>
            </w:r>
            <w:r>
              <w:rPr>
                <w:rFonts w:cs="宋体"/>
                <w:color w:val="000000"/>
                <w:sz w:val="24"/>
                <w:highlight w:val="none"/>
              </w:rPr>
            </w:r>
            <w:r/>
          </w:p>
          <w:p>
            <w:pPr>
              <w:pStyle w:val="781"/>
              <w:ind w:firstLine="720"/>
              <w:jc w:val="left"/>
              <w:rPr>
                <w:rFonts w:cs="宋体"/>
                <w:color w:val="000000"/>
                <w:sz w:val="24"/>
                <w:highlight w:val="none"/>
              </w:rPr>
            </w:pPr>
            <w:r>
              <w:rPr>
                <w:rFonts w:hint="eastAsia" w:cs="宋体"/>
                <w:color w:val="000000"/>
                <w:sz w:val="24"/>
                <w:highlight w:val="none"/>
              </w:rPr>
              <w:t xml:space="preserve">收款单位：常州常投招标有限公司</w:t>
            </w:r>
            <w:r>
              <w:rPr>
                <w:rFonts w:cs="宋体"/>
                <w:color w:val="000000"/>
                <w:sz w:val="24"/>
                <w:highlight w:val="none"/>
              </w:rPr>
            </w:r>
            <w:r/>
          </w:p>
          <w:p>
            <w:pPr>
              <w:pStyle w:val="781"/>
              <w:ind w:firstLine="723"/>
              <w:jc w:val="left"/>
              <w:rPr>
                <w:rFonts w:cs="宋体"/>
                <w:b/>
                <w:bCs/>
                <w:color w:val="000000"/>
                <w:sz w:val="24"/>
                <w:highlight w:val="none"/>
              </w:rPr>
            </w:pPr>
            <w:r>
              <w:rPr>
                <w:rFonts w:hint="eastAsia" w:cs="宋体"/>
                <w:b/>
                <w:bCs/>
                <w:color w:val="000000"/>
                <w:sz w:val="24"/>
                <w:highlight w:val="none"/>
              </w:rPr>
              <w:t xml:space="preserve">银行账号：3204010011120158001655</w:t>
            </w:r>
            <w:r>
              <w:rPr>
                <w:rFonts w:cs="宋体"/>
                <w:b/>
                <w:bCs/>
                <w:color w:val="000000"/>
                <w:sz w:val="24"/>
                <w:highlight w:val="none"/>
              </w:rPr>
            </w:r>
            <w:r/>
          </w:p>
          <w:p>
            <w:pPr>
              <w:pStyle w:val="781"/>
              <w:ind w:firstLine="723"/>
              <w:jc w:val="left"/>
              <w:spacing w:line="360" w:lineRule="exact"/>
              <w:rPr>
                <w:color w:val="000000"/>
                <w:sz w:val="24"/>
                <w:highlight w:val="none"/>
              </w:rPr>
            </w:pPr>
            <w:r>
              <w:rPr>
                <w:rFonts w:hint="eastAsia" w:cs="宋体"/>
                <w:b/>
                <w:bCs/>
                <w:color w:val="000000"/>
                <w:sz w:val="24"/>
                <w:highlight w:val="none"/>
              </w:rPr>
              <w:t xml:space="preserve">开户银行：苏州银行股份有限公司常州分行</w:t>
            </w:r>
            <w:r>
              <w:rPr>
                <w:color w:val="000000"/>
                <w:sz w:val="24"/>
                <w:highlight w:val="none"/>
              </w:rPr>
            </w:r>
            <w:r/>
          </w:p>
        </w:tc>
      </w:tr>
      <w:tr>
        <w:trPr>
          <w:trHeight w:val="1624"/>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81"/>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rPr>
                <w:color w:val="000000"/>
                <w:sz w:val="24"/>
                <w:highlight w:val="none"/>
              </w:rPr>
            </w:r>
            <w:r/>
          </w:p>
        </w:tc>
      </w:tr>
      <w:tr>
        <w:trPr>
          <w:trHeight w:val="844"/>
        </w:trPr>
        <w:tc>
          <w:tcPr>
            <w:tcW w:w="988" w:type="dxa"/>
            <w:vAlign w:val="center"/>
            <w:textDirection w:val="lrTb"/>
            <w:noWrap w:val="false"/>
          </w:tcPr>
          <w:p>
            <w:pPr>
              <w:pStyle w:val="80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w:t>
            </w:r>
            <w:r>
              <w:rPr>
                <w:rFonts w:ascii="Times New Roman" w:hAnsi="Times New Roman"/>
                <w:color w:val="000000"/>
                <w:sz w:val="24"/>
                <w:szCs w:val="24"/>
                <w:highlight w:val="none"/>
              </w:rPr>
            </w:r>
            <w:r/>
          </w:p>
        </w:tc>
        <w:tc>
          <w:tcPr>
            <w:tcW w:w="1701" w:type="dxa"/>
            <w:vAlign w:val="center"/>
            <w:textDirection w:val="lrTb"/>
            <w:noWrap w:val="false"/>
          </w:tcPr>
          <w:p>
            <w:pPr>
              <w:pStyle w:val="781"/>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781"/>
              <w:jc w:val="left"/>
              <w:spacing w:line="360" w:lineRule="exact"/>
              <w:rPr>
                <w:color w:val="000000"/>
                <w:sz w:val="24"/>
                <w:highlight w:val="none"/>
              </w:rPr>
            </w:pPr>
            <w:r>
              <w:rPr>
                <w:rFonts w:hint="eastAsia"/>
                <w:color w:val="000000"/>
                <w:sz w:val="24"/>
                <w:highlight w:val="none"/>
              </w:rPr>
              <w:t xml:space="preserve">详见招标文件履约保证金条款</w:t>
            </w:r>
            <w:r>
              <w:rPr>
                <w:color w:val="000000"/>
                <w:sz w:val="24"/>
                <w:highlight w:val="none"/>
              </w:rPr>
            </w:r>
            <w:r/>
          </w:p>
        </w:tc>
      </w:tr>
    </w:tbl>
    <w:p>
      <w:pPr>
        <w:pStyle w:val="781"/>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992" w:gutter="0"/>
          <w:cols w:num="1" w:sep="0" w:space="1701" w:equalWidth="1"/>
          <w:docGrid w:linePitch="360"/>
        </w:sectPr>
      </w:pPr>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color w:val="000000"/>
          <w:sz w:val="24"/>
          <w:highlight w:val="none"/>
        </w:rPr>
      </w:r>
      <w:r/>
    </w:p>
    <w:p>
      <w:pPr>
        <w:pStyle w:val="800"/>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85" w:name="_Toc151193688"/>
      <w:r/>
      <w:bookmarkStart w:id="86" w:name="_Toc151193760"/>
      <w:r/>
      <w:bookmarkStart w:id="87" w:name="_Toc305158786"/>
      <w:r/>
      <w:bookmarkStart w:id="88" w:name="_Toc195842883"/>
      <w:r/>
      <w:bookmarkStart w:id="89" w:name="_Toc151193616"/>
      <w:r/>
      <w:bookmarkStart w:id="90" w:name="_Toc226309762"/>
      <w:r/>
      <w:bookmarkStart w:id="91" w:name="_Toc226965708"/>
      <w:r/>
      <w:bookmarkStart w:id="92" w:name="_Toc520356143"/>
      <w:r/>
      <w:bookmarkStart w:id="93" w:name="_Toc264969208"/>
      <w:r/>
      <w:bookmarkStart w:id="94" w:name="_Toc142311020"/>
      <w:r/>
      <w:bookmarkStart w:id="95" w:name="_Toc150774618"/>
      <w:r/>
      <w:bookmarkStart w:id="96" w:name="_Toc265228356"/>
      <w:r/>
      <w:bookmarkStart w:id="97" w:name="_Toc150774723"/>
      <w:r/>
      <w:bookmarkStart w:id="98" w:name="_Toc127151518"/>
      <w:r/>
      <w:bookmarkStart w:id="99" w:name="_Toc151193832"/>
      <w:r/>
      <w:bookmarkStart w:id="100" w:name="_Toc151190145"/>
      <w:r/>
      <w:bookmarkStart w:id="101" w:name="_Toc305158860"/>
      <w:r/>
      <w:bookmarkStart w:id="102" w:name="_Toc226337214"/>
      <w:r/>
      <w:bookmarkStart w:id="103" w:name="_Toc226965791"/>
      <w:r/>
      <w:bookmarkStart w:id="104" w:name="_Toc150509269"/>
      <w:r/>
      <w:bookmarkStart w:id="105" w:name="_Toc150480756"/>
      <w:r/>
      <w:bookmarkStart w:id="106" w:name="_Toc151193906"/>
      <w:r/>
      <w:bookmarkStart w:id="107" w:name="_Toc127151555"/>
      <w:r/>
      <w:bookmarkStart w:id="108" w:name="_Toc305158823"/>
      <w:r/>
      <w:bookmarkStart w:id="109" w:name="_Toc195842920"/>
      <w:r/>
      <w:bookmarkStart w:id="110" w:name="_Toc150774760"/>
      <w:r/>
      <w:bookmarkStart w:id="111" w:name="_Toc265228393"/>
      <w:r/>
      <w:bookmarkStart w:id="112" w:name="_Toc142311057"/>
      <w:r/>
      <w:bookmarkStart w:id="113" w:name="_Toc264969245"/>
      <w:r/>
      <w:bookmarkStart w:id="114" w:name="_Toc305158897"/>
      <w:r/>
      <w:bookmarkStart w:id="115" w:name="_Toc226337251"/>
      <w:r/>
      <w:bookmarkStart w:id="116" w:name="_Toc99301424"/>
      <w:r/>
      <w:bookmarkStart w:id="117" w:name="_Toc353873935"/>
      <w:r/>
      <w:bookmarkStart w:id="118" w:name="_Toc150480793"/>
      <w:r/>
      <w:bookmarkStart w:id="119" w:name="_Toc353873665"/>
      <w:r/>
      <w:bookmarkStart w:id="120" w:name="_Toc226965828"/>
      <w:r/>
      <w:bookmarkStart w:id="121" w:name="_Toc353825545"/>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800"/>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22" w:name="_Hlk152921964"/>
      <w:r>
        <w:rPr>
          <w:rFonts w:hint="eastAsia" w:ascii="Times New Roman" w:hAnsi="Times New Roman" w:eastAsia="宋体"/>
          <w:color w:val="000000"/>
          <w:sz w:val="32"/>
          <w:szCs w:val="32"/>
          <w:highlight w:val="none"/>
        </w:rPr>
        <w:t xml:space="preserve">一、</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23" w:name="_Toc513029204"/>
      <w:r/>
      <w:bookmarkStart w:id="124" w:name="_Toc16938520"/>
      <w:r/>
      <w:bookmarkStart w:id="125" w:name="_Toc150480792"/>
      <w:r/>
      <w:bookmarkStart w:id="126" w:name="_Toc305158896"/>
      <w:r/>
      <w:bookmarkStart w:id="127" w:name="_Toc99301421"/>
      <w:r/>
      <w:bookmarkStart w:id="128" w:name="_Toc127151554"/>
      <w:r/>
      <w:bookmarkStart w:id="129" w:name="_Toc142311056"/>
      <w:r/>
      <w:bookmarkStart w:id="130" w:name="_Toc150774759"/>
      <w:r/>
      <w:bookmarkStart w:id="131" w:name="_Toc353825544"/>
      <w:r/>
      <w:bookmarkStart w:id="132" w:name="_Toc226337250"/>
      <w:r/>
      <w:bookmarkStart w:id="133" w:name="_Toc265228392"/>
      <w:r/>
      <w:bookmarkStart w:id="134" w:name="_Toc305158822"/>
      <w:r/>
      <w:bookmarkStart w:id="135" w:name="_Toc353873664"/>
      <w:r/>
      <w:bookmarkStart w:id="136" w:name="_Toc264969244"/>
      <w:r/>
      <w:bookmarkStart w:id="137" w:name="_Toc226965827"/>
      <w:r/>
      <w:bookmarkStart w:id="138" w:name="_Toc353873934"/>
      <w:r/>
      <w:bookmarkStart w:id="139" w:name="_Toc458694821"/>
      <w:r/>
      <w:bookmarkStart w:id="140" w:name="_Toc20823276"/>
      <w:r>
        <w:rPr>
          <w:rFonts w:hint="eastAsia" w:eastAsia="黑体" w:cs="Arial"/>
          <w:color w:val="000000"/>
          <w:sz w:val="28"/>
          <w:szCs w:val="28"/>
          <w:highlight w:val="none"/>
        </w:rPr>
        <w:t xml:space="preserve">1</w:t>
      </w:r>
      <w:bookmarkEnd w:id="139"/>
      <w:r>
        <w:rPr>
          <w:rFonts w:hint="eastAsia" w:eastAsia="黑体" w:cs="Arial"/>
          <w:color w:val="000000"/>
          <w:sz w:val="28"/>
          <w:szCs w:val="28"/>
          <w:highlight w:val="none"/>
        </w:rPr>
        <w:t xml:space="preserve">、采购方式</w:t>
      </w:r>
      <w:bookmarkEnd w:id="123"/>
      <w:r/>
      <w:bookmarkEnd w:id="124"/>
      <w:r/>
      <w:bookmarkEnd w:id="140"/>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1.1 本次招标采取公开招标方式，本招标文件仅适用于招标公告中所述项目。</w:t>
      </w:r>
      <w:r>
        <w:rPr>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41" w:name="_Toc20823277"/>
      <w:r/>
      <w:bookmarkStart w:id="142" w:name="_Toc513029205"/>
      <w:r/>
      <w:bookmarkStart w:id="143" w:name="_Toc16938521"/>
      <w:r>
        <w:rPr>
          <w:rFonts w:hint="eastAsia" w:eastAsia="黑体" w:cs="Arial"/>
          <w:color w:val="000000"/>
          <w:sz w:val="28"/>
          <w:szCs w:val="28"/>
          <w:highlight w:val="none"/>
        </w:rPr>
        <w:t xml:space="preserve">2、合格的投标人</w:t>
      </w:r>
      <w:bookmarkEnd w:id="141"/>
      <w:r/>
      <w:bookmarkEnd w:id="142"/>
      <w:r/>
      <w:bookmarkEnd w:id="143"/>
      <w:r>
        <w:rPr>
          <w:rFonts w:eastAsia="黑体" w:cs="Arial"/>
          <w:color w:val="000000"/>
          <w:sz w:val="28"/>
          <w:szCs w:val="28"/>
          <w:highlight w:val="none"/>
        </w:rPr>
      </w:r>
      <w:r/>
    </w:p>
    <w:p>
      <w:pPr>
        <w:pStyle w:val="781"/>
        <w:ind w:firstLine="480"/>
        <w:spacing w:line="500" w:lineRule="exact"/>
        <w:rPr>
          <w:color w:val="000000"/>
          <w:sz w:val="24"/>
          <w:highlight w:val="none"/>
        </w:rPr>
      </w:pPr>
      <w:r>
        <w:rPr>
          <w:rFonts w:hint="eastAsia"/>
          <w:color w:val="000000"/>
          <w:sz w:val="24"/>
          <w:highlight w:val="none"/>
        </w:rPr>
        <w:t xml:space="preserve">2.1满足招标公告中供应商的资格要求的规定。</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2.2 满足本文件实质性要求和条件的规定。</w:t>
      </w:r>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44" w:name="_Toc513029206"/>
      <w:r/>
      <w:bookmarkStart w:id="145" w:name="_Toc16938522"/>
      <w:r/>
      <w:bookmarkStart w:id="146" w:name="_Toc20823278"/>
      <w:r>
        <w:rPr>
          <w:rFonts w:hint="eastAsia" w:eastAsia="黑体" w:cs="Arial"/>
          <w:color w:val="000000"/>
          <w:sz w:val="28"/>
          <w:szCs w:val="28"/>
          <w:highlight w:val="none"/>
        </w:rPr>
        <w:t xml:space="preserve">3、适用法律</w:t>
      </w:r>
      <w:bookmarkEnd w:id="144"/>
      <w:r/>
      <w:bookmarkEnd w:id="145"/>
      <w:r/>
      <w:bookmarkEnd w:id="146"/>
      <w:r>
        <w:rPr>
          <w:rFonts w:hint="eastAsia" w:eastAsia="黑体" w:cs="Arial"/>
          <w:color w:val="000000"/>
          <w:sz w:val="28"/>
          <w:szCs w:val="28"/>
          <w:highlight w:val="none"/>
        </w:rPr>
        <w:t xml:space="preserve">和标准</w:t>
      </w:r>
      <w:r>
        <w:rPr>
          <w:rFonts w:eastAsia="黑体" w:cs="Arial"/>
          <w:color w:val="000000"/>
          <w:sz w:val="28"/>
          <w:szCs w:val="28"/>
          <w:highlight w:val="none"/>
        </w:rPr>
      </w:r>
      <w:r/>
    </w:p>
    <w:p>
      <w:pPr>
        <w:pStyle w:val="781"/>
        <w:ind w:firstLine="420"/>
        <w:spacing w:line="500" w:lineRule="exact"/>
        <w:rPr>
          <w:color w:val="000000"/>
          <w:sz w:val="24"/>
          <w:szCs w:val="21"/>
          <w:highlight w:val="none"/>
        </w:rPr>
      </w:pPr>
      <w:r>
        <w:rPr>
          <w:rFonts w:hint="eastAsia"/>
          <w:color w:val="000000"/>
          <w:sz w:val="24"/>
          <w:szCs w:val="21"/>
          <w:highlight w:val="none"/>
        </w:rPr>
        <w:t xml:space="preserve">3.1 本次招标及由此产生的合同受中华人民共和国有关的法律法规制约和保护</w:t>
      </w:r>
      <w:r>
        <w:rPr>
          <w:color w:val="000000"/>
          <w:sz w:val="24"/>
          <w:szCs w:val="21"/>
          <w:highlight w:val="none"/>
        </w:rPr>
        <w:t xml:space="preserve">。</w:t>
      </w:r>
      <w:r>
        <w:rPr>
          <w:color w:val="000000"/>
          <w:sz w:val="24"/>
          <w:szCs w:val="21"/>
          <w:highlight w:val="none"/>
        </w:rPr>
      </w:r>
      <w:r/>
    </w:p>
    <w:p>
      <w:pPr>
        <w:pStyle w:val="781"/>
        <w:ind w:firstLine="420"/>
        <w:spacing w:line="500" w:lineRule="exact"/>
        <w:rPr>
          <w:color w:val="000000"/>
          <w:highlight w:val="none"/>
        </w:rPr>
      </w:pPr>
      <w:r>
        <w:rPr>
          <w:rFonts w:hint="eastAsia"/>
          <w:color w:val="000000"/>
          <w:sz w:val="24"/>
          <w:szCs w:val="21"/>
          <w:highlight w:val="none"/>
        </w:rPr>
        <w:t xml:space="preserve">3.2 在本项目政府采购活动过程中，如果所执行的标准有更新的，按照最新标准执行。</w:t>
      </w:r>
      <w:r>
        <w:rPr>
          <w:color w:val="000000"/>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47" w:name="_Toc513029207"/>
      <w:r/>
      <w:bookmarkStart w:id="148" w:name="_Toc462564067"/>
      <w:r/>
      <w:bookmarkStart w:id="149" w:name="_Toc16938523"/>
      <w:r/>
      <w:bookmarkStart w:id="150" w:name="_Toc20823279"/>
      <w:r>
        <w:rPr>
          <w:rFonts w:hint="eastAsia" w:eastAsia="黑体" w:cs="Arial"/>
          <w:color w:val="000000"/>
          <w:sz w:val="28"/>
          <w:szCs w:val="28"/>
          <w:highlight w:val="none"/>
        </w:rPr>
        <w:t xml:space="preserve">4、投标费用</w:t>
      </w:r>
      <w:bookmarkEnd w:id="147"/>
      <w:r/>
      <w:bookmarkEnd w:id="148"/>
      <w:r/>
      <w:bookmarkEnd w:id="149"/>
      <w:r/>
      <w:bookmarkEnd w:id="150"/>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4.1</w:t>
      </w:r>
      <w:r>
        <w:rPr>
          <w:rFonts w:hint="eastAsia"/>
          <w:color w:val="000000"/>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rPr>
          <w:color w:val="000000"/>
          <w:sz w:val="24"/>
          <w:szCs w:val="21"/>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4.2本次招标代理机构和采购人不收取标书工本费。</w:t>
      </w:r>
      <w:r>
        <w:rPr>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5、招标文件的约束力</w:t>
      </w:r>
      <w:r>
        <w:rPr>
          <w:rFonts w:eastAsia="黑体" w:cs="Arial"/>
          <w:color w:val="000000"/>
          <w:sz w:val="28"/>
          <w:szCs w:val="28"/>
          <w:highlight w:val="none"/>
        </w:rPr>
      </w:r>
      <w:r/>
    </w:p>
    <w:p>
      <w:pPr>
        <w:pStyle w:val="781"/>
        <w:ind w:firstLine="480"/>
        <w:spacing w:line="500" w:lineRule="exact"/>
        <w:rPr>
          <w:color w:val="000000"/>
          <w:sz w:val="24"/>
          <w:highlight w:val="none"/>
        </w:rPr>
      </w:pPr>
      <w:r>
        <w:rPr>
          <w:rFonts w:hint="eastAsia"/>
          <w:bCs/>
          <w:color w:val="000000"/>
          <w:sz w:val="24"/>
          <w:highlight w:val="none"/>
        </w:rPr>
        <w:t xml:space="preserve">5.1</w:t>
      </w:r>
      <w:r>
        <w:rPr>
          <w:rFonts w:hint="eastAsia"/>
          <w:color w:val="000000"/>
          <w:sz w:val="24"/>
          <w:highlight w:val="none"/>
        </w:rPr>
        <w:t xml:space="preserve"> 投标人一旦参加本项目采购活动，即被认为接受了本招标文件的规定和约束。</w:t>
      </w:r>
      <w:r>
        <w:rPr>
          <w:color w:val="000000"/>
          <w:sz w:val="24"/>
          <w:highlight w:val="none"/>
        </w:rPr>
      </w:r>
      <w:r/>
    </w:p>
    <w:p>
      <w:pPr>
        <w:pStyle w:val="781"/>
        <w:ind w:firstLine="321"/>
        <w:keepLines/>
        <w:keepNext/>
        <w:spacing w:line="500" w:lineRule="exact"/>
        <w:rPr>
          <w:b/>
          <w:bCs/>
          <w:color w:val="000000"/>
          <w:sz w:val="32"/>
          <w:szCs w:val="32"/>
          <w:highlight w:val="none"/>
        </w:rPr>
        <w:outlineLvl w:val="2"/>
      </w:pPr>
      <w:r/>
      <w:bookmarkStart w:id="151" w:name="_Toc120614215"/>
      <w:r/>
      <w:bookmarkStart w:id="152" w:name="_Toc513029209"/>
      <w:r/>
      <w:bookmarkStart w:id="153" w:name="_Toc16938525"/>
      <w:r/>
      <w:bookmarkStart w:id="154" w:name="_Toc20823281"/>
      <w:r>
        <w:rPr>
          <w:rFonts w:hint="eastAsia"/>
          <w:b/>
          <w:bCs/>
          <w:color w:val="000000"/>
          <w:sz w:val="32"/>
          <w:szCs w:val="32"/>
          <w:highlight w:val="none"/>
        </w:rPr>
        <w:t xml:space="preserve">二、招标文件</w:t>
      </w:r>
      <w:bookmarkEnd w:id="151"/>
      <w:r/>
      <w:bookmarkEnd w:id="152"/>
      <w:r/>
      <w:bookmarkEnd w:id="153"/>
      <w:r/>
      <w:bookmarkEnd w:id="154"/>
      <w:r>
        <w:rPr>
          <w:b/>
          <w:bCs/>
          <w:color w:val="000000"/>
          <w:sz w:val="32"/>
          <w:szCs w:val="32"/>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55" w:name="_Toc16938526"/>
      <w:r/>
      <w:bookmarkStart w:id="156" w:name="_Toc513029210"/>
      <w:r/>
      <w:bookmarkStart w:id="157" w:name="_Toc20823282"/>
      <w:r>
        <w:rPr>
          <w:rFonts w:hint="eastAsia" w:eastAsia="黑体" w:cs="Arial"/>
          <w:color w:val="000000"/>
          <w:sz w:val="28"/>
          <w:szCs w:val="28"/>
          <w:highlight w:val="none"/>
        </w:rPr>
        <w:t xml:space="preserve">6、招标文件构成</w:t>
      </w:r>
      <w:bookmarkEnd w:id="155"/>
      <w:r/>
      <w:bookmarkEnd w:id="156"/>
      <w:r/>
      <w:bookmarkEnd w:id="157"/>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6.1</w:t>
      </w:r>
      <w:r>
        <w:rPr>
          <w:rFonts w:hint="eastAsia"/>
          <w:color w:val="000000"/>
          <w:sz w:val="24"/>
          <w:szCs w:val="21"/>
          <w:highlight w:val="none"/>
        </w:rPr>
        <w:t xml:space="preserve"> 招标文件由以下部分组成：</w:t>
      </w:r>
      <w:r>
        <w:rPr>
          <w:color w:val="000000"/>
          <w:sz w:val="24"/>
          <w:szCs w:val="21"/>
          <w:highlight w:val="none"/>
        </w:rPr>
      </w:r>
      <w:r/>
    </w:p>
    <w:p>
      <w:pPr>
        <w:pStyle w:val="781"/>
        <w:ind w:firstLine="360"/>
        <w:spacing w:line="500" w:lineRule="exact"/>
        <w:rPr>
          <w:color w:val="000000"/>
          <w:sz w:val="24"/>
          <w:highlight w:val="none"/>
        </w:rPr>
      </w:pPr>
      <w:r>
        <w:rPr>
          <w:rFonts w:hint="eastAsia"/>
          <w:color w:val="000000"/>
          <w:sz w:val="24"/>
          <w:highlight w:val="none"/>
        </w:rPr>
        <w:t xml:space="preserve">（1）投标</w:t>
      </w:r>
      <w:r>
        <w:rPr>
          <w:color w:val="000000"/>
          <w:sz w:val="24"/>
          <w:highlight w:val="none"/>
        </w:rPr>
        <w:t xml:space="preserve">邀请</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（2）投标人须知</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（3）资格审查</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（4）评标程序、评标方法和评标标准</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（5）采购需求</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（6）拟签订的合同文本</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w:t>
      </w:r>
      <w:r>
        <w:rPr>
          <w:color w:val="000000"/>
          <w:sz w:val="24"/>
          <w:highlight w:val="none"/>
        </w:rPr>
        <w:t xml:space="preserve">7</w:t>
      </w:r>
      <w:r>
        <w:rPr>
          <w:rFonts w:hint="eastAsia"/>
          <w:color w:val="000000"/>
          <w:sz w:val="24"/>
          <w:highlight w:val="none"/>
        </w:rPr>
        <w:t xml:space="preserve">）投标文件的组成及提交须知</w:t>
      </w:r>
      <w:r>
        <w:rPr>
          <w:color w:val="000000"/>
          <w:sz w:val="24"/>
          <w:highlight w:val="none"/>
        </w:rPr>
      </w:r>
      <w:r/>
    </w:p>
    <w:p>
      <w:pPr>
        <w:pStyle w:val="781"/>
        <w:ind w:firstLine="360"/>
        <w:spacing w:line="500" w:lineRule="exact"/>
        <w:rPr>
          <w:color w:val="000000"/>
          <w:sz w:val="24"/>
          <w:highlight w:val="none"/>
        </w:rPr>
      </w:pPr>
      <w:r>
        <w:rPr>
          <w:rFonts w:hint="eastAsia"/>
          <w:color w:val="000000"/>
          <w:sz w:val="24"/>
          <w:highlight w:val="none"/>
        </w:rPr>
        <w:t xml:space="preserve">（</w:t>
      </w:r>
      <w:r>
        <w:rPr>
          <w:color w:val="000000"/>
          <w:sz w:val="24"/>
          <w:highlight w:val="none"/>
        </w:rPr>
        <w:t xml:space="preserve">8</w:t>
      </w:r>
      <w:r>
        <w:rPr>
          <w:rFonts w:hint="eastAsia"/>
          <w:color w:val="000000"/>
          <w:sz w:val="24"/>
          <w:highlight w:val="none"/>
        </w:rPr>
        <w:t xml:space="preserve">）投标文件格式</w:t>
      </w:r>
      <w:r>
        <w:rPr>
          <w:color w:val="000000"/>
          <w:sz w:val="24"/>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请仔细检查招标文件是否齐全，如有缺漏请立即与代理机构联系解决。</w:t>
      </w:r>
      <w:r>
        <w:rPr>
          <w:color w:val="000000"/>
          <w:sz w:val="24"/>
          <w:szCs w:val="21"/>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6.2</w:t>
      </w:r>
      <w:r>
        <w:rPr>
          <w:rFonts w:hint="eastAsia"/>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1"/>
          <w:highlight w:val="none"/>
        </w:rPr>
      </w:r>
      <w:r/>
    </w:p>
    <w:p>
      <w:pPr>
        <w:pStyle w:val="781"/>
        <w:ind w:firstLine="560"/>
        <w:keepLines/>
        <w:keepNext/>
        <w:spacing w:line="500" w:lineRule="exact"/>
        <w:rPr>
          <w:rFonts w:eastAsia="黑体" w:cs="Arial"/>
          <w:color w:val="000000"/>
          <w:sz w:val="28"/>
          <w:szCs w:val="28"/>
          <w:highlight w:val="none"/>
        </w:rPr>
        <w:outlineLvl w:val="3"/>
      </w:pPr>
      <w:r/>
      <w:bookmarkStart w:id="158" w:name="_Toc20823283"/>
      <w:r/>
      <w:bookmarkStart w:id="159" w:name="_Toc16938527"/>
      <w:r/>
      <w:bookmarkStart w:id="160" w:name="_Toc513029211"/>
      <w:r/>
      <w:bookmarkStart w:id="161" w:name="_Toc462564070"/>
      <w:r>
        <w:rPr>
          <w:rFonts w:hint="eastAsia" w:eastAsia="黑体" w:cs="Arial"/>
          <w:color w:val="000000"/>
          <w:sz w:val="28"/>
          <w:szCs w:val="28"/>
          <w:highlight w:val="none"/>
        </w:rPr>
        <w:t xml:space="preserve">7、招标文件的澄清</w:t>
      </w:r>
      <w:bookmarkEnd w:id="158"/>
      <w:r/>
      <w:bookmarkEnd w:id="159"/>
      <w:r/>
      <w:bookmarkEnd w:id="160"/>
      <w:r/>
      <w:bookmarkEnd w:id="161"/>
      <w:r>
        <w:rPr>
          <w:rFonts w:eastAsia="黑体" w:cs="Arial"/>
          <w:color w:val="000000"/>
          <w:sz w:val="28"/>
          <w:szCs w:val="28"/>
          <w:highlight w:val="none"/>
        </w:rPr>
      </w:r>
      <w:r/>
    </w:p>
    <w:p>
      <w:pPr>
        <w:pStyle w:val="781"/>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62" w:name="_Toc20823284"/>
      <w:r/>
      <w:bookmarkStart w:id="163" w:name="_Toc16938528"/>
      <w:r/>
      <w:bookmarkStart w:id="164" w:name="_Toc513029212"/>
      <w:r/>
      <w:bookmarkStart w:id="165" w:name="_Toc462564071"/>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81"/>
        <w:ind w:firstLine="56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8、招标文件的修改</w:t>
      </w:r>
      <w:bookmarkEnd w:id="162"/>
      <w:r/>
      <w:bookmarkEnd w:id="163"/>
      <w:r/>
      <w:bookmarkEnd w:id="164"/>
      <w:r/>
      <w:bookmarkEnd w:id="165"/>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8.1</w:t>
      </w:r>
      <w:r>
        <w:rPr>
          <w:rFonts w:hint="eastAsia"/>
          <w:color w:val="000000"/>
          <w:sz w:val="24"/>
          <w:szCs w:val="21"/>
          <w:highlight w:val="none"/>
        </w:rPr>
        <w:t xml:space="preserve"> 在投标截止时间前，代理机构可以对招标文件进行修改。</w:t>
      </w:r>
      <w:r>
        <w:rPr>
          <w:color w:val="000000"/>
          <w:sz w:val="24"/>
          <w:szCs w:val="21"/>
          <w:highlight w:val="none"/>
        </w:rPr>
      </w:r>
      <w:r/>
    </w:p>
    <w:p>
      <w:pPr>
        <w:pStyle w:val="781"/>
        <w:ind w:firstLine="480"/>
        <w:spacing w:line="500" w:lineRule="exact"/>
        <w:rPr>
          <w:color w:val="000000"/>
          <w:sz w:val="28"/>
          <w:szCs w:val="21"/>
          <w:highlight w:val="none"/>
        </w:rPr>
      </w:pPr>
      <w:r>
        <w:rPr>
          <w:rFonts w:hint="eastAsia"/>
          <w:bCs/>
          <w:color w:val="000000"/>
          <w:sz w:val="24"/>
          <w:szCs w:val="21"/>
          <w:highlight w:val="none"/>
        </w:rPr>
        <w:t xml:space="preserve">8.2 </w:t>
      </w:r>
      <w:r>
        <w:rPr>
          <w:rFonts w:hint="eastAsia"/>
          <w:color w:val="000000"/>
          <w:sz w:val="24"/>
          <w:szCs w:val="21"/>
          <w:highlight w:val="none"/>
        </w:rPr>
        <w:t xml:space="preserve">代理机构</w:t>
      </w:r>
      <w:r>
        <w:rPr>
          <w:rFonts w:hint="eastAsia"/>
          <w:color w:val="000000"/>
          <w:sz w:val="24"/>
          <w:highlight w:val="none"/>
        </w:rPr>
        <w:t xml:space="preserve">有权按照法定的要求</w:t>
      </w:r>
      <w:r>
        <w:rPr>
          <w:rFonts w:hint="eastAsia"/>
          <w:color w:val="000000"/>
          <w:sz w:val="24"/>
          <w:szCs w:val="21"/>
          <w:highlight w:val="none"/>
        </w:rPr>
        <w:t xml:space="preserve">推迟投标截止日期和开标日期。</w:t>
      </w:r>
      <w:r>
        <w:rPr>
          <w:color w:val="000000"/>
          <w:sz w:val="28"/>
          <w:szCs w:val="21"/>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8.3 </w:t>
      </w:r>
      <w:r>
        <w:rPr>
          <w:rFonts w:hint="eastAsia"/>
          <w:color w:val="000000"/>
          <w:sz w:val="24"/>
          <w:szCs w:val="21"/>
          <w:highlight w:val="none"/>
        </w:rPr>
        <w:t xml:space="preserve">招标文件的修改将在</w:t>
      </w:r>
      <w:bookmarkStart w:id="166" w:name="_Hlk151728132"/>
      <w:r>
        <w:rPr>
          <w:rFonts w:hint="eastAsia"/>
          <w:color w:val="000000"/>
          <w:sz w:val="24"/>
          <w:szCs w:val="21"/>
          <w:highlight w:val="none"/>
        </w:rPr>
        <w:t xml:space="preserve">“江苏省政府采购网”、“常州市政府采购网”</w:t>
      </w:r>
      <w:bookmarkEnd w:id="166"/>
      <w:r>
        <w:rPr>
          <w:rFonts w:hint="eastAsia"/>
          <w:color w:val="000000"/>
          <w:sz w:val="24"/>
          <w:szCs w:val="21"/>
          <w:highlight w:val="none"/>
        </w:rPr>
        <w:t xml:space="preserve">公布，</w:t>
      </w:r>
      <w:r>
        <w:rPr>
          <w:rFonts w:hint="eastAsia"/>
          <w:color w:val="000000"/>
          <w:sz w:val="24"/>
          <w:highlight w:val="none"/>
        </w:rPr>
        <w:t xml:space="preserve">补充文件将作为招标文件的组成部分，</w:t>
      </w:r>
      <w:r>
        <w:rPr>
          <w:rFonts w:hint="eastAsia"/>
          <w:color w:val="000000"/>
          <w:sz w:val="24"/>
          <w:szCs w:val="21"/>
          <w:highlight w:val="none"/>
        </w:rPr>
        <w:t xml:space="preserve">并对投标人具有约束力。</w:t>
      </w:r>
      <w:r>
        <w:rPr>
          <w:color w:val="000000"/>
          <w:sz w:val="24"/>
          <w:szCs w:val="21"/>
          <w:highlight w:val="none"/>
        </w:rPr>
      </w:r>
      <w:r/>
    </w:p>
    <w:p>
      <w:pPr>
        <w:pStyle w:val="781"/>
        <w:ind w:firstLine="321"/>
        <w:keepLines/>
        <w:keepNext/>
        <w:spacing w:line="500" w:lineRule="exact"/>
        <w:rPr>
          <w:b/>
          <w:bCs/>
          <w:color w:val="000000"/>
          <w:sz w:val="32"/>
          <w:szCs w:val="32"/>
          <w:highlight w:val="none"/>
        </w:rPr>
        <w:outlineLvl w:val="2"/>
      </w:pPr>
      <w:r/>
      <w:bookmarkStart w:id="167" w:name="_Toc120614216"/>
      <w:r/>
      <w:bookmarkStart w:id="168" w:name="_Toc20823285"/>
      <w:r/>
      <w:bookmarkStart w:id="169" w:name="_Toc513029213"/>
      <w:r/>
      <w:bookmarkStart w:id="170" w:name="_Toc16938529"/>
      <w:r/>
      <w:bookmarkStart w:id="171" w:name="_Toc462564072"/>
      <w:r>
        <w:rPr>
          <w:rFonts w:hint="eastAsia"/>
          <w:b/>
          <w:bCs/>
          <w:color w:val="000000"/>
          <w:sz w:val="32"/>
          <w:szCs w:val="32"/>
          <w:highlight w:val="none"/>
        </w:rPr>
        <w:t xml:space="preserve">三、投标文件的编制</w:t>
      </w:r>
      <w:bookmarkEnd w:id="167"/>
      <w:r/>
      <w:bookmarkEnd w:id="168"/>
      <w:r/>
      <w:bookmarkEnd w:id="169"/>
      <w:r/>
      <w:bookmarkEnd w:id="170"/>
      <w:r/>
      <w:bookmarkEnd w:id="171"/>
      <w:r>
        <w:rPr>
          <w:b/>
          <w:bCs/>
          <w:color w:val="000000"/>
          <w:sz w:val="32"/>
          <w:szCs w:val="32"/>
          <w:highlight w:val="none"/>
        </w:rPr>
      </w:r>
      <w:r/>
    </w:p>
    <w:p>
      <w:pPr>
        <w:pStyle w:val="781"/>
        <w:ind w:firstLine="560"/>
        <w:keepLines/>
        <w:keepNext/>
        <w:spacing w:line="500" w:lineRule="exact"/>
        <w:rPr>
          <w:rFonts w:eastAsia="黑体" w:cs="Arial"/>
          <w:color w:val="000000"/>
          <w:sz w:val="28"/>
          <w:szCs w:val="28"/>
          <w:highlight w:val="none"/>
        </w:rPr>
        <w:outlineLvl w:val="3"/>
      </w:pPr>
      <w:r/>
      <w:bookmarkStart w:id="172" w:name="_Toc16938530"/>
      <w:r/>
      <w:bookmarkStart w:id="173" w:name="_Toc20823286"/>
      <w:r/>
      <w:bookmarkStart w:id="174" w:name="_Toc513029214"/>
      <w:r/>
      <w:bookmarkStart w:id="175" w:name="_Toc462564073"/>
      <w:r>
        <w:rPr>
          <w:rFonts w:hint="eastAsia" w:eastAsia="黑体" w:cs="Arial"/>
          <w:color w:val="000000"/>
          <w:sz w:val="28"/>
          <w:szCs w:val="28"/>
          <w:highlight w:val="none"/>
        </w:rPr>
        <w:t xml:space="preserve">9、投标文件的语言及度量衡单位</w:t>
      </w:r>
      <w:bookmarkEnd w:id="172"/>
      <w:r/>
      <w:bookmarkEnd w:id="173"/>
      <w:r/>
      <w:bookmarkEnd w:id="174"/>
      <w:r/>
      <w:bookmarkEnd w:id="175"/>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9.1</w:t>
      </w:r>
      <w:r>
        <w:rPr>
          <w:rFonts w:hint="eastAsia"/>
          <w:color w:val="000000"/>
          <w:sz w:val="24"/>
          <w:szCs w:val="21"/>
          <w:highlight w:val="none"/>
        </w:rPr>
        <w:t xml:space="preserve"> 投标人提交的投标文件以及投标人与代理机构就有关投标的所有来往通知、函件和文件均应使用</w:t>
      </w:r>
      <w:r>
        <w:rPr>
          <w:rFonts w:hint="eastAsia"/>
          <w:b/>
          <w:bCs/>
          <w:color w:val="000000"/>
          <w:sz w:val="24"/>
          <w:szCs w:val="21"/>
          <w:highlight w:val="none"/>
        </w:rPr>
        <w:t xml:space="preserve">简体中文</w:t>
      </w:r>
      <w:r>
        <w:rPr>
          <w:rFonts w:hint="eastAsia"/>
          <w:color w:val="000000"/>
          <w:sz w:val="24"/>
          <w:szCs w:val="21"/>
          <w:highlight w:val="none"/>
        </w:rPr>
        <w:t xml:space="preserve">。</w:t>
      </w:r>
      <w:r>
        <w:rPr>
          <w:color w:val="000000"/>
          <w:sz w:val="24"/>
          <w:szCs w:val="21"/>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9.2</w:t>
      </w:r>
      <w:r>
        <w:rPr>
          <w:rFonts w:hint="eastAsia"/>
          <w:color w:val="000000"/>
          <w:sz w:val="24"/>
          <w:szCs w:val="21"/>
          <w:highlight w:val="none"/>
        </w:rPr>
        <w:t xml:space="preserve"> 除技术性能另有规定外，投标文件所使用的度量衡单位，均须采用国家法定计量单位。</w:t>
      </w:r>
      <w:r>
        <w:rPr>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76" w:name="_Toc513029215"/>
      <w:r/>
      <w:bookmarkStart w:id="177" w:name="_Toc462564074"/>
      <w:r/>
      <w:bookmarkStart w:id="178" w:name="_Toc16938531"/>
      <w:r/>
      <w:bookmarkStart w:id="179" w:name="_Toc20823287"/>
      <w:r>
        <w:rPr>
          <w:rFonts w:hint="eastAsia" w:eastAsia="黑体" w:cs="Arial"/>
          <w:color w:val="000000"/>
          <w:sz w:val="28"/>
          <w:szCs w:val="28"/>
          <w:highlight w:val="none"/>
        </w:rPr>
        <w:t xml:space="preserve">10、投标文件构成</w:t>
      </w:r>
      <w:bookmarkEnd w:id="176"/>
      <w:r/>
      <w:bookmarkEnd w:id="177"/>
      <w:r/>
      <w:bookmarkEnd w:id="178"/>
      <w:r/>
      <w:bookmarkEnd w:id="179"/>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10.1</w:t>
      </w:r>
      <w:r>
        <w:rPr>
          <w:rFonts w:hint="eastAsia"/>
          <w:color w:val="000000"/>
          <w:sz w:val="24"/>
          <w:szCs w:val="21"/>
          <w:highlight w:val="none"/>
        </w:rPr>
        <w:t xml:space="preserve"> 投标人编写的投标文件应包括资格证明文件、符合性证明文件、投标报价明细表、技术偏离表、其他证明文件、投标函、开标一览表等部分。</w:t>
      </w:r>
      <w:r>
        <w:rPr>
          <w:color w:val="000000"/>
          <w:sz w:val="24"/>
          <w:szCs w:val="21"/>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80" w:name="_Hlt26954838"/>
      <w:r/>
      <w:bookmarkEnd w:id="180"/>
      <w:r/>
      <w:bookmarkStart w:id="181" w:name="_Hlt26668975"/>
      <w:r/>
      <w:bookmarkEnd w:id="181"/>
      <w:r/>
      <w:bookmarkStart w:id="182" w:name="_Hlt26670360"/>
      <w:r/>
      <w:bookmarkEnd w:id="182"/>
      <w:r/>
      <w:bookmarkStart w:id="183" w:name="_Toc14577354"/>
      <w:r/>
      <w:bookmarkStart w:id="184" w:name="_Toc49090507"/>
      <w:r/>
      <w:bookmarkStart w:id="185" w:name="_Toc513029216"/>
      <w:r/>
      <w:bookmarkStart w:id="186" w:name="_Toc49090509"/>
      <w:r/>
      <w:bookmarkStart w:id="187" w:name="_Toc14577357"/>
      <w:r/>
      <w:bookmarkStart w:id="188" w:name="_Toc513029219"/>
      <w:r/>
      <w:bookmarkStart w:id="189" w:name="_Toc49090508"/>
      <w:r/>
      <w:bookmarkStart w:id="190" w:name="_Toc14577355"/>
      <w:r>
        <w:rPr>
          <w:rFonts w:hint="eastAsia" w:eastAsia="黑体" w:cs="Arial"/>
          <w:color w:val="000000"/>
          <w:sz w:val="28"/>
          <w:szCs w:val="28"/>
          <w:highlight w:val="none"/>
        </w:rPr>
        <w:t xml:space="preserve">11、证明投标人及投标标的符合招标文件规定的文件</w:t>
      </w:r>
      <w:bookmarkEnd w:id="183"/>
      <w:r/>
      <w:bookmarkEnd w:id="184"/>
      <w:r/>
      <w:bookmarkEnd w:id="185"/>
      <w:r/>
      <w:bookmarkEnd w:id="186"/>
      <w:r/>
      <w:bookmarkEnd w:id="187"/>
      <w:r/>
      <w:bookmarkEnd w:id="188"/>
      <w:r>
        <w:rPr>
          <w:rFonts w:eastAsia="黑体" w:cs="Arial"/>
          <w:color w:val="000000"/>
          <w:sz w:val="28"/>
          <w:szCs w:val="28"/>
          <w:highlight w:val="none"/>
        </w:rPr>
      </w:r>
      <w:r/>
    </w:p>
    <w:p>
      <w:pPr>
        <w:pStyle w:val="781"/>
        <w:spacing w:line="500" w:lineRule="exact"/>
        <w:rPr>
          <w:color w:val="000000"/>
          <w:sz w:val="24"/>
          <w:highlight w:val="none"/>
        </w:rPr>
      </w:pPr>
      <w:r>
        <w:rPr>
          <w:rFonts w:hint="eastAsia"/>
          <w:color w:val="000000"/>
          <w:sz w:val="24"/>
          <w:highlight w:val="none"/>
        </w:rPr>
        <w:t xml:space="preserve">    11.1 投标人应按照招标文件要求提交证明文件，证明其及投标标的符合招标文件规定。</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11.2招标文件对证明文件无明确形式要求的，证明文件可以以文字资料、图纸和数据等形式提交。</w:t>
      </w:r>
      <w:bookmarkEnd w:id="189"/>
      <w:r/>
      <w:bookmarkEnd w:id="190"/>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12、投标报价明细表</w:t>
      </w:r>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12.1</w:t>
      </w:r>
      <w:r>
        <w:rPr>
          <w:rFonts w:hint="eastAsia"/>
          <w:color w:val="000000"/>
          <w:sz w:val="24"/>
          <w:szCs w:val="21"/>
          <w:highlight w:val="none"/>
        </w:rPr>
        <w:t xml:space="preserve"> 投标人应按照招标文件规定格式填报投标报价明细表。</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12.2</w:t>
      </w:r>
      <w:r>
        <w:rPr>
          <w:rFonts w:hint="eastAsia"/>
          <w:bCs/>
          <w:color w:val="000000"/>
          <w:sz w:val="24"/>
          <w:szCs w:val="21"/>
          <w:highlight w:val="none"/>
        </w:rPr>
        <w:t xml:space="preserve">投标货币。投标文件中的单价和总价无特殊规定的采用人民币报价，以元为单位标注。</w:t>
      </w:r>
      <w:r>
        <w:rPr>
          <w:rFonts w:hint="eastAsia"/>
          <w:color w:val="000000"/>
          <w:sz w:val="24"/>
          <w:szCs w:val="21"/>
          <w:highlight w:val="none"/>
        </w:rPr>
        <w:t xml:space="preserve">招标文件中另有规定的按规定执行。</w:t>
      </w:r>
      <w:r>
        <w:rPr>
          <w:bCs/>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91" w:name="_Hlt26954731"/>
      <w:r/>
      <w:bookmarkEnd w:id="191"/>
      <w:r/>
      <w:bookmarkStart w:id="192" w:name="_Hlt26954848"/>
      <w:r/>
      <w:bookmarkEnd w:id="192"/>
      <w:r/>
      <w:bookmarkStart w:id="193" w:name="_Hlt26670486"/>
      <w:r/>
      <w:bookmarkEnd w:id="193"/>
      <w:r/>
      <w:bookmarkStart w:id="194" w:name="_Hlt26954846"/>
      <w:r/>
      <w:bookmarkEnd w:id="194"/>
      <w:r/>
      <w:bookmarkStart w:id="195" w:name="_Hlt26670482"/>
      <w:r/>
      <w:bookmarkEnd w:id="195"/>
      <w:r>
        <w:rPr>
          <w:rFonts w:hint="eastAsia" w:eastAsia="黑体" w:cs="Arial"/>
          <w:color w:val="000000"/>
          <w:sz w:val="28"/>
          <w:szCs w:val="28"/>
          <w:highlight w:val="none"/>
        </w:rPr>
        <w:t xml:space="preserve">13、技术要求响应及偏离表、商务要求响应及偏离表</w:t>
      </w:r>
      <w:r>
        <w:rPr>
          <w:rFonts w:eastAsia="黑体" w:cs="Arial"/>
          <w:color w:val="000000"/>
          <w:sz w:val="28"/>
          <w:szCs w:val="28"/>
          <w:highlight w:val="none"/>
        </w:rPr>
      </w:r>
      <w:r/>
    </w:p>
    <w:p>
      <w:pPr>
        <w:pStyle w:val="781"/>
        <w:ind w:firstLine="480"/>
        <w:spacing w:line="500" w:lineRule="exact"/>
        <w:rPr>
          <w:rFonts w:cs="宋体"/>
          <w:color w:val="000000"/>
          <w:sz w:val="24"/>
          <w:szCs w:val="21"/>
          <w:highlight w:val="none"/>
          <w:lang w:val="zh-CN"/>
        </w:rPr>
      </w:pPr>
      <w:r>
        <w:rPr>
          <w:rFonts w:cs="宋体"/>
          <w:bCs/>
          <w:color w:val="000000"/>
          <w:sz w:val="24"/>
          <w:szCs w:val="21"/>
          <w:highlight w:val="none"/>
          <w:lang w:val="zh-CN"/>
        </w:rPr>
        <w:t xml:space="preserve">1</w:t>
      </w:r>
      <w:r>
        <w:rPr>
          <w:rFonts w:hint="eastAsia" w:cs="宋体"/>
          <w:bCs/>
          <w:color w:val="000000"/>
          <w:sz w:val="24"/>
          <w:szCs w:val="21"/>
          <w:highlight w:val="none"/>
          <w:lang w:val="zh-CN"/>
        </w:rPr>
        <w:t xml:space="preserve">3</w:t>
      </w:r>
      <w:r>
        <w:rPr>
          <w:rFonts w:cs="宋体"/>
          <w:bCs/>
          <w:color w:val="000000"/>
          <w:sz w:val="24"/>
          <w:szCs w:val="21"/>
          <w:highlight w:val="none"/>
          <w:lang w:val="zh-CN"/>
        </w:rPr>
        <w:t xml:space="preserve">.1</w:t>
      </w:r>
      <w:r>
        <w:rPr>
          <w:rFonts w:hint="eastAsia" w:cs="宋体"/>
          <w:bCs/>
          <w:color w:val="000000"/>
          <w:sz w:val="24"/>
          <w:szCs w:val="21"/>
          <w:highlight w:val="none"/>
          <w:lang w:val="zh-CN"/>
        </w:rPr>
        <w:t xml:space="preserve"> </w:t>
      </w:r>
      <w:r>
        <w:rPr>
          <w:rFonts w:hint="eastAsia" w:cs="宋体"/>
          <w:color w:val="000000"/>
          <w:sz w:val="24"/>
          <w:szCs w:val="21"/>
          <w:highlight w:val="none"/>
          <w:lang w:val="zh-CN"/>
        </w:rPr>
        <w:t xml:space="preserve">投标人需对招标文件中的技术要求逐项作出响应或偏离，并说明原因。</w:t>
      </w:r>
      <w:r>
        <w:rPr>
          <w:rFonts w:cs="宋体"/>
          <w:color w:val="000000"/>
          <w:sz w:val="24"/>
          <w:szCs w:val="21"/>
          <w:highlight w:val="none"/>
          <w:lang w:val="zh-CN"/>
        </w:rPr>
      </w:r>
      <w:r/>
    </w:p>
    <w:p>
      <w:pPr>
        <w:pStyle w:val="781"/>
        <w:ind w:firstLine="480"/>
        <w:spacing w:line="500" w:lineRule="exact"/>
        <w:rPr>
          <w:rFonts w:cs="宋体"/>
          <w:color w:val="000000"/>
          <w:sz w:val="24"/>
          <w:szCs w:val="21"/>
          <w:highlight w:val="none"/>
          <w:lang w:val="zh-CN"/>
        </w:rPr>
      </w:pPr>
      <w:r>
        <w:rPr>
          <w:rFonts w:hint="eastAsia" w:cs="宋体"/>
          <w:color w:val="000000"/>
          <w:sz w:val="24"/>
          <w:szCs w:val="21"/>
          <w:highlight w:val="none"/>
          <w:lang w:val="zh-CN"/>
        </w:rPr>
        <w:t xml:space="preserve">13.2 投标人可在投标文件中提供认为需要的其他技术文件或说明。</w:t>
      </w:r>
      <w:r>
        <w:rPr>
          <w:rFonts w:cs="宋体"/>
          <w:color w:val="000000"/>
          <w:sz w:val="24"/>
          <w:szCs w:val="21"/>
          <w:highlight w:val="none"/>
          <w:lang w:val="zh-CN"/>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14、服务承诺、培训计划、人员安排及其他</w:t>
      </w:r>
      <w:r>
        <w:rPr>
          <w:rFonts w:eastAsia="黑体" w:cs="Arial"/>
          <w:color w:val="000000"/>
          <w:sz w:val="28"/>
          <w:szCs w:val="28"/>
          <w:highlight w:val="none"/>
        </w:rPr>
      </w:r>
      <w:r/>
    </w:p>
    <w:p>
      <w:pPr>
        <w:pStyle w:val="781"/>
        <w:ind w:firstLine="480"/>
        <w:spacing w:line="500" w:lineRule="exact"/>
        <w:rPr>
          <w:color w:val="000000"/>
          <w:sz w:val="24"/>
          <w:highlight w:val="none"/>
        </w:rPr>
      </w:pPr>
      <w:r>
        <w:rPr>
          <w:rFonts w:hint="eastAsia"/>
          <w:bCs/>
          <w:color w:val="000000"/>
          <w:sz w:val="24"/>
          <w:highlight w:val="none"/>
        </w:rPr>
        <w:t xml:space="preserve">14.1 </w:t>
      </w:r>
      <w:r>
        <w:rPr>
          <w:rFonts w:hint="eastAsia"/>
          <w:color w:val="000000"/>
          <w:sz w:val="24"/>
          <w:highlight w:val="none"/>
        </w:rPr>
        <w:t xml:space="preserve">投标人需根据招标文件要求提供有关售后服务的管理制度，售后服务机构的分布情况，售后服务人员的数量、素质、技术水平及售后服务的反应能力等。</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14.2 投标人需根据招标文件要求提供培训计划。</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14.3 投标人需根据招标文件要求提供</w:t>
      </w:r>
      <w:r>
        <w:rPr>
          <w:rFonts w:hint="eastAsia" w:cs="宋体"/>
          <w:color w:val="000000"/>
          <w:sz w:val="24"/>
          <w:szCs w:val="21"/>
          <w:highlight w:val="none"/>
          <w:lang w:val="zh-CN"/>
        </w:rPr>
        <w:t xml:space="preserve">所投标的的主要组成部分、功能设计、实现思路及关键技术等。</w:t>
      </w:r>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96" w:name="_Toc14577359"/>
      <w:r/>
      <w:bookmarkStart w:id="197" w:name="_Toc49090510"/>
      <w:r>
        <w:rPr>
          <w:rFonts w:hint="eastAsia" w:eastAsia="黑体" w:cs="Arial"/>
          <w:color w:val="000000"/>
          <w:sz w:val="28"/>
          <w:szCs w:val="28"/>
          <w:highlight w:val="none"/>
        </w:rPr>
        <w:t xml:space="preserve">15、投标函和开标一览表</w:t>
      </w:r>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bCs/>
          <w:color w:val="000000"/>
          <w:sz w:val="24"/>
          <w:szCs w:val="21"/>
          <w:highlight w:val="none"/>
        </w:rPr>
        <w:t xml:space="preserve">15.1</w:t>
      </w:r>
      <w:r>
        <w:rPr>
          <w:rFonts w:hint="eastAsia"/>
          <w:color w:val="000000"/>
          <w:sz w:val="24"/>
          <w:szCs w:val="21"/>
          <w:highlight w:val="none"/>
        </w:rPr>
        <w:t xml:space="preserve"> 投标人应按照招标文件中提供的格式完整、正确填写投标函、开标一览表。</w:t>
      </w:r>
      <w:r>
        <w:rPr>
          <w:color w:val="000000"/>
          <w:sz w:val="24"/>
          <w:szCs w:val="21"/>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6"/>
      <w:r/>
      <w:bookmarkEnd w:id="197"/>
      <w:r>
        <w:rPr>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198" w:name="_Toc49090511"/>
      <w:r/>
      <w:bookmarkStart w:id="199" w:name="_Toc14577360"/>
      <w:r>
        <w:rPr>
          <w:rFonts w:hint="eastAsia" w:eastAsia="黑体" w:cs="Arial"/>
          <w:color w:val="000000"/>
          <w:sz w:val="28"/>
          <w:szCs w:val="28"/>
          <w:highlight w:val="none"/>
        </w:rPr>
        <w:t xml:space="preserve">16、投标有效期</w:t>
      </w:r>
      <w:bookmarkEnd w:id="198"/>
      <w:r/>
      <w:bookmarkEnd w:id="199"/>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16.1投标有效期为代理机构规定的开标之日后</w:t>
      </w:r>
      <w:r>
        <w:rPr>
          <w:rFonts w:hint="eastAsia"/>
          <w:b/>
          <w:color w:val="000000"/>
          <w:sz w:val="24"/>
          <w:szCs w:val="21"/>
          <w:highlight w:val="none"/>
          <w:u w:val="single"/>
        </w:rPr>
        <w:t xml:space="preserve">60天</w:t>
      </w:r>
      <w:r>
        <w:rPr>
          <w:rFonts w:hint="eastAsia"/>
          <w:bCs/>
          <w:color w:val="000000"/>
          <w:sz w:val="24"/>
          <w:szCs w:val="21"/>
          <w:highlight w:val="none"/>
        </w:rPr>
        <w:t xml:space="preserve">。投标有效期比规定短的将被视为未实质性响应招标文件而予以拒绝。</w:t>
      </w:r>
      <w:r>
        <w:rPr>
          <w:bCs/>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1</w:t>
      </w:r>
      <w:r>
        <w:rPr>
          <w:rFonts w:eastAsia="黑体" w:cs="Arial"/>
          <w:color w:val="000000"/>
          <w:sz w:val="28"/>
          <w:szCs w:val="28"/>
          <w:highlight w:val="none"/>
        </w:rPr>
        <w:t xml:space="preserve">7</w:t>
      </w:r>
      <w:r>
        <w:rPr>
          <w:rFonts w:hint="eastAsia" w:eastAsia="黑体" w:cs="Arial"/>
          <w:color w:val="000000"/>
          <w:sz w:val="28"/>
          <w:szCs w:val="28"/>
          <w:highlight w:val="none"/>
        </w:rPr>
        <w:t xml:space="preserve">、投标有效期的延长</w:t>
      </w:r>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color w:val="000000"/>
          <w:sz w:val="24"/>
          <w:highlight w:val="none"/>
        </w:rPr>
        <w:t xml:space="preserve">受投标有效期约束的所有权利与义务均延长至新的有效期</w:t>
      </w:r>
      <w:r>
        <w:rPr>
          <w:rFonts w:hint="eastAsia"/>
          <w:bCs/>
          <w:color w:val="000000"/>
          <w:sz w:val="24"/>
          <w:szCs w:val="21"/>
          <w:highlight w:val="none"/>
        </w:rPr>
        <w:t xml:space="preserve">。</w:t>
      </w:r>
      <w:r>
        <w:rPr>
          <w:bCs/>
          <w:color w:val="000000"/>
          <w:sz w:val="24"/>
          <w:szCs w:val="21"/>
          <w:highlight w:val="none"/>
        </w:rPr>
      </w:r>
      <w:r/>
    </w:p>
    <w:p>
      <w:pPr>
        <w:pStyle w:val="781"/>
        <w:ind w:firstLine="643"/>
        <w:keepLines/>
        <w:keepNext/>
        <w:spacing w:line="500" w:lineRule="exact"/>
        <w:rPr>
          <w:b/>
          <w:bCs/>
          <w:color w:val="000000"/>
          <w:sz w:val="32"/>
          <w:szCs w:val="32"/>
          <w:highlight w:val="none"/>
        </w:rPr>
        <w:outlineLvl w:val="2"/>
      </w:pPr>
      <w:r/>
      <w:bookmarkStart w:id="200" w:name="_Hlt26954739"/>
      <w:r/>
      <w:bookmarkEnd w:id="200"/>
      <w:r/>
      <w:bookmarkStart w:id="201" w:name="_Toc16938540"/>
      <w:r/>
      <w:bookmarkStart w:id="202" w:name="_Toc20823296"/>
      <w:r/>
      <w:bookmarkStart w:id="203" w:name="_Toc120614217"/>
      <w:r/>
      <w:bookmarkStart w:id="204" w:name="_Toc513029224"/>
      <w:r/>
      <w:bookmarkStart w:id="205" w:name="_Hlt26954852"/>
      <w:r/>
      <w:bookmarkEnd w:id="205"/>
      <w:r>
        <w:rPr>
          <w:rFonts w:hint="eastAsia"/>
          <w:b/>
          <w:bCs/>
          <w:color w:val="000000"/>
          <w:sz w:val="32"/>
          <w:szCs w:val="32"/>
          <w:highlight w:val="none"/>
        </w:rPr>
        <w:t xml:space="preserve">四、投标文件的递交</w:t>
      </w:r>
      <w:bookmarkEnd w:id="201"/>
      <w:r/>
      <w:bookmarkEnd w:id="202"/>
      <w:r/>
      <w:bookmarkEnd w:id="203"/>
      <w:r/>
      <w:bookmarkEnd w:id="204"/>
      <w:r>
        <w:rPr>
          <w:b/>
          <w:bCs/>
          <w:color w:val="000000"/>
          <w:sz w:val="32"/>
          <w:szCs w:val="32"/>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206" w:name="_Toc513029225"/>
      <w:r/>
      <w:bookmarkStart w:id="207" w:name="_Toc20823297"/>
      <w:r/>
      <w:bookmarkStart w:id="208" w:name="_Toc462564084"/>
      <w:r/>
      <w:bookmarkStart w:id="209" w:name="_Toc16938541"/>
      <w:r>
        <w:rPr>
          <w:rFonts w:hint="eastAsia" w:eastAsia="黑体" w:cs="Arial"/>
          <w:color w:val="000000"/>
          <w:sz w:val="28"/>
          <w:szCs w:val="28"/>
          <w:highlight w:val="none"/>
        </w:rPr>
        <w:t xml:space="preserve">1</w:t>
      </w:r>
      <w:r>
        <w:rPr>
          <w:rFonts w:eastAsia="黑体" w:cs="Arial"/>
          <w:color w:val="000000"/>
          <w:sz w:val="28"/>
          <w:szCs w:val="28"/>
          <w:highlight w:val="none"/>
        </w:rPr>
        <w:t xml:space="preserve">8</w:t>
      </w:r>
      <w:r>
        <w:rPr>
          <w:rFonts w:hint="eastAsia" w:eastAsia="黑体" w:cs="Arial"/>
          <w:color w:val="000000"/>
          <w:sz w:val="28"/>
          <w:szCs w:val="28"/>
          <w:highlight w:val="none"/>
        </w:rPr>
        <w:t xml:space="preserve">、电子投标文件</w:t>
      </w:r>
      <w:bookmarkEnd w:id="206"/>
      <w:r/>
      <w:bookmarkEnd w:id="207"/>
      <w:r/>
      <w:bookmarkEnd w:id="208"/>
      <w:r/>
      <w:bookmarkEnd w:id="209"/>
      <w:r>
        <w:rPr>
          <w:rFonts w:hint="eastAsia" w:eastAsia="黑体" w:cs="Arial"/>
          <w:color w:val="000000"/>
          <w:sz w:val="28"/>
          <w:szCs w:val="28"/>
          <w:highlight w:val="none"/>
        </w:rPr>
        <w:t xml:space="preserve">的递交</w:t>
      </w:r>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18.1投标人应当按照《操作手册》规定，在投标截止时间前</w:t>
      </w:r>
      <w:r>
        <w:rPr>
          <w:bCs/>
          <w:color w:val="000000"/>
          <w:sz w:val="24"/>
          <w:szCs w:val="21"/>
          <w:highlight w:val="none"/>
        </w:rPr>
        <w:t xml:space="preserve">制作</w:t>
      </w:r>
      <w:r>
        <w:rPr>
          <w:rFonts w:hint="eastAsia"/>
          <w:bCs/>
          <w:color w:val="000000"/>
          <w:sz w:val="24"/>
          <w:szCs w:val="21"/>
          <w:highlight w:val="none"/>
        </w:rPr>
        <w:t xml:space="preserve">并上传电子投标文件。</w:t>
      </w:r>
      <w:bookmarkStart w:id="210" w:name="_Toc16938542"/>
      <w:r/>
      <w:bookmarkStart w:id="211" w:name="_Toc20823298"/>
      <w:r/>
      <w:bookmarkStart w:id="212" w:name="_Toc513029226"/>
      <w:r>
        <w:rPr>
          <w:bCs/>
          <w:color w:val="000000"/>
          <w:sz w:val="24"/>
          <w:szCs w:val="21"/>
          <w:highlight w:val="none"/>
        </w:rPr>
      </w:r>
      <w:r/>
    </w:p>
    <w:p>
      <w:pPr>
        <w:pStyle w:val="781"/>
        <w:ind w:firstLine="420"/>
        <w:keepLines/>
        <w:keepNext/>
        <w:spacing w:line="500" w:lineRule="exact"/>
        <w:rPr>
          <w:rFonts w:eastAsia="黑体" w:cs="Arial"/>
          <w:bCs/>
          <w:color w:val="000000"/>
          <w:sz w:val="24"/>
          <w:szCs w:val="28"/>
          <w:highlight w:val="none"/>
        </w:rPr>
        <w:outlineLvl w:val="3"/>
      </w:pPr>
      <w:r>
        <w:rPr>
          <w:rFonts w:eastAsia="黑体" w:cs="Arial"/>
          <w:bCs/>
          <w:color w:val="000000"/>
          <w:sz w:val="28"/>
          <w:szCs w:val="28"/>
          <w:highlight w:val="none"/>
        </w:rPr>
        <w:t xml:space="preserve">19</w:t>
      </w:r>
      <w:r>
        <w:rPr>
          <w:rFonts w:hint="eastAsia" w:eastAsia="黑体" w:cs="Arial"/>
          <w:bCs/>
          <w:color w:val="000000"/>
          <w:sz w:val="28"/>
          <w:szCs w:val="28"/>
          <w:highlight w:val="none"/>
        </w:rPr>
        <w:t xml:space="preserve">、投标截止日期</w:t>
      </w:r>
      <w:bookmarkEnd w:id="210"/>
      <w:r/>
      <w:bookmarkEnd w:id="211"/>
      <w:r/>
      <w:bookmarkEnd w:id="212"/>
      <w:r>
        <w:rPr>
          <w:rFonts w:eastAsia="黑体" w:cs="Arial"/>
          <w:bCs/>
          <w:color w:val="000000"/>
          <w:sz w:val="24"/>
          <w:szCs w:val="28"/>
          <w:highlight w:val="none"/>
        </w:rPr>
      </w:r>
      <w:r/>
    </w:p>
    <w:p>
      <w:pPr>
        <w:pStyle w:val="781"/>
        <w:ind w:firstLine="480"/>
        <w:spacing w:line="500" w:lineRule="exact"/>
        <w:rPr>
          <w:bCs/>
          <w:iCs/>
          <w:color w:val="000000"/>
          <w:sz w:val="24"/>
          <w:szCs w:val="21"/>
          <w:highlight w:val="none"/>
        </w:rPr>
      </w:pPr>
      <w:r>
        <w:rPr>
          <w:iCs/>
          <w:color w:val="000000"/>
          <w:sz w:val="24"/>
          <w:szCs w:val="21"/>
          <w:highlight w:val="none"/>
        </w:rPr>
        <w:t xml:space="preserve">19</w:t>
      </w:r>
      <w:r>
        <w:rPr>
          <w:rFonts w:hint="eastAsia"/>
          <w:iCs/>
          <w:color w:val="000000"/>
          <w:sz w:val="24"/>
          <w:szCs w:val="21"/>
          <w:highlight w:val="none"/>
        </w:rPr>
        <w:t xml:space="preserve">.1</w:t>
      </w:r>
      <w:r>
        <w:rPr>
          <w:rFonts w:hint="eastAsia"/>
          <w:bCs/>
          <w:iCs/>
          <w:color w:val="000000"/>
          <w:sz w:val="24"/>
          <w:szCs w:val="21"/>
          <w:highlight w:val="none"/>
        </w:rPr>
        <w:t xml:space="preserve"> 投标人上传电子投标文件的时间不得迟于招标公告中规定的投标截止时间。</w:t>
      </w:r>
      <w:r>
        <w:rPr>
          <w:rFonts w:hint="eastAsia"/>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bCs/>
          <w:iCs/>
          <w:color w:val="000000"/>
          <w:sz w:val="24"/>
          <w:szCs w:val="21"/>
          <w:highlight w:val="none"/>
        </w:rPr>
      </w:r>
      <w:r/>
    </w:p>
    <w:p>
      <w:pPr>
        <w:pStyle w:val="781"/>
        <w:ind w:firstLine="480"/>
        <w:spacing w:line="500" w:lineRule="exact"/>
        <w:rPr>
          <w:bCs/>
          <w:color w:val="000000"/>
          <w:sz w:val="24"/>
          <w:szCs w:val="21"/>
          <w:highlight w:val="none"/>
        </w:rPr>
      </w:pPr>
      <w:r>
        <w:rPr>
          <w:color w:val="000000"/>
          <w:sz w:val="24"/>
          <w:szCs w:val="21"/>
          <w:highlight w:val="none"/>
        </w:rPr>
        <w:t xml:space="preserve">19</w:t>
      </w:r>
      <w:r>
        <w:rPr>
          <w:rFonts w:hint="eastAsia"/>
          <w:color w:val="000000"/>
          <w:sz w:val="24"/>
          <w:szCs w:val="21"/>
          <w:highlight w:val="none"/>
        </w:rPr>
        <w:t xml:space="preserve">.2</w:t>
      </w:r>
      <w:r>
        <w:rPr>
          <w:rFonts w:hint="eastAsia"/>
          <w:bCs/>
          <w:color w:val="000000"/>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rPr>
          <w:bCs/>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213" w:name="_Toc20823299"/>
      <w:r/>
      <w:bookmarkStart w:id="214" w:name="_Toc16938543"/>
      <w:r/>
      <w:bookmarkStart w:id="215" w:name="_Toc513029227"/>
      <w:r>
        <w:rPr>
          <w:rFonts w:hint="eastAsia" w:eastAsia="黑体" w:cs="Arial"/>
          <w:color w:val="000000"/>
          <w:sz w:val="28"/>
          <w:szCs w:val="28"/>
          <w:highlight w:val="none"/>
        </w:rPr>
        <w:t xml:space="preserve">2</w:t>
      </w:r>
      <w:r>
        <w:rPr>
          <w:rFonts w:eastAsia="黑体" w:cs="Arial"/>
          <w:color w:val="000000"/>
          <w:sz w:val="28"/>
          <w:szCs w:val="28"/>
          <w:highlight w:val="none"/>
        </w:rPr>
        <w:t xml:space="preserve">0</w:t>
      </w:r>
      <w:r>
        <w:rPr>
          <w:rFonts w:hint="eastAsia" w:eastAsia="黑体" w:cs="Arial"/>
          <w:color w:val="000000"/>
          <w:sz w:val="28"/>
          <w:szCs w:val="28"/>
          <w:highlight w:val="none"/>
        </w:rPr>
        <w:t xml:space="preserve">、投标文件</w:t>
      </w:r>
      <w:bookmarkEnd w:id="213"/>
      <w:r/>
      <w:bookmarkEnd w:id="214"/>
      <w:r/>
      <w:bookmarkEnd w:id="215"/>
      <w:r>
        <w:rPr>
          <w:rFonts w:hint="eastAsia" w:eastAsia="黑体" w:cs="Arial"/>
          <w:color w:val="000000"/>
          <w:sz w:val="28"/>
          <w:szCs w:val="28"/>
          <w:highlight w:val="none"/>
        </w:rPr>
        <w:t xml:space="preserve">的拒收</w:t>
      </w:r>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20.1 代理机构拒绝接收在其规定的投标截止时间后上传的任何投标文件。</w:t>
      </w:r>
      <w:r>
        <w:rPr>
          <w:bCs/>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216" w:name="_Toc16938544"/>
      <w:r/>
      <w:bookmarkStart w:id="217" w:name="_Toc20823300"/>
      <w:r/>
      <w:bookmarkStart w:id="218" w:name="_Toc513029228"/>
      <w:r>
        <w:rPr>
          <w:rFonts w:hint="eastAsia" w:eastAsia="黑体" w:cs="Arial"/>
          <w:color w:val="000000"/>
          <w:sz w:val="28"/>
          <w:szCs w:val="28"/>
          <w:highlight w:val="none"/>
        </w:rPr>
        <w:t xml:space="preserve">2</w:t>
      </w:r>
      <w:r>
        <w:rPr>
          <w:rFonts w:eastAsia="黑体" w:cs="Arial"/>
          <w:color w:val="000000"/>
          <w:sz w:val="28"/>
          <w:szCs w:val="28"/>
          <w:highlight w:val="none"/>
        </w:rPr>
        <w:t xml:space="preserve">1</w:t>
      </w:r>
      <w:r>
        <w:rPr>
          <w:rFonts w:hint="eastAsia" w:eastAsia="黑体" w:cs="Arial"/>
          <w:color w:val="000000"/>
          <w:sz w:val="28"/>
          <w:szCs w:val="28"/>
          <w:highlight w:val="none"/>
        </w:rPr>
        <w:t xml:space="preserve">、投标文件的撤回和修改</w:t>
      </w:r>
      <w:bookmarkEnd w:id="216"/>
      <w:r/>
      <w:bookmarkEnd w:id="217"/>
      <w:r/>
      <w:bookmarkEnd w:id="218"/>
      <w:r>
        <w:rPr>
          <w:rFonts w:eastAsia="黑体" w:cs="Arial"/>
          <w:color w:val="000000"/>
          <w:sz w:val="28"/>
          <w:szCs w:val="28"/>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1</w:t>
      </w:r>
      <w:r>
        <w:rPr>
          <w:rFonts w:hint="eastAsia"/>
          <w:color w:val="000000"/>
          <w:sz w:val="24"/>
          <w:szCs w:val="21"/>
          <w:highlight w:val="none"/>
        </w:rPr>
        <w:t xml:space="preserve">.1 投标文件的撤回</w:t>
      </w:r>
      <w:r>
        <w:rPr>
          <w:color w:val="000000"/>
          <w:sz w:val="24"/>
          <w:szCs w:val="21"/>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1</w:t>
      </w:r>
      <w:r>
        <w:rPr>
          <w:rFonts w:hint="eastAsia"/>
          <w:color w:val="000000"/>
          <w:sz w:val="24"/>
          <w:szCs w:val="21"/>
          <w:highlight w:val="none"/>
        </w:rPr>
        <w:t xml:space="preserve">.1.1 电子投标文件的撤回</w:t>
      </w:r>
      <w:r>
        <w:rPr>
          <w:color w:val="000000"/>
          <w:sz w:val="24"/>
          <w:szCs w:val="21"/>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投标人可在投标截止时间前，撤回其电子投标文件，具体操作方法见《操作手册》。</w:t>
      </w:r>
      <w:r>
        <w:rPr>
          <w:color w:val="000000"/>
          <w:sz w:val="24"/>
          <w:szCs w:val="21"/>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1</w:t>
      </w:r>
      <w:r>
        <w:rPr>
          <w:rFonts w:hint="eastAsia"/>
          <w:color w:val="000000"/>
          <w:sz w:val="24"/>
          <w:highlight w:val="none"/>
        </w:rPr>
        <w:t xml:space="preserve">.1.</w:t>
      </w:r>
      <w:r>
        <w:rPr>
          <w:color w:val="000000"/>
          <w:sz w:val="24"/>
          <w:highlight w:val="none"/>
        </w:rPr>
        <w:t xml:space="preserve">2</w:t>
      </w:r>
      <w:r>
        <w:rPr>
          <w:rFonts w:hint="eastAsia"/>
          <w:color w:val="000000"/>
          <w:sz w:val="24"/>
          <w:highlight w:val="none"/>
        </w:rPr>
        <w:t xml:space="preserve"> 投标人撤回电子投标文件，则认为其不再参与本项目投标活动。</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1</w:t>
      </w:r>
      <w:r>
        <w:rPr>
          <w:rFonts w:hint="eastAsia"/>
          <w:color w:val="000000"/>
          <w:sz w:val="24"/>
          <w:highlight w:val="none"/>
        </w:rPr>
        <w:t xml:space="preserve">.2 投标文件的修改</w:t>
      </w:r>
      <w:r>
        <w:rPr>
          <w:color w:val="000000"/>
          <w:sz w:val="24"/>
          <w:highlight w:val="none"/>
        </w:rPr>
      </w:r>
      <w:r/>
    </w:p>
    <w:p>
      <w:pPr>
        <w:pStyle w:val="781"/>
        <w:ind w:firstLine="480"/>
        <w:spacing w:line="500" w:lineRule="exact"/>
        <w:rPr>
          <w:color w:val="000000"/>
          <w:sz w:val="24"/>
          <w:szCs w:val="21"/>
          <w:highlight w:val="none"/>
        </w:rPr>
      </w:pPr>
      <w:r>
        <w:rPr>
          <w:rFonts w:hint="eastAsia"/>
          <w:color w:val="000000"/>
          <w:sz w:val="24"/>
          <w:szCs w:val="21"/>
          <w:highlight w:val="none"/>
        </w:rPr>
        <w:t xml:space="preserve">21.2.1投标人可在投标截止时间前，对其电子投标文件进行修改，具体操作方法见《操作手册》。</w:t>
      </w:r>
      <w:r>
        <w:rPr>
          <w:color w:val="000000"/>
          <w:sz w:val="24"/>
          <w:szCs w:val="21"/>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1</w:t>
      </w:r>
      <w:r>
        <w:rPr>
          <w:rFonts w:hint="eastAsia"/>
          <w:color w:val="000000"/>
          <w:sz w:val="24"/>
          <w:szCs w:val="21"/>
          <w:highlight w:val="none"/>
        </w:rPr>
        <w:t xml:space="preserve">.</w:t>
      </w:r>
      <w:r>
        <w:rPr>
          <w:color w:val="000000"/>
          <w:sz w:val="24"/>
          <w:szCs w:val="21"/>
          <w:highlight w:val="none"/>
        </w:rPr>
        <w:t xml:space="preserve">2.2</w:t>
      </w:r>
      <w:r>
        <w:rPr>
          <w:rFonts w:hint="eastAsia"/>
          <w:bCs/>
          <w:color w:val="000000"/>
          <w:sz w:val="24"/>
          <w:szCs w:val="21"/>
          <w:highlight w:val="none"/>
        </w:rPr>
        <w:t xml:space="preserve"> 在投标截止时间之后，投标人不得对其电子投标文件作任何修改。</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1</w:t>
      </w:r>
      <w:r>
        <w:rPr>
          <w:rFonts w:hint="eastAsia"/>
          <w:color w:val="000000"/>
          <w:sz w:val="24"/>
          <w:szCs w:val="21"/>
          <w:highlight w:val="none"/>
        </w:rPr>
        <w:t xml:space="preserve">.3</w:t>
      </w:r>
      <w:r>
        <w:rPr>
          <w:rFonts w:hint="eastAsia"/>
          <w:bCs/>
          <w:color w:val="000000"/>
          <w:sz w:val="24"/>
          <w:szCs w:val="21"/>
          <w:highlight w:val="none"/>
        </w:rPr>
        <w:t xml:space="preserve"> 在投标截止时间至招标文件中规定的投标有效期满之间的这段时间内，投标人不得撤回其投标。</w:t>
      </w:r>
      <w:r>
        <w:rPr>
          <w:bCs/>
          <w:color w:val="000000"/>
          <w:sz w:val="24"/>
          <w:szCs w:val="21"/>
          <w:highlight w:val="none"/>
        </w:rPr>
      </w:r>
      <w:r/>
    </w:p>
    <w:p>
      <w:pPr>
        <w:pStyle w:val="781"/>
        <w:ind w:firstLine="482"/>
        <w:keepLines/>
        <w:keepNext/>
        <w:spacing w:line="500" w:lineRule="exact"/>
        <w:rPr>
          <w:b/>
          <w:bCs/>
          <w:color w:val="000000"/>
          <w:sz w:val="32"/>
          <w:szCs w:val="32"/>
          <w:highlight w:val="none"/>
        </w:rPr>
        <w:outlineLvl w:val="2"/>
      </w:pPr>
      <w:r/>
      <w:bookmarkStart w:id="219" w:name="_Toc20823301"/>
      <w:r/>
      <w:bookmarkStart w:id="220" w:name="_Toc16938545"/>
      <w:r/>
      <w:bookmarkStart w:id="221" w:name="_Toc513029229"/>
      <w:r/>
      <w:bookmarkStart w:id="222" w:name="_Toc120614218"/>
      <w:r>
        <w:rPr>
          <w:rFonts w:hint="eastAsia"/>
          <w:b/>
          <w:bCs/>
          <w:color w:val="000000"/>
          <w:sz w:val="32"/>
          <w:szCs w:val="32"/>
          <w:highlight w:val="none"/>
        </w:rPr>
        <w:t xml:space="preserve">五、开标与评标</w:t>
      </w:r>
      <w:bookmarkEnd w:id="219"/>
      <w:r/>
      <w:bookmarkEnd w:id="220"/>
      <w:r/>
      <w:bookmarkEnd w:id="221"/>
      <w:r/>
      <w:bookmarkEnd w:id="222"/>
      <w:r>
        <w:rPr>
          <w:b/>
          <w:bCs/>
          <w:color w:val="000000"/>
          <w:sz w:val="32"/>
          <w:szCs w:val="32"/>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223" w:name="_Toc20823302"/>
      <w:r/>
      <w:bookmarkStart w:id="224" w:name="_Toc16938546"/>
      <w:r/>
      <w:bookmarkStart w:id="225" w:name="_Toc513029230"/>
      <w:r>
        <w:rPr>
          <w:rFonts w:hint="eastAsia" w:eastAsia="黑体" w:cs="Arial"/>
          <w:color w:val="000000"/>
          <w:sz w:val="28"/>
          <w:szCs w:val="28"/>
          <w:highlight w:val="none"/>
        </w:rPr>
        <w:t xml:space="preserve">22、开标</w:t>
      </w:r>
      <w:bookmarkEnd w:id="223"/>
      <w:r/>
      <w:bookmarkEnd w:id="224"/>
      <w:r/>
      <w:bookmarkEnd w:id="225"/>
      <w:r>
        <w:rPr>
          <w:rFonts w:eastAsia="黑体" w:cs="Arial"/>
          <w:color w:val="000000"/>
          <w:sz w:val="28"/>
          <w:szCs w:val="28"/>
          <w:highlight w:val="none"/>
        </w:rPr>
      </w:r>
      <w:r/>
    </w:p>
    <w:p>
      <w:pPr>
        <w:pStyle w:val="781"/>
        <w:ind w:firstLine="360"/>
        <w:spacing w:line="500" w:lineRule="exact"/>
        <w:rPr>
          <w:color w:val="000000"/>
          <w:szCs w:val="21"/>
          <w:highlight w:val="none"/>
        </w:rPr>
      </w:pPr>
      <w:r>
        <w:rPr>
          <w:rFonts w:hint="eastAsia"/>
          <w:color w:val="000000"/>
          <w:sz w:val="24"/>
          <w:szCs w:val="21"/>
          <w:highlight w:val="none"/>
        </w:rPr>
        <w:t xml:space="preserve">2</w:t>
      </w:r>
      <w:r>
        <w:rPr>
          <w:color w:val="000000"/>
          <w:sz w:val="24"/>
          <w:szCs w:val="21"/>
          <w:highlight w:val="none"/>
        </w:rPr>
        <w:t xml:space="preserve">2</w:t>
      </w:r>
      <w:r>
        <w:rPr>
          <w:rFonts w:hint="eastAsia"/>
          <w:color w:val="000000"/>
          <w:sz w:val="24"/>
          <w:szCs w:val="21"/>
          <w:highlight w:val="none"/>
        </w:rPr>
        <w:t xml:space="preserve">.1</w:t>
      </w:r>
      <w:r>
        <w:rPr>
          <w:rFonts w:hint="eastAsia"/>
          <w:bCs/>
          <w:color w:val="000000"/>
          <w:sz w:val="24"/>
          <w:szCs w:val="21"/>
          <w:highlight w:val="none"/>
        </w:rPr>
        <w:t xml:space="preserve"> 代理机构将在招标公告中规定的时间和地点组织公开开标</w:t>
      </w:r>
      <w:r>
        <w:rPr>
          <w:rFonts w:hint="eastAsia"/>
          <w:color w:val="000000"/>
          <w:sz w:val="24"/>
          <w:highlight w:val="none"/>
        </w:rPr>
        <w:t xml:space="preserve">。投标人应当按照《操作手册》规定，</w:t>
      </w:r>
      <w:r>
        <w:rPr>
          <w:color w:val="000000"/>
          <w:sz w:val="24"/>
          <w:highlight w:val="none"/>
        </w:rPr>
        <w:t xml:space="preserve">参加开标活动</w:t>
      </w:r>
      <w:r>
        <w:rPr>
          <w:rFonts w:hint="eastAsia"/>
          <w:color w:val="000000"/>
          <w:sz w:val="24"/>
          <w:highlight w:val="none"/>
        </w:rPr>
        <w:t xml:space="preserve">和在苏采云系统规定的时间内对投标文件进行解密。</w:t>
      </w:r>
      <w:r>
        <w:rPr>
          <w:color w:val="000000"/>
          <w:szCs w:val="21"/>
          <w:highlight w:val="none"/>
        </w:rPr>
      </w:r>
      <w:r/>
    </w:p>
    <w:p>
      <w:pPr>
        <w:pStyle w:val="781"/>
        <w:ind w:firstLine="480"/>
        <w:spacing w:line="500" w:lineRule="exact"/>
        <w:rPr>
          <w:color w:val="000000"/>
          <w:sz w:val="24"/>
          <w:highlight w:val="none"/>
        </w:rPr>
      </w:pPr>
      <w:r>
        <w:rPr>
          <w:rFonts w:hint="eastAsia"/>
          <w:bCs/>
          <w:color w:val="000000"/>
          <w:sz w:val="24"/>
          <w:highlight w:val="none"/>
        </w:rPr>
        <w:t xml:space="preserve">2</w:t>
      </w:r>
      <w:r>
        <w:rPr>
          <w:bCs/>
          <w:color w:val="000000"/>
          <w:sz w:val="24"/>
          <w:highlight w:val="none"/>
        </w:rPr>
        <w:t xml:space="preserve">2</w:t>
      </w:r>
      <w:r>
        <w:rPr>
          <w:rFonts w:hint="eastAsia"/>
          <w:bCs/>
          <w:color w:val="000000"/>
          <w:sz w:val="24"/>
          <w:highlight w:val="none"/>
        </w:rPr>
        <w:t xml:space="preserve">.2</w:t>
      </w:r>
      <w:r>
        <w:rPr>
          <w:rFonts w:hint="eastAsia"/>
          <w:color w:val="000000"/>
          <w:sz w:val="24"/>
          <w:highlight w:val="none"/>
        </w:rPr>
        <w:t xml:space="preserve">开标仪式由代理机构组织。苏采云系统将自动对</w:t>
      </w:r>
      <w:r>
        <w:rPr>
          <w:color w:val="000000"/>
          <w:sz w:val="24"/>
          <w:highlight w:val="none"/>
        </w:rPr>
        <w:t xml:space="preserve">项目进行开标，</w:t>
      </w:r>
      <w:r>
        <w:rPr>
          <w:rFonts w:hint="eastAsia"/>
          <w:color w:val="000000"/>
          <w:sz w:val="24"/>
          <w:highlight w:val="none"/>
        </w:rPr>
        <w:t xml:space="preserve">并宣布各投标人名称和投标价格。</w:t>
      </w:r>
      <w:r>
        <w:rPr>
          <w:color w:val="000000"/>
          <w:sz w:val="24"/>
          <w:highlight w:val="none"/>
        </w:rPr>
      </w:r>
      <w:r/>
    </w:p>
    <w:p>
      <w:pPr>
        <w:pStyle w:val="781"/>
        <w:ind w:firstLine="480"/>
        <w:spacing w:line="500" w:lineRule="exact"/>
        <w:rPr>
          <w:color w:val="000000"/>
          <w:sz w:val="24"/>
          <w:highlight w:val="none"/>
        </w:rPr>
      </w:pPr>
      <w:r>
        <w:rPr>
          <w:rFonts w:hint="eastAsia"/>
          <w:bCs/>
          <w:color w:val="000000"/>
          <w:sz w:val="24"/>
          <w:szCs w:val="21"/>
          <w:highlight w:val="none"/>
        </w:rPr>
        <w:t xml:space="preserve">2</w:t>
      </w:r>
      <w:r>
        <w:rPr>
          <w:bCs/>
          <w:color w:val="000000"/>
          <w:sz w:val="24"/>
          <w:szCs w:val="21"/>
          <w:highlight w:val="none"/>
        </w:rPr>
        <w:t xml:space="preserve">2</w:t>
      </w:r>
      <w:r>
        <w:rPr>
          <w:rFonts w:hint="eastAsia"/>
          <w:bCs/>
          <w:color w:val="000000"/>
          <w:sz w:val="24"/>
          <w:szCs w:val="21"/>
          <w:highlight w:val="none"/>
        </w:rPr>
        <w:t xml:space="preserve">.3投标人在开标过程中涉及到的投标文件解密、开标结果确认等工作，应按照《操作手册》规定执行。</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.4投标人如果对开标过程和开标记录有疑义，应当根据《操作手册》规定提出，如苏采云系统中《开标记录表》宣布后5分钟内未提出的，视同认可开标结果。</w:t>
      </w:r>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226" w:name="_Toc20823303"/>
      <w:r/>
      <w:bookmarkStart w:id="227" w:name="_Toc16938547"/>
      <w:r/>
      <w:bookmarkStart w:id="228" w:name="_Toc513029231"/>
      <w:r>
        <w:rPr>
          <w:rFonts w:hint="eastAsia" w:eastAsia="黑体" w:cs="Arial"/>
          <w:color w:val="000000"/>
          <w:sz w:val="28"/>
          <w:szCs w:val="28"/>
          <w:highlight w:val="none"/>
        </w:rPr>
        <w:t xml:space="preserve">2</w:t>
      </w:r>
      <w:r>
        <w:rPr>
          <w:rFonts w:eastAsia="黑体" w:cs="Arial"/>
          <w:color w:val="000000"/>
          <w:sz w:val="28"/>
          <w:szCs w:val="28"/>
          <w:highlight w:val="none"/>
        </w:rPr>
        <w:t xml:space="preserve">3</w:t>
      </w:r>
      <w:r>
        <w:rPr>
          <w:rFonts w:hint="eastAsia" w:eastAsia="黑体" w:cs="Arial"/>
          <w:color w:val="000000"/>
          <w:sz w:val="28"/>
          <w:szCs w:val="28"/>
          <w:highlight w:val="none"/>
        </w:rPr>
        <w:t xml:space="preserve">、评标委员会</w:t>
      </w:r>
      <w:r>
        <w:rPr>
          <w:rFonts w:eastAsia="黑体" w:cs="Arial"/>
          <w:color w:val="000000"/>
          <w:sz w:val="28"/>
          <w:szCs w:val="28"/>
          <w:highlight w:val="none"/>
        </w:rPr>
      </w:r>
      <w:r/>
    </w:p>
    <w:p>
      <w:pPr>
        <w:pStyle w:val="781"/>
        <w:spacing w:line="500" w:lineRule="exact"/>
        <w:rPr>
          <w:b/>
          <w:color w:val="000000"/>
          <w:sz w:val="24"/>
          <w:highlight w:val="none"/>
        </w:rPr>
      </w:pPr>
      <w:r>
        <w:rPr>
          <w:rFonts w:hint="eastAsia"/>
          <w:b/>
          <w:color w:val="000000"/>
          <w:sz w:val="24"/>
          <w:highlight w:val="none"/>
        </w:rPr>
        <w:t xml:space="preserve">  </w:t>
      </w:r>
      <w:r>
        <w:rPr>
          <w:rFonts w:hint="eastAsia"/>
          <w:color w:val="000000"/>
          <w:sz w:val="24"/>
          <w:highlight w:val="none"/>
        </w:rPr>
        <w:t xml:space="preserve"> 2</w:t>
      </w:r>
      <w:r>
        <w:rPr>
          <w:color w:val="000000"/>
          <w:sz w:val="24"/>
          <w:highlight w:val="none"/>
        </w:rPr>
        <w:t xml:space="preserve">3</w:t>
      </w:r>
      <w:r>
        <w:rPr>
          <w:rFonts w:hint="eastAsia"/>
          <w:color w:val="000000"/>
          <w:sz w:val="24"/>
          <w:highlight w:val="none"/>
        </w:rPr>
        <w:t xml:space="preserve">.1</w:t>
      </w:r>
      <w:r>
        <w:rPr>
          <w:rFonts w:hint="eastAsia"/>
          <w:b/>
          <w:color w:val="000000"/>
          <w:sz w:val="24"/>
          <w:highlight w:val="none"/>
        </w:rPr>
        <w:t xml:space="preserve"> </w:t>
      </w:r>
      <w:r>
        <w:rPr>
          <w:rFonts w:hint="eastAsia"/>
          <w:color w:val="000000"/>
          <w:sz w:val="24"/>
          <w:highlight w:val="none"/>
        </w:rPr>
        <w:t xml:space="preserve">开标后，代理机构将立即组织评标委员会（以下简称评委会）进行评标。</w:t>
      </w:r>
      <w:r>
        <w:rPr>
          <w:b/>
          <w:color w:val="000000"/>
          <w:sz w:val="24"/>
          <w:highlight w:val="none"/>
        </w:rPr>
      </w:r>
      <w:r/>
    </w:p>
    <w:p>
      <w:pPr>
        <w:pStyle w:val="781"/>
        <w:spacing w:line="500" w:lineRule="exact"/>
        <w:rPr>
          <w:color w:val="000000"/>
          <w:sz w:val="24"/>
          <w:highlight w:val="none"/>
        </w:rPr>
      </w:pPr>
      <w:r>
        <w:rPr>
          <w:rFonts w:hint="eastAsia"/>
          <w:b/>
          <w:color w:val="000000"/>
          <w:sz w:val="24"/>
          <w:highlight w:val="none"/>
        </w:rPr>
        <w:t xml:space="preserve">  </w:t>
      </w:r>
      <w:r>
        <w:rPr>
          <w:rFonts w:hint="eastAsia"/>
          <w:color w:val="000000"/>
          <w:sz w:val="24"/>
          <w:highlight w:val="none"/>
        </w:rPr>
        <w:t xml:space="preserve"> 2</w:t>
      </w:r>
      <w:r>
        <w:rPr>
          <w:color w:val="000000"/>
          <w:sz w:val="24"/>
          <w:highlight w:val="none"/>
        </w:rPr>
        <w:t xml:space="preserve">3</w:t>
      </w:r>
      <w:r>
        <w:rPr>
          <w:rFonts w:hint="eastAsia"/>
          <w:color w:val="000000"/>
          <w:sz w:val="24"/>
          <w:highlight w:val="none"/>
        </w:rPr>
        <w:t xml:space="preserve">.2 评委会由采购人代表和有关技术、经济等方面的专家组成，且人员构成符合政府采购有关规定。</w:t>
      </w:r>
      <w:r>
        <w:rPr>
          <w:color w:val="000000"/>
          <w:sz w:val="24"/>
          <w:highlight w:val="none"/>
        </w:rPr>
      </w:r>
      <w:r/>
    </w:p>
    <w:p>
      <w:pPr>
        <w:pStyle w:val="781"/>
        <w:spacing w:line="500" w:lineRule="exact"/>
        <w:rPr>
          <w:color w:val="000000"/>
          <w:sz w:val="24"/>
          <w:highlight w:val="none"/>
        </w:rPr>
      </w:pPr>
      <w:r>
        <w:rPr>
          <w:rFonts w:hint="eastAsia"/>
          <w:b/>
          <w:color w:val="000000"/>
          <w:sz w:val="24"/>
          <w:highlight w:val="none"/>
        </w:rPr>
        <w:t xml:space="preserve">  </w:t>
      </w:r>
      <w:r>
        <w:rPr>
          <w:rFonts w:hint="eastAsia"/>
          <w:color w:val="000000"/>
          <w:sz w:val="24"/>
          <w:highlight w:val="none"/>
        </w:rPr>
        <w:t xml:space="preserve"> 2</w:t>
      </w:r>
      <w:r>
        <w:rPr>
          <w:color w:val="000000"/>
          <w:sz w:val="24"/>
          <w:highlight w:val="none"/>
        </w:rPr>
        <w:t xml:space="preserve">3</w:t>
      </w:r>
      <w:r>
        <w:rPr>
          <w:rFonts w:hint="eastAsia"/>
          <w:color w:val="000000"/>
          <w:sz w:val="24"/>
          <w:highlight w:val="none"/>
        </w:rPr>
        <w:t xml:space="preserve">.3评委会独立工作，负责评审所有投标文件并确定中标侯选人。</w:t>
      </w:r>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2</w:t>
      </w:r>
      <w:r>
        <w:rPr>
          <w:rFonts w:eastAsia="黑体" w:cs="Arial"/>
          <w:color w:val="000000"/>
          <w:sz w:val="28"/>
          <w:szCs w:val="28"/>
          <w:highlight w:val="none"/>
        </w:rPr>
        <w:t xml:space="preserve">4</w:t>
      </w:r>
      <w:r>
        <w:rPr>
          <w:rFonts w:hint="eastAsia" w:eastAsia="黑体" w:cs="Arial"/>
          <w:color w:val="000000"/>
          <w:sz w:val="28"/>
          <w:szCs w:val="28"/>
          <w:highlight w:val="none"/>
        </w:rPr>
        <w:t xml:space="preserve">．评标过程的保密与公正</w:t>
      </w:r>
      <w:bookmarkEnd w:id="226"/>
      <w:r/>
      <w:bookmarkEnd w:id="227"/>
      <w:r/>
      <w:bookmarkEnd w:id="228"/>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4</w:t>
      </w:r>
      <w:r>
        <w:rPr>
          <w:rFonts w:hint="eastAsia"/>
          <w:color w:val="000000"/>
          <w:sz w:val="24"/>
          <w:szCs w:val="21"/>
          <w:highlight w:val="none"/>
        </w:rPr>
        <w:t xml:space="preserve">.1</w:t>
      </w:r>
      <w:r>
        <w:rPr>
          <w:rFonts w:hint="eastAsia"/>
          <w:bCs/>
          <w:color w:val="000000"/>
          <w:sz w:val="24"/>
          <w:szCs w:val="21"/>
          <w:highlight w:val="none"/>
        </w:rPr>
        <w:t xml:space="preserve">凡是与审查、澄清、评价和比较投标的有关资料以及授标建议等，采购人、评委、代理机构均不得向投标人或与评标无关的其他人员透露。</w:t>
      </w:r>
      <w:r>
        <w:rPr>
          <w:bCs/>
          <w:color w:val="000000"/>
          <w:sz w:val="24"/>
          <w:szCs w:val="21"/>
          <w:highlight w:val="none"/>
        </w:rPr>
      </w:r>
      <w:r/>
    </w:p>
    <w:p>
      <w:pPr>
        <w:pStyle w:val="781"/>
        <w:ind w:firstLine="480"/>
        <w:spacing w:line="500" w:lineRule="exact"/>
        <w:rPr>
          <w:color w:val="000000"/>
          <w:sz w:val="24"/>
          <w:highlight w:val="none"/>
        </w:rPr>
      </w:pPr>
      <w:r>
        <w:rPr>
          <w:rFonts w:hint="eastAsia"/>
          <w:color w:val="000000"/>
          <w:sz w:val="24"/>
          <w:szCs w:val="21"/>
          <w:highlight w:val="none"/>
        </w:rPr>
        <w:t xml:space="preserve">2</w:t>
      </w:r>
      <w:r>
        <w:rPr>
          <w:color w:val="000000"/>
          <w:sz w:val="24"/>
          <w:szCs w:val="21"/>
          <w:highlight w:val="none"/>
        </w:rPr>
        <w:t xml:space="preserve">4</w:t>
      </w:r>
      <w:r>
        <w:rPr>
          <w:rFonts w:hint="eastAsia"/>
          <w:color w:val="000000"/>
          <w:sz w:val="24"/>
          <w:szCs w:val="21"/>
          <w:highlight w:val="none"/>
        </w:rPr>
        <w:t xml:space="preserve">.2</w:t>
      </w:r>
      <w:r>
        <w:rPr>
          <w:rFonts w:hint="eastAsia"/>
          <w:color w:val="000000"/>
          <w:sz w:val="24"/>
          <w:highlight w:val="none"/>
        </w:rPr>
        <w:t xml:space="preserve">在评标过程中，投标人不得以任何行为影响评标过程，否则其投标文件将被作为无效投标文件。</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24</w:t>
      </w:r>
      <w:r>
        <w:rPr>
          <w:rFonts w:hint="eastAsia"/>
          <w:color w:val="000000"/>
          <w:sz w:val="24"/>
          <w:highlight w:val="none"/>
        </w:rPr>
        <w:t xml:space="preserve">.</w:t>
      </w:r>
      <w:r>
        <w:rPr>
          <w:color w:val="000000"/>
          <w:sz w:val="24"/>
          <w:highlight w:val="none"/>
        </w:rPr>
        <w:t xml:space="preserve">3</w:t>
      </w:r>
      <w:r>
        <w:rPr>
          <w:rFonts w:hint="eastAsia"/>
          <w:color w:val="000000"/>
          <w:sz w:val="24"/>
          <w:highlight w:val="none"/>
        </w:rPr>
        <w:t xml:space="preserve"> 代理机构和评标委员会不向未中标的投标人解释未中标原因，也不公布评标过程中的相关细节。</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4</w:t>
      </w:r>
      <w:r>
        <w:rPr>
          <w:rFonts w:hint="eastAsia"/>
          <w:color w:val="000000"/>
          <w:sz w:val="24"/>
          <w:highlight w:val="none"/>
        </w:rPr>
        <w:t xml:space="preserve"> 采用综合评分法的项目，未中标的投标人可于中标结果公告期限届满之日起通过苏采云系统查看自己的评审得分及排序情况。</w:t>
      </w:r>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bookmarkStart w:id="229" w:name="_Toc16938548"/>
      <w:r/>
      <w:bookmarkStart w:id="230" w:name="_Toc513029232"/>
      <w:r/>
      <w:bookmarkStart w:id="231" w:name="_Toc20823304"/>
      <w:r>
        <w:rPr>
          <w:rFonts w:hint="eastAsia" w:eastAsia="黑体" w:cs="Arial"/>
          <w:color w:val="000000"/>
          <w:sz w:val="28"/>
          <w:szCs w:val="28"/>
          <w:highlight w:val="none"/>
        </w:rPr>
        <w:t xml:space="preserve">2</w:t>
      </w:r>
      <w:r>
        <w:rPr>
          <w:rFonts w:eastAsia="黑体" w:cs="Arial"/>
          <w:color w:val="000000"/>
          <w:sz w:val="28"/>
          <w:szCs w:val="28"/>
          <w:highlight w:val="none"/>
        </w:rPr>
        <w:t xml:space="preserve">5</w:t>
      </w:r>
      <w:r>
        <w:rPr>
          <w:rFonts w:hint="eastAsia" w:eastAsia="黑体" w:cs="Arial"/>
          <w:color w:val="000000"/>
          <w:sz w:val="28"/>
          <w:szCs w:val="28"/>
          <w:highlight w:val="none"/>
        </w:rPr>
        <w:t xml:space="preserve">．投标文件的澄清</w:t>
      </w:r>
      <w:bookmarkEnd w:id="229"/>
      <w:r/>
      <w:bookmarkEnd w:id="230"/>
      <w:r/>
      <w:bookmarkEnd w:id="231"/>
      <w:r>
        <w:rPr>
          <w:rFonts w:eastAsia="黑体" w:cs="Arial"/>
          <w:color w:val="000000"/>
          <w:sz w:val="28"/>
          <w:szCs w:val="28"/>
          <w:highlight w:val="none"/>
        </w:rPr>
      </w:r>
      <w:r/>
    </w:p>
    <w:p>
      <w:pPr>
        <w:pStyle w:val="781"/>
        <w:ind w:firstLine="480"/>
        <w:spacing w:line="500" w:lineRule="exact"/>
        <w:rPr>
          <w:color w:val="000000"/>
          <w:sz w:val="24"/>
          <w:highlight w:val="none"/>
        </w:rPr>
      </w:pPr>
      <w:r/>
      <w:bookmarkStart w:id="232" w:name="_Toc513029233"/>
      <w:r/>
      <w:bookmarkStart w:id="233" w:name="_Toc16938549"/>
      <w:r/>
      <w:bookmarkStart w:id="234" w:name="_Toc20823305"/>
      <w:r>
        <w:rPr>
          <w:color w:val="000000"/>
          <w:sz w:val="24"/>
          <w:highlight w:val="none"/>
        </w:rPr>
        <w:t xml:space="preserve">25</w:t>
      </w:r>
      <w:r>
        <w:rPr>
          <w:rFonts w:hint="eastAsia"/>
          <w:color w:val="000000"/>
          <w:sz w:val="24"/>
          <w:highlight w:val="none"/>
        </w:rPr>
        <w:t xml:space="preserve">.</w:t>
      </w:r>
      <w:r>
        <w:rPr>
          <w:color w:val="000000"/>
          <w:sz w:val="24"/>
          <w:highlight w:val="none"/>
        </w:rPr>
        <w:t xml:space="preserve">1</w:t>
      </w:r>
      <w:r>
        <w:rPr>
          <w:rFonts w:hint="eastAsia"/>
          <w:color w:val="000000"/>
          <w:sz w:val="24"/>
          <w:highlight w:val="none"/>
        </w:rPr>
        <w:t xml:space="preserve">评标期间，评委会对投标文件中含义不明确、同类问题表述不一致或者有明显文字和计算错误的内容</w:t>
      </w:r>
      <w:r>
        <w:rPr>
          <w:color w:val="000000"/>
          <w:sz w:val="24"/>
          <w:highlight w:val="none"/>
        </w:rPr>
        <w:t xml:space="preserve"> </w:t>
      </w:r>
      <w:r>
        <w:rPr>
          <w:rFonts w:hint="eastAsia"/>
          <w:color w:val="000000"/>
          <w:sz w:val="24"/>
          <w:highlight w:val="none"/>
        </w:rPr>
        <w:t xml:space="preserve">，有权要求投标人作出必要的澄清、说明或者补正。</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投标人的澄清、说明或者补正不得超出投标文件的范围或者改变投标文件的实质性内容。</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评标</w:t>
      </w:r>
      <w:r>
        <w:rPr>
          <w:color w:val="000000"/>
          <w:sz w:val="24"/>
          <w:highlight w:val="none"/>
        </w:rPr>
        <w:t xml:space="preserve">委员会并非对每个投标人都做澄清要求</w:t>
      </w:r>
      <w:r>
        <w:rPr>
          <w:rFonts w:hint="eastAsia"/>
          <w:color w:val="000000"/>
          <w:sz w:val="24"/>
          <w:highlight w:val="none"/>
        </w:rPr>
        <w:t xml:space="preserve">。</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5</w:t>
      </w:r>
      <w:r>
        <w:rPr>
          <w:rFonts w:hint="eastAsia"/>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5</w:t>
      </w:r>
      <w:r>
        <w:rPr>
          <w:rFonts w:hint="eastAsia"/>
          <w:color w:val="000000"/>
          <w:sz w:val="24"/>
          <w:highlight w:val="none"/>
        </w:rPr>
        <w:t xml:space="preserve">.3 接到评委会澄清、说明和补正要求的投标人如未按规定做出澄清、说明和补正，其风险由投标人自行承担。</w:t>
      </w:r>
      <w:r>
        <w:rPr>
          <w:color w:val="000000"/>
          <w:sz w:val="24"/>
          <w:highlight w:val="none"/>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2</w:t>
      </w:r>
      <w:r>
        <w:rPr>
          <w:rFonts w:eastAsia="黑体" w:cs="Arial"/>
          <w:color w:val="000000"/>
          <w:sz w:val="28"/>
          <w:szCs w:val="28"/>
          <w:highlight w:val="none"/>
        </w:rPr>
        <w:t xml:space="preserve">6</w:t>
      </w:r>
      <w:r>
        <w:rPr>
          <w:rFonts w:hint="eastAsia" w:eastAsia="黑体" w:cs="Arial"/>
          <w:color w:val="000000"/>
          <w:sz w:val="28"/>
          <w:szCs w:val="28"/>
          <w:highlight w:val="none"/>
        </w:rPr>
        <w:t xml:space="preserve">、对投标文件的初审</w:t>
      </w:r>
      <w:bookmarkEnd w:id="232"/>
      <w:r/>
      <w:bookmarkEnd w:id="233"/>
      <w:r/>
      <w:bookmarkEnd w:id="234"/>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.1</w:t>
      </w:r>
      <w:r>
        <w:rPr>
          <w:rFonts w:hint="eastAsia"/>
          <w:bCs/>
          <w:color w:val="000000"/>
          <w:sz w:val="24"/>
          <w:szCs w:val="21"/>
          <w:highlight w:val="none"/>
        </w:rPr>
        <w:t xml:space="preserve">投标文件初审分为资格审查和符合性审查。</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6</w:t>
      </w:r>
      <w:r>
        <w:rPr>
          <w:rFonts w:hint="eastAsia"/>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bCs/>
          <w:color w:val="000000"/>
          <w:sz w:val="24"/>
          <w:szCs w:val="21"/>
          <w:highlight w:val="none"/>
        </w:rPr>
        <w:t xml:space="preserve">查询投标人的信用记录，以确定投标人是否具备投标资格,查询结果留存并归档。</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6</w:t>
      </w:r>
      <w:r>
        <w:rPr>
          <w:rFonts w:hint="eastAsia"/>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6</w:t>
      </w:r>
      <w:r>
        <w:rPr>
          <w:rFonts w:hint="eastAsia"/>
          <w:bCs/>
          <w:color w:val="000000"/>
          <w:sz w:val="24"/>
          <w:szCs w:val="21"/>
          <w:highlight w:val="none"/>
        </w:rPr>
        <w:t xml:space="preserve">.1.3 未通过资格审查或符合性审查的投标人，代理机构将在</w:t>
      </w:r>
      <w:r>
        <w:rPr>
          <w:rFonts w:hint="eastAsia"/>
          <w:color w:val="000000"/>
          <w:sz w:val="24"/>
          <w:highlight w:val="none"/>
        </w:rPr>
        <w:t xml:space="preserve">苏采云系统</w:t>
      </w:r>
      <w:r>
        <w:rPr>
          <w:rFonts w:hint="eastAsia"/>
          <w:bCs/>
          <w:color w:val="000000"/>
          <w:sz w:val="24"/>
          <w:szCs w:val="21"/>
          <w:highlight w:val="none"/>
        </w:rPr>
        <w:t xml:space="preserve">中告知未通过资格审查或符合性审查的原因，评审结束后，代理机构将不再告知未通过资格审查或符合性审查的原因。</w:t>
      </w:r>
      <w:r>
        <w:rPr>
          <w:bCs/>
          <w:color w:val="000000"/>
          <w:sz w:val="24"/>
          <w:szCs w:val="21"/>
          <w:highlight w:val="none"/>
        </w:rPr>
      </w:r>
      <w:r/>
    </w:p>
    <w:p>
      <w:pPr>
        <w:pStyle w:val="781"/>
        <w:ind w:firstLine="480"/>
        <w:spacing w:line="500" w:lineRule="exact"/>
        <w:rPr>
          <w:color w:val="000000"/>
          <w:sz w:val="24"/>
          <w:highlight w:val="none"/>
        </w:rPr>
      </w:pPr>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.2</w:t>
      </w:r>
      <w:r>
        <w:rPr>
          <w:rFonts w:hint="eastAsia"/>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sz w:val="24"/>
          <w:highlight w:val="none"/>
        </w:rPr>
      </w:r>
      <w:r/>
    </w:p>
    <w:p>
      <w:pPr>
        <w:pStyle w:val="781"/>
        <w:ind w:firstLine="480"/>
        <w:spacing w:line="500" w:lineRule="exact"/>
        <w:rPr>
          <w:bCs/>
          <w:color w:val="000000"/>
          <w:sz w:val="24"/>
          <w:szCs w:val="21"/>
          <w:highlight w:val="none"/>
        </w:rPr>
      </w:pPr>
      <w:r>
        <w:rPr>
          <w:rFonts w:hint="eastAsia"/>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bCs/>
          <w:color w:val="000000"/>
          <w:sz w:val="24"/>
          <w:szCs w:val="21"/>
          <w:highlight w:val="none"/>
        </w:rPr>
        <w:t xml:space="preserve">评委决定投标文件的响应性只根据投标文件本身的内容，而不寻求外部的证据。</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.3</w:t>
      </w:r>
      <w:r>
        <w:rPr>
          <w:rFonts w:hint="eastAsia"/>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.4</w:t>
      </w:r>
      <w:r>
        <w:rPr>
          <w:rFonts w:hint="eastAsia"/>
          <w:bCs/>
          <w:color w:val="000000"/>
          <w:sz w:val="24"/>
          <w:szCs w:val="21"/>
          <w:highlight w:val="none"/>
        </w:rPr>
        <w:t xml:space="preserve">评委会将对确定为实质性响应的投标进行进一步审核，看其是否有计算上或累加上的算术错误，修正错误的原则如下：</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（1）投标文件中开标一览表内容与投标文件中相应内容不一致的，以开标一览表为准。</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（2）大写金额和小写金额不一致的，以大写金额为准。</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（3）单价金额小数点或者百分比有明显错位的，以开标一览表的总价为准，并修改单价。</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（4）总价金额与按单价汇总金额不一致的，以单价金额计算结果为准。</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同时出现两种以上错误的，按照前款规定的顺序修正。</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.5</w:t>
      </w:r>
      <w:r>
        <w:rPr>
          <w:rFonts w:hint="eastAsia"/>
          <w:bCs/>
          <w:color w:val="000000"/>
          <w:sz w:val="24"/>
          <w:szCs w:val="21"/>
          <w:highlight w:val="none"/>
        </w:rPr>
        <w:t xml:space="preserve">评委会将按上述修正错误的方法调整投标文件中的投标报价，并</w:t>
      </w:r>
      <w:r>
        <w:rPr>
          <w:bCs/>
          <w:color w:val="000000"/>
          <w:sz w:val="24"/>
          <w:szCs w:val="21"/>
          <w:highlight w:val="none"/>
        </w:rPr>
        <w:t xml:space="preserve">通过</w:t>
      </w:r>
      <w:r>
        <w:rPr>
          <w:rFonts w:hint="eastAsia"/>
          <w:color w:val="000000"/>
          <w:sz w:val="24"/>
          <w:highlight w:val="none"/>
        </w:rPr>
        <w:t xml:space="preserve">苏采云系统</w:t>
      </w:r>
      <w:r>
        <w:rPr>
          <w:rFonts w:hint="eastAsia"/>
          <w:bCs/>
          <w:color w:val="000000"/>
          <w:sz w:val="24"/>
          <w:szCs w:val="21"/>
          <w:highlight w:val="none"/>
        </w:rPr>
        <w:t xml:space="preserve">告知</w:t>
      </w:r>
      <w:r>
        <w:rPr>
          <w:bCs/>
          <w:color w:val="000000"/>
          <w:sz w:val="24"/>
          <w:szCs w:val="21"/>
          <w:highlight w:val="none"/>
        </w:rPr>
        <w:t xml:space="preserve">投标人，</w:t>
      </w:r>
      <w:r>
        <w:rPr>
          <w:rFonts w:hint="eastAsia"/>
          <w:bCs/>
          <w:color w:val="000000"/>
          <w:sz w:val="24"/>
          <w:szCs w:val="21"/>
          <w:highlight w:val="none"/>
        </w:rPr>
        <w:t xml:space="preserve">调整后的价格应对投标人具有约束力。如果投标人不接受修正后的价格，则其投标将被拒绝。</w:t>
      </w:r>
      <w:r>
        <w:rPr>
          <w:bCs/>
          <w:color w:val="000000"/>
          <w:sz w:val="24"/>
          <w:szCs w:val="21"/>
          <w:highlight w:val="none"/>
        </w:rPr>
      </w:r>
      <w:r/>
    </w:p>
    <w:p>
      <w:pPr>
        <w:pStyle w:val="781"/>
        <w:ind w:firstLine="480"/>
        <w:spacing w:line="500" w:lineRule="exact"/>
        <w:rPr>
          <w:color w:val="000000"/>
          <w:sz w:val="24"/>
          <w:szCs w:val="21"/>
          <w:highlight w:val="none"/>
        </w:rPr>
      </w:pPr>
      <w:r/>
      <w:bookmarkStart w:id="235" w:name="_Toc16938550"/>
      <w:r/>
      <w:bookmarkStart w:id="236" w:name="_Toc513029234"/>
      <w:r/>
      <w:bookmarkStart w:id="237" w:name="_Toc20823306"/>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.6</w:t>
      </w:r>
      <w:r>
        <w:rPr>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color w:val="000000"/>
          <w:sz w:val="24"/>
          <w:szCs w:val="21"/>
          <w:highlight w:val="none"/>
        </w:rPr>
        <w:t xml:space="preserve">按照招标文件规定的方式（招标文件未规定的通过</w:t>
      </w:r>
      <w:r>
        <w:rPr>
          <w:color w:val="000000"/>
          <w:sz w:val="24"/>
          <w:szCs w:val="21"/>
          <w:highlight w:val="none"/>
        </w:rPr>
        <w:t xml:space="preserve">随机抽取</w:t>
      </w:r>
      <w:r>
        <w:rPr>
          <w:rFonts w:hint="eastAsia"/>
          <w:color w:val="000000"/>
          <w:sz w:val="24"/>
          <w:szCs w:val="21"/>
          <w:highlight w:val="none"/>
        </w:rPr>
        <w:t xml:space="preserve">的</w:t>
      </w:r>
      <w:r>
        <w:rPr>
          <w:color w:val="000000"/>
          <w:sz w:val="24"/>
          <w:szCs w:val="21"/>
          <w:highlight w:val="none"/>
        </w:rPr>
        <w:t xml:space="preserve">方式</w:t>
      </w:r>
      <w:r>
        <w:rPr>
          <w:rFonts w:hint="eastAsia"/>
          <w:color w:val="000000"/>
          <w:sz w:val="24"/>
          <w:szCs w:val="21"/>
          <w:highlight w:val="none"/>
        </w:rPr>
        <w:t xml:space="preserve">）</w:t>
      </w:r>
      <w:r>
        <w:rPr>
          <w:color w:val="000000"/>
          <w:sz w:val="24"/>
          <w:szCs w:val="21"/>
          <w:highlight w:val="none"/>
        </w:rPr>
        <w:t xml:space="preserve">确定一个参加评标的投标人，其他投标无效。</w:t>
      </w:r>
      <w:r>
        <w:rPr>
          <w:color w:val="000000"/>
          <w:sz w:val="24"/>
          <w:szCs w:val="21"/>
          <w:highlight w:val="none"/>
        </w:rPr>
      </w:r>
      <w:r/>
    </w:p>
    <w:p>
      <w:pPr>
        <w:pStyle w:val="781"/>
        <w:ind w:firstLine="480"/>
        <w:spacing w:line="500" w:lineRule="exact"/>
        <w:rPr>
          <w:color w:val="000000"/>
          <w:sz w:val="24"/>
          <w:szCs w:val="21"/>
          <w:highlight w:val="none"/>
        </w:rPr>
      </w:pPr>
      <w:r>
        <w:rPr>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olor w:val="000000"/>
          <w:sz w:val="24"/>
          <w:szCs w:val="21"/>
          <w:highlight w:val="none"/>
        </w:rPr>
        <w:t xml:space="preserve">根据招标文件规定的方式（招标文件未规定的采取随机抽取的方式）</w:t>
      </w:r>
      <w:r>
        <w:rPr>
          <w:color w:val="000000"/>
          <w:sz w:val="24"/>
          <w:szCs w:val="21"/>
          <w:highlight w:val="none"/>
        </w:rPr>
        <w:t xml:space="preserve">确定</w:t>
      </w:r>
      <w:r>
        <w:rPr>
          <w:rFonts w:hint="eastAsia"/>
          <w:color w:val="000000"/>
          <w:sz w:val="24"/>
          <w:szCs w:val="21"/>
          <w:highlight w:val="none"/>
        </w:rPr>
        <w:t xml:space="preserve">一个中标候选人</w:t>
      </w:r>
      <w:r>
        <w:rPr>
          <w:color w:val="000000"/>
          <w:sz w:val="24"/>
          <w:szCs w:val="21"/>
          <w:highlight w:val="none"/>
        </w:rPr>
        <w:t xml:space="preserve">，其他同品牌投标人不作为中标候选人。</w:t>
      </w:r>
      <w:r>
        <w:rPr>
          <w:color w:val="000000"/>
          <w:sz w:val="24"/>
          <w:szCs w:val="21"/>
          <w:highlight w:val="none"/>
        </w:rPr>
      </w:r>
      <w:r/>
    </w:p>
    <w:p>
      <w:pPr>
        <w:pStyle w:val="781"/>
        <w:ind w:firstLine="420"/>
        <w:spacing w:line="500" w:lineRule="exact"/>
        <w:rPr>
          <w:color w:val="000000"/>
          <w:sz w:val="24"/>
          <w:szCs w:val="21"/>
          <w:highlight w:val="none"/>
        </w:rPr>
      </w:pPr>
      <w:r>
        <w:rPr>
          <w:color w:val="000000"/>
          <w:sz w:val="24"/>
          <w:szCs w:val="21"/>
          <w:highlight w:val="none"/>
        </w:rPr>
        <w:t xml:space="preserve">非单一产品采购项目，招标文件中</w:t>
      </w:r>
      <w:r>
        <w:rPr>
          <w:rFonts w:hint="eastAsia"/>
          <w:color w:val="000000"/>
          <w:sz w:val="24"/>
          <w:szCs w:val="21"/>
          <w:highlight w:val="none"/>
        </w:rPr>
        <w:t xml:space="preserve">将载明其中的核心产品</w:t>
      </w:r>
      <w:r>
        <w:rPr>
          <w:color w:val="000000"/>
          <w:sz w:val="24"/>
          <w:szCs w:val="21"/>
          <w:highlight w:val="none"/>
        </w:rPr>
        <w:t xml:space="preserve">。多家投标人提供的核心产品品牌相同的，按前两款规定处理。</w:t>
      </w:r>
      <w:r>
        <w:rPr>
          <w:color w:val="000000"/>
          <w:sz w:val="24"/>
          <w:szCs w:val="21"/>
          <w:highlight w:val="none"/>
        </w:rPr>
      </w:r>
      <w:r/>
    </w:p>
    <w:p>
      <w:pPr>
        <w:pStyle w:val="781"/>
        <w:ind w:firstLine="420"/>
        <w:spacing w:line="500" w:lineRule="exact"/>
        <w:rPr>
          <w:color w:val="000000"/>
          <w:sz w:val="24"/>
          <w:szCs w:val="21"/>
          <w:highlight w:val="none"/>
        </w:rPr>
      </w:pPr>
      <w:r>
        <w:rPr>
          <w:rFonts w:hint="eastAsia"/>
          <w:color w:val="000000"/>
          <w:sz w:val="24"/>
          <w:szCs w:val="21"/>
          <w:highlight w:val="none"/>
        </w:rPr>
        <w:t xml:space="preserve">2</w:t>
      </w:r>
      <w:r>
        <w:rPr>
          <w:color w:val="000000"/>
          <w:sz w:val="24"/>
          <w:szCs w:val="21"/>
          <w:highlight w:val="none"/>
        </w:rPr>
        <w:t xml:space="preserve">6</w:t>
      </w:r>
      <w:r>
        <w:rPr>
          <w:rFonts w:hint="eastAsia"/>
          <w:color w:val="000000"/>
          <w:sz w:val="24"/>
          <w:szCs w:val="21"/>
          <w:highlight w:val="none"/>
        </w:rPr>
        <w:t xml:space="preserve">.7投标人在开、评标全过程中应保持通讯畅通，及时登录</w:t>
      </w:r>
      <w:r>
        <w:rPr>
          <w:rFonts w:hint="eastAsia"/>
          <w:color w:val="000000"/>
          <w:sz w:val="24"/>
          <w:highlight w:val="none"/>
        </w:rPr>
        <w:t xml:space="preserve">苏采云系统</w:t>
      </w:r>
      <w:r>
        <w:rPr>
          <w:rFonts w:hint="eastAsia"/>
          <w:color w:val="000000"/>
          <w:sz w:val="24"/>
          <w:szCs w:val="21"/>
          <w:highlight w:val="none"/>
        </w:rPr>
        <w:t xml:space="preserve">查阅</w:t>
      </w:r>
      <w:r>
        <w:rPr>
          <w:color w:val="000000"/>
          <w:sz w:val="24"/>
          <w:szCs w:val="21"/>
          <w:highlight w:val="none"/>
        </w:rPr>
        <w:t xml:space="preserve">、答复相关</w:t>
      </w:r>
      <w:r>
        <w:rPr>
          <w:rFonts w:hint="eastAsia"/>
          <w:color w:val="000000"/>
          <w:sz w:val="24"/>
          <w:szCs w:val="21"/>
          <w:highlight w:val="none"/>
        </w:rPr>
        <w:t xml:space="preserve">信息</w:t>
      </w:r>
      <w:r>
        <w:rPr>
          <w:color w:val="000000"/>
          <w:sz w:val="24"/>
          <w:szCs w:val="21"/>
          <w:highlight w:val="none"/>
        </w:rPr>
        <w:t xml:space="preserve">，</w:t>
      </w:r>
      <w:r>
        <w:rPr>
          <w:rFonts w:hint="eastAsia"/>
          <w:color w:val="000000"/>
          <w:sz w:val="24"/>
          <w:szCs w:val="21"/>
          <w:highlight w:val="none"/>
        </w:rPr>
        <w:t xml:space="preserve">并安排专人与代理机构及评标委员会联系。</w:t>
      </w:r>
      <w:r>
        <w:rPr>
          <w:color w:val="000000"/>
          <w:sz w:val="24"/>
          <w:szCs w:val="21"/>
          <w:highlight w:val="none"/>
        </w:rPr>
      </w:r>
      <w:r/>
    </w:p>
    <w:p>
      <w:pPr>
        <w:pStyle w:val="781"/>
        <w:ind w:firstLine="420"/>
        <w:keepLines/>
        <w:keepNext/>
        <w:spacing w:line="500" w:lineRule="exact"/>
        <w:rPr>
          <w:rFonts w:eastAsia="黑体" w:cs="Arial"/>
          <w:color w:val="000000"/>
          <w:sz w:val="28"/>
          <w:szCs w:val="28"/>
          <w:highlight w:val="none"/>
        </w:rPr>
        <w:outlineLvl w:val="3"/>
      </w:pPr>
      <w:r>
        <w:rPr>
          <w:rFonts w:hint="eastAsia" w:eastAsia="黑体" w:cs="Arial"/>
          <w:color w:val="000000"/>
          <w:sz w:val="28"/>
          <w:szCs w:val="28"/>
          <w:highlight w:val="none"/>
        </w:rPr>
        <w:t xml:space="preserve">2</w:t>
      </w:r>
      <w:r>
        <w:rPr>
          <w:rFonts w:eastAsia="黑体" w:cs="Arial"/>
          <w:color w:val="000000"/>
          <w:sz w:val="28"/>
          <w:szCs w:val="28"/>
          <w:highlight w:val="none"/>
        </w:rPr>
        <w:t xml:space="preserve">7</w:t>
      </w:r>
      <w:r>
        <w:rPr>
          <w:rFonts w:hint="eastAsia" w:eastAsia="黑体" w:cs="Arial"/>
          <w:color w:val="000000"/>
          <w:sz w:val="28"/>
          <w:szCs w:val="28"/>
          <w:highlight w:val="none"/>
        </w:rPr>
        <w:t xml:space="preserve">、</w:t>
      </w:r>
      <w:bookmarkEnd w:id="235"/>
      <w:r/>
      <w:bookmarkEnd w:id="236"/>
      <w:r/>
      <w:bookmarkEnd w:id="237"/>
      <w:r>
        <w:rPr>
          <w:rFonts w:hint="eastAsia" w:eastAsia="黑体" w:cs="Arial"/>
          <w:color w:val="000000"/>
          <w:sz w:val="28"/>
          <w:szCs w:val="28"/>
          <w:highlight w:val="none"/>
        </w:rPr>
        <w:t xml:space="preserve">无效投标条款和废标条款</w:t>
      </w:r>
      <w:r>
        <w:rPr>
          <w:rFonts w:eastAsia="黑体" w:cs="Arial"/>
          <w:color w:val="000000"/>
          <w:sz w:val="28"/>
          <w:szCs w:val="28"/>
          <w:highlight w:val="none"/>
        </w:rPr>
      </w:r>
      <w:r/>
    </w:p>
    <w:p>
      <w:pPr>
        <w:pStyle w:val="781"/>
        <w:ind w:firstLine="480"/>
        <w:spacing w:line="500" w:lineRule="exact"/>
        <w:rPr>
          <w:bCs/>
          <w:color w:val="000000"/>
          <w:sz w:val="24"/>
          <w:szCs w:val="21"/>
          <w:highlight w:val="none"/>
        </w:rPr>
      </w:pPr>
      <w:r/>
      <w:bookmarkStart w:id="238" w:name="_Toc16938551"/>
      <w:r/>
      <w:bookmarkStart w:id="239" w:name="_Toc513029235"/>
      <w:r/>
      <w:bookmarkStart w:id="240" w:name="_Toc20823307"/>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.1无效投标条款</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.1.1 投标人在</w:t>
      </w:r>
      <w:r>
        <w:rPr>
          <w:rFonts w:hint="eastAsia"/>
          <w:color w:val="000000"/>
          <w:sz w:val="24"/>
          <w:highlight w:val="none"/>
        </w:rPr>
        <w:t xml:space="preserve">苏采云系统</w:t>
      </w:r>
      <w:r>
        <w:rPr>
          <w:rFonts w:hint="eastAsia"/>
          <w:bCs/>
          <w:color w:val="000000"/>
          <w:sz w:val="24"/>
          <w:szCs w:val="21"/>
          <w:highlight w:val="none"/>
        </w:rPr>
        <w:t xml:space="preserve">规定的时间内未成功解密电子投标文件的。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2</w:t>
      </w:r>
      <w:r>
        <w:rPr>
          <w:rFonts w:hint="eastAsia"/>
          <w:bCs/>
          <w:color w:val="000000"/>
          <w:sz w:val="24"/>
          <w:szCs w:val="21"/>
          <w:highlight w:val="none"/>
        </w:rPr>
        <w:t xml:space="preserve"> 投标人未按照招标文件要求上传电子投标文件的。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3</w:t>
      </w:r>
      <w:r>
        <w:rPr>
          <w:rFonts w:hint="eastAsia"/>
          <w:bCs/>
          <w:color w:val="000000"/>
          <w:sz w:val="24"/>
          <w:szCs w:val="21"/>
          <w:highlight w:val="none"/>
        </w:rPr>
        <w:t xml:space="preserve">同一投标人提交两个</w:t>
      </w:r>
      <w:r>
        <w:rPr>
          <w:bCs/>
          <w:color w:val="000000"/>
          <w:sz w:val="24"/>
          <w:szCs w:val="21"/>
          <w:highlight w:val="none"/>
        </w:rPr>
        <w:t xml:space="preserve">（</w:t>
      </w:r>
      <w:r>
        <w:rPr>
          <w:rFonts w:hint="eastAsia"/>
          <w:bCs/>
          <w:color w:val="000000"/>
          <w:sz w:val="24"/>
          <w:szCs w:val="21"/>
          <w:highlight w:val="none"/>
        </w:rPr>
        <w:t xml:space="preserve">含</w:t>
      </w:r>
      <w:r>
        <w:rPr>
          <w:bCs/>
          <w:color w:val="000000"/>
          <w:sz w:val="24"/>
          <w:szCs w:val="21"/>
          <w:highlight w:val="none"/>
        </w:rPr>
        <w:t xml:space="preserve">两个）</w:t>
      </w:r>
      <w:r>
        <w:rPr>
          <w:rFonts w:hint="eastAsia"/>
          <w:bCs/>
          <w:color w:val="000000"/>
          <w:sz w:val="24"/>
          <w:szCs w:val="21"/>
          <w:highlight w:val="none"/>
        </w:rPr>
        <w:t xml:space="preserve">以上不同的</w:t>
      </w:r>
      <w:r>
        <w:rPr>
          <w:bCs/>
          <w:color w:val="000000"/>
          <w:sz w:val="24"/>
          <w:szCs w:val="21"/>
          <w:highlight w:val="none"/>
        </w:rPr>
        <w:t xml:space="preserve">投标报价的。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4</w:t>
      </w:r>
      <w:r>
        <w:rPr>
          <w:rFonts w:hint="eastAsia"/>
          <w:bCs/>
          <w:color w:val="000000"/>
          <w:sz w:val="24"/>
          <w:szCs w:val="21"/>
          <w:highlight w:val="none"/>
        </w:rPr>
        <w:t xml:space="preserve">投标人不具备招标文件中规定资格要求的。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5</w:t>
      </w:r>
      <w:r>
        <w:rPr>
          <w:rFonts w:hint="eastAsia"/>
          <w:bCs/>
          <w:color w:val="000000"/>
          <w:sz w:val="24"/>
          <w:szCs w:val="21"/>
          <w:highlight w:val="none"/>
        </w:rPr>
        <w:t xml:space="preserve">投标人的报价超过了采购预算或最高限价的。</w:t>
      </w:r>
      <w:r>
        <w:rPr>
          <w:bCs/>
          <w:color w:val="000000"/>
          <w:sz w:val="24"/>
          <w:szCs w:val="21"/>
          <w:highlight w:val="none"/>
        </w:rPr>
      </w:r>
      <w:r/>
    </w:p>
    <w:p>
      <w:pPr>
        <w:pStyle w:val="781"/>
        <w:ind w:firstLine="480"/>
        <w:spacing w:line="500" w:lineRule="exact"/>
        <w:rPr>
          <w:bCs/>
          <w:i/>
          <w:color w:val="000000"/>
          <w:sz w:val="24"/>
          <w:szCs w:val="21"/>
          <w:highlight w:val="none"/>
          <w:u w:val="singl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6</w:t>
      </w:r>
      <w:r>
        <w:rPr>
          <w:rFonts w:hint="eastAsia"/>
          <w:bCs/>
          <w:color w:val="000000"/>
          <w:sz w:val="24"/>
          <w:szCs w:val="21"/>
          <w:highlight w:val="none"/>
        </w:rPr>
        <w:t xml:space="preserve">未通过符合性审查的。</w:t>
      </w:r>
      <w:r>
        <w:rPr>
          <w:bCs/>
          <w:i/>
          <w:color w:val="000000"/>
          <w:sz w:val="24"/>
          <w:szCs w:val="21"/>
          <w:highlight w:val="none"/>
          <w:u w:val="single"/>
        </w:rPr>
      </w:r>
      <w:r/>
    </w:p>
    <w:p>
      <w:pPr>
        <w:pStyle w:val="781"/>
        <w:ind w:firstLine="360"/>
        <w:spacing w:line="500" w:lineRule="exact"/>
        <w:rPr>
          <w:bCs/>
          <w:iCs/>
          <w:color w:val="000000"/>
          <w:sz w:val="24"/>
          <w:szCs w:val="21"/>
          <w:highlight w:val="none"/>
          <w:u w:val="single"/>
        </w:rPr>
      </w:pPr>
      <w:r>
        <w:rPr>
          <w:rFonts w:hint="eastAsia"/>
          <w:bCs/>
          <w:color w:val="000000"/>
          <w:sz w:val="24"/>
          <w:szCs w:val="21"/>
          <w:highlight w:val="none"/>
        </w:rPr>
        <w:t xml:space="preserve"> 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7</w:t>
      </w:r>
      <w:r>
        <w:rPr>
          <w:rFonts w:hint="eastAsia"/>
          <w:bCs/>
          <w:color w:val="000000"/>
          <w:sz w:val="24"/>
          <w:szCs w:val="21"/>
          <w:highlight w:val="none"/>
        </w:rPr>
        <w:t xml:space="preserve">不符合招标文件中规定的实质性要求和条件的。</w:t>
      </w:r>
      <w:r>
        <w:rPr>
          <w:bCs/>
          <w:iCs/>
          <w:color w:val="000000"/>
          <w:sz w:val="24"/>
          <w:szCs w:val="21"/>
          <w:highlight w:val="none"/>
          <w:u w:val="singl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8</w:t>
      </w:r>
      <w:r>
        <w:rPr>
          <w:rFonts w:hint="eastAsia"/>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bCs/>
          <w:color w:val="000000"/>
          <w:sz w:val="24"/>
          <w:szCs w:val="21"/>
          <w:highlight w:val="none"/>
        </w:rPr>
        <w:t xml:space="preserve">后发现投标人存在其他不符合《中华人民共和国政府采购法》第二十二条规定条件的信用记录。</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9</w:t>
      </w:r>
      <w:r>
        <w:rPr>
          <w:rFonts w:hint="eastAsia"/>
          <w:bCs/>
          <w:color w:val="000000"/>
          <w:sz w:val="24"/>
          <w:szCs w:val="21"/>
          <w:highlight w:val="none"/>
        </w:rPr>
        <w:t xml:space="preserve">  投标文件含有采购人不能接受的附加条件的。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w:t>
      </w:r>
      <w:r>
        <w:rPr>
          <w:bCs/>
          <w:color w:val="000000"/>
          <w:sz w:val="24"/>
          <w:szCs w:val="21"/>
          <w:highlight w:val="none"/>
        </w:rPr>
        <w:t xml:space="preserve">10</w:t>
      </w:r>
      <w:r>
        <w:rPr>
          <w:rFonts w:hint="eastAsia"/>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color w:val="000000"/>
          <w:sz w:val="24"/>
          <w:highlight w:val="none"/>
        </w:rPr>
        <w:t xml:space="preserve">苏采云系统</w:t>
      </w:r>
      <w:r>
        <w:rPr>
          <w:rFonts w:hint="eastAsia"/>
          <w:bCs/>
          <w:color w:val="000000"/>
          <w:sz w:val="24"/>
          <w:szCs w:val="21"/>
          <w:highlight w:val="none"/>
        </w:rPr>
        <w:t xml:space="preserve">要求其在合理的时间内提供说明，必要时提交相关证明材料；投标人不能证明其报价合理性的，评标委员会应当将其作为无效投标处理。</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.1.1</w:t>
      </w:r>
      <w:r>
        <w:rPr>
          <w:bCs/>
          <w:color w:val="000000"/>
          <w:sz w:val="24"/>
          <w:szCs w:val="21"/>
          <w:highlight w:val="none"/>
        </w:rPr>
        <w:t xml:space="preserve">1</w:t>
      </w:r>
      <w:r>
        <w:rPr>
          <w:rFonts w:hint="eastAsia"/>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.1.1</w:t>
      </w:r>
      <w:r>
        <w:rPr>
          <w:bCs/>
          <w:color w:val="000000"/>
          <w:sz w:val="24"/>
          <w:szCs w:val="21"/>
          <w:highlight w:val="none"/>
        </w:rPr>
        <w:t xml:space="preserve">2</w:t>
      </w:r>
      <w:r>
        <w:rPr>
          <w:rFonts w:hint="eastAsia"/>
          <w:bCs/>
          <w:color w:val="000000"/>
          <w:sz w:val="24"/>
          <w:szCs w:val="21"/>
          <w:highlight w:val="none"/>
        </w:rPr>
        <w:t xml:space="preserve"> 投标文件未按照招标文件要求加盖CA电子公章的。</w:t>
      </w:r>
      <w:r>
        <w:rPr>
          <w:bCs/>
          <w:color w:val="000000"/>
          <w:sz w:val="24"/>
          <w:szCs w:val="21"/>
          <w:highlight w:val="none"/>
        </w:rPr>
      </w:r>
      <w:r/>
    </w:p>
    <w:p>
      <w:pPr>
        <w:pStyle w:val="803"/>
        <w:ind w:left="0" w:firstLine="480"/>
        <w:rPr>
          <w:color w:val="000000"/>
          <w:highlight w:val="none"/>
        </w:rPr>
      </w:pPr>
      <w:r>
        <w:rPr>
          <w:rFonts w:hint="eastAsia"/>
          <w:bCs/>
          <w:color w:val="000000"/>
          <w:szCs w:val="21"/>
          <w:highlight w:val="none"/>
        </w:rPr>
        <w:t xml:space="preserve">27.1.13 投标人所投标产品不符合招标文件中所列国家强制性标准的。</w:t>
      </w:r>
      <w:r>
        <w:rPr>
          <w:color w:val="000000"/>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.1.14其他法律、法规及本招标文件规定的属无效投标的情形。</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.2废标条款</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.2.1符合专业条件的供应商或者对招标文件作实质响应的供应商不足三家的。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.2.2出现影响采购公正的违法、违规行为的。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.2.3因重大变故，采购任务取消的。</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.2.4评标委员会认定招标文件存在歧义、重大缺陷导致评审工作无法进行。</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.2.5 因</w:t>
      </w:r>
      <w:r>
        <w:rPr>
          <w:rFonts w:hint="eastAsia"/>
          <w:color w:val="000000"/>
          <w:sz w:val="24"/>
          <w:highlight w:val="none"/>
        </w:rPr>
        <w:t xml:space="preserve">苏采云系统</w:t>
      </w:r>
      <w:r>
        <w:rPr>
          <w:bCs/>
          <w:color w:val="000000"/>
          <w:sz w:val="24"/>
          <w:szCs w:val="21"/>
          <w:highlight w:val="none"/>
        </w:rPr>
        <w:t xml:space="preserve">系统故障原因造成开标不成功</w:t>
      </w:r>
      <w:r>
        <w:rPr>
          <w:rFonts w:hint="eastAsia"/>
          <w:bCs/>
          <w:color w:val="000000"/>
          <w:sz w:val="24"/>
          <w:szCs w:val="21"/>
          <w:highlight w:val="none"/>
        </w:rPr>
        <w:t xml:space="preserve">的</w:t>
      </w:r>
      <w:r>
        <w:rPr>
          <w:bCs/>
          <w:color w:val="000000"/>
          <w:sz w:val="24"/>
          <w:szCs w:val="21"/>
          <w:highlight w:val="none"/>
        </w:rPr>
        <w:t xml:space="preserve">。</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.3 投标截止时间结束后参加投标的供应商不足三家的处理：</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7</w:t>
      </w:r>
      <w:r>
        <w:rPr>
          <w:rFonts w:hint="eastAsia"/>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bCs/>
          <w:color w:val="000000"/>
          <w:sz w:val="24"/>
          <w:szCs w:val="21"/>
          <w:highlight w:val="none"/>
        </w:rPr>
      </w:r>
      <w:r/>
    </w:p>
    <w:p>
      <w:pPr>
        <w:pStyle w:val="781"/>
        <w:ind w:firstLine="482"/>
        <w:keepLines/>
        <w:keepNext/>
        <w:spacing w:line="500" w:lineRule="exact"/>
        <w:rPr>
          <w:b/>
          <w:bCs/>
          <w:color w:val="000000"/>
          <w:sz w:val="32"/>
          <w:szCs w:val="32"/>
          <w:highlight w:val="none"/>
        </w:rPr>
        <w:outlineLvl w:val="2"/>
      </w:pPr>
      <w:r/>
      <w:bookmarkStart w:id="241" w:name="_Toc120614219"/>
      <w:r>
        <w:rPr>
          <w:rFonts w:hint="eastAsia"/>
          <w:b/>
          <w:bCs/>
          <w:color w:val="000000"/>
          <w:sz w:val="32"/>
          <w:szCs w:val="32"/>
          <w:highlight w:val="none"/>
        </w:rPr>
        <w:t xml:space="preserve">六、</w:t>
      </w:r>
      <w:bookmarkEnd w:id="238"/>
      <w:r/>
      <w:bookmarkEnd w:id="239"/>
      <w:r/>
      <w:bookmarkEnd w:id="240"/>
      <w:r>
        <w:rPr>
          <w:rFonts w:hint="eastAsia"/>
          <w:b/>
          <w:bCs/>
          <w:color w:val="000000"/>
          <w:sz w:val="32"/>
          <w:szCs w:val="32"/>
          <w:highlight w:val="none"/>
        </w:rPr>
        <w:t xml:space="preserve">定标</w:t>
      </w:r>
      <w:bookmarkEnd w:id="241"/>
      <w:r>
        <w:rPr>
          <w:b/>
          <w:bCs/>
          <w:color w:val="000000"/>
          <w:sz w:val="32"/>
          <w:szCs w:val="32"/>
          <w:highlight w:val="none"/>
        </w:rPr>
      </w:r>
      <w:r/>
    </w:p>
    <w:p>
      <w:pPr>
        <w:pStyle w:val="781"/>
        <w:ind w:firstLine="600"/>
        <w:keepLines/>
        <w:keepNext/>
        <w:spacing w:line="500" w:lineRule="exact"/>
        <w:rPr>
          <w:rFonts w:eastAsia="黑体"/>
          <w:bCs/>
          <w:color w:val="000000"/>
          <w:sz w:val="30"/>
          <w:szCs w:val="30"/>
          <w:highlight w:val="none"/>
        </w:rPr>
        <w:outlineLvl w:val="3"/>
      </w:pPr>
      <w:r/>
      <w:bookmarkStart w:id="242" w:name="_Toc16938554"/>
      <w:r/>
      <w:bookmarkStart w:id="243" w:name="_Toc513029238"/>
      <w:r/>
      <w:bookmarkStart w:id="244" w:name="_Toc20823310"/>
      <w:r>
        <w:rPr>
          <w:rFonts w:hint="eastAsia" w:eastAsia="黑体"/>
          <w:bCs/>
          <w:color w:val="000000"/>
          <w:sz w:val="30"/>
          <w:szCs w:val="30"/>
          <w:highlight w:val="none"/>
        </w:rPr>
        <w:t xml:space="preserve">2</w:t>
      </w:r>
      <w:r>
        <w:rPr>
          <w:rFonts w:eastAsia="黑体"/>
          <w:bCs/>
          <w:color w:val="000000"/>
          <w:sz w:val="30"/>
          <w:szCs w:val="30"/>
          <w:highlight w:val="none"/>
        </w:rPr>
        <w:t xml:space="preserve">8</w:t>
      </w:r>
      <w:r>
        <w:rPr>
          <w:rFonts w:hint="eastAsia" w:eastAsia="黑体"/>
          <w:bCs/>
          <w:color w:val="000000"/>
          <w:sz w:val="30"/>
          <w:szCs w:val="30"/>
          <w:highlight w:val="none"/>
        </w:rPr>
        <w:t xml:space="preserve">、</w:t>
      </w:r>
      <w:bookmarkEnd w:id="243"/>
      <w:r>
        <w:rPr>
          <w:rFonts w:hint="eastAsia" w:eastAsia="黑体"/>
          <w:bCs/>
          <w:color w:val="000000"/>
          <w:sz w:val="30"/>
          <w:szCs w:val="30"/>
          <w:highlight w:val="none"/>
        </w:rPr>
        <w:t xml:space="preserve">确定</w:t>
      </w:r>
      <w:bookmarkEnd w:id="242"/>
      <w:r/>
      <w:bookmarkEnd w:id="244"/>
      <w:r>
        <w:rPr>
          <w:rFonts w:hint="eastAsia" w:eastAsia="黑体"/>
          <w:bCs/>
          <w:color w:val="000000"/>
          <w:sz w:val="30"/>
          <w:szCs w:val="30"/>
          <w:highlight w:val="none"/>
        </w:rPr>
        <w:t xml:space="preserve">中标单位</w:t>
      </w:r>
      <w:r>
        <w:rPr>
          <w:rFonts w:eastAsia="黑体"/>
          <w:bCs/>
          <w:color w:val="000000"/>
          <w:sz w:val="30"/>
          <w:szCs w:val="30"/>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8</w:t>
      </w:r>
      <w:r>
        <w:rPr>
          <w:rFonts w:hint="eastAsia"/>
          <w:bCs/>
          <w:color w:val="000000"/>
          <w:sz w:val="24"/>
          <w:szCs w:val="21"/>
          <w:highlight w:val="none"/>
        </w:rPr>
        <w:t xml:space="preserve">.1中标候选人的选取原则和数量见招标文件第四章规定。 </w:t>
      </w:r>
      <w:r>
        <w:rPr>
          <w:bCs/>
          <w:color w:val="000000"/>
          <w:sz w:val="24"/>
          <w:szCs w:val="21"/>
          <w:highlight w:val="none"/>
        </w:rPr>
      </w:r>
      <w:r/>
    </w:p>
    <w:p>
      <w:pPr>
        <w:pStyle w:val="781"/>
        <w:ind w:firstLine="480"/>
        <w:spacing w:line="500" w:lineRule="exact"/>
        <w:rPr>
          <w:bCs/>
          <w:color w:val="000000"/>
          <w:sz w:val="24"/>
          <w:szCs w:val="21"/>
          <w:highlight w:val="none"/>
        </w:rPr>
      </w:pPr>
      <w:r>
        <w:rPr>
          <w:rFonts w:hint="eastAsia"/>
          <w:bCs/>
          <w:color w:val="000000"/>
          <w:sz w:val="24"/>
          <w:szCs w:val="21"/>
          <w:highlight w:val="none"/>
        </w:rPr>
        <w:t xml:space="preserve">2</w:t>
      </w:r>
      <w:r>
        <w:rPr>
          <w:bCs/>
          <w:color w:val="000000"/>
          <w:sz w:val="24"/>
          <w:szCs w:val="21"/>
          <w:highlight w:val="none"/>
        </w:rPr>
        <w:t xml:space="preserve">8</w:t>
      </w:r>
      <w:r>
        <w:rPr>
          <w:rFonts w:hint="eastAsia"/>
          <w:bCs/>
          <w:color w:val="000000"/>
          <w:sz w:val="24"/>
          <w:szCs w:val="21"/>
          <w:highlight w:val="none"/>
        </w:rPr>
        <w:t xml:space="preserve">.2 采购人应根据评委会推荐的中标候选人确定中标人。</w:t>
      </w:r>
      <w:r>
        <w:rPr>
          <w:bCs/>
          <w:color w:val="000000"/>
          <w:sz w:val="24"/>
          <w:szCs w:val="21"/>
          <w:highlight w:val="none"/>
        </w:rPr>
      </w:r>
      <w:r/>
    </w:p>
    <w:p>
      <w:pPr>
        <w:pStyle w:val="781"/>
        <w:ind w:firstLine="480"/>
        <w:spacing w:line="500" w:lineRule="exact"/>
        <w:rPr>
          <w:color w:val="000000"/>
          <w:sz w:val="24"/>
          <w:highlight w:val="none"/>
        </w:rPr>
      </w:pPr>
      <w:r>
        <w:rPr>
          <w:rFonts w:hint="eastAsia"/>
          <w:bCs/>
          <w:color w:val="000000"/>
          <w:sz w:val="24"/>
          <w:highlight w:val="none"/>
        </w:rPr>
        <w:t xml:space="preserve">2</w:t>
      </w:r>
      <w:r>
        <w:rPr>
          <w:bCs/>
          <w:color w:val="000000"/>
          <w:sz w:val="24"/>
          <w:highlight w:val="none"/>
        </w:rPr>
        <w:t xml:space="preserve">8</w:t>
      </w:r>
      <w:r>
        <w:rPr>
          <w:rFonts w:hint="eastAsia"/>
          <w:bCs/>
          <w:color w:val="000000"/>
          <w:sz w:val="24"/>
          <w:highlight w:val="none"/>
        </w:rPr>
        <w:t xml:space="preserve">.3 </w:t>
      </w:r>
      <w:r>
        <w:rPr>
          <w:rFonts w:hint="eastAsia"/>
          <w:color w:val="000000"/>
          <w:sz w:val="24"/>
          <w:highlight w:val="none"/>
        </w:rPr>
        <w:t xml:space="preserve">代理机构将在</w:t>
      </w:r>
      <w:r>
        <w:rPr>
          <w:rFonts w:hint="eastAsia"/>
          <w:color w:val="000000"/>
          <w:sz w:val="24"/>
          <w:szCs w:val="21"/>
          <w:highlight w:val="none"/>
        </w:rPr>
        <w:t xml:space="preserve">“江苏省政府采购网”、“常州市政府采购网”</w:t>
      </w:r>
      <w:r>
        <w:rPr>
          <w:rFonts w:hint="eastAsia"/>
          <w:color w:val="000000"/>
          <w:sz w:val="24"/>
          <w:highlight w:val="none"/>
        </w:rPr>
        <w:t xml:space="preserve">发布中标公告，公告期限为1个工作日。</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.4  若有充分证据证明，中标人出现下列情况之一的，一经查实，将被取消中标资格：</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.4.1提供虚假材料谋取中标的。</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.4.2向采购人、代理机构行贿或者提供其他不正当利益的。</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.4.3属于本文件规定的无效条件，但在评标过程中又未被评委会发现的。</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.4.4与采购人或者其他供应商恶意串通的。</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.4.5采取不正当手段诋毁、排挤其他供应商的。</w:t>
      </w:r>
      <w:r>
        <w:rPr>
          <w:color w:val="000000"/>
          <w:sz w:val="24"/>
          <w:highlight w:val="none"/>
        </w:rPr>
      </w:r>
      <w:r/>
    </w:p>
    <w:p>
      <w:pPr>
        <w:pStyle w:val="781"/>
        <w:ind w:firstLine="480"/>
        <w:spacing w:line="500" w:lineRule="exact"/>
        <w:rPr>
          <w:color w:val="000000"/>
          <w:sz w:val="24"/>
          <w:highlight w:val="none"/>
        </w:rPr>
      </w:pPr>
      <w:r/>
      <w:bookmarkStart w:id="245" w:name="_Toc200451960"/>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.5.</w:t>
      </w:r>
      <w:r>
        <w:rPr>
          <w:rFonts w:hint="eastAsia"/>
          <w:color w:val="000000"/>
          <w:szCs w:val="21"/>
          <w:highlight w:val="none"/>
        </w:rPr>
        <w:t xml:space="preserve"> </w:t>
      </w:r>
      <w:r>
        <w:rPr>
          <w:rFonts w:cs="宋体"/>
          <w:color w:val="000000"/>
          <w:sz w:val="24"/>
          <w:highlight w:val="none"/>
        </w:rPr>
        <w:t xml:space="preserve">有下列情形之一的，</w:t>
      </w:r>
      <w:r>
        <w:rPr>
          <w:rFonts w:hint="eastAsia" w:cs="宋体"/>
          <w:color w:val="000000"/>
          <w:sz w:val="24"/>
          <w:highlight w:val="none"/>
        </w:rPr>
        <w:t xml:space="preserve">视为投标人</w:t>
      </w:r>
      <w:r>
        <w:rPr>
          <w:rFonts w:cs="宋体"/>
          <w:color w:val="000000"/>
          <w:sz w:val="24"/>
          <w:highlight w:val="none"/>
        </w:rPr>
        <w:t xml:space="preserve">串通</w:t>
      </w:r>
      <w:r>
        <w:rPr>
          <w:rFonts w:hint="eastAsia" w:cs="宋体"/>
          <w:color w:val="000000"/>
          <w:sz w:val="24"/>
          <w:highlight w:val="none"/>
        </w:rPr>
        <w:t xml:space="preserve">投标，投标无效：</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.5.1不同投标人的投标文件由同一单位或者个人编制；</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.5.2不同投标人委托同一单位或者个人办理投标事宜；</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.5.3 不同投标人的投标文件载明的项目管理成员或者联系人员为同一人；</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2</w:t>
      </w:r>
      <w:r>
        <w:rPr>
          <w:color w:val="000000"/>
          <w:sz w:val="24"/>
          <w:highlight w:val="none"/>
        </w:rPr>
        <w:t xml:space="preserve">8</w:t>
      </w:r>
      <w:r>
        <w:rPr>
          <w:rFonts w:hint="eastAsia"/>
          <w:color w:val="000000"/>
          <w:sz w:val="24"/>
          <w:highlight w:val="none"/>
        </w:rPr>
        <w:t xml:space="preserve">.5.4不同投标人的投标文件异常一致或者投标报价呈规律性差异；</w:t>
      </w:r>
      <w:r>
        <w:rPr>
          <w:color w:val="000000"/>
          <w:sz w:val="24"/>
          <w:highlight w:val="none"/>
        </w:rPr>
      </w:r>
      <w:r/>
    </w:p>
    <w:p>
      <w:pPr>
        <w:pStyle w:val="781"/>
        <w:ind w:firstLine="600"/>
        <w:keepLines/>
        <w:keepNext/>
        <w:spacing w:line="500" w:lineRule="exact"/>
        <w:rPr>
          <w:rFonts w:eastAsia="黑体"/>
          <w:bCs/>
          <w:color w:val="000000"/>
          <w:sz w:val="30"/>
          <w:szCs w:val="30"/>
          <w:highlight w:val="none"/>
        </w:rPr>
        <w:outlineLvl w:val="3"/>
      </w:pPr>
      <w:r>
        <w:rPr>
          <w:rFonts w:eastAsia="黑体"/>
          <w:bCs/>
          <w:color w:val="000000"/>
          <w:sz w:val="30"/>
          <w:szCs w:val="30"/>
          <w:highlight w:val="none"/>
        </w:rPr>
        <w:t xml:space="preserve">29</w:t>
      </w:r>
      <w:r>
        <w:rPr>
          <w:rFonts w:hint="eastAsia" w:eastAsia="黑体"/>
          <w:bCs/>
          <w:color w:val="000000"/>
          <w:sz w:val="30"/>
          <w:szCs w:val="30"/>
          <w:highlight w:val="none"/>
        </w:rPr>
        <w:t xml:space="preserve">、质疑处理</w:t>
      </w:r>
      <w:bookmarkEnd w:id="245"/>
      <w:r>
        <w:rPr>
          <w:rFonts w:eastAsia="黑体"/>
          <w:bCs/>
          <w:color w:val="000000"/>
          <w:sz w:val="30"/>
          <w:szCs w:val="30"/>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.1 提出质疑的供应商应当是参与所质疑项目采购活动的供应商。潜在供应商依法获取其可质疑的招标文件的，可以对招标文件提出质疑。</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color w:val="000000"/>
          <w:sz w:val="24"/>
          <w:highlight w:val="none"/>
        </w:rPr>
      </w:r>
      <w:r/>
    </w:p>
    <w:p>
      <w:pPr>
        <w:pStyle w:val="781"/>
        <w:ind w:firstLine="480"/>
        <w:jc w:val="left"/>
        <w:spacing w:line="500" w:lineRule="exact"/>
        <w:rPr>
          <w:rFonts w:cs="宋体"/>
          <w:color w:val="000000"/>
          <w:sz w:val="24"/>
          <w:highlight w:val="none"/>
        </w:rPr>
      </w:pPr>
      <w:r>
        <w:rPr>
          <w:color w:val="000000"/>
          <w:sz w:val="24"/>
          <w:highlight w:val="none"/>
        </w:rPr>
        <w:t xml:space="preserve">29</w:t>
      </w:r>
      <w:r>
        <w:rPr>
          <w:rFonts w:hint="eastAsia"/>
          <w:color w:val="000000"/>
          <w:sz w:val="24"/>
          <w:highlight w:val="none"/>
        </w:rPr>
        <w:t xml:space="preserve">.2.1</w:t>
      </w:r>
      <w:r>
        <w:rPr>
          <w:rFonts w:cs="宋体"/>
          <w:color w:val="000000"/>
          <w:sz w:val="24"/>
          <w:highlight w:val="none"/>
        </w:rPr>
        <w:t xml:space="preserve">对可以质疑的</w:t>
      </w:r>
      <w:r>
        <w:rPr>
          <w:rFonts w:hint="eastAsia"/>
          <w:color w:val="000000"/>
          <w:sz w:val="24"/>
          <w:highlight w:val="none"/>
        </w:rPr>
        <w:t xml:space="preserve">招标文件</w:t>
      </w:r>
      <w:r>
        <w:rPr>
          <w:rFonts w:cs="宋体"/>
          <w:color w:val="000000"/>
          <w:sz w:val="24"/>
          <w:highlight w:val="none"/>
        </w:rPr>
        <w:t xml:space="preserve">提出质疑的，为收到</w:t>
      </w:r>
      <w:r>
        <w:rPr>
          <w:rFonts w:hint="eastAsia"/>
          <w:color w:val="000000"/>
          <w:sz w:val="24"/>
          <w:highlight w:val="none"/>
        </w:rPr>
        <w:t xml:space="preserve">招标文件</w:t>
      </w:r>
      <w:r>
        <w:rPr>
          <w:rFonts w:cs="宋体"/>
          <w:color w:val="000000"/>
          <w:sz w:val="24"/>
          <w:highlight w:val="none"/>
        </w:rPr>
        <w:t xml:space="preserve">之日或者</w:t>
      </w:r>
      <w:r>
        <w:rPr>
          <w:rFonts w:hint="eastAsia" w:cs="宋体"/>
          <w:color w:val="000000"/>
          <w:sz w:val="24"/>
          <w:highlight w:val="none"/>
        </w:rPr>
        <w:t xml:space="preserve">招标文件</w:t>
      </w:r>
      <w:r>
        <w:rPr>
          <w:rFonts w:cs="宋体"/>
          <w:color w:val="000000"/>
          <w:sz w:val="24"/>
          <w:highlight w:val="none"/>
        </w:rPr>
        <w:t xml:space="preserve">公告期限届满之日；</w:t>
      </w:r>
      <w:r>
        <w:rPr>
          <w:rFonts w:cs="宋体"/>
          <w:color w:val="000000"/>
          <w:sz w:val="24"/>
          <w:highlight w:val="none"/>
        </w:rPr>
      </w:r>
      <w:r/>
    </w:p>
    <w:p>
      <w:pPr>
        <w:pStyle w:val="781"/>
        <w:ind w:firstLine="480"/>
        <w:jc w:val="left"/>
        <w:spacing w:line="500" w:lineRule="exact"/>
        <w:rPr>
          <w:rFonts w:cs="宋体"/>
          <w:color w:val="000000"/>
          <w:sz w:val="24"/>
          <w:highlight w:val="none"/>
        </w:rPr>
      </w:pPr>
      <w:r>
        <w:rPr>
          <w:color w:val="000000"/>
          <w:sz w:val="24"/>
          <w:highlight w:val="none"/>
        </w:rPr>
        <w:t xml:space="preserve">29</w:t>
      </w:r>
      <w:r>
        <w:rPr>
          <w:rFonts w:hint="eastAsia"/>
          <w:color w:val="000000"/>
          <w:sz w:val="24"/>
          <w:highlight w:val="none"/>
        </w:rPr>
        <w:t xml:space="preserve">.2.2</w:t>
      </w:r>
      <w:r>
        <w:rPr>
          <w:rFonts w:cs="宋体"/>
          <w:color w:val="000000"/>
          <w:sz w:val="24"/>
          <w:highlight w:val="none"/>
        </w:rPr>
        <w:t xml:space="preserve">对采购过程提出质疑的，为各采购程序环节结束之日；</w:t>
      </w:r>
      <w:r>
        <w:rPr>
          <w:rFonts w:cs="宋体"/>
          <w:color w:val="000000"/>
          <w:sz w:val="24"/>
          <w:highlight w:val="none"/>
        </w:rPr>
      </w:r>
      <w:r/>
    </w:p>
    <w:p>
      <w:pPr>
        <w:pStyle w:val="781"/>
        <w:ind w:firstLine="480"/>
        <w:jc w:val="left"/>
        <w:spacing w:line="500" w:lineRule="exact"/>
        <w:rPr>
          <w:rFonts w:cs="宋体"/>
          <w:color w:val="000000"/>
          <w:sz w:val="24"/>
          <w:highlight w:val="none"/>
        </w:rPr>
      </w:pPr>
      <w:r>
        <w:rPr>
          <w:color w:val="000000"/>
          <w:sz w:val="24"/>
          <w:highlight w:val="none"/>
        </w:rPr>
        <w:t xml:space="preserve">29</w:t>
      </w:r>
      <w:r>
        <w:rPr>
          <w:rFonts w:hint="eastAsia"/>
          <w:color w:val="000000"/>
          <w:sz w:val="24"/>
          <w:highlight w:val="none"/>
        </w:rPr>
        <w:t xml:space="preserve">.2.3</w:t>
      </w:r>
      <w:r>
        <w:rPr>
          <w:rFonts w:cs="宋体"/>
          <w:color w:val="000000"/>
          <w:sz w:val="24"/>
          <w:highlight w:val="none"/>
        </w:rPr>
        <w:t xml:space="preserve">对中标或者成交结果提出质疑的，为中标或者成交结果公告期限届满之日。</w:t>
      </w:r>
      <w:r>
        <w:rPr>
          <w:rFonts w:cs="宋体"/>
          <w:color w:val="000000"/>
          <w:sz w:val="24"/>
          <w:highlight w:val="none"/>
        </w:rPr>
      </w:r>
      <w:r/>
    </w:p>
    <w:p>
      <w:pPr>
        <w:pStyle w:val="781"/>
        <w:ind w:firstLine="480"/>
        <w:spacing w:line="500" w:lineRule="exact"/>
        <w:rPr>
          <w:rFonts w:cs="宋体"/>
          <w:color w:val="000000"/>
          <w:sz w:val="24"/>
          <w:highlight w:val="none"/>
        </w:rPr>
      </w:pPr>
      <w:r>
        <w:rPr>
          <w:rFonts w:hint="eastAsia" w:cs="宋体"/>
          <w:color w:val="000000"/>
          <w:sz w:val="24"/>
          <w:highlight w:val="none"/>
        </w:rPr>
        <w:t xml:space="preserve">供应商应当在法定质疑期内一次性提出针对同一采购程序环节的质疑。供应商如在法定期限内对同一采购程序环节提出多次质疑的，代理机构、</w:t>
      </w:r>
      <w:r>
        <w:rPr>
          <w:rFonts w:cs="宋体"/>
          <w:color w:val="000000"/>
          <w:sz w:val="24"/>
          <w:highlight w:val="none"/>
        </w:rPr>
        <w:t xml:space="preserve">采购人</w:t>
      </w:r>
      <w:r>
        <w:rPr>
          <w:rFonts w:hint="eastAsia" w:cs="宋体"/>
          <w:color w:val="000000"/>
          <w:sz w:val="24"/>
          <w:highlight w:val="none"/>
        </w:rPr>
        <w:t xml:space="preserve">将只对供应商第一次质疑作出答复。</w:t>
      </w:r>
      <w:r>
        <w:rPr>
          <w:rFonts w:cs="宋体"/>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.4 供应商（含潜在</w:t>
      </w:r>
      <w:r>
        <w:rPr>
          <w:color w:val="000000"/>
          <w:sz w:val="24"/>
          <w:highlight w:val="none"/>
        </w:rPr>
        <w:t xml:space="preserve">供应商</w:t>
      </w:r>
      <w:r>
        <w:rPr>
          <w:rFonts w:hint="eastAsia"/>
          <w:color w:val="000000"/>
          <w:sz w:val="24"/>
          <w:highlight w:val="none"/>
        </w:rPr>
        <w:t xml:space="preserve">）对</w:t>
      </w:r>
      <w:r>
        <w:rPr>
          <w:color w:val="000000"/>
          <w:sz w:val="24"/>
          <w:highlight w:val="none"/>
        </w:rPr>
        <w:t xml:space="preserve">采购方式、</w:t>
      </w:r>
      <w:r>
        <w:rPr>
          <w:rFonts w:hint="eastAsia"/>
          <w:color w:val="000000"/>
          <w:sz w:val="24"/>
          <w:highlight w:val="none"/>
        </w:rPr>
        <w:t xml:space="preserve">招标文件中采购</w:t>
      </w:r>
      <w:r>
        <w:rPr>
          <w:color w:val="000000"/>
          <w:sz w:val="24"/>
          <w:highlight w:val="none"/>
        </w:rPr>
        <w:t xml:space="preserve">需求、</w:t>
      </w:r>
      <w:r>
        <w:rPr>
          <w:rFonts w:hint="eastAsia"/>
          <w:color w:val="000000"/>
          <w:sz w:val="24"/>
          <w:highlight w:val="none"/>
        </w:rPr>
        <w:t xml:space="preserve">供应商</w:t>
      </w:r>
      <w:r>
        <w:rPr>
          <w:color w:val="000000"/>
          <w:sz w:val="24"/>
          <w:highlight w:val="none"/>
        </w:rPr>
        <w:t xml:space="preserve">资格条件、</w:t>
      </w:r>
      <w:r>
        <w:rPr>
          <w:rFonts w:hint="eastAsia"/>
          <w:color w:val="000000"/>
          <w:sz w:val="24"/>
          <w:highlight w:val="none"/>
        </w:rPr>
        <w:t xml:space="preserve">评标方法</w:t>
      </w:r>
      <w:r>
        <w:rPr>
          <w:color w:val="000000"/>
          <w:sz w:val="24"/>
          <w:highlight w:val="none"/>
        </w:rPr>
        <w:t xml:space="preserve">和评标标准、合同文本</w:t>
      </w:r>
      <w:r>
        <w:rPr>
          <w:rFonts w:hint="eastAsia"/>
          <w:color w:val="000000"/>
          <w:sz w:val="24"/>
          <w:highlight w:val="none"/>
        </w:rPr>
        <w:t xml:space="preserve">及</w:t>
      </w:r>
      <w:r>
        <w:rPr>
          <w:color w:val="000000"/>
          <w:sz w:val="24"/>
          <w:highlight w:val="none"/>
        </w:rPr>
        <w:t xml:space="preserve">资格</w:t>
      </w:r>
      <w:r>
        <w:rPr>
          <w:rFonts w:hint="eastAsia"/>
          <w:color w:val="000000"/>
          <w:sz w:val="24"/>
          <w:highlight w:val="none"/>
        </w:rPr>
        <w:t xml:space="preserve">审查结果的</w:t>
      </w:r>
      <w:r>
        <w:rPr>
          <w:color w:val="000000"/>
          <w:sz w:val="24"/>
          <w:highlight w:val="none"/>
        </w:rPr>
        <w:t xml:space="preserve">询问</w:t>
      </w:r>
      <w:r>
        <w:rPr>
          <w:rFonts w:hint="eastAsia"/>
          <w:color w:val="000000"/>
          <w:sz w:val="24"/>
          <w:highlight w:val="none"/>
        </w:rPr>
        <w:t xml:space="preserve">、质疑</w:t>
      </w:r>
      <w:r>
        <w:rPr>
          <w:color w:val="000000"/>
          <w:sz w:val="24"/>
          <w:highlight w:val="none"/>
        </w:rPr>
        <w:t xml:space="preserve">请向采购人提出，由采购人负责答复。</w:t>
      </w:r>
      <w:r>
        <w:rPr>
          <w:rFonts w:hint="eastAsia"/>
          <w:color w:val="000000"/>
          <w:sz w:val="24"/>
          <w:highlight w:val="none"/>
        </w:rPr>
        <w:t xml:space="preserve">供应商对</w:t>
      </w:r>
      <w:r>
        <w:rPr>
          <w:color w:val="000000"/>
          <w:sz w:val="24"/>
          <w:highlight w:val="none"/>
        </w:rPr>
        <w:t xml:space="preserve">其他事项</w:t>
      </w:r>
      <w:r>
        <w:rPr>
          <w:rFonts w:hint="eastAsia"/>
          <w:color w:val="000000"/>
          <w:sz w:val="24"/>
          <w:highlight w:val="none"/>
        </w:rPr>
        <w:t xml:space="preserve">的询问</w:t>
      </w:r>
      <w:r>
        <w:rPr>
          <w:color w:val="000000"/>
          <w:sz w:val="24"/>
          <w:highlight w:val="none"/>
        </w:rPr>
        <w:t xml:space="preserve">、质疑请向</w:t>
      </w:r>
      <w:r>
        <w:rPr>
          <w:rFonts w:hint="eastAsia"/>
          <w:color w:val="000000"/>
          <w:sz w:val="24"/>
          <w:highlight w:val="none"/>
        </w:rPr>
        <w:t xml:space="preserve">代理机构</w:t>
      </w:r>
      <w:r>
        <w:rPr>
          <w:color w:val="000000"/>
          <w:sz w:val="24"/>
          <w:highlight w:val="none"/>
        </w:rPr>
        <w:t xml:space="preserve">提出，由</w:t>
      </w:r>
      <w:r>
        <w:rPr>
          <w:rFonts w:hint="eastAsia"/>
          <w:color w:val="000000"/>
          <w:sz w:val="24"/>
          <w:highlight w:val="none"/>
        </w:rPr>
        <w:t xml:space="preserve">代理机构负责</w:t>
      </w:r>
      <w:r>
        <w:rPr>
          <w:color w:val="000000"/>
          <w:sz w:val="24"/>
          <w:highlight w:val="none"/>
        </w:rPr>
        <w:t xml:space="preserve">答复。</w:t>
      </w:r>
      <w:r>
        <w:rPr>
          <w:color w:val="000000"/>
          <w:sz w:val="24"/>
          <w:highlight w:val="none"/>
        </w:rPr>
      </w:r>
      <w:r/>
    </w:p>
    <w:p>
      <w:pPr>
        <w:pStyle w:val="781"/>
        <w:ind w:firstLine="480"/>
        <w:spacing w:line="500" w:lineRule="exact"/>
        <w:rPr>
          <w:color w:val="000000"/>
          <w:sz w:val="24"/>
          <w:highlight w:val="none"/>
        </w:rPr>
      </w:pPr>
      <w:r/>
      <w:bookmarkStart w:id="246" w:name="_Hlk149903315"/>
      <w:r>
        <w:rPr>
          <w:rFonts w:hint="eastAsia"/>
          <w:color w:val="000000"/>
          <w:sz w:val="24"/>
          <w:highlight w:val="none"/>
        </w:rPr>
        <w:t xml:space="preserve">采购人及代理机构只接收以纸质原件形式送达的质疑,建议供应商尽量通过现场递交或邮寄方式提交质疑（采购人和代理机构不接受未填写快递运单的快件）。</w:t>
      </w:r>
      <w:bookmarkEnd w:id="246"/>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代理机构质疑接收部门为：综合科</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联系地址：常州市武进区延政中大道17号金源大厦18楼；</w:t>
      </w:r>
      <w:r>
        <w:rPr>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联系电话：0519-85857862；</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.5 以下情形的质疑不予受理：</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.5.1 内容不符合《政府采购质疑和投诉办法》第十二条规定的质疑。</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.5.2 超出政府采购法定期限的质疑。</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.5.3 以传真、电子邮件等方式递交的非原件形式的质疑。</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.5.4 未参加投标活动的供应商或在投标活动中自身权益未受到损害的供应商所提出的质疑。</w:t>
      </w:r>
      <w:r>
        <w:rPr>
          <w:color w:val="000000"/>
          <w:sz w:val="24"/>
          <w:highlight w:val="none"/>
        </w:rPr>
      </w:r>
      <w:r/>
    </w:p>
    <w:p>
      <w:pPr>
        <w:pStyle w:val="781"/>
        <w:ind w:firstLine="480"/>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.5.5供应商组成联合体参加投标，联合体中任何一方或多方未按要求签字、盖章、加盖公章的质疑。</w:t>
      </w:r>
      <w:r>
        <w:rPr>
          <w:color w:val="000000"/>
          <w:sz w:val="24"/>
          <w:highlight w:val="none"/>
        </w:rPr>
      </w:r>
      <w:r/>
    </w:p>
    <w:p>
      <w:pPr>
        <w:pStyle w:val="781"/>
        <w:ind w:firstLine="468"/>
        <w:spacing w:line="500" w:lineRule="exact"/>
        <w:rPr>
          <w:color w:val="000000"/>
          <w:sz w:val="24"/>
          <w:highlight w:val="none"/>
        </w:rPr>
      </w:pPr>
      <w:r>
        <w:rPr>
          <w:color w:val="000000"/>
          <w:sz w:val="24"/>
          <w:highlight w:val="none"/>
        </w:rPr>
        <w:t xml:space="preserve">29</w:t>
      </w:r>
      <w:r>
        <w:rPr>
          <w:rFonts w:hint="eastAsia"/>
          <w:color w:val="000000"/>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000000"/>
          <w:sz w:val="24"/>
          <w:highlight w:val="none"/>
        </w:rPr>
      </w:r>
      <w:r/>
    </w:p>
    <w:p>
      <w:pPr>
        <w:pStyle w:val="781"/>
        <w:ind w:firstLine="600"/>
        <w:keepLines/>
        <w:keepNext/>
        <w:spacing w:line="500" w:lineRule="exact"/>
        <w:rPr>
          <w:rFonts w:eastAsia="黑体"/>
          <w:bCs/>
          <w:color w:val="000000"/>
          <w:sz w:val="30"/>
          <w:szCs w:val="30"/>
          <w:highlight w:val="none"/>
        </w:rPr>
        <w:outlineLvl w:val="3"/>
      </w:pPr>
      <w:r>
        <w:rPr>
          <w:rFonts w:hint="eastAsia" w:eastAsia="黑体"/>
          <w:bCs/>
          <w:color w:val="000000"/>
          <w:sz w:val="30"/>
          <w:szCs w:val="30"/>
          <w:highlight w:val="none"/>
        </w:rPr>
        <w:t xml:space="preserve">3</w:t>
      </w:r>
      <w:r>
        <w:rPr>
          <w:rFonts w:eastAsia="黑体"/>
          <w:bCs/>
          <w:color w:val="000000"/>
          <w:sz w:val="30"/>
          <w:szCs w:val="30"/>
          <w:highlight w:val="none"/>
        </w:rPr>
        <w:t xml:space="preserve">0</w:t>
      </w:r>
      <w:r>
        <w:rPr>
          <w:rFonts w:hint="eastAsia" w:eastAsia="黑体"/>
          <w:bCs/>
          <w:color w:val="000000"/>
          <w:sz w:val="30"/>
          <w:szCs w:val="30"/>
          <w:highlight w:val="none"/>
        </w:rPr>
        <w:t xml:space="preserve">、中标通知书</w:t>
      </w:r>
      <w:r>
        <w:rPr>
          <w:rFonts w:eastAsia="黑体"/>
          <w:bCs/>
          <w:color w:val="000000"/>
          <w:sz w:val="30"/>
          <w:szCs w:val="30"/>
          <w:highlight w:val="none"/>
        </w:rPr>
      </w:r>
      <w:r/>
    </w:p>
    <w:p>
      <w:pPr>
        <w:pStyle w:val="781"/>
        <w:ind w:firstLine="600"/>
        <w:spacing w:line="500" w:lineRule="exact"/>
        <w:rPr>
          <w:color w:val="000000"/>
          <w:sz w:val="24"/>
          <w:highlight w:val="none"/>
        </w:rPr>
      </w:pPr>
      <w:r>
        <w:rPr>
          <w:color w:val="000000"/>
          <w:sz w:val="24"/>
          <w:highlight w:val="none"/>
        </w:rPr>
        <w:t xml:space="preserve">30</w:t>
      </w:r>
      <w:r>
        <w:rPr>
          <w:rFonts w:hint="eastAsia"/>
          <w:color w:val="000000"/>
          <w:sz w:val="24"/>
          <w:highlight w:val="none"/>
        </w:rPr>
        <w:t xml:space="preserve">.l</w:t>
      </w:r>
      <w:r>
        <w:rPr>
          <w:rFonts w:hint="eastAsia"/>
          <w:b/>
          <w:color w:val="000000"/>
          <w:sz w:val="24"/>
          <w:highlight w:val="none"/>
        </w:rPr>
        <w:t xml:space="preserve"> </w:t>
      </w:r>
      <w:r>
        <w:rPr>
          <w:rFonts w:hint="eastAsia"/>
          <w:color w:val="000000"/>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sz w:val="24"/>
          <w:highlight w:val="none"/>
        </w:rPr>
      </w:r>
      <w:r/>
    </w:p>
    <w:p>
      <w:pPr>
        <w:pStyle w:val="781"/>
        <w:ind w:firstLine="600"/>
        <w:spacing w:line="500" w:lineRule="exact"/>
        <w:rPr>
          <w:color w:val="000000"/>
          <w:sz w:val="24"/>
          <w:highlight w:val="none"/>
        </w:rPr>
      </w:pPr>
      <w:r>
        <w:rPr>
          <w:rFonts w:hint="eastAsia"/>
          <w:color w:val="000000"/>
          <w:sz w:val="24"/>
          <w:highlight w:val="none"/>
        </w:rPr>
        <w:t xml:space="preserve">3</w:t>
      </w:r>
      <w:r>
        <w:rPr>
          <w:color w:val="000000"/>
          <w:sz w:val="24"/>
          <w:highlight w:val="none"/>
        </w:rPr>
        <w:t xml:space="preserve">0</w:t>
      </w:r>
      <w:r>
        <w:rPr>
          <w:rFonts w:hint="eastAsia"/>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color w:val="000000"/>
          <w:sz w:val="24"/>
          <w:highlight w:val="none"/>
        </w:rPr>
      </w:r>
      <w:r/>
    </w:p>
    <w:p>
      <w:pPr>
        <w:pStyle w:val="781"/>
        <w:ind w:firstLine="643"/>
        <w:keepLines/>
        <w:keepNext/>
        <w:spacing w:line="500" w:lineRule="exact"/>
        <w:rPr>
          <w:b/>
          <w:bCs/>
          <w:color w:val="000000"/>
          <w:sz w:val="32"/>
          <w:szCs w:val="32"/>
          <w:highlight w:val="none"/>
        </w:rPr>
        <w:outlineLvl w:val="2"/>
      </w:pPr>
      <w:r/>
      <w:bookmarkStart w:id="247" w:name="_Toc20823308"/>
      <w:r/>
      <w:bookmarkStart w:id="248" w:name="_Toc16938552"/>
      <w:r/>
      <w:bookmarkStart w:id="249" w:name="_Toc120614220"/>
      <w:r/>
      <w:bookmarkStart w:id="250" w:name="_Toc513029236"/>
      <w:r>
        <w:rPr>
          <w:rFonts w:hint="eastAsia"/>
          <w:b/>
          <w:bCs/>
          <w:color w:val="000000"/>
          <w:sz w:val="32"/>
          <w:szCs w:val="32"/>
          <w:highlight w:val="none"/>
        </w:rPr>
        <w:t xml:space="preserve">七、授予合同</w:t>
      </w:r>
      <w:bookmarkEnd w:id="247"/>
      <w:r/>
      <w:bookmarkEnd w:id="248"/>
      <w:r/>
      <w:bookmarkEnd w:id="249"/>
      <w:r/>
      <w:bookmarkEnd w:id="250"/>
      <w:r>
        <w:rPr>
          <w:b/>
          <w:bCs/>
          <w:color w:val="000000"/>
          <w:sz w:val="32"/>
          <w:szCs w:val="32"/>
          <w:highlight w:val="none"/>
        </w:rPr>
      </w:r>
      <w:r/>
    </w:p>
    <w:p>
      <w:pPr>
        <w:pStyle w:val="781"/>
        <w:ind w:firstLine="600"/>
        <w:keepLines/>
        <w:keepNext/>
        <w:spacing w:line="500" w:lineRule="exact"/>
        <w:rPr>
          <w:rFonts w:eastAsia="黑体"/>
          <w:bCs/>
          <w:color w:val="000000"/>
          <w:sz w:val="30"/>
          <w:szCs w:val="30"/>
          <w:highlight w:val="none"/>
        </w:rPr>
        <w:outlineLvl w:val="3"/>
      </w:pPr>
      <w:r/>
      <w:bookmarkStart w:id="251" w:name="_Toc513029237"/>
      <w:r/>
      <w:bookmarkStart w:id="252" w:name="_Toc20823309"/>
      <w:r/>
      <w:bookmarkStart w:id="253" w:name="_Toc16938553"/>
      <w:r>
        <w:rPr>
          <w:rFonts w:hint="eastAsia" w:eastAsia="黑体"/>
          <w:bCs/>
          <w:color w:val="000000"/>
          <w:sz w:val="30"/>
          <w:szCs w:val="30"/>
          <w:highlight w:val="none"/>
        </w:rPr>
        <w:t xml:space="preserve">3</w:t>
      </w:r>
      <w:r>
        <w:rPr>
          <w:rFonts w:eastAsia="黑体"/>
          <w:bCs/>
          <w:color w:val="000000"/>
          <w:sz w:val="30"/>
          <w:szCs w:val="30"/>
          <w:highlight w:val="none"/>
        </w:rPr>
        <w:t xml:space="preserve">1</w:t>
      </w:r>
      <w:r>
        <w:rPr>
          <w:rFonts w:hint="eastAsia" w:eastAsia="黑体"/>
          <w:bCs/>
          <w:color w:val="000000"/>
          <w:sz w:val="30"/>
          <w:szCs w:val="30"/>
          <w:highlight w:val="none"/>
        </w:rPr>
        <w:t xml:space="preserve">、 签订合同</w:t>
      </w:r>
      <w:r>
        <w:rPr>
          <w:rFonts w:eastAsia="黑体"/>
          <w:bCs/>
          <w:color w:val="000000"/>
          <w:sz w:val="30"/>
          <w:szCs w:val="30"/>
          <w:highlight w:val="none"/>
        </w:rPr>
      </w:r>
      <w:r/>
    </w:p>
    <w:p>
      <w:pPr>
        <w:pStyle w:val="781"/>
        <w:ind w:firstLine="600"/>
        <w:spacing w:line="500" w:lineRule="exact"/>
        <w:rPr>
          <w:color w:val="000000"/>
          <w:sz w:val="24"/>
          <w:highlight w:val="none"/>
        </w:rPr>
      </w:pPr>
      <w:r>
        <w:rPr>
          <w:rFonts w:hint="eastAsia"/>
          <w:bCs/>
          <w:color w:val="000000"/>
          <w:sz w:val="24"/>
          <w:highlight w:val="none"/>
        </w:rPr>
        <w:t xml:space="preserve">3</w:t>
      </w:r>
      <w:r>
        <w:rPr>
          <w:bCs/>
          <w:color w:val="000000"/>
          <w:sz w:val="24"/>
          <w:highlight w:val="none"/>
        </w:rPr>
        <w:t xml:space="preserve">1</w:t>
      </w:r>
      <w:r>
        <w:rPr>
          <w:rFonts w:hint="eastAsia"/>
          <w:color w:val="000000"/>
          <w:sz w:val="24"/>
          <w:highlight w:val="none"/>
        </w:rPr>
        <w:t xml:space="preserve">.l中标人应当在中标通知书发出之日起三十日内，按照招标文件确定的事项与采购人签订政府采购合同。</w:t>
      </w:r>
      <w:r>
        <w:rPr>
          <w:color w:val="000000"/>
          <w:sz w:val="24"/>
          <w:highlight w:val="none"/>
        </w:rPr>
      </w:r>
      <w:r/>
    </w:p>
    <w:p>
      <w:pPr>
        <w:pStyle w:val="781"/>
        <w:ind w:firstLine="600"/>
        <w:spacing w:line="500" w:lineRule="exact"/>
        <w:rPr>
          <w:color w:val="000000"/>
          <w:sz w:val="24"/>
          <w:highlight w:val="none"/>
        </w:rPr>
      </w:pPr>
      <w:r>
        <w:rPr>
          <w:rFonts w:hint="eastAsia"/>
          <w:color w:val="000000"/>
          <w:sz w:val="24"/>
          <w:highlight w:val="none"/>
        </w:rPr>
        <w:t xml:space="preserve">3</w:t>
      </w:r>
      <w:r>
        <w:rPr>
          <w:color w:val="000000"/>
          <w:sz w:val="24"/>
          <w:highlight w:val="none"/>
        </w:rPr>
        <w:t xml:space="preserve">1</w:t>
      </w:r>
      <w:r>
        <w:rPr>
          <w:rFonts w:hint="eastAsia"/>
          <w:color w:val="000000"/>
          <w:sz w:val="24"/>
          <w:highlight w:val="none"/>
        </w:rPr>
        <w:t xml:space="preserve">.2</w:t>
      </w:r>
      <w:r>
        <w:rPr>
          <w:rFonts w:hint="eastAsia"/>
          <w:b/>
          <w:color w:val="000000"/>
          <w:sz w:val="24"/>
          <w:highlight w:val="none"/>
        </w:rPr>
        <w:t xml:space="preserve"> </w:t>
      </w:r>
      <w:r>
        <w:rPr>
          <w:rFonts w:hint="eastAsia"/>
          <w:color w:val="000000"/>
          <w:sz w:val="24"/>
          <w:highlight w:val="none"/>
        </w:rPr>
        <w:t xml:space="preserve">招标文件、中标人的投标文件及招标过程中有关澄清、承诺文件均应作为合同附件。</w:t>
      </w:r>
      <w:r>
        <w:rPr>
          <w:color w:val="000000"/>
          <w:sz w:val="24"/>
          <w:highlight w:val="none"/>
        </w:rPr>
      </w:r>
      <w:r/>
    </w:p>
    <w:p>
      <w:pPr>
        <w:pStyle w:val="781"/>
        <w:ind w:firstLine="600"/>
        <w:spacing w:line="500" w:lineRule="exact"/>
        <w:rPr>
          <w:color w:val="000000"/>
          <w:sz w:val="24"/>
          <w:highlight w:val="none"/>
        </w:rPr>
      </w:pPr>
      <w:r>
        <w:rPr>
          <w:rFonts w:hint="eastAsia"/>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color w:val="000000"/>
          <w:sz w:val="24"/>
          <w:highlight w:val="none"/>
        </w:rPr>
      </w:r>
      <w:r/>
    </w:p>
    <w:p>
      <w:pPr>
        <w:pStyle w:val="781"/>
        <w:ind w:firstLine="600"/>
        <w:keepLines/>
        <w:keepNext/>
        <w:spacing w:line="500" w:lineRule="exact"/>
        <w:rPr>
          <w:rFonts w:eastAsia="黑体"/>
          <w:bCs/>
          <w:color w:val="000000"/>
          <w:sz w:val="30"/>
          <w:szCs w:val="30"/>
          <w:highlight w:val="none"/>
        </w:rPr>
        <w:outlineLvl w:val="3"/>
      </w:pPr>
      <w:r>
        <w:rPr>
          <w:rFonts w:hint="eastAsia" w:eastAsia="黑体"/>
          <w:bCs/>
          <w:color w:val="000000"/>
          <w:sz w:val="30"/>
          <w:szCs w:val="30"/>
          <w:highlight w:val="none"/>
        </w:rPr>
        <w:t xml:space="preserve">3</w:t>
      </w:r>
      <w:r>
        <w:rPr>
          <w:rFonts w:eastAsia="黑体"/>
          <w:bCs/>
          <w:color w:val="000000"/>
          <w:sz w:val="30"/>
          <w:szCs w:val="30"/>
          <w:highlight w:val="none"/>
        </w:rPr>
        <w:t xml:space="preserve">2</w:t>
      </w:r>
      <w:r>
        <w:rPr>
          <w:rFonts w:hint="eastAsia" w:eastAsia="黑体"/>
          <w:bCs/>
          <w:color w:val="000000"/>
          <w:sz w:val="30"/>
          <w:szCs w:val="30"/>
          <w:highlight w:val="none"/>
        </w:rPr>
        <w:t xml:space="preserve">、货物（包含与货物相关的服务）的追加</w:t>
      </w:r>
      <w:r>
        <w:rPr>
          <w:rFonts w:eastAsia="黑体"/>
          <w:bCs/>
          <w:color w:val="000000"/>
          <w:sz w:val="30"/>
          <w:szCs w:val="30"/>
          <w:highlight w:val="none"/>
        </w:rPr>
      </w:r>
      <w:r/>
    </w:p>
    <w:p>
      <w:pPr>
        <w:pStyle w:val="781"/>
        <w:ind w:firstLine="480"/>
        <w:spacing w:line="500" w:lineRule="exact"/>
        <w:rPr>
          <w:color w:val="000000"/>
          <w:sz w:val="24"/>
          <w:highlight w:val="none"/>
        </w:rPr>
      </w:pPr>
      <w:r>
        <w:rPr>
          <w:rFonts w:hint="eastAsia"/>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highlight w:val="none"/>
        </w:rPr>
      </w:r>
      <w:r/>
    </w:p>
    <w:p>
      <w:pPr>
        <w:pStyle w:val="799"/>
        <w:ind w:firstLine="600"/>
        <w:spacing w:line="500" w:lineRule="exact"/>
        <w:rPr>
          <w:rFonts w:ascii="Times New Roman" w:hAnsi="Times New Roman" w:eastAsia="黑体" w:cs="Times New Roman"/>
          <w:bCs/>
          <w:color w:val="000000"/>
          <w:sz w:val="30"/>
          <w:szCs w:val="30"/>
          <w:highlight w:val="none"/>
        </w:rPr>
      </w:pPr>
      <w:r>
        <w:rPr>
          <w:rFonts w:ascii="Times New Roman" w:hAnsi="Times New Roman" w:eastAsia="黑体" w:cs="Times New Roman"/>
          <w:bCs/>
          <w:color w:val="000000"/>
          <w:sz w:val="30"/>
          <w:szCs w:val="30"/>
          <w:highlight w:val="none"/>
        </w:rPr>
        <w:t xml:space="preserve">33</w:t>
      </w:r>
      <w:r>
        <w:rPr>
          <w:rFonts w:hint="eastAsia" w:ascii="Times New Roman" w:hAnsi="Times New Roman" w:eastAsia="黑体" w:cs="Times New Roman"/>
          <w:bCs/>
          <w:color w:val="000000"/>
          <w:sz w:val="30"/>
          <w:szCs w:val="30"/>
          <w:highlight w:val="none"/>
        </w:rPr>
        <w:t xml:space="preserve">、政府采购政策：</w:t>
      </w:r>
      <w:r>
        <w:rPr>
          <w:rFonts w:ascii="Times New Roman" w:hAnsi="Times New Roman" w:eastAsia="黑体" w:cs="Times New Roman"/>
          <w:bCs/>
          <w:color w:val="000000"/>
          <w:sz w:val="30"/>
          <w:szCs w:val="30"/>
          <w:highlight w:val="none"/>
        </w:rPr>
      </w:r>
      <w:r/>
    </w:p>
    <w:p>
      <w:pPr>
        <w:pStyle w:val="781"/>
        <w:ind w:firstLine="482"/>
        <w:jc w:val="left"/>
        <w:spacing w:line="500" w:lineRule="exact"/>
        <w:tabs>
          <w:tab w:val="left" w:pos="1080" w:leader="none"/>
          <w:tab w:val="left" w:pos="1589"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3.1进口产品</w:t>
      </w:r>
      <w:r>
        <w:rPr>
          <w:rFonts w:hint="eastAsia"/>
          <w:b/>
          <w:bCs/>
          <w:color w:val="000000"/>
          <w:sz w:val="24"/>
          <w:highlight w:val="none"/>
        </w:rPr>
        <w:t xml:space="preserve">：</w:t>
      </w:r>
      <w:r>
        <w:rPr>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b/>
          <w:bCs/>
          <w:color w:val="000000"/>
          <w:sz w:val="24"/>
          <w:highlight w:val="none"/>
        </w:rPr>
      </w:r>
      <w:r/>
    </w:p>
    <w:p>
      <w:pPr>
        <w:pStyle w:val="781"/>
        <w:ind w:firstLine="482"/>
        <w:jc w:val="left"/>
        <w:spacing w:line="500" w:lineRule="exact"/>
        <w:tabs>
          <w:tab w:val="left" w:pos="1080" w:leader="none"/>
          <w:tab w:val="left" w:pos="1589"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3.2政府采购节能产品、环境标志产品</w:t>
      </w:r>
      <w:r>
        <w:rPr>
          <w:b/>
          <w:bCs/>
          <w:color w:val="000000"/>
          <w:sz w:val="24"/>
          <w:highlight w:val="none"/>
        </w:rPr>
      </w:r>
      <w:r/>
    </w:p>
    <w:p>
      <w:pPr>
        <w:pStyle w:val="781"/>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81"/>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81"/>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highlight w:val="none"/>
        </w:rPr>
      </w:r>
      <w:r/>
    </w:p>
    <w:p>
      <w:pPr>
        <w:pStyle w:val="781"/>
        <w:ind w:firstLine="480"/>
        <w:jc w:val="left"/>
        <w:spacing w:line="500" w:lineRule="exact"/>
        <w:tabs>
          <w:tab w:val="left" w:pos="1980" w:leader="none"/>
        </w:tabs>
        <w:rPr>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781"/>
        <w:ind w:firstLine="482"/>
        <w:jc w:val="left"/>
        <w:spacing w:line="500" w:lineRule="exact"/>
        <w:tabs>
          <w:tab w:val="left" w:pos="1980"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3.3商品包装政府采购需求标准</w:t>
      </w:r>
      <w:r>
        <w:rPr>
          <w:rFonts w:hint="eastAsia"/>
          <w:b/>
          <w:bCs/>
          <w:color w:val="000000"/>
          <w:sz w:val="24"/>
          <w:highlight w:val="none"/>
        </w:rPr>
        <w:t xml:space="preserve">、</w:t>
      </w:r>
      <w:r>
        <w:rPr>
          <w:b/>
          <w:bCs/>
          <w:color w:val="000000"/>
          <w:sz w:val="24"/>
          <w:highlight w:val="none"/>
        </w:rPr>
        <w:t xml:space="preserve">快递包装政府采购需求标准</w:t>
      </w:r>
      <w:r>
        <w:rPr>
          <w:rFonts w:hint="eastAsia"/>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b/>
          <w:bCs/>
          <w:color w:val="000000"/>
          <w:sz w:val="24"/>
          <w:highlight w:val="none"/>
        </w:rPr>
      </w:r>
      <w:r/>
    </w:p>
    <w:p>
      <w:pPr>
        <w:pStyle w:val="781"/>
        <w:ind w:firstLine="482"/>
        <w:jc w:val="left"/>
        <w:spacing w:line="500" w:lineRule="exact"/>
        <w:tabs>
          <w:tab w:val="left" w:pos="1080" w:leader="none"/>
          <w:tab w:val="left" w:pos="1589"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3.4支持乡村产业振兴管理</w:t>
      </w:r>
      <w:r>
        <w:rPr>
          <w:rFonts w:hint="eastAsia"/>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b/>
          <w:bCs/>
          <w:color w:val="000000"/>
          <w:sz w:val="24"/>
          <w:highlight w:val="none"/>
        </w:rPr>
      </w:r>
      <w:r/>
    </w:p>
    <w:p>
      <w:pPr>
        <w:pStyle w:val="781"/>
        <w:ind w:firstLine="482"/>
        <w:jc w:val="left"/>
        <w:spacing w:line="500" w:lineRule="exact"/>
        <w:tabs>
          <w:tab w:val="left" w:pos="1080" w:leader="none"/>
          <w:tab w:val="left" w:pos="1589"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3.5正版软件</w:t>
      </w:r>
      <w:r>
        <w:rPr>
          <w:rFonts w:hint="eastAsia"/>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b/>
          <w:bCs/>
          <w:color w:val="000000"/>
          <w:sz w:val="24"/>
          <w:highlight w:val="none"/>
        </w:rPr>
      </w:r>
      <w:r/>
    </w:p>
    <w:p>
      <w:pPr>
        <w:pStyle w:val="781"/>
        <w:ind w:firstLine="482"/>
        <w:jc w:val="left"/>
        <w:spacing w:line="500" w:lineRule="exact"/>
        <w:tabs>
          <w:tab w:val="left" w:pos="1080" w:leader="none"/>
          <w:tab w:val="left" w:pos="1589"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3.6信息安全产品</w:t>
      </w:r>
      <w:r>
        <w:rPr>
          <w:rFonts w:hint="eastAsia"/>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b/>
          <w:bCs/>
          <w:color w:val="000000"/>
          <w:sz w:val="24"/>
          <w:highlight w:val="none"/>
        </w:rPr>
      </w:r>
      <w:r/>
    </w:p>
    <w:p>
      <w:pPr>
        <w:pStyle w:val="781"/>
        <w:ind w:firstLine="482"/>
        <w:jc w:val="left"/>
        <w:spacing w:line="500" w:lineRule="exact"/>
        <w:tabs>
          <w:tab w:val="left" w:pos="1980" w:leader="none"/>
          <w:tab w:val="left" w:pos="2014" w:leader="none"/>
        </w:tabs>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3.7</w:t>
      </w:r>
      <w:r>
        <w:rPr>
          <w:rFonts w:hint="eastAsia"/>
          <w:b/>
          <w:bCs/>
          <w:color w:val="000000"/>
          <w:sz w:val="24"/>
          <w:highlight w:val="none"/>
        </w:rPr>
        <w:t xml:space="preserve">政府采购创新产品政策：</w:t>
      </w:r>
      <w:r>
        <w:rPr>
          <w:rFonts w:hint="eastAsia"/>
          <w:color w:val="000000"/>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b/>
          <w:bCs/>
          <w:color w:val="000000"/>
          <w:sz w:val="24"/>
          <w:highlight w:val="none"/>
        </w:rPr>
      </w:r>
      <w:r/>
    </w:p>
    <w:p>
      <w:pPr>
        <w:pStyle w:val="799"/>
        <w:ind w:firstLine="482"/>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33.8绿色采购政策：</w:t>
      </w:r>
      <w:r>
        <w:rPr>
          <w:rFonts w:ascii="Times New Roman" w:hAnsi="Times New Roman" w:cs="Times New Roman"/>
          <w:b/>
          <w:bCs/>
          <w:color w:val="000000"/>
          <w:highlight w:val="none"/>
        </w:rPr>
      </w:r>
      <w:r/>
    </w:p>
    <w:p>
      <w:pPr>
        <w:pStyle w:val="79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33.8.1 绿色数据中心政策 </w:t>
      </w:r>
      <w:r>
        <w:rPr>
          <w:rFonts w:ascii="Times New Roman" w:hAnsi="Times New Roman" w:cs="Times New Roman"/>
          <w:b/>
          <w:bCs/>
          <w:color w:val="000000"/>
          <w:highlight w:val="none"/>
        </w:rPr>
      </w:r>
      <w:r/>
    </w:p>
    <w:p>
      <w:pPr>
        <w:pStyle w:val="799"/>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依据《绿色数据中心政府采购需求标准（试行）》（财办库〔2023〕7 号）文件精神，采购</w:t>
      </w:r>
      <w:r>
        <w:rPr>
          <w:rFonts w:hint="eastAsia" w:ascii="Times New Roman" w:hAnsi="Times New Roman" w:cs="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highlight w:val="none"/>
        </w:rPr>
      </w:r>
      <w:r/>
    </w:p>
    <w:p>
      <w:pPr>
        <w:pStyle w:val="79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33.8.2 推广应用绿色建材</w:t>
      </w:r>
      <w:r>
        <w:rPr>
          <w:rFonts w:ascii="Times New Roman" w:hAnsi="Times New Roman" w:cs="Times New Roman"/>
          <w:b/>
          <w:bCs/>
          <w:color w:val="000000"/>
          <w:highlight w:val="none"/>
        </w:rPr>
      </w:r>
      <w:r/>
    </w:p>
    <w:p>
      <w:pPr>
        <w:pStyle w:val="799"/>
        <w:ind w:firstLine="480"/>
        <w:spacing w:line="50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highlight w:val="none"/>
        </w:rPr>
      </w:r>
      <w:r/>
    </w:p>
    <w:p>
      <w:pPr>
        <w:pStyle w:val="79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 33.8.3 优先使用低挥发性有机化合物产品</w:t>
      </w:r>
      <w:r>
        <w:rPr>
          <w:rFonts w:ascii="Times New Roman" w:hAnsi="Times New Roman" w:cs="Times New Roman"/>
          <w:b/>
          <w:bCs/>
          <w:color w:val="000000"/>
          <w:highlight w:val="none"/>
        </w:rPr>
      </w:r>
      <w:r/>
    </w:p>
    <w:p>
      <w:pPr>
        <w:pStyle w:val="799"/>
        <w:ind w:firstLine="480"/>
        <w:spacing w:line="500" w:lineRule="exact"/>
        <w:rPr>
          <w:rFonts w:ascii="Times New Roman" w:hAnsi="Times New Roman" w:cs="Times New Roman"/>
          <w:b/>
          <w:bCs/>
          <w:color w:val="000000"/>
          <w:highlight w:val="none"/>
        </w:rPr>
      </w:pPr>
      <w:r>
        <w:rPr>
          <w:rFonts w:hint="eastAsia" w:ascii="Times New Roman" w:hAnsi="Times New Roman" w:cs="Times New Roman"/>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2"/>
      <w:r/>
      <w:bookmarkEnd w:id="251"/>
      <w:r/>
      <w:bookmarkEnd w:id="252"/>
      <w:r/>
      <w:bookmarkEnd w:id="253"/>
      <w:r>
        <w:rPr>
          <w:rFonts w:ascii="Times New Roman" w:hAnsi="Times New Roman" w:cs="Times New Roman"/>
          <w:b/>
          <w:bCs/>
          <w:color w:val="000000"/>
          <w:highlight w:val="none"/>
        </w:rPr>
      </w:r>
      <w:r/>
    </w:p>
    <w:p>
      <w:pPr>
        <w:pStyle w:val="781"/>
        <w:ind w:firstLine="420"/>
        <w:spacing w:line="500" w:lineRule="exact"/>
        <w:rPr>
          <w:b/>
          <w:bCs/>
          <w:color w:val="000000"/>
          <w:sz w:val="24"/>
          <w:highlight w:val="none"/>
        </w:rPr>
      </w:pPr>
      <w:r>
        <w:rPr>
          <w:rFonts w:hint="eastAsia"/>
          <w:b/>
          <w:bCs/>
          <w:color w:val="000000"/>
          <w:sz w:val="24"/>
          <w:highlight w:val="none"/>
        </w:rPr>
        <w:t xml:space="preserve">33.9电子履约保函政策</w:t>
      </w:r>
      <w:r>
        <w:rPr>
          <w:b/>
          <w:bCs/>
          <w:color w:val="000000"/>
          <w:sz w:val="24"/>
          <w:highlight w:val="none"/>
        </w:rPr>
      </w:r>
      <w:r/>
    </w:p>
    <w:p>
      <w:pPr>
        <w:pStyle w:val="781"/>
        <w:ind w:firstLine="480"/>
        <w:spacing w:line="500" w:lineRule="exact"/>
        <w:rPr>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w:t>
      </w:r>
      <w:r>
        <w:rPr>
          <w:rFonts w:hint="eastAsia"/>
          <w:color w:val="000000"/>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color w:val="000000"/>
          <w:sz w:val="24"/>
          <w:highlight w:val="none"/>
        </w:rPr>
      </w:r>
      <w:r/>
    </w:p>
    <w:p>
      <w:pPr>
        <w:pStyle w:val="781"/>
        <w:ind w:firstLine="420"/>
        <w:spacing w:line="480" w:lineRule="exact"/>
        <w:rPr>
          <w:rFonts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rPr>
          <w:rFonts w:ascii="宋体" w:hAnsi="宋体"/>
          <w:b/>
          <w:bCs/>
          <w:color w:val="000000"/>
          <w:sz w:val="24"/>
          <w:highlight w:val="none"/>
        </w:rPr>
      </w:r>
      <w:r/>
    </w:p>
    <w:p>
      <w:pPr>
        <w:pStyle w:val="794"/>
        <w:ind w:firstLine="480"/>
        <w:jc w:val="both"/>
        <w:spacing w:before="0" w:beforeAutospacing="0" w:after="0" w:afterAutospacing="0" w:line="480" w:lineRule="exact"/>
        <w:shd w:val="clear" w:color="auto" w:fill="ffffff"/>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highlight w:val="none"/>
        </w:rPr>
        <w:t xml:space="preserve">《国务院办公厅关于在政府采购中实施本国产品标准及相关政策的通知》（国办发〔2025〕34号）。</w:t>
      </w:r>
      <w:r>
        <w:rPr>
          <w:rFonts w:ascii="Times New Roman" w:hAnsi="Times New Roman" w:cs="Times New Roman"/>
          <w:color w:val="000000"/>
          <w:highlight w:val="none"/>
        </w:rPr>
      </w:r>
      <w:r/>
    </w:p>
    <w:p>
      <w:pPr>
        <w:pStyle w:val="781"/>
        <w:rPr>
          <w:b/>
          <w:color w:val="000000"/>
          <w:sz w:val="36"/>
          <w:szCs w:val="36"/>
          <w:highlight w:val="none"/>
        </w:rPr>
      </w:pPr>
      <w:r>
        <w:rPr>
          <w:b/>
          <w:color w:val="000000"/>
          <w:sz w:val="36"/>
          <w:szCs w:val="36"/>
          <w:highlight w:val="none"/>
        </w:rPr>
      </w:r>
      <w:r/>
    </w:p>
    <w:p>
      <w:pPr>
        <w:pStyle w:val="782"/>
        <w:jc w:val="center"/>
        <w:rPr>
          <w:color w:val="000000"/>
          <w:highlight w:val="none"/>
        </w:rPr>
      </w:pPr>
      <w:r/>
      <w:bookmarkStart w:id="254" w:name="_Toc394"/>
      <w:r>
        <w:rPr>
          <w:color w:val="000000"/>
          <w:highlight w:val="none"/>
        </w:rPr>
        <w:t xml:space="preserve">第三章  </w:t>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rPr>
          <w:color w:val="000000"/>
          <w:highlight w:val="none"/>
        </w:rPr>
        <w:t xml:space="preserve">资格审查</w:t>
      </w:r>
      <w:bookmarkEnd w:id="127"/>
      <w:r/>
      <w:bookmarkEnd w:id="254"/>
      <w:r/>
      <w:bookmarkStart w:id="255" w:name="_Toc487900382"/>
      <w:r>
        <w:rPr>
          <w:color w:val="000000"/>
          <w:highlight w:val="none"/>
        </w:rPr>
      </w:r>
      <w:r/>
    </w:p>
    <w:p>
      <w:pPr>
        <w:pStyle w:val="781"/>
        <w:ind w:firstLine="2891"/>
        <w:spacing w:line="360" w:lineRule="auto"/>
        <w:tabs>
          <w:tab w:val="left" w:pos="360" w:leader="none"/>
          <w:tab w:val="left" w:pos="900" w:leader="none"/>
        </w:tabs>
        <w:rPr>
          <w:b/>
          <w:color w:val="000000"/>
          <w:sz w:val="32"/>
          <w:szCs w:val="32"/>
          <w:highlight w:val="none"/>
        </w:rPr>
        <w:outlineLvl w:val="1"/>
      </w:pPr>
      <w:r/>
      <w:bookmarkStart w:id="25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56"/>
      <w:r>
        <w:rPr>
          <w:b/>
          <w:color w:val="000000"/>
          <w:sz w:val="32"/>
          <w:szCs w:val="32"/>
          <w:highlight w:val="none"/>
        </w:rPr>
      </w:r>
      <w:r/>
    </w:p>
    <w:p>
      <w:pPr>
        <w:pStyle w:val="781"/>
        <w:ind w:firstLine="480"/>
        <w:spacing w:line="360" w:lineRule="auto"/>
        <w:tabs>
          <w:tab w:val="left" w:pos="426" w:leader="none"/>
          <w:tab w:val="left" w:pos="851" w:leader="none"/>
        </w:tabs>
        <w:rPr>
          <w:color w:val="000000"/>
          <w:sz w:val="24"/>
          <w:highlight w:val="none"/>
        </w:rPr>
        <w:outlineLvl w:val="1"/>
      </w:pPr>
      <w:r>
        <w:rPr>
          <w:rFonts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781"/>
        <w:ind w:firstLine="480"/>
        <w:spacing w:line="360" w:lineRule="auto"/>
        <w:tabs>
          <w:tab w:val="left" w:pos="426" w:leader="none"/>
          <w:tab w:val="left" w:pos="851" w:leader="none"/>
        </w:tabs>
        <w:rPr>
          <w:color w:val="000000"/>
          <w:sz w:val="24"/>
          <w:highlight w:val="none"/>
        </w:rPr>
        <w:outlineLvl w:val="1"/>
      </w:pPr>
      <w:r>
        <w:rPr>
          <w:rFonts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81"/>
        <w:ind w:firstLine="480"/>
        <w:spacing w:line="360" w:lineRule="auto"/>
        <w:tabs>
          <w:tab w:val="left" w:pos="426" w:leader="none"/>
          <w:tab w:val="left" w:pos="851" w:leader="none"/>
        </w:tabs>
        <w:rPr>
          <w:color w:val="000000"/>
          <w:sz w:val="24"/>
          <w:highlight w:val="none"/>
        </w:rPr>
        <w:outlineLvl w:val="1"/>
      </w:pPr>
      <w:r>
        <w:rPr>
          <w:rFonts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781"/>
        <w:ind w:firstLine="480"/>
        <w:spacing w:line="360" w:lineRule="auto"/>
        <w:tabs>
          <w:tab w:val="left" w:pos="426" w:leader="none"/>
          <w:tab w:val="left" w:pos="851" w:leader="none"/>
        </w:tabs>
        <w:rPr>
          <w:color w:val="000000"/>
          <w:sz w:val="24"/>
          <w:highlight w:val="none"/>
        </w:rPr>
        <w:outlineLvl w:val="1"/>
      </w:pPr>
      <w:r>
        <w:rPr>
          <w:rFonts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781"/>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85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781"/>
              <w:jc w:val="center"/>
              <w:tabs>
                <w:tab w:val="left" w:pos="1080" w:leader="none"/>
              </w:tabs>
              <w:rPr>
                <w:b/>
                <w:color w:val="000000"/>
                <w:sz w:val="24"/>
                <w:highlight w:val="none"/>
              </w:rPr>
            </w:pPr>
            <w:r/>
            <w:bookmarkStart w:id="257" w:name="_Hlt487972895"/>
            <w:r/>
            <w:bookmarkEnd w:id="257"/>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78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78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78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781"/>
              <w:tabs>
                <w:tab w:val="left" w:pos="1080" w:leader="none"/>
              </w:tabs>
              <w:rPr>
                <w:color w:val="000000"/>
                <w:sz w:val="24"/>
                <w:highlight w:val="none"/>
              </w:rPr>
            </w:pPr>
            <w:r>
              <w:rPr>
                <w:rFonts w:hint="eastAsia"/>
                <w:color w:val="000000"/>
                <w:sz w:val="24"/>
                <w:highlight w:val="none"/>
              </w:rPr>
              <w:t xml:space="preserve"> </w:t>
            </w:r>
            <w:bookmarkStart w:id="258" w:name="OLE_LINK36"/>
            <w:r>
              <w:rPr>
                <w:rFonts w:hint="eastAsia"/>
                <w:bCs/>
                <w:color w:val="000000"/>
                <w:sz w:val="24"/>
                <w:highlight w:val="none"/>
              </w:rPr>
              <w:t xml:space="preserve">营业执照副本（事业单位法人证书）</w:t>
            </w:r>
            <w:bookmarkEnd w:id="258"/>
            <w:r>
              <w:rPr>
                <w:color w:val="000000"/>
                <w:sz w:val="24"/>
                <w:highlight w:val="none"/>
              </w:rPr>
            </w:r>
            <w:r/>
          </w:p>
        </w:tc>
        <w:tc>
          <w:tcPr>
            <w:tcW w:w="4429" w:type="dxa"/>
            <w:vAlign w:val="center"/>
            <w:textDirection w:val="lrTb"/>
            <w:noWrap w:val="false"/>
          </w:tcPr>
          <w:p>
            <w:pPr>
              <w:pStyle w:val="781"/>
              <w:tabs>
                <w:tab w:val="left" w:pos="1080" w:leader="none"/>
              </w:tabs>
              <w:rPr>
                <w:color w:val="000000"/>
                <w:sz w:val="24"/>
                <w:highlight w:val="none"/>
              </w:rPr>
            </w:pPr>
            <w:r/>
            <w:bookmarkStart w:id="259" w:name="OLE_LINK26"/>
            <w:r>
              <w:rPr>
                <w:rFonts w:hint="eastAsia"/>
                <w:bCs/>
                <w:color w:val="000000"/>
                <w:sz w:val="24"/>
                <w:highlight w:val="none"/>
              </w:rPr>
              <w:t xml:space="preserve">营业执照副本和税务登记证副本(或“三证合一”的营业执照副本）或事业单位法人证书</w:t>
            </w:r>
            <w:bookmarkEnd w:id="259"/>
            <w:r>
              <w:rPr>
                <w:color w:val="000000"/>
                <w:sz w:val="24"/>
                <w:highlight w:val="none"/>
              </w:rPr>
            </w:r>
            <w:r/>
          </w:p>
        </w:tc>
        <w:tc>
          <w:tcPr>
            <w:tcW w:w="1504" w:type="dxa"/>
            <w:vAlign w:val="center"/>
            <w:textDirection w:val="lrTb"/>
            <w:noWrap w:val="false"/>
          </w:tcPr>
          <w:p>
            <w:pPr>
              <w:pStyle w:val="781"/>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820" w:type="dxa"/>
            <w:vAlign w:val="center"/>
            <w:textDirection w:val="lrTb"/>
            <w:noWrap w:val="false"/>
          </w:tcPr>
          <w:p>
            <w:pPr>
              <w:pStyle w:val="781"/>
              <w:tabs>
                <w:tab w:val="left" w:pos="1080" w:leader="none"/>
              </w:tabs>
              <w:rPr>
                <w:color w:val="000000"/>
                <w:sz w:val="24"/>
                <w:highlight w:val="none"/>
              </w:rPr>
            </w:pPr>
            <w:r>
              <w:rPr>
                <w:rFonts w:hint="eastAsia"/>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781"/>
              <w:jc w:val="left"/>
              <w:widowControl/>
              <w:rPr>
                <w:color w:val="000000"/>
                <w:sz w:val="24"/>
                <w:highlight w:val="none"/>
              </w:rPr>
            </w:pPr>
            <w:r/>
            <w:bookmarkStart w:id="260" w:name="OLE_LINK18"/>
            <w:r>
              <w:rPr>
                <w:rFonts w:hint="eastAsia"/>
                <w:bCs/>
                <w:color w:val="000000"/>
                <w:sz w:val="24"/>
                <w:highlight w:val="none"/>
              </w:rPr>
              <w:t xml:space="preserve">法人授权书、法定代表人身份证及被授权人身份证、</w:t>
            </w:r>
            <w:r>
              <w:rPr>
                <w:rFonts w:hint="eastAsia"/>
                <w:color w:val="000000"/>
                <w:sz w:val="24"/>
                <w:highlight w:val="none"/>
              </w:rPr>
              <w:t xml:space="preserve">投标人为授权委托人缴纳的近三个月的（不含开标当月）连续的社会基本养老保险的缴纳凭证（加盖社保中心章或社保中心参保缴费证明电子专用章）</w:t>
            </w:r>
            <w:bookmarkEnd w:id="260"/>
            <w:r>
              <w:rPr>
                <w:color w:val="000000"/>
                <w:sz w:val="24"/>
                <w:highlight w:val="none"/>
              </w:rPr>
            </w:r>
            <w:r/>
          </w:p>
        </w:tc>
        <w:tc>
          <w:tcPr>
            <w:tcW w:w="1504" w:type="dxa"/>
            <w:vAlign w:val="center"/>
            <w:textDirection w:val="lrTb"/>
            <w:noWrap w:val="false"/>
          </w:tcPr>
          <w:p>
            <w:pPr>
              <w:pStyle w:val="781"/>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820" w:type="dxa"/>
            <w:vAlign w:val="center"/>
            <w:textDirection w:val="lrTb"/>
            <w:noWrap w:val="false"/>
          </w:tcPr>
          <w:p>
            <w:pPr>
              <w:pStyle w:val="781"/>
              <w:tabs>
                <w:tab w:val="left" w:pos="1080" w:leader="none"/>
              </w:tabs>
              <w:rPr>
                <w:color w:val="000000"/>
                <w:sz w:val="24"/>
                <w:highlight w:val="none"/>
              </w:rPr>
            </w:pPr>
            <w:r/>
            <w:bookmarkStart w:id="261" w:name="OLE_LINK37"/>
            <w:r>
              <w:rPr>
                <w:rFonts w:hint="eastAsia"/>
                <w:color w:val="000000"/>
                <w:sz w:val="24"/>
                <w:highlight w:val="none"/>
              </w:rPr>
              <w:t xml:space="preserve">投标人资格声明</w:t>
            </w:r>
            <w:bookmarkEnd w:id="261"/>
            <w:r>
              <w:rPr>
                <w:color w:val="000000"/>
                <w:sz w:val="24"/>
                <w:highlight w:val="none"/>
              </w:rPr>
            </w:r>
            <w:r/>
          </w:p>
        </w:tc>
        <w:tc>
          <w:tcPr>
            <w:tcW w:w="4429" w:type="dxa"/>
            <w:vAlign w:val="center"/>
            <w:textDirection w:val="lrTb"/>
            <w:noWrap w:val="false"/>
          </w:tcPr>
          <w:p>
            <w:pPr>
              <w:pStyle w:val="781"/>
              <w:spacing w:line="570" w:lineRule="exact"/>
              <w:rPr>
                <w:rFonts w:eastAsia="黑体"/>
                <w:color w:val="000000"/>
                <w:sz w:val="36"/>
                <w:szCs w:val="36"/>
                <w:highlight w:val="none"/>
              </w:rPr>
            </w:pPr>
            <w:r/>
            <w:bookmarkStart w:id="262" w:name="OLE_LINK38"/>
            <w:r>
              <w:rPr>
                <w:bCs/>
                <w:color w:val="000000"/>
                <w:sz w:val="24"/>
                <w:highlight w:val="none"/>
              </w:rPr>
              <w:t xml:space="preserve">《</w:t>
            </w:r>
            <w:r>
              <w:rPr>
                <w:rFonts w:hint="eastAsia"/>
                <w:bCs/>
                <w:color w:val="000000"/>
                <w:sz w:val="24"/>
                <w:highlight w:val="none"/>
              </w:rPr>
              <w:t xml:space="preserve">资格承诺声明函</w:t>
            </w:r>
            <w:r>
              <w:rPr>
                <w:bCs/>
                <w:color w:val="000000"/>
                <w:sz w:val="24"/>
                <w:highlight w:val="none"/>
              </w:rPr>
              <w:t xml:space="preserve">》</w:t>
            </w:r>
            <w:bookmarkEnd w:id="262"/>
            <w:r>
              <w:rPr>
                <w:rFonts w:eastAsia="黑体"/>
                <w:color w:val="000000"/>
                <w:sz w:val="36"/>
                <w:szCs w:val="36"/>
                <w:highlight w:val="none"/>
              </w:rPr>
            </w:r>
            <w:r/>
          </w:p>
        </w:tc>
        <w:tc>
          <w:tcPr>
            <w:tcW w:w="1504" w:type="dxa"/>
            <w:vAlign w:val="center"/>
            <w:textDirection w:val="lrTb"/>
            <w:noWrap w:val="false"/>
          </w:tcPr>
          <w:p>
            <w:pPr>
              <w:pStyle w:val="781"/>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820" w:type="dxa"/>
            <w:vAlign w:val="center"/>
            <w:textDirection w:val="lrTb"/>
            <w:noWrap w:val="false"/>
          </w:tcPr>
          <w:p>
            <w:pPr>
              <w:pStyle w:val="781"/>
              <w:tabs>
                <w:tab w:val="left" w:pos="1080" w:leader="none"/>
              </w:tabs>
              <w:rPr>
                <w:color w:val="000000"/>
                <w:sz w:val="24"/>
                <w:highlight w:val="none"/>
              </w:rPr>
            </w:pPr>
            <w:r/>
            <w:bookmarkStart w:id="263" w:name="OLE_LINK40"/>
            <w:r>
              <w:rPr>
                <w:color w:val="000000"/>
                <w:sz w:val="24"/>
                <w:highlight w:val="none"/>
              </w:rPr>
              <w:t xml:space="preserve">投标人信用记录</w:t>
            </w:r>
            <w:bookmarkEnd w:id="263"/>
            <w:r>
              <w:rPr>
                <w:color w:val="000000"/>
                <w:sz w:val="24"/>
                <w:highlight w:val="none"/>
              </w:rPr>
            </w:r>
            <w:r/>
          </w:p>
        </w:tc>
        <w:tc>
          <w:tcPr>
            <w:tcW w:w="4429" w:type="dxa"/>
            <w:vAlign w:val="center"/>
            <w:textDirection w:val="lrTb"/>
            <w:noWrap w:val="false"/>
          </w:tcPr>
          <w:p>
            <w:pPr>
              <w:pStyle w:val="781"/>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81"/>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81"/>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81"/>
              <w:tabs>
                <w:tab w:val="left" w:pos="1080" w:leader="none"/>
              </w:tabs>
              <w:rPr>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bCs/>
                <w:color w:val="000000"/>
                <w:sz w:val="24"/>
                <w:highlight w:val="none"/>
              </w:rPr>
            </w:r>
            <w:r/>
          </w:p>
        </w:tc>
        <w:tc>
          <w:tcPr>
            <w:tcW w:w="1504" w:type="dxa"/>
            <w:vAlign w:val="center"/>
            <w:textDirection w:val="lrTb"/>
            <w:noWrap w:val="false"/>
          </w:tcPr>
          <w:p>
            <w:pPr>
              <w:pStyle w:val="781"/>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820" w:type="dxa"/>
            <w:vAlign w:val="center"/>
            <w:textDirection w:val="lrTb"/>
            <w:noWrap w:val="false"/>
          </w:tcPr>
          <w:p>
            <w:pPr>
              <w:pStyle w:val="781"/>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781"/>
              <w:tabs>
                <w:tab w:val="left" w:pos="1080" w:leader="none"/>
              </w:tabs>
              <w:rPr>
                <w:bCs/>
                <w:color w:val="000000"/>
                <w:sz w:val="24"/>
                <w:highlight w:val="none"/>
              </w:rPr>
            </w:pPr>
            <w:r>
              <w:rPr>
                <w:rFonts w:hint="eastAsia"/>
                <w:color w:val="000000"/>
                <w:sz w:val="24"/>
                <w:highlight w:val="none"/>
              </w:rPr>
              <w:t xml:space="preserve">《政府采购供应商信用承诺书》</w:t>
            </w:r>
            <w:r>
              <w:rPr>
                <w:bCs/>
                <w:color w:val="000000"/>
                <w:sz w:val="24"/>
                <w:highlight w:val="none"/>
              </w:rPr>
            </w:r>
            <w:r/>
          </w:p>
        </w:tc>
        <w:tc>
          <w:tcPr>
            <w:tcW w:w="1504" w:type="dxa"/>
            <w:vAlign w:val="center"/>
            <w:textDirection w:val="lrTb"/>
            <w:noWrap w:val="false"/>
          </w:tcPr>
          <w:p>
            <w:pPr>
              <w:pStyle w:val="781"/>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820" w:type="dxa"/>
            <w:vAlign w:val="center"/>
            <w:textDirection w:val="lrTb"/>
            <w:noWrap w:val="false"/>
          </w:tcPr>
          <w:p>
            <w:pPr>
              <w:pStyle w:val="78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781"/>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781"/>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775" w:type="dxa"/>
            <w:vAlign w:val="center"/>
            <w:textDirection w:val="lrTb"/>
            <w:noWrap w:val="false"/>
          </w:tcPr>
          <w:p>
            <w:pPr>
              <w:pStyle w:val="781"/>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820" w:type="dxa"/>
            <w:vAlign w:val="center"/>
            <w:textDirection w:val="lrTb"/>
            <w:noWrap w:val="false"/>
          </w:tcPr>
          <w:p>
            <w:pPr>
              <w:pStyle w:val="781"/>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781"/>
              <w:jc w:val="left"/>
              <w:spacing w:line="360" w:lineRule="auto"/>
              <w:widowControl/>
              <w:rPr>
                <w:b/>
                <w:bCs/>
                <w:color w:val="000000"/>
                <w:sz w:val="24"/>
                <w:highlight w:val="none"/>
                <w:lang w:val="en-GB"/>
              </w:rPr>
            </w:pPr>
            <w:r>
              <w:rPr>
                <w:rFonts w:hint="eastAsia" w:cs="宋体"/>
                <w:color w:val="000000"/>
                <w:sz w:val="24"/>
                <w:highlight w:val="none"/>
              </w:rPr>
              <w:t xml:space="preserve">无</w:t>
            </w:r>
            <w:r>
              <w:rPr>
                <w:b/>
                <w:bCs/>
                <w:color w:val="000000"/>
                <w:sz w:val="24"/>
                <w:highlight w:val="none"/>
                <w:lang w:val="en-GB"/>
              </w:rPr>
            </w:r>
            <w:r/>
          </w:p>
        </w:tc>
        <w:tc>
          <w:tcPr>
            <w:tcW w:w="1504" w:type="dxa"/>
            <w:vAlign w:val="center"/>
            <w:textDirection w:val="lrTb"/>
            <w:noWrap w:val="false"/>
          </w:tcPr>
          <w:p>
            <w:pPr>
              <w:pStyle w:val="781"/>
              <w:tabs>
                <w:tab w:val="left" w:pos="1080" w:leader="none"/>
              </w:tabs>
              <w:rPr>
                <w:color w:val="000000"/>
                <w:sz w:val="24"/>
                <w:highlight w:val="none"/>
              </w:rPr>
            </w:pPr>
            <w:r/>
            <w:bookmarkEnd w:id="255"/>
            <w:r>
              <w:rPr>
                <w:color w:val="000000"/>
                <w:sz w:val="24"/>
                <w:highlight w:val="none"/>
              </w:rPr>
            </w:r>
            <w:r/>
          </w:p>
        </w:tc>
      </w:tr>
    </w:tbl>
    <w:p>
      <w:pPr>
        <w:pStyle w:val="781"/>
        <w:jc w:val="left"/>
        <w:widowControl/>
        <w:rPr>
          <w:color w:val="000000"/>
          <w:sz w:val="24"/>
          <w:highlight w:val="none"/>
        </w:rPr>
      </w:pPr>
      <w:r/>
      <w:bookmarkStart w:id="264" w:name="_Toc127151779"/>
      <w:r/>
      <w:bookmarkStart w:id="265" w:name="_Toc353873940"/>
      <w:r/>
      <w:bookmarkStart w:id="266" w:name="_Toc226965858"/>
      <w:r/>
      <w:bookmarkStart w:id="267" w:name="_Toc353825550"/>
      <w:r/>
      <w:bookmarkStart w:id="268" w:name="_Toc127161490"/>
      <w:r>
        <w:rPr>
          <w:color w:val="000000"/>
          <w:sz w:val="24"/>
          <w:highlight w:val="none"/>
        </w:rPr>
        <w:br w:type="page" w:clear="all"/>
      </w:r>
      <w:r>
        <w:rPr>
          <w:color w:val="000000"/>
          <w:sz w:val="24"/>
          <w:highlight w:val="none"/>
        </w:rPr>
      </w:r>
      <w:r/>
    </w:p>
    <w:p>
      <w:pPr>
        <w:pStyle w:val="782"/>
        <w:jc w:val="center"/>
        <w:rPr>
          <w:rFonts w:ascii="Times New Roman" w:hAnsi="Times New Roman"/>
          <w:color w:val="000000"/>
          <w:szCs w:val="36"/>
          <w:highlight w:val="none"/>
        </w:rPr>
      </w:pPr>
      <w:r/>
      <w:bookmarkStart w:id="269" w:name="_Toc99301423"/>
      <w:r/>
      <w:bookmarkStart w:id="270" w:name="_Toc30374"/>
      <w:r>
        <w:rPr>
          <w:color w:val="000000"/>
          <w:highlight w:val="none"/>
        </w:rPr>
        <w:t xml:space="preserve">第四章   </w:t>
      </w:r>
      <w:bookmarkEnd w:id="264"/>
      <w:r/>
      <w:bookmarkEnd w:id="265"/>
      <w:r/>
      <w:bookmarkEnd w:id="266"/>
      <w:r/>
      <w:bookmarkEnd w:id="267"/>
      <w:r/>
      <w:bookmarkEnd w:id="268"/>
      <w:r/>
      <w:bookmarkStart w:id="271" w:name="_Hlt164229061"/>
      <w:r/>
      <w:bookmarkEnd w:id="271"/>
      <w:r>
        <w:rPr>
          <w:color w:val="000000"/>
          <w:highlight w:val="none"/>
        </w:rPr>
        <w:t xml:space="preserve">评标程序、评标方法和评标标准</w:t>
      </w:r>
      <w:bookmarkEnd w:id="269"/>
      <w:r/>
      <w:bookmarkEnd w:id="270"/>
      <w:r>
        <w:rPr>
          <w:rFonts w:ascii="Times New Roman" w:hAnsi="Times New Roman"/>
          <w:color w:val="000000"/>
          <w:szCs w:val="36"/>
          <w:highlight w:val="none"/>
        </w:rPr>
      </w:r>
      <w:r/>
    </w:p>
    <w:p>
      <w:pPr>
        <w:pStyle w:val="781"/>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781"/>
        <w:ind w:firstLine="480"/>
        <w:spacing w:line="360" w:lineRule="auto"/>
        <w:tabs>
          <w:tab w:val="left" w:pos="360" w:leader="none"/>
        </w:tabs>
        <w:rPr>
          <w:color w:val="000000"/>
          <w:sz w:val="24"/>
          <w:highlight w:val="none"/>
        </w:rPr>
        <w:outlineLvl w:val="1"/>
      </w:pPr>
      <w:r/>
      <w:bookmarkStart w:id="272" w:name="_Toc353825551"/>
      <w:r/>
      <w:bookmarkStart w:id="273" w:name="_Toc353873941"/>
      <w:r>
        <w:rPr>
          <w:rFonts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74" w:name="_Toc520356167"/>
      <w:r>
        <w:rPr>
          <w:color w:val="000000"/>
          <w:sz w:val="24"/>
          <w:highlight w:val="none"/>
        </w:rPr>
      </w:r>
      <w:r/>
    </w:p>
    <w:p>
      <w:pPr>
        <w:pStyle w:val="781"/>
        <w:ind w:firstLine="480"/>
        <w:spacing w:line="360" w:lineRule="auto"/>
        <w:tabs>
          <w:tab w:val="left" w:pos="1080" w:leader="none"/>
        </w:tabs>
        <w:rPr>
          <w:color w:val="000000"/>
          <w:sz w:val="24"/>
          <w:highlight w:val="none"/>
        </w:rPr>
      </w:pPr>
      <w:r>
        <w:rPr>
          <w:rFonts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74"/>
      <w:r>
        <w:rPr>
          <w:rFonts w:hint="eastAsia"/>
          <w:color w:val="000000"/>
          <w:sz w:val="24"/>
          <w:highlight w:val="none"/>
        </w:rPr>
        <w:t xml:space="preserve">的，投标无效。</w:t>
      </w:r>
      <w:r>
        <w:rPr>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799"/>
        <w:ind w:firstLine="602"/>
        <w:rPr>
          <w:rFonts w:ascii="Times New Roman" w:hAnsi="Times New Roman"/>
          <w:color w:val="000000"/>
          <w:highlight w:val="none"/>
        </w:rPr>
      </w:pPr>
      <w:r>
        <w:rPr>
          <w:rFonts w:ascii="Times New Roman" w:hAnsi="Times New Roman"/>
          <w:b/>
          <w:color w:val="000000"/>
          <w:sz w:val="30"/>
          <w:szCs w:val="30"/>
          <w:highlight w:val="none"/>
        </w:rPr>
        <w:t xml:space="preserve">一、符合性审查要求</w:t>
      </w:r>
      <w:r>
        <w:rPr>
          <w:rFonts w:ascii="Times New Roman" w:hAnsi="Times New Roman"/>
          <w:color w:val="000000"/>
          <w:highlight w:val="none"/>
        </w:rPr>
      </w:r>
      <w:r/>
    </w:p>
    <w:tbl>
      <w:tblPr>
        <w:tblW w:w="85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78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3" w:type="dxa"/>
            <w:vAlign w:val="center"/>
            <w:textDirection w:val="lrTb"/>
            <w:noWrap w:val="false"/>
          </w:tcPr>
          <w:p>
            <w:pPr>
              <w:pStyle w:val="78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78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91" w:type="dxa"/>
            <w:vAlign w:val="center"/>
            <w:textDirection w:val="lrTb"/>
            <w:noWrap w:val="false"/>
          </w:tcPr>
          <w:p>
            <w:pPr>
              <w:pStyle w:val="781"/>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w:t>
            </w:r>
            <w:r>
              <w:rPr>
                <w:color w:val="000000"/>
                <w:sz w:val="24"/>
                <w:highlight w:val="none"/>
              </w:rPr>
            </w:r>
            <w:r/>
          </w:p>
        </w:tc>
        <w:tc>
          <w:tcPr>
            <w:tcW w:w="1613" w:type="dxa"/>
            <w:vAlign w:val="center"/>
            <w:textDirection w:val="lrTb"/>
            <w:noWrap w:val="false"/>
          </w:tcPr>
          <w:p>
            <w:pPr>
              <w:pStyle w:val="781"/>
              <w:jc w:val="center"/>
              <w:widowControl/>
              <w:rPr>
                <w:color w:val="000000"/>
                <w:sz w:val="24"/>
                <w:highlight w:val="none"/>
              </w:rPr>
            </w:pPr>
            <w:r/>
            <w:bookmarkStart w:id="275" w:name="OLE_LINK43"/>
            <w:r>
              <w:rPr>
                <w:rFonts w:hint="eastAsia"/>
                <w:color w:val="000000"/>
                <w:sz w:val="24"/>
                <w:highlight w:val="none"/>
              </w:rPr>
              <w:t xml:space="preserve">投标函</w:t>
            </w:r>
            <w:bookmarkEnd w:id="275"/>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76" w:name="OLE_LINK49"/>
            <w:r>
              <w:rPr>
                <w:rFonts w:hint="eastAsia"/>
                <w:color w:val="000000"/>
                <w:sz w:val="24"/>
                <w:highlight w:val="none"/>
              </w:rPr>
              <w:t xml:space="preserve">投标函；</w:t>
            </w:r>
            <w:bookmarkEnd w:id="276"/>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t xml:space="preserve">格式见《投标文件格式》</w:t>
            </w: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2</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77" w:name="OLE_LINK44"/>
            <w:r>
              <w:rPr>
                <w:color w:val="000000"/>
                <w:sz w:val="24"/>
                <w:highlight w:val="none"/>
              </w:rPr>
              <w:t xml:space="preserve">投标完整性</w:t>
            </w:r>
            <w:bookmarkEnd w:id="277"/>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78" w:name="OLE_LINK45"/>
            <w:r>
              <w:rPr>
                <w:rFonts w:hint="eastAsia"/>
                <w:color w:val="000000"/>
                <w:sz w:val="24"/>
                <w:highlight w:val="none"/>
              </w:rPr>
              <w:t xml:space="preserve">报价明细表未有缺项、漏项；</w:t>
            </w:r>
            <w:bookmarkEnd w:id="278"/>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3</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79" w:name="OLE_LINK46"/>
            <w:r>
              <w:rPr>
                <w:color w:val="000000"/>
                <w:sz w:val="24"/>
                <w:highlight w:val="none"/>
              </w:rPr>
              <w:t xml:space="preserve">投标报价</w:t>
            </w:r>
            <w:bookmarkEnd w:id="279"/>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80" w:name="OLE_LINK47"/>
            <w:r>
              <w:rPr>
                <w:rFonts w:hint="eastAsia"/>
                <w:color w:val="000000"/>
                <w:sz w:val="24"/>
                <w:highlight w:val="none"/>
              </w:rPr>
              <w:t xml:space="preserve">投标报价未超过最高限价（</w:t>
            </w:r>
            <w:r>
              <w:rPr>
                <w:rFonts w:hint="eastAsia"/>
                <w:b/>
                <w:bCs/>
                <w:color w:val="000000"/>
                <w:sz w:val="24"/>
                <w:highlight w:val="none"/>
              </w:rPr>
              <w:t xml:space="preserve">总价最高限价及单价最高限价</w:t>
            </w:r>
            <w:r>
              <w:rPr>
                <w:rFonts w:hint="eastAsia"/>
                <w:color w:val="000000"/>
                <w:sz w:val="24"/>
                <w:highlight w:val="none"/>
              </w:rPr>
              <w:t xml:space="preserve">）或预算价的</w:t>
            </w:r>
            <w:r>
              <w:rPr>
                <w:color w:val="000000"/>
                <w:sz w:val="24"/>
                <w:highlight w:val="none"/>
              </w:rPr>
              <w:t xml:space="preserve">；</w:t>
            </w:r>
            <w:bookmarkEnd w:id="280"/>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4</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81" w:name="OLE_LINK48"/>
            <w:r>
              <w:rPr>
                <w:color w:val="000000"/>
                <w:sz w:val="24"/>
                <w:highlight w:val="none"/>
              </w:rPr>
              <w:t xml:space="preserve">报价唯一性</w:t>
            </w:r>
            <w:bookmarkEnd w:id="281"/>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82" w:name="OLE_LINK29"/>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bookmarkEnd w:id="282"/>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5</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83" w:name="OLE_LINK50"/>
            <w:r>
              <w:rPr>
                <w:color w:val="000000"/>
                <w:sz w:val="24"/>
                <w:highlight w:val="none"/>
              </w:rPr>
              <w:t xml:space="preserve">投标有效期</w:t>
            </w:r>
            <w:bookmarkEnd w:id="283"/>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84" w:name="OLE_LINK51"/>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bookmarkEnd w:id="284"/>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6</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85" w:name="OLE_LINK52"/>
            <w:r>
              <w:rPr>
                <w:color w:val="000000"/>
                <w:sz w:val="24"/>
                <w:highlight w:val="none"/>
              </w:rPr>
              <w:t xml:space="preserve">按照招标文件要求签署、加盖公章的；</w:t>
            </w:r>
            <w:bookmarkEnd w:id="285"/>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86" w:name="OLE_LINK53"/>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bookmarkEnd w:id="286"/>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rFonts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87" w:name="OLE_LINK61"/>
            <w:r>
              <w:rPr>
                <w:color w:val="000000"/>
                <w:sz w:val="24"/>
                <w:highlight w:val="none"/>
              </w:rPr>
              <w:t xml:space="preserve">投标文件满足招标文件第五章《采购需求》中</w:t>
            </w:r>
            <w:r>
              <w:rPr>
                <w:rFonts w:cs="Segoe UI Symbol"/>
                <w:color w:val="000000"/>
                <w:sz w:val="24"/>
                <w:highlight w:val="none"/>
              </w:rPr>
              <w:t xml:space="preserve">★</w:t>
            </w:r>
            <w:r>
              <w:rPr>
                <w:color w:val="000000"/>
                <w:sz w:val="24"/>
                <w:highlight w:val="none"/>
              </w:rPr>
              <w:t xml:space="preserve">号条款要求的；</w:t>
            </w:r>
            <w:bookmarkEnd w:id="287"/>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9</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10</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11</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12</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88" w:name="OLE_LINK10"/>
            <w:r>
              <w:rPr>
                <w:rFonts w:hint="eastAsia"/>
                <w:color w:val="000000"/>
                <w:sz w:val="24"/>
                <w:highlight w:val="none"/>
              </w:rPr>
              <w:t xml:space="preserve">报价合理性</w:t>
            </w:r>
            <w:bookmarkEnd w:id="288"/>
            <w:r>
              <w:rPr>
                <w:color w:val="000000"/>
                <w:sz w:val="24"/>
                <w:highlight w:val="none"/>
              </w:rPr>
            </w:r>
            <w:r/>
          </w:p>
        </w:tc>
        <w:tc>
          <w:tcPr>
            <w:tcW w:w="4097" w:type="dxa"/>
            <w:vAlign w:val="center"/>
            <w:textDirection w:val="lrTb"/>
            <w:noWrap w:val="false"/>
          </w:tcPr>
          <w:p>
            <w:pPr>
              <w:pStyle w:val="781"/>
              <w:widowControl/>
              <w:rPr>
                <w:rFonts w:ascii="宋体" w:hAnsi="宋体" w:cs="宋体"/>
                <w:color w:val="000000"/>
                <w:sz w:val="24"/>
                <w:highlight w:val="none"/>
              </w:rPr>
            </w:pPr>
            <w:r>
              <w:rPr>
                <w:rFonts w:hint="eastAsia" w:ascii="宋体" w:hAnsi="宋体" w:cs="宋体"/>
                <w:color w:val="000000"/>
                <w:sz w:val="24"/>
                <w:highlight w:val="none"/>
              </w:rPr>
              <w:t xml:space="preserve">根据《江苏省财政厅转发财政部关于推动解决政府采购异常低价问题的通知》苏财购〔2026〕36号文件之规定：</w:t>
            </w:r>
            <w:bookmarkStart w:id="289" w:name="OLE_LINK9"/>
            <w:r>
              <w:rPr>
                <w:rFonts w:hint="eastAsia" w:ascii="宋体" w:hAnsi="宋体" w:cs="宋体"/>
                <w:color w:val="000000"/>
                <w:sz w:val="24"/>
                <w:highlight w:val="none"/>
              </w:rPr>
              <w:t xml:space="preserve">当评审过程中出现下列情形之一的，评审委员会应当启动异常低价投标（响应）审查程序： </w:t>
            </w:r>
            <w:r>
              <w:rPr>
                <w:rFonts w:ascii="宋体" w:hAnsi="宋体" w:cs="宋体"/>
                <w:color w:val="000000"/>
                <w:sz w:val="24"/>
                <w:highlight w:val="none"/>
              </w:rPr>
            </w:r>
            <w:r/>
          </w:p>
          <w:p>
            <w:pPr>
              <w:pStyle w:val="781"/>
              <w:widowControl/>
              <w:rPr>
                <w:rFonts w:ascii="宋体" w:hAnsi="宋体" w:cs="宋体"/>
                <w:color w:val="000000"/>
                <w:sz w:val="24"/>
                <w:highlight w:val="none"/>
              </w:rPr>
            </w:pPr>
            <w:r>
              <w:rPr>
                <w:rFonts w:hint="eastAsia" w:ascii="宋体" w:hAnsi="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none"/>
              </w:rPr>
            </w:r>
            <w:r/>
          </w:p>
          <w:p>
            <w:pPr>
              <w:pStyle w:val="781"/>
              <w:widowControl/>
              <w:rPr>
                <w:rFonts w:ascii="宋体" w:hAnsi="宋体" w:cs="宋体"/>
                <w:color w:val="000000"/>
                <w:sz w:val="24"/>
                <w:highlight w:val="none"/>
              </w:rPr>
            </w:pPr>
            <w:r>
              <w:rPr>
                <w:rFonts w:hint="eastAsia" w:ascii="宋体" w:hAnsi="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none"/>
              </w:rPr>
            </w:r>
            <w:r/>
          </w:p>
          <w:p>
            <w:pPr>
              <w:pStyle w:val="799"/>
              <w:rPr>
                <w:rFonts w:hint="eastAsia"/>
                <w:color w:val="000000"/>
                <w:highlight w:val="none"/>
              </w:rPr>
            </w:pPr>
            <w:r>
              <w:rPr>
                <w:rFonts w:hint="eastAsia" w:ascii="宋体" w:hAnsi="宋体" w:cs="宋体"/>
                <w:color w:val="000000"/>
                <w:highlight w:val="none"/>
              </w:rPr>
              <w:t xml:space="preserve">3、投标（响应）报价低于采购项目最高限价45%的，即投标（响应）报价&lt;采购项目最高限价×45%;</w:t>
            </w:r>
            <w:r>
              <w:rPr>
                <w:rFonts w:hint="eastAsia"/>
                <w:color w:val="000000"/>
                <w:highlight w:val="none"/>
              </w:rPr>
            </w:r>
            <w:r/>
          </w:p>
          <w:p>
            <w:pPr>
              <w:pStyle w:val="781"/>
              <w:widowControl/>
              <w:rPr>
                <w:rFonts w:ascii="宋体" w:hAnsi="宋体" w:cs="宋体"/>
                <w:color w:val="000000"/>
                <w:sz w:val="24"/>
                <w:highlight w:val="none"/>
              </w:rPr>
            </w:pPr>
            <w:r>
              <w:rPr>
                <w:rFonts w:hint="eastAsia" w:ascii="宋体" w:hAnsi="宋体" w:cs="宋体"/>
                <w:color w:val="000000"/>
                <w:sz w:val="24"/>
                <w:highlight w:val="none"/>
              </w:rPr>
              <w:t xml:space="preserve">4、评审委员会基于专业判断，认为供应商报价过低，有可能影响产品质量或者不能诚信履约的其他情形。</w:t>
            </w:r>
            <w:r>
              <w:rPr>
                <w:rFonts w:ascii="宋体" w:hAnsi="宋体" w:cs="宋体"/>
                <w:color w:val="000000"/>
                <w:sz w:val="24"/>
                <w:highlight w:val="none"/>
              </w:rPr>
            </w:r>
            <w:r/>
          </w:p>
          <w:p>
            <w:pPr>
              <w:pStyle w:val="781"/>
              <w:ind w:firstLine="480"/>
              <w:jc w:val="left"/>
              <w:widowControl/>
              <w:rPr>
                <w:rFonts w:ascii="宋体" w:hAnsi="宋体"/>
                <w:color w:val="000000"/>
                <w:sz w:val="24"/>
                <w:highlight w:val="none"/>
              </w:rPr>
            </w:pPr>
            <w:r/>
            <w:bookmarkEnd w:id="289"/>
            <w:r>
              <w:rPr>
                <w:rFonts w:hint="eastAsia" w:ascii="宋体" w:hAnsi="宋体"/>
                <w:color w:val="000000"/>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 w:val="24"/>
                <w:highlight w:val="none"/>
              </w:rPr>
            </w:r>
            <w:r/>
          </w:p>
          <w:p>
            <w:pPr>
              <w:pStyle w:val="781"/>
              <w:ind w:firstLine="480"/>
              <w:jc w:val="left"/>
              <w:widowControl/>
              <w:rPr>
                <w:rFonts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highlight w:val="none"/>
              </w:rPr>
            </w:r>
            <w:r/>
          </w:p>
          <w:p>
            <w:pPr>
              <w:pStyle w:val="781"/>
              <w:jc w:val="left"/>
              <w:widowControl/>
              <w:rPr>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13</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81"/>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rPr>
                <w:rFonts w:hint="eastAsia"/>
                <w:color w:val="000000"/>
                <w:sz w:val="24"/>
                <w:highlight w:val="none"/>
              </w:rPr>
              <w:t xml:space="preserve">招标文件</w:t>
            </w:r>
            <w:r>
              <w:rPr>
                <w:color w:val="000000"/>
                <w:sz w:val="24"/>
                <w:highlight w:val="none"/>
              </w:rPr>
              <w:t xml:space="preserve">不接受进口产品投标</w:t>
            </w:r>
            <w:r>
              <w:rPr>
                <w:rFonts w:hint="eastAsia"/>
                <w:color w:val="000000"/>
                <w:sz w:val="24"/>
                <w:highlight w:val="none"/>
              </w:rPr>
              <w:t xml:space="preserve">的内容时</w:t>
            </w:r>
            <w:r>
              <w:rPr>
                <w:color w:val="000000"/>
                <w:sz w:val="24"/>
                <w:highlight w:val="none"/>
              </w:rPr>
              <w:t xml:space="preserve">，</w:t>
            </w:r>
            <w:r>
              <w:rPr>
                <w:rFonts w:hint="eastAsia"/>
                <w:color w:val="000000"/>
                <w:sz w:val="24"/>
                <w:highlight w:val="none"/>
              </w:rPr>
              <w:t xml:space="preserve">投标人所投产品为非进口产品；</w:t>
            </w:r>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14</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81"/>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15</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90" w:name="OLE_LINK54"/>
            <w:r>
              <w:rPr>
                <w:color w:val="000000"/>
                <w:sz w:val="24"/>
                <w:highlight w:val="none"/>
              </w:rPr>
              <w:t xml:space="preserve">投标人遵循公平竞争的原则，不存在恶意串通，妨碍其他投标人的竞争行为，不存在损害采购人或者其他投标人的合法权益情形的；</w:t>
            </w:r>
            <w:bookmarkEnd w:id="290"/>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16</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91" w:name="OLE_LINK56"/>
            <w:r>
              <w:rPr>
                <w:color w:val="000000"/>
                <w:sz w:val="24"/>
                <w:highlight w:val="none"/>
              </w:rPr>
              <w:t xml:space="preserve">串通投标</w:t>
            </w:r>
            <w:bookmarkEnd w:id="291"/>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92" w:name="OLE_LINK55"/>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bookmarkEnd w:id="292"/>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color w:val="000000"/>
                <w:sz w:val="24"/>
                <w:highlight w:val="none"/>
              </w:rPr>
              <w:t xml:space="preserve">17</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93" w:name="OLE_LINK58"/>
            <w:r>
              <w:rPr>
                <w:color w:val="000000"/>
                <w:sz w:val="24"/>
                <w:highlight w:val="none"/>
              </w:rPr>
              <w:t xml:space="preserve">附加条件</w:t>
            </w:r>
            <w:bookmarkEnd w:id="293"/>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94" w:name="OLE_LINK57"/>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bookmarkEnd w:id="294"/>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781"/>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781"/>
              <w:jc w:val="left"/>
              <w:widowControl/>
              <w:rPr>
                <w:color w:val="000000"/>
                <w:sz w:val="24"/>
                <w:highlight w:val="none"/>
              </w:rPr>
            </w:pPr>
            <w:r/>
            <w:bookmarkStart w:id="295" w:name="OLE_LINK60"/>
            <w:r>
              <w:rPr>
                <w:color w:val="000000"/>
                <w:sz w:val="24"/>
                <w:highlight w:val="none"/>
              </w:rPr>
              <w:t xml:space="preserve">其他无效情形</w:t>
            </w:r>
            <w:bookmarkEnd w:id="295"/>
            <w:r>
              <w:rPr>
                <w:color w:val="000000"/>
                <w:sz w:val="24"/>
                <w:highlight w:val="none"/>
              </w:rPr>
            </w:r>
            <w:r/>
          </w:p>
        </w:tc>
        <w:tc>
          <w:tcPr>
            <w:tcW w:w="4097" w:type="dxa"/>
            <w:vAlign w:val="center"/>
            <w:textDirection w:val="lrTb"/>
            <w:noWrap w:val="false"/>
          </w:tcPr>
          <w:p>
            <w:pPr>
              <w:pStyle w:val="781"/>
              <w:jc w:val="left"/>
              <w:widowControl/>
              <w:rPr>
                <w:color w:val="000000"/>
                <w:sz w:val="24"/>
                <w:highlight w:val="none"/>
              </w:rPr>
            </w:pPr>
            <w:r/>
            <w:bookmarkStart w:id="296" w:name="OLE_LINK59"/>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bookmarkEnd w:id="296"/>
            <w:r>
              <w:rPr>
                <w:color w:val="000000"/>
                <w:sz w:val="24"/>
                <w:highlight w:val="none"/>
              </w:rPr>
            </w:r>
            <w:r/>
          </w:p>
        </w:tc>
        <w:tc>
          <w:tcPr>
            <w:tcW w:w="1991" w:type="dxa"/>
            <w:vAlign w:val="center"/>
            <w:textDirection w:val="lrTb"/>
            <w:noWrap w:val="false"/>
          </w:tcPr>
          <w:p>
            <w:pPr>
              <w:pStyle w:val="781"/>
              <w:jc w:val="left"/>
              <w:widowControl/>
              <w:rPr>
                <w:color w:val="000000"/>
                <w:sz w:val="24"/>
                <w:highlight w:val="none"/>
              </w:rPr>
            </w:pPr>
            <w:r>
              <w:rPr>
                <w:color w:val="000000"/>
                <w:sz w:val="24"/>
                <w:highlight w:val="none"/>
              </w:rPr>
            </w:r>
            <w:r/>
          </w:p>
        </w:tc>
      </w:tr>
    </w:tbl>
    <w:p>
      <w:pPr>
        <w:pStyle w:val="78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（五）</w:t>
      </w:r>
      <w:r>
        <w:rPr>
          <w:color w:val="000000"/>
          <w:sz w:val="24"/>
          <w:highlight w:val="none"/>
        </w:rPr>
        <w:t xml:space="preserve">落实政府采购政策的价格调整：</w:t>
      </w:r>
      <w:bookmarkStart w:id="297" w:name="_Hlk149904856"/>
      <w:r>
        <w:rPr>
          <w:rFonts w:hint="eastAsia"/>
          <w:color w:val="000000"/>
          <w:sz w:val="24"/>
          <w:highlight w:val="none"/>
        </w:rPr>
        <w:t xml:space="preserve">详见第三节评标办法中的</w:t>
      </w:r>
      <w:r>
        <w:rPr>
          <w:rFonts w:hint="eastAsia"/>
          <w:b/>
          <w:color w:val="000000"/>
          <w:sz w:val="24"/>
          <w:highlight w:val="none"/>
        </w:rPr>
        <w:t xml:space="preserve">政府采购政策功能落实。</w:t>
      </w:r>
      <w:bookmarkEnd w:id="297"/>
      <w:r>
        <w:rPr>
          <w:color w:val="000000"/>
          <w:sz w:val="24"/>
          <w:highlight w:val="none"/>
        </w:rPr>
      </w:r>
      <w:r/>
    </w:p>
    <w:p>
      <w:pPr>
        <w:pStyle w:val="78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781"/>
        <w:ind w:firstLine="480"/>
        <w:jc w:val="left"/>
        <w:spacing w:line="360" w:lineRule="auto"/>
        <w:widowControl/>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78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98" w:name="_Toc226309790"/>
      <w:r/>
      <w:bookmarkStart w:id="299" w:name="_Toc151193860"/>
      <w:r/>
      <w:bookmarkStart w:id="300" w:name="_Toc127161460"/>
      <w:r/>
      <w:bookmarkStart w:id="301" w:name="_Toc149720839"/>
      <w:r/>
      <w:bookmarkStart w:id="302" w:name="_Toc305158814"/>
      <w:r/>
      <w:bookmarkStart w:id="303" w:name="_Toc226965819"/>
      <w:r/>
      <w:bookmarkStart w:id="304" w:name="_Toc226965736"/>
      <w:r/>
      <w:bookmarkStart w:id="305" w:name="_Toc151190173"/>
      <w:r/>
      <w:bookmarkStart w:id="306" w:name="_Toc151193644"/>
      <w:r/>
      <w:bookmarkStart w:id="307" w:name="_Toc195842911"/>
      <w:r/>
      <w:bookmarkStart w:id="308" w:name="_Toc142311048"/>
      <w:r/>
      <w:bookmarkStart w:id="309" w:name="_Ref467307010"/>
      <w:r/>
      <w:bookmarkStart w:id="310" w:name="_Toc164229241"/>
      <w:r/>
      <w:bookmarkStart w:id="311" w:name="_Toc164351640"/>
      <w:r/>
      <w:bookmarkStart w:id="312" w:name="_Toc151193788"/>
      <w:r/>
      <w:bookmarkStart w:id="313" w:name="_Toc151193716"/>
      <w:r/>
      <w:bookmarkStart w:id="314" w:name="_Toc127151747"/>
      <w:r/>
      <w:bookmarkStart w:id="315" w:name="_Toc151193934"/>
      <w:r/>
      <w:bookmarkStart w:id="316" w:name="_Toc305158888"/>
      <w:r/>
      <w:bookmarkStart w:id="317" w:name="_Toc164229387"/>
      <w:r/>
      <w:bookmarkStart w:id="318" w:name="_Toc226337242"/>
      <w:r/>
      <w:bookmarkStart w:id="319" w:name="_Toc164608660"/>
      <w:r/>
      <w:bookmarkStart w:id="320" w:name="_Toc150480784"/>
      <w:r/>
      <w:bookmarkStart w:id="321" w:name="_Toc264969236"/>
      <w:r/>
      <w:bookmarkStart w:id="322" w:name="_Toc164608815"/>
      <w:r/>
      <w:bookmarkStart w:id="323" w:name="_Toc150509297"/>
      <w:r/>
      <w:bookmarkStart w:id="324" w:name="_Toc150774646"/>
      <w:r/>
      <w:bookmarkStart w:id="325" w:name="_Toc265228384"/>
      <w:r/>
      <w:bookmarkStart w:id="326" w:name="_Toc150774751"/>
      <w:r/>
      <w:bookmarkStart w:id="327" w:name="_Toc127151546"/>
      <w:r/>
      <w:bookmarkStart w:id="328" w:name="_Toc520356170"/>
      <w:r>
        <w:rPr>
          <w:b/>
          <w:color w:val="000000"/>
          <w:sz w:val="30"/>
          <w:szCs w:val="30"/>
          <w:highlight w:val="none"/>
        </w:rPr>
        <w:t xml:space="preserve">中标候选人名单</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b/>
          <w:color w:val="000000"/>
          <w:sz w:val="30"/>
          <w:szCs w:val="30"/>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投标文件</w:t>
      </w:r>
      <w:r>
        <w:rPr>
          <w:color w:val="000000"/>
          <w:sz w:val="24"/>
          <w:highlight w:val="none"/>
        </w:rPr>
        <w:t xml:space="preserve">被认定为无效的情形进行重点复核。</w:t>
      </w:r>
      <w:r>
        <w:rPr>
          <w:color w:val="000000"/>
          <w:sz w:val="24"/>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8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781"/>
        <w:ind w:firstLine="480"/>
        <w:spacing w:line="360" w:lineRule="auto"/>
        <w:tabs>
          <w:tab w:val="left" w:pos="1080" w:leader="none"/>
          <w:tab w:val="left" w:pos="1589" w:leader="none"/>
        </w:tabs>
        <w:rPr>
          <w:color w:val="000000"/>
          <w:sz w:val="24"/>
          <w:highlight w:val="none"/>
        </w:rPr>
      </w:pPr>
      <w:r>
        <w:rPr>
          <w:rFonts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2891"/>
        <w:jc w:val="left"/>
        <w:spacing w:line="360" w:lineRule="auto"/>
        <w:widowControl/>
        <w:rPr>
          <w:b/>
          <w:bCs/>
          <w:color w:val="000000"/>
          <w:sz w:val="32"/>
          <w:szCs w:val="32"/>
          <w:highlight w:val="none"/>
        </w:rPr>
      </w:pPr>
      <w:r/>
      <w:bookmarkStart w:id="329" w:name="OLE_LINK1"/>
      <w:r>
        <w:rPr>
          <w:rFonts w:hint="eastAsia"/>
          <w:b/>
          <w:bCs/>
          <w:color w:val="000000"/>
          <w:sz w:val="32"/>
          <w:szCs w:val="32"/>
          <w:highlight w:val="none"/>
        </w:rPr>
        <w:t xml:space="preserve">第三节 评标方法</w:t>
      </w:r>
      <w:r>
        <w:rPr>
          <w:b/>
          <w:bCs/>
          <w:color w:val="000000"/>
          <w:sz w:val="32"/>
          <w:szCs w:val="32"/>
          <w:highlight w:val="none"/>
        </w:rPr>
      </w:r>
      <w:r/>
    </w:p>
    <w:p>
      <w:pPr>
        <w:pStyle w:val="78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78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sz w:val="24"/>
          <w:highlight w:val="none"/>
        </w:rPr>
      </w:r>
      <w:r/>
    </w:p>
    <w:p>
      <w:pPr>
        <w:pStyle w:val="78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781"/>
        <w:ind w:firstLine="441"/>
        <w:jc w:val="left"/>
        <w:spacing w:line="360" w:lineRule="auto"/>
        <w:rPr>
          <w:b/>
          <w:color w:val="000000"/>
          <w:sz w:val="24"/>
          <w:highlight w:val="none"/>
        </w:rPr>
      </w:pPr>
      <w:r/>
      <w:bookmarkStart w:id="330" w:name="_Hlk149904248"/>
      <w:r>
        <w:rPr>
          <w:rFonts w:hint="eastAsia"/>
          <w:b/>
          <w:color w:val="000000"/>
          <w:sz w:val="24"/>
          <w:highlight w:val="none"/>
        </w:rPr>
        <w:t xml:space="preserve">四、政府采购政策功能落实</w:t>
      </w:r>
      <w:r>
        <w:rPr>
          <w:b/>
          <w:color w:val="000000"/>
          <w:sz w:val="24"/>
          <w:highlight w:val="none"/>
        </w:rPr>
      </w:r>
      <w:r/>
    </w:p>
    <w:p>
      <w:pPr>
        <w:pStyle w:val="781"/>
        <w:ind w:firstLine="480"/>
        <w:jc w:val="left"/>
        <w:spacing w:line="360" w:lineRule="auto"/>
        <w:rPr>
          <w:color w:val="000000"/>
          <w:sz w:val="24"/>
          <w:highlight w:val="none"/>
        </w:rPr>
      </w:pPr>
      <w:r/>
      <w:bookmarkStart w:id="331" w:name="_Hlk152922042"/>
      <w:r>
        <w:rPr>
          <w:rFonts w:hint="eastAsia"/>
          <w:color w:val="000000"/>
          <w:sz w:val="24"/>
          <w:highlight w:val="none"/>
        </w:rPr>
        <w:t xml:space="preserve">1、小微型企业价格扣除</w:t>
      </w:r>
      <w:r>
        <w:rPr>
          <w:color w:val="000000"/>
          <w:sz w:val="24"/>
          <w:highlight w:val="none"/>
        </w:rPr>
      </w:r>
      <w:r/>
    </w:p>
    <w:p>
      <w:pPr>
        <w:pStyle w:val="781"/>
        <w:ind w:firstLine="360"/>
        <w:jc w:val="left"/>
        <w:spacing w:line="360" w:lineRule="auto"/>
        <w:rPr>
          <w:color w:val="000000"/>
          <w:sz w:val="24"/>
          <w:highlight w:val="none"/>
        </w:rPr>
      </w:pPr>
      <w:r>
        <w:rPr>
          <w:rFonts w:hint="eastAsia"/>
          <w:color w:val="000000"/>
          <w:sz w:val="24"/>
          <w:highlight w:val="none"/>
        </w:rPr>
        <w:t xml:space="preserve">（1）供应商需按照招标文件的要求提供相应的《中小企业声明函》。</w:t>
      </w:r>
      <w:r>
        <w:rPr>
          <w:color w:val="000000"/>
          <w:sz w:val="24"/>
          <w:highlight w:val="none"/>
        </w:rPr>
      </w:r>
      <w:r/>
    </w:p>
    <w:p>
      <w:pPr>
        <w:pStyle w:val="781"/>
        <w:ind w:firstLine="360"/>
        <w:jc w:val="left"/>
        <w:spacing w:line="360" w:lineRule="auto"/>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）企业标准请参照《关于印发中小企业划型标准规定的通知》（工信部联企业[2011]300号）文件规定自行填写。</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2、残疾人福利单位价格扣除</w:t>
      </w:r>
      <w:r>
        <w:rPr>
          <w:color w:val="000000"/>
          <w:sz w:val="24"/>
          <w:highlight w:val="none"/>
        </w:rPr>
      </w:r>
      <w:r/>
    </w:p>
    <w:p>
      <w:pPr>
        <w:pStyle w:val="781"/>
        <w:ind w:firstLine="360"/>
        <w:jc w:val="left"/>
        <w:spacing w:line="360" w:lineRule="auto"/>
        <w:rPr>
          <w:color w:val="000000"/>
          <w:sz w:val="24"/>
          <w:highlight w:val="none"/>
        </w:rPr>
      </w:pPr>
      <w:r>
        <w:rPr>
          <w:rFonts w:hint="eastAsia"/>
          <w:color w:val="000000"/>
          <w:sz w:val="24"/>
          <w:highlight w:val="none"/>
        </w:rPr>
        <w:t xml:space="preserve">（1）残疾人福利性单位视同小型、微型企业。</w:t>
      </w:r>
      <w:r>
        <w:rPr>
          <w:color w:val="000000"/>
          <w:sz w:val="24"/>
          <w:highlight w:val="none"/>
        </w:rPr>
      </w:r>
      <w:r/>
    </w:p>
    <w:p>
      <w:pPr>
        <w:pStyle w:val="781"/>
        <w:ind w:firstLine="360"/>
        <w:jc w:val="left"/>
        <w:spacing w:line="360" w:lineRule="auto"/>
        <w:rPr>
          <w:color w:val="000000"/>
          <w:sz w:val="24"/>
          <w:highlight w:val="none"/>
        </w:rPr>
      </w:pPr>
      <w:r>
        <w:rPr>
          <w:rFonts w:hint="eastAsia"/>
          <w:color w:val="000000"/>
          <w:sz w:val="24"/>
          <w:highlight w:val="none"/>
        </w:rPr>
        <w:t xml:space="preserve">（2）残疾人福利单位需按照招标文件的要求提供《残疾人福利性单位声明函》。</w:t>
      </w:r>
      <w:r>
        <w:rPr>
          <w:color w:val="000000"/>
          <w:sz w:val="24"/>
          <w:highlight w:val="none"/>
        </w:rPr>
      </w:r>
      <w:r/>
    </w:p>
    <w:p>
      <w:pPr>
        <w:pStyle w:val="781"/>
        <w:ind w:firstLine="360"/>
        <w:jc w:val="left"/>
        <w:spacing w:line="360" w:lineRule="auto"/>
        <w:rPr>
          <w:color w:val="000000"/>
          <w:sz w:val="24"/>
          <w:highlight w:val="none"/>
        </w:rPr>
      </w:pPr>
      <w:r>
        <w:rPr>
          <w:rFonts w:hint="eastAsia"/>
          <w:color w:val="000000"/>
          <w:sz w:val="24"/>
          <w:highlight w:val="none"/>
        </w:rPr>
        <w:t xml:space="preserve">（3）残疾人福利单位标准请参照《关于促进残疾人就业政府采购政策的通知》（财库〔2017〕141号）。</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3、监狱和戒毒企业价格扣除</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（1）监狱和戒毒企业（简称监狱企业）视同小型、微型企业。</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（3）监狱企业标准请参照《关于政府采购支持监狱企业发展有关问题的通知》（</w:t>
      </w:r>
      <w:r>
        <w:rPr>
          <w:color w:val="000000"/>
          <w:sz w:val="24"/>
          <w:highlight w:val="none"/>
        </w:rPr>
        <w:t xml:space="preserve">财库[2014]68号</w:t>
      </w:r>
      <w:r>
        <w:rPr>
          <w:rFonts w:hint="eastAsia"/>
          <w:color w:val="000000"/>
          <w:sz w:val="24"/>
          <w:highlight w:val="none"/>
        </w:rPr>
        <w:t xml:space="preserve">）。</w:t>
      </w:r>
      <w:r>
        <w:rPr>
          <w:color w:val="000000"/>
          <w:sz w:val="24"/>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4、残疾人福利单位、监狱企业属于小型、微型企业的，不重复享受政策。</w:t>
      </w:r>
      <w:r>
        <w:rPr>
          <w:color w:val="000000"/>
          <w:sz w:val="24"/>
          <w:highlight w:val="none"/>
        </w:rPr>
      </w:r>
      <w:r/>
    </w:p>
    <w:p>
      <w:pPr>
        <w:pStyle w:val="781"/>
        <w:ind w:firstLine="480"/>
        <w:jc w:val="left"/>
        <w:spacing w:line="360" w:lineRule="auto"/>
        <w:rPr>
          <w:rFonts w:eastAsia="华文新魏"/>
          <w:color w:val="000000"/>
          <w:sz w:val="36"/>
          <w:szCs w:val="36"/>
          <w:highlight w:val="none"/>
        </w:rPr>
      </w:pPr>
      <w:r>
        <w:rPr>
          <w:rFonts w:hint="eastAsia"/>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olor w:val="000000"/>
          <w:sz w:val="24"/>
          <w:highlight w:val="none"/>
          <w:u w:val="single"/>
        </w:rPr>
        <w:t xml:space="preserve">4%</w:t>
      </w:r>
      <w:r>
        <w:rPr>
          <w:rFonts w:hint="eastAsia"/>
          <w:color w:val="000000"/>
          <w:sz w:val="24"/>
          <w:highlight w:val="none"/>
        </w:rPr>
        <w:t xml:space="preserve">的价格扣除，用扣除后的价格参与评审。</w:t>
      </w:r>
      <w:r>
        <w:rPr>
          <w:rFonts w:eastAsia="华文新魏"/>
          <w:color w:val="000000"/>
          <w:sz w:val="36"/>
          <w:szCs w:val="36"/>
          <w:highlight w:val="none"/>
        </w:rPr>
      </w:r>
      <w:r/>
    </w:p>
    <w:p>
      <w:pPr>
        <w:pStyle w:val="781"/>
        <w:ind w:firstLine="480"/>
        <w:jc w:val="left"/>
        <w:spacing w:line="360" w:lineRule="auto"/>
        <w:rPr>
          <w:color w:val="000000"/>
          <w:sz w:val="24"/>
          <w:highlight w:val="none"/>
        </w:rPr>
      </w:pPr>
      <w:r>
        <w:rPr>
          <w:rFonts w:hint="eastAsia"/>
          <w:color w:val="000000"/>
          <w:sz w:val="24"/>
          <w:highlight w:val="none"/>
        </w:rPr>
        <w:t xml:space="preserve">6、联合体各方均为小型、微型企业（残疾人福利单位、监狱企业）的，联合体享受</w:t>
      </w:r>
      <w:r>
        <w:rPr>
          <w:rFonts w:hint="eastAsia"/>
          <w:color w:val="000000"/>
          <w:sz w:val="24"/>
          <w:highlight w:val="none"/>
          <w:u w:val="single"/>
        </w:rPr>
        <w:t xml:space="preserve">10%</w:t>
      </w:r>
      <w:r>
        <w:rPr>
          <w:rFonts w:hint="eastAsia"/>
          <w:color w:val="000000"/>
          <w:sz w:val="24"/>
          <w:highlight w:val="none"/>
        </w:rPr>
        <w:t xml:space="preserve">价格扣除，用扣除后的价格参与评审。</w:t>
      </w:r>
      <w:bookmarkEnd w:id="330"/>
      <w:r/>
      <w:bookmarkEnd w:id="331"/>
      <w:r>
        <w:rPr>
          <w:color w:val="000000"/>
          <w:sz w:val="24"/>
          <w:highlight w:val="none"/>
        </w:rPr>
      </w:r>
      <w:r/>
    </w:p>
    <w:p>
      <w:pPr>
        <w:pStyle w:val="78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7、政府采购中实施本国产品标准及相关政策：</w:t>
      </w:r>
      <w:r>
        <w:rPr>
          <w:rFonts w:ascii="宋体" w:hAnsi="宋体"/>
          <w:color w:val="000000"/>
          <w:sz w:val="24"/>
          <w:highlight w:val="none"/>
        </w:rPr>
      </w:r>
      <w:r/>
    </w:p>
    <w:p>
      <w:pPr>
        <w:pStyle w:val="7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4"/>
          <w:highlight w:val="none"/>
        </w:rPr>
      </w:r>
      <w:r/>
    </w:p>
    <w:p>
      <w:pPr>
        <w:pStyle w:val="794"/>
        <w:ind w:firstLine="420"/>
        <w:spacing w:before="0" w:beforeAutospacing="0" w:after="0" w:afterAutospacing="0" w:line="360" w:lineRule="auto"/>
        <w:shd w:val="clear" w:color="auto" w:fill="ffffff"/>
        <w:rPr>
          <w:color w:val="000000"/>
          <w:highlight w:val="none"/>
        </w:rPr>
      </w:pPr>
      <w:r>
        <w:rPr>
          <w:rFonts w:hint="eastAsia"/>
          <w:color w:val="000000"/>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color w:val="000000"/>
          <w:highlight w:val="none"/>
        </w:rPr>
      </w:r>
      <w:r/>
    </w:p>
    <w:p>
      <w:pPr>
        <w:pStyle w:val="7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7.3、供应商需按照招标文件的要求提供《关于符合本国产品标准的声明函》（以下简称《声明函》），如不提供将不享受本国产品价格评审优惠。</w:t>
      </w:r>
      <w:r>
        <w:rPr>
          <w:rFonts w:ascii="宋体" w:hAnsi="宋体" w:cs="宋体"/>
          <w:color w:val="000000"/>
          <w:sz w:val="24"/>
          <w:highlight w:val="none"/>
        </w:rPr>
      </w:r>
      <w:r/>
    </w:p>
    <w:p>
      <w:pPr>
        <w:pStyle w:val="781"/>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 w:val="24"/>
          <w:highlight w:val="none"/>
        </w:rPr>
      </w:r>
      <w:r/>
    </w:p>
    <w:p>
      <w:pPr>
        <w:pStyle w:val="781"/>
        <w:ind w:firstLine="480"/>
        <w:jc w:val="left"/>
        <w:spacing w:line="360" w:lineRule="auto"/>
        <w:rPr>
          <w:color w:val="000000"/>
          <w:highlight w:val="none"/>
        </w:rPr>
      </w:pPr>
      <w:r>
        <w:rPr>
          <w:rFonts w:hint="eastAsia" w:ascii="宋体" w:hAnsi="宋体" w:cs="宋体"/>
          <w:color w:val="000000"/>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highlight w:val="none"/>
        </w:rPr>
      </w:r>
      <w:r/>
    </w:p>
    <w:p>
      <w:pPr>
        <w:pStyle w:val="783"/>
        <w:numPr>
          <w:ilvl w:val="0"/>
          <w:numId w:val="1"/>
        </w:numPr>
        <w:jc w:val="center"/>
        <w:rPr>
          <w:rFonts w:ascii="Times New Roman" w:hAnsi="Times New Roman" w:cs="Times New Roman"/>
          <w:b/>
          <w:bCs/>
          <w:color w:val="000000"/>
          <w:sz w:val="32"/>
          <w:szCs w:val="32"/>
          <w:highlight w:val="none"/>
        </w:rPr>
      </w:pPr>
      <w:r>
        <w:rPr>
          <w:rFonts w:hint="eastAsia" w:ascii="Times New Roman" w:hAnsi="Times New Roman" w:cs="Times New Roman"/>
          <w:b/>
          <w:bCs/>
          <w:color w:val="000000"/>
          <w:sz w:val="32"/>
          <w:szCs w:val="32"/>
          <w:highlight w:val="none"/>
        </w:rPr>
        <w:t xml:space="preserve">评标标准</w:t>
      </w:r>
      <w:r>
        <w:rPr>
          <w:rFonts w:ascii="Times New Roman" w:hAnsi="Times New Roman" w:cs="Times New Roman"/>
          <w:b/>
          <w:bCs/>
          <w:color w:val="000000"/>
          <w:sz w:val="32"/>
          <w:szCs w:val="32"/>
          <w:highlight w:val="none"/>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992"/>
        <w:gridCol w:w="567"/>
        <w:gridCol w:w="3827"/>
        <w:gridCol w:w="2602"/>
      </w:tblGrid>
      <w:tr>
        <w:trPr/>
        <w:tc>
          <w:tcPr>
            <w:tcW w:w="534"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序号</w:t>
            </w:r>
            <w:r>
              <w:rPr>
                <w:rFonts w:cs="宋体"/>
                <w:b/>
                <w:color w:val="000000"/>
                <w:szCs w:val="21"/>
                <w:highlight w:val="none"/>
              </w:rPr>
            </w:r>
            <w:r/>
          </w:p>
        </w:tc>
        <w:tc>
          <w:tcPr>
            <w:tcW w:w="992"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评分</w:t>
            </w:r>
            <w:r>
              <w:rPr>
                <w:rFonts w:cs="宋体"/>
                <w:b/>
                <w:color w:val="000000"/>
                <w:szCs w:val="21"/>
                <w:highlight w:val="none"/>
              </w:rPr>
            </w:r>
            <w:r/>
          </w:p>
          <w:p>
            <w:pPr>
              <w:pStyle w:val="781"/>
              <w:ind w:firstLine="28"/>
              <w:jc w:val="center"/>
              <w:rPr>
                <w:rFonts w:cs="宋体"/>
                <w:b/>
                <w:color w:val="000000"/>
                <w:szCs w:val="21"/>
                <w:highlight w:val="none"/>
              </w:rPr>
            </w:pPr>
            <w:r>
              <w:rPr>
                <w:rFonts w:hint="eastAsia" w:cs="宋体"/>
                <w:b/>
                <w:color w:val="000000"/>
                <w:szCs w:val="21"/>
                <w:highlight w:val="none"/>
              </w:rPr>
              <w:t xml:space="preserve">因素</w:t>
            </w:r>
            <w:r>
              <w:rPr>
                <w:rFonts w:cs="宋体"/>
                <w:b/>
                <w:color w:val="000000"/>
                <w:szCs w:val="21"/>
                <w:highlight w:val="none"/>
              </w:rPr>
            </w:r>
            <w:r/>
          </w:p>
        </w:tc>
        <w:tc>
          <w:tcPr>
            <w:tcW w:w="567"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分值</w:t>
            </w:r>
            <w:r>
              <w:rPr>
                <w:rFonts w:cs="宋体"/>
                <w:b/>
                <w:color w:val="000000"/>
                <w:szCs w:val="21"/>
                <w:highlight w:val="none"/>
              </w:rPr>
            </w:r>
            <w:r/>
          </w:p>
        </w:tc>
        <w:tc>
          <w:tcPr>
            <w:tcW w:w="3827"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评分标准</w:t>
            </w:r>
            <w:r>
              <w:rPr>
                <w:rFonts w:cs="宋体"/>
                <w:b/>
                <w:color w:val="000000"/>
                <w:szCs w:val="21"/>
                <w:highlight w:val="none"/>
              </w:rPr>
            </w:r>
            <w:r/>
          </w:p>
        </w:tc>
        <w:tc>
          <w:tcPr>
            <w:tcW w:w="2602" w:type="dxa"/>
            <w:vAlign w:val="center"/>
            <w:textDirection w:val="lrTb"/>
            <w:noWrap w:val="false"/>
          </w:tcPr>
          <w:p>
            <w:pPr>
              <w:pStyle w:val="805"/>
              <w:spacing w:line="240" w:lineRule="auto"/>
              <w:rPr>
                <w:rFonts w:eastAsia="宋体" w:cs="宋体"/>
                <w:color w:val="000000"/>
                <w:sz w:val="21"/>
                <w:szCs w:val="21"/>
                <w:highlight w:val="none"/>
              </w:rPr>
            </w:pPr>
            <w:r>
              <w:rPr>
                <w:rFonts w:hint="eastAsia" w:eastAsia="宋体" w:cs="宋体"/>
                <w:color w:val="000000"/>
                <w:sz w:val="21"/>
                <w:szCs w:val="21"/>
                <w:highlight w:val="none"/>
              </w:rPr>
              <w:t xml:space="preserve">说明</w:t>
            </w:r>
            <w:r>
              <w:rPr>
                <w:rFonts w:eastAsia="宋体" w:cs="宋体"/>
                <w:color w:val="000000"/>
                <w:sz w:val="21"/>
                <w:szCs w:val="21"/>
                <w:highlight w:val="none"/>
              </w:rPr>
            </w:r>
            <w:r/>
          </w:p>
        </w:tc>
      </w:tr>
      <w:tr>
        <w:trPr>
          <w:trHeight w:val="1300"/>
        </w:trPr>
        <w:tc>
          <w:tcPr>
            <w:tcW w:w="534"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1</w:t>
            </w:r>
            <w:r>
              <w:rPr>
                <w:rFonts w:cs="宋体"/>
                <w:b/>
                <w:color w:val="000000"/>
                <w:szCs w:val="21"/>
                <w:highlight w:val="none"/>
              </w:rPr>
            </w:r>
            <w:r/>
          </w:p>
        </w:tc>
        <w:tc>
          <w:tcPr>
            <w:tcW w:w="992"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价格分</w:t>
            </w:r>
            <w:r>
              <w:rPr>
                <w:rFonts w:cs="宋体"/>
                <w:b/>
                <w:color w:val="000000"/>
                <w:szCs w:val="21"/>
                <w:highlight w:val="none"/>
              </w:rPr>
            </w:r>
            <w:r/>
          </w:p>
        </w:tc>
        <w:tc>
          <w:tcPr>
            <w:tcW w:w="567" w:type="dxa"/>
            <w:vAlign w:val="center"/>
            <w:textDirection w:val="lrTb"/>
            <w:noWrap w:val="false"/>
          </w:tcPr>
          <w:p>
            <w:pPr>
              <w:pStyle w:val="781"/>
              <w:ind w:firstLine="28"/>
              <w:jc w:val="center"/>
              <w:rPr>
                <w:rFonts w:eastAsia="宋体" w:cs="宋体"/>
                <w:bCs/>
                <w:color w:val="000000"/>
                <w:szCs w:val="21"/>
                <w:highlight w:val="none"/>
                <w:lang w:val="en-US" w:eastAsia="zh-CN"/>
              </w:rPr>
            </w:pPr>
            <w:r>
              <w:rPr>
                <w:rFonts w:hint="eastAsia" w:cs="宋体"/>
                <w:b/>
                <w:color w:val="000000"/>
                <w:szCs w:val="21"/>
                <w:highlight w:val="none"/>
                <w:lang w:val="en-US" w:eastAsia="zh-CN"/>
              </w:rPr>
              <w:t xml:space="preserve">30</w:t>
            </w:r>
            <w:r>
              <w:rPr>
                <w:rFonts w:eastAsia="宋体" w:cs="宋体"/>
                <w:bCs/>
                <w:color w:val="000000"/>
                <w:szCs w:val="21"/>
                <w:highlight w:val="none"/>
                <w:lang w:val="en-US" w:eastAsia="zh-CN"/>
              </w:rPr>
            </w:r>
            <w:r/>
          </w:p>
        </w:tc>
        <w:tc>
          <w:tcPr>
            <w:tcW w:w="3827" w:type="dxa"/>
            <w:vAlign w:val="center"/>
            <w:textDirection w:val="lrTb"/>
            <w:noWrap w:val="false"/>
          </w:tcPr>
          <w:p>
            <w:pPr>
              <w:pStyle w:val="781"/>
              <w:jc w:val="left"/>
              <w:rPr>
                <w:color w:val="000000"/>
                <w:szCs w:val="21"/>
                <w:highlight w:val="none"/>
              </w:rPr>
            </w:pPr>
            <w:r/>
            <w:bookmarkStart w:id="332" w:name="OLE_LINK11"/>
            <w:r/>
            <w:bookmarkStart w:id="333" w:name="OLE_LINK6"/>
            <w:r/>
            <w:bookmarkStart w:id="334" w:name="OLE_LINK30"/>
            <w:r>
              <w:rPr>
                <w:rFonts w:hint="eastAsia"/>
                <w:color w:val="000000"/>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rPr>
                <w:color w:val="000000"/>
                <w:szCs w:val="21"/>
                <w:highlight w:val="none"/>
              </w:rPr>
            </w:r>
            <w:r/>
          </w:p>
          <w:p>
            <w:pPr>
              <w:pStyle w:val="788"/>
              <w:rPr>
                <w:rFonts w:eastAsia="宋体" w:cs="宋体"/>
                <w:color w:val="000000"/>
                <w:szCs w:val="21"/>
                <w:highlight w:val="none"/>
                <w:lang w:val="en-US" w:eastAsia="zh-CN"/>
              </w:rPr>
            </w:pPr>
            <w:r>
              <w:rPr>
                <w:rFonts w:hint="eastAsia"/>
                <w:color w:val="000000"/>
                <w:szCs w:val="21"/>
                <w:highlight w:val="none"/>
              </w:rPr>
              <w:t xml:space="preserve">投标报价得分=（评标基准价/投标报价）*</w:t>
            </w:r>
            <w:bookmarkEnd w:id="332"/>
            <w:r/>
            <w:bookmarkEnd w:id="333"/>
            <w:r/>
            <w:bookmarkEnd w:id="334"/>
            <w:r>
              <w:rPr>
                <w:rFonts w:hint="eastAsia"/>
                <w:color w:val="000000"/>
                <w:szCs w:val="21"/>
                <w:highlight w:val="none"/>
                <w:lang w:val="en-US" w:eastAsia="zh-CN"/>
              </w:rPr>
              <w:t xml:space="preserve">30</w:t>
            </w:r>
            <w:r>
              <w:rPr>
                <w:rFonts w:eastAsia="宋体" w:cs="宋体"/>
                <w:color w:val="000000"/>
                <w:szCs w:val="21"/>
                <w:highlight w:val="none"/>
                <w:lang w:val="en-US" w:eastAsia="zh-CN"/>
              </w:rPr>
            </w:r>
            <w:r/>
          </w:p>
        </w:tc>
        <w:tc>
          <w:tcPr>
            <w:tcW w:w="2602" w:type="dxa"/>
            <w:vAlign w:val="center"/>
            <w:textDirection w:val="lrTb"/>
            <w:noWrap w:val="false"/>
          </w:tcPr>
          <w:p>
            <w:pPr>
              <w:pStyle w:val="781"/>
              <w:ind w:left="-38"/>
              <w:rPr>
                <w:rFonts w:cs="宋体"/>
                <w:color w:val="000000"/>
                <w:szCs w:val="21"/>
                <w:highlight w:val="none"/>
              </w:rPr>
            </w:pPr>
            <w:r>
              <w:rPr>
                <w:rFonts w:hint="eastAsia"/>
                <w:color w:val="000000"/>
                <w:szCs w:val="21"/>
                <w:highlight w:val="none"/>
              </w:rPr>
              <w:t xml:space="preserve">此处投标报价指经过报价修正，及因落实政府采购政策进行价格调整后的报价，详见第四章《评标程序、评标方法和评标标准》</w:t>
            </w:r>
            <w:r>
              <w:rPr>
                <w:rFonts w:cs="宋体"/>
                <w:color w:val="000000"/>
                <w:szCs w:val="21"/>
                <w:highlight w:val="none"/>
              </w:rPr>
            </w:r>
            <w:r/>
          </w:p>
        </w:tc>
      </w:tr>
      <w:tr>
        <w:trPr>
          <w:trHeight w:val="270"/>
        </w:trPr>
        <w:tc>
          <w:tcPr>
            <w:tcW w:w="534" w:type="dxa"/>
            <w:vAlign w:val="center"/>
            <w:textDirection w:val="lrTb"/>
            <w:noWrap w:val="false"/>
          </w:tcPr>
          <w:p>
            <w:pPr>
              <w:pStyle w:val="781"/>
              <w:ind w:firstLine="28"/>
              <w:jc w:val="center"/>
              <w:rPr>
                <w:rFonts w:cs="宋体"/>
                <w:b/>
                <w:bCs/>
                <w:color w:val="000000"/>
                <w:szCs w:val="21"/>
                <w:highlight w:val="none"/>
              </w:rPr>
            </w:pPr>
            <w:r>
              <w:rPr>
                <w:rFonts w:hint="eastAsia" w:cs="宋体"/>
                <w:b/>
                <w:bCs/>
                <w:color w:val="000000"/>
                <w:szCs w:val="21"/>
                <w:highlight w:val="none"/>
              </w:rPr>
              <w:t xml:space="preserve">2</w:t>
            </w:r>
            <w:r>
              <w:rPr>
                <w:rFonts w:cs="宋体"/>
                <w:b/>
                <w:bCs/>
                <w:color w:val="000000"/>
                <w:szCs w:val="21"/>
                <w:highlight w:val="none"/>
              </w:rPr>
            </w:r>
            <w:r/>
          </w:p>
        </w:tc>
        <w:tc>
          <w:tcPr>
            <w:tcW w:w="992" w:type="dxa"/>
            <w:vAlign w:val="center"/>
            <w:textDirection w:val="lrTb"/>
            <w:noWrap w:val="false"/>
          </w:tcPr>
          <w:p>
            <w:pPr>
              <w:pStyle w:val="781"/>
              <w:ind w:firstLine="28"/>
              <w:jc w:val="center"/>
              <w:rPr>
                <w:rFonts w:cs="宋体"/>
                <w:b/>
                <w:bCs/>
                <w:color w:val="000000"/>
                <w:szCs w:val="21"/>
                <w:highlight w:val="none"/>
              </w:rPr>
            </w:pPr>
            <w:r>
              <w:rPr>
                <w:rFonts w:hint="eastAsia" w:cs="宋体"/>
                <w:b/>
                <w:bCs/>
                <w:color w:val="000000"/>
                <w:szCs w:val="21"/>
                <w:highlight w:val="none"/>
              </w:rPr>
              <w:t xml:space="preserve">主观分</w:t>
            </w:r>
            <w:r>
              <w:rPr>
                <w:rFonts w:cs="宋体"/>
                <w:b/>
                <w:bCs/>
                <w:color w:val="000000"/>
                <w:szCs w:val="21"/>
                <w:highlight w:val="none"/>
              </w:rPr>
            </w:r>
            <w:r/>
          </w:p>
        </w:tc>
        <w:tc>
          <w:tcPr>
            <w:tcW w:w="567" w:type="dxa"/>
            <w:vAlign w:val="center"/>
            <w:textDirection w:val="lrTb"/>
            <w:noWrap w:val="false"/>
          </w:tcPr>
          <w:p>
            <w:pPr>
              <w:pStyle w:val="781"/>
              <w:ind w:firstLine="28"/>
              <w:jc w:val="center"/>
              <w:rPr>
                <w:rFonts w:eastAsia="宋体" w:cs="宋体"/>
                <w:b/>
                <w:color w:val="000000"/>
                <w:szCs w:val="21"/>
                <w:highlight w:val="none"/>
                <w:lang w:val="en-US" w:eastAsia="zh-CN"/>
              </w:rPr>
            </w:pPr>
            <w:r>
              <w:rPr>
                <w:rFonts w:hint="eastAsia" w:cs="宋体"/>
                <w:b/>
                <w:color w:val="000000"/>
                <w:szCs w:val="21"/>
                <w:highlight w:val="none"/>
                <w:lang w:val="en-US" w:eastAsia="zh-CN"/>
              </w:rPr>
              <w:t xml:space="preserve">15</w:t>
            </w:r>
            <w:r>
              <w:rPr>
                <w:rFonts w:eastAsia="宋体" w:cs="宋体"/>
                <w:b/>
                <w:color w:val="000000"/>
                <w:szCs w:val="21"/>
                <w:highlight w:val="none"/>
                <w:lang w:val="en-US" w:eastAsia="zh-CN"/>
              </w:rPr>
            </w:r>
            <w:r/>
          </w:p>
        </w:tc>
        <w:tc>
          <w:tcPr>
            <w:tcW w:w="3827" w:type="dxa"/>
            <w:vAlign w:val="center"/>
            <w:textDirection w:val="lrTb"/>
            <w:noWrap w:val="false"/>
          </w:tcPr>
          <w:p>
            <w:pPr>
              <w:pStyle w:val="781"/>
              <w:rPr>
                <w:rFonts w:cs="宋体"/>
                <w:color w:val="000000"/>
                <w:szCs w:val="21"/>
                <w:highlight w:val="none"/>
              </w:rPr>
            </w:pPr>
            <w:r>
              <w:rPr>
                <w:rFonts w:cs="宋体"/>
                <w:color w:val="000000"/>
                <w:szCs w:val="21"/>
                <w:highlight w:val="none"/>
              </w:rPr>
            </w:r>
            <w:r/>
          </w:p>
        </w:tc>
        <w:tc>
          <w:tcPr>
            <w:tcW w:w="2602" w:type="dxa"/>
            <w:vAlign w:val="center"/>
            <w:textDirection w:val="lrTb"/>
            <w:noWrap w:val="false"/>
          </w:tcPr>
          <w:p>
            <w:pPr>
              <w:pStyle w:val="781"/>
              <w:ind w:left="-38"/>
              <w:rPr>
                <w:rFonts w:cs="宋体"/>
                <w:color w:val="000000"/>
                <w:szCs w:val="21"/>
                <w:highlight w:val="none"/>
              </w:rPr>
            </w:pPr>
            <w:r>
              <w:rPr>
                <w:rFonts w:cs="宋体"/>
                <w:color w:val="000000"/>
                <w:szCs w:val="21"/>
                <w:highlight w:val="none"/>
              </w:rPr>
            </w:r>
            <w:r/>
          </w:p>
        </w:tc>
      </w:tr>
      <w:tr>
        <w:trPr/>
        <w:tc>
          <w:tcPr>
            <w:tcW w:w="534" w:type="dxa"/>
            <w:vAlign w:val="center"/>
            <w:textDirection w:val="lrTb"/>
            <w:noWrap w:val="false"/>
          </w:tcPr>
          <w:p>
            <w:pPr>
              <w:pStyle w:val="781"/>
              <w:ind w:firstLine="28"/>
              <w:jc w:val="center"/>
              <w:rPr>
                <w:rFonts w:cs="宋体"/>
                <w:color w:val="000000"/>
                <w:szCs w:val="21"/>
                <w:highlight w:val="none"/>
              </w:rPr>
            </w:pPr>
            <w:r/>
            <w:bookmarkStart w:id="335" w:name="_Hlk176871712"/>
            <w:r>
              <w:rPr>
                <w:rFonts w:hint="eastAsia" w:cs="宋体"/>
                <w:bCs/>
                <w:color w:val="000000"/>
                <w:szCs w:val="21"/>
                <w:highlight w:val="none"/>
              </w:rPr>
              <w:t xml:space="preserve">2.1</w:t>
            </w:r>
            <w:r>
              <w:rPr>
                <w:rFonts w:cs="宋体"/>
                <w:color w:val="000000"/>
                <w:szCs w:val="21"/>
                <w:highlight w:val="none"/>
              </w:rPr>
            </w:r>
            <w:r/>
          </w:p>
        </w:tc>
        <w:tc>
          <w:tcPr>
            <w:tcW w:w="992" w:type="dxa"/>
            <w:vAlign w:val="center"/>
            <w:textDirection w:val="lrTb"/>
            <w:noWrap w:val="false"/>
          </w:tcPr>
          <w:p>
            <w:pPr>
              <w:pStyle w:val="781"/>
              <w:jc w:val="center"/>
              <w:widowControl/>
              <w:rPr>
                <w:rFonts w:cs="宋体"/>
                <w:color w:val="000000"/>
                <w:szCs w:val="21"/>
                <w:highlight w:val="none"/>
              </w:rPr>
            </w:pPr>
            <w:r>
              <w:rPr>
                <w:rFonts w:hint="eastAsia" w:cs="宋体"/>
                <w:color w:val="000000"/>
                <w:szCs w:val="21"/>
                <w:highlight w:val="none"/>
              </w:rPr>
              <w:t xml:space="preserve">实施方案</w:t>
            </w:r>
            <w:r>
              <w:rPr>
                <w:rFonts w:cs="宋体"/>
                <w:color w:val="000000"/>
                <w:szCs w:val="21"/>
                <w:highlight w:val="none"/>
              </w:rPr>
            </w:r>
            <w:r/>
          </w:p>
        </w:tc>
        <w:tc>
          <w:tcPr>
            <w:tcW w:w="567" w:type="dxa"/>
            <w:vAlign w:val="center"/>
            <w:textDirection w:val="lrTb"/>
            <w:noWrap w:val="false"/>
          </w:tcPr>
          <w:p>
            <w:pPr>
              <w:pStyle w:val="781"/>
              <w:jc w:val="center"/>
              <w:widowControl/>
              <w:rPr>
                <w:rFonts w:hint="eastAsia" w:eastAsia="宋体" w:cs="宋体"/>
                <w:color w:val="000000"/>
                <w:szCs w:val="21"/>
                <w:highlight w:val="none"/>
                <w:lang w:eastAsia="zh-CN"/>
              </w:rPr>
            </w:pPr>
            <w:r>
              <w:rPr>
                <w:rFonts w:hint="eastAsia" w:cs="宋体"/>
                <w:color w:val="000000"/>
                <w:szCs w:val="21"/>
                <w:highlight w:val="none"/>
                <w:lang w:val="en-US" w:eastAsia="zh-CN"/>
              </w:rPr>
              <w:t xml:space="preserve">5</w:t>
            </w:r>
            <w:r>
              <w:rPr>
                <w:rFonts w:hint="eastAsia" w:eastAsia="宋体" w:cs="宋体"/>
                <w:color w:val="000000"/>
                <w:szCs w:val="21"/>
                <w:highlight w:val="none"/>
                <w:lang w:eastAsia="zh-CN"/>
              </w:rPr>
            </w:r>
            <w:r/>
          </w:p>
        </w:tc>
        <w:tc>
          <w:tcPr>
            <w:tcW w:w="3827" w:type="dxa"/>
            <w:vAlign w:val="center"/>
            <w:textDirection w:val="lrTb"/>
            <w:noWrap w:val="false"/>
          </w:tcPr>
          <w:p>
            <w:pPr>
              <w:pStyle w:val="781"/>
              <w:rPr>
                <w:rFonts w:hint="eastAsia" w:eastAsia="宋体"/>
                <w:lang w:eastAsia="zh-CN"/>
              </w:rPr>
            </w:pPr>
            <w:r>
              <w:rPr>
                <w:rFonts w:hint="eastAsia" w:cs="宋体"/>
                <w:color w:val="000000"/>
                <w:highlight w:val="none"/>
                <w:lang w:val="en-US" w:eastAsia="zh-CN"/>
              </w:rPr>
              <w:t xml:space="preserve">对投标人所提供产品的实施方案（</w:t>
            </w:r>
            <w:r>
              <w:rPr>
                <w:rFonts w:hint="eastAsia" w:cs="宋体"/>
                <w:b w:val="0"/>
                <w:bCs w:val="0"/>
                <w:color w:val="000000"/>
                <w:highlight w:val="none"/>
                <w:lang w:val="en-US" w:eastAsia="zh-CN"/>
              </w:rPr>
              <w:t xml:space="preserve">包括但不限于项目实施人员安排、</w:t>
            </w:r>
            <w:r>
              <w:rPr>
                <w:rFonts w:hint="eastAsia"/>
                <w:b w:val="0"/>
                <w:bCs w:val="0"/>
                <w:color w:val="000000"/>
                <w:lang w:val="en-US" w:eastAsia="zh-CN" w:bidi="ar"/>
              </w:rPr>
              <w:t xml:space="preserve">进度安排、</w:t>
            </w:r>
            <w:r>
              <w:rPr>
                <w:rFonts w:hint="eastAsia" w:ascii="Times New Roman" w:hAnsi="Times New Roman" w:eastAsia="宋体" w:cs="Times New Roman"/>
                <w:b w:val="0"/>
                <w:bCs w:val="0"/>
                <w:color w:val="000000"/>
                <w:lang w:val="en-US" w:eastAsia="zh-CN" w:bidi="ar"/>
              </w:rPr>
              <w:t xml:space="preserve">设备供货</w:t>
            </w:r>
            <w:r>
              <w:rPr>
                <w:rFonts w:hint="eastAsia" w:cs="宋体"/>
                <w:b w:val="0"/>
                <w:bCs w:val="0"/>
                <w:color w:val="000000"/>
                <w:highlight w:val="none"/>
                <w:lang w:val="en-US" w:eastAsia="zh-CN"/>
              </w:rPr>
              <w:t xml:space="preserve">、</w:t>
            </w:r>
            <w:r>
              <w:rPr>
                <w:rFonts w:hint="eastAsia"/>
                <w:b w:val="0"/>
                <w:bCs w:val="0"/>
                <w:color w:val="000000"/>
                <w:lang w:val="en-US" w:eastAsia="zh-CN" w:bidi="ar"/>
              </w:rPr>
              <w:t xml:space="preserve">质量保障措施</w:t>
            </w:r>
            <w:r>
              <w:rPr>
                <w:rFonts w:hint="eastAsia"/>
                <w:b/>
                <w:bCs/>
                <w:color w:val="000000"/>
                <w:lang w:val="en-US" w:eastAsia="zh-CN" w:bidi="ar"/>
              </w:rPr>
              <w:t xml:space="preserve">、</w:t>
            </w:r>
            <w:r>
              <w:rPr>
                <w:rFonts w:hint="eastAsia" w:cs="宋体"/>
                <w:color w:val="000000"/>
                <w:highlight w:val="none"/>
                <w:lang w:val="en-US" w:eastAsia="zh-CN"/>
              </w:rPr>
              <w:t xml:space="preserve">安装调试安排等情况）进行综合评审：投标人应充分结合现场实际情况，编制适配本项目的实施方案。</w:t>
            </w:r>
            <w:r>
              <w:rPr>
                <w:rFonts w:hint="eastAsia" w:eastAsia="宋体"/>
                <w:lang w:eastAsia="zh-CN"/>
              </w:rPr>
            </w:r>
            <w:r/>
          </w:p>
          <w:p>
            <w:pPr>
              <w:pStyle w:val="781"/>
              <w:rPr>
                <w:rFonts w:cs="宋体"/>
                <w:color w:val="000000"/>
                <w:highlight w:val="none"/>
              </w:rPr>
            </w:pPr>
            <w:r>
              <w:rPr>
                <w:rFonts w:hint="eastAsia" w:cs="宋体"/>
                <w:color w:val="000000"/>
                <w:highlight w:val="none"/>
                <w:lang w:val="en-US" w:eastAsia="zh-CN"/>
              </w:rPr>
              <w:t xml:space="preserve">1.</w:t>
            </w:r>
            <w:r>
              <w:rPr>
                <w:rFonts w:hint="eastAsia" w:cs="宋体"/>
                <w:color w:val="000000"/>
                <w:highlight w:val="none"/>
              </w:rPr>
              <w:t xml:space="preserve">供货计划方案逻辑缜密，各环节时间</w:t>
            </w:r>
            <w:r>
              <w:rPr>
                <w:rFonts w:hint="eastAsia" w:cs="宋体"/>
                <w:color w:val="000000"/>
                <w:highlight w:val="none"/>
                <w:lang w:eastAsia="zh-CN"/>
              </w:rPr>
              <w:t xml:space="preserve">节点</w:t>
            </w:r>
            <w:r>
              <w:rPr>
                <w:rFonts w:hint="eastAsia" w:cs="宋体"/>
                <w:color w:val="000000"/>
                <w:highlight w:val="none"/>
              </w:rPr>
              <w:t xml:space="preserve">精准，风险应对周全，可行性极高；质量把控严格；安装调试安排方案科学合理，团队专业，流程规范，调试高效稳定的，得</w:t>
            </w:r>
            <w:r>
              <w:rPr>
                <w:rFonts w:hint="eastAsia" w:cs="宋体"/>
                <w:color w:val="000000"/>
                <w:highlight w:val="none"/>
                <w:lang w:val="en-US" w:eastAsia="zh-CN"/>
              </w:rPr>
              <w:t xml:space="preserve">5</w:t>
            </w:r>
            <w:r>
              <w:rPr>
                <w:rFonts w:hint="eastAsia" w:cs="宋体"/>
                <w:color w:val="000000"/>
                <w:highlight w:val="none"/>
              </w:rPr>
              <w:t xml:space="preserve">分；</w:t>
            </w:r>
            <w:r>
              <w:rPr>
                <w:rFonts w:cs="宋体"/>
                <w:color w:val="000000"/>
                <w:highlight w:val="none"/>
              </w:rPr>
            </w:r>
            <w:r/>
          </w:p>
          <w:p>
            <w:pPr>
              <w:pStyle w:val="781"/>
              <w:rPr>
                <w:rFonts w:hint="eastAsia" w:eastAsia="宋体"/>
                <w:lang w:eastAsia="zh-CN"/>
              </w:rPr>
            </w:pPr>
            <w:r>
              <w:rPr>
                <w:rFonts w:hint="eastAsia" w:cs="宋体"/>
                <w:color w:val="000000"/>
                <w:highlight w:val="none"/>
                <w:lang w:val="en-US" w:eastAsia="zh-CN"/>
              </w:rPr>
              <w:t xml:space="preserve">2.</w:t>
            </w:r>
            <w:r>
              <w:rPr>
                <w:rFonts w:hint="eastAsia" w:cs="宋体"/>
                <w:color w:val="000000"/>
                <w:highlight w:val="none"/>
                <w:lang w:eastAsia="zh-CN"/>
              </w:rPr>
              <w:t xml:space="preserve">供货计划方案框架合理，已覆盖常见情况，虽存在小瑕疵但总体可行；质量管控大体合格；安装调试安排方案有序，团队可胜任工作，基本能够按规范完成调试任务的，得</w:t>
            </w:r>
            <w:r>
              <w:rPr>
                <w:rFonts w:hint="eastAsia" w:cs="宋体"/>
                <w:color w:val="000000"/>
                <w:highlight w:val="none"/>
                <w:lang w:val="en-US" w:eastAsia="zh-CN"/>
              </w:rPr>
              <w:t xml:space="preserve">3分；</w:t>
            </w:r>
            <w:r>
              <w:rPr>
                <w:rFonts w:hint="eastAsia" w:eastAsia="宋体"/>
                <w:lang w:eastAsia="zh-CN"/>
              </w:rPr>
            </w:r>
            <w:r/>
          </w:p>
          <w:p>
            <w:pPr>
              <w:pStyle w:val="781"/>
              <w:rPr>
                <w:rFonts w:hint="eastAsia" w:eastAsia="宋体"/>
                <w:lang w:eastAsia="zh-CN"/>
              </w:rPr>
            </w:pPr>
            <w:r>
              <w:rPr>
                <w:rFonts w:hint="eastAsia" w:cs="宋体"/>
                <w:color w:val="000000"/>
                <w:highlight w:val="none"/>
                <w:lang w:val="en-US" w:eastAsia="zh-CN"/>
              </w:rPr>
              <w:t xml:space="preserve">3.</w:t>
            </w:r>
            <w:r>
              <w:rPr>
                <w:rFonts w:hint="eastAsia" w:cs="宋体"/>
                <w:color w:val="000000"/>
                <w:highlight w:val="none"/>
                <w:lang w:eastAsia="zh-CN"/>
              </w:rPr>
              <w:t xml:space="preserve">供货计划方案简略粗糙，对关键因素考量不足，执行过程易出现问题；质量管控存在漏洞；安装调试安排方案较为松散，团队专业度不足，调试效果欠佳的，得</w:t>
            </w:r>
            <w:r>
              <w:rPr>
                <w:rFonts w:hint="eastAsia" w:cs="宋体"/>
                <w:color w:val="000000"/>
                <w:highlight w:val="none"/>
                <w:lang w:val="en-US" w:eastAsia="zh-CN"/>
              </w:rPr>
              <w:t xml:space="preserve">1分；</w:t>
            </w:r>
            <w:r>
              <w:rPr>
                <w:rFonts w:hint="eastAsia" w:eastAsia="宋体"/>
                <w:lang w:eastAsia="zh-CN"/>
              </w:rPr>
            </w:r>
            <w:r/>
          </w:p>
          <w:p>
            <w:pPr>
              <w:pStyle w:val="781"/>
              <w:rPr>
                <w:rFonts w:cs="宋体"/>
                <w:color w:val="000000"/>
                <w:highlight w:val="none"/>
              </w:rPr>
            </w:pPr>
            <w:r>
              <w:rPr>
                <w:rFonts w:hint="eastAsia" w:cs="宋体"/>
                <w:color w:val="000000"/>
                <w:highlight w:val="none"/>
              </w:rPr>
              <w:t xml:space="preserve">未提供本项</w:t>
            </w:r>
            <w:r>
              <w:rPr>
                <w:rFonts w:hint="eastAsia" w:cs="宋体"/>
                <w:color w:val="000000"/>
                <w:highlight w:val="none"/>
                <w:lang w:eastAsia="zh-CN"/>
              </w:rPr>
              <w:t xml:space="preserve">材料的，</w:t>
            </w:r>
            <w:r>
              <w:rPr>
                <w:rFonts w:hint="eastAsia" w:cs="宋体"/>
                <w:color w:val="000000"/>
                <w:highlight w:val="none"/>
              </w:rPr>
              <w:t xml:space="preserve">不得分。</w:t>
            </w:r>
            <w:r>
              <w:rPr>
                <w:rFonts w:cs="宋体"/>
                <w:color w:val="000000"/>
                <w:highlight w:val="none"/>
              </w:rPr>
            </w:r>
            <w:r/>
          </w:p>
        </w:tc>
        <w:tc>
          <w:tcPr>
            <w:tcW w:w="2602" w:type="dxa"/>
            <w:vAlign w:val="center"/>
            <w:textDirection w:val="lrTb"/>
            <w:noWrap w:val="false"/>
          </w:tcPr>
          <w:p>
            <w:pPr>
              <w:pStyle w:val="781"/>
              <w:ind w:left="-38"/>
              <w:rPr>
                <w:rFonts w:cs="宋体"/>
                <w:color w:val="000000"/>
                <w:szCs w:val="21"/>
                <w:highlight w:val="none"/>
              </w:rPr>
            </w:pPr>
            <w:r>
              <w:rPr>
                <w:rFonts w:cs="宋体"/>
                <w:color w:val="000000"/>
                <w:szCs w:val="21"/>
                <w:highlight w:val="none"/>
              </w:rPr>
            </w:r>
            <w:r/>
          </w:p>
        </w:tc>
      </w:tr>
      <w:tr>
        <w:trPr>
          <w:trHeight w:val="4403"/>
        </w:trPr>
        <w:tc>
          <w:tcPr>
            <w:tcW w:w="534" w:type="dxa"/>
            <w:vAlign w:val="center"/>
            <w:textDirection w:val="lrTb"/>
            <w:noWrap w:val="false"/>
          </w:tcPr>
          <w:p>
            <w:pPr>
              <w:pStyle w:val="781"/>
              <w:ind w:firstLine="28"/>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2.2</w:t>
            </w:r>
            <w:r>
              <w:rPr>
                <w:rFonts w:eastAsia="宋体" w:cs="宋体"/>
                <w:color w:val="000000"/>
                <w:szCs w:val="21"/>
                <w:highlight w:val="none"/>
                <w:lang w:val="en-US" w:eastAsia="zh-CN"/>
              </w:rPr>
            </w:r>
            <w:r/>
          </w:p>
        </w:tc>
        <w:tc>
          <w:tcPr>
            <w:tcW w:w="992" w:type="dxa"/>
            <w:vAlign w:val="center"/>
            <w:textDirection w:val="lrTb"/>
            <w:noWrap w:val="false"/>
          </w:tcPr>
          <w:p>
            <w:pPr>
              <w:pStyle w:val="781"/>
              <w:ind w:firstLine="28"/>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培训方案</w:t>
            </w:r>
            <w:r>
              <w:rPr>
                <w:rFonts w:eastAsia="宋体" w:cs="宋体"/>
                <w:color w:val="000000"/>
                <w:szCs w:val="21"/>
                <w:highlight w:val="none"/>
                <w:lang w:val="en-US" w:eastAsia="zh-CN"/>
              </w:rPr>
            </w:r>
            <w:r/>
          </w:p>
        </w:tc>
        <w:tc>
          <w:tcPr>
            <w:tcW w:w="567" w:type="dxa"/>
            <w:vAlign w:val="center"/>
            <w:textDirection w:val="lrTb"/>
            <w:noWrap w:val="false"/>
          </w:tcPr>
          <w:p>
            <w:pPr>
              <w:pStyle w:val="781"/>
              <w:ind w:firstLine="28"/>
              <w:jc w:val="center"/>
              <w:rPr>
                <w:rFonts w:hint="eastAsia" w:eastAsia="宋体" w:cs="宋体"/>
                <w:color w:val="000000"/>
                <w:szCs w:val="21"/>
                <w:highlight w:val="none"/>
                <w:lang w:val="en-US" w:eastAsia="zh-CN"/>
              </w:rPr>
            </w:pPr>
            <w:r>
              <w:rPr>
                <w:rFonts w:hint="eastAsia" w:cs="宋体"/>
                <w:color w:val="000000"/>
                <w:szCs w:val="21"/>
                <w:highlight w:val="none"/>
                <w:lang w:val="en-US" w:eastAsia="zh-CN"/>
              </w:rPr>
              <w:t xml:space="preserve">5</w:t>
            </w:r>
            <w:r>
              <w:rPr>
                <w:rFonts w:hint="eastAsia" w:eastAsia="宋体" w:cs="宋体"/>
                <w:color w:val="000000"/>
                <w:szCs w:val="21"/>
                <w:highlight w:val="none"/>
                <w:lang w:val="en-US" w:eastAsia="zh-CN"/>
              </w:rPr>
            </w:r>
            <w:r/>
          </w:p>
        </w:tc>
        <w:tc>
          <w:tcPr>
            <w:tcW w:w="3827" w:type="dxa"/>
            <w:vAlign w:val="center"/>
            <w:textDirection w:val="lrTb"/>
            <w:noWrap w:val="false"/>
          </w:tcPr>
          <w:p>
            <w:pPr>
              <w:pStyle w:val="781"/>
              <w:jc w:val="left"/>
              <w:spacing w:line="320" w:lineRule="exact"/>
              <w:widowControl/>
              <w:rPr>
                <w:rFonts w:hint="eastAsia" w:eastAsia="宋体"/>
                <w:lang w:eastAsia="zh-CN"/>
              </w:rPr>
            </w:pPr>
            <w:r>
              <w:rPr>
                <w:rFonts w:hint="eastAsia" w:ascii="宋体" w:hAnsi="宋体"/>
                <w:lang w:val="en-US" w:eastAsia="zh-CN"/>
              </w:rPr>
              <w:t xml:space="preserve">根</w:t>
            </w:r>
            <w:r>
              <w:rPr>
                <w:rFonts w:hint="eastAsia" w:ascii="宋体" w:hAnsi="宋体"/>
                <w:lang w:eastAsia="zh-CN"/>
              </w:rPr>
              <w:t xml:space="preserve">据投标人提供的培训方案（</w:t>
            </w:r>
            <w:r>
              <w:rPr>
                <w:rFonts w:hint="eastAsia" w:ascii="宋体" w:hAnsi="宋体"/>
                <w:lang w:val="en-US" w:eastAsia="zh-CN"/>
              </w:rPr>
              <w:t xml:space="preserve">包括但不限于</w:t>
            </w:r>
            <w:r>
              <w:rPr>
                <w:rFonts w:hint="eastAsia" w:ascii="宋体" w:hAnsi="宋体"/>
                <w:lang w:eastAsia="zh-CN"/>
              </w:rPr>
              <w:t xml:space="preserve">培训目标、培训计划、培训方式、培训人员、培训内容等）开展评审：</w:t>
            </w:r>
            <w:r>
              <w:rPr>
                <w:rFonts w:hint="eastAsia" w:eastAsia="宋体"/>
                <w:lang w:eastAsia="zh-CN"/>
              </w:rPr>
            </w:r>
            <w:r/>
          </w:p>
          <w:p>
            <w:pPr>
              <w:pStyle w:val="781"/>
              <w:jc w:val="left"/>
              <w:spacing w:line="320" w:lineRule="exact"/>
              <w:widowControl/>
              <w:rPr>
                <w:rFonts w:hint="eastAsia" w:eastAsia="宋体"/>
                <w:lang w:eastAsia="zh-CN"/>
              </w:rPr>
            </w:pPr>
            <w:r>
              <w:rPr>
                <w:rFonts w:hint="eastAsia" w:ascii="宋体" w:hAnsi="宋体"/>
                <w:lang w:val="en-US" w:eastAsia="zh-CN"/>
              </w:rPr>
              <w:t xml:space="preserve">1.培训方案完整具体，培训内容详实，培训课时设置合理的，得5分；</w:t>
            </w:r>
            <w:r>
              <w:rPr>
                <w:rFonts w:hint="eastAsia" w:eastAsia="宋体"/>
                <w:lang w:eastAsia="zh-CN"/>
              </w:rPr>
            </w:r>
            <w:r/>
          </w:p>
          <w:p>
            <w:pPr>
              <w:pStyle w:val="781"/>
              <w:jc w:val="left"/>
              <w:spacing w:line="320" w:lineRule="exact"/>
              <w:widowControl/>
              <w:rPr>
                <w:rFonts w:hint="eastAsia" w:eastAsia="宋体"/>
                <w:lang w:eastAsia="zh-CN"/>
              </w:rPr>
            </w:pPr>
            <w:r>
              <w:rPr>
                <w:rFonts w:hint="eastAsia" w:ascii="宋体" w:hAnsi="宋体"/>
                <w:lang w:val="en-US" w:eastAsia="zh-CN"/>
              </w:rPr>
              <w:t xml:space="preserve">2.培训方案较为全面，培训内容较为详细，基本符合采购需求，培训课时设置较为合理的，得3分；</w:t>
            </w:r>
            <w:r>
              <w:rPr>
                <w:rFonts w:hint="eastAsia" w:eastAsia="宋体"/>
                <w:lang w:eastAsia="zh-CN"/>
              </w:rPr>
            </w:r>
            <w:r/>
          </w:p>
          <w:p>
            <w:pPr>
              <w:pStyle w:val="781"/>
              <w:jc w:val="left"/>
              <w:spacing w:line="320" w:lineRule="exact"/>
              <w:widowControl/>
              <w:rPr>
                <w:rFonts w:hint="eastAsia" w:eastAsia="宋体"/>
                <w:lang w:eastAsia="zh-CN"/>
              </w:rPr>
            </w:pPr>
            <w:r>
              <w:rPr>
                <w:rFonts w:hint="eastAsia" w:ascii="宋体" w:hAnsi="宋体"/>
                <w:lang w:val="en-US" w:eastAsia="zh-CN"/>
              </w:rPr>
              <w:t xml:space="preserve">3.培训方案基本全面，培训内容基本符合采购需求，培训课时设置基本合理的，得1分；</w:t>
            </w:r>
            <w:r>
              <w:rPr>
                <w:rFonts w:hint="eastAsia" w:eastAsia="宋体"/>
                <w:lang w:eastAsia="zh-CN"/>
              </w:rPr>
            </w:r>
            <w:r/>
          </w:p>
          <w:p>
            <w:pPr>
              <w:pStyle w:val="781"/>
              <w:jc w:val="left"/>
              <w:rPr>
                <w:rFonts w:hint="eastAsia" w:eastAsia="宋体" w:cs="宋体"/>
                <w:color w:val="000000"/>
                <w:highlight w:val="none"/>
                <w:lang w:eastAsia="zh-CN"/>
              </w:rPr>
            </w:pPr>
            <w:r>
              <w:rPr>
                <w:rFonts w:hint="eastAsia" w:ascii="宋体" w:hAnsi="宋体" w:cs="宋体"/>
                <w:lang w:val="en-US" w:eastAsia="zh-CN"/>
              </w:rPr>
              <w:t xml:space="preserve">4.未提供培训方案的，不得分。</w:t>
            </w:r>
            <w:r>
              <w:rPr>
                <w:rFonts w:hint="eastAsia" w:eastAsia="宋体" w:cs="宋体"/>
                <w:color w:val="000000"/>
                <w:highlight w:val="none"/>
                <w:lang w:eastAsia="zh-CN"/>
              </w:rPr>
            </w:r>
            <w:r/>
          </w:p>
        </w:tc>
        <w:tc>
          <w:tcPr>
            <w:tcW w:w="2602" w:type="dxa"/>
            <w:vAlign w:val="center"/>
            <w:textDirection w:val="lrTb"/>
            <w:noWrap w:val="false"/>
          </w:tcPr>
          <w:p>
            <w:pPr>
              <w:pStyle w:val="781"/>
              <w:ind w:left="-38"/>
              <w:rPr>
                <w:rFonts w:cs="宋体"/>
                <w:color w:val="000000"/>
                <w:szCs w:val="21"/>
                <w:highlight w:val="none"/>
              </w:rPr>
            </w:pPr>
            <w:r>
              <w:rPr>
                <w:rFonts w:cs="宋体"/>
                <w:color w:val="000000"/>
                <w:szCs w:val="21"/>
                <w:highlight w:val="none"/>
              </w:rPr>
            </w:r>
            <w:r/>
          </w:p>
        </w:tc>
      </w:tr>
      <w:tr>
        <w:trPr>
          <w:trHeight w:val="2502"/>
        </w:trPr>
        <w:tc>
          <w:tcPr>
            <w:tcW w:w="534" w:type="dxa"/>
            <w:vAlign w:val="center"/>
            <w:textDirection w:val="lrTb"/>
            <w:noWrap w:val="false"/>
          </w:tcPr>
          <w:p>
            <w:pPr>
              <w:pStyle w:val="781"/>
              <w:ind w:firstLine="28"/>
              <w:jc w:val="center"/>
              <w:rPr>
                <w:rFonts w:eastAsia="宋体" w:cs="宋体"/>
                <w:color w:val="000000"/>
                <w:szCs w:val="21"/>
                <w:highlight w:val="none"/>
                <w:lang w:val="en-US" w:eastAsia="zh-CN"/>
              </w:rPr>
            </w:pPr>
            <w:r>
              <w:rPr>
                <w:rFonts w:hint="eastAsia" w:cs="宋体"/>
                <w:color w:val="000000"/>
                <w:szCs w:val="21"/>
                <w:highlight w:val="none"/>
              </w:rPr>
              <w:t xml:space="preserve">2</w:t>
            </w:r>
            <w:r>
              <w:rPr>
                <w:rFonts w:hint="eastAsia" w:cs="宋体"/>
                <w:color w:val="000000"/>
                <w:szCs w:val="21"/>
                <w:highlight w:val="none"/>
                <w:lang w:val="en-US" w:eastAsia="zh-CN"/>
              </w:rPr>
              <w:t xml:space="preserve">.3</w:t>
            </w:r>
            <w:r>
              <w:rPr>
                <w:rFonts w:eastAsia="宋体" w:cs="宋体"/>
                <w:color w:val="000000"/>
                <w:szCs w:val="21"/>
                <w:highlight w:val="none"/>
                <w:lang w:val="en-US" w:eastAsia="zh-CN"/>
              </w:rPr>
            </w:r>
            <w:r/>
          </w:p>
        </w:tc>
        <w:tc>
          <w:tcPr>
            <w:tcW w:w="992"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售后服务方案</w:t>
            </w:r>
            <w:r>
              <w:rPr>
                <w:rFonts w:cs="宋体"/>
                <w:color w:val="000000"/>
                <w:szCs w:val="21"/>
                <w:highlight w:val="none"/>
              </w:rPr>
            </w:r>
            <w:r/>
          </w:p>
        </w:tc>
        <w:tc>
          <w:tcPr>
            <w:tcW w:w="567" w:type="dxa"/>
            <w:vAlign w:val="center"/>
            <w:textDirection w:val="lrTb"/>
            <w:noWrap w:val="false"/>
          </w:tcPr>
          <w:p>
            <w:pPr>
              <w:pStyle w:val="781"/>
              <w:ind w:firstLine="28"/>
              <w:jc w:val="center"/>
              <w:rPr>
                <w:rFonts w:hint="eastAsia" w:eastAsia="宋体" w:cs="宋体"/>
                <w:color w:val="000000"/>
                <w:szCs w:val="21"/>
                <w:highlight w:val="none"/>
                <w:lang w:eastAsia="zh-CN"/>
              </w:rPr>
            </w:pPr>
            <w:r>
              <w:rPr>
                <w:rFonts w:hint="eastAsia" w:cs="宋体"/>
                <w:color w:val="000000"/>
                <w:szCs w:val="21"/>
                <w:highlight w:val="none"/>
                <w:lang w:val="en-US" w:eastAsia="zh-CN"/>
              </w:rPr>
              <w:t xml:space="preserve">5</w:t>
            </w:r>
            <w:r>
              <w:rPr>
                <w:rFonts w:hint="eastAsia" w:eastAsia="宋体" w:cs="宋体"/>
                <w:color w:val="000000"/>
                <w:szCs w:val="21"/>
                <w:highlight w:val="none"/>
                <w:lang w:eastAsia="zh-CN"/>
              </w:rPr>
            </w:r>
            <w:r/>
          </w:p>
        </w:tc>
        <w:tc>
          <w:tcPr>
            <w:tcW w:w="3827" w:type="dxa"/>
            <w:vAlign w:val="center"/>
            <w:textDirection w:val="lrTb"/>
            <w:noWrap w:val="false"/>
          </w:tcPr>
          <w:p>
            <w:pPr>
              <w:pStyle w:val="781"/>
              <w:jc w:val="left"/>
              <w:rPr>
                <w:rFonts w:cs="宋体"/>
                <w:color w:val="000000"/>
                <w:highlight w:val="none"/>
              </w:rPr>
            </w:pPr>
            <w:r>
              <w:rPr>
                <w:rFonts w:hint="eastAsia" w:cs="宋体"/>
                <w:color w:val="000000"/>
                <w:highlight w:val="none"/>
              </w:rPr>
              <w:t xml:space="preserve">投标人根据本项目要求制定详细的售后服务方案，包括但不限于售后服务的内容和详细方案、故障响应时间、重大故障的应急预案和措施、</w:t>
            </w:r>
            <w:r>
              <w:rPr>
                <w:rFonts w:hint="eastAsia" w:cs="宋体"/>
                <w:color w:val="000000"/>
                <w:highlight w:val="none"/>
                <w:lang w:val="en-US" w:eastAsia="zh-CN"/>
              </w:rPr>
              <w:t xml:space="preserve">质保期满后维护收费等</w:t>
            </w:r>
            <w:r>
              <w:rPr>
                <w:rFonts w:hint="eastAsia" w:cs="宋体"/>
                <w:color w:val="000000"/>
                <w:highlight w:val="none"/>
              </w:rPr>
              <w:t xml:space="preserve">：</w:t>
            </w:r>
            <w:r>
              <w:rPr>
                <w:rFonts w:cs="宋体"/>
                <w:color w:val="000000"/>
                <w:highlight w:val="none"/>
              </w:rPr>
            </w:r>
            <w:r/>
          </w:p>
          <w:p>
            <w:pPr>
              <w:pStyle w:val="781"/>
              <w:jc w:val="left"/>
              <w:rPr>
                <w:rFonts w:cs="宋体"/>
                <w:color w:val="000000"/>
                <w:highlight w:val="none"/>
              </w:rPr>
            </w:pPr>
            <w:r>
              <w:rPr>
                <w:rFonts w:hint="eastAsia" w:cs="宋体"/>
                <w:color w:val="000000"/>
                <w:highlight w:val="none"/>
                <w:lang w:val="en-US" w:eastAsia="zh-CN"/>
              </w:rPr>
              <w:t xml:space="preserve">1.</w:t>
            </w:r>
            <w:r>
              <w:rPr>
                <w:rFonts w:hint="eastAsia" w:cs="宋体"/>
                <w:color w:val="000000"/>
                <w:highlight w:val="none"/>
              </w:rPr>
              <w:t xml:space="preserve">方案内容精细详尽、可操作性强的，得</w:t>
            </w:r>
            <w:r>
              <w:rPr>
                <w:rFonts w:hint="eastAsia" w:cs="宋体"/>
                <w:color w:val="000000"/>
                <w:highlight w:val="none"/>
                <w:lang w:val="en-US" w:eastAsia="zh-CN"/>
              </w:rPr>
              <w:t xml:space="preserve">5</w:t>
            </w:r>
            <w:r>
              <w:rPr>
                <w:rFonts w:hint="eastAsia" w:cs="宋体"/>
                <w:color w:val="000000"/>
                <w:highlight w:val="none"/>
              </w:rPr>
              <w:t xml:space="preserve">分；</w:t>
            </w:r>
            <w:r>
              <w:rPr>
                <w:rFonts w:cs="宋体"/>
                <w:color w:val="000000"/>
                <w:highlight w:val="none"/>
              </w:rPr>
            </w:r>
            <w:r/>
          </w:p>
          <w:p>
            <w:pPr>
              <w:pStyle w:val="781"/>
              <w:jc w:val="left"/>
              <w:rPr>
                <w:rFonts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方案内容完整、具有较强可操作性的，得</w:t>
            </w:r>
            <w:r>
              <w:rPr>
                <w:rFonts w:hint="eastAsia" w:cs="宋体"/>
                <w:color w:val="000000"/>
                <w:highlight w:val="none"/>
                <w:lang w:val="en-US" w:eastAsia="zh-CN"/>
              </w:rPr>
              <w:t xml:space="preserve">3</w:t>
            </w:r>
            <w:r>
              <w:rPr>
                <w:rFonts w:hint="eastAsia" w:cs="宋体"/>
                <w:color w:val="000000"/>
                <w:highlight w:val="none"/>
              </w:rPr>
              <w:t xml:space="preserve">分；</w:t>
            </w:r>
            <w:r>
              <w:rPr>
                <w:rFonts w:cs="宋体"/>
                <w:color w:val="000000"/>
                <w:highlight w:val="none"/>
              </w:rPr>
            </w:r>
            <w:r/>
          </w:p>
          <w:p>
            <w:pPr>
              <w:pStyle w:val="781"/>
              <w:jc w:val="left"/>
              <w:rPr>
                <w:rFonts w:cs="宋体"/>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方案内容基本完整但可操作性一般的，得1分；</w:t>
            </w:r>
            <w:r>
              <w:rPr>
                <w:rFonts w:cs="宋体"/>
                <w:color w:val="000000"/>
                <w:highlight w:val="none"/>
              </w:rPr>
            </w:r>
            <w:r/>
          </w:p>
          <w:p>
            <w:pPr>
              <w:pStyle w:val="781"/>
              <w:jc w:val="left"/>
              <w:rPr>
                <w:rFonts w:cs="宋体"/>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方案存在明显缺陷且难以实施或未提供的不得分。</w:t>
            </w:r>
            <w:r>
              <w:rPr>
                <w:rFonts w:cs="宋体"/>
                <w:color w:val="000000"/>
                <w:highlight w:val="none"/>
              </w:rPr>
            </w:r>
            <w:r/>
          </w:p>
        </w:tc>
        <w:tc>
          <w:tcPr>
            <w:tcW w:w="2602" w:type="dxa"/>
            <w:vAlign w:val="center"/>
            <w:textDirection w:val="lrTb"/>
            <w:noWrap w:val="false"/>
          </w:tcPr>
          <w:p>
            <w:pPr>
              <w:pStyle w:val="781"/>
              <w:ind w:left="-38"/>
              <w:rPr>
                <w:rFonts w:cs="宋体"/>
                <w:color w:val="000000"/>
                <w:szCs w:val="21"/>
                <w:highlight w:val="none"/>
              </w:rPr>
            </w:pPr>
            <w:r>
              <w:rPr>
                <w:rFonts w:cs="宋体"/>
                <w:color w:val="000000"/>
                <w:szCs w:val="21"/>
                <w:highlight w:val="none"/>
              </w:rPr>
            </w:r>
            <w:r/>
          </w:p>
        </w:tc>
      </w:tr>
      <w:tr>
        <w:trPr/>
        <w:tc>
          <w:tcPr>
            <w:tcW w:w="534" w:type="dxa"/>
            <w:vAlign w:val="center"/>
            <w:textDirection w:val="lrTb"/>
            <w:noWrap w:val="false"/>
          </w:tcPr>
          <w:p>
            <w:pPr>
              <w:pStyle w:val="781"/>
              <w:ind w:firstLine="28"/>
              <w:jc w:val="center"/>
              <w:rPr>
                <w:rFonts w:cs="宋体"/>
                <w:b/>
                <w:color w:val="000000"/>
                <w:szCs w:val="21"/>
                <w:highlight w:val="none"/>
              </w:rPr>
            </w:pPr>
            <w:r/>
            <w:bookmarkEnd w:id="335"/>
            <w:r>
              <w:rPr>
                <w:rFonts w:hint="eastAsia" w:cs="宋体"/>
                <w:b/>
                <w:color w:val="000000"/>
                <w:szCs w:val="21"/>
                <w:highlight w:val="none"/>
              </w:rPr>
              <w:t xml:space="preserve">3</w:t>
            </w:r>
            <w:r>
              <w:rPr>
                <w:rFonts w:cs="宋体"/>
                <w:b/>
                <w:color w:val="000000"/>
                <w:szCs w:val="21"/>
                <w:highlight w:val="none"/>
              </w:rPr>
            </w:r>
            <w:r/>
          </w:p>
        </w:tc>
        <w:tc>
          <w:tcPr>
            <w:tcW w:w="992" w:type="dxa"/>
            <w:vAlign w:val="center"/>
            <w:textDirection w:val="lrTb"/>
            <w:noWrap w:val="false"/>
          </w:tcPr>
          <w:p>
            <w:pPr>
              <w:pStyle w:val="781"/>
              <w:ind w:firstLine="28"/>
              <w:jc w:val="center"/>
              <w:rPr>
                <w:rFonts w:cs="宋体"/>
                <w:b/>
                <w:color w:val="000000"/>
                <w:szCs w:val="21"/>
                <w:highlight w:val="none"/>
              </w:rPr>
            </w:pPr>
            <w:r>
              <w:rPr>
                <w:rFonts w:hint="eastAsia" w:cs="宋体"/>
                <w:b/>
                <w:color w:val="000000"/>
                <w:szCs w:val="21"/>
                <w:highlight w:val="none"/>
              </w:rPr>
              <w:t xml:space="preserve">客观分</w:t>
            </w:r>
            <w:r>
              <w:rPr>
                <w:rFonts w:cs="宋体"/>
                <w:b/>
                <w:color w:val="000000"/>
                <w:szCs w:val="21"/>
                <w:highlight w:val="none"/>
              </w:rPr>
            </w:r>
            <w:r/>
          </w:p>
        </w:tc>
        <w:tc>
          <w:tcPr>
            <w:tcW w:w="567" w:type="dxa"/>
            <w:vAlign w:val="center"/>
            <w:textDirection w:val="lrTb"/>
            <w:noWrap w:val="false"/>
          </w:tcPr>
          <w:p>
            <w:pPr>
              <w:pStyle w:val="781"/>
              <w:ind w:firstLine="28"/>
              <w:jc w:val="center"/>
              <w:rPr>
                <w:rFonts w:eastAsia="宋体" w:cs="宋体"/>
                <w:b/>
                <w:color w:val="000000"/>
                <w:szCs w:val="21"/>
                <w:highlight w:val="none"/>
                <w:lang w:val="en-US" w:eastAsia="zh-CN"/>
              </w:rPr>
            </w:pPr>
            <w:r>
              <w:rPr>
                <w:rFonts w:hint="eastAsia" w:cs="宋体"/>
                <w:b/>
                <w:color w:val="000000"/>
                <w:szCs w:val="21"/>
                <w:highlight w:val="none"/>
                <w:lang w:val="en-US" w:eastAsia="zh-CN"/>
              </w:rPr>
              <w:t xml:space="preserve">55</w:t>
            </w:r>
            <w:r>
              <w:rPr>
                <w:rFonts w:eastAsia="宋体" w:cs="宋体"/>
                <w:b/>
                <w:color w:val="000000"/>
                <w:szCs w:val="21"/>
                <w:highlight w:val="none"/>
                <w:lang w:val="en-US" w:eastAsia="zh-CN"/>
              </w:rPr>
            </w:r>
            <w:r/>
          </w:p>
        </w:tc>
        <w:tc>
          <w:tcPr>
            <w:tcW w:w="3827" w:type="dxa"/>
            <w:vAlign w:val="center"/>
            <w:textDirection w:val="lrTb"/>
            <w:noWrap w:val="false"/>
          </w:tcPr>
          <w:p>
            <w:pPr>
              <w:pStyle w:val="781"/>
              <w:rPr>
                <w:rFonts w:cs="宋体"/>
                <w:b/>
                <w:color w:val="000000"/>
                <w:szCs w:val="21"/>
                <w:highlight w:val="none"/>
              </w:rPr>
            </w:pPr>
            <w:r>
              <w:rPr>
                <w:rFonts w:cs="宋体"/>
                <w:b/>
                <w:color w:val="000000"/>
                <w:szCs w:val="21"/>
                <w:highlight w:val="none"/>
              </w:rPr>
            </w:r>
            <w:r/>
          </w:p>
        </w:tc>
        <w:tc>
          <w:tcPr>
            <w:tcW w:w="2602" w:type="dxa"/>
            <w:vAlign w:val="center"/>
            <w:textDirection w:val="lrTb"/>
            <w:noWrap w:val="false"/>
          </w:tcPr>
          <w:p>
            <w:pPr>
              <w:pStyle w:val="781"/>
              <w:ind w:left="-38"/>
              <w:rPr>
                <w:rFonts w:cs="宋体"/>
                <w:color w:val="000000"/>
                <w:szCs w:val="21"/>
                <w:highlight w:val="none"/>
              </w:rPr>
            </w:pPr>
            <w:r>
              <w:rPr>
                <w:rFonts w:cs="宋体"/>
                <w:color w:val="000000"/>
                <w:szCs w:val="21"/>
                <w:highlight w:val="none"/>
              </w:rPr>
            </w:r>
            <w:r/>
          </w:p>
        </w:tc>
      </w:tr>
      <w:tr>
        <w:trPr>
          <w:trHeight w:val="1641"/>
        </w:trPr>
        <w:tc>
          <w:tcPr>
            <w:tcW w:w="534"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3.1</w:t>
            </w:r>
            <w:r>
              <w:rPr>
                <w:rFonts w:cs="宋体"/>
                <w:color w:val="000000"/>
                <w:szCs w:val="21"/>
                <w:highlight w:val="none"/>
              </w:rPr>
            </w:r>
            <w:r/>
          </w:p>
        </w:tc>
        <w:tc>
          <w:tcPr>
            <w:tcW w:w="992"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业绩</w:t>
            </w:r>
            <w:r>
              <w:rPr>
                <w:rFonts w:cs="宋体"/>
                <w:color w:val="000000"/>
                <w:szCs w:val="21"/>
                <w:highlight w:val="none"/>
              </w:rPr>
            </w:r>
            <w:r/>
          </w:p>
        </w:tc>
        <w:tc>
          <w:tcPr>
            <w:tcW w:w="567" w:type="dxa"/>
            <w:vAlign w:val="center"/>
            <w:textDirection w:val="lrTb"/>
            <w:noWrap w:val="false"/>
          </w:tcPr>
          <w:p>
            <w:pPr>
              <w:pStyle w:val="781"/>
              <w:ind w:firstLine="28"/>
              <w:jc w:val="center"/>
              <w:rPr>
                <w:rFonts w:hint="eastAsia" w:eastAsia="宋体" w:cs="宋体"/>
                <w:color w:val="000000"/>
                <w:szCs w:val="21"/>
                <w:highlight w:val="none"/>
                <w:lang w:eastAsia="zh-CN"/>
              </w:rPr>
            </w:pPr>
            <w:r>
              <w:rPr>
                <w:rFonts w:hint="eastAsia" w:cs="宋体"/>
                <w:color w:val="000000"/>
                <w:szCs w:val="21"/>
                <w:highlight w:val="none"/>
                <w:lang w:val="en-US" w:eastAsia="zh-CN"/>
              </w:rPr>
              <w:t xml:space="preserve">9</w:t>
            </w:r>
            <w:r>
              <w:rPr>
                <w:rFonts w:hint="eastAsia" w:eastAsia="宋体" w:cs="宋体"/>
                <w:color w:val="000000"/>
                <w:szCs w:val="21"/>
                <w:highlight w:val="none"/>
                <w:lang w:eastAsia="zh-CN"/>
              </w:rPr>
            </w:r>
            <w:r/>
          </w:p>
        </w:tc>
        <w:tc>
          <w:tcPr>
            <w:tcW w:w="3827" w:type="dxa"/>
            <w:vAlign w:val="center"/>
            <w:textDirection w:val="lrTb"/>
            <w:noWrap w:val="false"/>
          </w:tcPr>
          <w:p>
            <w:pPr>
              <w:pStyle w:val="799"/>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投标人具有自2023年1月1日以来（以合同签订时间为准）类似项目业绩</w:t>
            </w:r>
            <w:r>
              <w:rPr>
                <w:rFonts w:hint="eastAsia" w:ascii="Times New Roman" w:hAnsi="Times New Roman" w:cs="宋体"/>
                <w:color w:val="000000"/>
                <w:sz w:val="21"/>
                <w:szCs w:val="21"/>
                <w:highlight w:val="none"/>
                <w:lang w:eastAsia="zh-CN"/>
              </w:rPr>
              <w:t xml:space="preserve">（</w:t>
            </w:r>
            <w:r>
              <w:rPr>
                <w:rFonts w:hint="eastAsia" w:ascii="Times New Roman" w:hAnsi="Times New Roman" w:cs="宋体"/>
                <w:color w:val="000000"/>
                <w:sz w:val="21"/>
                <w:szCs w:val="21"/>
                <w:highlight w:val="none"/>
                <w:lang w:val="en-US" w:eastAsia="zh-CN"/>
              </w:rPr>
              <w:t xml:space="preserve">至少包含数据中心虚拟仿真实训系统和</w:t>
            </w:r>
            <w:r>
              <w:rPr>
                <w:rFonts w:hint="eastAsia" w:ascii="Times New Roman" w:hAnsi="Times New Roman" w:cs="宋体"/>
                <w:color w:val="000000"/>
                <w:sz w:val="21"/>
                <w:szCs w:val="21"/>
                <w:highlight w:val="none"/>
              </w:rPr>
              <w:t xml:space="preserve">数据中心交换机</w:t>
            </w:r>
            <w:r>
              <w:rPr>
                <w:rFonts w:hint="eastAsia" w:ascii="Times New Roman" w:hAnsi="Times New Roman" w:cs="宋体"/>
                <w:color w:val="000000"/>
                <w:sz w:val="21"/>
                <w:szCs w:val="21"/>
                <w:highlight w:val="none"/>
                <w:lang w:eastAsia="zh-CN"/>
              </w:rPr>
              <w:t xml:space="preserve">）</w:t>
            </w:r>
            <w:r>
              <w:rPr>
                <w:rFonts w:hint="eastAsia" w:ascii="Times New Roman" w:hAnsi="Times New Roman" w:cs="宋体"/>
                <w:color w:val="000000"/>
                <w:sz w:val="21"/>
                <w:szCs w:val="21"/>
                <w:highlight w:val="none"/>
              </w:rPr>
              <w:t xml:space="preserve">，提供合同证明，每提供1个得</w:t>
            </w:r>
            <w:r>
              <w:rPr>
                <w:rFonts w:hint="eastAsia" w:ascii="Times New Roman" w:hAnsi="Times New Roman" w:cs="宋体"/>
                <w:color w:val="000000"/>
                <w:sz w:val="21"/>
                <w:szCs w:val="21"/>
                <w:highlight w:val="none"/>
                <w:lang w:val="en-US" w:eastAsia="zh-CN"/>
              </w:rPr>
              <w:t xml:space="preserve">3</w:t>
            </w:r>
            <w:r>
              <w:rPr>
                <w:rFonts w:hint="eastAsia" w:ascii="Times New Roman" w:hAnsi="Times New Roman" w:cs="宋体"/>
                <w:color w:val="000000"/>
                <w:sz w:val="21"/>
                <w:szCs w:val="21"/>
                <w:highlight w:val="none"/>
              </w:rPr>
              <w:t xml:space="preserve">分，最高得</w:t>
            </w:r>
            <w:r>
              <w:rPr>
                <w:rFonts w:hint="eastAsia" w:ascii="Times New Roman" w:hAnsi="Times New Roman" w:cs="宋体"/>
                <w:color w:val="000000"/>
                <w:sz w:val="21"/>
                <w:szCs w:val="21"/>
                <w:highlight w:val="none"/>
                <w:lang w:val="en-US" w:eastAsia="zh-CN"/>
              </w:rPr>
              <w:t xml:space="preserve">9</w:t>
            </w:r>
            <w:r>
              <w:rPr>
                <w:rFonts w:hint="eastAsia" w:ascii="Times New Roman" w:hAnsi="Times New Roman" w:cs="宋体"/>
                <w:color w:val="000000"/>
                <w:sz w:val="21"/>
                <w:szCs w:val="21"/>
                <w:highlight w:val="none"/>
              </w:rPr>
              <w:t xml:space="preserve">分。</w:t>
            </w:r>
            <w:r>
              <w:rPr>
                <w:rFonts w:ascii="Times New Roman" w:hAnsi="Times New Roman" w:cs="宋体"/>
                <w:color w:val="000000"/>
                <w:sz w:val="21"/>
                <w:szCs w:val="21"/>
                <w:highlight w:val="none"/>
              </w:rPr>
            </w:r>
            <w:r/>
          </w:p>
        </w:tc>
        <w:tc>
          <w:tcPr>
            <w:tcW w:w="2602" w:type="dxa"/>
            <w:vAlign w:val="center"/>
            <w:textDirection w:val="lrTb"/>
            <w:noWrap w:val="false"/>
          </w:tcPr>
          <w:p>
            <w:pPr>
              <w:pStyle w:val="799"/>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提供完整业绩合同和验收合格证明材料扫描件，合同要素未体现或体现不全的不得分。</w:t>
            </w:r>
            <w:r>
              <w:rPr>
                <w:rFonts w:ascii="Times New Roman" w:hAnsi="Times New Roman" w:cs="宋体"/>
                <w:color w:val="000000"/>
                <w:sz w:val="21"/>
                <w:szCs w:val="21"/>
                <w:highlight w:val="none"/>
              </w:rPr>
            </w:r>
            <w:r/>
          </w:p>
        </w:tc>
      </w:tr>
      <w:tr>
        <w:trPr>
          <w:trHeight w:val="1063"/>
        </w:trPr>
        <w:tc>
          <w:tcPr>
            <w:tcW w:w="534"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3.2</w:t>
            </w:r>
            <w:r>
              <w:rPr>
                <w:rFonts w:cs="宋体"/>
                <w:color w:val="000000"/>
                <w:szCs w:val="21"/>
                <w:highlight w:val="none"/>
              </w:rPr>
            </w:r>
            <w:r/>
          </w:p>
        </w:tc>
        <w:tc>
          <w:tcPr>
            <w:tcW w:w="992"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综合实力</w:t>
            </w:r>
            <w:r>
              <w:rPr>
                <w:rFonts w:cs="宋体"/>
                <w:color w:val="000000"/>
                <w:szCs w:val="21"/>
                <w:highlight w:val="none"/>
              </w:rPr>
            </w:r>
            <w:r/>
          </w:p>
        </w:tc>
        <w:tc>
          <w:tcPr>
            <w:tcW w:w="567" w:type="dxa"/>
            <w:vAlign w:val="center"/>
            <w:textDirection w:val="lrTb"/>
            <w:noWrap w:val="false"/>
          </w:tcPr>
          <w:p>
            <w:pPr>
              <w:pStyle w:val="781"/>
              <w:ind w:firstLine="28"/>
              <w:jc w:val="center"/>
              <w:rPr>
                <w:rFonts w:hint="eastAsia" w:eastAsia="宋体" w:cs="宋体"/>
                <w:color w:val="000000"/>
                <w:szCs w:val="21"/>
                <w:highlight w:val="none"/>
                <w:lang w:eastAsia="zh-CN"/>
              </w:rPr>
            </w:pPr>
            <w:r>
              <w:rPr>
                <w:rFonts w:hint="eastAsia" w:cs="宋体"/>
                <w:color w:val="000000"/>
                <w:szCs w:val="21"/>
                <w:highlight w:val="none"/>
                <w:lang w:val="en-US" w:eastAsia="zh-CN"/>
              </w:rPr>
              <w:t xml:space="preserve">5</w:t>
            </w:r>
            <w:r>
              <w:rPr>
                <w:rFonts w:hint="eastAsia" w:eastAsia="宋体" w:cs="宋体"/>
                <w:color w:val="000000"/>
                <w:szCs w:val="21"/>
                <w:highlight w:val="none"/>
                <w:lang w:eastAsia="zh-CN"/>
              </w:rPr>
            </w:r>
            <w:r/>
          </w:p>
        </w:tc>
        <w:tc>
          <w:tcPr>
            <w:tcW w:w="3827" w:type="dxa"/>
            <w:vAlign w:val="center"/>
            <w:textDirection w:val="lrTb"/>
            <w:noWrap w:val="false"/>
          </w:tcPr>
          <w:p>
            <w:pPr>
              <w:pStyle w:val="781"/>
              <w:rPr>
                <w:rFonts w:hint="eastAsia" w:ascii="宋体" w:hAnsi="宋体"/>
                <w:color w:val="000000"/>
                <w:highlight w:val="none"/>
                <w:lang w:eastAsia="zh-CN"/>
              </w:rPr>
            </w:pPr>
            <w:r>
              <w:rPr>
                <w:rFonts w:hint="eastAsia" w:ascii="宋体" w:hAnsi="宋体"/>
                <w:color w:val="000000"/>
                <w:highlight w:val="none"/>
                <w:lang w:val="en-US" w:eastAsia="zh-CN"/>
              </w:rPr>
              <w:t xml:space="preserve">1.</w:t>
            </w:r>
            <w:r>
              <w:rPr>
                <w:rFonts w:hint="eastAsia" w:ascii="宋体" w:hAnsi="宋体"/>
                <w:color w:val="000000"/>
                <w:highlight w:val="none"/>
              </w:rPr>
              <w:t xml:space="preserve">投标人具有</w:t>
            </w:r>
            <w:r>
              <w:rPr>
                <w:rFonts w:hint="eastAsia" w:ascii="宋体" w:hAnsi="宋体"/>
                <w:color w:val="000000"/>
                <w:highlight w:val="none"/>
                <w:lang w:val="en-US" w:eastAsia="zh-CN"/>
              </w:rPr>
              <w:t xml:space="preserve">有效的</w:t>
            </w:r>
            <w:r>
              <w:rPr>
                <w:rFonts w:hint="eastAsia" w:ascii="宋体" w:hAnsi="宋体"/>
                <w:color w:val="000000"/>
                <w:highlight w:val="none"/>
              </w:rPr>
              <w:t xml:space="preserve">质量管理体系认证、环境管理体系认证和职业健康安全管理体系认证的，有一个得1分，最高得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rPr>
                <w:rFonts w:hint="eastAsia" w:ascii="宋体" w:hAnsi="宋体"/>
                <w:color w:val="000000"/>
                <w:highlight w:val="none"/>
                <w:lang w:eastAsia="zh-CN"/>
              </w:rPr>
              <w:t xml:space="preserve">。</w:t>
            </w:r>
            <w:r>
              <w:rPr>
                <w:rFonts w:hint="eastAsia" w:ascii="宋体" w:hAnsi="宋体"/>
                <w:color w:val="000000"/>
                <w:highlight w:val="none"/>
                <w:lang w:eastAsia="zh-CN"/>
              </w:rPr>
            </w:r>
            <w:r/>
          </w:p>
          <w:p>
            <w:pPr>
              <w:pStyle w:val="781"/>
              <w:rPr>
                <w:rFonts w:hint="eastAsia" w:ascii="宋体" w:hAnsi="宋体"/>
                <w:color w:val="000000"/>
                <w:highlight w:val="none"/>
                <w:lang w:val="en-US" w:eastAsia="zh-CN"/>
              </w:rPr>
            </w:pPr>
            <w:r>
              <w:rPr>
                <w:rFonts w:hint="eastAsia"/>
                <w:color w:val="000000"/>
                <w:szCs w:val="21"/>
                <w:highlight w:val="none"/>
              </w:rPr>
              <w:t xml:space="preserve">2</w:t>
            </w:r>
            <w:r>
              <w:rPr>
                <w:rFonts w:hint="eastAsia"/>
                <w:color w:val="000000"/>
                <w:szCs w:val="21"/>
                <w:highlight w:val="none"/>
                <w:lang w:val="en-US" w:eastAsia="zh-CN"/>
              </w:rPr>
              <w:t xml:space="preserve">.</w:t>
            </w:r>
            <w:r>
              <w:rPr>
                <w:color w:val="000000"/>
                <w:szCs w:val="21"/>
                <w:highlight w:val="none"/>
              </w:rPr>
              <w:t xml:space="preserve">投标人具有【ITSS】信息技术服务标准符合性证书运行维护三级及以上认证证书的得</w:t>
            </w:r>
            <w:r>
              <w:rPr>
                <w:rFonts w:hint="eastAsia"/>
                <w:color w:val="000000"/>
                <w:szCs w:val="21"/>
                <w:highlight w:val="none"/>
              </w:rPr>
              <w:t xml:space="preserve">2</w:t>
            </w:r>
            <w:r>
              <w:rPr>
                <w:color w:val="000000"/>
                <w:szCs w:val="21"/>
                <w:highlight w:val="none"/>
              </w:rPr>
              <w:t xml:space="preserve">分，四级得</w:t>
            </w:r>
            <w:r>
              <w:rPr>
                <w:rFonts w:hint="eastAsia"/>
                <w:color w:val="000000"/>
                <w:szCs w:val="21"/>
                <w:highlight w:val="none"/>
              </w:rPr>
              <w:t xml:space="preserve">1</w:t>
            </w:r>
            <w:r>
              <w:rPr>
                <w:color w:val="000000"/>
                <w:szCs w:val="21"/>
                <w:highlight w:val="none"/>
              </w:rPr>
              <w:t xml:space="preserve">分，未提供的不得分。</w:t>
            </w:r>
            <w:r>
              <w:rPr>
                <w:rFonts w:hint="eastAsia" w:ascii="宋体" w:hAnsi="宋体"/>
                <w:color w:val="000000"/>
                <w:highlight w:val="none"/>
                <w:lang w:val="en-US" w:eastAsia="zh-CN"/>
              </w:rPr>
            </w:r>
            <w:r/>
          </w:p>
        </w:tc>
        <w:tc>
          <w:tcPr>
            <w:tcW w:w="2602" w:type="dxa"/>
            <w:vAlign w:val="center"/>
            <w:textDirection w:val="lrTb"/>
            <w:noWrap w:val="false"/>
          </w:tcPr>
          <w:p>
            <w:pPr>
              <w:pStyle w:val="799"/>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第1点：</w:t>
            </w:r>
            <w:r>
              <w:rPr>
                <w:rFonts w:hint="eastAsia" w:ascii="宋体" w:hAnsi="宋体" w:cs="宋体"/>
                <w:color w:val="000000"/>
                <w:sz w:val="21"/>
                <w:szCs w:val="21"/>
                <w:highlight w:val="none"/>
              </w:rPr>
              <w:t xml:space="preserve">提供证书</w:t>
            </w:r>
            <w:r>
              <w:rPr>
                <w:rFonts w:hint="eastAsia" w:ascii="宋体" w:hAnsi="宋体" w:cs="宋体"/>
                <w:color w:val="000000"/>
                <w:sz w:val="21"/>
                <w:szCs w:val="21"/>
                <w:highlight w:val="none"/>
                <w:lang w:val="en-US" w:eastAsia="zh-CN"/>
              </w:rPr>
              <w:t xml:space="preserve">扫描件</w:t>
            </w:r>
            <w:r>
              <w:rPr>
                <w:rFonts w:hint="eastAsia" w:ascii="宋体" w:hAnsi="宋体" w:cs="宋体"/>
                <w:color w:val="000000"/>
                <w:sz w:val="21"/>
                <w:szCs w:val="21"/>
                <w:highlight w:val="none"/>
              </w:rPr>
              <w:t xml:space="preserve">及国家认监委网站查询状态为“有效”的</w:t>
            </w:r>
            <w:r>
              <w:rPr>
                <w:rFonts w:hint="eastAsia" w:ascii="宋体" w:hAnsi="宋体" w:cs="宋体"/>
                <w:color w:val="000000"/>
                <w:sz w:val="21"/>
                <w:szCs w:val="21"/>
                <w:highlight w:val="none"/>
                <w:lang w:val="en-US" w:eastAsia="zh-CN"/>
              </w:rPr>
              <w:t xml:space="preserve">截图，截图不清晰导致无法识别的不得分。</w:t>
            </w:r>
            <w:r>
              <w:rPr>
                <w:rFonts w:hint="eastAsia" w:ascii="宋体" w:hAnsi="宋体" w:cs="宋体"/>
                <w:color w:val="000000"/>
                <w:sz w:val="21"/>
                <w:szCs w:val="21"/>
                <w:highlight w:val="none"/>
                <w:lang w:val="en-US" w:eastAsia="zh-CN"/>
              </w:rPr>
            </w:r>
            <w:r/>
          </w:p>
          <w:p>
            <w:pPr>
              <w:pStyle w:val="799"/>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第2点：提供证书扫描件</w:t>
            </w:r>
            <w:r>
              <w:rPr>
                <w:rFonts w:ascii="宋体" w:hAnsi="宋体" w:cs="宋体"/>
                <w:color w:val="000000"/>
                <w:sz w:val="21"/>
                <w:szCs w:val="21"/>
                <w:highlight w:val="none"/>
                <w:lang w:val="en-US" w:eastAsia="zh-CN"/>
              </w:rPr>
            </w:r>
            <w:r/>
          </w:p>
        </w:tc>
      </w:tr>
      <w:tr>
        <w:trPr>
          <w:trHeight w:val="331"/>
        </w:trPr>
        <w:tc>
          <w:tcPr>
            <w:tcW w:w="534"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3.3</w:t>
            </w:r>
            <w:r>
              <w:rPr>
                <w:rFonts w:cs="宋体"/>
                <w:color w:val="000000"/>
                <w:szCs w:val="21"/>
                <w:highlight w:val="none"/>
              </w:rPr>
            </w:r>
            <w:r/>
          </w:p>
        </w:tc>
        <w:tc>
          <w:tcPr>
            <w:tcW w:w="992"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技术参数</w:t>
            </w:r>
            <w:r>
              <w:rPr>
                <w:rFonts w:cs="宋体"/>
                <w:color w:val="000000"/>
                <w:szCs w:val="21"/>
                <w:highlight w:val="none"/>
              </w:rPr>
            </w:r>
            <w:r/>
          </w:p>
        </w:tc>
        <w:tc>
          <w:tcPr>
            <w:tcW w:w="567" w:type="dxa"/>
            <w:vAlign w:val="center"/>
            <w:textDirection w:val="lrTb"/>
            <w:noWrap w:val="false"/>
          </w:tcPr>
          <w:p>
            <w:pPr>
              <w:pStyle w:val="781"/>
              <w:ind w:firstLine="28"/>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34</w:t>
            </w:r>
            <w:r>
              <w:rPr>
                <w:rFonts w:eastAsia="宋体" w:cs="宋体"/>
                <w:color w:val="000000"/>
                <w:szCs w:val="21"/>
                <w:highlight w:val="none"/>
                <w:lang w:val="en-US" w:eastAsia="zh-CN"/>
              </w:rPr>
            </w:r>
            <w:r/>
          </w:p>
        </w:tc>
        <w:tc>
          <w:tcPr>
            <w:tcW w:w="3827" w:type="dxa"/>
            <w:vAlign w:val="center"/>
            <w:textDirection w:val="lrTb"/>
            <w:noWrap w:val="false"/>
          </w:tcPr>
          <w:p>
            <w:pPr>
              <w:pStyle w:val="781"/>
              <w:rPr>
                <w:rFonts w:eastAsia="宋体" w:cs="宋体"/>
                <w:color w:val="000000"/>
                <w:highlight w:val="none"/>
              </w:rPr>
            </w:pPr>
            <w:r>
              <w:rPr>
                <w:rFonts w:hint="eastAsia" w:eastAsia="宋体" w:cs="宋体"/>
                <w:color w:val="000000"/>
                <w:highlight w:val="none"/>
              </w:rPr>
              <w:t xml:space="preserve">供应</w:t>
            </w:r>
            <w:bookmarkStart w:id="336" w:name="OLE_LINK35"/>
            <w:r>
              <w:rPr>
                <w:rFonts w:hint="eastAsia" w:eastAsia="宋体" w:cs="宋体"/>
                <w:color w:val="000000"/>
                <w:highlight w:val="none"/>
              </w:rPr>
              <w:t xml:space="preserve">商所投产品的技术性能、参数、标准等完全满足采购文件“第五章 采购需求 </w:t>
            </w:r>
            <w:bookmarkStart w:id="337" w:name="OLE_LINK34"/>
            <w:r>
              <w:rPr>
                <w:rFonts w:hint="eastAsia" w:eastAsia="宋体" w:cs="宋体"/>
                <w:color w:val="000000"/>
                <w:highlight w:val="none"/>
                <w:lang w:val="en-US" w:eastAsia="zh-CN"/>
              </w:rPr>
              <w:t xml:space="preserve">三</w:t>
            </w:r>
            <w:r>
              <w:rPr>
                <w:rFonts w:hint="eastAsia" w:eastAsia="宋体" w:cs="宋体"/>
                <w:color w:val="000000"/>
                <w:highlight w:val="none"/>
              </w:rPr>
              <w:t xml:space="preserve">、</w:t>
            </w:r>
            <w:r>
              <w:rPr>
                <w:rFonts w:hint="eastAsia" w:eastAsia="宋体" w:cs="宋体"/>
                <w:color w:val="000000"/>
                <w:highlight w:val="none"/>
                <w:lang w:val="en-US" w:eastAsia="zh-CN"/>
              </w:rPr>
              <w:t xml:space="preserve">采购清单及技术参数要求</w:t>
            </w:r>
            <w:r>
              <w:rPr>
                <w:rFonts w:hint="eastAsia" w:eastAsia="宋体" w:cs="宋体"/>
                <w:color w:val="000000"/>
                <w:highlight w:val="none"/>
              </w:rPr>
              <w:t xml:space="preserve">”得满分</w:t>
            </w:r>
            <w:r>
              <w:rPr>
                <w:rFonts w:hint="eastAsia" w:eastAsia="宋体" w:cs="宋体"/>
                <w:color w:val="000000"/>
                <w:highlight w:val="none"/>
                <w:lang w:val="en-US" w:eastAsia="zh-CN"/>
              </w:rPr>
              <w:t xml:space="preserve">34</w:t>
            </w:r>
            <w:r>
              <w:rPr>
                <w:rFonts w:hint="eastAsia" w:eastAsia="宋体" w:cs="宋体"/>
                <w:color w:val="000000"/>
                <w:highlight w:val="none"/>
              </w:rPr>
              <w:t xml:space="preserve">分，其中：标注“▲”参数为关键参数，每有一项负偏离的，扣</w:t>
            </w:r>
            <w:r>
              <w:rPr>
                <w:rFonts w:hint="eastAsia" w:eastAsia="宋体" w:cs="宋体"/>
                <w:color w:val="000000"/>
                <w:highlight w:val="none"/>
                <w:lang w:val="en-US" w:eastAsia="zh-CN"/>
              </w:rPr>
              <w:t xml:space="preserve">2</w:t>
            </w:r>
            <w:r>
              <w:rPr>
                <w:rFonts w:hint="eastAsia" w:eastAsia="宋体" w:cs="宋体"/>
                <w:color w:val="000000"/>
                <w:highlight w:val="none"/>
              </w:rPr>
              <w:t xml:space="preserve">分</w:t>
            </w:r>
            <w:bookmarkEnd w:id="336"/>
            <w:r/>
            <w:bookmarkEnd w:id="337"/>
            <w:r>
              <w:rPr>
                <w:rFonts w:hint="eastAsia" w:eastAsia="宋体" w:cs="宋体"/>
                <w:color w:val="000000"/>
                <w:highlight w:val="none"/>
              </w:rPr>
              <w:t xml:space="preserve">。</w:t>
            </w:r>
            <w:r>
              <w:rPr>
                <w:rFonts w:eastAsia="宋体" w:cs="宋体"/>
                <w:color w:val="000000"/>
                <w:highlight w:val="none"/>
              </w:rPr>
            </w:r>
            <w:r/>
          </w:p>
        </w:tc>
        <w:tc>
          <w:tcPr>
            <w:tcW w:w="2602" w:type="dxa"/>
            <w:vAlign w:val="center"/>
            <w:textDirection w:val="lrTb"/>
            <w:noWrap w:val="false"/>
          </w:tcPr>
          <w:p>
            <w:pPr>
              <w:pStyle w:val="781"/>
              <w:rPr>
                <w:rFonts w:hint="eastAsia"/>
                <w:color w:val="000000"/>
                <w:highlight w:val="none"/>
                <w:lang w:val="en-US" w:eastAsia="zh-CN"/>
              </w:rPr>
            </w:pPr>
            <w:r>
              <w:rPr>
                <w:rFonts w:hint="eastAsia"/>
                <w:color w:val="000000"/>
                <w:highlight w:val="none"/>
                <w:lang w:val="en-US" w:eastAsia="zh-CN"/>
              </w:rPr>
              <w:t xml:space="preserve">提供“采购需求偏离表”，并根据采购文件要求提供证明材料。</w:t>
            </w:r>
            <w:r>
              <w:rPr>
                <w:rFonts w:hint="eastAsia"/>
                <w:color w:val="000000"/>
                <w:highlight w:val="none"/>
                <w:lang w:val="en-US" w:eastAsia="zh-CN"/>
              </w:rPr>
            </w:r>
            <w:r/>
          </w:p>
          <w:p>
            <w:pPr>
              <w:pStyle w:val="781"/>
              <w:rPr>
                <w:color w:val="000000"/>
                <w:szCs w:val="21"/>
                <w:highlight w:val="none"/>
              </w:rPr>
            </w:pPr>
            <w:r>
              <w:rPr>
                <w:rFonts w:hint="eastAsia" w:ascii="宋体" w:hAnsi="宋体" w:cs="宋体"/>
                <w:color w:val="000000"/>
                <w:highlight w:val="none"/>
              </w:rPr>
              <w:t xml:space="preserve">为保证投标人所投产品功能齐全、质量可靠，本次中标后采购人有权要求在5个工作日内提供所投产品的测试设备，对重点参数功能进行逐一测试核对，若测试结果与投标文件不符，一律按照失信行为上报监督管理部门并按相应规定处理。</w:t>
            </w:r>
            <w:r>
              <w:rPr>
                <w:color w:val="000000"/>
                <w:szCs w:val="21"/>
                <w:highlight w:val="none"/>
              </w:rPr>
            </w:r>
            <w:r/>
          </w:p>
        </w:tc>
      </w:tr>
      <w:tr>
        <w:trPr>
          <w:trHeight w:val="331"/>
        </w:trPr>
        <w:tc>
          <w:tcPr>
            <w:tcW w:w="534" w:type="dxa"/>
            <w:vAlign w:val="center"/>
            <w:textDirection w:val="lrTb"/>
            <w:noWrap w:val="false"/>
          </w:tcPr>
          <w:p>
            <w:pPr>
              <w:pStyle w:val="781"/>
              <w:ind w:firstLine="28"/>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3.4</w:t>
            </w:r>
            <w:r>
              <w:rPr>
                <w:rFonts w:eastAsia="宋体" w:cs="宋体"/>
                <w:color w:val="000000"/>
                <w:szCs w:val="21"/>
                <w:highlight w:val="none"/>
                <w:lang w:val="en-US" w:eastAsia="zh-CN"/>
              </w:rPr>
            </w:r>
            <w:r/>
          </w:p>
        </w:tc>
        <w:tc>
          <w:tcPr>
            <w:tcW w:w="992" w:type="dxa"/>
            <w:vAlign w:val="center"/>
            <w:textDirection w:val="lrTb"/>
            <w:noWrap w:val="false"/>
          </w:tcPr>
          <w:p>
            <w:pPr>
              <w:pStyle w:val="781"/>
              <w:ind w:firstLine="28"/>
              <w:jc w:val="center"/>
              <w:rPr>
                <w:rFonts w:eastAsia="宋体" w:cs="宋体"/>
                <w:color w:val="000000"/>
                <w:szCs w:val="21"/>
                <w:highlight w:val="none"/>
                <w:lang w:val="en-US" w:eastAsia="zh-CN"/>
              </w:rPr>
            </w:pPr>
            <w:r>
              <w:rPr>
                <w:rFonts w:hint="eastAsia" w:cs="宋体"/>
                <w:color w:val="000000"/>
                <w:szCs w:val="21"/>
                <w:highlight w:val="none"/>
                <w:lang w:val="en-US" w:eastAsia="zh-CN"/>
              </w:rPr>
              <w:t xml:space="preserve">团队实力</w:t>
            </w:r>
            <w:r>
              <w:rPr>
                <w:rFonts w:eastAsia="宋体" w:cs="宋体"/>
                <w:color w:val="000000"/>
                <w:szCs w:val="21"/>
                <w:highlight w:val="none"/>
                <w:lang w:val="en-US" w:eastAsia="zh-CN"/>
              </w:rPr>
            </w:r>
            <w:r/>
          </w:p>
        </w:tc>
        <w:tc>
          <w:tcPr>
            <w:tcW w:w="567" w:type="dxa"/>
            <w:vAlign w:val="center"/>
            <w:textDirection w:val="lrTb"/>
            <w:noWrap w:val="false"/>
          </w:tcPr>
          <w:p>
            <w:pPr>
              <w:pStyle w:val="781"/>
              <w:ind w:firstLine="28"/>
              <w:jc w:val="center"/>
              <w:rPr>
                <w:rFonts w:cs="宋体"/>
                <w:color w:val="000000"/>
                <w:szCs w:val="21"/>
                <w:highlight w:val="none"/>
                <w:lang w:val="en-US" w:eastAsia="zh-CN"/>
              </w:rPr>
            </w:pPr>
            <w:r>
              <w:rPr>
                <w:rFonts w:hint="eastAsia" w:cs="宋体"/>
                <w:color w:val="000000"/>
                <w:szCs w:val="21"/>
                <w:highlight w:val="none"/>
                <w:lang w:val="en-US" w:eastAsia="zh-CN"/>
              </w:rPr>
              <w:t xml:space="preserve">4</w:t>
            </w:r>
            <w:r>
              <w:rPr>
                <w:rFonts w:cs="宋体"/>
                <w:color w:val="000000"/>
                <w:szCs w:val="21"/>
                <w:highlight w:val="none"/>
                <w:lang w:val="en-US" w:eastAsia="zh-CN"/>
              </w:rPr>
            </w:r>
            <w:r/>
          </w:p>
        </w:tc>
        <w:tc>
          <w:tcPr>
            <w:tcW w:w="3827" w:type="dxa"/>
            <w:vAlign w:val="center"/>
            <w:textDirection w:val="lrTb"/>
            <w:noWrap w:val="false"/>
          </w:tcPr>
          <w:p>
            <w:pPr>
              <w:pStyle w:val="781"/>
              <w:rPr>
                <w:rFonts w:hint="eastAsia" w:eastAsia="宋体" w:cs="宋体"/>
                <w:color w:val="000000"/>
                <w:highlight w:val="none"/>
              </w:rPr>
            </w:pPr>
            <w:r>
              <w:rPr>
                <w:rFonts w:hint="eastAsia" w:ascii="宋体" w:hAnsi="宋体" w:eastAsia="宋体" w:cs="宋体"/>
                <w:b w:val="0"/>
                <w:bCs w:val="0"/>
                <w:color w:val="000000"/>
                <w:highlight w:val="none"/>
                <w:lang w:bidi="ar"/>
              </w:rPr>
              <w:t xml:space="preserve">项目经理</w:t>
            </w:r>
            <w:r>
              <w:rPr>
                <w:rFonts w:hint="eastAsia" w:ascii="宋体" w:hAnsi="宋体" w:cs="宋体"/>
                <w:b w:val="0"/>
                <w:bCs w:val="0"/>
                <w:color w:val="000000"/>
                <w:highlight w:val="none"/>
                <w:lang w:val="en-US" w:eastAsia="zh-CN" w:bidi="ar"/>
              </w:rPr>
              <w:t xml:space="preserve">具有</w:t>
            </w:r>
            <w:r>
              <w:rPr>
                <w:rFonts w:hint="eastAsia" w:ascii="宋体" w:hAnsi="宋体" w:eastAsia="宋体" w:cs="宋体"/>
                <w:b w:val="0"/>
                <w:bCs w:val="0"/>
                <w:color w:val="000000"/>
                <w:highlight w:val="none"/>
                <w:lang w:bidi="ar"/>
              </w:rPr>
              <w:t xml:space="preserve">信息系统项目管理师（人社部门颁发）得</w:t>
            </w:r>
            <w:r>
              <w:rPr>
                <w:rFonts w:hint="eastAsia" w:ascii="宋体" w:hAnsi="宋体" w:cs="宋体"/>
                <w:b w:val="0"/>
                <w:bCs w:val="0"/>
                <w:color w:val="000000"/>
                <w:highlight w:val="none"/>
                <w:lang w:val="en-US" w:eastAsia="zh-CN" w:bidi="ar"/>
              </w:rPr>
              <w:t xml:space="preserve">2</w:t>
            </w:r>
            <w:r>
              <w:rPr>
                <w:rFonts w:hint="eastAsia" w:ascii="宋体" w:hAnsi="宋体" w:eastAsia="宋体" w:cs="宋体"/>
                <w:b w:val="0"/>
                <w:bCs w:val="0"/>
                <w:color w:val="000000"/>
                <w:highlight w:val="none"/>
                <w:lang w:bidi="ar"/>
              </w:rPr>
              <w:t xml:space="preserve">分；</w:t>
            </w:r>
            <w:r>
              <w:rPr>
                <w:rFonts w:hint="eastAsia" w:ascii="宋体" w:hAnsi="宋体" w:eastAsia="宋体" w:cs="宋体"/>
                <w:b w:val="0"/>
                <w:bCs w:val="0"/>
                <w:color w:val="000000"/>
                <w:highlight w:val="none"/>
                <w:lang w:val="en-US" w:eastAsia="zh-CN" w:bidi="ar"/>
              </w:rPr>
              <w:t xml:space="preserve">其他</w:t>
            </w:r>
            <w:r>
              <w:rPr>
                <w:rFonts w:hint="eastAsia" w:ascii="宋体" w:hAnsi="宋体" w:cs="宋体"/>
                <w:b w:val="0"/>
                <w:bCs w:val="0"/>
                <w:color w:val="000000"/>
                <w:highlight w:val="none"/>
                <w:lang w:val="en-US" w:eastAsia="zh-CN" w:bidi="ar"/>
              </w:rPr>
              <w:t xml:space="preserve">团队</w:t>
            </w:r>
            <w:r>
              <w:rPr>
                <w:rFonts w:hint="eastAsia" w:ascii="宋体" w:hAnsi="宋体" w:eastAsia="宋体" w:cs="宋体"/>
                <w:b w:val="0"/>
                <w:bCs w:val="0"/>
                <w:color w:val="000000"/>
                <w:highlight w:val="none"/>
                <w:lang w:val="en-US" w:eastAsia="zh-CN" w:bidi="ar"/>
              </w:rPr>
              <w:t xml:space="preserve">成员具有</w:t>
            </w:r>
            <w:r>
              <w:rPr>
                <w:rFonts w:hint="eastAsia" w:ascii="宋体" w:hAnsi="宋体" w:eastAsia="宋体" w:cs="宋体"/>
                <w:b w:val="0"/>
                <w:bCs w:val="0"/>
                <w:color w:val="000000"/>
                <w:highlight w:val="none"/>
                <w:lang w:bidi="ar"/>
              </w:rPr>
              <w:t xml:space="preserve">具有信息系统项目管理师（人社部门颁发）</w:t>
            </w:r>
            <w:r>
              <w:rPr>
                <w:rFonts w:hint="eastAsia" w:ascii="宋体" w:hAnsi="宋体" w:eastAsia="宋体" w:cs="宋体"/>
                <w:b w:val="0"/>
                <w:bCs w:val="0"/>
                <w:color w:val="000000"/>
                <w:highlight w:val="none"/>
                <w:lang w:val="en-US" w:eastAsia="zh-CN" w:bidi="ar"/>
              </w:rPr>
              <w:t xml:space="preserve">或</w:t>
            </w:r>
            <w:r>
              <w:rPr>
                <w:rFonts w:hint="eastAsia" w:ascii="宋体" w:hAnsi="宋体" w:eastAsia="宋体" w:cs="宋体"/>
                <w:b w:val="0"/>
                <w:bCs w:val="0"/>
                <w:color w:val="000000"/>
                <w:highlight w:val="none"/>
                <w:lang w:bidi="ar"/>
              </w:rPr>
              <w:t xml:space="preserve">系统架构设计师（人社部门或工信部门颁发）</w:t>
            </w:r>
            <w:r>
              <w:rPr>
                <w:rFonts w:hint="eastAsia" w:ascii="宋体" w:hAnsi="宋体" w:eastAsia="宋体" w:cs="宋体"/>
                <w:b w:val="0"/>
                <w:bCs w:val="0"/>
                <w:color w:val="000000"/>
                <w:highlight w:val="none"/>
                <w:lang w:val="en-US" w:eastAsia="zh-CN" w:bidi="ar"/>
              </w:rPr>
              <w:t xml:space="preserve">或</w:t>
            </w:r>
            <w:r>
              <w:rPr>
                <w:rFonts w:hint="eastAsia" w:ascii="宋体" w:hAnsi="宋体" w:eastAsia="宋体" w:cs="宋体"/>
                <w:b w:val="0"/>
                <w:bCs w:val="0"/>
                <w:color w:val="000000"/>
                <w:highlight w:val="none"/>
                <w:lang w:bidi="ar"/>
              </w:rPr>
              <w:t xml:space="preserve">系统分析师（人社部门或工信部门颁发），每人得</w:t>
            </w:r>
            <w:r>
              <w:rPr>
                <w:rFonts w:hint="eastAsia" w:ascii="宋体" w:hAnsi="宋体" w:cs="宋体"/>
                <w:b w:val="0"/>
                <w:bCs w:val="0"/>
                <w:color w:val="000000"/>
                <w:highlight w:val="none"/>
                <w:lang w:val="en-US" w:eastAsia="zh-CN" w:bidi="ar"/>
              </w:rPr>
              <w:t xml:space="preserve">1</w:t>
            </w:r>
            <w:r>
              <w:rPr>
                <w:rFonts w:hint="eastAsia" w:ascii="宋体" w:hAnsi="宋体" w:eastAsia="宋体" w:cs="宋体"/>
                <w:b w:val="0"/>
                <w:bCs w:val="0"/>
                <w:color w:val="000000"/>
                <w:highlight w:val="none"/>
                <w:lang w:bidi="ar"/>
              </w:rPr>
              <w:t xml:space="preserve">分，最高得</w:t>
            </w:r>
            <w:r>
              <w:rPr>
                <w:rFonts w:hint="eastAsia" w:ascii="宋体" w:hAnsi="宋体" w:cs="宋体"/>
                <w:b w:val="0"/>
                <w:bCs w:val="0"/>
                <w:color w:val="000000"/>
                <w:highlight w:val="none"/>
                <w:lang w:val="en-US" w:eastAsia="zh-CN" w:bidi="ar"/>
              </w:rPr>
              <w:t xml:space="preserve">2</w:t>
            </w:r>
            <w:r>
              <w:rPr>
                <w:rFonts w:hint="eastAsia" w:ascii="宋体" w:hAnsi="宋体" w:eastAsia="宋体" w:cs="宋体"/>
                <w:b w:val="0"/>
                <w:bCs w:val="0"/>
                <w:color w:val="000000"/>
                <w:highlight w:val="none"/>
                <w:lang w:bidi="ar"/>
              </w:rPr>
              <w:t xml:space="preserve">分。以上人员不得重复计算。</w:t>
            </w:r>
            <w:r>
              <w:rPr>
                <w:rFonts w:hint="eastAsia" w:eastAsia="宋体" w:cs="宋体"/>
                <w:color w:val="000000"/>
                <w:highlight w:val="none"/>
              </w:rPr>
            </w:r>
            <w:r/>
          </w:p>
        </w:tc>
        <w:tc>
          <w:tcPr>
            <w:tcW w:w="2602" w:type="dxa"/>
            <w:vAlign w:val="center"/>
            <w:textDirection w:val="lrTb"/>
            <w:noWrap w:val="false"/>
          </w:tcPr>
          <w:p>
            <w:pPr>
              <w:pStyle w:val="781"/>
              <w:rPr>
                <w:rFonts w:eastAsia="宋体"/>
                <w:color w:val="000000"/>
                <w:highlight w:val="none"/>
                <w:lang w:val="en-US" w:eastAsia="zh-CN"/>
              </w:rPr>
            </w:pPr>
            <w:r>
              <w:rPr>
                <w:rFonts w:hint="eastAsia"/>
                <w:color w:val="000000"/>
                <w:highlight w:val="none"/>
                <w:lang w:val="en-US" w:eastAsia="zh-CN"/>
              </w:rPr>
              <w:t xml:space="preserve">提供人员证书扫描件及投标人为其缴纳的</w:t>
            </w:r>
            <w:r>
              <w:rPr>
                <w:rFonts w:hint="eastAsia"/>
                <w:b w:val="0"/>
                <w:bCs w:val="0"/>
                <w:color w:val="000000"/>
                <w:highlight w:val="none"/>
                <w:lang w:bidi="ar"/>
              </w:rPr>
              <w:t xml:space="preserve">近3月</w:t>
            </w:r>
            <w:r>
              <w:rPr>
                <w:rFonts w:hint="eastAsia"/>
                <w:b w:val="0"/>
                <w:bCs w:val="0"/>
                <w:color w:val="000000"/>
                <w:highlight w:val="none"/>
                <w:lang w:val="en-US" w:eastAsia="zh-CN"/>
              </w:rPr>
              <w:t xml:space="preserve">（不含开标当月）</w:t>
            </w:r>
            <w:r>
              <w:rPr>
                <w:rFonts w:hint="eastAsia"/>
                <w:b w:val="0"/>
                <w:bCs w:val="0"/>
                <w:color w:val="000000"/>
                <w:highlight w:val="none"/>
                <w:lang w:val="en-US" w:eastAsia="zh-CN" w:bidi="ar"/>
              </w:rPr>
              <w:t xml:space="preserve">任意一个月</w:t>
            </w:r>
            <w:r>
              <w:rPr>
                <w:rFonts w:hint="eastAsia"/>
                <w:b w:val="0"/>
                <w:bCs w:val="0"/>
                <w:color w:val="000000"/>
                <w:highlight w:val="none"/>
                <w:lang w:bidi="ar"/>
              </w:rPr>
              <w:t xml:space="preserve">社保缴费证明材料</w:t>
            </w:r>
            <w:r>
              <w:rPr>
                <w:rFonts w:eastAsia="宋体"/>
                <w:color w:val="000000"/>
                <w:highlight w:val="none"/>
                <w:lang w:val="en-US" w:eastAsia="zh-CN"/>
              </w:rPr>
            </w:r>
            <w:r/>
          </w:p>
        </w:tc>
      </w:tr>
      <w:tr>
        <w:trPr>
          <w:trHeight w:val="1090"/>
        </w:trPr>
        <w:tc>
          <w:tcPr>
            <w:tcW w:w="534" w:type="dxa"/>
            <w:vAlign w:val="center"/>
            <w:textDirection w:val="lrTb"/>
            <w:noWrap w:val="false"/>
          </w:tcPr>
          <w:p>
            <w:pPr>
              <w:pStyle w:val="781"/>
              <w:ind w:firstLine="28"/>
              <w:jc w:val="center"/>
              <w:rPr>
                <w:rFonts w:hint="eastAsia" w:eastAsia="宋体" w:cs="宋体"/>
                <w:color w:val="000000"/>
                <w:szCs w:val="21"/>
                <w:highlight w:val="none"/>
                <w:lang w:eastAsia="zh-CN"/>
              </w:rPr>
            </w:pPr>
            <w:r>
              <w:rPr>
                <w:rFonts w:hint="eastAsia" w:cs="宋体"/>
                <w:color w:val="000000"/>
                <w:szCs w:val="21"/>
                <w:highlight w:val="none"/>
              </w:rPr>
              <w:t xml:space="preserve">3</w:t>
            </w:r>
            <w:r>
              <w:rPr>
                <w:rFonts w:cs="宋体"/>
                <w:color w:val="000000"/>
                <w:szCs w:val="21"/>
                <w:highlight w:val="none"/>
              </w:rPr>
              <w:t xml:space="preserve">.</w:t>
            </w:r>
            <w:r>
              <w:rPr>
                <w:rFonts w:hint="eastAsia" w:cs="宋体"/>
                <w:color w:val="000000"/>
                <w:szCs w:val="21"/>
                <w:highlight w:val="none"/>
                <w:lang w:val="en-US" w:eastAsia="zh-CN"/>
              </w:rPr>
              <w:t xml:space="preserve">5</w:t>
            </w:r>
            <w:r>
              <w:rPr>
                <w:rFonts w:hint="eastAsia" w:eastAsia="宋体" w:cs="宋体"/>
                <w:color w:val="000000"/>
                <w:szCs w:val="21"/>
                <w:highlight w:val="none"/>
                <w:lang w:eastAsia="zh-CN"/>
              </w:rPr>
            </w:r>
            <w:r/>
          </w:p>
        </w:tc>
        <w:tc>
          <w:tcPr>
            <w:tcW w:w="992"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免费质保期</w:t>
            </w:r>
            <w:r>
              <w:rPr>
                <w:rFonts w:cs="宋体"/>
                <w:color w:val="000000"/>
                <w:szCs w:val="21"/>
                <w:highlight w:val="none"/>
              </w:rPr>
            </w:r>
            <w:r/>
          </w:p>
        </w:tc>
        <w:tc>
          <w:tcPr>
            <w:tcW w:w="567"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3</w:t>
            </w:r>
            <w:r>
              <w:rPr>
                <w:rFonts w:cs="宋体"/>
                <w:color w:val="000000"/>
                <w:szCs w:val="21"/>
                <w:highlight w:val="none"/>
              </w:rPr>
            </w:r>
            <w:r/>
          </w:p>
        </w:tc>
        <w:tc>
          <w:tcPr>
            <w:tcW w:w="382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在满足采购文件实质性要求的基础上，承诺每增加一年</w:t>
            </w:r>
            <w:r>
              <w:rPr>
                <w:rFonts w:hint="eastAsia" w:cs="宋体"/>
                <w:color w:val="000000"/>
                <w:szCs w:val="21"/>
                <w:highlight w:val="none"/>
                <w:lang w:val="en-US" w:eastAsia="zh-CN"/>
              </w:rPr>
              <w:t xml:space="preserve">项目整体免费质保期</w:t>
            </w:r>
            <w:r>
              <w:rPr>
                <w:rFonts w:hint="eastAsia" w:cs="宋体"/>
                <w:color w:val="000000"/>
                <w:szCs w:val="21"/>
                <w:highlight w:val="none"/>
              </w:rPr>
              <w:t xml:space="preserve">得1分，本项最高3分。</w:t>
            </w:r>
            <w:r>
              <w:rPr>
                <w:rFonts w:cs="宋体"/>
                <w:color w:val="000000"/>
                <w:szCs w:val="21"/>
                <w:highlight w:val="none"/>
              </w:rPr>
            </w:r>
            <w:r/>
          </w:p>
        </w:tc>
        <w:tc>
          <w:tcPr>
            <w:tcW w:w="2602" w:type="dxa"/>
            <w:vAlign w:val="center"/>
            <w:textDirection w:val="lrTb"/>
            <w:noWrap w:val="false"/>
          </w:tcPr>
          <w:p>
            <w:pPr>
              <w:pStyle w:val="799"/>
              <w:rPr>
                <w:rFonts w:ascii="Times New Roman" w:hAnsi="Times New Roman"/>
                <w:color w:val="000000"/>
                <w:highlight w:val="none"/>
              </w:rPr>
            </w:pPr>
            <w:r>
              <w:rPr>
                <w:rFonts w:hint="eastAsia" w:ascii="Times New Roman" w:hAnsi="Times New Roman" w:cs="宋体"/>
                <w:color w:val="000000"/>
                <w:sz w:val="21"/>
                <w:szCs w:val="21"/>
                <w:highlight w:val="none"/>
              </w:rPr>
              <w:t xml:space="preserve">提供免费质保承诺函并加盖投标人公章，格式自拟，未按要求提供不得分。</w:t>
            </w:r>
            <w:r>
              <w:rPr>
                <w:rFonts w:ascii="Times New Roman" w:hAnsi="Times New Roman"/>
                <w:color w:val="000000"/>
                <w:highlight w:val="none"/>
              </w:rPr>
            </w:r>
            <w:r/>
          </w:p>
        </w:tc>
      </w:tr>
      <w:tr>
        <w:trPr>
          <w:trHeight w:val="388"/>
        </w:trPr>
        <w:tc>
          <w:tcPr>
            <w:gridSpan w:val="2"/>
            <w:tcW w:w="1526"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合计</w:t>
            </w:r>
            <w:r>
              <w:rPr>
                <w:rFonts w:cs="宋体"/>
                <w:color w:val="000000"/>
                <w:szCs w:val="21"/>
                <w:highlight w:val="none"/>
              </w:rPr>
            </w:r>
            <w:r/>
          </w:p>
        </w:tc>
        <w:tc>
          <w:tcPr>
            <w:tcW w:w="567" w:type="dxa"/>
            <w:vAlign w:val="center"/>
            <w:textDirection w:val="lrTb"/>
            <w:noWrap w:val="false"/>
          </w:tcPr>
          <w:p>
            <w:pPr>
              <w:pStyle w:val="781"/>
              <w:ind w:firstLine="28"/>
              <w:jc w:val="center"/>
              <w:rPr>
                <w:rFonts w:cs="宋体"/>
                <w:color w:val="000000"/>
                <w:szCs w:val="21"/>
                <w:highlight w:val="none"/>
              </w:rPr>
            </w:pPr>
            <w:r>
              <w:rPr>
                <w:rFonts w:hint="eastAsia" w:cs="宋体"/>
                <w:color w:val="000000"/>
                <w:szCs w:val="21"/>
                <w:highlight w:val="none"/>
              </w:rPr>
              <w:t xml:space="preserve">100</w:t>
            </w:r>
            <w:r>
              <w:rPr>
                <w:rFonts w:cs="宋体"/>
                <w:color w:val="000000"/>
                <w:szCs w:val="21"/>
                <w:highlight w:val="none"/>
              </w:rPr>
            </w:r>
            <w:r/>
          </w:p>
        </w:tc>
        <w:tc>
          <w:tcPr>
            <w:gridSpan w:val="2"/>
            <w:tcW w:w="6429" w:type="dxa"/>
            <w:vAlign w:val="center"/>
            <w:textDirection w:val="lrTb"/>
            <w:noWrap w:val="false"/>
          </w:tcPr>
          <w:p>
            <w:pPr>
              <w:pStyle w:val="781"/>
              <w:rPr>
                <w:rFonts w:cs="宋体"/>
                <w:color w:val="000000"/>
                <w:szCs w:val="21"/>
                <w:highlight w:val="none"/>
              </w:rPr>
            </w:pPr>
            <w:r>
              <w:rPr>
                <w:rFonts w:cs="宋体"/>
                <w:color w:val="000000"/>
                <w:szCs w:val="21"/>
                <w:highlight w:val="none"/>
              </w:rPr>
            </w:r>
            <w:r/>
          </w:p>
        </w:tc>
      </w:tr>
    </w:tbl>
    <w:p>
      <w:pPr>
        <w:pStyle w:val="781"/>
        <w:rPr>
          <w:color w:val="000000"/>
          <w:highlight w:val="none"/>
        </w:rPr>
      </w:pPr>
      <w:r>
        <w:rPr>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482"/>
        <w:spacing w:before="120" w:line="360" w:lineRule="auto"/>
        <w:tabs>
          <w:tab w:val="left" w:pos="360" w:leader="none"/>
        </w:tabs>
        <w:rPr>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2"/>
      <w:r/>
      <w:bookmarkEnd w:id="273"/>
      <w:r>
        <w:rPr>
          <w:b/>
          <w:bCs/>
          <w:color w:val="000000"/>
          <w:sz w:val="24"/>
          <w:highlight w:val="none"/>
        </w:rPr>
      </w:r>
      <w:r/>
    </w:p>
    <w:p>
      <w:pPr>
        <w:pStyle w:val="781"/>
        <w:jc w:val="center"/>
        <w:spacing w:line="360" w:lineRule="auto"/>
        <w:rPr>
          <w:color w:val="000000"/>
          <w:sz w:val="24"/>
          <w:highlight w:val="none"/>
        </w:rPr>
        <w:outlineLvl w:val="0"/>
      </w:pPr>
      <w:r>
        <w:rPr>
          <w:b/>
          <w:color w:val="000000"/>
          <w:sz w:val="36"/>
          <w:szCs w:val="36"/>
          <w:highlight w:val="none"/>
        </w:rPr>
        <w:br w:type="page" w:clear="all"/>
      </w:r>
      <w:bookmarkStart w:id="338" w:name="_Toc2039"/>
      <w:r>
        <w:rPr>
          <w:rStyle w:val="786"/>
          <w:color w:val="000000"/>
          <w:highlight w:val="none"/>
        </w:rPr>
        <w:t xml:space="preserve">第五章  采购需求</w:t>
      </w:r>
      <w:bookmarkEnd w:id="116"/>
      <w:r/>
      <w:bookmarkEnd w:id="338"/>
      <w:r>
        <w:rPr>
          <w:color w:val="000000"/>
          <w:sz w:val="24"/>
          <w:highlight w:val="none"/>
        </w:rPr>
      </w:r>
      <w:r/>
    </w:p>
    <w:p>
      <w:pPr>
        <w:pStyle w:val="781"/>
        <w:contextualSpacing/>
        <w:spacing w:line="360" w:lineRule="auto"/>
        <w:tabs>
          <w:tab w:val="left" w:pos="567" w:leader="none"/>
        </w:tabs>
        <w:rPr>
          <w:b/>
          <w:bCs/>
          <w:color w:val="000000"/>
          <w:sz w:val="24"/>
          <w:highlight w:val="none"/>
        </w:rPr>
      </w:pPr>
      <w:r/>
      <w:bookmarkStart w:id="339" w:name="_Toc99301425"/>
      <w:r>
        <w:rPr>
          <w:rFonts w:hint="eastAsia"/>
          <w:b/>
          <w:bCs/>
          <w:color w:val="000000"/>
          <w:sz w:val="24"/>
          <w:highlight w:val="none"/>
        </w:rPr>
        <w:t xml:space="preserve">一、项目概况</w:t>
      </w:r>
      <w:r>
        <w:rPr>
          <w:b/>
          <w:bCs/>
          <w:color w:val="000000"/>
          <w:sz w:val="24"/>
          <w:highlight w:val="none"/>
        </w:rPr>
      </w:r>
      <w:r/>
    </w:p>
    <w:p>
      <w:pPr>
        <w:pStyle w:val="781"/>
        <w:ind w:firstLine="480"/>
        <w:spacing w:line="360" w:lineRule="auto"/>
        <w:rPr>
          <w:rFonts w:cs="宋体"/>
          <w:color w:val="000000"/>
          <w:sz w:val="24"/>
          <w:highlight w:val="none"/>
        </w:rPr>
      </w:pPr>
      <w:r>
        <w:rPr>
          <w:rFonts w:hint="eastAsia" w:cs="宋体"/>
          <w:color w:val="000000"/>
          <w:sz w:val="24"/>
          <w:highlight w:val="none"/>
          <w:lang w:val="en-US" w:eastAsia="zh-CN"/>
        </w:rPr>
        <w:t xml:space="preserve">1</w:t>
      </w:r>
      <w:r>
        <w:rPr>
          <w:rFonts w:hint="eastAsia" w:cs="宋体"/>
          <w:color w:val="000000"/>
          <w:sz w:val="24"/>
          <w:highlight w:val="none"/>
        </w:rPr>
        <w:t xml:space="preserve">.项目名称：</w:t>
      </w:r>
      <w:r>
        <w:rPr>
          <w:rFonts w:hint="eastAsia" w:cs="宋体"/>
          <w:color w:val="000000"/>
          <w:sz w:val="24"/>
          <w:highlight w:val="none"/>
          <w:lang w:eastAsia="zh-CN"/>
        </w:rPr>
        <w:t xml:space="preserve">数据中心基础设施与运维实训室采购项目</w:t>
      </w:r>
      <w:r>
        <w:rPr>
          <w:rFonts w:hint="eastAsia" w:cs="宋体"/>
          <w:color w:val="000000"/>
          <w:sz w:val="24"/>
          <w:highlight w:val="none"/>
        </w:rPr>
        <w:t xml:space="preserve"> </w:t>
      </w:r>
      <w:r>
        <w:rPr>
          <w:rFonts w:cs="宋体"/>
          <w:color w:val="000000"/>
          <w:sz w:val="24"/>
          <w:highlight w:val="none"/>
        </w:rPr>
      </w:r>
      <w:r/>
    </w:p>
    <w:p>
      <w:pPr>
        <w:pStyle w:val="781"/>
        <w:ind w:firstLine="480"/>
        <w:spacing w:line="360" w:lineRule="auto"/>
        <w:rPr>
          <w:rFonts w:cs="宋体"/>
          <w:color w:val="000000"/>
          <w:sz w:val="24"/>
          <w:highlight w:val="none"/>
        </w:rPr>
      </w:pPr>
      <w:r>
        <w:rPr>
          <w:rFonts w:hint="eastAsia" w:cs="宋体"/>
          <w:color w:val="000000"/>
          <w:sz w:val="24"/>
          <w:highlight w:val="none"/>
          <w:lang w:val="en-US" w:eastAsia="zh-CN"/>
        </w:rPr>
        <w:t xml:space="preserve">2</w:t>
      </w:r>
      <w:r>
        <w:rPr>
          <w:rFonts w:hint="eastAsia" w:cs="宋体"/>
          <w:color w:val="000000"/>
          <w:sz w:val="24"/>
          <w:highlight w:val="none"/>
        </w:rPr>
        <w:t xml:space="preserve">.项目预算金额：</w:t>
      </w:r>
      <w:r>
        <w:rPr>
          <w:rFonts w:ascii="Times New Roman" w:hAnsi="Times New Roman" w:cs="Times New Roman"/>
          <w:sz w:val="24"/>
          <w:szCs w:val="24"/>
        </w:rPr>
        <w:t xml:space="preserve">244.665万</w:t>
      </w:r>
      <w:r>
        <w:rPr>
          <w:rFonts w:hint="eastAsia" w:cs="宋体"/>
          <w:color w:val="000000"/>
          <w:sz w:val="24"/>
          <w:highlight w:val="none"/>
        </w:rPr>
        <w:t xml:space="preserve">元</w:t>
      </w:r>
      <w:r>
        <w:rPr>
          <w:rFonts w:cs="宋体"/>
          <w:color w:val="000000"/>
          <w:sz w:val="24"/>
          <w:highlight w:val="none"/>
        </w:rPr>
      </w:r>
      <w:r/>
    </w:p>
    <w:p>
      <w:pPr>
        <w:pStyle w:val="781"/>
        <w:ind w:firstLine="480"/>
        <w:spacing w:line="360" w:lineRule="auto"/>
        <w:rPr>
          <w:rFonts w:eastAsia="宋体" w:cs="宋体"/>
          <w:b/>
          <w:bCs/>
          <w:color w:val="000000"/>
          <w:sz w:val="24"/>
          <w:highlight w:val="none"/>
          <w:lang w:val="en-US" w:eastAsia="zh-CN"/>
        </w:rPr>
      </w:pPr>
      <w:r>
        <w:rPr>
          <w:rFonts w:hint="eastAsia" w:cs="宋体"/>
          <w:color w:val="000000"/>
          <w:sz w:val="24"/>
          <w:highlight w:val="none"/>
          <w:lang w:val="en-US" w:eastAsia="zh-CN"/>
        </w:rPr>
        <w:t xml:space="preserve">3</w:t>
      </w:r>
      <w:r>
        <w:rPr>
          <w:rFonts w:hint="eastAsia" w:cs="宋体"/>
          <w:color w:val="000000"/>
          <w:sz w:val="24"/>
          <w:highlight w:val="none"/>
        </w:rPr>
        <w:t xml:space="preserve">.项目最高限价：</w:t>
      </w:r>
      <w:r>
        <w:rPr>
          <w:rFonts w:ascii="Times New Roman" w:hAnsi="Times New Roman" w:cs="Times New Roman"/>
          <w:sz w:val="24"/>
          <w:szCs w:val="24"/>
        </w:rPr>
        <w:t xml:space="preserve">24</w:t>
      </w:r>
      <w:r>
        <w:rPr>
          <w:rFonts w:hint="eastAsia" w:cs="Times New Roman"/>
          <w:sz w:val="24"/>
          <w:szCs w:val="24"/>
          <w:lang w:val="en-US" w:eastAsia="zh-CN"/>
        </w:rPr>
        <w:t xml:space="preserve">0</w:t>
      </w:r>
      <w:r>
        <w:rPr>
          <w:rFonts w:ascii="Times New Roman" w:hAnsi="Times New Roman" w:cs="Times New Roman"/>
          <w:sz w:val="24"/>
          <w:szCs w:val="24"/>
        </w:rPr>
        <w:t xml:space="preserve">万</w:t>
      </w:r>
      <w:r>
        <w:rPr>
          <w:rFonts w:hint="eastAsia" w:cs="宋体"/>
          <w:color w:val="000000"/>
          <w:sz w:val="24"/>
          <w:highlight w:val="none"/>
        </w:rPr>
        <w:t xml:space="preserve">元</w:t>
      </w:r>
      <w:r>
        <w:rPr>
          <w:rFonts w:hint="eastAsia" w:cs="宋体"/>
          <w:color w:val="000000"/>
          <w:sz w:val="24"/>
          <w:highlight w:val="none"/>
          <w:lang w:eastAsia="zh-CN"/>
        </w:rPr>
        <w:t xml:space="preserve">，</w:t>
      </w:r>
      <w:r>
        <w:rPr>
          <w:rFonts w:hint="eastAsia" w:cs="宋体"/>
          <w:b/>
          <w:bCs/>
          <w:color w:val="000000"/>
          <w:sz w:val="24"/>
          <w:highlight w:val="none"/>
          <w:lang w:val="en-US" w:eastAsia="zh-CN"/>
        </w:rPr>
        <w:t xml:space="preserve">投标总价及各分项单价均不得超过对应的最高限价。</w:t>
      </w:r>
      <w:r>
        <w:rPr>
          <w:rFonts w:eastAsia="宋体" w:cs="宋体"/>
          <w:b/>
          <w:bCs/>
          <w:color w:val="000000"/>
          <w:sz w:val="24"/>
          <w:highlight w:val="none"/>
          <w:lang w:val="en-US" w:eastAsia="zh-CN"/>
        </w:rPr>
      </w:r>
      <w:r/>
    </w:p>
    <w:p>
      <w:pPr>
        <w:pStyle w:val="781"/>
        <w:contextualSpacing/>
        <w:spacing w:line="360" w:lineRule="auto"/>
        <w:tabs>
          <w:tab w:val="left" w:pos="567" w:leader="none"/>
        </w:tabs>
        <w:rPr>
          <w:b/>
          <w:color w:val="000000"/>
          <w:sz w:val="24"/>
          <w:highlight w:val="none"/>
        </w:rPr>
      </w:pPr>
      <w:r>
        <w:rPr>
          <w:rFonts w:hint="eastAsia"/>
          <w:b/>
          <w:color w:val="000000"/>
          <w:sz w:val="24"/>
          <w:highlight w:val="none"/>
        </w:rPr>
        <w:t xml:space="preserve">二、基本要求</w:t>
      </w:r>
      <w:r>
        <w:rPr>
          <w:b/>
          <w:color w:val="000000"/>
          <w:sz w:val="24"/>
          <w:highlight w:val="none"/>
        </w:rPr>
      </w:r>
      <w:r/>
    </w:p>
    <w:p>
      <w:pPr>
        <w:pStyle w:val="781"/>
        <w:contextualSpacing/>
        <w:ind w:firstLine="480"/>
        <w:spacing w:line="360" w:lineRule="auto"/>
        <w:tabs>
          <w:tab w:val="left" w:pos="567" w:leader="none"/>
        </w:tabs>
        <w:rPr>
          <w:rFonts w:cs="宋体"/>
          <w:color w:val="000000"/>
          <w:sz w:val="24"/>
          <w:highlight w:val="none"/>
        </w:rPr>
      </w:pPr>
      <w:r>
        <w:rPr>
          <w:rFonts w:hint="eastAsia" w:cs="宋体"/>
          <w:color w:val="000000"/>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rPr>
          <w:rFonts w:cs="宋体"/>
          <w:color w:val="000000"/>
          <w:sz w:val="24"/>
          <w:highlight w:val="none"/>
        </w:rPr>
      </w:r>
      <w:r/>
    </w:p>
    <w:p>
      <w:pPr>
        <w:pStyle w:val="781"/>
        <w:contextualSpacing/>
        <w:ind w:firstLine="480"/>
        <w:spacing w:line="360" w:lineRule="auto"/>
        <w:tabs>
          <w:tab w:val="left" w:pos="567" w:leader="none"/>
        </w:tabs>
        <w:rPr>
          <w:rFonts w:cs="宋体"/>
          <w:color w:val="000000"/>
          <w:sz w:val="24"/>
          <w:highlight w:val="none"/>
        </w:rPr>
      </w:pPr>
      <w:r>
        <w:rPr>
          <w:rFonts w:hint="eastAsia" w:cs="宋体"/>
          <w:color w:val="000000"/>
          <w:sz w:val="24"/>
          <w:highlight w:val="none"/>
        </w:rPr>
        <w:t xml:space="preserve">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r>
        <w:rPr>
          <w:rFonts w:cs="宋体"/>
          <w:color w:val="000000"/>
          <w:sz w:val="24"/>
          <w:highlight w:val="none"/>
        </w:rPr>
      </w:r>
      <w:r/>
    </w:p>
    <w:p>
      <w:pPr>
        <w:pStyle w:val="781"/>
        <w:contextualSpacing/>
        <w:ind w:firstLine="480"/>
        <w:spacing w:line="360" w:lineRule="auto"/>
        <w:tabs>
          <w:tab w:val="left" w:pos="567" w:leader="none"/>
        </w:tabs>
        <w:rPr>
          <w:rFonts w:cs="宋体"/>
          <w:color w:val="000000"/>
          <w:sz w:val="24"/>
          <w:highlight w:val="none"/>
        </w:rPr>
      </w:pPr>
      <w:r>
        <w:rPr>
          <w:rFonts w:hint="eastAsia" w:cs="宋体"/>
          <w:color w:val="000000"/>
          <w:sz w:val="24"/>
          <w:highlight w:val="none"/>
          <w:lang w:val="en-US" w:eastAsia="zh-CN"/>
        </w:rPr>
        <w:t xml:space="preserve">3</w:t>
      </w:r>
      <w:r>
        <w:rPr>
          <w:rFonts w:hint="eastAsia" w:cs="宋体"/>
          <w:color w:val="000000"/>
          <w:sz w:val="24"/>
          <w:highlight w:val="none"/>
        </w:rPr>
        <w:t xml:space="preserve">.投标人提供的产品必须符合中华人民共和国国家安全环保标准，国家有关产品质量认证标准，以及采购人明确约定的质量要求和技术指标；若技术性能无特殊说明，则应符合国家有关部门最新颁布的标准及规范；质量要求不一致时，以质量要求较高的标准执行。</w:t>
      </w:r>
      <w:r>
        <w:rPr>
          <w:rFonts w:cs="宋体"/>
          <w:color w:val="000000"/>
          <w:sz w:val="24"/>
          <w:highlight w:val="none"/>
        </w:rPr>
      </w:r>
      <w:r/>
    </w:p>
    <w:p>
      <w:pPr>
        <w:pStyle w:val="781"/>
        <w:contextualSpacing/>
        <w:spacing w:line="360" w:lineRule="auto"/>
        <w:tabs>
          <w:tab w:val="left" w:pos="567" w:leader="none"/>
        </w:tabs>
        <w:rPr>
          <w:rFonts w:eastAsia="宋体"/>
          <w:b/>
          <w:color w:val="000000"/>
          <w:sz w:val="24"/>
          <w:highlight w:val="none"/>
          <w:lang w:val="en-US" w:eastAsia="zh-CN"/>
        </w:rPr>
      </w:pPr>
      <w:r>
        <w:rPr>
          <w:rFonts w:hint="eastAsia"/>
          <w:b/>
          <w:color w:val="000000"/>
          <w:sz w:val="24"/>
          <w:highlight w:val="none"/>
        </w:rPr>
        <w:t xml:space="preserve">三、采购清单</w:t>
      </w:r>
      <w:r>
        <w:rPr>
          <w:rFonts w:hint="eastAsia"/>
          <w:b/>
          <w:color w:val="000000"/>
          <w:sz w:val="24"/>
          <w:highlight w:val="none"/>
          <w:lang w:val="en-US" w:eastAsia="zh-CN"/>
        </w:rPr>
        <w:t xml:space="preserve">及技术参数要求</w:t>
      </w:r>
      <w:r>
        <w:rPr>
          <w:rFonts w:eastAsia="宋体"/>
          <w:b/>
          <w:color w:val="000000"/>
          <w:sz w:val="24"/>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
        <w:gridCol w:w="941"/>
        <w:gridCol w:w="5817"/>
        <w:gridCol w:w="575"/>
        <w:gridCol w:w="450"/>
        <w:gridCol w:w="550"/>
        <w:gridCol w:w="554"/>
      </w:tblGrid>
      <w:tr>
        <w:trPr>
          <w:trHeight w:val="1000"/>
          <w:tblHeader/>
        </w:trPr>
        <w:tc>
          <w:tcPr>
            <w:tcW w:w="214" w:type="dxa"/>
            <w:vAlign w:val="center"/>
            <w:textDirection w:val="lrTb"/>
            <w:noWrap/>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序号</w:t>
            </w:r>
            <w:r>
              <w:rPr>
                <w:rFonts w:ascii="Times New Roman" w:hAnsi="Times New Roman" w:cs="Times New Roman"/>
                <w:b/>
                <w:bCs/>
                <w:szCs w:val="21"/>
              </w:rPr>
            </w:r>
            <w:r/>
          </w:p>
        </w:tc>
        <w:tc>
          <w:tcPr>
            <w:tcW w:w="506" w:type="dxa"/>
            <w:vAlign w:val="center"/>
            <w:textDirection w:val="lrTb"/>
            <w:noWrap w:val="false"/>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品名</w:t>
            </w:r>
            <w:r>
              <w:rPr>
                <w:rFonts w:ascii="Times New Roman" w:hAnsi="Times New Roman" w:cs="Times New Roman"/>
                <w:b/>
                <w:bCs/>
                <w:szCs w:val="21"/>
              </w:rPr>
            </w:r>
            <w:r/>
          </w:p>
        </w:tc>
        <w:tc>
          <w:tcPr>
            <w:tcW w:w="3132" w:type="dxa"/>
            <w:vAlign w:val="center"/>
            <w:textDirection w:val="lrTb"/>
            <w:noWrap/>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规格型号技术详细要求</w:t>
            </w:r>
            <w:r>
              <w:rPr>
                <w:rFonts w:ascii="Times New Roman" w:hAnsi="Times New Roman" w:cs="Times New Roman"/>
                <w:b/>
                <w:bCs/>
                <w:szCs w:val="21"/>
              </w:rPr>
            </w:r>
            <w:r/>
          </w:p>
        </w:tc>
        <w:tc>
          <w:tcPr>
            <w:tcW w:w="309" w:type="dxa"/>
            <w:vAlign w:val="center"/>
            <w:textDirection w:val="lrTb"/>
            <w:noWrap/>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单位</w:t>
            </w:r>
            <w:r>
              <w:rPr>
                <w:rFonts w:ascii="Times New Roman" w:hAnsi="Times New Roman" w:cs="Times New Roman"/>
                <w:b/>
                <w:bCs/>
                <w:szCs w:val="21"/>
              </w:rPr>
            </w:r>
            <w:r/>
          </w:p>
        </w:tc>
        <w:tc>
          <w:tcPr>
            <w:tcW w:w="242" w:type="dxa"/>
            <w:vAlign w:val="center"/>
            <w:textDirection w:val="lrTb"/>
            <w:noWrap/>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数量</w:t>
            </w:r>
            <w:r>
              <w:rPr>
                <w:rFonts w:ascii="Times New Roman" w:hAnsi="Times New Roman" w:cs="Times New Roman"/>
                <w:b/>
                <w:bCs/>
                <w:szCs w:val="21"/>
              </w:rPr>
            </w:r>
            <w:r/>
          </w:p>
        </w:tc>
        <w:tc>
          <w:tcPr>
            <w:tcW w:w="296" w:type="dxa"/>
            <w:vAlign w:val="center"/>
            <w:textDirection w:val="lrTb"/>
            <w:noWrap/>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单价（万元）</w:t>
            </w:r>
            <w:r>
              <w:rPr>
                <w:rFonts w:ascii="Times New Roman" w:hAnsi="Times New Roman" w:cs="Times New Roman"/>
                <w:b/>
                <w:bCs/>
                <w:szCs w:val="21"/>
              </w:rPr>
            </w:r>
            <w:r/>
          </w:p>
        </w:tc>
        <w:tc>
          <w:tcPr>
            <w:tcW w:w="298" w:type="dxa"/>
            <w:vAlign w:val="center"/>
            <w:textDirection w:val="lrTb"/>
            <w:noWrap/>
          </w:tcPr>
          <w:p>
            <w:pPr>
              <w:pStyle w:val="781"/>
              <w:jc w:val="left"/>
              <w:widowControl/>
              <w:rPr>
                <w:rFonts w:ascii="Times New Roman" w:hAnsi="Times New Roman" w:cs="Times New Roman"/>
                <w:b/>
                <w:bCs/>
                <w:szCs w:val="21"/>
              </w:rPr>
            </w:pPr>
            <w:r>
              <w:rPr>
                <w:rFonts w:ascii="Times New Roman" w:hAnsi="Times New Roman" w:cs="Times New Roman"/>
                <w:b/>
                <w:bCs/>
                <w:szCs w:val="21"/>
              </w:rPr>
              <w:t xml:space="preserve">合价（万元）</w:t>
            </w:r>
            <w:r>
              <w:rPr>
                <w:rFonts w:ascii="Times New Roman" w:hAnsi="Times New Roman" w:cs="Times New Roman"/>
                <w:b/>
                <w:bCs/>
                <w:szCs w:val="21"/>
              </w:rPr>
            </w:r>
            <w:r/>
          </w:p>
        </w:tc>
      </w:tr>
      <w:tr>
        <w:trPr>
          <w:trHeight w:val="402"/>
        </w:trPr>
        <w:tc>
          <w:tcPr>
            <w:tcW w:w="214" w:type="dxa"/>
            <w:vAlign w:val="center"/>
            <w:textDirection w:val="lrTb"/>
            <w:noWrap w:val="false"/>
          </w:tcPr>
          <w:p>
            <w:pPr>
              <w:pStyle w:val="781"/>
              <w:jc w:val="left"/>
              <w:widowControl/>
              <w:rPr>
                <w:rFonts w:ascii="Times New Roman" w:hAnsi="Times New Roman" w:cs="Times New Roman"/>
                <w:szCs w:val="21"/>
              </w:rPr>
            </w:pPr>
            <w:r/>
            <w:bookmarkStart w:id="340" w:name="_Hlk234748690"/>
            <w:r>
              <w:rPr>
                <w:rFonts w:ascii="Times New Roman" w:hAnsi="Times New Roman" w:cs="Times New Roman"/>
                <w:szCs w:val="21"/>
              </w:rPr>
              <w:t xml:space="preserve">1</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数据中心机柜及物理封闭模块</w:t>
            </w:r>
            <w:r>
              <w:rPr>
                <w:rFonts w:ascii="Times New Roman" w:hAnsi="Times New Roman" w:cs="Times New Roman"/>
                <w:sz w:val="22"/>
                <w:szCs w:val="22"/>
              </w:rPr>
            </w:r>
            <w:r/>
          </w:p>
        </w:tc>
        <w:tc>
          <w:tcPr>
            <w:tcW w:w="3132" w:type="dxa"/>
            <w:vAlign w:val="center"/>
            <w:textDirection w:val="lrTb"/>
            <w:noWrap w:val="false"/>
          </w:tcPr>
          <w:p>
            <w:pPr>
              <w:pStyle w:val="781"/>
              <w:numPr>
                <w:ilvl w:val="0"/>
                <w:numId w:val="2"/>
              </w:numPr>
              <w:ind w:firstLine="0"/>
              <w:jc w:val="left"/>
              <w:widowControl/>
              <w:rPr>
                <w:rFonts w:ascii="Times New Roman" w:hAnsi="Times New Roman" w:cs="Times New Roman"/>
                <w:szCs w:val="21"/>
              </w:rPr>
            </w:pPr>
            <w:r>
              <w:rPr>
                <w:rFonts w:ascii="Times New Roman" w:hAnsi="Times New Roman" w:cs="Times New Roman"/>
                <w:szCs w:val="21"/>
              </w:rPr>
              <w:t xml:space="preserve">柜体结构与材质：整体外观为42U标准服务器机柜，尺寸≤600mm(宽)×1200mm(深)×2000mm(高)，符合GB/T 19520.2-2007标准。采用优质冷轧钢板，承重能力≥800kg；表面经脱脂、酸洗、防锈磷化、静电喷塑处理，防腐防锈。</w:t>
            </w:r>
            <w:r>
              <w:rPr>
                <w:rFonts w:ascii="Times New Roman" w:hAnsi="Times New Roman" w:cs="Times New Roman"/>
                <w:szCs w:val="21"/>
              </w:rPr>
            </w:r>
            <w:r/>
          </w:p>
          <w:p>
            <w:pPr>
              <w:pStyle w:val="781"/>
              <w:numPr>
                <w:ilvl w:val="0"/>
                <w:numId w:val="2"/>
              </w:numPr>
              <w:ind w:firstLine="0"/>
              <w:jc w:val="left"/>
              <w:widowControl/>
              <w:rPr>
                <w:rFonts w:ascii="Times New Roman" w:hAnsi="Times New Roman" w:cs="Times New Roman"/>
                <w:szCs w:val="21"/>
              </w:rPr>
            </w:pPr>
            <w:r>
              <w:rPr>
                <w:rFonts w:ascii="Times New Roman" w:hAnsi="Times New Roman" w:cs="Times New Roman"/>
                <w:szCs w:val="21"/>
              </w:rPr>
              <w:t xml:space="preserve">门板与锁具：前门为单开高密度钢化玻璃门，后门为单开实心钣金门，前后门均配备高级弹子锁或天地杆锁。</w:t>
            </w:r>
            <w:r>
              <w:rPr>
                <w:rFonts w:ascii="Times New Roman" w:hAnsi="Times New Roman" w:cs="Times New Roman"/>
                <w:szCs w:val="21"/>
              </w:rPr>
            </w:r>
            <w:r/>
          </w:p>
          <w:p>
            <w:pPr>
              <w:pStyle w:val="781"/>
              <w:numPr>
                <w:ilvl w:val="0"/>
                <w:numId w:val="2"/>
              </w:numPr>
              <w:ind w:firstLine="0"/>
              <w:jc w:val="left"/>
              <w:widowControl/>
              <w:rPr>
                <w:rFonts w:ascii="Times New Roman" w:hAnsi="Times New Roman" w:cs="Times New Roman"/>
                <w:szCs w:val="21"/>
              </w:rPr>
            </w:pPr>
            <w:r>
              <w:rPr>
                <w:rFonts w:ascii="Times New Roman" w:hAnsi="Times New Roman" w:cs="Times New Roman"/>
                <w:szCs w:val="21"/>
              </w:rPr>
              <w:t xml:space="preserve">封闭与理线组件：配套可拆卸侧门、ABS阻燃材质盲板及过线盲板。通过侧门与盲板的组合实现机柜物理级封闭，优化微模块内部冷热气流组织，防止冷热通道气流短路，满足实训中气流组织与制冷效率的测试需求。</w:t>
            </w:r>
            <w:r>
              <w:rPr>
                <w:rFonts w:ascii="Times New Roman" w:hAnsi="Times New Roman" w:cs="Times New Roman"/>
                <w:szCs w:val="21"/>
              </w:rPr>
            </w:r>
            <w:r/>
          </w:p>
          <w:p>
            <w:pPr>
              <w:pStyle w:val="781"/>
              <w:numPr>
                <w:ilvl w:val="0"/>
                <w:numId w:val="2"/>
              </w:numPr>
              <w:ind w:firstLine="0"/>
              <w:jc w:val="left"/>
              <w:widowControl/>
              <w:rPr>
                <w:rFonts w:ascii="Times New Roman" w:hAnsi="Times New Roman" w:cs="Times New Roman"/>
                <w:szCs w:val="21"/>
              </w:rPr>
            </w:pPr>
            <w:r>
              <w:rPr>
                <w:rFonts w:ascii="Times New Roman" w:hAnsi="Times New Roman" w:cs="Times New Roman"/>
                <w:szCs w:val="21"/>
              </w:rPr>
              <w:t xml:space="preserve">接地与防护：机柜配备完善的接地铜排系统，所有金属部件均可靠接地，防护等级不低于IP20。</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1.8</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3.6</w:t>
            </w:r>
            <w:r>
              <w:rPr>
                <w:rFonts w:ascii="Times New Roman" w:hAnsi="Times New Roman" w:cs="Times New Roman"/>
                <w:sz w:val="22"/>
                <w:szCs w:val="22"/>
              </w:rPr>
            </w:r>
            <w:r/>
          </w:p>
        </w:tc>
      </w:tr>
      <w:tr>
        <w:trPr>
          <w:trHeight w:val="402"/>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数据中心供配电保障模块</w:t>
            </w:r>
            <w:r>
              <w:rPr>
                <w:rFonts w:ascii="Times New Roman" w:hAnsi="Times New Roman" w:cs="Times New Roman"/>
                <w:sz w:val="22"/>
                <w:szCs w:val="22"/>
              </w:rPr>
            </w:r>
            <w:r/>
          </w:p>
        </w:tc>
        <w:tc>
          <w:tcPr>
            <w:tcW w:w="3132" w:type="dxa"/>
            <w:vAlign w:val="center"/>
            <w:textDirection w:val="lrTb"/>
            <w:noWrap w:val="false"/>
          </w:tcPr>
          <w:p>
            <w:pPr>
              <w:pStyle w:val="781"/>
              <w:numPr>
                <w:ilvl w:val="0"/>
                <w:numId w:val="3"/>
              </w:numPr>
              <w:ind w:firstLine="0"/>
              <w:jc w:val="left"/>
              <w:widowControl/>
              <w:rPr>
                <w:rFonts w:ascii="Times New Roman" w:hAnsi="Times New Roman" w:cs="Times New Roman"/>
                <w:szCs w:val="21"/>
              </w:rPr>
            </w:pPr>
            <w:r>
              <w:rPr>
                <w:rFonts w:ascii="Times New Roman" w:hAnsi="Times New Roman" w:cs="Times New Roman"/>
                <w:szCs w:val="21"/>
              </w:rPr>
              <w:t xml:space="preserve">机架式UPS主机：采用纯正弦波在线式UPS，容量不低于3kVA/2.4kW，支持机架式安装。具备市电断电零切换时间、过载保护、短路保护及电池低电压自动关机等实训安全保护功能。</w:t>
            </w:r>
            <w:r>
              <w:rPr>
                <w:rFonts w:ascii="Times New Roman" w:hAnsi="Times New Roman" w:cs="Times New Roman"/>
                <w:szCs w:val="21"/>
              </w:rPr>
            </w:r>
            <w:r/>
          </w:p>
          <w:p>
            <w:pPr>
              <w:pStyle w:val="781"/>
              <w:numPr>
                <w:ilvl w:val="0"/>
                <w:numId w:val="3"/>
              </w:numPr>
              <w:ind w:firstLine="0"/>
              <w:jc w:val="left"/>
              <w:widowControl/>
              <w:rPr>
                <w:rFonts w:ascii="Times New Roman" w:hAnsi="Times New Roman" w:cs="Times New Roman"/>
                <w:szCs w:val="21"/>
              </w:rPr>
            </w:pPr>
            <w:r>
              <w:rPr>
                <w:rFonts w:ascii="Times New Roman" w:hAnsi="Times New Roman" w:cs="Times New Roman"/>
                <w:szCs w:val="21"/>
              </w:rPr>
              <w:t xml:space="preserve">后备电池包：搭配专用机架式电池包（，在满载情况下后备时间≥15分钟，满足实训中供电稳定性与容错性操作需求。</w:t>
            </w:r>
            <w:r>
              <w:rPr>
                <w:rFonts w:ascii="Times New Roman" w:hAnsi="Times New Roman" w:cs="Times New Roman"/>
                <w:szCs w:val="21"/>
              </w:rPr>
            </w:r>
            <w:r/>
          </w:p>
          <w:p>
            <w:pPr>
              <w:pStyle w:val="781"/>
              <w:numPr>
                <w:ilvl w:val="0"/>
                <w:numId w:val="3"/>
              </w:numPr>
              <w:ind w:firstLine="0"/>
              <w:jc w:val="left"/>
              <w:widowControl/>
              <w:rPr>
                <w:rFonts w:ascii="Times New Roman" w:hAnsi="Times New Roman" w:cs="Times New Roman"/>
                <w:szCs w:val="21"/>
              </w:rPr>
            </w:pPr>
            <w:r>
              <w:rPr>
                <w:rFonts w:ascii="Times New Roman" w:hAnsi="Times New Roman" w:cs="Times New Roman"/>
                <w:szCs w:val="21"/>
              </w:rPr>
              <w:t xml:space="preserve">智能PDU单元：配置2条垂直安装的智能PDU，支持电流/电压/电量实时监测。插孔包含国标10A/16A及C13/C19防脱插孔，具备防雷击浪涌保护功能。</w:t>
            </w:r>
            <w:r>
              <w:rPr>
                <w:rFonts w:ascii="Times New Roman" w:hAnsi="Times New Roman" w:cs="Times New Roman"/>
                <w:szCs w:val="21"/>
              </w:rPr>
            </w:r>
            <w:r/>
          </w:p>
          <w:p>
            <w:pPr>
              <w:pStyle w:val="781"/>
              <w:numPr>
                <w:ilvl w:val="0"/>
                <w:numId w:val="3"/>
              </w:numPr>
              <w:ind w:firstLine="0"/>
              <w:jc w:val="left"/>
              <w:widowControl/>
              <w:rPr>
                <w:rFonts w:ascii="Times New Roman" w:hAnsi="Times New Roman" w:cs="Times New Roman"/>
                <w:szCs w:val="21"/>
              </w:rPr>
            </w:pPr>
            <w:r>
              <w:rPr>
                <w:rFonts w:ascii="Times New Roman" w:hAnsi="Times New Roman" w:cs="Times New Roman"/>
                <w:szCs w:val="21"/>
              </w:rPr>
              <w:t xml:space="preserve">机架配电模块：包含输入输出配电单元、防雷器（SPD）、微型断路器（MCB），支持市电与UPS电源的物理隔离与手动/自动切换逻辑，提供完整的配电系统拓扑实训节点。</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5</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10</w:t>
            </w:r>
            <w:r>
              <w:rPr>
                <w:rFonts w:ascii="Times New Roman" w:hAnsi="Times New Roman" w:cs="Times New Roman"/>
                <w:sz w:val="22"/>
                <w:szCs w:val="22"/>
              </w:rPr>
            </w:r>
            <w:r/>
          </w:p>
        </w:tc>
      </w:tr>
      <w:tr>
        <w:trPr>
          <w:trHeight w:val="402"/>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数据中心动环及安防感知模块</w:t>
            </w:r>
            <w:r>
              <w:rPr>
                <w:rFonts w:ascii="Times New Roman" w:hAnsi="Times New Roman" w:cs="Times New Roman"/>
                <w:sz w:val="22"/>
                <w:szCs w:val="22"/>
              </w:rPr>
            </w:r>
            <w:r/>
          </w:p>
        </w:tc>
        <w:tc>
          <w:tcPr>
            <w:tcW w:w="3132" w:type="dxa"/>
            <w:vAlign w:val="center"/>
            <w:textDirection w:val="lrTb"/>
            <w:noWrap w:val="false"/>
          </w:tcPr>
          <w:p>
            <w:pPr>
              <w:pStyle w:val="781"/>
              <w:numPr>
                <w:ilvl w:val="0"/>
                <w:numId w:val="4"/>
              </w:numPr>
              <w:ind w:firstLine="0"/>
              <w:jc w:val="left"/>
              <w:widowControl/>
              <w:rPr>
                <w:rFonts w:ascii="Times New Roman" w:hAnsi="Times New Roman" w:cs="Times New Roman"/>
                <w:szCs w:val="21"/>
              </w:rPr>
            </w:pPr>
            <w:r>
              <w:rPr>
                <w:rFonts w:ascii="Times New Roman" w:hAnsi="Times New Roman" w:cs="Times New Roman"/>
                <w:szCs w:val="21"/>
              </w:rPr>
              <w:t xml:space="preserve">环境传感器：配置高精度温湿度传感器；配置非定位水浸传感器，采用光电或电极式检测原理，响应时间≤1秒。</w:t>
            </w:r>
            <w:r>
              <w:rPr>
                <w:rFonts w:ascii="Times New Roman" w:hAnsi="Times New Roman" w:cs="Times New Roman"/>
                <w:szCs w:val="21"/>
              </w:rPr>
            </w:r>
            <w:r/>
          </w:p>
          <w:p>
            <w:pPr>
              <w:pStyle w:val="781"/>
              <w:numPr>
                <w:ilvl w:val="0"/>
                <w:numId w:val="4"/>
              </w:numPr>
              <w:ind w:firstLine="0"/>
              <w:jc w:val="left"/>
              <w:widowControl/>
              <w:rPr>
                <w:rFonts w:ascii="Times New Roman" w:hAnsi="Times New Roman" w:cs="Times New Roman"/>
                <w:szCs w:val="21"/>
              </w:rPr>
            </w:pPr>
            <w:r>
              <w:rPr>
                <w:rFonts w:ascii="Times New Roman" w:hAnsi="Times New Roman" w:cs="Times New Roman"/>
                <w:szCs w:val="21"/>
              </w:rPr>
              <w:t xml:space="preserve">水浸检测线缆：配套专用漏水检测绳，线缆外皮采用耐腐蚀、高强度氟聚合物材质。具备自恢复特性，漏水排除并清理干净后可重复使用，无需更换耗材，大幅降低实训运营成本。</w:t>
            </w:r>
            <w:r>
              <w:rPr>
                <w:rFonts w:ascii="Times New Roman" w:hAnsi="Times New Roman" w:cs="Times New Roman"/>
                <w:szCs w:val="21"/>
              </w:rPr>
            </w:r>
            <w:r/>
          </w:p>
          <w:p>
            <w:pPr>
              <w:pStyle w:val="781"/>
              <w:numPr>
                <w:ilvl w:val="0"/>
                <w:numId w:val="4"/>
              </w:numPr>
              <w:ind w:firstLine="0"/>
              <w:jc w:val="left"/>
              <w:widowControl/>
              <w:rPr>
                <w:rFonts w:ascii="Times New Roman" w:hAnsi="Times New Roman" w:cs="Times New Roman"/>
                <w:szCs w:val="21"/>
              </w:rPr>
            </w:pPr>
            <w:r>
              <w:rPr>
                <w:rFonts w:ascii="Times New Roman" w:hAnsi="Times New Roman" w:cs="Times New Roman"/>
                <w:szCs w:val="21"/>
              </w:rPr>
              <w:t xml:space="preserve">消防烟感：配置光电式烟雾传感器，具备防尘防虫设计，支持开关量或RS485协议输出，联动声光报警器。</w:t>
            </w:r>
            <w:r>
              <w:rPr>
                <w:rFonts w:ascii="Times New Roman" w:hAnsi="Times New Roman" w:cs="Times New Roman"/>
                <w:szCs w:val="21"/>
              </w:rPr>
            </w:r>
            <w:r/>
          </w:p>
          <w:p>
            <w:pPr>
              <w:pStyle w:val="781"/>
              <w:numPr>
                <w:ilvl w:val="0"/>
                <w:numId w:val="4"/>
              </w:numPr>
              <w:ind w:firstLine="0"/>
              <w:jc w:val="left"/>
              <w:widowControl/>
              <w:rPr>
                <w:rFonts w:ascii="Times New Roman" w:hAnsi="Times New Roman" w:cs="Times New Roman"/>
                <w:szCs w:val="21"/>
              </w:rPr>
            </w:pPr>
            <w:r>
              <w:rPr>
                <w:rFonts w:ascii="Times New Roman" w:hAnsi="Times New Roman" w:cs="Times New Roman"/>
                <w:szCs w:val="21"/>
              </w:rPr>
              <w:t xml:space="preserve">视频监控：配套外挂200万像素红外半球型网络摄像机，支持H.265视频压缩，红外夜视距离≥30米，支持宽动态与背光补偿，提供ONVIF/GB28181标准协议接口接入监控平台。</w:t>
            </w:r>
            <w:r>
              <w:rPr>
                <w:rFonts w:ascii="Times New Roman" w:hAnsi="Times New Roman" w:cs="Times New Roman"/>
                <w:szCs w:val="21"/>
              </w:rPr>
            </w:r>
            <w:r/>
          </w:p>
          <w:p>
            <w:pPr>
              <w:pStyle w:val="781"/>
              <w:numPr>
                <w:ilvl w:val="0"/>
                <w:numId w:val="4"/>
              </w:numPr>
              <w:ind w:firstLine="0"/>
              <w:jc w:val="left"/>
              <w:widowControl/>
              <w:rPr>
                <w:rFonts w:ascii="Times New Roman" w:hAnsi="Times New Roman" w:cs="Times New Roman"/>
                <w:szCs w:val="21"/>
              </w:rPr>
            </w:pPr>
            <w:r>
              <w:rPr>
                <w:rFonts w:ascii="Times New Roman" w:hAnsi="Times New Roman" w:cs="Times New Roman"/>
                <w:szCs w:val="21"/>
              </w:rPr>
              <w:t xml:space="preserve">门禁管理：配套工业级门禁一体机，支持密码开门、钥匙开门，预留IC刷卡及生物识别扩展接口；具备防拆报警及门磁状态检测功能。</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4</w:t>
            </w:r>
            <w:r>
              <w:rPr>
                <w:rFonts w:ascii="Times New Roman" w:hAnsi="Times New Roman" w:cs="Times New Roman"/>
                <w:sz w:val="22"/>
                <w:szCs w:val="22"/>
              </w:rPr>
            </w:r>
            <w:r/>
          </w:p>
        </w:tc>
      </w:tr>
      <w:tr>
        <w:trPr>
          <w:trHeight w:val="402"/>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数据中心边缘采集与交互展示模块</w:t>
            </w:r>
            <w:r>
              <w:rPr>
                <w:rFonts w:ascii="Times New Roman" w:hAnsi="Times New Roman" w:cs="Times New Roman"/>
                <w:sz w:val="22"/>
                <w:szCs w:val="22"/>
              </w:rPr>
            </w:r>
            <w:r/>
          </w:p>
        </w:tc>
        <w:tc>
          <w:tcPr>
            <w:tcW w:w="3132" w:type="dxa"/>
            <w:vAlign w:val="center"/>
            <w:textDirection w:val="lrTb"/>
            <w:noWrap w:val="false"/>
          </w:tcPr>
          <w:p>
            <w:pPr>
              <w:pStyle w:val="781"/>
              <w:numPr>
                <w:ilvl w:val="0"/>
                <w:numId w:val="5"/>
              </w:numPr>
              <w:ind w:firstLine="0"/>
              <w:jc w:val="left"/>
              <w:widowControl/>
              <w:rPr>
                <w:rFonts w:ascii="Times New Roman" w:hAnsi="Times New Roman" w:cs="Times New Roman"/>
                <w:szCs w:val="21"/>
              </w:rPr>
            </w:pPr>
            <w:r>
              <w:rPr>
                <w:rFonts w:ascii="Times New Roman" w:hAnsi="Times New Roman" w:cs="Times New Roman"/>
                <w:szCs w:val="21"/>
              </w:rPr>
              <w:t xml:space="preserve">嵌入式采集器：工业级动环数据采集网关，具备≥8路RS485、≥4路DI/DO、≥2路以太网口。内置丰富的设备协议库，支持断点续传与边缘计算，确保底层数据稳定上传。</w:t>
            </w:r>
            <w:r>
              <w:rPr>
                <w:rFonts w:ascii="Times New Roman" w:hAnsi="Times New Roman" w:cs="Times New Roman"/>
                <w:szCs w:val="21"/>
              </w:rPr>
            </w:r>
            <w:r/>
          </w:p>
          <w:p>
            <w:pPr>
              <w:pStyle w:val="781"/>
              <w:numPr>
                <w:ilvl w:val="0"/>
                <w:numId w:val="5"/>
              </w:numPr>
              <w:ind w:firstLine="0"/>
              <w:jc w:val="left"/>
              <w:widowControl/>
              <w:rPr>
                <w:rFonts w:ascii="Times New Roman" w:hAnsi="Times New Roman" w:cs="Times New Roman"/>
                <w:szCs w:val="21"/>
              </w:rPr>
            </w:pPr>
            <w:r>
              <w:rPr>
                <w:rFonts w:ascii="Times New Roman" w:hAnsi="Times New Roman" w:cs="Times New Roman"/>
                <w:szCs w:val="21"/>
              </w:rPr>
              <w:t xml:space="preserve">交互触控显示屏：配置≥15.6英寸工业级电容触控显示屏，分辨率≥1920×1080。严格规定显示屏不得内置任何化学电池，采用外部安全电源适配器供电。</w:t>
            </w:r>
            <w:r>
              <w:rPr>
                <w:rFonts w:ascii="Times New Roman" w:hAnsi="Times New Roman" w:cs="Times New Roman"/>
                <w:szCs w:val="21"/>
              </w:rPr>
            </w:r>
            <w:r/>
          </w:p>
          <w:p>
            <w:pPr>
              <w:pStyle w:val="781"/>
              <w:numPr>
                <w:ilvl w:val="0"/>
                <w:numId w:val="5"/>
              </w:numPr>
              <w:ind w:firstLine="0"/>
              <w:jc w:val="left"/>
              <w:widowControl/>
              <w:rPr>
                <w:rFonts w:ascii="Times New Roman" w:hAnsi="Times New Roman" w:cs="Times New Roman"/>
                <w:szCs w:val="21"/>
              </w:rPr>
            </w:pPr>
            <w:r>
              <w:rPr>
                <w:rFonts w:ascii="Times New Roman" w:hAnsi="Times New Roman" w:cs="Times New Roman"/>
                <w:szCs w:val="21"/>
              </w:rPr>
              <w:t xml:space="preserve">嵌入安装工艺：显示屏采用机柜侧门开孔嵌入式安装工艺，开孔边缘配备防水防尘密封圈，安装后与侧门表面平齐，整体美观且不影响侧门开合与机柜密封性。</w:t>
            </w:r>
            <w:r>
              <w:rPr>
                <w:rFonts w:ascii="Times New Roman" w:hAnsi="Times New Roman" w:cs="Times New Roman"/>
                <w:szCs w:val="21"/>
              </w:rPr>
            </w:r>
            <w:r/>
          </w:p>
          <w:p>
            <w:pPr>
              <w:pStyle w:val="781"/>
              <w:numPr>
                <w:ilvl w:val="0"/>
                <w:numId w:val="0"/>
              </w:numPr>
              <w:jc w:val="left"/>
              <w:widowControl/>
              <w:rPr>
                <w:rFonts w:ascii="Times New Roman" w:hAnsi="Times New Roman" w:cs="Times New Roman"/>
                <w:szCs w:val="21"/>
              </w:rPr>
            </w:pPr>
            <w:r>
              <w:rPr>
                <w:rFonts w:hint="eastAsia" w:eastAsia="宋体" w:cs="宋体"/>
                <w:color w:val="000000"/>
                <w:highlight w:val="none"/>
              </w:rPr>
              <w:t xml:space="preserve">▲</w:t>
            </w:r>
            <w:r>
              <w:rPr>
                <w:rFonts w:hint="eastAsia" w:cs="宋体"/>
                <w:color w:val="000000"/>
                <w:highlight w:val="none"/>
                <w:lang w:val="en-US" w:eastAsia="zh-CN"/>
              </w:rPr>
              <w:t xml:space="preserve">4. </w:t>
            </w:r>
            <w:r>
              <w:rPr>
                <w:rFonts w:ascii="Times New Roman" w:hAnsi="Times New Roman" w:cs="Times New Roman"/>
                <w:szCs w:val="21"/>
              </w:rPr>
              <w:t xml:space="preserve">本地展示功能：通过触控屏可实时展示微模块集中管控系统界面，支持本地3D/2D视图切换、实时数据查看、告警消音及本地控制操作。</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1.8</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3.6</w:t>
            </w:r>
            <w:r>
              <w:rPr>
                <w:rFonts w:ascii="Times New Roman" w:hAnsi="Times New Roman" w:cs="Times New Roman"/>
                <w:sz w:val="22"/>
                <w:szCs w:val="22"/>
              </w:rPr>
            </w:r>
            <w:r/>
          </w:p>
        </w:tc>
      </w:tr>
      <w:tr>
        <w:trPr>
          <w:trHeight w:val="402"/>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数据中心集中监控管理平台模块</w:t>
            </w:r>
            <w:r>
              <w:rPr>
                <w:rFonts w:ascii="Times New Roman" w:hAnsi="Times New Roman" w:cs="Times New Roman"/>
                <w:sz w:val="22"/>
                <w:szCs w:val="22"/>
              </w:rPr>
            </w:r>
            <w:r/>
          </w:p>
        </w:tc>
        <w:tc>
          <w:tcPr>
            <w:tcW w:w="3132" w:type="dxa"/>
            <w:vAlign w:val="center"/>
            <w:textDirection w:val="lrTb"/>
            <w:noWrap w:val="false"/>
          </w:tcPr>
          <w:p>
            <w:pPr>
              <w:pStyle w:val="781"/>
              <w:numPr>
                <w:ilvl w:val="0"/>
                <w:numId w:val="6"/>
              </w:numPr>
              <w:ind w:firstLine="0"/>
              <w:jc w:val="left"/>
              <w:widowControl/>
              <w:rPr>
                <w:rFonts w:ascii="Times New Roman" w:hAnsi="Times New Roman" w:cs="Times New Roman"/>
                <w:szCs w:val="21"/>
              </w:rPr>
            </w:pPr>
            <w:r>
              <w:rPr>
                <w:rFonts w:ascii="Times New Roman" w:hAnsi="Times New Roman" w:cs="Times New Roman"/>
                <w:szCs w:val="21"/>
              </w:rPr>
              <w:t xml:space="preserve">一体化监控主机：配置1U机架式工业级监控主机，内置Linux或Windows Server操作系统，支持本地局域网及WEB远程访问功能，具备双网口冗余设计。</w:t>
            </w:r>
            <w:r>
              <w:rPr>
                <w:rFonts w:ascii="Times New Roman" w:hAnsi="Times New Roman" w:cs="Times New Roman"/>
                <w:szCs w:val="21"/>
              </w:rPr>
            </w:r>
            <w:r/>
          </w:p>
          <w:p>
            <w:pPr>
              <w:pStyle w:val="781"/>
              <w:numPr>
                <w:ilvl w:val="0"/>
                <w:numId w:val="6"/>
              </w:numPr>
              <w:ind w:firstLine="0"/>
              <w:jc w:val="left"/>
              <w:widowControl/>
              <w:rPr>
                <w:rFonts w:ascii="Times New Roman" w:hAnsi="Times New Roman" w:cs="Times New Roman"/>
                <w:szCs w:val="21"/>
              </w:rPr>
            </w:pPr>
            <w:r>
              <w:rPr>
                <w:rFonts w:ascii="Times New Roman" w:hAnsi="Times New Roman" w:cs="Times New Roman"/>
                <w:szCs w:val="21"/>
              </w:rPr>
              <w:t xml:space="preserve">集中监控与告警：整套系统可对动力设备、环境、安防实现全方位统一集中监控。支持多级告警，支持声光、邮件等多种告警通知方式。</w:t>
            </w:r>
            <w:r>
              <w:rPr>
                <w:rFonts w:ascii="Times New Roman" w:hAnsi="Times New Roman" w:cs="Times New Roman"/>
                <w:szCs w:val="21"/>
              </w:rPr>
            </w:r>
            <w:r/>
          </w:p>
          <w:p>
            <w:pPr>
              <w:pStyle w:val="781"/>
              <w:numPr>
                <w:ilvl w:val="0"/>
                <w:numId w:val="6"/>
              </w:numPr>
              <w:ind w:firstLine="0"/>
              <w:jc w:val="left"/>
              <w:widowControl/>
              <w:rPr>
                <w:rFonts w:ascii="Times New Roman" w:hAnsi="Times New Roman" w:cs="Times New Roman"/>
                <w:szCs w:val="21"/>
              </w:rPr>
            </w:pPr>
            <w:r>
              <w:rPr>
                <w:rFonts w:ascii="Times New Roman" w:hAnsi="Times New Roman" w:cs="Times New Roman"/>
                <w:szCs w:val="21"/>
              </w:rPr>
              <w:t xml:space="preserve">详情视图与可视化：软件平台支持查看空调模块详情、配电系统详情、环境模块详情。提供微模块2D平面拓扑图或3D可视化视图。</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4.5</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9</w:t>
            </w:r>
            <w:r>
              <w:rPr>
                <w:rFonts w:ascii="Times New Roman" w:hAnsi="Times New Roman" w:cs="Times New Roman"/>
                <w:sz w:val="22"/>
                <w:szCs w:val="22"/>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bookmarkEnd w:id="340"/>
            <w:r>
              <w:rPr>
                <w:rFonts w:ascii="Times New Roman" w:hAnsi="Times New Roman" w:cs="Times New Roman"/>
                <w:szCs w:val="21"/>
              </w:rPr>
              <w:t xml:space="preserve">6</w:t>
            </w:r>
            <w:r>
              <w:rPr>
                <w:rFonts w:ascii="Times New Roman" w:hAnsi="Times New Roman" w:cs="Times New Roman"/>
                <w:szCs w:val="21"/>
              </w:rPr>
            </w:r>
            <w:r/>
          </w:p>
        </w:tc>
        <w:tc>
          <w:tcPr>
            <w:tcW w:w="506" w:type="dxa"/>
            <w:vAlign w:val="center"/>
            <w:textDirection w:val="lrTb"/>
            <w:noWrap/>
          </w:tcPr>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 w:val="22"/>
                <w:szCs w:val="22"/>
              </w:rPr>
              <w:t xml:space="preserve">数据中心虚拟仿真实训系统</w:t>
            </w:r>
            <w:r>
              <w:rPr>
                <w:rFonts w:hint="eastAsia" w:cs="Times New Roman"/>
                <w:b/>
                <w:bCs/>
                <w:sz w:val="22"/>
                <w:szCs w:val="22"/>
                <w:lang w:eastAsia="zh-CN"/>
              </w:rPr>
              <w:t xml:space="preserve">（</w:t>
            </w:r>
            <w:r>
              <w:rPr>
                <w:rFonts w:hint="eastAsia" w:cs="Times New Roman"/>
                <w:b/>
                <w:bCs/>
                <w:sz w:val="22"/>
                <w:szCs w:val="22"/>
                <w:lang w:val="en-US" w:eastAsia="zh-CN"/>
              </w:rPr>
              <w:t xml:space="preserve">核心产品</w:t>
            </w:r>
            <w:r>
              <w:rPr>
                <w:rFonts w:hint="eastAsia" w:cs="Times New Roman"/>
                <w:b/>
                <w:bCs/>
                <w:sz w:val="22"/>
                <w:szCs w:val="22"/>
                <w:lang w:eastAsia="zh-CN"/>
              </w:rPr>
              <w:t xml:space="preserve">）</w:t>
            </w:r>
            <w:r>
              <w:rPr>
                <w:rFonts w:hint="eastAsia" w:ascii="Times New Roman" w:hAnsi="Times New Roman" w:eastAsia="宋体" w:cs="Times New Roman"/>
                <w:szCs w:val="21"/>
                <w:lang w:eastAsia="zh-CN"/>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数据中心虚拟仿真实训系统是一套采用CS架构、基于3D可视化技术，构建覆盖数据中心“设计-建设-运维”全流程的系统，系统以3D交互场景为核心，以八大功能模块为主线，通过虚拟仿真方式，实现数据中心项目建设全流程，让学生掌握数据中心从前期规划、中期建设、后期运维的核心技能，弥补线下实操场景受限的短板。</w:t>
            </w:r>
            <w:r>
              <w:rPr>
                <w:rFonts w:ascii="Times New Roman" w:hAnsi="Times New Roman" w:cs="Times New Roman"/>
                <w:szCs w:val="21"/>
              </w:rPr>
              <w:br w:type="textWrapping" w:clear="all"/>
            </w:r>
            <w:r>
              <w:rPr>
                <w:rFonts w:ascii="Times New Roman" w:hAnsi="Times New Roman" w:cs="Times New Roman"/>
                <w:szCs w:val="21"/>
              </w:rPr>
              <w:t xml:space="preserve">八大功能模块整合如下：</w:t>
            </w:r>
            <w:r>
              <w:rPr>
                <w:rFonts w:ascii="Times New Roman" w:hAnsi="Times New Roman" w:cs="Times New Roman"/>
                <w:szCs w:val="21"/>
              </w:rPr>
              <w:br w:type="textWrapping" w:clear="all"/>
            </w:r>
            <w:r>
              <w:rPr>
                <w:rFonts w:ascii="Times New Roman" w:hAnsi="Times New Roman" w:cs="Times New Roman"/>
                <w:szCs w:val="21"/>
              </w:rPr>
              <w:t xml:space="preserve">一是需求分析（案例背景、选址勘察、业务规划、概预算）；二是基础设施实施（机房布局、机房工程、暖通工程、供配电工程、火灾探测、防雷接地设计）；三是机柜工程（整体机柜摆放、供配电机柜设计、IT机柜设计和组装、信息化综合项目）；四是网络工程（设备接线与网络配置、机柜设备连线展示）；五是服务工程（服务器硬件拆装、服务器连线、系统部署及配置）；六是存储工程（存储部署及配置）；七是安全审计（审计方案制定、安全策略配置、日志审计、信息安全等级保护2.0流程）；八是智能运维（巡检规划、可视化平台）。</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数据中心建设与运维仿真实训系统是一套采用CS架构、基于3D可视化技术，构建覆盖数据中心“设计-建设-运维”全流程的系统，系统以3D交互场景为核心，以八大功能模块为主线，通过虚拟仿真方式，实现数据中心项目建设全流程，让学生掌握数据中心从前期规划、中期建设、后期运维的核心技能，弥补线下实操场景受限的短板。</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八大功能模块主要是：一是需求分析（案例背景、选址勘察、业务规划、概预算）；二是基础设施实施（机房布局、机房工程、暖通工程、供配电工程、火灾探测、防雷接地设计）；三是机柜工程（整体机柜摆放、供配电机柜设计、IT机柜设计和组装、信息化综合项目）；四是网络工程（设备接线与网络配置、机柜设备连线展示）；五是服务工程（服务器硬件拆装、服务器连线、系统部署及配置）；六是存储工程（存储部署及配置）；七是安全审计（审计方案制定、安全策略配置、日志审计、信息安全等级保护2.0流程）；八是智能运维（巡检规划、可视化平台）。</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具体详细内容如下：</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▲1、选址勘察支持提供不少于3个候选站址，支持通过候选站址的属性进行电费、水费、气候、交通等不同的条件进行综合性评估，并给出候选站址“合适”、“不合适”的判断结果及缘由。</w:t>
            </w:r>
            <w:r>
              <w:rPr>
                <w:rFonts w:ascii="Times New Roman" w:hAnsi="Times New Roman" w:cs="Times New Roman"/>
                <w:b/>
                <w:bCs/>
                <w:szCs w:val="21"/>
              </w:rPr>
              <w:t xml:space="preserve">（提供功能截图证明）</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2、业务规划支持从服务类型、行业类型、数据中心等级、总机柜数、算力总量、存储总量、网络带宽、制冷方式这几个方面，提供类型选择或数据填写，并可保存到结果报告表单中。</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▲3、基础设施实施主要围绕数据中心的基础设施模块进行实施操作，支持包括机房布局、机房工程、暖通工程、供配电工程、火灾探测、防雷接地设计6个设施模块，同时支持基础设施实施报告的生成。</w:t>
            </w:r>
            <w:r>
              <w:rPr>
                <w:rFonts w:ascii="Times New Roman" w:hAnsi="Times New Roman" w:cs="Times New Roman"/>
                <w:b/>
                <w:bCs/>
                <w:szCs w:val="21"/>
              </w:rPr>
              <w:t xml:space="preserve">（提供功能截图证明）</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4、机房布局支持包括主机房区、配电区、制冷设备区、监控中心、运维操作区、备件库、消防控制室7个区域模块，支持将机房分区模块通过拖入的方式，进行建筑区域的布局。</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5、机房工程支持照明系统、隔断系统、地板系统、天花吊顶系统等基础设施组件3D样式的展示，同时支持以上基础设施组件的选型，并支持基于选择好的区域，将组件拖到区域的合适位置。（提供功能截图证明）</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6、暖通工程支持暖通设备的选型，在选型后，可将暖通设备拖到所选择的区域中，可实现3D模式展示空调内部立体组件结构，可模拟调节温度值，热力图展示强度效果。</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7、供配电工程支持二维模式下，选择电气设备，进行数据中心供配电系统示意图的拼接，同时支持根据示意图拼接结果，进行供电线路检测。</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8、火灾探测支持红外火焰探测器、气体灭火装置、火灾报警控制器等火灾探测设备3D样式的展示，同时支持以上火灾探测设备的选型，并支持基于选择好的区域，将设备拖到区域的合适位置。</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9、火灾探测支持模拟火灾灭火场景。</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10、支持供配电机柜的设计，选择供配电机柜元件，将元件拖入到机柜中，进行组装、布线。</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11、支持IT机柜设计和组装，选择所需的IT设备，对IT设备进行拖拽操作，将IT设备摆放到机柜的合适位置。</w:t>
            </w:r>
            <w:r>
              <w:rPr>
                <w:rFonts w:ascii="Times New Roman" w:hAnsi="Times New Roman" w:cs="Times New Roman"/>
                <w:szCs w:val="21"/>
              </w:rPr>
            </w:r>
            <w:r/>
          </w:p>
          <w:p>
            <w:pPr>
              <w:pStyle w:val="781"/>
              <w:jc w:val="left"/>
              <w:widowControl/>
              <w:rPr>
                <w:rFonts w:ascii="Times New Roman" w:hAnsi="Times New Roman" w:cs="Times New Roman"/>
                <w:b/>
                <w:bCs/>
                <w:szCs w:val="21"/>
              </w:rPr>
            </w:pPr>
            <w:r>
              <w:rPr>
                <w:rFonts w:ascii="Times New Roman" w:hAnsi="Times New Roman" w:cs="Times New Roman"/>
                <w:szCs w:val="21"/>
              </w:rPr>
              <w:t xml:space="preserve">12、支持在网络设备拓扑图中，进行网络设备的连线与配置，实现网络规划。</w:t>
            </w:r>
            <w:r>
              <w:rPr>
                <w:rFonts w:ascii="Times New Roman" w:hAnsi="Times New Roman" w:cs="Times New Roman"/>
                <w:b/>
                <w:bCs/>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13、服务工程支持爆炸图方式展示服务器内部硬件组成，支持模拟服务器硬件拆装。</w:t>
            </w:r>
            <w:r>
              <w:rPr>
                <w:rFonts w:ascii="Times New Roman" w:hAnsi="Times New Roman" w:cs="Times New Roman"/>
                <w:szCs w:val="21"/>
              </w:rPr>
            </w:r>
            <w:r/>
          </w:p>
          <w:p>
            <w:pPr>
              <w:pStyle w:val="781"/>
              <w:jc w:val="left"/>
              <w:widowControl/>
              <w:rPr>
                <w:rFonts w:ascii="Times New Roman" w:hAnsi="Times New Roman" w:cs="Times New Roman"/>
                <w:b/>
                <w:bCs/>
                <w:color w:val="000000"/>
                <w:szCs w:val="21"/>
              </w:rPr>
            </w:pPr>
            <w:r>
              <w:rPr>
                <w:rFonts w:ascii="Times New Roman" w:hAnsi="Times New Roman" w:cs="Times New Roman"/>
                <w:szCs w:val="21"/>
              </w:rPr>
              <w:t xml:space="preserve">▲14、安全审计支持进行审计方案的制定，根据项目的需求，进行方案概述、审计组织与分工、审计内容与方法、审计实施流程、审计风险控制等内容表单填写。</w:t>
            </w:r>
            <w:r>
              <w:rPr>
                <w:rFonts w:ascii="Times New Roman" w:hAnsi="Times New Roman" w:cs="Times New Roman"/>
                <w:b/>
                <w:bCs/>
                <w:color w:val="000000"/>
                <w:szCs w:val="21"/>
              </w:rPr>
              <w:t xml:space="preserve">（提供功能截图证明）</w:t>
            </w:r>
            <w:r>
              <w:rPr>
                <w:rFonts w:ascii="Times New Roman" w:hAnsi="Times New Roman" w:cs="Times New Roman"/>
                <w:b/>
                <w:bCs/>
                <w:color w:val="000000"/>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15、安全审计支持信息安全等级保护2.0的整体流程模拟，包括定级、备案、建设整改、等级测评、监督检查5个阶段流程的表单信息填写。</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16、智能运维支持模拟机器人漫游巡检。</w:t>
            </w:r>
            <w:r>
              <w:rPr>
                <w:rFonts w:ascii="Times New Roman" w:hAnsi="Times New Roman" w:cs="Times New Roman"/>
                <w:szCs w:val="21"/>
              </w:rPr>
            </w:r>
            <w:r/>
          </w:p>
          <w:p>
            <w:pPr>
              <w:pStyle w:val="781"/>
              <w:jc w:val="left"/>
              <w:widowControl/>
              <w:rPr>
                <w:rFonts w:ascii="Times New Roman" w:hAnsi="Times New Roman" w:cs="Times New Roman"/>
              </w:rPr>
            </w:pPr>
            <w:r>
              <w:rPr>
                <w:rFonts w:ascii="Times New Roman" w:hAnsi="Times New Roman" w:cs="Times New Roman"/>
                <w:szCs w:val="21"/>
              </w:rPr>
              <w:t xml:space="preserve">17、</w:t>
            </w:r>
            <w:r>
              <w:rPr>
                <w:rFonts w:ascii="Times New Roman" w:hAnsi="Times New Roman" w:cs="Times New Roman"/>
              </w:rPr>
              <w:t xml:space="preserve">支持与实训室真实服务器、网络设备、动环主机进行API/SNMP协议对接，实现虚实数据联动。</w:t>
            </w:r>
            <w:r>
              <w:rPr>
                <w:rFonts w:ascii="Times New Roman" w:hAnsi="Times New Roman" w:cs="Times New Roman"/>
              </w:rPr>
            </w:r>
            <w:r/>
          </w:p>
          <w:p>
            <w:pPr>
              <w:pStyle w:val="781"/>
              <w:jc w:val="left"/>
              <w:widowControl/>
              <w:rPr>
                <w:rFonts w:ascii="Times New Roman" w:hAnsi="Times New Roman" w:cs="Times New Roman"/>
              </w:rPr>
            </w:pPr>
            <w:r>
              <w:rPr>
                <w:rFonts w:ascii="Times New Roman" w:hAnsi="Times New Roman" w:cs="Times New Roman"/>
              </w:rPr>
              <w:t xml:space="preserve">18、系统支持并发用户数≥55个。</w:t>
            </w:r>
            <w:r>
              <w:rPr>
                <w:rFonts w:ascii="Times New Roman" w:hAnsi="Times New Roman" w:cs="Times New Roman"/>
              </w:rPr>
            </w:r>
            <w:r/>
          </w:p>
          <w:p>
            <w:pPr>
              <w:pStyle w:val="781"/>
              <w:jc w:val="left"/>
              <w:widowControl/>
              <w:rPr>
                <w:rFonts w:ascii="Times New Roman" w:hAnsi="Times New Roman" w:eastAsia="宋体" w:cs="Times New Roman"/>
                <w:lang w:val="en-US" w:eastAsia="zh-CN"/>
              </w:rPr>
            </w:pPr>
            <w:r>
              <w:rPr>
                <w:rFonts w:hint="eastAsia" w:cs="Times New Roman"/>
                <w:lang w:val="en-US" w:eastAsia="zh-CN"/>
              </w:rPr>
              <w:t xml:space="preserve">19、系统端到端数据时延≤200ms，关键操作（如设备启停、参数调整）的响应反馈时延≤100ms，确保学生操作与虚拟场景变化的因果感知清晰无顿挫。核心数据刷新率：设备运行状态、流量监控、环境传感等关键数据的刷新率≥30帧/秒，大场景数字孪生全量数据同步刷新率≥15帧/秒。多人并发实时性：支持40人标准实训教室全员同步操作时，所有终端数据同步偏差≤50ms，无画面卡顿、数据不同步问题，适配集体授课、小组协同实训场景。</w:t>
            </w:r>
            <w:r>
              <w:rPr>
                <w:rFonts w:ascii="Times New Roman" w:hAnsi="Times New Roman" w:eastAsia="宋体" w:cs="Times New Roman"/>
                <w:lang w:val="en-US" w:eastAsia="zh-CN"/>
              </w:rPr>
            </w:r>
            <w:r/>
          </w:p>
        </w:tc>
        <w:tc>
          <w:tcPr>
            <w:tcW w:w="309"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套</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51</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1.5</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76.5</w:t>
            </w:r>
            <w:r>
              <w:rPr>
                <w:rFonts w:ascii="Times New Roman" w:hAnsi="Times New Roman" w:cs="Times New Roman"/>
                <w:szCs w:val="21"/>
              </w:rPr>
            </w:r>
            <w:r/>
          </w:p>
        </w:tc>
      </w:tr>
      <w:tr>
        <w:trPr>
          <w:trHeight w:val="26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Cs w:val="21"/>
              </w:rPr>
            </w:pPr>
            <w:r/>
            <w:bookmarkStart w:id="341" w:name="OLE_LINK13"/>
            <w:r>
              <w:rPr>
                <w:rFonts w:ascii="Times New Roman" w:hAnsi="Times New Roman" w:cs="Times New Roman"/>
                <w:sz w:val="22"/>
                <w:szCs w:val="22"/>
              </w:rPr>
              <w:t xml:space="preserve">数据中心网络一体化平台</w:t>
            </w:r>
            <w:bookmarkEnd w:id="341"/>
            <w:r>
              <w:rPr>
                <w:rFonts w:ascii="Times New Roman" w:hAnsi="Times New Roman" w:cs="Times New Roman"/>
                <w:szCs w:val="21"/>
              </w:rPr>
            </w:r>
            <w:r/>
          </w:p>
        </w:tc>
        <w:tc>
          <w:tcPr>
            <w:tcW w:w="3132" w:type="dxa"/>
            <w:vAlign w:val="center"/>
            <w:textDirection w:val="lrTb"/>
            <w:noWrap/>
          </w:tcPr>
          <w:p>
            <w:pPr>
              <w:pStyle w:val="781"/>
              <w:jc w:val="left"/>
              <w:rPr>
                <w:rFonts w:ascii="Times New Roman" w:hAnsi="Times New Roman" w:cs="Times New Roman"/>
                <w:szCs w:val="21"/>
              </w:rPr>
            </w:pPr>
            <w:r>
              <w:rPr>
                <w:rFonts w:ascii="Times New Roman" w:hAnsi="Times New Roman" w:cs="Times New Roman"/>
                <w:szCs w:val="21"/>
              </w:rPr>
              <w:t xml:space="preserve">一、硬件配置要求</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数据中心网络一体化平台是专为网络与数</w:t>
            </w:r>
            <w:r>
              <w:rPr>
                <w:rFonts w:ascii="Times New Roman" w:hAnsi="Times New Roman" w:cs="Times New Roman"/>
                <w:szCs w:val="21"/>
              </w:rPr>
              <w:t xml:space="preserve">据中心实训打造的2U专用虚拟化平台，采用固化业务背板设计，标配不少于2个固化千兆网络接口、2个外接USB接口，接口拓展性充足。硬件采用企业级双硬盘架构，搭载≥250G企业级SSD系统硬盘、≥2T大容量数据硬盘，配备≥256G大内存，采用双路处理器设计，部署不少于2颗处理器，总内核≥40核心，主频≥2.0GHz，硬件算力强劲，可满足大规模实训并发需求。平台基于KVM虚拟化管理技术搭建，可稳定并发运行≥55个Windows系列虚拟机、≥100个Linux虚拟机，适配多场景实训教学，平台需要支撑该实训室教学任务。</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套</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3</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6</w:t>
            </w:r>
            <w:r>
              <w:rPr>
                <w:rFonts w:ascii="Times New Roman" w:hAnsi="Times New Roman" w:cs="Times New Roman"/>
                <w:szCs w:val="21"/>
              </w:rPr>
            </w:r>
            <w:r/>
          </w:p>
        </w:tc>
      </w:tr>
      <w:tr>
        <w:trPr>
          <w:trHeight w:val="118"/>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网络设备调试与故障诊断实战平台</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一、平台技术参数</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平台预设不少于5种职教专属教学管理角色，涵盖专业负责人、实训考评员、企业实践导师、技能大赛教练、实习管理员，完全匹配岗课赛证融通教学体系。支持角色快速克隆、自定义创建与可视化编辑，采用角色绑定权限集、用户继承角色权限的标准化管控模式。可针对课程管理、习题管理、用户管理、智能评分、虚拟化实训等全模块。</w:t>
            </w:r>
            <w:r>
              <w:rPr>
                <w:rFonts w:ascii="Times New Roman" w:hAnsi="Times New Roman" w:cs="Times New Roman"/>
                <w:szCs w:val="21"/>
              </w:rPr>
            </w:r>
            <w:r/>
          </w:p>
          <w:p>
            <w:pPr>
              <w:pStyle w:val="781"/>
              <w:jc w:val="left"/>
              <w:widowControl/>
              <w:rPr>
                <w:rFonts w:ascii="Times New Roman" w:hAnsi="Times New Roman" w:cs="Times New Roman"/>
                <w:b/>
                <w:bCs/>
                <w:szCs w:val="21"/>
              </w:rPr>
            </w:pPr>
            <w:r>
              <w:rPr>
                <w:rFonts w:ascii="Times New Roman" w:hAnsi="Times New Roman" w:cs="Times New Roman"/>
                <w:szCs w:val="21"/>
              </w:rPr>
              <w:t xml:space="preserve">▲2、平台支持基本信息的自定义配置，包括主题颜色、名称标识、中英文切换、Logo、背景页等要素。提供主题颜色模板不少于5套，登录页主题内置卡片式、简约式、科技式、复古式、大数据式等5种以上风格，针对界面信息自定义配置、主题模板切换、登录页风格选择等功能，</w:t>
            </w:r>
            <w:r>
              <w:rPr>
                <w:rFonts w:ascii="Times New Roman" w:hAnsi="Times New Roman" w:cs="Times New Roman"/>
                <w:b/>
                <w:bCs/>
                <w:szCs w:val="21"/>
              </w:rPr>
              <w:t xml:space="preserve">提供产品功能截图。</w:t>
            </w:r>
            <w:r>
              <w:rPr>
                <w:rFonts w:ascii="Times New Roman" w:hAnsi="Times New Roman" w:cs="Times New Roman"/>
                <w:b/>
                <w:bCs/>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3、平台提供导航菜单的个性化配置，支持一至三级标签、路径的自定义。预设首页、教学协同系统、教学空间、课程空间、数字大脑、技能竞赛等职教特色功能入口，使用户能够快速、准确地找到并访问平台提供的各项功能。根据业务发展新增或调整功能模块的导航入口、优化用户操作流程等场景。</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4、提供关键业务功能开关，支持用户注册、恢复出厂、一键关机、工作台、教学协同系统、启用消息通知、用户自定义头像与昵称、课程讨论以及用户评价等不少于7项功能开关。</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5、在首页主体区域支持课程类别分类，通过标签体系实现课程资源的有效组织与快速检索，支持多级标签的自定义。提供技术类别、职教本科、高职院校、中职学校、技工院校、合作院校、综合实践、岗位实践、职教高考、职教出海、五年一贯制等不少于11种分类，且进行线上演示课程分类、多级标签自定义配置、课程标签检索、分类调整等核心功能，提供产品功能截图。</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6、教师工作台：教师专属功能，集成关键教学管理功能，提供一键上课、排课、作业、考试管理、AI教学助手、教师空间等不少于6种管理功能。</w:t>
            </w:r>
            <w:r>
              <w:rPr>
                <w:rFonts w:ascii="Times New Roman" w:hAnsi="Times New Roman" w:cs="Times New Roman"/>
                <w:szCs w:val="21"/>
              </w:rPr>
            </w:r>
            <w:r/>
          </w:p>
          <w:p>
            <w:pPr>
              <w:pStyle w:val="781"/>
              <w:jc w:val="left"/>
              <w:widowControl/>
              <w:rPr>
                <w:rFonts w:ascii="Times New Roman" w:hAnsi="Times New Roman" w:cs="Times New Roman"/>
                <w:b/>
                <w:bCs/>
                <w:szCs w:val="21"/>
              </w:rPr>
            </w:pPr>
            <w:r>
              <w:rPr>
                <w:rFonts w:ascii="Times New Roman" w:hAnsi="Times New Roman" w:cs="Times New Roman"/>
                <w:szCs w:val="21"/>
              </w:rPr>
              <w:t xml:space="preserve">▲7、终端支持添加配置功能，包含禁用关键字、终端类型、编码、输入交互规则、输出交互规则等不少于4种配置，编码支持UTF-8、GBK、GB2312等不少于3种类型，终端类型支持Xterm、VT100等不少于2种类型，</w:t>
            </w:r>
            <w:r>
              <w:rPr>
                <w:rFonts w:ascii="Times New Roman" w:hAnsi="Times New Roman" w:cs="Times New Roman"/>
                <w:b/>
                <w:bCs/>
                <w:szCs w:val="21"/>
              </w:rPr>
              <w:t xml:space="preserve">提供产品功能截图。</w:t>
            </w:r>
            <w:r>
              <w:rPr>
                <w:rFonts w:ascii="Times New Roman" w:hAnsi="Times New Roman" w:cs="Times New Roman"/>
                <w:b/>
                <w:bCs/>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8、具备日志查看功能，可查找特定日志的详细信息，如执行操作的用户名、IP地址、操作内容、响应状态码、操作结果及创建时间等；同时能呈现相关REST参数、GET参数、表单参数以及JSON参数，提供产品功能截图。</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9、在终端配置方面配备完善的输入交互规则模板。模板涵盖多种常见操作规则，如方向键转换（左、右、上方向键分别对应特定转换规则，下方向键可设置禁用）、补全提示转换、DLE触发提示、转义输入实时禁用、提示辅助键忽略以及Home键、End键转换等，规则模板涵盖多种常见操作规则，</w:t>
            </w:r>
            <w:r>
              <w:rPr>
                <w:rFonts w:ascii="Times New Roman" w:hAnsi="Times New Roman" w:cs="Times New Roman"/>
                <w:b/>
                <w:bCs/>
                <w:szCs w:val="21"/>
              </w:rPr>
              <w:t xml:space="preserve">提供产品功能截图。</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10、支持综合数据智能看板，支持课程列表的排序，提供课程资源总数、实训任务、实训环境、班级总数、学生人数等不少于5种类型。</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11、平台须支持主机OS、网络OS、云OS、AIOS、编程的多类型虚拟化资源统一调度，能够在一套系统中统一调度与管理上述多种类型的虚拟化资源，满足职业院校新一代信息技术专业群（如计算机网络、信息安全、云计算、大数据、人工智能等）在不同课程、不同实训场景下的多样化实践教学需求。内置知识图谱与能力图谱的智能化分析技术，能够基于学生的学习行为、实训成果等数据，自动生成知识点掌握度分析、岗位技能匹配度评估、个性化学习路径推荐等，有效促进人才培养链的精准提升与持续优化。</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12、支持针对课程发表话题讨论，支持通过文字、图片、媒体等多种方式发布；能够查看课程的笔记以及课程用户评价。</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13、课程章节学习者支持查看在每个课程章节的学习情况，了解已学习的部分和待学习的内容，提供快速跳转到上次学习章节的功能。</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二、实战资源清单</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1.网络故障诊断与排除项目教学实训资源，提供配套实验操作环境1套，提供产品功能截图并盖章。</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2、提供配套知识图谱课程导航，不少于14个模块。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3、提供配套课程空间资源管理，可对本课程各个章节中对应的单元进行资源设置。</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4、提供实训笔记功能，可对本课程每个章节进行管理。</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5、提供网络管理基础理论与制度规范相关实训内容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6、提供网络故障排查基础方法与诊断工具实训内容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7、提供SSH远程管理故障诊断与排除实验内容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8、提供VLAN虚拟局域网故障诊断与排除实验内容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9、提供MSTP生成树故障诊断与排除实验内容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10、提供静态路由协议故障诊断与排除实验内容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11、提供RIP路由协议故障诊断与排除实验内容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12、提供OSPF路由协议故障诊断与排除实验内容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13、提供访问控制列表ACL故障诊断与排除实验内容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14、提供VRRP虚拟冗余网关故障诊断与排除实验内容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15、提供NAT网络地址转换故障诊断与排除实验内容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16、提供IS-IS路由协议故障诊断与排除实验内容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17、提供多路由协议共存故障诊断与排除实验内容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18、提供IPv6 GRE隧道故障诊断与排除实验内容</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▲19、基于AI的技术结合课程目录能针对本次课程实现自动生成知识图谱，知识图谱具备丰富的动画展示，知识图谱可保存导出，</w:t>
            </w:r>
            <w:r>
              <w:rPr>
                <w:rFonts w:ascii="Times New Roman" w:hAnsi="Times New Roman" w:cs="Times New Roman"/>
                <w:b/>
                <w:bCs/>
                <w:szCs w:val="21"/>
              </w:rPr>
              <w:t xml:space="preserve">提供产品功能截图</w:t>
            </w:r>
            <w:r>
              <w:rPr>
                <w:rFonts w:hint="eastAsia" w:cs="Times New Roman"/>
                <w:b/>
                <w:bCs/>
                <w:szCs w:val="21"/>
                <w:lang w:eastAsia="zh-CN"/>
              </w:rPr>
              <w:t xml:space="preserve">。</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20、为课程提供章节管理（大纲）功能，允许用户调整课程大纲的结构，内容章节可跨单元调整，并可在指定位置添加新的章节或任务，提供产品功能截图并盖章。</w:t>
            </w:r>
            <w:r>
              <w:rPr>
                <w:rFonts w:ascii="Times New Roman" w:hAnsi="Times New Roman" w:cs="Times New Roman"/>
                <w:szCs w:val="21"/>
              </w:rPr>
            </w:r>
            <w:r/>
          </w:p>
          <w:p>
            <w:pPr>
              <w:pStyle w:val="781"/>
              <w:jc w:val="left"/>
              <w:widowControl/>
              <w:rPr>
                <w:rFonts w:ascii="Times New Roman" w:hAnsi="Times New Roman" w:cs="Times New Roman"/>
                <w:b/>
                <w:bCs/>
                <w:szCs w:val="21"/>
              </w:rPr>
            </w:pPr>
            <w:r>
              <w:rPr>
                <w:rFonts w:ascii="Times New Roman" w:hAnsi="Times New Roman" w:cs="Times New Roman"/>
                <w:szCs w:val="21"/>
              </w:rPr>
              <w:t xml:space="preserve">▲21、课程资源包提供仿真实验、操作系统、文档、媒体、习题、自动评分、拓扑的标准化虚拟仿真调度API，</w:t>
            </w:r>
            <w:r>
              <w:rPr>
                <w:rFonts w:ascii="Times New Roman" w:hAnsi="Times New Roman" w:cs="Times New Roman"/>
                <w:b/>
                <w:bCs/>
                <w:szCs w:val="21"/>
              </w:rPr>
              <w:t xml:space="preserve">提供产品功能截图。</w:t>
            </w:r>
            <w:r>
              <w:rPr>
                <w:rFonts w:ascii="Times New Roman" w:hAnsi="Times New Roman" w:cs="Times New Roman"/>
                <w:b/>
                <w:bCs/>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▲22、支持将课程与多维度标签、如技术类别、教育层次、综合实践、岗位实践、合作院校等进行关联，提供树形管理界面和标签组合筛选功能，本次课程关联不少于12个标签，</w:t>
            </w:r>
            <w:r>
              <w:rPr>
                <w:rFonts w:ascii="Times New Roman" w:hAnsi="Times New Roman" w:cs="Times New Roman"/>
                <w:b/>
                <w:bCs/>
                <w:szCs w:val="21"/>
              </w:rPr>
              <w:t xml:space="preserve">提供产品功能截图。</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23、交付需包含预配置的课程实验环境，并确保与课程章节具有关联，能够直接支持各章节的实验教学需求，提供产品功能截图并盖章。</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24、支持课程所有关联内容的导入和导出，并且支持压缩、加密，将数据打包为 ZIP 格式，并提供虚拟仿真系统的课程导入导出API接口，提供产品功能截图并盖章。</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台</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20.12</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20.12</w:t>
            </w:r>
            <w:r>
              <w:rPr>
                <w:rFonts w:ascii="Times New Roman" w:hAnsi="Times New Roman" w:cs="Times New Roman"/>
                <w:szCs w:val="21"/>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9</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全光网络实训机架</w:t>
            </w:r>
            <w:r>
              <w:rPr>
                <w:rFonts w:ascii="Times New Roman" w:hAnsi="Times New Roman" w:cs="Times New Roman"/>
                <w:sz w:val="22"/>
                <w:szCs w:val="22"/>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每组机架应配备机架级光设备管理控制器</w:t>
            </w:r>
            <w:r>
              <w:rPr>
                <w:rFonts w:hint="eastAsia" w:cs="Times New Roman"/>
                <w:szCs w:val="21"/>
                <w:lang w:eastAsia="zh-CN"/>
              </w:rPr>
              <w:t xml:space="preserve">、</w:t>
            </w:r>
            <w:r>
              <w:rPr>
                <w:rFonts w:ascii="Times New Roman" w:hAnsi="Times New Roman" w:cs="Times New Roman"/>
                <w:szCs w:val="21"/>
              </w:rPr>
              <w:t xml:space="preserve">核心汇聚交换机、交流电源、交换机扩展卡、光模块、核心侧千兆光模块、VSU堆叠电缆、无源分光器、裂变器、光汇聚模块、接入侧千兆光模块、光POE交换机、无线控制器模块、无线接入点模块等模块。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一、网络设备集中管理控制器</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1.具备良好的设备识别能力，能够识别二层交换机、三层交换机、核心交换机、路由器、防火墙等常用实验网络设备</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2.支持Web方式的、简单直观的图形化管理界面；要求管理界面能够提供所连接实验设备的数量和设备型号信息</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二、多业务聚合交换机</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具备≥10个波分复用端口（或支持高密度光口接入，等效提供≥80个千兆光通道），具备≥2个100G上行口，向下兼容40G；</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rPr>
              <w:t xml:space="preserve"> </w:t>
            </w:r>
            <w:r>
              <w:rPr>
                <w:rFonts w:ascii="Times New Roman" w:hAnsi="Times New Roman" w:cs="Times New Roman"/>
                <w:szCs w:val="21"/>
              </w:rPr>
              <w:t xml:space="preserve">支持波分复用功能与交换机功能集成，简化布线与管理。</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rPr>
              <w:t xml:space="preserve"> </w:t>
            </w:r>
            <w:r>
              <w:rPr>
                <w:rFonts w:ascii="Times New Roman" w:hAnsi="Times New Roman" w:cs="Times New Roman"/>
                <w:szCs w:val="21"/>
              </w:rPr>
              <w:t xml:space="preserve">支持设备堆叠/虚拟化技术（如IRF、iStack、CSS或同等技术），支持跨设备链路聚合。</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rPr>
              <w:t xml:space="preserve"> </w:t>
            </w:r>
            <w:r>
              <w:rPr>
                <w:rFonts w:ascii="Times New Roman" w:hAnsi="Times New Roman" w:cs="Times New Roman"/>
                <w:szCs w:val="21"/>
              </w:rPr>
              <w:t xml:space="preserve">支持电源、风扇等关键硬件冗余保护，保障设备持续运行。</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rPr>
              <w:t xml:space="preserve"> </w:t>
            </w:r>
            <w:r>
              <w:rPr>
                <w:rFonts w:ascii="Times New Roman" w:hAnsi="Times New Roman" w:cs="Times New Roman"/>
                <w:szCs w:val="21"/>
              </w:rPr>
              <w:t xml:space="preserve">支持通过SDN控制器进行集中统一管理，实现自动化运维。</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三、交流电源</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≥500W 交流电源模块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四、交换机扩展模块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提供≥4个千兆电口，≥4个1G/10G/25G自适应光口</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五、光模块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1000BASE-LX SFP光模块（1310nm），传输距离≥10km</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六、核心侧千兆单模波分光模块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单芯单模，支持CWDM/DWDM波分复用（支持≥8种不同波长接入），传输距离≥10KM，LC接口</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七、10G 堆叠线缆</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10G Base SFP+ DAC/AOC 光纤线缆（包含两端光模块），长度≥1米</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八、无源光分路</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栋侧无源汇聚机箱，包含≥6个业务槽位，支持插入光分路器或波分复用模块，支持标准机架上架或壁挂安装</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九、双上行保护模块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楼栋侧无源扩展模块，与汇聚机箱配合使用，支持实现双上行链路冗余保护，自带内部连接光纤</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十、光汇聚模块</w:t>
            </w:r>
            <w:r>
              <w:rPr>
                <w:rFonts w:ascii="Times New Roman" w:hAnsi="Times New Roman" w:cs="Times New Roman"/>
                <w:szCs w:val="21"/>
              </w:rPr>
            </w:r>
            <w:r/>
          </w:p>
          <w:p>
            <w:pPr>
              <w:pStyle w:val="781"/>
              <w:jc w:val="left"/>
              <w:widowControl/>
              <w:rPr>
                <w:rFonts w:ascii="Times New Roman" w:hAnsi="Times New Roman" w:cs="Times New Roman"/>
                <w:color w:val="000000"/>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楼栋侧8口透明汇聚设备，单端口支持千兆/万兆速率，低插损高配</w:t>
            </w:r>
            <w:r>
              <w:rPr>
                <w:rFonts w:ascii="Times New Roman" w:hAnsi="Times New Roman" w:cs="Times New Roman"/>
                <w:color w:val="000000"/>
                <w:szCs w:val="21"/>
              </w:rPr>
              <w:t xml:space="preserve">版，与</w:t>
            </w:r>
            <w:r>
              <w:rPr>
                <w:rFonts w:hint="eastAsia" w:cs="Times New Roman"/>
                <w:color w:val="000000"/>
                <w:szCs w:val="21"/>
                <w:lang w:val="en-US" w:eastAsia="zh-CN"/>
              </w:rPr>
              <w:t xml:space="preserve">光链路分光</w:t>
            </w:r>
            <w:r>
              <w:rPr>
                <w:rFonts w:ascii="Times New Roman" w:hAnsi="Times New Roman" w:cs="Times New Roman"/>
                <w:color w:val="000000"/>
                <w:szCs w:val="21"/>
              </w:rPr>
              <w:t xml:space="preserve">器配合使用，支持双链路上行</w:t>
            </w:r>
            <w:r>
              <w:rPr>
                <w:rFonts w:ascii="Times New Roman" w:hAnsi="Times New Roman" w:cs="Times New Roman"/>
                <w:color w:val="000000"/>
                <w:szCs w:val="21"/>
              </w:rPr>
            </w:r>
            <w:r/>
          </w:p>
          <w:p>
            <w:pPr>
              <w:pStyle w:val="781"/>
              <w:jc w:val="left"/>
              <w:widowControl/>
              <w:rPr>
                <w:rFonts w:ascii="Times New Roman" w:hAnsi="Times New Roman" w:cs="Times New Roman"/>
                <w:color w:val="000000"/>
                <w:szCs w:val="21"/>
              </w:rPr>
            </w:pPr>
            <w:r>
              <w:rPr>
                <w:rFonts w:ascii="Times New Roman" w:hAnsi="Times New Roman" w:cs="Times New Roman"/>
                <w:color w:val="000000"/>
                <w:szCs w:val="21"/>
              </w:rPr>
              <w:t xml:space="preserve">十一、接入侧千兆单模波分光模块</w:t>
            </w:r>
            <w:r>
              <w:rPr>
                <w:rFonts w:ascii="Times New Roman" w:hAnsi="Times New Roman" w:cs="Times New Roman"/>
                <w:color w:val="000000"/>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包含≥8个不同波长的单模光模块，传输距离≥10KM，LC接口，支持千兆场景单上行和双上行部署。</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十二、接入层PoE交换机</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rPr>
              <w:t xml:space="preserve"> </w:t>
            </w:r>
            <w:r>
              <w:rPr>
                <w:rFonts w:ascii="Times New Roman" w:hAnsi="Times New Roman" w:cs="Times New Roman"/>
                <w:szCs w:val="21"/>
              </w:rPr>
              <w:t xml:space="preserve">具备≥8个10/100/1000M自适应电口，具备≥1个1G/10G SFP+光口，整机PoE供电功率≥120W。支持扩展插槽。</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rPr>
              <w:t xml:space="preserve"> </w:t>
            </w:r>
            <w:r>
              <w:rPr>
                <w:rFonts w:ascii="Times New Roman" w:hAnsi="Times New Roman" w:cs="Times New Roman"/>
                <w:szCs w:val="21"/>
              </w:rPr>
              <w:t xml:space="preserve">支持通过VLAN划分或物理端口隔离，实现内外网业务隔离。</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rPr>
              <w:t xml:space="preserve"> </w:t>
            </w:r>
            <w:r>
              <w:rPr>
                <w:rFonts w:ascii="Times New Roman" w:hAnsi="Times New Roman" w:cs="Times New Roman"/>
                <w:szCs w:val="21"/>
              </w:rPr>
              <w:t xml:space="preserve">支持通过SDN控制器进行集中统一管理。</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十三、无线控制器模块</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 具备≥8个千兆电口，≥2个千兆光口，≥2个万兆光口。默认支持管理≥32个无线AP，支持平滑扩容。 </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十四、无线接入点模块</w:t>
            </w:r>
            <w:r>
              <w:rPr>
                <w:rFonts w:ascii="Times New Roman" w:hAnsi="Times New Roman" w:cs="Times New Roman"/>
                <w:szCs w:val="21"/>
              </w:rPr>
            </w:r>
            <w:r/>
          </w:p>
          <w:p>
            <w:pPr>
              <w:pStyle w:val="781"/>
              <w:jc w:val="left"/>
              <w:widowControl/>
              <w:rPr>
                <w:rFonts w:hint="eastAsia"/>
                <w:szCs w:val="21"/>
                <w:lang w:eastAsia="zh-CN"/>
              </w:rPr>
            </w:pPr>
            <w:r>
              <w:rPr>
                <w:rFonts w:ascii="Times New Roman" w:hAnsi="Times New Roman" w:cs="Times New Roman"/>
                <w:szCs w:val="21"/>
              </w:rPr>
              <w:t xml:space="preserve">▲</w:t>
            </w:r>
            <w:r>
              <w:rPr>
                <w:rFonts w:hint="eastAsia" w:cs="Times New Roman"/>
                <w:szCs w:val="21"/>
                <w:lang w:val="en-US" w:eastAsia="zh-CN"/>
              </w:rPr>
              <w:t xml:space="preserve">1. </w:t>
            </w:r>
            <w:r>
              <w:rPr>
                <w:rFonts w:ascii="Times New Roman" w:hAnsi="Times New Roman" w:cs="Times New Roman"/>
                <w:szCs w:val="21"/>
              </w:rPr>
              <w:t xml:space="preserve">支持802.11ax（Wi-Fi 6）双频；支持≥1个10/100/1000M以太网电口，支持光口扩展或具备≥1个SFP光口；整机支持≥4条空间流，整机最高接入速率≥2.9Gbps；</w:t>
            </w:r>
            <w:r>
              <w:rPr>
                <w:szCs w:val="21"/>
              </w:rPr>
              <w:t xml:space="preserve">提供制造商的公开发布的印刷资料（例如产品样本），或检测机构为其出具的检测报告或其货物产品技术说明书或其技术白皮书或其产品彩页等文字资料，图纸和数据之一的均可</w:t>
            </w:r>
            <w:r>
              <w:rPr>
                <w:rFonts w:hint="eastAsia"/>
                <w:szCs w:val="21"/>
                <w:lang w:eastAsia="zh-CN"/>
              </w:rPr>
              <w:t xml:space="preserve">。</w:t>
            </w:r>
            <w:r>
              <w:rPr>
                <w:rFonts w:hint="eastAsia"/>
                <w:szCs w:val="21"/>
                <w:lang w:eastAsia="zh-CN"/>
              </w:rPr>
            </w:r>
            <w:r/>
          </w:p>
          <w:p>
            <w:pPr>
              <w:pStyle w:val="781"/>
              <w:numPr>
                <w:ilvl w:val="0"/>
                <w:numId w:val="7"/>
              </w:numPr>
              <w:jc w:val="left"/>
              <w:widowControl/>
              <w:rPr>
                <w:rFonts w:ascii="Times New Roman" w:hAnsi="Times New Roman" w:cs="Times New Roman"/>
                <w:szCs w:val="21"/>
              </w:rPr>
            </w:pPr>
            <w:r>
              <w:rPr>
                <w:rFonts w:ascii="Times New Roman" w:hAnsi="Times New Roman" w:cs="Times New Roman"/>
                <w:szCs w:val="21"/>
              </w:rPr>
              <w:t xml:space="preserve">支持802.11a/b/g/n/ac/ax，支持胖/瘦模式切换，支持802.3af/at PoE供电和本地电源供电。</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十五、支持教学实训功能模块</w:t>
            </w:r>
            <w:r>
              <w:rPr>
                <w:rFonts w:ascii="Times New Roman" w:hAnsi="Times New Roman" w:cs="Times New Roman"/>
                <w:szCs w:val="21"/>
              </w:rPr>
            </w:r>
            <w:r/>
          </w:p>
          <w:p>
            <w:pPr>
              <w:pStyle w:val="781"/>
              <w:ind w:firstLine="420"/>
              <w:jc w:val="left"/>
              <w:widowControl/>
              <w:rPr>
                <w:rFonts w:ascii="Times New Roman" w:hAnsi="Times New Roman" w:cs="Times New Roman"/>
                <w:szCs w:val="21"/>
              </w:rPr>
            </w:pPr>
            <w:r>
              <w:rPr>
                <w:rFonts w:ascii="Times New Roman" w:hAnsi="Times New Roman" w:cs="Times New Roman"/>
                <w:szCs w:val="21"/>
              </w:rPr>
              <w:t xml:space="preserve">教学实训功能内容覆盖全光网络的基本概念、工作原理、组网架构，以及光纤技术、光电混合缆应用、光模块识别等关键技术点。通过系统学习网络组建、故障排查等实用技能，并结合实际案例分析，学生将能够掌握全光网络的核心技术，为将来在网络技术领域的就业和职业发展打下坚实的基础。主要包含全光概述、全光硬件、基于裂变器的双上行高可用部署、INC简介与部署、零配置开局上线、手动设备纳管、故障设备替换、光链路运维、全光网络运维、综合案例等实训内容。</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25.9</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51.8</w:t>
            </w:r>
            <w:r>
              <w:rPr>
                <w:rFonts w:ascii="Times New Roman" w:hAnsi="Times New Roman" w:cs="Times New Roman"/>
                <w:sz w:val="22"/>
                <w:szCs w:val="22"/>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10</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机架实验功能授权</w:t>
            </w:r>
            <w:r>
              <w:rPr>
                <w:rFonts w:ascii="Times New Roman" w:hAnsi="Times New Roman" w:cs="Times New Roman"/>
                <w:sz w:val="22"/>
                <w:szCs w:val="22"/>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 支持图形化的呈现方式进行机架实验；支持在图形化机架中进行模拟设备连线，并同步生成网络拓扑图，且支持对拓扑图进行移动调整设备的位置；</w:t>
            </w:r>
            <w:r>
              <w:rPr>
                <w:rFonts w:ascii="Times New Roman" w:hAnsi="Times New Roman" w:cs="Times New Roman"/>
                <w:b/>
                <w:bCs/>
                <w:szCs w:val="21"/>
              </w:rPr>
              <w:t xml:space="preserve">提供功能截图证明。</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 机架实验的设备控制台（命令行界面）支持弹窗显示，可以同时多台设备的控制台（命令行界面）于同一个弹窗界面内，弹窗界面可以进行不同设备控制台（命令行界面）的切换；</w:t>
            </w:r>
            <w:r>
              <w:rPr>
                <w:rFonts w:ascii="Times New Roman" w:hAnsi="Times New Roman" w:cs="Times New Roman"/>
                <w:b/>
                <w:bCs/>
                <w:szCs w:val="21"/>
              </w:rPr>
              <w:t xml:space="preserve">提供功能截图证明。</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▲3. 架实验的设备间连线需支持鼠标拖动改变弯曲程度，支持改变连线颜色≥4种；</w:t>
            </w:r>
            <w:r>
              <w:rPr>
                <w:rFonts w:ascii="Times New Roman" w:hAnsi="Times New Roman" w:cs="Times New Roman"/>
                <w:b/>
                <w:bCs/>
                <w:szCs w:val="21"/>
              </w:rPr>
              <w:t xml:space="preserve">提供功能截图证明。</w:t>
            </w:r>
            <w:r>
              <w:rPr>
                <w:rFonts w:ascii="Times New Roman" w:hAnsi="Times New Roman" w:cs="Times New Roman"/>
                <w:szCs w:val="21"/>
              </w:rPr>
            </w:r>
            <w:r/>
          </w:p>
          <w:p>
            <w:pPr>
              <w:pStyle w:val="781"/>
              <w:jc w:val="left"/>
              <w:widowControl/>
              <w:rPr>
                <w:rFonts w:ascii="Times New Roman" w:hAnsi="Times New Roman" w:cs="Times New Roman"/>
                <w:b/>
                <w:bCs/>
                <w:szCs w:val="21"/>
              </w:rPr>
            </w:pPr>
            <w:r>
              <w:rPr>
                <w:rFonts w:ascii="Times New Roman" w:hAnsi="Times New Roman" w:cs="Times New Roman"/>
                <w:szCs w:val="21"/>
              </w:rPr>
              <w:t xml:space="preserve">▲4. 支持一键完成物理设备的初始化，能够一键将指定的设备（一台设备、一个机架的设备、整个实验室的设备）恢复到出厂状态；</w:t>
            </w:r>
            <w:r>
              <w:rPr>
                <w:rFonts w:ascii="Times New Roman" w:hAnsi="Times New Roman" w:cs="Times New Roman"/>
                <w:b/>
                <w:bCs/>
                <w:szCs w:val="21"/>
              </w:rPr>
              <w:t xml:space="preserve">提供功能截图证明；</w:t>
            </w:r>
            <w:r>
              <w:rPr>
                <w:rFonts w:ascii="Times New Roman" w:hAnsi="Times New Roman" w:cs="Times New Roman"/>
                <w:b/>
                <w:bCs/>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5.授权50台无线设备(AP+AC)管理license；</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6.授权50台网络终端识别、网络准入管控和在网轨迹跟踪；</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7.授权50台交换设备(接入+汇聚+核心)管理license；</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8.授权光网络基础运维license；</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 w:val="22"/>
                <w:szCs w:val="22"/>
              </w:rPr>
            </w:pPr>
            <w:r>
              <w:rPr>
                <w:rFonts w:ascii="Times New Roman" w:hAnsi="Times New Roman" w:cs="Times New Roman"/>
                <w:sz w:val="22"/>
                <w:szCs w:val="22"/>
              </w:rPr>
              <w:t xml:space="preserve">套</w:t>
            </w:r>
            <w:r>
              <w:rPr>
                <w:rFonts w:ascii="Times New Roman" w:hAnsi="Times New Roman" w:cs="Times New Roman"/>
                <w:sz w:val="22"/>
                <w:szCs w:val="22"/>
              </w:rPr>
            </w:r>
            <w:r/>
          </w:p>
        </w:tc>
        <w:tc>
          <w:tcPr>
            <w:tcW w:w="4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1</w:t>
            </w:r>
            <w:r>
              <w:rPr>
                <w:rFonts w:ascii="Times New Roman" w:hAnsi="Times New Roman" w:cs="Times New Roman"/>
                <w:sz w:val="22"/>
                <w:szCs w:val="22"/>
              </w:rPr>
            </w:r>
            <w:r/>
          </w:p>
        </w:tc>
        <w:tc>
          <w:tcPr>
            <w:tcW w:w="550"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8</w:t>
            </w:r>
            <w:r>
              <w:rPr>
                <w:rFonts w:ascii="Times New Roman" w:hAnsi="Times New Roman" w:cs="Times New Roman"/>
                <w:sz w:val="22"/>
                <w:szCs w:val="22"/>
              </w:rPr>
            </w:r>
            <w:r/>
          </w:p>
        </w:tc>
        <w:tc>
          <w:tcPr>
            <w:tcW w:w="554" w:type="dxa"/>
            <w:vAlign w:val="center"/>
            <w:textDirection w:val="lrTb"/>
            <w:noWrap/>
          </w:tcPr>
          <w:p>
            <w:pPr>
              <w:pStyle w:val="781"/>
              <w:jc w:val="left"/>
              <w:keepLines w:val="0"/>
              <w:keepNext w:val="0"/>
              <w:widowControl/>
              <w:rPr>
                <w:rFonts w:ascii="Times New Roman" w:hAnsi="Times New Roman" w:cs="Times New Roman"/>
                <w:sz w:val="22"/>
                <w:szCs w:val="22"/>
              </w:rPr>
              <w:suppressLineNumbers w:val="0"/>
            </w:pPr>
            <w:r>
              <w:rPr>
                <w:rFonts w:ascii="Times New Roman" w:hAnsi="Times New Roman" w:eastAsia="宋体" w:cs="Times New Roman"/>
                <w:i w:val="0"/>
                <w:iCs w:val="0"/>
                <w:color w:val="000000"/>
                <w:sz w:val="22"/>
                <w:szCs w:val="22"/>
                <w:u w:val="none"/>
                <w:lang w:val="en-US" w:eastAsia="zh-CN" w:bidi="ar"/>
              </w:rPr>
              <w:t xml:space="preserve">8</w:t>
            </w:r>
            <w:r>
              <w:rPr>
                <w:rFonts w:ascii="Times New Roman" w:hAnsi="Times New Roman" w:cs="Times New Roman"/>
                <w:sz w:val="22"/>
                <w:szCs w:val="22"/>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11</w:t>
            </w:r>
            <w:r>
              <w:rPr>
                <w:rFonts w:ascii="Times New Roman" w:hAnsi="Times New Roman" w:cs="Times New Roman"/>
                <w:szCs w:val="21"/>
              </w:rPr>
            </w:r>
            <w:r/>
          </w:p>
        </w:tc>
        <w:tc>
          <w:tcPr>
            <w:tcW w:w="506"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机架管理控制器</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实验室机架管理控制服务器，可管理24台带有Console接口的网络设备。</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1、固化10/100M以太网接口数量≥2个</w:t>
            </w:r>
            <w:r>
              <w:rPr>
                <w:rFonts w:ascii="Times New Roman" w:hAnsi="Times New Roman" w:cs="Times New Roman"/>
                <w:szCs w:val="21"/>
              </w:rPr>
            </w:r>
            <w:r/>
          </w:p>
          <w:p>
            <w:pPr>
              <w:pStyle w:val="781"/>
              <w:jc w:val="left"/>
              <w:widowControl/>
              <w:rPr>
                <w:rFonts w:ascii="Times New Roman" w:hAnsi="Times New Roman" w:cs="Times New Roman"/>
                <w:szCs w:val="21"/>
              </w:rPr>
            </w:pPr>
            <w:r>
              <w:rPr>
                <w:rFonts w:ascii="Times New Roman" w:hAnsi="Times New Roman" w:cs="Times New Roman"/>
                <w:szCs w:val="21"/>
              </w:rPr>
              <w:t xml:space="preserve">2、标准1U设备 ，19寸机架</w:t>
            </w:r>
            <w:r>
              <w:rPr>
                <w:rFonts w:ascii="Times New Roman" w:hAnsi="Times New Roman" w:cs="Times New Roman"/>
                <w:szCs w:val="21"/>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▲3、支持同时管理和控制的网络设备数量≥24个</w:t>
            </w:r>
            <w:r>
              <w:rPr>
                <w:rFonts w:hint="eastAsia" w:cs="Times New Roman"/>
                <w:szCs w:val="21"/>
                <w:lang w:eastAsia="zh-CN"/>
              </w:rPr>
              <w:t xml:space="preserve">；</w:t>
            </w:r>
            <w:r>
              <w:rPr>
                <w:szCs w:val="21"/>
              </w:rPr>
              <w:t xml:space="preserve">提供制造商的公开发布的印刷资料（例如产品样本），或检测机构为其出具的检测报告或其货物产品技术说明书或其技术白皮书或其产品彩页等文字资料，图纸和数据之一的均可</w:t>
            </w:r>
            <w:r>
              <w:rPr>
                <w:rFonts w:hint="eastAsia"/>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4、支持对实验设备中“指定的某一台”、“指定的某几台”以及“全部实验设备”配置的统一清除功能</w:t>
            </w:r>
            <w:r>
              <w:rPr>
                <w:rFonts w:hint="eastAsia" w:cs="Times New Roman"/>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5、具备良好的设备识别能力，能够识别二层交换机、三层交换机、核心交换机、路由器、防火墙等常用实验网络设备</w:t>
            </w:r>
            <w:r>
              <w:rPr>
                <w:rFonts w:hint="eastAsia" w:cs="Times New Roman"/>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6、支持Web方式的、简单直观的图形化管理界面；要求管理界面能够提供所连接实验设备的数量和设备型号信息</w:t>
            </w:r>
            <w:r>
              <w:rPr>
                <w:rFonts w:hint="eastAsia" w:cs="Times New Roman"/>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7、要求管理界面能够提供所连接实验设备是否空闲或被正被占用的信息</w:t>
            </w:r>
            <w:r>
              <w:rPr>
                <w:rFonts w:hint="eastAsia" w:cs="Times New Roman"/>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8、要求控制管理服务器支持管理分级授权，至少包括普通使用者和管理者权限</w:t>
            </w:r>
            <w:r>
              <w:rPr>
                <w:rFonts w:hint="eastAsia" w:cs="Times New Roman"/>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9、控制管理服务器的所有接口都支持口令设置，每个接口都能够支持独立授权，从而实现对使用者PC的授权管理</w:t>
            </w:r>
            <w:r>
              <w:rPr>
                <w:rFonts w:hint="eastAsia" w:cs="Times New Roman"/>
                <w:szCs w:val="21"/>
                <w:lang w:eastAsia="zh-CN"/>
              </w:rPr>
              <w:t xml:space="preserve">；</w:t>
            </w:r>
            <w:r>
              <w:rPr>
                <w:rFonts w:hint="eastAsia" w:ascii="Times New Roman" w:hAnsi="Times New Roman" w:eastAsia="宋体" w:cs="Times New Roman"/>
                <w:szCs w:val="21"/>
                <w:lang w:eastAsia="zh-CN"/>
              </w:rPr>
            </w:r>
            <w:r/>
          </w:p>
          <w:p>
            <w:pPr>
              <w:pStyle w:val="781"/>
              <w:jc w:val="left"/>
              <w:widowControl/>
              <w:rPr>
                <w:rFonts w:hint="eastAsia" w:ascii="Times New Roman" w:hAnsi="Times New Roman" w:eastAsia="宋体" w:cs="Times New Roman"/>
                <w:szCs w:val="21"/>
                <w:lang w:eastAsia="zh-CN"/>
              </w:rPr>
            </w:pPr>
            <w:r>
              <w:rPr>
                <w:rFonts w:ascii="Times New Roman" w:hAnsi="Times New Roman" w:cs="Times New Roman"/>
                <w:szCs w:val="21"/>
              </w:rPr>
              <w:t xml:space="preserve">10、支持过滤敏感命令：平台会禁止一些敏感命令的输入，比如del命令是无法输入到设备</w:t>
            </w:r>
            <w:r>
              <w:rPr>
                <w:rFonts w:hint="eastAsia" w:cs="Times New Roman"/>
                <w:szCs w:val="21"/>
                <w:lang w:eastAsia="zh-CN"/>
              </w:rPr>
              <w:t xml:space="preserve">。</w:t>
            </w:r>
            <w:r>
              <w:rPr>
                <w:rFonts w:hint="eastAsia" w:ascii="Times New Roman" w:hAnsi="Times New Roman" w:eastAsia="宋体" w:cs="Times New Roman"/>
                <w:szCs w:val="21"/>
                <w:lang w:eastAsia="zh-CN"/>
              </w:rPr>
            </w:r>
            <w:r/>
          </w:p>
        </w:tc>
        <w:tc>
          <w:tcPr>
            <w:tcW w:w="309"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套</w:t>
            </w:r>
            <w:r>
              <w:rPr>
                <w:rFonts w:ascii="Times New Roman" w:hAnsi="Times New Roman" w:cs="Times New Roman"/>
                <w:szCs w:val="21"/>
              </w:rPr>
            </w:r>
            <w:r/>
          </w:p>
        </w:tc>
        <w:tc>
          <w:tcPr>
            <w:tcW w:w="450" w:type="dxa"/>
            <w:vAlign w:val="center"/>
            <w:textDirection w:val="lrTb"/>
            <w:noWrap w:val="false"/>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1.1</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2.2</w:t>
            </w:r>
            <w:r>
              <w:rPr>
                <w:rFonts w:ascii="Times New Roman" w:hAnsi="Times New Roman" w:cs="Times New Roman"/>
                <w:szCs w:val="21"/>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12</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数据中心交换机</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固化48个10G（SFP+）以太网光口，8个40G/100G（QSFP28）以太网光口，2个电源插槽，4个风扇插槽；满配冗余电源和风扇模块。</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1、交换容量≥4.8 Tbps</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2、包转发速率≥2000 Mpps</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3、固化下行业务10G SFP+以太网端口数量≥48个，上行业务100G QSFP28以太网端口数量≥8个；所有端口均支持线速转发；</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4、每个100G端口均支持向下兼容40GE速率传输；支持端口拆分一分四，拆分为4*25G/4*10G模式；</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5、设备采用模块化电源，支持1+1冗余备份，支持热插拔；电源主备切换不影响业务正常传输；支持220V交流或240V高压直流供电；</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6、为保证设备散热效果和可靠性，要求设备支持模块化风扇框≥4个，支持风扇模块框N+1冗余备份(其中N≥3)；所有风扇框需要具有相同物理尺寸规格，以保证可任意框任意安装；</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7、针对于数据中心大流量数据无阻塞传输的要求，可提供强大的缓存能力；端口缓存≥32MB。</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8、支持跨设备链路聚合M-LAG，实现多台设备间的链路聚合。</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9、支持N:1虚拟化：可将多台设备虚拟化成一台逻辑设备，虚拟组内设备具备统一的二层及三层转发表项，统一的管理界面、跨物理设备的链路聚合，并且链路故障的收敛时间最快为50ms；</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10、支持DCBX、ECN、PFC、RDMA等网络融合特性；</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11、支持VXLAN，包括：L2VNI Mapping，L3VNI Mapping；支持VxLAN网桥、VxLAN网关、EVPN VxLAN；</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12、支持SDN技术，符合OpenFlow 1.3协议标准。</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13、支持sFlow网络监测技术，可提供完整的第二层到第四层信息，可以适应超大网络流量环境下的流量分析，让用户详细、实时地分析网络传输流的性能、趋势和存在的问题。</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14、支持丰富的IPv4特性，支持静态路由、等价路由、策略路由、RIP、OSPF、BGP、ISIS。</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15、支持丰富的IPv6特性，包括静态路由、OSPFv3、BGP4+、IS-ISv6、MLDv1/v2、等价路由、策略路由等。</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16、支持SNMP v1/v2c/v3协议；支持Telnet、Console、MGMT、SSH v1/v2/NETCONF等配置管理方式；支持FTP、TFTP等文件上下载管理协议；支持热补丁功能，可在线进行补丁升级；支持零配置上线(Zero Touch Provisioning，ZTP)。</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17、支持缓存状态监控，识别流量微突发情况；支持流量分析。</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18、支持SP、WRR、WFQ、DRR、SP+WFQ、SP+DRR、SP+WRR等队列调度方式；支持RED/WRED等拥塞避免机制。</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19、支持标准ACL、扩展ACL、专家级ACL，支持二层到四层报文的匹配。</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20、设备支持的ACL规格容量为4500；支持的MAC地址表项规格为160000；支持多种安全保护策略，包括CPU保护功能、NFPP网络基础保护功能、非法数据包检测、防ARP攻击和防IP扫描、RADIUS/TACACS等，保护交换机在各种环境下稳定工作。</w:t>
            </w:r>
            <w:r>
              <w:rPr>
                <w:rFonts w:ascii="Times New Roman" w:hAnsi="Times New Roman" w:cs="Times New Roman"/>
                <w:szCs w:val="21"/>
              </w:rPr>
            </w:r>
            <w:r/>
          </w:p>
          <w:p>
            <w:pPr>
              <w:pStyle w:val="781"/>
              <w:jc w:val="left"/>
              <w:rPr>
                <w:rFonts w:ascii="Times New Roman" w:hAnsi="Times New Roman" w:cs="Times New Roman"/>
                <w:szCs w:val="21"/>
              </w:rPr>
            </w:pPr>
            <w:r>
              <w:rPr>
                <w:rFonts w:ascii="Times New Roman" w:hAnsi="Times New Roman" w:cs="Times New Roman"/>
                <w:szCs w:val="21"/>
              </w:rPr>
              <w:t xml:space="preserve">21、支持gRPC通信协议，支持基于GRPC的Telemetry技术，实现对CPU、内存等信息的周期性采集。</w:t>
            </w:r>
            <w:r>
              <w:rPr>
                <w:rFonts w:ascii="Times New Roman" w:hAnsi="Times New Roman" w:cs="Times New Roman"/>
                <w:szCs w:val="21"/>
              </w:rPr>
            </w:r>
            <w:r/>
          </w:p>
        </w:tc>
        <w:tc>
          <w:tcPr>
            <w:tcW w:w="309"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台</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8</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4.6</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36.8</w:t>
            </w:r>
            <w:r>
              <w:rPr>
                <w:rFonts w:ascii="Times New Roman" w:hAnsi="Times New Roman" w:cs="Times New Roman"/>
                <w:szCs w:val="21"/>
              </w:rPr>
            </w:r>
            <w:r/>
          </w:p>
        </w:tc>
      </w:tr>
      <w:tr>
        <w:trPr>
          <w:trHeight w:val="539"/>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13</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10GSFP+线缆</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10GBaseSFP+光纤线缆（包含两边的模块），1米</w:t>
            </w:r>
            <w:r>
              <w:rPr>
                <w:rFonts w:ascii="Times New Roman" w:hAnsi="Times New Roman" w:cs="Times New Roman"/>
                <w:szCs w:val="21"/>
              </w:rPr>
            </w:r>
            <w:r/>
          </w:p>
        </w:tc>
        <w:tc>
          <w:tcPr>
            <w:tcW w:w="309"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条</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0.1</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rPr>
                <w:rFonts w:ascii="Times New Roman" w:hAnsi="Times New Roman" w:cs="Times New Roman"/>
                <w:szCs w:val="21"/>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14</w:t>
            </w:r>
            <w:r>
              <w:rPr>
                <w:rFonts w:ascii="Times New Roman" w:hAnsi="Times New Roman" w:cs="Times New Roman"/>
                <w:szCs w:val="21"/>
              </w:rPr>
            </w:r>
            <w:r/>
          </w:p>
        </w:tc>
        <w:tc>
          <w:tcPr>
            <w:tcW w:w="506"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100GQSFP28线缆</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100GAOC线缆，QSFP28封装，长度3M</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条</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8</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0.3</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2.4</w:t>
            </w:r>
            <w:r>
              <w:rPr>
                <w:rFonts w:ascii="Times New Roman" w:hAnsi="Times New Roman" w:cs="Times New Roman"/>
                <w:szCs w:val="21"/>
              </w:rPr>
            </w:r>
            <w:r/>
          </w:p>
        </w:tc>
      </w:tr>
      <w:tr>
        <w:trPr>
          <w:trHeight w:val="1000"/>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15</w:t>
            </w:r>
            <w:r>
              <w:rPr>
                <w:rFonts w:ascii="Times New Roman" w:hAnsi="Times New Roman" w:cs="Times New Roman"/>
                <w:szCs w:val="21"/>
              </w:rPr>
            </w:r>
            <w:r/>
          </w:p>
        </w:tc>
        <w:tc>
          <w:tcPr>
            <w:tcW w:w="506"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光转电模块</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1.25Gbps1000Base-TGT电口模块，SFP封装,RJ45接口，需配套UTP-CAT5等级以上网线使用，最大传输距离100米，适用于强制千兆光口场景。</w:t>
            </w:r>
            <w:r>
              <w:rPr>
                <w:rFonts w:ascii="Times New Roman" w:hAnsi="Times New Roman" w:cs="Times New Roman"/>
                <w:szCs w:val="21"/>
              </w:rPr>
            </w:r>
            <w:r/>
          </w:p>
        </w:tc>
        <w:tc>
          <w:tcPr>
            <w:tcW w:w="309"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个</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12</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0.04</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0.48</w:t>
            </w:r>
            <w:r>
              <w:rPr>
                <w:rFonts w:ascii="Times New Roman" w:hAnsi="Times New Roman" w:cs="Times New Roman"/>
                <w:szCs w:val="21"/>
              </w:rPr>
            </w:r>
            <w:r/>
          </w:p>
        </w:tc>
      </w:tr>
      <w:tr>
        <w:trPr>
          <w:trHeight w:val="246"/>
        </w:trPr>
        <w:tc>
          <w:tcPr>
            <w:tcW w:w="214"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16</w:t>
            </w:r>
            <w:r>
              <w:rPr>
                <w:rFonts w:ascii="Times New Roman" w:hAnsi="Times New Roman" w:cs="Times New Roman"/>
                <w:szCs w:val="21"/>
              </w:rPr>
            </w:r>
            <w:r/>
          </w:p>
        </w:tc>
        <w:tc>
          <w:tcPr>
            <w:tcW w:w="506"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机柜模块</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42U 服务设备一体化机柜），8位10APDU插排2个，风扇部件2组，4只两寸重型脚轮，前玻璃后钣金门</w:t>
            </w:r>
            <w:r>
              <w:rPr>
                <w:rFonts w:ascii="Times New Roman" w:hAnsi="Times New Roman" w:cs="Times New Roman"/>
                <w:szCs w:val="21"/>
              </w:rPr>
            </w:r>
            <w:r/>
          </w:p>
        </w:tc>
        <w:tc>
          <w:tcPr>
            <w:tcW w:w="309"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套</w:t>
            </w:r>
            <w:r>
              <w:rPr>
                <w:rFonts w:ascii="Times New Roman" w:hAnsi="Times New Roman" w:cs="Times New Roman"/>
                <w:szCs w:val="21"/>
              </w:rPr>
            </w:r>
            <w:r/>
          </w:p>
        </w:tc>
        <w:tc>
          <w:tcPr>
            <w:tcW w:w="450" w:type="dxa"/>
            <w:vAlign w:val="center"/>
            <w:textDirection w:val="lrTb"/>
            <w:noWrap w:val="false"/>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0.3</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0.6</w:t>
            </w:r>
            <w:r>
              <w:rPr>
                <w:rFonts w:ascii="Times New Roman" w:hAnsi="Times New Roman" w:cs="Times New Roman"/>
                <w:szCs w:val="21"/>
              </w:rPr>
            </w:r>
            <w:r/>
          </w:p>
        </w:tc>
      </w:tr>
      <w:tr>
        <w:trPr>
          <w:trHeight w:val="1737"/>
        </w:trPr>
        <w:tc>
          <w:tcPr>
            <w:tcW w:w="214"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Cs w:val="21"/>
              </w:rPr>
              <w:t xml:space="preserve">17</w:t>
            </w:r>
            <w:r>
              <w:rPr>
                <w:rFonts w:ascii="Times New Roman" w:hAnsi="Times New Roman" w:cs="Times New Roman"/>
                <w:szCs w:val="21"/>
              </w:rPr>
            </w:r>
            <w:r/>
          </w:p>
        </w:tc>
        <w:tc>
          <w:tcPr>
            <w:tcW w:w="506"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三层交换模块（含电源模块）</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24个10/100/1000M自适应电口，4个1G/10GSFP+光口，模块化电源</w:t>
            </w:r>
            <w:r>
              <w:rPr>
                <w:rFonts w:ascii="Times New Roman" w:hAnsi="Times New Roman" w:cs="Times New Roman"/>
                <w:szCs w:val="21"/>
              </w:rPr>
            </w:r>
            <w:r/>
          </w:p>
        </w:tc>
        <w:tc>
          <w:tcPr>
            <w:tcW w:w="309"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台</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1.5</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1.5</w:t>
            </w:r>
            <w:r>
              <w:rPr>
                <w:rFonts w:ascii="Times New Roman" w:hAnsi="Times New Roman" w:cs="Times New Roman"/>
                <w:szCs w:val="21"/>
              </w:rPr>
            </w:r>
            <w:r/>
          </w:p>
        </w:tc>
      </w:tr>
      <w:tr>
        <w:trPr>
          <w:trHeight w:val="63"/>
        </w:trPr>
        <w:tc>
          <w:tcPr>
            <w:tcW w:w="214" w:type="dxa"/>
            <w:vAlign w:val="center"/>
            <w:textDirection w:val="lrTb"/>
            <w:noWrap/>
          </w:tcPr>
          <w:p>
            <w:pPr>
              <w:pStyle w:val="781"/>
              <w:jc w:val="left"/>
              <w:widowControl/>
              <w:rPr>
                <w:rFonts w:ascii="Times New Roman" w:hAnsi="Times New Roman" w:cs="Times New Roman"/>
                <w:szCs w:val="21"/>
              </w:rPr>
            </w:pPr>
            <w:r>
              <w:rPr>
                <w:rFonts w:ascii="Times New Roman" w:hAnsi="Times New Roman" w:cs="Times New Roman"/>
                <w:szCs w:val="21"/>
              </w:rPr>
              <w:t xml:space="preserve">18</w:t>
            </w:r>
            <w:r>
              <w:rPr>
                <w:rFonts w:ascii="Times New Roman" w:hAnsi="Times New Roman" w:cs="Times New Roman"/>
                <w:szCs w:val="21"/>
              </w:rPr>
            </w:r>
            <w:r/>
          </w:p>
        </w:tc>
        <w:tc>
          <w:tcPr>
            <w:tcW w:w="506"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互联接入交换机</w:t>
            </w:r>
            <w:r>
              <w:rPr>
                <w:rFonts w:ascii="Times New Roman" w:hAnsi="Times New Roman" w:cs="Times New Roman"/>
                <w:szCs w:val="21"/>
              </w:rPr>
            </w:r>
            <w:r/>
          </w:p>
        </w:tc>
        <w:tc>
          <w:tcPr>
            <w:tcW w:w="3132"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48个10/100/1000M自适应电口，4个1G/10GSFP+光口</w:t>
            </w:r>
            <w:r>
              <w:rPr>
                <w:rFonts w:ascii="Times New Roman" w:hAnsi="Times New Roman" w:cs="Times New Roman"/>
                <w:szCs w:val="21"/>
              </w:rPr>
            </w:r>
            <w:r/>
          </w:p>
        </w:tc>
        <w:tc>
          <w:tcPr>
            <w:tcW w:w="309"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 w:val="22"/>
                <w:szCs w:val="22"/>
              </w:rPr>
              <w:t xml:space="preserve">台</w:t>
            </w:r>
            <w:r>
              <w:rPr>
                <w:rFonts w:ascii="Times New Roman" w:hAnsi="Times New Roman" w:cs="Times New Roman"/>
                <w:szCs w:val="21"/>
              </w:rPr>
            </w:r>
            <w:r/>
          </w:p>
        </w:tc>
        <w:tc>
          <w:tcPr>
            <w:tcW w:w="4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w:t>
            </w:r>
            <w:r>
              <w:rPr>
                <w:rFonts w:ascii="Times New Roman" w:hAnsi="Times New Roman" w:cs="Times New Roman"/>
                <w:szCs w:val="21"/>
              </w:rPr>
            </w:r>
            <w:r/>
          </w:p>
        </w:tc>
        <w:tc>
          <w:tcPr>
            <w:tcW w:w="550"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1.1</w:t>
            </w:r>
            <w:r>
              <w:rPr>
                <w:rFonts w:ascii="Times New Roman" w:hAnsi="Times New Roman" w:cs="Times New Roman"/>
                <w:szCs w:val="21"/>
              </w:rPr>
            </w:r>
            <w:r/>
          </w:p>
        </w:tc>
        <w:tc>
          <w:tcPr>
            <w:tcW w:w="554" w:type="dxa"/>
            <w:vAlign w:val="center"/>
            <w:textDirection w:val="lrTb"/>
            <w:noWrap/>
          </w:tcPr>
          <w:p>
            <w:pPr>
              <w:pStyle w:val="781"/>
              <w:jc w:val="left"/>
              <w:keepLines w:val="0"/>
              <w:keepNext w:val="0"/>
              <w:widowControl/>
              <w:rPr>
                <w:rFonts w:ascii="Times New Roman" w:hAnsi="Times New Roman" w:cs="Times New Roman"/>
                <w:szCs w:val="21"/>
              </w:rPr>
              <w:suppressLineNumbers w:val="0"/>
            </w:pPr>
            <w:r>
              <w:rPr>
                <w:rFonts w:ascii="Times New Roman" w:hAnsi="Times New Roman" w:eastAsia="宋体" w:cs="Times New Roman"/>
                <w:i w:val="0"/>
                <w:iCs w:val="0"/>
                <w:color w:val="000000"/>
                <w:sz w:val="22"/>
                <w:szCs w:val="22"/>
                <w:u w:val="none"/>
                <w:lang w:val="en-US" w:eastAsia="zh-CN" w:bidi="ar"/>
              </w:rPr>
              <w:t xml:space="preserve">2.2</w:t>
            </w:r>
            <w:r>
              <w:rPr>
                <w:rFonts w:ascii="Times New Roman" w:hAnsi="Times New Roman" w:cs="Times New Roman"/>
                <w:szCs w:val="21"/>
              </w:rPr>
            </w:r>
            <w:r/>
          </w:p>
        </w:tc>
      </w:tr>
      <w:tr>
        <w:trPr>
          <w:trHeight w:val="1000"/>
        </w:trPr>
        <w:tc>
          <w:tcPr>
            <w:gridSpan w:val="7"/>
            <w:tcW w:w="9286" w:type="dxa"/>
            <w:vAlign w:val="center"/>
            <w:textDirection w:val="lrTb"/>
            <w:noWrap w:val="false"/>
          </w:tcPr>
          <w:p>
            <w:pPr>
              <w:pStyle w:val="781"/>
              <w:jc w:val="left"/>
              <w:widowControl/>
              <w:rPr>
                <w:rFonts w:ascii="Times New Roman" w:hAnsi="Times New Roman" w:cs="Times New Roman"/>
                <w:szCs w:val="21"/>
              </w:rPr>
            </w:pPr>
            <w:r>
              <w:rPr>
                <w:rFonts w:ascii="Times New Roman" w:hAnsi="Times New Roman" w:cs="Times New Roman"/>
                <w:szCs w:val="21"/>
              </w:rPr>
              <w:t xml:space="preserve">合计：24</w:t>
            </w:r>
            <w:r>
              <w:rPr>
                <w:rFonts w:hint="eastAsia" w:cs="Times New Roman"/>
                <w:szCs w:val="21"/>
                <w:lang w:val="en-US" w:eastAsia="zh-CN"/>
              </w:rPr>
              <w:t xml:space="preserve">0</w:t>
            </w:r>
            <w:r>
              <w:rPr>
                <w:rFonts w:ascii="Times New Roman" w:hAnsi="Times New Roman" w:cs="Times New Roman"/>
                <w:szCs w:val="21"/>
              </w:rPr>
              <w:t xml:space="preserve">万</w:t>
            </w:r>
            <w:r>
              <w:rPr>
                <w:rFonts w:ascii="Times New Roman" w:hAnsi="Times New Roman" w:cs="Times New Roman"/>
                <w:szCs w:val="21"/>
              </w:rPr>
            </w:r>
            <w:r/>
          </w:p>
        </w:tc>
      </w:tr>
    </w:tbl>
    <w:p>
      <w:pPr>
        <w:pStyle w:val="781"/>
        <w:contextualSpacing/>
        <w:spacing w:line="360" w:lineRule="auto"/>
        <w:tabs>
          <w:tab w:val="left" w:pos="567" w:leader="none"/>
        </w:tabs>
        <w:rPr>
          <w:rFonts w:cs="仿宋_GB2312"/>
          <w:b/>
          <w:bCs/>
          <w:color w:val="000000"/>
          <w:sz w:val="24"/>
          <w:highlight w:val="none"/>
        </w:rPr>
      </w:pPr>
      <w:r>
        <w:rPr>
          <w:rFonts w:hint="eastAsia" w:cs="仿宋_GB2312"/>
          <w:b/>
          <w:bCs/>
          <w:color w:val="000000"/>
          <w:sz w:val="24"/>
          <w:highlight w:val="none"/>
          <w:lang w:val="en-US" w:eastAsia="zh-CN"/>
        </w:rPr>
        <w:t xml:space="preserve">四</w:t>
      </w:r>
      <w:r>
        <w:rPr>
          <w:rFonts w:hint="eastAsia" w:cs="仿宋_GB2312"/>
          <w:b/>
          <w:bCs/>
          <w:color w:val="000000"/>
          <w:sz w:val="24"/>
          <w:highlight w:val="none"/>
        </w:rPr>
        <w:t xml:space="preserve">、交货时间及地点</w:t>
      </w:r>
      <w:r>
        <w:rPr>
          <w:rFonts w:cs="仿宋_GB2312"/>
          <w:b/>
          <w:bCs/>
          <w:color w:val="000000"/>
          <w:sz w:val="24"/>
          <w:highlight w:val="none"/>
        </w:rPr>
      </w:r>
      <w:r/>
    </w:p>
    <w:p>
      <w:pPr>
        <w:pStyle w:val="781"/>
        <w:ind w:firstLine="482"/>
        <w:jc w:val="left"/>
        <w:spacing w:line="360" w:lineRule="auto"/>
        <w:rPr>
          <w:rFonts w:cs="宋体"/>
          <w:b/>
          <w:bCs/>
          <w:color w:val="000000"/>
          <w:sz w:val="24"/>
          <w:highlight w:val="none"/>
        </w:rPr>
      </w:pPr>
      <w:r>
        <w:rPr>
          <w:rFonts w:hint="eastAsia" w:cs="宋体"/>
          <w:b/>
          <w:bCs/>
          <w:color w:val="000000"/>
          <w:sz w:val="24"/>
          <w:highlight w:val="none"/>
        </w:rPr>
        <w:t xml:space="preserve">1.交货日期：</w:t>
      </w:r>
      <w:r>
        <w:rPr>
          <w:rFonts w:hint="eastAsia" w:cs="宋体"/>
          <w:color w:val="000000"/>
          <w:sz w:val="24"/>
          <w:highlight w:val="none"/>
        </w:rPr>
        <w:t xml:space="preserve">合同签订后</w:t>
      </w:r>
      <w:r>
        <w:rPr>
          <w:rFonts w:hint="eastAsia" w:cs="宋体"/>
          <w:color w:val="000000"/>
          <w:sz w:val="24"/>
          <w:highlight w:val="none"/>
          <w:u w:val="single"/>
          <w:lang w:val="en-US" w:eastAsia="zh-CN"/>
        </w:rPr>
        <w:t xml:space="preserve"> 30 </w:t>
      </w:r>
      <w:r>
        <w:rPr>
          <w:rFonts w:hint="eastAsia" w:cs="宋体"/>
          <w:color w:val="000000"/>
          <w:sz w:val="24"/>
          <w:highlight w:val="none"/>
        </w:rPr>
        <w:t xml:space="preserve">内完成合同范围内所有设备的供货、安装调试。</w:t>
      </w:r>
      <w:r>
        <w:rPr>
          <w:rFonts w:cs="宋体"/>
          <w:b/>
          <w:bCs/>
          <w:color w:val="000000"/>
          <w:sz w:val="24"/>
          <w:highlight w:val="none"/>
        </w:rPr>
      </w:r>
      <w:r/>
    </w:p>
    <w:p>
      <w:pPr>
        <w:pStyle w:val="781"/>
        <w:ind w:firstLine="482"/>
        <w:jc w:val="left"/>
        <w:spacing w:line="360" w:lineRule="auto"/>
        <w:rPr>
          <w:rFonts w:hint="eastAsia"/>
          <w:b/>
          <w:color w:val="000000"/>
          <w:sz w:val="24"/>
          <w:highlight w:val="none"/>
        </w:rPr>
      </w:pPr>
      <w:r>
        <w:rPr>
          <w:rFonts w:hint="eastAsia" w:cs="宋体"/>
          <w:b/>
          <w:bCs/>
          <w:color w:val="000000"/>
          <w:sz w:val="24"/>
          <w:highlight w:val="none"/>
        </w:rPr>
        <w:t xml:space="preserve">2.交货地点：</w:t>
      </w:r>
      <w:r>
        <w:rPr>
          <w:rFonts w:hint="eastAsia" w:cs="宋体"/>
          <w:color w:val="000000"/>
          <w:sz w:val="24"/>
          <w:highlight w:val="none"/>
        </w:rPr>
        <w:t xml:space="preserve">采购人指定地点</w:t>
      </w:r>
      <w:r>
        <w:rPr>
          <w:rFonts w:hint="eastAsia"/>
          <w:b/>
          <w:color w:val="000000"/>
          <w:sz w:val="24"/>
          <w:highlight w:val="none"/>
        </w:rPr>
      </w:r>
      <w:r/>
    </w:p>
    <w:p>
      <w:pPr>
        <w:pStyle w:val="781"/>
        <w:contextualSpacing/>
        <w:spacing w:line="360" w:lineRule="auto"/>
        <w:tabs>
          <w:tab w:val="left" w:pos="567" w:leader="none"/>
        </w:tabs>
        <w:rPr>
          <w:b/>
          <w:color w:val="000000"/>
          <w:sz w:val="24"/>
          <w:highlight w:val="none"/>
        </w:rPr>
      </w:pPr>
      <w:r>
        <w:rPr>
          <w:rFonts w:hint="eastAsia"/>
          <w:b/>
          <w:color w:val="000000"/>
          <w:sz w:val="24"/>
          <w:highlight w:val="none"/>
        </w:rPr>
        <w:t xml:space="preserve">五、验收标准</w:t>
      </w:r>
      <w:r>
        <w:rPr>
          <w:b/>
          <w:color w:val="000000"/>
          <w:sz w:val="24"/>
          <w:highlight w:val="none"/>
        </w:rPr>
      </w:r>
      <w:r/>
    </w:p>
    <w:p>
      <w:pPr>
        <w:pStyle w:val="806"/>
        <w:contextualSpacing/>
        <w:ind w:firstLine="480"/>
        <w:keepLines w:val="0"/>
        <w:keepNext w:val="0"/>
        <w:pageBreakBefore w:val="0"/>
        <w:spacing w:line="360" w:lineRule="auto"/>
        <w:widowControl w:val="off"/>
        <w:rPr>
          <w:rFonts w:ascii="Times New Roman" w:hAnsi="Times New Roman" w:cs="仿宋_GB2312"/>
          <w:bCs/>
          <w:color w:val="000000"/>
          <w:sz w:val="24"/>
          <w:szCs w:val="24"/>
          <w:highlight w:val="none"/>
        </w:rPr>
      </w:pPr>
      <w:r>
        <w:rPr>
          <w:rFonts w:hint="eastAsia" w:ascii="Times New Roman" w:hAnsi="Times New Roman" w:cs="仿宋_GB2312"/>
          <w:bCs/>
          <w:color w:val="000000"/>
          <w:sz w:val="24"/>
          <w:szCs w:val="24"/>
          <w:highlight w:val="none"/>
        </w:rPr>
        <w:t xml:space="preserve">1.验收依据</w:t>
      </w:r>
      <w:r>
        <w:rPr>
          <w:rFonts w:ascii="Times New Roman" w:hAnsi="Times New Roman" w:cs="仿宋_GB2312"/>
          <w:bCs/>
          <w:color w:val="000000"/>
          <w:sz w:val="24"/>
          <w:szCs w:val="24"/>
          <w:highlight w:val="none"/>
        </w:rPr>
      </w:r>
      <w:r/>
    </w:p>
    <w:p>
      <w:pPr>
        <w:pStyle w:val="806"/>
        <w:contextualSpacing/>
        <w:ind w:firstLine="480"/>
        <w:keepLines w:val="0"/>
        <w:keepNext w:val="0"/>
        <w:pageBreakBefore w:val="0"/>
        <w:spacing w:line="360" w:lineRule="auto"/>
        <w:widowControl w:val="off"/>
        <w:rPr>
          <w:rFonts w:ascii="Times New Roman" w:hAnsi="Times New Roman" w:cs="仿宋_GB2312"/>
          <w:bCs/>
          <w:color w:val="000000"/>
          <w:sz w:val="24"/>
          <w:szCs w:val="24"/>
          <w:highlight w:val="none"/>
        </w:rPr>
      </w:pPr>
      <w:r>
        <w:rPr>
          <w:rFonts w:hint="eastAsia" w:ascii="Times New Roman" w:hAnsi="Times New Roman" w:cs="仿宋_GB2312"/>
          <w:bCs/>
          <w:color w:val="000000"/>
          <w:sz w:val="24"/>
          <w:szCs w:val="24"/>
          <w:highlight w:val="none"/>
        </w:rPr>
        <w:t xml:space="preserve">招标文件、合同、采购人和中标人共同确定的其他技术文件。</w:t>
      </w:r>
      <w:r>
        <w:rPr>
          <w:rFonts w:ascii="Times New Roman" w:hAnsi="Times New Roman" w:cs="仿宋_GB2312"/>
          <w:bCs/>
          <w:color w:val="000000"/>
          <w:sz w:val="24"/>
          <w:szCs w:val="24"/>
          <w:highlight w:val="none"/>
        </w:rPr>
      </w:r>
      <w:r/>
    </w:p>
    <w:p>
      <w:pPr>
        <w:pStyle w:val="806"/>
        <w:contextualSpacing/>
        <w:ind w:firstLine="480"/>
        <w:keepLines w:val="0"/>
        <w:keepNext w:val="0"/>
        <w:pageBreakBefore w:val="0"/>
        <w:spacing w:line="360" w:lineRule="auto"/>
        <w:widowControl w:val="off"/>
        <w:rPr>
          <w:rFonts w:ascii="Times New Roman" w:hAnsi="Times New Roman" w:cs="仿宋_GB2312"/>
          <w:bCs/>
          <w:color w:val="000000"/>
          <w:sz w:val="24"/>
          <w:szCs w:val="24"/>
          <w:highlight w:val="none"/>
        </w:rPr>
      </w:pPr>
      <w:r>
        <w:rPr>
          <w:rFonts w:hint="eastAsia" w:ascii="Times New Roman" w:hAnsi="Times New Roman" w:cs="仿宋_GB2312"/>
          <w:bCs/>
          <w:color w:val="000000"/>
          <w:sz w:val="24"/>
          <w:szCs w:val="24"/>
          <w:highlight w:val="none"/>
        </w:rPr>
        <w:t xml:space="preserve">2.组织验收</w:t>
      </w:r>
      <w:r>
        <w:rPr>
          <w:rFonts w:ascii="Times New Roman" w:hAnsi="Times New Roman" w:cs="仿宋_GB2312"/>
          <w:bCs/>
          <w:color w:val="000000"/>
          <w:sz w:val="24"/>
          <w:szCs w:val="24"/>
          <w:highlight w:val="none"/>
        </w:rPr>
      </w:r>
      <w:r/>
    </w:p>
    <w:p>
      <w:pPr>
        <w:pStyle w:val="806"/>
        <w:contextualSpacing/>
        <w:ind w:firstLine="480"/>
        <w:keepLines w:val="0"/>
        <w:keepNext w:val="0"/>
        <w:pageBreakBefore w:val="0"/>
        <w:spacing w:line="360" w:lineRule="auto"/>
        <w:widowControl w:val="off"/>
        <w:rPr>
          <w:rFonts w:ascii="Times New Roman" w:hAnsi="Times New Roman" w:cs="仿宋_GB2312"/>
          <w:bCs/>
          <w:color w:val="000000"/>
          <w:sz w:val="24"/>
          <w:szCs w:val="24"/>
          <w:highlight w:val="none"/>
        </w:rPr>
      </w:pPr>
      <w:r>
        <w:rPr>
          <w:rFonts w:hint="eastAsia" w:ascii="Times New Roman" w:hAnsi="Times New Roman" w:cs="仿宋_GB2312"/>
          <w:bCs/>
          <w:color w:val="000000"/>
          <w:sz w:val="24"/>
          <w:szCs w:val="24"/>
          <w:highlight w:val="none"/>
        </w:rPr>
        <w:t xml:space="preserve">验收主体：采购人</w:t>
      </w:r>
      <w:r>
        <w:rPr>
          <w:rFonts w:ascii="Times New Roman" w:hAnsi="Times New Roman" w:cs="仿宋_GB2312"/>
          <w:bCs/>
          <w:color w:val="000000"/>
          <w:sz w:val="24"/>
          <w:szCs w:val="24"/>
          <w:highlight w:val="none"/>
        </w:rPr>
      </w:r>
      <w:r/>
    </w:p>
    <w:p>
      <w:pPr>
        <w:pStyle w:val="781"/>
        <w:contextualSpacing/>
        <w:ind w:firstLine="480"/>
        <w:keepLines w:val="0"/>
        <w:keepNext w:val="0"/>
        <w:pageBreakBefore w:val="0"/>
        <w:spacing w:line="360" w:lineRule="auto"/>
        <w:widowControl w:val="off"/>
        <w:rPr>
          <w:rFonts w:ascii="宋体" w:hAnsi="宋体" w:eastAsia="宋体" w:cs="宋体"/>
          <w:bCs/>
          <w:szCs w:val="21"/>
        </w:rPr>
      </w:pPr>
      <w:r>
        <w:rPr>
          <w:rFonts w:hint="eastAsia" w:ascii="Times New Roman" w:hAnsi="Times New Roman"/>
          <w:color w:val="000000"/>
          <w:sz w:val="24"/>
          <w:highlight w:val="none"/>
          <w:lang w:val="zh-CN"/>
        </w:rPr>
        <w:t xml:space="preserve">验收方式：</w:t>
      </w:r>
      <w:r>
        <w:rPr>
          <w:rFonts w:hint="eastAsia" w:ascii="Times New Roman" w:hAnsi="Times New Roman"/>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r>
        <w:rPr>
          <w:rFonts w:hint="eastAsia" w:ascii="Times New Roman" w:hAnsi="Times New Roman" w:eastAsia="宋体" w:cs="Times New Roman"/>
          <w:color w:val="000000"/>
          <w:sz w:val="24"/>
          <w:highlight w:val="none"/>
          <w:lang w:val="zh-CN"/>
        </w:rPr>
        <w:t xml:space="preserve">验收合格后，</w:t>
      </w:r>
      <w:r>
        <w:rPr>
          <w:rFonts w:hint="eastAsia" w:ascii="Times New Roman" w:hAnsi="Times New Roman" w:eastAsia="宋体" w:cs="Times New Roman"/>
          <w:color w:val="000000"/>
          <w:sz w:val="24"/>
          <w:highlight w:val="none"/>
          <w:lang w:val="en-US" w:eastAsia="zh-CN"/>
        </w:rPr>
        <w:t xml:space="preserve">签署</w:t>
      </w:r>
      <w:r>
        <w:rPr>
          <w:rFonts w:hint="eastAsia" w:ascii="Times New Roman" w:hAnsi="Times New Roman" w:eastAsia="宋体" w:cs="Times New Roman"/>
          <w:color w:val="000000"/>
          <w:sz w:val="24"/>
          <w:highlight w:val="none"/>
          <w:lang w:val="zh-CN"/>
        </w:rPr>
        <w:t xml:space="preserve">验收报告。</w:t>
      </w:r>
      <w:r>
        <w:rPr>
          <w:rFonts w:ascii="宋体" w:hAnsi="宋体" w:eastAsia="宋体" w:cs="宋体"/>
          <w:bCs/>
          <w:szCs w:val="21"/>
        </w:rPr>
      </w:r>
      <w:r/>
    </w:p>
    <w:p>
      <w:pPr>
        <w:pStyle w:val="806"/>
        <w:contextualSpacing/>
        <w:ind w:firstLine="480"/>
        <w:keepLines w:val="0"/>
        <w:keepNext w:val="0"/>
        <w:pageBreakBefore w:val="0"/>
        <w:spacing w:line="360" w:lineRule="auto"/>
        <w:widowControl w:val="off"/>
        <w:rPr>
          <w:rFonts w:ascii="Times New Roman" w:hAnsi="Times New Roman" w:cs="仿宋_GB2312"/>
          <w:bCs/>
          <w:color w:val="000000"/>
          <w:sz w:val="24"/>
          <w:szCs w:val="24"/>
          <w:highlight w:val="none"/>
        </w:rPr>
      </w:pPr>
      <w:r>
        <w:rPr>
          <w:rFonts w:hint="eastAsia" w:ascii="Times New Roman" w:hAnsi="Times New Roman" w:cs="仿宋_GB2312"/>
          <w:bCs/>
          <w:color w:val="000000"/>
          <w:sz w:val="24"/>
          <w:szCs w:val="24"/>
          <w:highlight w:val="none"/>
        </w:rPr>
        <w:t xml:space="preserve">3.验收费用</w:t>
      </w:r>
      <w:r>
        <w:rPr>
          <w:rFonts w:ascii="Times New Roman" w:hAnsi="Times New Roman" w:cs="仿宋_GB2312"/>
          <w:bCs/>
          <w:color w:val="000000"/>
          <w:sz w:val="24"/>
          <w:szCs w:val="24"/>
          <w:highlight w:val="none"/>
        </w:rPr>
      </w:r>
      <w:r/>
    </w:p>
    <w:p>
      <w:pPr>
        <w:pStyle w:val="781"/>
        <w:contextualSpacing/>
        <w:ind w:firstLine="480"/>
        <w:keepLines w:val="0"/>
        <w:keepNext w:val="0"/>
        <w:pageBreakBefore w:val="0"/>
        <w:spacing w:line="360" w:lineRule="auto"/>
        <w:widowControl w:val="off"/>
        <w:tabs>
          <w:tab w:val="left" w:pos="567" w:leader="none"/>
        </w:tabs>
        <w:rPr>
          <w:rFonts w:cs="仿宋_GB2312"/>
          <w:bCs/>
          <w:color w:val="000000"/>
          <w:sz w:val="24"/>
          <w:highlight w:val="none"/>
        </w:rPr>
      </w:pPr>
      <w:r>
        <w:rPr>
          <w:rFonts w:hint="eastAsia" w:cs="仿宋_GB2312"/>
          <w:bCs/>
          <w:color w:val="000000"/>
          <w:sz w:val="24"/>
          <w:highlight w:val="none"/>
        </w:rPr>
        <w:t xml:space="preserve">中标人须为验收提供必需的一切条件及相关费用。</w:t>
      </w:r>
      <w:r>
        <w:rPr>
          <w:rFonts w:cs="仿宋_GB2312"/>
          <w:bCs/>
          <w:color w:val="000000"/>
          <w:sz w:val="24"/>
          <w:highlight w:val="none"/>
        </w:rPr>
      </w:r>
      <w:r/>
    </w:p>
    <w:p>
      <w:pPr>
        <w:pStyle w:val="806"/>
        <w:contextualSpacing/>
        <w:ind w:firstLine="480"/>
        <w:keepLines w:val="0"/>
        <w:keepNext w:val="0"/>
        <w:pageBreakBefore w:val="0"/>
        <w:spacing w:line="360" w:lineRule="auto"/>
        <w:widowControl w:val="off"/>
        <w:rPr>
          <w:rFonts w:hint="eastAsia" w:ascii="Times New Roman" w:hAnsi="Times New Roman" w:eastAsia="宋体" w:cs="仿宋_GB2312"/>
          <w:bCs/>
          <w:color w:val="000000"/>
          <w:sz w:val="24"/>
          <w:szCs w:val="24"/>
          <w:highlight w:val="none"/>
        </w:rPr>
      </w:pPr>
      <w:r>
        <w:rPr>
          <w:rFonts w:hint="eastAsia" w:ascii="Times New Roman" w:hAnsi="Times New Roman" w:eastAsia="宋体" w:cs="仿宋_GB2312"/>
          <w:bCs/>
          <w:color w:val="000000"/>
          <w:sz w:val="24"/>
          <w:szCs w:val="24"/>
          <w:highlight w:val="none"/>
        </w:rPr>
        <w:t xml:space="preserve">4.产品性能参数达不到采购合同要求的，采购人可以拒收，并可以解除合同。</w:t>
      </w:r>
      <w:r>
        <w:rPr>
          <w:rFonts w:hint="eastAsia" w:ascii="Times New Roman" w:hAnsi="Times New Roman" w:eastAsia="宋体" w:cs="仿宋_GB2312"/>
          <w:bCs/>
          <w:color w:val="000000"/>
          <w:sz w:val="24"/>
          <w:szCs w:val="24"/>
          <w:highlight w:val="none"/>
        </w:rPr>
      </w:r>
      <w:r/>
    </w:p>
    <w:p>
      <w:pPr>
        <w:pStyle w:val="781"/>
        <w:ind w:right="210" w:firstLine="482"/>
        <w:jc w:val="left"/>
        <w:spacing w:line="360" w:lineRule="auto"/>
        <w:rPr>
          <w:color w:val="000000"/>
          <w:sz w:val="24"/>
          <w:highlight w:val="none"/>
          <w:lang w:val="zh-CN"/>
        </w:rPr>
      </w:pPr>
      <w:r>
        <w:rPr>
          <w:rFonts w:hint="eastAsia" w:cs="宋体"/>
          <w:b/>
          <w:bCs/>
          <w:color w:val="000000"/>
          <w:sz w:val="24"/>
          <w:highlight w:val="none"/>
          <w:lang w:val="en-US" w:eastAsia="zh-CN"/>
        </w:rPr>
        <w:t xml:space="preserve">5</w:t>
      </w:r>
      <w:r>
        <w:rPr>
          <w:rFonts w:hint="eastAsia" w:cs="宋体"/>
          <w:b/>
          <w:bCs/>
          <w:color w:val="000000"/>
          <w:sz w:val="24"/>
          <w:highlight w:val="none"/>
        </w:rPr>
        <w:t xml:space="preserve">.按关于印发《江苏省政府采购履约验收管理办法》的通知（苏财规〔2024〕7号）规定执行。</w:t>
      </w:r>
      <w:r>
        <w:rPr>
          <w:color w:val="000000"/>
          <w:sz w:val="24"/>
          <w:highlight w:val="none"/>
          <w:lang w:val="zh-CN"/>
        </w:rPr>
      </w:r>
      <w:r/>
    </w:p>
    <w:p>
      <w:pPr>
        <w:pStyle w:val="781"/>
        <w:contextualSpacing/>
        <w:keepLines w:val="0"/>
        <w:keepNext w:val="0"/>
        <w:pageBreakBefore w:val="0"/>
        <w:spacing w:line="360" w:lineRule="auto"/>
        <w:widowControl w:val="off"/>
        <w:tabs>
          <w:tab w:val="left" w:pos="567" w:leader="none"/>
        </w:tabs>
        <w:rPr>
          <w:rFonts w:cs="仿宋_GB2312"/>
          <w:b/>
          <w:bCs/>
          <w:color w:val="000000"/>
          <w:sz w:val="24"/>
          <w:highlight w:val="none"/>
        </w:rPr>
      </w:pPr>
      <w:r>
        <w:rPr>
          <w:rFonts w:hint="eastAsia" w:cs="仿宋_GB2312"/>
          <w:b/>
          <w:bCs/>
          <w:color w:val="000000"/>
          <w:sz w:val="24"/>
          <w:highlight w:val="none"/>
          <w:lang w:val="en-US" w:eastAsia="zh-CN"/>
        </w:rPr>
        <w:t xml:space="preserve">六</w:t>
      </w:r>
      <w:r>
        <w:rPr>
          <w:rFonts w:hint="eastAsia" w:cs="仿宋_GB2312"/>
          <w:b/>
          <w:bCs/>
          <w:color w:val="000000"/>
          <w:sz w:val="24"/>
          <w:highlight w:val="none"/>
        </w:rPr>
        <w:t xml:space="preserve">、报价方式</w:t>
      </w:r>
      <w:r>
        <w:rPr>
          <w:rFonts w:cs="仿宋_GB2312"/>
          <w:b/>
          <w:bCs/>
          <w:color w:val="000000"/>
          <w:sz w:val="24"/>
          <w:highlight w:val="none"/>
        </w:rPr>
      </w:r>
      <w:r/>
    </w:p>
    <w:p>
      <w:pPr>
        <w:pStyle w:val="781"/>
        <w:contextualSpacing/>
        <w:ind w:firstLine="480"/>
        <w:keepLines w:val="0"/>
        <w:keepNext w:val="0"/>
        <w:pageBreakBefore w:val="0"/>
        <w:spacing w:line="360" w:lineRule="auto"/>
        <w:widowControl w:val="off"/>
        <w:rPr>
          <w:rFonts w:ascii="宋体" w:hAnsi="宋体" w:eastAsia="宋体" w:cs="宋体"/>
          <w:bCs/>
          <w:sz w:val="24"/>
          <w:szCs w:val="24"/>
        </w:rPr>
      </w:pPr>
      <w:r>
        <w:rPr>
          <w:rFonts w:hint="eastAsia" w:ascii="Times New Roman" w:hAnsi="Times New Roman" w:cs="仿宋_GB2312"/>
          <w:bCs/>
          <w:color w:val="000000"/>
          <w:sz w:val="24"/>
          <w:szCs w:val="24"/>
          <w:highlight w:val="none"/>
        </w:rPr>
        <w:t xml:space="preserve">本项目</w:t>
      </w:r>
      <w:r>
        <w:rPr>
          <w:rFonts w:hint="eastAsia" w:ascii="Times New Roman" w:hAnsi="Times New Roman" w:cs="仿宋_GB2312"/>
          <w:bCs/>
          <w:color w:val="000000"/>
          <w:sz w:val="24"/>
          <w:szCs w:val="24"/>
          <w:highlight w:val="none"/>
        </w:rPr>
        <w:t xml:space="preserve">为</w:t>
      </w:r>
      <w:r>
        <w:rPr>
          <w:rFonts w:hint="eastAsia" w:cs="仿宋_GB2312"/>
          <w:bCs/>
          <w:color w:val="000000"/>
          <w:sz w:val="24"/>
          <w:szCs w:val="24"/>
          <w:highlight w:val="none"/>
          <w:lang w:val="en-US" w:eastAsia="zh-CN"/>
        </w:rPr>
        <w:t xml:space="preserve">固定总价包干</w:t>
      </w:r>
      <w:r>
        <w:rPr>
          <w:rFonts w:hint="eastAsia" w:ascii="Times New Roman" w:hAnsi="Times New Roman" w:cs="仿宋_GB2312"/>
          <w:bCs/>
          <w:color w:val="000000"/>
          <w:sz w:val="24"/>
          <w:szCs w:val="24"/>
          <w:highlight w:val="none"/>
        </w:rPr>
        <w:t xml:space="preserve">。投</w:t>
      </w:r>
      <w:r>
        <w:rPr>
          <w:rFonts w:hint="eastAsia" w:ascii="Times New Roman" w:hAnsi="Times New Roman" w:cs="仿宋_GB2312"/>
          <w:bCs/>
          <w:color w:val="000000"/>
          <w:sz w:val="24"/>
          <w:szCs w:val="24"/>
          <w:highlight w:val="none"/>
        </w:rPr>
        <w:t xml:space="preserve">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招标代理费、政策性文件规定及合同包含的所有风险、责任和招标文件所要求的相关服务等全部内容。除非因特殊原因并经双方协商同意，供应商不得再要求追加任何费用。</w:t>
      </w:r>
      <w:r>
        <w:rPr>
          <w:rFonts w:hint="eastAsia" w:ascii="宋体" w:hAnsi="宋体" w:eastAsia="宋体" w:cs="宋体"/>
          <w:bCs/>
          <w:sz w:val="24"/>
          <w:szCs w:val="24"/>
        </w:rPr>
        <w:t xml:space="preserve">安装、调试、验收过程中，如发现有漏项、缺件，中标供应商应无条件、无偿补齐，所发生的一切费用，视为已包含在供应商的报价之中，且并不因此而影响交付实际使用人的时间。</w:t>
      </w:r>
      <w:r>
        <w:rPr>
          <w:rFonts w:ascii="宋体" w:hAnsi="宋体" w:eastAsia="宋体" w:cs="宋体"/>
          <w:bCs/>
          <w:sz w:val="24"/>
          <w:szCs w:val="24"/>
        </w:rPr>
      </w:r>
      <w:r/>
    </w:p>
    <w:p>
      <w:pPr>
        <w:pStyle w:val="807"/>
        <w:ind w:firstLine="0"/>
        <w:rPr>
          <w:rFonts w:ascii="Times New Roman" w:cs="仿宋_GB2312"/>
          <w:b/>
          <w:color w:val="000000"/>
          <w:szCs w:val="24"/>
          <w:highlight w:val="none"/>
        </w:rPr>
      </w:pPr>
      <w:r>
        <w:rPr>
          <w:rFonts w:hint="eastAsia" w:ascii="Times New Roman" w:cs="仿宋_GB2312"/>
          <w:b/>
          <w:color w:val="000000"/>
          <w:szCs w:val="24"/>
          <w:highlight w:val="none"/>
          <w:lang w:val="en-US" w:eastAsia="zh-CN"/>
        </w:rPr>
        <w:t xml:space="preserve">七</w:t>
      </w:r>
      <w:r>
        <w:rPr>
          <w:rFonts w:hint="eastAsia" w:ascii="Times New Roman" w:cs="仿宋_GB2312"/>
          <w:b/>
          <w:color w:val="000000"/>
          <w:szCs w:val="24"/>
          <w:highlight w:val="none"/>
        </w:rPr>
        <w:t xml:space="preserve">、</w:t>
      </w:r>
      <w:bookmarkStart w:id="342" w:name="_Toc533317428"/>
      <w:r>
        <w:rPr>
          <w:rFonts w:hint="eastAsia" w:ascii="Times New Roman" w:cs="仿宋_GB2312"/>
          <w:b/>
          <w:color w:val="000000"/>
          <w:szCs w:val="24"/>
          <w:highlight w:val="none"/>
        </w:rPr>
        <w:t xml:space="preserve">售后服务</w:t>
      </w:r>
      <w:r>
        <w:rPr>
          <w:rFonts w:ascii="Times New Roman" w:cs="仿宋_GB2312"/>
          <w:b/>
          <w:color w:val="000000"/>
          <w:szCs w:val="24"/>
          <w:highlight w:val="none"/>
        </w:rPr>
      </w:r>
      <w:r/>
    </w:p>
    <w:p>
      <w:pPr>
        <w:pStyle w:val="781"/>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1.免费质保期：3年，</w:t>
      </w:r>
      <w:r>
        <w:rPr>
          <w:rFonts w:hint="eastAsia" w:ascii="宋体" w:hAnsi="宋体" w:eastAsia="宋体"/>
          <w:color w:val="000000"/>
          <w:sz w:val="24"/>
          <w:szCs w:val="24"/>
          <w:lang w:val="zh-CN"/>
        </w:rPr>
        <w:t xml:space="preserve">自产品验收合格之日起计算</w:t>
      </w:r>
      <w:r>
        <w:rPr>
          <w:rFonts w:hint="eastAsia" w:ascii="宋体" w:hAnsi="宋体" w:eastAsia="宋体" w:cs="宋体"/>
          <w:bCs/>
          <w:color w:val="000000"/>
          <w:sz w:val="24"/>
          <w:szCs w:val="24"/>
          <w:highlight w:val="none"/>
          <w:lang w:val="en-US" w:eastAsia="zh-CN"/>
        </w:rPr>
        <w:t xml:space="preserve">。中标人对质保期内所发生的设备维护、维修、更换、软件升级等一切费用负责。在此期间，</w:t>
      </w:r>
      <w:r>
        <w:rPr>
          <w:rFonts w:hint="eastAsia" w:ascii="宋体" w:hAnsi="宋体" w:eastAsia="宋体" w:cs="宋体"/>
          <w:sz w:val="24"/>
          <w:lang w:val="en-US" w:eastAsia="zh-CN"/>
        </w:rPr>
        <w:t xml:space="preserve">若产品出现任何故障，中标单位须免费予以解决，接到采购人通知后1天内到达现场，协助排查直至故障排除。</w:t>
      </w:r>
      <w:r>
        <w:rPr>
          <w:rFonts w:hint="eastAsia" w:ascii="宋体" w:hAnsi="宋体" w:eastAsia="宋体" w:cs="宋体"/>
          <w:sz w:val="24"/>
          <w:lang w:val="en-US" w:eastAsia="zh-CN"/>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超过</w:t>
      </w:r>
      <w:r>
        <w:rPr>
          <w:rFonts w:hint="eastAsia" w:ascii="宋体" w:hAnsi="宋体" w:eastAsia="宋体" w:cs="宋体"/>
          <w:sz w:val="24"/>
          <w:lang w:val="en-US" w:eastAsia="zh-CN"/>
        </w:rPr>
        <w:t xml:space="preserve">免费质保期的系统升级及设备维护，中标单位有义务在收取合理成本费用的基础上，协助采购人将系统或设备恢复至故障发生前的正常工作状态。</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对于以下情况之一，中标单位可提供有偿服务：</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a.地震，火灾等自然灾害或意外事故所导致的设备损坏</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b.用户自行变更设备配件所导致的设备原装配件损坏</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c.消耗性物品的提供，如软盘、磁碟等</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d.自行修理不当导致的设备部件损坏</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e.擅自使用盗版软件导致系统损坏或病毒感染</w:t>
      </w:r>
      <w:r>
        <w:rPr>
          <w:rFonts w:hint="eastAsia" w:ascii="宋体" w:hAnsi="宋体" w:eastAsia="宋体" w:cs="宋体"/>
          <w:sz w:val="24"/>
        </w:rPr>
      </w:r>
      <w:r/>
    </w:p>
    <w:p>
      <w:pPr>
        <w:pStyle w:val="781"/>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若有以上情况发生，中标单位有义务在酌情收取成本费用的基础上，帮助</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将系统或设备恢复至情况未发生前的工作状况。</w:t>
      </w:r>
      <w:r>
        <w:rPr>
          <w:rFonts w:hint="eastAsia" w:ascii="宋体" w:hAnsi="宋体" w:eastAsia="宋体" w:cs="宋体"/>
          <w:sz w:val="24"/>
        </w:rPr>
      </w:r>
      <w:r/>
    </w:p>
    <w:p>
      <w:pPr>
        <w:pStyle w:val="781"/>
        <w:ind w:firstLine="480"/>
        <w:keepLines w:val="0"/>
        <w:keepNext w:val="0"/>
        <w:pageBreakBefore w:val="0"/>
        <w:spacing w:line="360" w:lineRule="auto"/>
        <w:widowControl w:val="off"/>
        <w:rPr>
          <w:bCs/>
          <w:color w:val="000000"/>
          <w:sz w:val="24"/>
          <w:highlight w:val="none"/>
        </w:rPr>
      </w:pPr>
      <w:r>
        <w:rPr>
          <w:rFonts w:hint="eastAsia"/>
          <w:bCs/>
          <w:color w:val="000000"/>
          <w:sz w:val="24"/>
          <w:highlight w:val="none"/>
          <w:lang w:val="en-US" w:eastAsia="zh-CN"/>
        </w:rPr>
        <w:t xml:space="preserve">4</w:t>
      </w:r>
      <w:r>
        <w:rPr>
          <w:rFonts w:hint="eastAsia"/>
          <w:bCs/>
          <w:color w:val="000000"/>
          <w:sz w:val="24"/>
          <w:highlight w:val="none"/>
        </w:rPr>
        <w:t xml:space="preserve">.安装：中标人必须按项目进度安排计划，派出适当的技术人员到安装现场免费安装和调试；在安装调试期间，严格遵守用户方的有关规定。</w:t>
      </w:r>
      <w:r>
        <w:rPr>
          <w:bCs/>
          <w:color w:val="000000"/>
          <w:sz w:val="24"/>
          <w:highlight w:val="none"/>
        </w:rPr>
      </w:r>
      <w:r/>
    </w:p>
    <w:p>
      <w:pPr>
        <w:pStyle w:val="781"/>
        <w:ind w:firstLine="480"/>
        <w:spacing w:line="360" w:lineRule="auto"/>
        <w:rPr>
          <w:bCs/>
          <w:color w:val="000000"/>
          <w:sz w:val="24"/>
          <w:highlight w:val="none"/>
        </w:rPr>
      </w:pPr>
      <w:r>
        <w:rPr>
          <w:rFonts w:hint="eastAsia"/>
          <w:bCs/>
          <w:color w:val="000000"/>
          <w:sz w:val="24"/>
          <w:highlight w:val="none"/>
          <w:lang w:val="en-US" w:eastAsia="zh-CN"/>
        </w:rPr>
        <w:t xml:space="preserve">5</w:t>
      </w:r>
      <w:r>
        <w:rPr>
          <w:rFonts w:hint="eastAsia"/>
          <w:bCs/>
          <w:color w:val="000000"/>
          <w:sz w:val="24"/>
          <w:highlight w:val="none"/>
        </w:rPr>
        <w:t xml:space="preserve">.人员培训：</w:t>
      </w:r>
      <w:r>
        <w:rPr>
          <w:bCs/>
          <w:color w:val="000000"/>
          <w:sz w:val="24"/>
          <w:highlight w:val="none"/>
        </w:rPr>
      </w:r>
      <w:r/>
    </w:p>
    <w:p>
      <w:pPr>
        <w:pStyle w:val="781"/>
        <w:ind w:firstLine="480"/>
        <w:jc w:val="left"/>
        <w:spacing w:line="360" w:lineRule="auto"/>
        <w:rPr>
          <w:rFonts w:cs="宋体"/>
          <w:bCs/>
          <w:color w:val="000000"/>
          <w:sz w:val="24"/>
          <w:highlight w:val="none"/>
        </w:rPr>
      </w:pPr>
      <w:r>
        <w:rPr>
          <w:rFonts w:hint="eastAsia" w:cs="宋体"/>
          <w:bCs/>
          <w:color w:val="000000"/>
          <w:sz w:val="24"/>
          <w:highlight w:val="none"/>
        </w:rPr>
        <w:t xml:space="preserve">（1）</w:t>
      </w:r>
      <w:r>
        <w:rPr>
          <w:rFonts w:hint="eastAsia" w:cs="宋体"/>
          <w:bCs/>
          <w:color w:val="000000"/>
          <w:sz w:val="24"/>
          <w:highlight w:val="none"/>
          <w:lang w:val="en-US" w:eastAsia="zh-CN"/>
        </w:rPr>
        <w:t xml:space="preserve">设备</w:t>
      </w:r>
      <w:r>
        <w:rPr>
          <w:rFonts w:hint="eastAsia" w:cs="宋体"/>
          <w:bCs/>
          <w:color w:val="000000"/>
          <w:sz w:val="24"/>
          <w:highlight w:val="none"/>
        </w:rPr>
        <w:t xml:space="preserve">到达现场后，中标人（或制造商）提供专业技术人员到现场进行</w:t>
      </w:r>
      <w:r>
        <w:rPr>
          <w:rFonts w:hint="eastAsia" w:cs="宋体"/>
          <w:bCs/>
          <w:color w:val="000000"/>
          <w:sz w:val="24"/>
          <w:highlight w:val="none"/>
          <w:lang w:val="en-US" w:eastAsia="zh-CN"/>
        </w:rPr>
        <w:t xml:space="preserve">技术</w:t>
      </w:r>
      <w:r>
        <w:rPr>
          <w:rFonts w:hint="eastAsia" w:cs="宋体"/>
          <w:bCs/>
          <w:color w:val="000000"/>
          <w:sz w:val="24"/>
          <w:highlight w:val="none"/>
        </w:rPr>
        <w:t xml:space="preserve">培训服务，直到操作人员能够正确使用操作设备</w:t>
      </w:r>
      <w:r>
        <w:rPr>
          <w:rFonts w:hint="eastAsia" w:cs="宋体"/>
          <w:bCs/>
          <w:color w:val="000000"/>
          <w:sz w:val="24"/>
          <w:highlight w:val="none"/>
          <w:lang w:val="en-US" w:eastAsia="zh-CN"/>
        </w:rPr>
        <w:t xml:space="preserve">的各种功能</w:t>
      </w:r>
      <w:r>
        <w:rPr>
          <w:rFonts w:hint="eastAsia" w:cs="宋体"/>
          <w:bCs/>
          <w:color w:val="000000"/>
          <w:sz w:val="24"/>
          <w:highlight w:val="none"/>
        </w:rPr>
        <w:t xml:space="preserve">。</w:t>
      </w:r>
      <w:r>
        <w:rPr>
          <w:rFonts w:cs="宋体"/>
          <w:bCs/>
          <w:color w:val="000000"/>
          <w:sz w:val="24"/>
          <w:highlight w:val="none"/>
        </w:rPr>
      </w:r>
      <w:r/>
    </w:p>
    <w:p>
      <w:pPr>
        <w:pStyle w:val="781"/>
        <w:ind w:firstLine="480"/>
        <w:jc w:val="left"/>
        <w:spacing w:line="360" w:lineRule="auto"/>
        <w:rPr>
          <w:rFonts w:cs="宋体"/>
          <w:bCs/>
          <w:color w:val="000000"/>
          <w:sz w:val="24"/>
          <w:highlight w:val="none"/>
        </w:rPr>
      </w:pPr>
      <w:r>
        <w:rPr>
          <w:rFonts w:hint="eastAsia" w:cs="宋体"/>
          <w:bCs/>
          <w:color w:val="000000"/>
          <w:sz w:val="24"/>
          <w:highlight w:val="none"/>
        </w:rPr>
        <w:t xml:space="preserve">（2）对采购人员工进行设备安全培训。</w:t>
      </w:r>
      <w:r>
        <w:rPr>
          <w:rFonts w:cs="宋体"/>
          <w:bCs/>
          <w:color w:val="000000"/>
          <w:sz w:val="24"/>
          <w:highlight w:val="none"/>
        </w:rPr>
      </w:r>
      <w:r/>
    </w:p>
    <w:p>
      <w:pPr>
        <w:pStyle w:val="781"/>
        <w:ind w:firstLine="480"/>
        <w:jc w:val="left"/>
        <w:spacing w:line="360" w:lineRule="auto"/>
        <w:rPr>
          <w:rFonts w:cs="宋体"/>
          <w:bCs/>
          <w:color w:val="000000"/>
          <w:sz w:val="24"/>
          <w:highlight w:val="none"/>
        </w:rPr>
      </w:pPr>
      <w:r>
        <w:rPr>
          <w:rFonts w:hint="eastAsia" w:cs="宋体"/>
          <w:bCs/>
          <w:color w:val="000000"/>
          <w:sz w:val="24"/>
          <w:highlight w:val="none"/>
        </w:rPr>
        <w:t xml:space="preserve">（3）提供设备运行、调试、维护过程中必要的专用工具、软件，以及对相关人员进行工艺设置、设备运行、调试和维护过程中相关的专用工具及软件使用的培训。</w:t>
      </w:r>
      <w:r>
        <w:rPr>
          <w:rFonts w:cs="宋体"/>
          <w:bCs/>
          <w:color w:val="000000"/>
          <w:sz w:val="24"/>
          <w:highlight w:val="none"/>
        </w:rPr>
      </w:r>
      <w:r/>
    </w:p>
    <w:p>
      <w:pPr>
        <w:pStyle w:val="781"/>
        <w:ind w:firstLine="480"/>
        <w:jc w:val="left"/>
        <w:spacing w:line="360" w:lineRule="auto"/>
        <w:rPr>
          <w:rFonts w:cs="宋体"/>
          <w:bCs/>
          <w:color w:val="000000"/>
          <w:sz w:val="24"/>
          <w:highlight w:val="none"/>
        </w:rPr>
      </w:pPr>
      <w:r>
        <w:rPr>
          <w:rFonts w:hint="eastAsia" w:cs="宋体"/>
          <w:bCs/>
          <w:color w:val="000000"/>
          <w:sz w:val="24"/>
          <w:highlight w:val="none"/>
        </w:rPr>
        <w:t xml:space="preserve">（4）中标人应免费提供一定数量的培训资料。</w:t>
      </w:r>
      <w:r>
        <w:rPr>
          <w:rFonts w:cs="宋体"/>
          <w:bCs/>
          <w:color w:val="000000"/>
          <w:sz w:val="24"/>
          <w:highlight w:val="none"/>
        </w:rPr>
      </w:r>
      <w:r/>
    </w:p>
    <w:p>
      <w:pPr>
        <w:pStyle w:val="781"/>
        <w:ind w:firstLine="420"/>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付款方式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详见合同条款  </w:t>
      </w:r>
      <w:r>
        <w:rPr>
          <w:rFonts w:hint="eastAsia" w:ascii="宋体" w:hAnsi="宋体" w:eastAsia="宋体" w:cs="宋体"/>
          <w:b/>
          <w:color w:val="000000"/>
          <w:sz w:val="24"/>
          <w:szCs w:val="24"/>
          <w:highlight w:val="none"/>
          <w:lang w:val="zh-CN"/>
        </w:rPr>
        <w:t xml:space="preserve">第</w:t>
      </w:r>
      <w:r>
        <w:rPr>
          <w:rFonts w:hint="eastAsia" w:ascii="宋体" w:hAnsi="宋体" w:eastAsia="宋体" w:cs="宋体"/>
          <w:b/>
          <w:color w:val="000000"/>
          <w:sz w:val="24"/>
          <w:szCs w:val="24"/>
          <w:highlight w:val="none"/>
          <w:lang w:val="en-US" w:eastAsia="en-US"/>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val="zh-CN"/>
        </w:rPr>
        <w:t xml:space="preserve">条 合同款结算及支付</w:t>
      </w:r>
      <w:r>
        <w:rPr>
          <w:rFonts w:hint="eastAsia" w:ascii="宋体" w:hAnsi="宋体" w:eastAsia="宋体" w:cs="宋体"/>
          <w:b/>
          <w:color w:val="000000"/>
          <w:sz w:val="24"/>
          <w:szCs w:val="24"/>
          <w:highlight w:val="none"/>
          <w:lang w:val="en-US" w:eastAsia="zh-CN"/>
        </w:rPr>
        <w:t xml:space="preserve"> 第4点 付款方式 相应条款。</w:t>
      </w:r>
      <w:r>
        <w:rPr>
          <w:rFonts w:hint="eastAsia" w:ascii="宋体" w:hAnsi="宋体" w:eastAsia="宋体" w:cs="宋体"/>
          <w:b/>
          <w:color w:val="000000"/>
          <w:sz w:val="24"/>
          <w:szCs w:val="24"/>
          <w:highlight w:val="none"/>
          <w:lang w:val="en-US" w:eastAsia="zh-CN"/>
        </w:rPr>
      </w:r>
      <w:r/>
    </w:p>
    <w:p>
      <w:pPr>
        <w:pStyle w:val="807"/>
        <w:ind w:firstLine="0"/>
        <w:rPr>
          <w:rFonts w:ascii="Times New Roman" w:eastAsia="宋体" w:cs="宋体"/>
          <w:b/>
          <w:color w:val="000000"/>
          <w:szCs w:val="24"/>
          <w:highlight w:val="none"/>
          <w:lang w:val="en-US" w:eastAsia="zh-CN"/>
        </w:rPr>
      </w:pPr>
      <w:r>
        <w:rPr>
          <w:rFonts w:ascii="Times New Roman" w:eastAsia="宋体" w:cs="宋体"/>
          <w:b/>
          <w:color w:val="000000"/>
          <w:szCs w:val="24"/>
          <w:highlight w:val="none"/>
          <w:lang w:val="en-US" w:eastAsia="zh-CN"/>
        </w:rPr>
      </w:r>
      <w:r/>
    </w:p>
    <w:p>
      <w:pPr>
        <w:pStyle w:val="781"/>
        <w:jc w:val="left"/>
        <w:spacing w:line="240" w:lineRule="auto"/>
        <w:rPr>
          <w:b/>
          <w:color w:val="000000"/>
          <w:sz w:val="36"/>
          <w:szCs w:val="36"/>
          <w:highlight w:val="none"/>
        </w:rPr>
      </w:pPr>
      <w:r/>
      <w:bookmarkEnd w:id="342"/>
      <w:r>
        <w:rPr>
          <w:b/>
          <w:color w:val="000000"/>
          <w:sz w:val="32"/>
          <w:szCs w:val="32"/>
          <w:highlight w:val="none"/>
        </w:rPr>
        <w:br w:type="page" w:clear="all"/>
      </w:r>
      <w:r>
        <w:rPr>
          <w:b/>
          <w:color w:val="000000"/>
          <w:sz w:val="36"/>
          <w:szCs w:val="36"/>
          <w:highlight w:val="none"/>
        </w:rPr>
      </w:r>
      <w:r/>
    </w:p>
    <w:p>
      <w:pPr>
        <w:pStyle w:val="782"/>
        <w:jc w:val="center"/>
        <w:rPr>
          <w:color w:val="000000"/>
          <w:highlight w:val="none"/>
        </w:rPr>
      </w:pPr>
      <w:r/>
      <w:bookmarkStart w:id="343" w:name="_Toc12679"/>
      <w:r>
        <w:rPr>
          <w:color w:val="000000"/>
          <w:highlight w:val="none"/>
        </w:rPr>
        <w:t xml:space="preserve">第六章   拟签订的合同文本</w:t>
      </w:r>
      <w:bookmarkEnd w:id="339"/>
      <w:r/>
      <w:bookmarkEnd w:id="343"/>
      <w:r>
        <w:rPr>
          <w:color w:val="000000"/>
          <w:highlight w:val="none"/>
        </w:rPr>
      </w:r>
      <w:r/>
    </w:p>
    <w:p>
      <w:pPr>
        <w:pStyle w:val="781"/>
        <w:jc w:val="center"/>
        <w:spacing w:line="360" w:lineRule="auto"/>
        <w:rPr>
          <w:rFonts w:ascii="宋体" w:hAnsi="宋体"/>
          <w:b/>
          <w:bCs/>
          <w:color w:val="000000"/>
          <w:sz w:val="30"/>
          <w:szCs w:val="21"/>
          <w:lang w:val="zh-CN"/>
        </w:rPr>
      </w:pPr>
      <w:r>
        <w:rPr>
          <w:rFonts w:hint="eastAsia" w:ascii="宋体" w:hAnsi="宋体" w:eastAsia="宋体" w:cs="Times New Roman"/>
          <w:b/>
          <w:bCs/>
          <w:color w:val="000000"/>
          <w:sz w:val="30"/>
          <w:szCs w:val="21"/>
          <w:u w:val="single"/>
          <w:lang w:val="en-US" w:eastAsia="zh-CN"/>
        </w:rPr>
        <w:t xml:space="preserve">数据中心基础设施与运维实训室采购项目</w:t>
      </w:r>
      <w:r>
        <w:rPr>
          <w:rFonts w:hint="eastAsia" w:ascii="宋体" w:hAnsi="宋体"/>
          <w:b/>
          <w:bCs/>
          <w:color w:val="000000"/>
          <w:sz w:val="30"/>
          <w:szCs w:val="21"/>
          <w:lang w:val="zh-CN"/>
        </w:rPr>
        <w:t xml:space="preserve">合同</w:t>
      </w:r>
      <w:r>
        <w:rPr>
          <w:rFonts w:ascii="宋体" w:hAnsi="宋体"/>
          <w:b/>
          <w:bCs/>
          <w:color w:val="000000"/>
          <w:sz w:val="30"/>
          <w:szCs w:val="21"/>
          <w:lang w:val="zh-CN"/>
        </w:rPr>
      </w:r>
      <w:r/>
    </w:p>
    <w:p>
      <w:pPr>
        <w:pStyle w:val="781"/>
        <w:rPr>
          <w:rFonts w:ascii="宋体" w:hAnsi="宋体"/>
          <w:color w:val="000000"/>
          <w:szCs w:val="21"/>
          <w:lang w:val="zh-CN"/>
        </w:rPr>
      </w:pPr>
      <w:r>
        <w:rPr>
          <w:rFonts w:ascii="宋体" w:hAnsi="宋体"/>
          <w:color w:val="000000"/>
          <w:szCs w:val="21"/>
          <w:lang w:val="zh-CN"/>
        </w:rPr>
      </w:r>
      <w:r/>
    </w:p>
    <w:p>
      <w:pPr>
        <w:pStyle w:val="781"/>
        <w:jc w:val="left"/>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采购人：（以下称甲方）                     </w:t>
      </w:r>
      <w:r>
        <w:rPr>
          <w:rFonts w:ascii="宋体" w:hAnsi="宋体" w:eastAsia="宋体"/>
          <w:color w:val="000000"/>
          <w:szCs w:val="21"/>
        </w:rPr>
        <w:t xml:space="preserve">             </w:t>
      </w:r>
      <w:r>
        <w:rPr>
          <w:rFonts w:hint="eastAsia" w:ascii="宋体" w:hAnsi="宋体" w:eastAsia="宋体"/>
          <w:color w:val="000000"/>
          <w:szCs w:val="21"/>
          <w:lang w:val="zh-CN"/>
        </w:rPr>
        <w:t xml:space="preserve">履约地：江苏常州                            </w:t>
      </w:r>
      <w:r>
        <w:rPr>
          <w:rFonts w:ascii="宋体" w:hAnsi="宋体" w:eastAsia="宋体"/>
          <w:color w:val="000000"/>
          <w:szCs w:val="21"/>
          <w:lang w:val="zh-CN"/>
        </w:rPr>
      </w:r>
      <w:r/>
    </w:p>
    <w:p>
      <w:pPr>
        <w:pStyle w:val="781"/>
        <w:jc w:val="left"/>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供应商：（以下称乙方）</w:t>
      </w:r>
      <w:r>
        <w:rPr>
          <w:rFonts w:ascii="宋体" w:hAnsi="宋体" w:eastAsia="宋体"/>
          <w:color w:val="000000"/>
          <w:szCs w:val="21"/>
        </w:rPr>
        <w:t xml:space="preserve"> </w:t>
      </w:r>
      <w:r>
        <w:rPr>
          <w:rFonts w:hint="eastAsia" w:ascii="宋体" w:hAnsi="宋体" w:eastAsia="宋体"/>
          <w:color w:val="000000"/>
          <w:szCs w:val="21"/>
          <w:lang w:val="zh-CN"/>
        </w:rPr>
        <w:t xml:space="preserve">      </w:t>
      </w:r>
      <w:r>
        <w:rPr>
          <w:rFonts w:ascii="宋体" w:hAnsi="宋体" w:eastAsia="宋体"/>
          <w:color w:val="000000"/>
          <w:szCs w:val="21"/>
        </w:rPr>
        <w:t xml:space="preserve">                           </w:t>
      </w:r>
      <w:r>
        <w:rPr>
          <w:rFonts w:hint="eastAsia" w:ascii="宋体" w:hAnsi="宋体" w:eastAsia="宋体"/>
          <w:color w:val="000000"/>
          <w:szCs w:val="21"/>
          <w:lang w:val="zh-CN"/>
        </w:rPr>
        <w:t xml:space="preserve">签订时间：</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第一条：合同标的   乙方根据甲方需求提供下列货物：（列明供货清单及明细报价，或单独见附件）</w:t>
      </w:r>
      <w:r>
        <w:rPr>
          <w:rFonts w:ascii="宋体" w:hAnsi="宋体" w:eastAsia="宋体"/>
          <w:color w:val="000000"/>
          <w:szCs w:val="21"/>
          <w:lang w:val="zh-CN"/>
        </w:rPr>
      </w:r>
      <w:r/>
    </w:p>
    <w:tbl>
      <w:tblPr>
        <w:tblW w:w="893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276"/>
        <w:gridCol w:w="992"/>
        <w:gridCol w:w="992"/>
        <w:gridCol w:w="1701"/>
        <w:gridCol w:w="1985"/>
      </w:tblGrid>
      <w:tr>
        <w:trPr>
          <w:trHeight w:val="340"/>
        </w:trPr>
        <w:tc>
          <w:tcPr>
            <w:tcW w:w="1985" w:type="dxa"/>
            <w:vAlign w:val="center"/>
            <w:textDirection w:val="lrTb"/>
            <w:noWrap w:val="false"/>
          </w:tcPr>
          <w:p>
            <w:pPr>
              <w:pStyle w:val="781"/>
              <w:jc w:val="center"/>
              <w:spacing w:line="360" w:lineRule="auto"/>
              <w:rPr>
                <w:rFonts w:ascii="宋体" w:hAnsi="宋体" w:eastAsia="宋体"/>
                <w:szCs w:val="21"/>
              </w:rPr>
            </w:pPr>
            <w:r>
              <w:rPr>
                <w:rFonts w:hint="eastAsia" w:ascii="宋体" w:hAnsi="宋体" w:eastAsia="宋体"/>
                <w:szCs w:val="21"/>
              </w:rPr>
              <w:t xml:space="preserve">产品名称</w:t>
            </w:r>
            <w:r>
              <w:rPr>
                <w:rFonts w:ascii="宋体" w:hAnsi="宋体" w:eastAsia="宋体"/>
                <w:szCs w:val="21"/>
              </w:rPr>
            </w:r>
            <w:r/>
          </w:p>
        </w:tc>
        <w:tc>
          <w:tcPr>
            <w:tcW w:w="1276" w:type="dxa"/>
            <w:vAlign w:val="center"/>
            <w:textDirection w:val="lrTb"/>
            <w:noWrap w:val="false"/>
          </w:tcPr>
          <w:p>
            <w:pPr>
              <w:pStyle w:val="781"/>
              <w:jc w:val="center"/>
              <w:spacing w:line="360" w:lineRule="auto"/>
              <w:rPr>
                <w:rFonts w:ascii="宋体" w:hAnsi="宋体" w:eastAsia="宋体"/>
                <w:szCs w:val="21"/>
              </w:rPr>
            </w:pPr>
            <w:r>
              <w:rPr>
                <w:rFonts w:hint="eastAsia" w:ascii="宋体" w:hAnsi="宋体" w:eastAsia="宋体"/>
                <w:szCs w:val="21"/>
              </w:rPr>
              <w:t xml:space="preserve">品牌型号</w:t>
            </w:r>
            <w:r>
              <w:rPr>
                <w:rFonts w:ascii="宋体" w:hAnsi="宋体" w:eastAsia="宋体"/>
                <w:szCs w:val="21"/>
              </w:rPr>
            </w:r>
            <w:r/>
          </w:p>
        </w:tc>
        <w:tc>
          <w:tcPr>
            <w:tcW w:w="992" w:type="dxa"/>
            <w:vAlign w:val="center"/>
            <w:textDirection w:val="lrTb"/>
            <w:noWrap w:val="false"/>
          </w:tcPr>
          <w:p>
            <w:pPr>
              <w:pStyle w:val="781"/>
              <w:jc w:val="center"/>
              <w:spacing w:line="360" w:lineRule="auto"/>
              <w:rPr>
                <w:rFonts w:ascii="宋体" w:hAnsi="宋体" w:eastAsia="宋体"/>
                <w:szCs w:val="21"/>
              </w:rPr>
            </w:pPr>
            <w:r>
              <w:rPr>
                <w:rFonts w:hint="eastAsia" w:ascii="宋体" w:hAnsi="宋体" w:eastAsia="宋体"/>
                <w:szCs w:val="21"/>
              </w:rPr>
              <w:t xml:space="preserve">单位</w:t>
            </w:r>
            <w:r>
              <w:rPr>
                <w:rFonts w:ascii="宋体" w:hAnsi="宋体" w:eastAsia="宋体"/>
                <w:szCs w:val="21"/>
              </w:rPr>
            </w:r>
            <w:r/>
          </w:p>
        </w:tc>
        <w:tc>
          <w:tcPr>
            <w:tcW w:w="992" w:type="dxa"/>
            <w:vAlign w:val="center"/>
            <w:textDirection w:val="lrTb"/>
            <w:noWrap w:val="false"/>
          </w:tcPr>
          <w:p>
            <w:pPr>
              <w:pStyle w:val="781"/>
              <w:jc w:val="center"/>
              <w:spacing w:line="360" w:lineRule="auto"/>
              <w:rPr>
                <w:rFonts w:ascii="宋体" w:hAnsi="宋体" w:eastAsia="宋体"/>
                <w:szCs w:val="21"/>
              </w:rPr>
            </w:pPr>
            <w:r>
              <w:rPr>
                <w:rFonts w:hint="eastAsia" w:ascii="宋体" w:hAnsi="宋体" w:eastAsia="宋体"/>
                <w:szCs w:val="21"/>
              </w:rPr>
              <w:t xml:space="preserve">数量</w:t>
            </w:r>
            <w:r>
              <w:rPr>
                <w:rFonts w:ascii="宋体" w:hAnsi="宋体" w:eastAsia="宋体"/>
                <w:szCs w:val="21"/>
              </w:rPr>
            </w:r>
            <w:r/>
          </w:p>
        </w:tc>
        <w:tc>
          <w:tcPr>
            <w:tcW w:w="1701" w:type="dxa"/>
            <w:vAlign w:val="center"/>
            <w:textDirection w:val="lrTb"/>
            <w:noWrap w:val="false"/>
          </w:tcPr>
          <w:p>
            <w:pPr>
              <w:pStyle w:val="781"/>
              <w:jc w:val="center"/>
              <w:spacing w:line="360" w:lineRule="auto"/>
              <w:rPr>
                <w:rFonts w:ascii="宋体" w:hAnsi="宋体" w:eastAsia="宋体"/>
                <w:szCs w:val="21"/>
              </w:rPr>
            </w:pPr>
            <w:r>
              <w:rPr>
                <w:rFonts w:hint="eastAsia" w:ascii="宋体" w:hAnsi="宋体" w:eastAsia="宋体"/>
                <w:szCs w:val="21"/>
              </w:rPr>
              <w:t xml:space="preserve">单价（元）</w:t>
            </w:r>
            <w:r>
              <w:rPr>
                <w:rFonts w:ascii="宋体" w:hAnsi="宋体" w:eastAsia="宋体"/>
                <w:szCs w:val="21"/>
              </w:rPr>
            </w:r>
            <w:r/>
          </w:p>
        </w:tc>
        <w:tc>
          <w:tcPr>
            <w:tcW w:w="1985" w:type="dxa"/>
            <w:vAlign w:val="center"/>
            <w:textDirection w:val="lrTb"/>
            <w:noWrap w:val="false"/>
          </w:tcPr>
          <w:p>
            <w:pPr>
              <w:pStyle w:val="781"/>
              <w:jc w:val="center"/>
              <w:spacing w:line="360" w:lineRule="auto"/>
              <w:rPr>
                <w:rFonts w:ascii="宋体" w:hAnsi="宋体" w:eastAsia="宋体"/>
                <w:szCs w:val="21"/>
              </w:rPr>
            </w:pPr>
            <w:r>
              <w:rPr>
                <w:rFonts w:hint="eastAsia" w:ascii="宋体" w:hAnsi="宋体" w:eastAsia="宋体"/>
                <w:szCs w:val="21"/>
              </w:rPr>
              <w:t xml:space="preserve">金额（元）</w:t>
            </w:r>
            <w:r>
              <w:rPr>
                <w:rFonts w:ascii="宋体" w:hAnsi="宋体" w:eastAsia="宋体"/>
                <w:szCs w:val="21"/>
              </w:rPr>
            </w:r>
            <w:r/>
          </w:p>
        </w:tc>
      </w:tr>
      <w:tr>
        <w:trPr>
          <w:trHeight w:val="340"/>
        </w:trPr>
        <w:tc>
          <w:tcPr>
            <w:tcW w:w="1985" w:type="dxa"/>
            <w:vAlign w:val="center"/>
            <w:textDirection w:val="lrTb"/>
            <w:noWrap w:val="false"/>
          </w:tcPr>
          <w:p>
            <w:pPr>
              <w:pStyle w:val="781"/>
              <w:jc w:val="center"/>
              <w:spacing w:line="360" w:lineRule="auto"/>
              <w:rPr>
                <w:rFonts w:ascii="宋体" w:hAnsi="宋体" w:eastAsia="宋体" w:cs="楷体"/>
                <w:szCs w:val="21"/>
              </w:rPr>
            </w:pPr>
            <w:r/>
            <w:bookmarkStart w:id="344" w:name="_Hlk396942817"/>
            <w:r>
              <w:rPr>
                <w:rFonts w:ascii="宋体" w:hAnsi="宋体" w:eastAsia="宋体" w:cs="楷体"/>
                <w:szCs w:val="21"/>
              </w:rPr>
            </w:r>
            <w:r/>
          </w:p>
        </w:tc>
        <w:tc>
          <w:tcPr>
            <w:tcW w:w="1276"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992"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992"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1701" w:type="dxa"/>
            <w:vAlign w:val="center"/>
            <w:textDirection w:val="lrTb"/>
            <w:noWrap w:val="false"/>
          </w:tcPr>
          <w:p>
            <w:pPr>
              <w:pStyle w:val="781"/>
              <w:jc w:val="center"/>
              <w:spacing w:line="360" w:lineRule="auto"/>
              <w:widowControl/>
              <w:rPr>
                <w:rFonts w:ascii="宋体" w:hAnsi="宋体" w:eastAsia="宋体" w:cs="Arial"/>
                <w:szCs w:val="21"/>
              </w:rPr>
            </w:pPr>
            <w:r>
              <w:rPr>
                <w:rFonts w:ascii="宋体" w:hAnsi="宋体" w:eastAsia="宋体" w:cs="Arial"/>
                <w:szCs w:val="21"/>
              </w:rPr>
            </w:r>
            <w:r/>
          </w:p>
        </w:tc>
        <w:tc>
          <w:tcPr>
            <w:tcW w:w="1985" w:type="dxa"/>
            <w:vAlign w:val="center"/>
            <w:textDirection w:val="lrTb"/>
            <w:noWrap w:val="false"/>
          </w:tcPr>
          <w:p>
            <w:pPr>
              <w:pStyle w:val="781"/>
              <w:jc w:val="center"/>
              <w:spacing w:line="360" w:lineRule="auto"/>
              <w:widowControl/>
              <w:rPr>
                <w:rFonts w:ascii="宋体" w:hAnsi="宋体" w:eastAsia="宋体" w:cs="Arial"/>
                <w:szCs w:val="21"/>
              </w:rPr>
            </w:pPr>
            <w:r>
              <w:rPr>
                <w:rFonts w:ascii="宋体" w:hAnsi="宋体" w:eastAsia="宋体" w:cs="Arial"/>
                <w:szCs w:val="21"/>
              </w:rPr>
            </w:r>
            <w:r/>
          </w:p>
        </w:tc>
      </w:tr>
      <w:tr>
        <w:trPr>
          <w:trHeight w:val="340"/>
        </w:trPr>
        <w:tc>
          <w:tcPr>
            <w:tcW w:w="1985"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1276"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992"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992" w:type="dxa"/>
            <w:vAlign w:val="center"/>
            <w:textDirection w:val="lrTb"/>
            <w:noWrap w:val="false"/>
          </w:tcPr>
          <w:p>
            <w:pPr>
              <w:pStyle w:val="781"/>
              <w:jc w:val="center"/>
              <w:spacing w:line="360" w:lineRule="auto"/>
              <w:rPr>
                <w:rFonts w:ascii="宋体" w:hAnsi="宋体" w:eastAsia="宋体" w:cs="楷体"/>
                <w:szCs w:val="21"/>
              </w:rPr>
            </w:pPr>
            <w:r>
              <w:rPr>
                <w:rFonts w:ascii="宋体" w:hAnsi="宋体" w:eastAsia="宋体" w:cs="楷体"/>
                <w:szCs w:val="21"/>
              </w:rPr>
            </w:r>
            <w:r/>
          </w:p>
        </w:tc>
        <w:tc>
          <w:tcPr>
            <w:tcW w:w="1701" w:type="dxa"/>
            <w:vAlign w:val="center"/>
            <w:textDirection w:val="lrTb"/>
            <w:noWrap w:val="false"/>
          </w:tcPr>
          <w:p>
            <w:pPr>
              <w:pStyle w:val="781"/>
              <w:jc w:val="center"/>
              <w:spacing w:line="360" w:lineRule="auto"/>
              <w:widowControl/>
              <w:rPr>
                <w:rFonts w:ascii="宋体" w:hAnsi="宋体" w:eastAsia="宋体" w:cs="Arial"/>
                <w:szCs w:val="21"/>
              </w:rPr>
            </w:pPr>
            <w:r>
              <w:rPr>
                <w:rFonts w:ascii="宋体" w:hAnsi="宋体" w:eastAsia="宋体" w:cs="Arial"/>
                <w:szCs w:val="21"/>
              </w:rPr>
            </w:r>
            <w:r/>
          </w:p>
        </w:tc>
        <w:tc>
          <w:tcPr>
            <w:tcW w:w="1985" w:type="dxa"/>
            <w:vAlign w:val="center"/>
            <w:textDirection w:val="lrTb"/>
            <w:noWrap w:val="false"/>
          </w:tcPr>
          <w:p>
            <w:pPr>
              <w:pStyle w:val="781"/>
              <w:jc w:val="center"/>
              <w:spacing w:line="360" w:lineRule="auto"/>
              <w:widowControl/>
              <w:rPr>
                <w:rFonts w:ascii="宋体" w:hAnsi="宋体" w:eastAsia="宋体" w:cs="Arial"/>
                <w:szCs w:val="21"/>
              </w:rPr>
            </w:pPr>
            <w:r>
              <w:rPr>
                <w:rFonts w:ascii="宋体" w:hAnsi="宋体" w:eastAsia="宋体" w:cs="Arial"/>
                <w:szCs w:val="21"/>
              </w:rPr>
            </w:r>
            <w:r/>
          </w:p>
        </w:tc>
      </w:tr>
      <w:tr>
        <w:trPr>
          <w:trHeight w:val="505"/>
        </w:trPr>
        <w:tc>
          <w:tcPr>
            <w:gridSpan w:val="6"/>
            <w:tcW w:w="8931" w:type="dxa"/>
            <w:vAlign w:val="top"/>
            <w:textDirection w:val="lrTb"/>
            <w:noWrap w:val="false"/>
          </w:tcPr>
          <w:p>
            <w:pPr>
              <w:pStyle w:val="781"/>
              <w:jc w:val="left"/>
              <w:spacing w:line="360" w:lineRule="auto"/>
              <w:rPr>
                <w:rFonts w:hint="eastAsia" w:ascii="宋体" w:hAnsi="宋体" w:eastAsia="宋体"/>
                <w:szCs w:val="21"/>
                <w:lang w:eastAsia="zh-CN"/>
              </w:rPr>
            </w:pPr>
            <w:r/>
            <w:bookmarkEnd w:id="344"/>
            <w:r>
              <w:rPr>
                <w:rFonts w:hint="eastAsia" w:ascii="宋体" w:hAnsi="宋体" w:eastAsia="宋体"/>
                <w:szCs w:val="21"/>
              </w:rPr>
              <w:t xml:space="preserve">合计（大写）：</w:t>
            </w:r>
            <w:r>
              <w:rPr>
                <w:rFonts w:hint="eastAsia" w:ascii="宋体" w:hAnsi="宋体" w:eastAsia="宋体"/>
                <w:szCs w:val="21"/>
                <w:lang w:val="en-US" w:eastAsia="zh-CN"/>
              </w:rPr>
              <w:t xml:space="preserve">       </w:t>
            </w:r>
            <w:r>
              <w:rPr>
                <w:rFonts w:hint="eastAsia" w:ascii="宋体" w:hAnsi="宋体" w:eastAsia="宋体"/>
                <w:szCs w:val="21"/>
              </w:rPr>
              <w:t xml:space="preserve">万元整   （￥）</w:t>
            </w:r>
            <w:r>
              <w:rPr>
                <w:rFonts w:hint="eastAsia" w:ascii="宋体" w:hAnsi="宋体" w:eastAsia="宋体" w:cs="宋体"/>
                <w:szCs w:val="21"/>
                <w:lang w:val="en-US" w:eastAsia="zh-CN"/>
              </w:rPr>
              <w:t xml:space="preserve"> </w:t>
            </w:r>
            <w:r>
              <w:rPr>
                <w:rFonts w:hint="eastAsia" w:ascii="宋体" w:hAnsi="宋体" w:eastAsia="宋体"/>
                <w:szCs w:val="21"/>
                <w:lang w:eastAsia="zh-CN"/>
              </w:rPr>
            </w:r>
            <w:r/>
          </w:p>
        </w:tc>
      </w:tr>
    </w:tbl>
    <w:p>
      <w:pPr>
        <w:pStyle w:val="781"/>
        <w:spacing w:line="360" w:lineRule="auto"/>
        <w:rPr>
          <w:rFonts w:ascii="宋体" w:hAnsi="宋体" w:eastAsia="宋体"/>
          <w:color w:val="000000"/>
          <w:szCs w:val="21"/>
        </w:rPr>
      </w:pPr>
      <w:r>
        <w:rPr>
          <w:rFonts w:ascii="宋体" w:hAnsi="宋体" w:eastAsia="宋体"/>
          <w:color w:val="000000"/>
          <w:szCs w:val="21"/>
        </w:rPr>
      </w:r>
      <w:r/>
    </w:p>
    <w:p>
      <w:pPr>
        <w:pStyle w:val="808"/>
        <w:numPr>
          <w:ilvl w:val="0"/>
          <w:numId w:val="8"/>
        </w:numPr>
        <w:ind w:left="360" w:firstLine="0"/>
        <w:spacing w:line="360" w:lineRule="auto"/>
        <w:rPr>
          <w:rFonts w:hint="eastAsia" w:ascii="宋体" w:hAnsi="宋体" w:eastAsia="宋体"/>
          <w:color w:val="000000"/>
          <w:szCs w:val="21"/>
        </w:rPr>
      </w:pPr>
      <w:r>
        <w:rPr>
          <w:rFonts w:ascii="宋体" w:hAnsi="宋体" w:eastAsia="宋体"/>
          <w:color w:val="000000"/>
          <w:szCs w:val="21"/>
        </w:rPr>
        <w:t xml:space="preserve">  </w:t>
      </w:r>
      <w:r>
        <w:rPr>
          <w:rFonts w:hint="eastAsia" w:ascii="宋体" w:hAnsi="宋体" w:eastAsia="宋体"/>
          <w:color w:val="000000"/>
          <w:szCs w:val="21"/>
        </w:rPr>
        <w:t xml:space="preserve">技术要求</w:t>
      </w:r>
      <w:r>
        <w:rPr>
          <w:rFonts w:hint="eastAsia" w:ascii="宋体" w:hAnsi="宋体" w:eastAsia="宋体"/>
          <w:color w:val="000000"/>
          <w:szCs w:val="21"/>
        </w:rPr>
      </w:r>
      <w:r/>
    </w:p>
    <w:p>
      <w:pPr>
        <w:pStyle w:val="808"/>
        <w:numPr>
          <w:ilvl w:val="0"/>
          <w:numId w:val="0"/>
        </w:numPr>
        <w:spacing w:line="360" w:lineRule="auto"/>
        <w:rPr>
          <w:rFonts w:hint="eastAsia" w:ascii="宋体" w:hAnsi="宋体" w:eastAsia="宋体"/>
          <w:color w:val="000000"/>
          <w:szCs w:val="21"/>
          <w:lang w:val="en-US" w:eastAsia="zh-CN"/>
        </w:rPr>
      </w:pPr>
      <w:r>
        <w:rPr>
          <w:rFonts w:hint="eastAsia" w:ascii="宋体" w:hAnsi="宋体" w:eastAsia="宋体"/>
          <w:color w:val="000000"/>
          <w:szCs w:val="21"/>
          <w:lang w:val="en-US" w:eastAsia="zh-CN"/>
        </w:rPr>
        <w:t xml:space="preserve">   详见合同附件“</w:t>
      </w:r>
      <w:r>
        <w:rPr>
          <w:rFonts w:hint="eastAsia" w:cs="宋体"/>
          <w:color w:val="000000"/>
          <w:szCs w:val="21"/>
          <w:highlight w:val="none"/>
          <w:u w:val="single"/>
        </w:rPr>
        <w:t xml:space="preserve">技术响应参数表</w:t>
      </w:r>
      <w:r>
        <w:rPr>
          <w:rFonts w:hint="eastAsia" w:cs="宋体"/>
          <w:color w:val="000000"/>
          <w:szCs w:val="21"/>
          <w:highlight w:val="none"/>
          <w:u w:val="single"/>
          <w:lang w:eastAsia="zh-CN"/>
        </w:rPr>
        <w:t xml:space="preserve">”</w:t>
      </w:r>
      <w:r>
        <w:rPr>
          <w:rFonts w:hint="eastAsia" w:ascii="宋体" w:hAnsi="宋体" w:eastAsia="宋体"/>
          <w:color w:val="000000"/>
          <w:szCs w:val="21"/>
          <w:lang w:val="en-US" w:eastAsia="zh-CN"/>
        </w:rPr>
      </w:r>
      <w:r/>
    </w:p>
    <w:p>
      <w:pPr>
        <w:pStyle w:val="781"/>
        <w:numPr>
          <w:ilvl w:val="0"/>
          <w:numId w:val="0"/>
        </w:numPr>
        <w:ind w:firstLine="315"/>
        <w:spacing w:line="360" w:lineRule="auto"/>
        <w:rPr>
          <w:rFonts w:hint="eastAsia" w:ascii="宋体" w:hAnsi="宋体" w:eastAsia="宋体"/>
          <w:szCs w:val="21"/>
          <w:lang w:val="zh-CN"/>
        </w:rPr>
      </w:pPr>
      <w:r>
        <w:rPr>
          <w:rFonts w:hint="eastAsia" w:ascii="宋体" w:hAnsi="宋体" w:eastAsia="宋体"/>
          <w:szCs w:val="21"/>
          <w:lang w:val="en-US" w:eastAsia="en-US"/>
        </w:rPr>
        <w:t xml:space="preserve">第三条</w:t>
      </w:r>
      <w:r>
        <w:rPr>
          <w:rFonts w:ascii="宋体" w:hAnsi="宋体" w:eastAsia="宋体"/>
          <w:szCs w:val="21"/>
          <w:lang w:eastAsia="en-US"/>
        </w:rPr>
        <w:t xml:space="preserve"> </w:t>
      </w:r>
      <w:r>
        <w:rPr>
          <w:rFonts w:hint="eastAsia" w:ascii="宋体" w:hAnsi="宋体" w:eastAsia="宋体"/>
          <w:szCs w:val="21"/>
          <w:lang w:val="zh-CN"/>
        </w:rPr>
        <w:t xml:space="preserve">合同总价款    </w:t>
      </w:r>
      <w:r>
        <w:rPr>
          <w:rFonts w:hint="eastAsia" w:ascii="宋体" w:hAnsi="宋体" w:eastAsia="宋体"/>
          <w:szCs w:val="21"/>
          <w:lang w:val="zh-CN"/>
        </w:rPr>
      </w:r>
      <w:r/>
    </w:p>
    <w:p>
      <w:pPr>
        <w:pStyle w:val="781"/>
        <w:numPr>
          <w:ilvl w:val="0"/>
          <w:numId w:val="0"/>
        </w:numPr>
        <w:ind w:firstLine="420"/>
        <w:spacing w:line="360" w:lineRule="auto"/>
        <w:rPr>
          <w:rFonts w:ascii="宋体" w:hAnsi="宋体" w:eastAsia="宋体"/>
          <w:szCs w:val="21"/>
          <w:lang w:val="zh-CN"/>
        </w:rPr>
      </w:pPr>
      <w:r>
        <w:rPr>
          <w:rFonts w:hint="eastAsia" w:ascii="宋体" w:hAnsi="宋体" w:eastAsia="宋体"/>
          <w:szCs w:val="21"/>
          <w:lang w:val="zh-CN"/>
        </w:rPr>
        <w:t xml:space="preserve">本合同项下货物总价款为</w:t>
      </w:r>
      <w:r>
        <w:rPr>
          <w:rFonts w:hint="eastAsia" w:ascii="宋体" w:hAnsi="宋体" w:eastAsia="宋体"/>
          <w:szCs w:val="21"/>
          <w:u w:val="single"/>
          <w:lang w:val="zh-CN"/>
        </w:rPr>
        <w:t xml:space="preserve"> </w:t>
      </w:r>
      <w:r>
        <w:rPr>
          <w:rFonts w:hint="eastAsia" w:ascii="宋体" w:hAnsi="宋体" w:eastAsia="宋体"/>
          <w:szCs w:val="21"/>
          <w:u w:val="single"/>
          <w:lang w:val="en-US" w:eastAsia="zh-CN"/>
        </w:rPr>
        <w:t xml:space="preserve">      </w:t>
      </w:r>
      <w:r>
        <w:rPr>
          <w:rFonts w:hint="eastAsia" w:ascii="宋体" w:hAnsi="宋体" w:eastAsia="宋体"/>
          <w:szCs w:val="21"/>
          <w:u w:val="single"/>
          <w:lang w:val="zh-CN"/>
        </w:rPr>
        <w:t xml:space="preserve">万元整（大写）</w:t>
      </w:r>
      <w:r>
        <w:rPr>
          <w:rFonts w:hint="eastAsia" w:ascii="宋体" w:hAnsi="宋体" w:eastAsia="宋体"/>
          <w:szCs w:val="21"/>
          <w:lang w:val="zh-CN"/>
        </w:rPr>
        <w:t xml:space="preserve"> 人民币，分项价款在“合同标的”中有明确规定。</w:t>
      </w:r>
      <w:r>
        <w:rPr>
          <w:rFonts w:ascii="宋体" w:hAnsi="宋体" w:eastAsia="宋体"/>
          <w:szCs w:val="21"/>
          <w:lang w:val="zh-CN"/>
        </w:rPr>
      </w:r>
      <w:r/>
    </w:p>
    <w:p>
      <w:pPr>
        <w:pStyle w:val="781"/>
        <w:ind w:firstLine="420"/>
        <w:spacing w:line="360" w:lineRule="auto"/>
        <w:rPr>
          <w:rFonts w:ascii="宋体" w:hAnsi="宋体" w:eastAsia="宋体"/>
          <w:szCs w:val="21"/>
          <w:lang w:val="zh-CN"/>
        </w:rPr>
      </w:pPr>
      <w:r>
        <w:rPr>
          <w:rFonts w:hint="eastAsia" w:ascii="宋体" w:hAnsi="宋体" w:eastAsia="宋体"/>
          <w:szCs w:val="21"/>
          <w:lang w:val="zh-CN"/>
        </w:rPr>
        <w:t xml:space="preserve">本合同总价款是货物设计、制造、包装、仓储、运输、安装及验收合格前和保修期内备品备件发生的所有含税费用。本合同总价款还包含乙方应当提供的伴随服务/售后服务费用。</w:t>
      </w:r>
      <w:r>
        <w:rPr>
          <w:rFonts w:ascii="宋体" w:hAnsi="宋体" w:eastAsia="宋体"/>
          <w:szCs w:val="21"/>
          <w:lang w:val="zh-CN"/>
        </w:rPr>
      </w:r>
      <w:r/>
    </w:p>
    <w:p>
      <w:pPr>
        <w:pStyle w:val="781"/>
        <w:numPr>
          <w:ilvl w:val="0"/>
          <w:numId w:val="0"/>
        </w:numPr>
        <w:ind w:left="360"/>
        <w:spacing w:line="360" w:lineRule="auto"/>
        <w:rPr>
          <w:rFonts w:hint="eastAsia" w:ascii="宋体" w:hAnsi="宋体" w:eastAsia="宋体"/>
          <w:b/>
          <w:bCs/>
          <w:szCs w:val="21"/>
          <w:lang w:val="zh-CN"/>
        </w:rPr>
      </w:pPr>
      <w:r>
        <w:rPr>
          <w:rFonts w:hint="eastAsia" w:ascii="宋体" w:hAnsi="宋体" w:eastAsia="宋体"/>
          <w:b/>
          <w:bCs/>
          <w:szCs w:val="21"/>
          <w:lang w:val="en-US" w:eastAsia="zh-CN"/>
        </w:rPr>
        <w:t xml:space="preserve">第四条 </w:t>
      </w:r>
      <w:r>
        <w:rPr>
          <w:rFonts w:hint="eastAsia" w:ascii="宋体" w:hAnsi="宋体" w:eastAsia="宋体"/>
          <w:b/>
          <w:bCs/>
          <w:szCs w:val="21"/>
          <w:lang w:val="zh-CN"/>
        </w:rPr>
        <w:t xml:space="preserve">组成本合同的有关文件</w:t>
      </w:r>
      <w:r>
        <w:rPr>
          <w:rFonts w:hint="eastAsia" w:ascii="宋体" w:hAnsi="宋体" w:eastAsia="宋体"/>
          <w:b/>
          <w:bCs/>
          <w:szCs w:val="21"/>
          <w:lang w:val="zh-CN"/>
        </w:rPr>
      </w:r>
      <w:r/>
    </w:p>
    <w:p>
      <w:pPr>
        <w:pStyle w:val="781"/>
        <w:numPr>
          <w:ilvl w:val="0"/>
          <w:numId w:val="0"/>
        </w:numPr>
        <w:ind w:left="360"/>
        <w:spacing w:line="360" w:lineRule="auto"/>
        <w:rPr>
          <w:rFonts w:hint="eastAsia" w:ascii="宋体" w:hAnsi="宋体" w:eastAsia="宋体"/>
          <w:szCs w:val="21"/>
          <w:lang w:val="en-US" w:eastAsia="zh-CN"/>
        </w:rPr>
      </w:pPr>
      <w:r>
        <w:rPr>
          <w:rFonts w:hint="eastAsia" w:ascii="宋体" w:hAnsi="宋体" w:eastAsia="宋体"/>
          <w:szCs w:val="21"/>
          <w:lang w:val="zh-CN"/>
        </w:rPr>
        <w:t xml:space="preserve">下列关于</w:t>
      </w:r>
      <w:r>
        <w:rPr>
          <w:rFonts w:ascii="宋体" w:hAnsi="宋体" w:eastAsia="宋体"/>
          <w:szCs w:val="21"/>
          <w:u w:val="single"/>
        </w:rPr>
        <w:t xml:space="preserve">            </w:t>
      </w:r>
      <w:r>
        <w:rPr>
          <w:rFonts w:hint="eastAsia" w:ascii="宋体" w:hAnsi="宋体" w:eastAsia="宋体"/>
          <w:szCs w:val="21"/>
          <w:u w:val="single"/>
          <w:lang w:val="zh-CN"/>
        </w:rPr>
        <w:t xml:space="preserve">号</w:t>
      </w:r>
      <w:r>
        <w:rPr>
          <w:rFonts w:hint="eastAsia" w:ascii="宋体" w:hAnsi="宋体" w:eastAsia="宋体"/>
          <w:szCs w:val="21"/>
          <w:lang w:val="zh-CN"/>
        </w:rPr>
        <w:t xml:space="preserve">的采购文件及有关附件是本合同不可分割的组成部分，与本合同具有同等法律效力，这些文件包括但不限于：（1）乙方提供的报价文件(报价单)；（2）技术规格响应表；（3）服务承诺；（4）甲乙双方商定的其他文件。</w:t>
      </w:r>
      <w:r>
        <w:rPr>
          <w:rFonts w:hint="eastAsia" w:ascii="宋体" w:hAnsi="宋体" w:eastAsia="宋体"/>
          <w:szCs w:val="21"/>
          <w:lang w:val="en-US" w:eastAsia="zh-CN"/>
        </w:rPr>
      </w:r>
      <w:r/>
    </w:p>
    <w:p>
      <w:pPr>
        <w:pStyle w:val="781"/>
        <w:ind w:firstLine="422"/>
        <w:spacing w:line="360" w:lineRule="auto"/>
        <w:rPr>
          <w:rFonts w:ascii="宋体" w:hAnsi="宋体"/>
          <w:b/>
          <w:bCs/>
          <w:szCs w:val="21"/>
        </w:rPr>
      </w:pPr>
      <w:r>
        <w:rPr>
          <w:rFonts w:hint="eastAsia" w:ascii="宋体" w:hAnsi="宋体"/>
          <w:b/>
          <w:bCs/>
          <w:szCs w:val="21"/>
          <w:lang w:val="en-US" w:eastAsia="zh-CN"/>
        </w:rPr>
        <w:t xml:space="preserve">第五条 </w:t>
      </w:r>
      <w:r>
        <w:rPr>
          <w:rFonts w:hint="eastAsia" w:ascii="宋体" w:hAnsi="宋体"/>
          <w:b/>
          <w:bCs/>
          <w:szCs w:val="21"/>
        </w:rPr>
        <w:t xml:space="preserve">履约保证金</w:t>
      </w:r>
      <w:r>
        <w:rPr>
          <w:rFonts w:ascii="宋体" w:hAnsi="宋体"/>
          <w:b/>
          <w:bCs/>
          <w:szCs w:val="21"/>
        </w:rPr>
      </w:r>
      <w:r/>
    </w:p>
    <w:p>
      <w:pPr>
        <w:pStyle w:val="781"/>
        <w:ind w:firstLine="420"/>
        <w:spacing w:line="360" w:lineRule="auto"/>
        <w:rPr>
          <w:rFonts w:hint="eastAsia" w:ascii="宋体" w:hAnsi="宋体" w:eastAsia="宋体"/>
          <w:szCs w:val="21"/>
          <w:lang w:val="en-US" w:eastAsia="zh-CN"/>
        </w:rPr>
      </w:pPr>
      <w:r>
        <w:rPr>
          <w:rFonts w:hint="eastAsia" w:ascii="宋体" w:hAnsi="宋体"/>
          <w:szCs w:val="21"/>
        </w:rPr>
        <w:t xml:space="preserve">在</w:t>
      </w:r>
      <w:r>
        <w:rPr>
          <w:rFonts w:hint="eastAsia" w:ascii="宋体" w:hAnsi="宋体"/>
          <w:szCs w:val="21"/>
          <w:lang w:val="en-US" w:eastAsia="zh-CN"/>
        </w:rPr>
        <w:t xml:space="preserve">合同签订前</w:t>
      </w:r>
      <w:r>
        <w:rPr>
          <w:rFonts w:hint="eastAsia" w:ascii="宋体" w:hAnsi="宋体"/>
          <w:szCs w:val="21"/>
        </w:rPr>
        <w:t xml:space="preserve">，乙方须向甲方支付人民币【</w:t>
      </w:r>
      <w:r>
        <w:rPr>
          <w:rFonts w:hint="eastAsia" w:ascii="宋体" w:hAnsi="宋体"/>
          <w:szCs w:val="21"/>
          <w:lang w:val="en-US" w:eastAsia="zh-CN"/>
        </w:rPr>
        <w:t xml:space="preserve">     </w:t>
      </w:r>
      <w:r>
        <w:rPr>
          <w:rFonts w:hint="eastAsia" w:ascii="宋体" w:hAnsi="宋体"/>
          <w:szCs w:val="21"/>
        </w:rPr>
        <w:t xml:space="preserve">】元整的履约保证金，作为乙方履行本合同项下义务的担保。如乙方发生本合同项下的违约行为，甲方有权扣除履约保证金的相应金额作为乙方违约金的支付和对甲方的相应赔偿，扣除后乙方应在2个工作日内将履约保证金补足</w:t>
      </w:r>
      <w:r>
        <w:rPr>
          <w:rFonts w:hint="eastAsia" w:ascii="宋体" w:hAnsi="宋体"/>
          <w:szCs w:val="21"/>
          <w:lang w:eastAsia="zh-CN"/>
        </w:rPr>
        <w:t xml:space="preserve">，履约保证金不足抵扣的，甲方有权就不足部分继续向乙方追偿</w:t>
      </w:r>
      <w:r>
        <w:rPr>
          <w:rFonts w:hint="eastAsia" w:ascii="宋体" w:hAnsi="宋体"/>
          <w:szCs w:val="21"/>
        </w:rPr>
        <w:t xml:space="preserve">。乙方完成本合同约定的义务，且经甲方验收合格无任何遗留问题后的15个工作日内，甲方将履约保证金按本合同规定进行扣除后的余额（如有）一次性无息退还给乙方；乙方应同时退还甲方履约保证金收据原件。</w:t>
      </w:r>
      <w:r>
        <w:rPr>
          <w:rFonts w:hint="eastAsia" w:ascii="宋体" w:hAnsi="宋体" w:eastAsia="宋体"/>
          <w:szCs w:val="21"/>
          <w:lang w:val="en-US" w:eastAsia="zh-CN"/>
        </w:rPr>
      </w:r>
      <w:r/>
    </w:p>
    <w:p>
      <w:pPr>
        <w:pStyle w:val="781"/>
        <w:ind w:firstLine="422"/>
        <w:spacing w:line="360" w:lineRule="auto"/>
        <w:rPr>
          <w:rFonts w:ascii="宋体" w:hAnsi="宋体" w:eastAsia="宋体"/>
          <w:b/>
          <w:bCs/>
          <w:szCs w:val="21"/>
          <w:lang w:val="zh-CN"/>
        </w:rPr>
      </w:pPr>
      <w:r>
        <w:rPr>
          <w:rFonts w:ascii="宋体" w:hAnsi="宋体" w:eastAsia="宋体"/>
          <w:b/>
          <w:bCs/>
          <w:szCs w:val="21"/>
        </w:rPr>
        <w:t xml:space="preserve">第</w:t>
      </w:r>
      <w:r>
        <w:rPr>
          <w:rFonts w:hint="eastAsia" w:ascii="宋体" w:hAnsi="宋体" w:eastAsia="宋体"/>
          <w:b/>
          <w:bCs/>
          <w:szCs w:val="21"/>
          <w:lang w:val="en-US" w:eastAsia="zh-CN"/>
        </w:rPr>
        <w:t xml:space="preserve">六</w:t>
      </w:r>
      <w:r>
        <w:rPr>
          <w:rFonts w:ascii="宋体" w:hAnsi="宋体" w:eastAsia="宋体"/>
          <w:b/>
          <w:bCs/>
          <w:szCs w:val="21"/>
        </w:rPr>
        <w:t xml:space="preserve">条 </w:t>
      </w:r>
      <w:r>
        <w:rPr>
          <w:rFonts w:hint="eastAsia" w:ascii="宋体" w:hAnsi="宋体" w:eastAsia="宋体"/>
          <w:b/>
          <w:bCs/>
          <w:szCs w:val="21"/>
          <w:lang w:val="zh-CN"/>
        </w:rPr>
        <w:t xml:space="preserve">质量保证</w:t>
      </w:r>
      <w:r>
        <w:rPr>
          <w:rFonts w:ascii="宋体" w:hAnsi="宋体" w:eastAsia="宋体"/>
          <w:b/>
          <w:bCs/>
          <w:szCs w:val="21"/>
          <w:lang w:val="zh-CN"/>
        </w:rPr>
      </w:r>
      <w:r/>
    </w:p>
    <w:p>
      <w:pPr>
        <w:pStyle w:val="781"/>
        <w:numPr>
          <w:ilvl w:val="0"/>
          <w:numId w:val="9"/>
        </w:numPr>
        <w:ind w:firstLine="420"/>
        <w:spacing w:line="360" w:lineRule="auto"/>
        <w:rPr>
          <w:rFonts w:hint="eastAsia" w:ascii="宋体" w:hAnsi="宋体" w:eastAsia="宋体"/>
          <w:szCs w:val="21"/>
          <w:lang w:val="zh-CN"/>
        </w:rPr>
      </w:pPr>
      <w:r>
        <w:rPr>
          <w:rFonts w:hint="eastAsia" w:ascii="宋体" w:hAnsi="宋体" w:eastAsia="宋体"/>
          <w:color w:val="000000"/>
          <w:szCs w:val="21"/>
          <w:lang w:val="zh-CN"/>
        </w:rPr>
        <w:t xml:space="preserve">乙方保证其向甲方交付的</w:t>
      </w:r>
      <w:r>
        <w:rPr>
          <w:rFonts w:ascii="宋体" w:hAnsi="宋体" w:eastAsia="宋体"/>
          <w:color w:val="000000"/>
          <w:szCs w:val="21"/>
        </w:rPr>
        <w:t xml:space="preserve">货物</w:t>
      </w:r>
      <w:r>
        <w:rPr>
          <w:rFonts w:hint="eastAsia" w:ascii="宋体" w:hAnsi="宋体" w:eastAsia="宋体"/>
          <w:color w:val="000000"/>
          <w:szCs w:val="21"/>
          <w:lang w:val="zh-CN"/>
        </w:rPr>
        <w:t xml:space="preserve">是符合中国有关法律、法规规定、国家标准和行业标准的质量和技术要求、卫生要求以及安全要求等，且是全新的、尚未使用过的合格</w:t>
      </w:r>
      <w:r>
        <w:rPr>
          <w:rFonts w:ascii="宋体" w:hAnsi="宋体" w:eastAsia="宋体"/>
          <w:color w:val="000000"/>
          <w:szCs w:val="21"/>
        </w:rPr>
        <w:t xml:space="preserve">货物</w:t>
      </w:r>
      <w:r>
        <w:rPr>
          <w:rFonts w:hint="eastAsia" w:ascii="宋体" w:hAnsi="宋体" w:eastAsia="宋体"/>
          <w:color w:val="000000"/>
          <w:szCs w:val="21"/>
          <w:lang w:val="zh-CN"/>
        </w:rPr>
        <w:t xml:space="preserve">，不存在任何质量或安全等问题</w:t>
      </w:r>
      <w:r>
        <w:rPr>
          <w:rFonts w:ascii="宋体" w:hAnsi="宋体" w:eastAsia="宋体"/>
          <w:color w:val="000000"/>
          <w:szCs w:val="21"/>
        </w:rPr>
        <w:t xml:space="preserve">，</w:t>
      </w:r>
      <w:r>
        <w:rPr>
          <w:rFonts w:hint="eastAsia" w:ascii="宋体" w:hAnsi="宋体" w:eastAsia="宋体"/>
          <w:szCs w:val="21"/>
          <w:lang w:val="zh-CN"/>
        </w:rPr>
        <w:t xml:space="preserve">完全符合本合同规定的质量、规格和性能的要求。</w:t>
      </w:r>
      <w:r>
        <w:rPr>
          <w:rFonts w:hint="eastAsia" w:ascii="宋体" w:hAnsi="宋体" w:eastAsia="宋体"/>
          <w:szCs w:val="21"/>
          <w:lang w:val="zh-CN"/>
        </w:rPr>
      </w:r>
      <w:r/>
    </w:p>
    <w:p>
      <w:pPr>
        <w:pStyle w:val="781"/>
        <w:numPr>
          <w:ilvl w:val="0"/>
          <w:numId w:val="9"/>
        </w:numPr>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乙方有义务确保所提供的</w:t>
      </w:r>
      <w:r>
        <w:rPr>
          <w:rFonts w:ascii="宋体" w:hAnsi="宋体" w:eastAsia="宋体"/>
          <w:color w:val="000000"/>
          <w:szCs w:val="21"/>
        </w:rPr>
        <w:t xml:space="preserve">货物</w:t>
      </w:r>
      <w:r>
        <w:rPr>
          <w:rFonts w:hint="eastAsia" w:ascii="宋体" w:hAnsi="宋体" w:eastAsia="宋体"/>
          <w:color w:val="000000"/>
          <w:szCs w:val="21"/>
          <w:lang w:val="zh-CN"/>
        </w:rPr>
        <w:t xml:space="preserve">经国家和当地政府主管部门检验合格并通过验收。对于甲方所在地政府部门有准用检查要求的</w:t>
      </w:r>
      <w:r>
        <w:rPr>
          <w:rFonts w:ascii="宋体" w:hAnsi="宋体" w:eastAsia="宋体"/>
          <w:color w:val="000000"/>
          <w:szCs w:val="21"/>
        </w:rPr>
        <w:t xml:space="preserve">货物</w:t>
      </w:r>
      <w:r>
        <w:rPr>
          <w:rFonts w:hint="eastAsia" w:ascii="宋体" w:hAnsi="宋体" w:eastAsia="宋体"/>
          <w:color w:val="000000"/>
          <w:szCs w:val="21"/>
          <w:lang w:val="zh-CN"/>
        </w:rPr>
        <w:t xml:space="preserve">，乙方保证已经通过当地政府部门的准用检查，并获得了当地颁发的准许使用证明。</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3.</w:t>
      </w:r>
      <w:r>
        <w:rPr>
          <w:rFonts w:hint="eastAsia" w:ascii="宋体" w:hAnsi="宋体" w:eastAsia="宋体"/>
          <w:color w:val="000000"/>
          <w:szCs w:val="21"/>
          <w:lang w:val="zh-CN"/>
        </w:rPr>
        <w:t xml:space="preserve">乙方有义务保证所提供</w:t>
      </w:r>
      <w:r>
        <w:rPr>
          <w:rFonts w:ascii="宋体" w:hAnsi="宋体" w:eastAsia="宋体"/>
          <w:color w:val="000000"/>
          <w:szCs w:val="21"/>
        </w:rPr>
        <w:t xml:space="preserve">货物</w:t>
      </w:r>
      <w:r>
        <w:rPr>
          <w:rFonts w:hint="eastAsia" w:ascii="宋体" w:hAnsi="宋体" w:eastAsia="宋体"/>
          <w:color w:val="000000"/>
          <w:szCs w:val="21"/>
          <w:lang w:val="zh-CN"/>
        </w:rPr>
        <w:t xml:space="preserve">无国家或地区不合格抽检记录，生产所需的原材料来源可靠、货物生产规范，无材料掺假、掺残次品等行为。</w:t>
      </w:r>
      <w:r>
        <w:rPr>
          <w:rFonts w:hint="eastAsia" w:ascii="宋体" w:hAnsi="宋体" w:eastAsia="宋体"/>
          <w:color w:val="000000"/>
          <w:szCs w:val="21"/>
          <w:lang w:val="zh-CN"/>
        </w:rPr>
      </w:r>
      <w:r/>
    </w:p>
    <w:p>
      <w:pPr>
        <w:pStyle w:val="781"/>
        <w:numPr>
          <w:ilvl w:val="0"/>
          <w:numId w:val="0"/>
        </w:numPr>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4.</w:t>
      </w:r>
      <w:r>
        <w:rPr>
          <w:rFonts w:hint="eastAsia" w:ascii="宋体" w:hAnsi="宋体" w:eastAsia="宋体"/>
          <w:color w:val="000000"/>
          <w:szCs w:val="21"/>
          <w:lang w:val="zh-CN"/>
        </w:rPr>
        <w:t xml:space="preserve">乙方应保证其提供的货物在正确安装、正常使用和保养条件下，在其使用寿命内具有良好的性能。</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b/>
          <w:bCs/>
          <w:color w:val="000000"/>
          <w:szCs w:val="21"/>
          <w:lang w:val="zh-CN"/>
        </w:rPr>
      </w:pPr>
      <w:r>
        <w:rPr>
          <w:rFonts w:ascii="宋体" w:hAnsi="宋体" w:eastAsia="宋体"/>
          <w:b/>
          <w:bCs/>
          <w:color w:val="000000"/>
          <w:szCs w:val="21"/>
        </w:rPr>
        <w:t xml:space="preserve">第</w:t>
      </w:r>
      <w:r>
        <w:rPr>
          <w:rFonts w:hint="eastAsia" w:ascii="宋体" w:hAnsi="宋体" w:eastAsia="宋体"/>
          <w:b/>
          <w:bCs/>
          <w:color w:val="000000"/>
          <w:szCs w:val="21"/>
          <w:lang w:val="en-US" w:eastAsia="zh-CN"/>
        </w:rPr>
        <w:t xml:space="preserve">七</w:t>
      </w:r>
      <w:r>
        <w:rPr>
          <w:rFonts w:ascii="宋体" w:hAnsi="宋体" w:eastAsia="宋体"/>
          <w:b/>
          <w:bCs/>
          <w:color w:val="000000"/>
          <w:szCs w:val="21"/>
        </w:rPr>
        <w:t xml:space="preserve">条 </w:t>
      </w:r>
      <w:r>
        <w:rPr>
          <w:rFonts w:hint="eastAsia" w:ascii="宋体" w:hAnsi="宋体" w:eastAsia="宋体"/>
          <w:b/>
          <w:bCs/>
          <w:color w:val="000000"/>
          <w:szCs w:val="21"/>
          <w:lang w:val="zh-CN"/>
        </w:rPr>
        <w:t xml:space="preserve">乙方责任义务</w:t>
      </w:r>
      <w:r>
        <w:rPr>
          <w:rFonts w:hint="eastAsia" w:ascii="宋体" w:hAnsi="宋体" w:eastAsia="宋体"/>
          <w:b/>
          <w:bCs/>
          <w:color w:val="000000"/>
          <w:szCs w:val="21"/>
          <w:lang w:val="zh-CN"/>
        </w:rPr>
      </w:r>
      <w:r/>
    </w:p>
    <w:p>
      <w:pPr>
        <w:pStyle w:val="781"/>
        <w:ind w:firstLine="420"/>
        <w:spacing w:line="360" w:lineRule="auto"/>
        <w:rPr>
          <w:rFonts w:hint="eastAsia" w:ascii="宋体" w:hAnsi="宋体" w:eastAsia="宋体"/>
          <w:color w:val="000000"/>
          <w:szCs w:val="21"/>
        </w:rPr>
      </w:pPr>
      <w:r>
        <w:rPr>
          <w:rFonts w:hint="eastAsia" w:ascii="宋体" w:hAnsi="宋体" w:eastAsia="宋体"/>
          <w:color w:val="000000"/>
          <w:szCs w:val="21"/>
          <w:lang w:val="zh-CN"/>
        </w:rPr>
        <w:t xml:space="preserve">1</w:t>
      </w:r>
      <w:r>
        <w:rPr>
          <w:rFonts w:ascii="宋体" w:hAnsi="宋体" w:eastAsia="宋体"/>
          <w:color w:val="000000"/>
          <w:szCs w:val="21"/>
        </w:rPr>
        <w:t xml:space="preserve">.</w:t>
      </w:r>
      <w:r>
        <w:rPr>
          <w:rFonts w:hint="eastAsia" w:ascii="宋体" w:hAnsi="宋体" w:eastAsia="宋体"/>
          <w:color w:val="000000"/>
          <w:szCs w:val="21"/>
          <w:lang w:val="zh-CN"/>
        </w:rPr>
        <w:t xml:space="preserve">乙方应对所供应的</w:t>
      </w:r>
      <w:r>
        <w:rPr>
          <w:rFonts w:ascii="宋体" w:hAnsi="宋体" w:eastAsia="宋体"/>
          <w:color w:val="000000"/>
          <w:szCs w:val="21"/>
        </w:rPr>
        <w:t xml:space="preserve">货物</w:t>
      </w:r>
      <w:r>
        <w:rPr>
          <w:rFonts w:hint="eastAsia" w:ascii="宋体" w:hAnsi="宋体" w:eastAsia="宋体"/>
          <w:color w:val="000000"/>
          <w:szCs w:val="21"/>
          <w:lang w:val="zh-CN"/>
        </w:rPr>
        <w:t xml:space="preserve">进行安装、调试、检查并提交验收，向甲方提供安装、调试方面的技术支持工作。乙方保证在正常的安装条件下，交付</w:t>
      </w:r>
      <w:r>
        <w:rPr>
          <w:rFonts w:ascii="宋体" w:hAnsi="宋体" w:eastAsia="宋体"/>
          <w:color w:val="000000"/>
          <w:szCs w:val="21"/>
        </w:rPr>
        <w:t xml:space="preserve">货物</w:t>
      </w:r>
      <w:r>
        <w:rPr>
          <w:rFonts w:hint="eastAsia" w:ascii="宋体" w:hAnsi="宋体" w:eastAsia="宋体"/>
          <w:color w:val="000000"/>
          <w:szCs w:val="21"/>
          <w:lang w:val="zh-CN"/>
        </w:rPr>
        <w:t xml:space="preserve">质量能</w:t>
      </w:r>
      <w:r>
        <w:rPr>
          <w:rFonts w:ascii="宋体" w:hAnsi="宋体" w:eastAsia="宋体"/>
          <w:color w:val="000000"/>
          <w:szCs w:val="21"/>
        </w:rPr>
        <w:t xml:space="preserve">达到投标书指标要求的技术性能，并经</w:t>
      </w:r>
      <w:r>
        <w:rPr>
          <w:rFonts w:hint="eastAsia" w:ascii="宋体" w:hAnsi="宋体" w:eastAsia="宋体"/>
          <w:color w:val="000000"/>
          <w:szCs w:val="21"/>
          <w:lang w:val="zh-CN"/>
        </w:rPr>
        <w:t xml:space="preserve">甲方验收</w:t>
      </w:r>
      <w:r>
        <w:rPr>
          <w:rFonts w:ascii="宋体" w:hAnsi="宋体" w:eastAsia="宋体"/>
          <w:color w:val="000000"/>
          <w:szCs w:val="21"/>
        </w:rPr>
        <w:t xml:space="preserve">通过；同时乙方在现场对用户进行操作培训，并确保用户熟练掌握。  </w:t>
      </w:r>
      <w:r>
        <w:rPr>
          <w:rFonts w:hint="eastAsia" w:ascii="宋体" w:hAnsi="宋体" w:eastAsia="宋体"/>
          <w:color w:val="000000"/>
          <w:szCs w:val="21"/>
        </w:rPr>
      </w:r>
      <w:r/>
    </w:p>
    <w:p>
      <w:pPr>
        <w:pStyle w:val="781"/>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2.</w:t>
      </w:r>
      <w:r>
        <w:rPr>
          <w:rFonts w:hint="eastAsia" w:ascii="宋体" w:hAnsi="宋体" w:eastAsia="宋体"/>
          <w:color w:val="000000"/>
          <w:szCs w:val="21"/>
          <w:lang w:val="zh-CN"/>
        </w:rPr>
        <w:t xml:space="preserve">乙方进行本合同项下供应、安装等工作过程产生的所有责任（包括但不限于乙方工作人员人身及财产安全责任）由乙方承担。若由于乙方供应、安装等工作给甲方和/或第三方造成损失或损害，或由于乙方的供货、安装等工作导致甲方向第三方承担任何责任，乙方应确保甲方及该第三方获得针对该等损失与损害的赔偿，并确保甲方不因该等责任而遭受任何第三方的追诉。</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3.</w:t>
      </w:r>
      <w:r>
        <w:rPr>
          <w:rFonts w:hint="eastAsia" w:ascii="宋体" w:hAnsi="宋体" w:eastAsia="宋体"/>
          <w:color w:val="000000"/>
          <w:szCs w:val="21"/>
          <w:lang w:val="zh-CN"/>
        </w:rPr>
        <w:t xml:space="preserve">乙方须保证其为</w:t>
      </w:r>
      <w:r>
        <w:rPr>
          <w:rFonts w:ascii="宋体" w:hAnsi="宋体" w:eastAsia="宋体"/>
          <w:color w:val="000000"/>
          <w:szCs w:val="21"/>
        </w:rPr>
        <w:t xml:space="preserve">货物</w:t>
      </w:r>
      <w:r>
        <w:rPr>
          <w:rFonts w:hint="eastAsia" w:ascii="宋体" w:hAnsi="宋体" w:eastAsia="宋体"/>
          <w:color w:val="000000"/>
          <w:szCs w:val="21"/>
          <w:lang w:val="zh-CN"/>
        </w:rPr>
        <w:t xml:space="preserve">的合法销售者且甲方在使用其提供的</w:t>
      </w:r>
      <w:r>
        <w:rPr>
          <w:rFonts w:ascii="宋体" w:hAnsi="宋体" w:eastAsia="宋体"/>
          <w:color w:val="000000"/>
          <w:szCs w:val="21"/>
        </w:rPr>
        <w:t xml:space="preserve">货物</w:t>
      </w:r>
      <w:r>
        <w:rPr>
          <w:rFonts w:hint="eastAsia" w:ascii="宋体" w:hAnsi="宋体" w:eastAsia="宋体"/>
          <w:color w:val="000000"/>
          <w:szCs w:val="21"/>
          <w:lang w:val="zh-CN"/>
        </w:rPr>
        <w:t xml:space="preserve">及其任何部分不受到第三方关于侵犯知识产权或其他侵权（包括但不限于人身及财产安全责任）的指控。任何第三方如果向甲方提出侵权指控，乙方须与该第三方交涉并承担由此引起的一切法律责任和费用，并赔偿由此给甲方造成的一切损失（包括但不限于由此产生的诉讼费、律师费、损害赔偿金）。</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4.</w:t>
      </w:r>
      <w:r>
        <w:rPr>
          <w:rFonts w:hint="eastAsia" w:ascii="宋体" w:hAnsi="宋体" w:eastAsia="宋体"/>
          <w:color w:val="000000"/>
          <w:szCs w:val="21"/>
          <w:lang w:val="zh-CN"/>
        </w:rPr>
        <w:t xml:space="preserve">乙方有义务为甲方提供必要的免费</w:t>
      </w:r>
      <w:r>
        <w:rPr>
          <w:rFonts w:ascii="宋体" w:hAnsi="宋体" w:eastAsia="宋体"/>
          <w:color w:val="000000"/>
          <w:szCs w:val="21"/>
        </w:rPr>
        <w:t xml:space="preserve">货物</w:t>
      </w:r>
      <w:r>
        <w:rPr>
          <w:rFonts w:hint="eastAsia" w:ascii="宋体" w:hAnsi="宋体" w:eastAsia="宋体"/>
          <w:color w:val="000000"/>
          <w:szCs w:val="21"/>
          <w:lang w:val="zh-CN"/>
        </w:rPr>
        <w:t xml:space="preserve">使用技术培训，培训时间、地点由甲方与乙方另行商定。</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5.</w:t>
      </w:r>
      <w:r>
        <w:rPr>
          <w:rFonts w:hint="eastAsia" w:ascii="宋体" w:hAnsi="宋体" w:eastAsia="宋体"/>
          <w:color w:val="000000"/>
          <w:szCs w:val="21"/>
          <w:lang w:val="zh-CN"/>
        </w:rPr>
        <w:t xml:space="preserve">乙方在未经甲方事先书面同意的前提下，不得将本合同或其中任何一部分转让或转包给任何第三方。即便经甲方认可，乙方仍需对该被认可的第三方履行本合同项下义务的行为及产生的任何责任对甲方承担连带保证责任。</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ascii="宋体" w:hAnsi="宋体" w:eastAsia="宋体"/>
          <w:color w:val="000000"/>
          <w:szCs w:val="21"/>
        </w:rPr>
        <w:t xml:space="preserve">6.</w:t>
      </w:r>
      <w:r>
        <w:rPr>
          <w:rFonts w:hint="eastAsia" w:ascii="宋体" w:hAnsi="宋体" w:eastAsia="宋体"/>
          <w:color w:val="000000"/>
          <w:szCs w:val="21"/>
          <w:lang w:val="zh-CN"/>
        </w:rPr>
        <w:t xml:space="preserve">乙方保证具备签订及履行本合同的资质和能力，如需办理相关政府审批手续，均由乙方自行办理并承担费用。</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b/>
          <w:bCs/>
          <w:color w:val="000000"/>
          <w:szCs w:val="21"/>
          <w:lang w:val="zh-CN"/>
        </w:rPr>
      </w:pPr>
      <w:r>
        <w:rPr>
          <w:rFonts w:ascii="宋体" w:hAnsi="宋体" w:eastAsia="宋体"/>
          <w:b/>
          <w:bCs/>
          <w:color w:val="000000"/>
          <w:szCs w:val="21"/>
        </w:rPr>
        <w:t xml:space="preserve">第</w:t>
      </w:r>
      <w:r>
        <w:rPr>
          <w:rFonts w:hint="eastAsia" w:ascii="宋体" w:hAnsi="宋体" w:eastAsia="宋体"/>
          <w:b/>
          <w:bCs/>
          <w:color w:val="000000"/>
          <w:szCs w:val="21"/>
          <w:lang w:val="en-US" w:eastAsia="zh-CN"/>
        </w:rPr>
        <w:t xml:space="preserve">八</w:t>
      </w:r>
      <w:r>
        <w:rPr>
          <w:rFonts w:ascii="宋体" w:hAnsi="宋体" w:eastAsia="宋体"/>
          <w:b/>
          <w:bCs/>
          <w:color w:val="000000"/>
          <w:szCs w:val="21"/>
        </w:rPr>
        <w:t xml:space="preserve">条</w:t>
      </w:r>
      <w:r>
        <w:rPr>
          <w:rFonts w:hint="eastAsia" w:ascii="宋体" w:hAnsi="宋体" w:eastAsia="宋体"/>
          <w:b/>
          <w:bCs/>
          <w:color w:val="000000"/>
          <w:szCs w:val="21"/>
          <w:lang w:val="zh-CN"/>
        </w:rPr>
        <w:t xml:space="preserve"> </w:t>
      </w:r>
      <w:r>
        <w:rPr>
          <w:rFonts w:ascii="宋体" w:hAnsi="宋体" w:eastAsia="宋体"/>
          <w:b/>
          <w:bCs/>
          <w:color w:val="000000"/>
          <w:szCs w:val="21"/>
        </w:rPr>
        <w:t xml:space="preserve">货物</w:t>
      </w:r>
      <w:r>
        <w:rPr>
          <w:rFonts w:hint="eastAsia" w:ascii="宋体" w:hAnsi="宋体" w:eastAsia="宋体"/>
          <w:b/>
          <w:bCs/>
          <w:color w:val="000000"/>
          <w:szCs w:val="21"/>
          <w:lang w:val="zh-CN"/>
        </w:rPr>
        <w:t xml:space="preserve">包装及运输</w:t>
      </w:r>
      <w:r>
        <w:rPr>
          <w:rFonts w:hint="eastAsia" w:ascii="宋体" w:hAnsi="宋体" w:eastAsia="宋体"/>
          <w:b/>
          <w:bCs/>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2．每一包装单元内应附详细的装箱单和质量合格凭证。</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3．乙方保证货物不存在危及人身及财产安全的产品缺陷，否则应承担全部法律责任。</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4.在运输过程中及货物交付甲方且接收验收合格前，货物毁损、灭失的风险由乙方承担。乙方将货物送至甲方指定交货地点并经甲方验收合格并书面确认后，货物毁损、灭失的风险由甲方承担。</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b/>
          <w:bCs/>
          <w:color w:val="000000"/>
          <w:szCs w:val="21"/>
          <w:lang w:val="zh-CN"/>
        </w:rPr>
      </w:pPr>
      <w:r>
        <w:rPr>
          <w:rFonts w:hint="eastAsia" w:ascii="宋体" w:hAnsi="宋体" w:eastAsia="宋体"/>
          <w:b/>
          <w:bCs/>
          <w:color w:val="000000"/>
          <w:szCs w:val="21"/>
          <w:lang w:val="zh-CN"/>
        </w:rPr>
        <w:t xml:space="preserve">第</w:t>
      </w:r>
      <w:r>
        <w:rPr>
          <w:rFonts w:hint="eastAsia" w:ascii="宋体" w:hAnsi="宋体" w:eastAsia="宋体"/>
          <w:b/>
          <w:bCs/>
          <w:color w:val="000000"/>
          <w:szCs w:val="21"/>
          <w:lang w:val="en-US" w:eastAsia="zh-CN"/>
        </w:rPr>
        <w:t xml:space="preserve">九</w:t>
      </w:r>
      <w:r>
        <w:rPr>
          <w:rFonts w:hint="eastAsia" w:ascii="宋体" w:hAnsi="宋体" w:eastAsia="宋体"/>
          <w:b/>
          <w:bCs/>
          <w:color w:val="000000"/>
          <w:szCs w:val="21"/>
          <w:lang w:val="zh-CN"/>
        </w:rPr>
        <w:t xml:space="preserve">条 交货和验收</w:t>
      </w:r>
      <w:r>
        <w:rPr>
          <w:rFonts w:hint="eastAsia" w:ascii="宋体" w:hAnsi="宋体" w:eastAsia="宋体"/>
          <w:b/>
          <w:bCs/>
          <w:color w:val="000000"/>
          <w:szCs w:val="21"/>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1．乙方应当在合同签订后</w:t>
      </w:r>
      <w:r>
        <w:rPr>
          <w:rFonts w:hint="eastAsia" w:ascii="宋体" w:hAnsi="宋体" w:eastAsia="宋体"/>
          <w:color w:val="000000"/>
          <w:szCs w:val="21"/>
          <w:highlight w:val="none"/>
          <w:lang w:val="en-US" w:eastAsia="zh-CN"/>
        </w:rPr>
        <w:t xml:space="preserve">30</w:t>
      </w:r>
      <w:r>
        <w:rPr>
          <w:rFonts w:hint="eastAsia" w:ascii="宋体" w:hAnsi="宋体" w:eastAsia="宋体"/>
          <w:color w:val="000000"/>
          <w:szCs w:val="21"/>
          <w:highlight w:val="none"/>
          <w:lang w:val="zh-CN"/>
        </w:rPr>
        <w:t xml:space="preserve">天内将货物安装调试完毕交付甲方正常使用，地点由甲方指定。招标文件有约定的，从其约定。</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3．货物的到货验收包括：生产厂家名称、品牌、型号、规格、数量、外观质量、配置及货物包装是否完好。</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5．货物和系统调试验收的标准：按行业通行标准、厂方出厂标准和乙方投标文件的承诺（详见合同附件载明的标准，并不低于国家相关标准）。甲乙双方应在货物安装调试完毕后的 30 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（1）重新调试直至合格为止；</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（2）要求乙方对货物进行免费更换，然后重新调试直至合格为止。</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甲方因乙方原因所产生的所有费用均由乙方负担。</w:t>
      </w:r>
      <w:r>
        <w:rPr>
          <w:rFonts w:hint="eastAsia" w:ascii="宋体" w:hAnsi="宋体" w:eastAsia="宋体"/>
          <w:color w:val="000000"/>
          <w:szCs w:val="21"/>
          <w:highlight w:val="none"/>
          <w:lang w:val="zh-CN"/>
        </w:rPr>
      </w:r>
      <w:r/>
    </w:p>
    <w:p>
      <w:pPr>
        <w:pStyle w:val="781"/>
        <w:numPr>
          <w:ilvl w:val="0"/>
          <w:numId w:val="10"/>
        </w:numPr>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甲方对货物验收合格后，应在书面签字确认。对货物存在的隐蔽缺陷或在验收过程中不易发现的问题，甲方的签署确认不被视为甲方对上述缺陷和问题的验收合格的确认。出现上述缺陷或问题，乙方仍应按甲方要求提供退换货服务。</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b/>
          <w:bCs/>
          <w:color w:val="000000"/>
          <w:szCs w:val="21"/>
          <w:highlight w:val="none"/>
          <w:lang w:val="zh-CN"/>
        </w:rPr>
      </w:pPr>
      <w:r>
        <w:rPr>
          <w:rFonts w:hint="eastAsia" w:ascii="宋体" w:hAnsi="宋体" w:eastAsia="宋体"/>
          <w:b/>
          <w:bCs/>
          <w:color w:val="000000"/>
          <w:szCs w:val="21"/>
          <w:highlight w:val="none"/>
          <w:lang w:val="zh-CN"/>
        </w:rPr>
        <w:t xml:space="preserve">第十条 伴随服务／售后服务</w:t>
      </w:r>
      <w:r>
        <w:rPr>
          <w:rFonts w:hint="eastAsia" w:ascii="宋体" w:hAnsi="宋体" w:eastAsia="宋体"/>
          <w:b/>
          <w:bCs/>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1．乙方应按照国家有关法律法规规章和“三包”规定以及招投标文件中的相关服务承诺提供服务。</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2．除前款规定外，乙方还应提供下列服务：</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（1）货物的现场安装、调试或启动监督；</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（2）就货物的安装、启动、运行及维护等对甲方人员进行免费培训。</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3．若招标文件中不包含有关伴随服务或售后服务的承诺，双方作如下约定：</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（2）所购货物按乙方投标承诺提供免费维护和质量保证，保修费用计入总价。</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（3）保修期内，乙方负责对其提供的货物整机进行维修和系统维护，不再收取任何费用，但不可抗力（如火灾、雷击等）造成的故障除外。</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（4）货物故障报修的响应时间按乙方投标承诺执行。</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（5）若货物故障在检修工作2小时后仍无法排除，乙方应在24小时内免费提供不低于故障货物规格型号档次的备用货物供甲方使用，直至故障货物修复。</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（6）所有货物保修服务方式均为乙方上门保修，即由乙方派员到货物使用现场维修，由此产生的一切费用均由乙方承担。</w:t>
      </w:r>
      <w:r>
        <w:rPr>
          <w:rFonts w:hint="eastAsia" w:ascii="宋体" w:hAnsi="宋体" w:eastAsia="宋体"/>
          <w:color w:val="000000"/>
          <w:szCs w:val="21"/>
          <w:highlight w:val="none"/>
          <w:lang w:val="zh-CN"/>
        </w:rPr>
      </w:r>
      <w:r/>
    </w:p>
    <w:p>
      <w:pPr>
        <w:pStyle w:val="781"/>
        <w:ind w:firstLine="525"/>
        <w:spacing w:line="360" w:lineRule="auto"/>
        <w:rPr>
          <w:rFonts w:hint="eastAsia" w:ascii="宋体" w:hAnsi="宋体" w:eastAsia="宋体"/>
          <w:color w:val="000000"/>
          <w:szCs w:val="21"/>
          <w:highlight w:val="none"/>
        </w:rPr>
      </w:pPr>
      <w:r>
        <w:rPr>
          <w:rFonts w:ascii="宋体" w:hAnsi="宋体" w:eastAsia="宋体"/>
          <w:color w:val="000000"/>
          <w:szCs w:val="21"/>
          <w:highlight w:val="none"/>
        </w:rPr>
        <w:t xml:space="preserve">(7)乙方对</w:t>
      </w:r>
      <w:r>
        <w:rPr>
          <w:rFonts w:hint="eastAsia" w:ascii="宋体" w:hAnsi="宋体" w:eastAsia="宋体"/>
          <w:color w:val="000000"/>
          <w:szCs w:val="21"/>
          <w:highlight w:val="none"/>
          <w:lang w:val="en-US" w:eastAsia="en-US"/>
        </w:rPr>
        <w:t xml:space="preserve">货物</w:t>
      </w:r>
      <w:r>
        <w:rPr>
          <w:rFonts w:ascii="宋体" w:hAnsi="宋体" w:eastAsia="宋体"/>
          <w:color w:val="000000"/>
          <w:szCs w:val="21"/>
          <w:highlight w:val="none"/>
        </w:rPr>
        <w:t xml:space="preserve">维修保养时更换的部件或零配件须与货物原采用部件或零配件的品牌、产地、型号规格和质量标准相同并保证为全新，若无法达到上述要求，须事先征得甲方书面同意，方可使用代用品。 </w:t>
      </w:r>
      <w:r>
        <w:rPr>
          <w:rFonts w:hint="eastAsia" w:ascii="宋体" w:hAnsi="宋体" w:eastAsia="宋体"/>
          <w:color w:val="000000"/>
          <w:szCs w:val="21"/>
          <w:highlight w:val="none"/>
        </w:rPr>
      </w:r>
      <w:r/>
    </w:p>
    <w:p>
      <w:pPr>
        <w:pStyle w:val="781"/>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olor w:val="000000"/>
          <w:szCs w:val="21"/>
          <w:highlight w:val="none"/>
          <w:lang w:val="zh-CN"/>
        </w:rPr>
        <w:t xml:space="preserve">（7）保修期后的货物维护由双方协商再定。</w:t>
      </w:r>
      <w:r>
        <w:rPr>
          <w:rFonts w:hint="eastAsia" w:ascii="宋体" w:hAnsi="宋体" w:eastAsia="宋体" w:cs="宋体"/>
          <w:color w:val="000000"/>
          <w:sz w:val="21"/>
          <w:szCs w:val="21"/>
          <w:highlight w:val="none"/>
          <w:u w:val="none"/>
          <w:lang w:eastAsia="zh-CN"/>
        </w:rPr>
        <w:t xml:space="preserve">超过</w:t>
      </w:r>
      <w:r>
        <w:rPr>
          <w:rFonts w:hint="eastAsia" w:ascii="宋体" w:hAnsi="宋体" w:eastAsia="宋体" w:cs="宋体"/>
          <w:color w:val="000000"/>
          <w:sz w:val="21"/>
          <w:szCs w:val="21"/>
          <w:highlight w:val="none"/>
          <w:u w:val="none"/>
          <w:lang w:val="en-US" w:eastAsia="zh-CN"/>
        </w:rPr>
        <w:t xml:space="preserve">免费质保期的系统升级及设备维护，乙方有义务在收取合理成本费用的基础上，协助甲方将系统或设备恢复至故障发生前的正常工作状态。</w:t>
      </w:r>
      <w:r>
        <w:rPr>
          <w:rFonts w:hint="eastAsia" w:ascii="宋体" w:hAnsi="宋体" w:eastAsia="宋体" w:cs="宋体"/>
          <w:color w:val="000000"/>
          <w:sz w:val="21"/>
          <w:szCs w:val="21"/>
          <w:highlight w:val="none"/>
          <w:u w:val="none"/>
        </w:rPr>
      </w:r>
      <w:r/>
    </w:p>
    <w:p>
      <w:pPr>
        <w:pStyle w:val="781"/>
        <w:ind w:firstLine="420"/>
        <w:spacing w:line="360" w:lineRule="auto"/>
        <w:rPr>
          <w:rFonts w:hint="eastAsia"/>
          <w:color w:val="000000"/>
          <w:highlight w:val="none"/>
          <w:lang w:val="zh-CN"/>
        </w:rPr>
      </w:pPr>
      <w:r>
        <w:rPr>
          <w:rFonts w:ascii="宋体" w:hAnsi="宋体" w:eastAsia="宋体"/>
          <w:color w:val="000000"/>
          <w:szCs w:val="21"/>
          <w:highlight w:val="none"/>
          <w:lang w:eastAsia="en-US"/>
        </w:rPr>
        <w:t xml:space="preserve"> </w:t>
      </w:r>
      <w:r>
        <w:rPr>
          <w:rFonts w:hint="eastAsia" w:ascii="宋体" w:hAnsi="宋体" w:eastAsia="宋体"/>
          <w:color w:val="000000"/>
          <w:szCs w:val="21"/>
          <w:highlight w:val="none"/>
          <w:lang w:val="zh-CN"/>
        </w:rPr>
        <w:t xml:space="preserve">4．本项目免费保修期为</w:t>
      </w:r>
      <w:r>
        <w:rPr>
          <w:rFonts w:hint="eastAsia" w:ascii="宋体" w:hAnsi="宋体" w:eastAsia="宋体"/>
          <w:color w:val="000000"/>
          <w:szCs w:val="21"/>
          <w:highlight w:val="none"/>
          <w:lang w:val="en-US" w:eastAsia="zh-CN"/>
        </w:rPr>
        <w:t xml:space="preserve">叁</w:t>
      </w:r>
      <w:r>
        <w:rPr>
          <w:rFonts w:hint="eastAsia" w:ascii="宋体" w:hAnsi="宋体" w:eastAsia="宋体"/>
          <w:color w:val="000000"/>
          <w:szCs w:val="21"/>
          <w:highlight w:val="none"/>
          <w:lang w:val="zh-CN"/>
        </w:rPr>
        <w:t xml:space="preserve">年。自产品验收合格之日起计算。</w:t>
      </w:r>
      <w:r>
        <w:rPr>
          <w:rFonts w:hint="eastAsia"/>
          <w:color w:val="000000"/>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第</w:t>
      </w:r>
      <w:r>
        <w:rPr>
          <w:rFonts w:hint="eastAsia" w:ascii="宋体" w:hAnsi="宋体" w:eastAsia="宋体"/>
          <w:color w:val="000000"/>
          <w:szCs w:val="21"/>
          <w:highlight w:val="none"/>
          <w:lang w:val="en-US" w:eastAsia="en-US"/>
        </w:rPr>
        <w:t xml:space="preserve">十</w:t>
      </w:r>
      <w:r>
        <w:rPr>
          <w:rFonts w:hint="eastAsia" w:ascii="宋体" w:hAnsi="宋体" w:eastAsia="宋体"/>
          <w:color w:val="000000"/>
          <w:szCs w:val="21"/>
          <w:highlight w:val="none"/>
          <w:lang w:val="en-US" w:eastAsia="zh-CN"/>
        </w:rPr>
        <w:t xml:space="preserve">一</w:t>
      </w:r>
      <w:r>
        <w:rPr>
          <w:rFonts w:hint="eastAsia" w:ascii="宋体" w:hAnsi="宋体" w:eastAsia="宋体"/>
          <w:color w:val="000000"/>
          <w:szCs w:val="21"/>
          <w:highlight w:val="none"/>
          <w:lang w:val="zh-CN"/>
        </w:rPr>
        <w:t xml:space="preserve">条 合同款结算及支付</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1．本合同项下所有款项均以人民币支付。</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2．本合同项下的采购资金由甲方自行支付，乙方向甲方开具发票。</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3．结算原则：</w:t>
      </w:r>
      <w:r>
        <w:rPr>
          <w:rFonts w:hint="eastAsia" w:ascii="宋体" w:hAnsi="宋体" w:eastAsia="宋体"/>
          <w:color w:val="000000"/>
          <w:szCs w:val="21"/>
          <w:highlight w:val="none"/>
          <w:lang w:val="en-US" w:eastAsia="zh-CN"/>
        </w:rPr>
        <w:t xml:space="preserve">固定总价包干</w:t>
      </w:r>
      <w:r>
        <w:rPr>
          <w:rFonts w:hint="eastAsia" w:ascii="宋体" w:hAnsi="宋体" w:eastAsia="宋体"/>
          <w:color w:val="000000"/>
          <w:szCs w:val="21"/>
          <w:highlight w:val="none"/>
          <w:lang w:val="zh-CN"/>
        </w:rPr>
        <w:t xml:space="preserve">。</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ascii="宋体" w:hAnsi="宋体" w:eastAsia="宋体"/>
          <w:color w:val="000000"/>
          <w:szCs w:val="21"/>
          <w:highlight w:val="none"/>
        </w:rPr>
        <w:t xml:space="preserve">4</w:t>
      </w:r>
      <w:r>
        <w:rPr>
          <w:rFonts w:hint="eastAsia" w:ascii="宋体" w:hAnsi="宋体" w:eastAsia="宋体"/>
          <w:color w:val="000000"/>
          <w:szCs w:val="21"/>
          <w:highlight w:val="none"/>
          <w:lang w:val="zh-CN"/>
        </w:rPr>
        <w:t xml:space="preserve">．付款方式：</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val="zh-CN"/>
        </w:rPr>
        <w:t xml:space="preserve">合同签订生效后，乙方接甲方通知后方可供货。甲方向乙方支付合同价的30%预付款； </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lang w:val="zh-CN"/>
        </w:rPr>
        <w:t xml:space="preserve">该项目正常运行并经甲方验收合格后，甲方向乙方支付到实际供货价的</w:t>
      </w:r>
      <w:r>
        <w:rPr>
          <w:rFonts w:hint="eastAsia" w:ascii="宋体" w:hAnsi="宋体" w:eastAsia="宋体"/>
          <w:color w:val="000000"/>
          <w:szCs w:val="21"/>
          <w:highlight w:val="none"/>
          <w:lang w:val="en-US" w:eastAsia="zh-CN"/>
        </w:rPr>
        <w:t xml:space="preserve">95</w:t>
      </w:r>
      <w:r>
        <w:rPr>
          <w:rFonts w:hint="eastAsia" w:ascii="宋体" w:hAnsi="宋体" w:eastAsia="宋体"/>
          <w:color w:val="000000"/>
          <w:szCs w:val="21"/>
          <w:highlight w:val="none"/>
          <w:lang w:val="zh-CN"/>
        </w:rPr>
        <w:t xml:space="preserve">%（扣除已经支付的货款, 乙方此时须开具全额发票）；</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val="zh-CN"/>
        </w:rPr>
        <w:t xml:space="preserve">验收合格一年后，付清余款。</w:t>
      </w:r>
      <w:r>
        <w:rPr>
          <w:rFonts w:hint="eastAsia" w:ascii="宋体" w:hAnsi="宋体" w:eastAsia="宋体"/>
          <w:color w:val="000000"/>
          <w:szCs w:val="21"/>
          <w:highlight w:val="none"/>
          <w:lang w:val="zh-CN"/>
        </w:rPr>
      </w:r>
      <w:r/>
    </w:p>
    <w:p>
      <w:pPr>
        <w:pStyle w:val="781"/>
        <w:ind w:firstLine="420"/>
        <w:spacing w:line="360" w:lineRule="auto"/>
        <w:rPr>
          <w:rFonts w:hint="eastAsia"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w:t>
      </w: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lang w:val="zh-CN"/>
        </w:rPr>
        <w:t xml:space="preserve">付款前，乙方必须提供相当于甲方付款或全额金额的、符合国家财税规定并满足甲方财务要求的税务发票（增值税专用发票），甲方见票办理付款。</w:t>
      </w:r>
      <w:r>
        <w:rPr>
          <w:rFonts w:hint="eastAsia" w:ascii="宋体" w:hAnsi="宋体" w:eastAsia="宋体"/>
          <w:color w:val="000000"/>
          <w:szCs w:val="21"/>
          <w:highlight w:val="none"/>
          <w:lang w:val="zh-CN"/>
        </w:rPr>
      </w:r>
      <w:r/>
    </w:p>
    <w:p>
      <w:pPr>
        <w:pStyle w:val="781"/>
        <w:ind w:firstLine="420"/>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第</w:t>
      </w:r>
      <w:r>
        <w:rPr>
          <w:rFonts w:ascii="宋体" w:hAnsi="宋体" w:eastAsia="宋体"/>
          <w:color w:val="000000"/>
          <w:szCs w:val="21"/>
          <w:highlight w:val="none"/>
        </w:rPr>
        <w:t xml:space="preserve">十二</w:t>
      </w:r>
      <w:r>
        <w:rPr>
          <w:rFonts w:hint="eastAsia" w:ascii="宋体" w:hAnsi="宋体" w:eastAsia="宋体"/>
          <w:color w:val="000000"/>
          <w:szCs w:val="21"/>
          <w:highlight w:val="none"/>
          <w:lang w:val="zh-CN"/>
        </w:rPr>
        <w:t xml:space="preserve">条</w:t>
      </w:r>
      <w:r>
        <w:rPr>
          <w:rFonts w:ascii="宋体" w:hAnsi="宋体" w:eastAsia="宋体"/>
          <w:color w:val="000000"/>
          <w:szCs w:val="21"/>
          <w:highlight w:val="none"/>
        </w:rPr>
        <w:t xml:space="preserve">  </w:t>
      </w:r>
      <w:r>
        <w:rPr>
          <w:rFonts w:hint="eastAsia" w:ascii="宋体" w:hAnsi="宋体" w:eastAsia="宋体"/>
          <w:color w:val="000000"/>
          <w:szCs w:val="21"/>
          <w:highlight w:val="none"/>
          <w:lang w:val="zh-CN"/>
        </w:rPr>
        <w:t xml:space="preserve">违约责任</w:t>
      </w:r>
      <w:r>
        <w:rPr>
          <w:rFonts w:ascii="宋体" w:hAnsi="宋体" w:eastAsia="宋体"/>
          <w:color w:val="000000"/>
          <w:szCs w:val="21"/>
          <w:highlight w:val="none"/>
          <w:lang w:val="zh-CN"/>
        </w:rPr>
      </w:r>
      <w:r/>
    </w:p>
    <w:p>
      <w:pPr>
        <w:pStyle w:val="781"/>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1.甲方未按照本合同约定时间付款，经乙方书面催告后【】日内，甲方仍未付款，上述催告期后每逾期一日，应按应付未付货物价款金额的万分之</w:t>
      </w:r>
      <w:r>
        <w:rPr>
          <w:rFonts w:hint="eastAsia" w:ascii="宋体" w:hAnsi="宋体" w:eastAsia="宋体"/>
          <w:color w:val="000000"/>
          <w:szCs w:val="21"/>
          <w:highlight w:val="none"/>
          <w:lang w:val="en-US" w:eastAsia="zh-CN"/>
        </w:rPr>
        <w:t xml:space="preserve">三</w:t>
      </w:r>
      <w:r>
        <w:rPr>
          <w:rFonts w:ascii="宋体" w:hAnsi="宋体" w:eastAsia="宋体"/>
          <w:color w:val="000000"/>
          <w:szCs w:val="21"/>
          <w:highlight w:val="none"/>
        </w:rPr>
        <w:t xml:space="preserve">的标准向乙方支付违约金，但乙方仍需按照合同约定正常供货，不得因此停止或者不按合同要求向甲方供货。</w:t>
      </w:r>
      <w:r>
        <w:rPr>
          <w:rFonts w:ascii="宋体" w:hAnsi="宋体" w:eastAsia="宋体"/>
          <w:color w:val="000000"/>
          <w:szCs w:val="21"/>
          <w:highlight w:val="none"/>
        </w:rPr>
      </w:r>
      <w:r/>
    </w:p>
    <w:p>
      <w:pPr>
        <w:pStyle w:val="781"/>
        <w:ind w:firstLine="420"/>
        <w:spacing w:line="360" w:lineRule="auto"/>
        <w:rPr>
          <w:rFonts w:ascii="宋体" w:hAnsi="宋体" w:eastAsia="宋体"/>
          <w:szCs w:val="21"/>
        </w:rPr>
      </w:pPr>
      <w:r>
        <w:rPr>
          <w:rFonts w:ascii="宋体" w:hAnsi="宋体" w:eastAsia="宋体"/>
          <w:szCs w:val="21"/>
        </w:rPr>
        <w:t xml:space="preserve">2.乙方逾期交付货物（包括逾期进行退换货），每逾期一日，应按逾期交付货物对应的货物价款万分之</w:t>
      </w:r>
      <w:r>
        <w:rPr>
          <w:rFonts w:hint="eastAsia" w:ascii="宋体" w:hAnsi="宋体" w:eastAsia="宋体"/>
          <w:szCs w:val="21"/>
          <w:lang w:val="en-US" w:eastAsia="zh-CN"/>
        </w:rPr>
        <w:t xml:space="preserve">三</w:t>
      </w:r>
      <w:r>
        <w:rPr>
          <w:rFonts w:ascii="宋体" w:hAnsi="宋体" w:eastAsia="宋体"/>
          <w:szCs w:val="21"/>
        </w:rPr>
        <w:t xml:space="preserve">的标准向甲方支付违约金；逾期超过十日的，乙方除按照前款规定支付违约金外，甲方还有权解除本合同</w:t>
      </w:r>
      <w:r>
        <w:rPr>
          <w:rFonts w:hint="eastAsia" w:ascii="宋体" w:hAnsi="宋体" w:eastAsia="宋体"/>
          <w:szCs w:val="21"/>
          <w:lang w:eastAsia="zh-CN"/>
        </w:rPr>
        <w:t xml:space="preserve">，</w:t>
      </w:r>
      <w:r>
        <w:rPr>
          <w:rFonts w:ascii="宋体" w:hAnsi="宋体" w:eastAsia="宋体"/>
          <w:szCs w:val="21"/>
        </w:rPr>
        <w:t xml:space="preserve">乙方应退回全部货款。</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3.如因乙方逾期交付货物、交付的货物不符合投标书的要求和甲方要求、未按照合同约定履行退换货的义务，导致甲方工期延误的损失或其他甲方损失，乙方应向甲方承担赔偿责任。</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4.乙方所交付的货物品种、型号、规格不符合合同规定的，甲方有权拒收，同时有权解除合同，乙方应退回全部货款。</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5．在乙方承诺的或国家规定的质量保证期内（取两者中最长的期限），如经乙方两次维修或更换，货物仍不能达到合同约定的质量标准、运行效果的，甲方有权要求</w:t>
      </w:r>
      <w:r>
        <w:rPr>
          <w:rFonts w:hint="eastAsia" w:ascii="宋体" w:hAnsi="宋体" w:eastAsia="宋体"/>
          <w:szCs w:val="21"/>
          <w:lang w:val="en-US" w:eastAsia="zh-CN"/>
        </w:rPr>
        <w:t xml:space="preserve">解除合同并</w:t>
      </w:r>
      <w:r>
        <w:rPr>
          <w:rFonts w:ascii="宋体" w:hAnsi="宋体" w:eastAsia="宋体"/>
          <w:szCs w:val="21"/>
        </w:rPr>
        <w:t xml:space="preserve">退货，乙方应退回全部货款。</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6．乙方未按本合同规定向甲方交付履约保证金的，甲方有权拒绝签订本合同，同时乙方应按应交付履约保证金的100%向甲方支付违约金。</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7．乙方未按本合同的规定和招投标文件中的“服务承诺”提供伴随服务/售后服务的，甲方有权选择由第三方履行相关义务或提前解除合同。甲方选择由第三方履行相关义务的，由此产生的费用及损失甲方有权从乙方缴纳的履约保证金或质保金或应支付给乙方的任一笔款项中直接扣除，不足部分乙方还应继续支付。</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9．乙方投标属虚假承诺，或经权威部门监测提供的货物不能满足招标文件要求，或是由于乙方的过错造成合同无法继续履行的，</w:t>
      </w:r>
      <w:r>
        <w:rPr>
          <w:rFonts w:hint="eastAsia" w:ascii="宋体" w:hAnsi="宋体" w:eastAsia="宋体"/>
          <w:szCs w:val="21"/>
          <w:lang w:val="en-US" w:eastAsia="zh-CN"/>
        </w:rPr>
        <w:t xml:space="preserve">本合同提前终止，</w:t>
      </w:r>
      <w:r>
        <w:rPr>
          <w:rFonts w:ascii="宋体" w:hAnsi="宋体" w:eastAsia="宋体"/>
          <w:szCs w:val="21"/>
        </w:rPr>
        <w:t xml:space="preserve">乙方应退回全部货款</w:t>
      </w:r>
      <w:r>
        <w:rPr>
          <w:rFonts w:hint="eastAsia" w:ascii="宋体" w:hAnsi="宋体" w:eastAsia="宋体"/>
          <w:szCs w:val="21"/>
          <w:lang w:eastAsia="zh-CN"/>
        </w:rPr>
        <w:t xml:space="preserve">。</w:t>
      </w:r>
      <w:r>
        <w:rPr>
          <w:rFonts w:ascii="宋体" w:hAnsi="宋体" w:eastAsia="宋体"/>
          <w:szCs w:val="21"/>
        </w:rPr>
      </w:r>
      <w:r/>
    </w:p>
    <w:p>
      <w:pPr>
        <w:pStyle w:val="781"/>
        <w:ind w:firstLine="420"/>
        <w:spacing w:line="360" w:lineRule="auto"/>
        <w:rPr>
          <w:rFonts w:ascii="宋体" w:hAnsi="宋体" w:eastAsia="宋体"/>
          <w:szCs w:val="21"/>
        </w:rPr>
      </w:pPr>
      <w:r>
        <w:rPr>
          <w:rFonts w:ascii="宋体" w:hAnsi="宋体" w:eastAsia="宋体"/>
          <w:szCs w:val="21"/>
        </w:rPr>
        <w:t xml:space="preserve">10．本合同因违约方原因提前终止的（包括守约方行使合同解除权的情况），</w:t>
      </w:r>
      <w:r>
        <w:rPr>
          <w:rFonts w:hint="eastAsia" w:ascii="宋体" w:hAnsi="宋体" w:eastAsia="宋体"/>
          <w:szCs w:val="21"/>
          <w:lang w:val="en-US" w:eastAsia="zh-CN"/>
        </w:rPr>
        <w:t xml:space="preserve">除承担已有约定的违约金外，</w:t>
      </w:r>
      <w:r>
        <w:rPr>
          <w:rFonts w:ascii="宋体" w:hAnsi="宋体" w:eastAsia="宋体"/>
          <w:szCs w:val="21"/>
        </w:rPr>
        <w:t xml:space="preserve">违约方还应向守约方支付本合同金额【</w:t>
      </w:r>
      <w:r>
        <w:rPr>
          <w:rFonts w:hint="eastAsia" w:ascii="宋体" w:hAnsi="宋体" w:eastAsia="宋体"/>
          <w:szCs w:val="21"/>
          <w:lang w:val="en-US" w:eastAsia="zh-CN"/>
        </w:rPr>
        <w:t xml:space="preserve">2</w:t>
      </w:r>
      <w:r>
        <w:rPr>
          <w:rFonts w:ascii="宋体" w:hAnsi="宋体" w:eastAsia="宋体"/>
          <w:szCs w:val="21"/>
        </w:rPr>
        <w:t xml:space="preserve">0%】的违约金，违约金不足以弥补守约方的经济损失的，违约方应继续赔偿。</w:t>
      </w:r>
      <w:r>
        <w:rPr>
          <w:rFonts w:ascii="宋体" w:hAnsi="宋体" w:eastAsia="宋体"/>
          <w:szCs w:val="21"/>
        </w:rPr>
      </w:r>
      <w:r/>
    </w:p>
    <w:p>
      <w:pPr>
        <w:pStyle w:val="781"/>
        <w:ind w:firstLine="420"/>
        <w:spacing w:line="360" w:lineRule="auto"/>
        <w:rPr>
          <w:rFonts w:ascii="宋体" w:hAnsi="宋体" w:eastAsia="宋体"/>
          <w:szCs w:val="21"/>
          <w:lang w:val="en-US" w:eastAsia="zh-CN"/>
        </w:rPr>
      </w:pPr>
      <w:r>
        <w:rPr>
          <w:rFonts w:hint="eastAsia" w:ascii="宋体" w:hAnsi="宋体" w:eastAsia="宋体"/>
          <w:szCs w:val="21"/>
          <w:lang w:val="en-US" w:eastAsia="zh-CN"/>
        </w:rPr>
        <w:t xml:space="preserve">11.甲方有权在应付乙方的商品价款或履约保证金中直接扣除乙方应承担的违约金或任何应向甲方支付的赔偿金、维修费用等。扣除履约保证金的，乙方应在甲方指定的时间内将履约保证金补足；履约保证金不足抵扣的，甲方有权就不足部分继续向乙方追偿。</w:t>
      </w:r>
      <w:r>
        <w:rPr>
          <w:rFonts w:ascii="宋体" w:hAnsi="宋体" w:eastAsia="宋体"/>
          <w:szCs w:val="21"/>
          <w:lang w:val="en-US" w:eastAsia="zh-CN"/>
        </w:rPr>
      </w:r>
      <w:r/>
    </w:p>
    <w:p>
      <w:pPr>
        <w:pStyle w:val="781"/>
        <w:ind w:firstLine="420"/>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lang w:val="en-US" w:eastAsia="zh-CN"/>
        </w:rPr>
        <w:t xml:space="preserve">2</w:t>
      </w:r>
      <w:r>
        <w:rPr>
          <w:rFonts w:ascii="宋体" w:hAnsi="宋体" w:eastAsia="宋体"/>
          <w:szCs w:val="21"/>
        </w:rPr>
        <w:t xml:space="preserve">.其他未尽事宜，以《中华人民共和国民法典》等有关法律法规规定为准，无相关规定的，双方协商解决。</w:t>
      </w:r>
      <w:r>
        <w:rPr>
          <w:rFonts w:ascii="宋体" w:hAnsi="宋体" w:eastAsia="宋体"/>
          <w:szCs w:val="21"/>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第十</w:t>
      </w:r>
      <w:r>
        <w:rPr>
          <w:rFonts w:hint="eastAsia" w:ascii="宋体" w:hAnsi="宋体" w:eastAsia="宋体"/>
          <w:color w:val="000000"/>
          <w:szCs w:val="21"/>
          <w:lang w:val="en-US" w:eastAsia="en-US"/>
        </w:rPr>
        <w:t xml:space="preserve">三</w:t>
      </w:r>
      <w:r>
        <w:rPr>
          <w:rFonts w:hint="eastAsia" w:ascii="宋体" w:hAnsi="宋体" w:eastAsia="宋体"/>
          <w:color w:val="000000"/>
          <w:szCs w:val="21"/>
          <w:lang w:val="zh-CN"/>
        </w:rPr>
        <w:t xml:space="preserve">条 合同的变更和终止</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1．本合同一经签订，甲乙双方不得擅自变更、中止或终止合同。</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第十</w:t>
      </w:r>
      <w:r>
        <w:rPr>
          <w:rFonts w:hint="eastAsia" w:ascii="宋体" w:hAnsi="宋体" w:eastAsia="宋体"/>
          <w:color w:val="000000"/>
          <w:szCs w:val="21"/>
          <w:lang w:val="en-US" w:eastAsia="en-US"/>
        </w:rPr>
        <w:t xml:space="preserve">四</w:t>
      </w:r>
      <w:r>
        <w:rPr>
          <w:rFonts w:hint="eastAsia" w:ascii="宋体" w:hAnsi="宋体" w:eastAsia="宋体"/>
          <w:color w:val="000000"/>
          <w:szCs w:val="21"/>
          <w:lang w:val="zh-CN"/>
        </w:rPr>
        <w:t xml:space="preserve">条 合同的转让</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乙方不得擅自部分或全部转让其应履行的合同义务。</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b/>
          <w:bCs/>
          <w:color w:val="000000"/>
          <w:szCs w:val="21"/>
          <w:lang w:val="zh-CN"/>
        </w:rPr>
      </w:pPr>
      <w:r>
        <w:rPr>
          <w:rFonts w:hint="eastAsia" w:ascii="宋体" w:hAnsi="宋体" w:eastAsia="宋体"/>
          <w:b/>
          <w:bCs/>
          <w:color w:val="000000"/>
          <w:szCs w:val="21"/>
          <w:lang w:val="zh-CN"/>
        </w:rPr>
        <w:t xml:space="preserve">第十</w:t>
      </w:r>
      <w:r>
        <w:rPr>
          <w:rFonts w:hint="eastAsia" w:ascii="宋体" w:hAnsi="宋体" w:eastAsia="宋体"/>
          <w:b/>
          <w:bCs/>
          <w:color w:val="000000"/>
          <w:szCs w:val="21"/>
          <w:lang w:val="en-US" w:eastAsia="en-US"/>
        </w:rPr>
        <w:t xml:space="preserve">五</w:t>
      </w:r>
      <w:r>
        <w:rPr>
          <w:rFonts w:hint="eastAsia" w:ascii="宋体" w:hAnsi="宋体" w:eastAsia="宋体"/>
          <w:b/>
          <w:bCs/>
          <w:color w:val="000000"/>
          <w:szCs w:val="21"/>
          <w:lang w:val="zh-CN"/>
        </w:rPr>
        <w:t xml:space="preserve">条 不可抗力</w:t>
      </w:r>
      <w:r>
        <w:rPr>
          <w:rFonts w:hint="eastAsia" w:ascii="宋体" w:hAnsi="宋体" w:eastAsia="宋体"/>
          <w:b/>
          <w:bCs/>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b/>
          <w:bCs/>
          <w:color w:val="000000"/>
          <w:szCs w:val="21"/>
          <w:lang w:val="zh-CN"/>
        </w:rPr>
      </w:pPr>
      <w:r>
        <w:rPr>
          <w:rFonts w:hint="eastAsia" w:ascii="宋体" w:hAnsi="宋体" w:eastAsia="宋体"/>
          <w:b/>
          <w:bCs/>
          <w:color w:val="000000"/>
          <w:szCs w:val="21"/>
          <w:lang w:val="zh-CN"/>
        </w:rPr>
        <w:t xml:space="preserve">第十</w:t>
      </w:r>
      <w:r>
        <w:rPr>
          <w:rFonts w:hint="eastAsia" w:ascii="宋体" w:hAnsi="宋体" w:eastAsia="宋体"/>
          <w:b/>
          <w:bCs/>
          <w:color w:val="000000"/>
          <w:szCs w:val="21"/>
          <w:lang w:val="en-US" w:eastAsia="zh-CN"/>
        </w:rPr>
        <w:t xml:space="preserve">六</w:t>
      </w:r>
      <w:r>
        <w:rPr>
          <w:rFonts w:hint="eastAsia" w:ascii="宋体" w:hAnsi="宋体" w:eastAsia="宋体"/>
          <w:b/>
          <w:bCs/>
          <w:color w:val="000000"/>
          <w:szCs w:val="21"/>
          <w:lang w:val="zh-CN"/>
        </w:rPr>
        <w:t xml:space="preserve">条 争议的解决</w:t>
      </w:r>
      <w:r>
        <w:rPr>
          <w:rFonts w:hint="eastAsia" w:ascii="宋体" w:hAnsi="宋体" w:eastAsia="宋体"/>
          <w:b/>
          <w:bCs/>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2．因履行本合同引起的或与本合同有关的争议，甲、乙双方应首先通过友好协商解决，如果协商不能解决争议，则采取以下第（）种方式解决争议：</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（1）向甲方所在地有管辖权的人民法院提起诉讼；</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（2）向常州仲裁委员会按其仲裁规则申请仲裁。</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如没有约定，默认采取第2种方式解决争议。</w:t>
      </w:r>
      <w:r>
        <w:rPr>
          <w:rFonts w:hint="eastAsia" w:ascii="宋体" w:hAnsi="宋体" w:eastAsia="宋体"/>
          <w:color w:val="000000"/>
          <w:szCs w:val="21"/>
          <w:lang w:val="zh-CN"/>
        </w:rPr>
      </w:r>
      <w:r/>
    </w:p>
    <w:p>
      <w:pPr>
        <w:pStyle w:val="781"/>
        <w:numPr>
          <w:ilvl w:val="0"/>
          <w:numId w:val="9"/>
        </w:numPr>
        <w:ind w:left="0"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在法院审理和仲裁期间，除有争议部分外，本合同其他部分应继续履行。</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en-US" w:eastAsia="zh-CN"/>
        </w:rPr>
        <w:t xml:space="preserve">4.</w:t>
      </w:r>
      <w:r>
        <w:rPr>
          <w:rFonts w:hint="eastAsia" w:ascii="宋体" w:hAnsi="宋体" w:eastAsia="宋体"/>
          <w:color w:val="000000"/>
          <w:szCs w:val="21"/>
          <w:lang w:val="zh-CN"/>
        </w:rPr>
        <w:t xml:space="preserve">甲方因主张本合同项下的权利而支出的所有合理费用，包括但不限于律师费、诉讼费、鉴定费、差旅费、保函费等，均由乙方承担。</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第十</w:t>
      </w:r>
      <w:r>
        <w:rPr>
          <w:rFonts w:hint="eastAsia" w:ascii="宋体" w:hAnsi="宋体" w:eastAsia="宋体"/>
          <w:color w:val="000000"/>
          <w:szCs w:val="21"/>
          <w:lang w:val="en-US" w:eastAsia="zh-CN"/>
        </w:rPr>
        <w:t xml:space="preserve">七</w:t>
      </w:r>
      <w:r>
        <w:rPr>
          <w:rFonts w:hint="eastAsia" w:ascii="宋体" w:hAnsi="宋体" w:eastAsia="宋体"/>
          <w:color w:val="000000"/>
          <w:szCs w:val="21"/>
          <w:lang w:val="zh-CN"/>
        </w:rPr>
        <w:t xml:space="preserve">条 诚实信用</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乙方应诚实信用，严格按照招标文件要求和投标承诺履行合同，不向甲方进行商业贿赂或者提供不正当利益。</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第十</w:t>
      </w:r>
      <w:r>
        <w:rPr>
          <w:rFonts w:hint="eastAsia" w:ascii="宋体" w:hAnsi="宋体" w:eastAsia="宋体"/>
          <w:color w:val="000000"/>
          <w:szCs w:val="21"/>
          <w:lang w:val="en-US" w:eastAsia="zh-CN"/>
        </w:rPr>
        <w:t xml:space="preserve">八</w:t>
      </w:r>
      <w:r>
        <w:rPr>
          <w:rFonts w:hint="eastAsia" w:ascii="宋体" w:hAnsi="宋体" w:eastAsia="宋体"/>
          <w:color w:val="000000"/>
          <w:szCs w:val="21"/>
          <w:lang w:val="zh-CN"/>
        </w:rPr>
        <w:t xml:space="preserve">条</w:t>
      </w:r>
      <w:r>
        <w:rPr>
          <w:rFonts w:ascii="宋体" w:hAnsi="宋体" w:eastAsia="宋体"/>
          <w:color w:val="000000"/>
          <w:szCs w:val="21"/>
        </w:rPr>
        <w:t xml:space="preserve"> </w:t>
      </w:r>
      <w:r>
        <w:rPr>
          <w:rFonts w:hint="eastAsia" w:ascii="宋体" w:hAnsi="宋体" w:eastAsia="宋体"/>
          <w:color w:val="000000"/>
          <w:szCs w:val="21"/>
          <w:lang w:val="zh-CN"/>
        </w:rPr>
        <w:t xml:space="preserve">合同生效及其他</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1．本合同自经甲乙双方授权代表签字盖章后，自签订之日起生效。见证方仅对甲乙双方签订合同的事实进行见证，不代表任何承诺或保证，该合同的履行等相关情况均与见证方无任何关系。</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2．本合同一式陆份，甲方执肆份，乙方执壹份，代理机构执壹份存档。</w:t>
      </w:r>
      <w:r>
        <w:rPr>
          <w:rFonts w:hint="eastAsia" w:ascii="宋体" w:hAnsi="宋体" w:eastAsia="宋体"/>
          <w:color w:val="000000"/>
          <w:szCs w:val="21"/>
          <w:lang w:val="zh-CN"/>
        </w:rPr>
      </w:r>
      <w:r/>
    </w:p>
    <w:p>
      <w:pPr>
        <w:pStyle w:val="781"/>
        <w:ind w:firstLine="420"/>
        <w:spacing w:line="360" w:lineRule="auto"/>
        <w:rPr>
          <w:rFonts w:hint="eastAsia" w:ascii="宋体" w:hAnsi="宋体" w:eastAsia="宋体"/>
          <w:color w:val="000000"/>
          <w:szCs w:val="21"/>
          <w:lang w:val="zh-CN"/>
        </w:rPr>
      </w:pPr>
      <w:r>
        <w:rPr>
          <w:rFonts w:hint="eastAsia" w:ascii="宋体" w:hAnsi="宋体" w:eastAsia="宋体"/>
          <w:color w:val="000000"/>
          <w:szCs w:val="21"/>
          <w:lang w:val="zh-CN"/>
        </w:rPr>
        <w:t xml:space="preserve">3．本合同应按照中华人民共和国的现行法律进行解释。</w:t>
      </w:r>
      <w:r>
        <w:rPr>
          <w:rFonts w:hint="eastAsia" w:ascii="宋体" w:hAnsi="宋体" w:eastAsia="宋体"/>
          <w:color w:val="000000"/>
          <w:szCs w:val="21"/>
          <w:lang w:val="zh-CN"/>
        </w:rPr>
      </w:r>
      <w:r/>
    </w:p>
    <w:p>
      <w:pPr>
        <w:pStyle w:val="781"/>
        <w:spacing w:line="360" w:lineRule="auto"/>
        <w:widowControl/>
        <w:rPr>
          <w:rFonts w:ascii="宋体" w:hAnsi="宋体" w:eastAsia="宋体"/>
          <w:color w:val="000000"/>
          <w:szCs w:val="21"/>
          <w:lang w:val="zh-CN"/>
        </w:rPr>
      </w:pPr>
      <w:r>
        <w:rPr>
          <w:rFonts w:ascii="宋体" w:hAnsi="宋体" w:eastAsia="宋体"/>
          <w:color w:val="000000"/>
          <w:szCs w:val="21"/>
          <w:lang w:val="zh-CN"/>
        </w:rPr>
      </w:r>
      <w:r/>
    </w:p>
    <w:p>
      <w:pPr>
        <w:pStyle w:val="781"/>
        <w:ind w:left="5565" w:hanging="5250"/>
        <w:spacing w:line="360" w:lineRule="auto"/>
        <w:widowControl/>
        <w:rPr>
          <w:rFonts w:ascii="宋体" w:hAnsi="宋体" w:eastAsia="宋体" w:cs="宋体"/>
          <w:szCs w:val="21"/>
        </w:rPr>
      </w:pPr>
      <w:r>
        <w:rPr>
          <w:rFonts w:hint="eastAsia" w:ascii="宋体" w:hAnsi="宋体" w:eastAsia="宋体"/>
          <w:color w:val="000000"/>
          <w:szCs w:val="21"/>
          <w:lang w:val="zh-CN"/>
        </w:rPr>
        <w:t xml:space="preserve">甲方（采购人）：       </w:t>
      </w:r>
      <w:r>
        <w:rPr>
          <w:rFonts w:ascii="宋体" w:hAnsi="宋体" w:eastAsia="宋体"/>
          <w:color w:val="000000"/>
          <w:szCs w:val="21"/>
        </w:rPr>
        <w:t xml:space="preserve">        </w:t>
      </w:r>
      <w:r>
        <w:rPr>
          <w:rFonts w:hint="eastAsia" w:ascii="宋体" w:hAnsi="宋体" w:eastAsia="宋体"/>
          <w:color w:val="000000"/>
          <w:szCs w:val="21"/>
          <w:lang w:val="zh-CN"/>
        </w:rPr>
        <w:t xml:space="preserve">乙方（供应商）：      </w:t>
      </w:r>
      <w:r>
        <w:rPr>
          <w:rFonts w:ascii="宋体" w:hAnsi="宋体" w:eastAsia="宋体" w:cs="宋体"/>
          <w:szCs w:val="21"/>
        </w:rPr>
      </w:r>
      <w:r/>
    </w:p>
    <w:p>
      <w:pPr>
        <w:pStyle w:val="781"/>
        <w:ind w:firstLine="84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（盖章）</w:t>
      </w:r>
      <w:r>
        <w:rPr>
          <w:rFonts w:hint="eastAsia" w:ascii="宋体" w:hAnsi="宋体" w:eastAsia="宋体"/>
          <w:color w:val="000000"/>
          <w:szCs w:val="21"/>
          <w:lang w:val="zh-CN"/>
        </w:rPr>
        <w:tab/>
      </w:r>
      <w:r>
        <w:rPr>
          <w:rFonts w:hint="eastAsia" w:ascii="宋体" w:hAnsi="宋体" w:eastAsia="宋体"/>
          <w:color w:val="000000"/>
          <w:szCs w:val="21"/>
          <w:lang w:val="zh-CN"/>
        </w:rPr>
        <w:tab/>
      </w:r>
      <w:r>
        <w:rPr>
          <w:rFonts w:hint="eastAsia" w:ascii="宋体" w:hAnsi="宋体" w:eastAsia="宋体"/>
          <w:color w:val="000000"/>
          <w:szCs w:val="21"/>
          <w:lang w:val="zh-CN"/>
        </w:rPr>
        <w:tab/>
      </w:r>
      <w:r>
        <w:rPr>
          <w:rFonts w:hint="eastAsia" w:ascii="宋体" w:hAnsi="宋体" w:eastAsia="宋体"/>
          <w:color w:val="000000"/>
          <w:szCs w:val="21"/>
          <w:lang w:val="zh-CN"/>
        </w:rPr>
        <w:tab/>
      </w:r>
      <w:r>
        <w:rPr>
          <w:rFonts w:hint="eastAsia" w:ascii="宋体" w:hAnsi="宋体" w:eastAsia="宋体"/>
          <w:color w:val="000000"/>
          <w:szCs w:val="21"/>
          <w:lang w:val="zh-CN"/>
        </w:rPr>
        <w:tab/>
      </w:r>
      <w:r>
        <w:rPr>
          <w:rFonts w:hint="eastAsia" w:ascii="宋体" w:hAnsi="宋体" w:eastAsia="宋体"/>
          <w:color w:val="000000"/>
          <w:szCs w:val="21"/>
          <w:lang w:val="zh-CN"/>
        </w:rPr>
        <w:tab/>
      </w:r>
      <w:r>
        <w:rPr>
          <w:rFonts w:hint="eastAsia" w:ascii="宋体" w:hAnsi="宋体" w:eastAsia="宋体"/>
          <w:color w:val="000000"/>
          <w:szCs w:val="21"/>
          <w:lang w:val="zh-CN"/>
        </w:rPr>
        <w:t xml:space="preserve">    （盖章）</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法人代表：                   法人代表： </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授权代表签字：                     授权代表签字：</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                                   授权代表手机： </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地址：         </w:t>
      </w:r>
      <w:r>
        <w:rPr>
          <w:rFonts w:ascii="宋体" w:hAnsi="宋体" w:eastAsia="宋体"/>
          <w:color w:val="000000"/>
          <w:szCs w:val="21"/>
        </w:rPr>
        <w:t xml:space="preserve">               </w:t>
      </w:r>
      <w:r>
        <w:rPr>
          <w:rFonts w:hint="eastAsia" w:ascii="宋体" w:hAnsi="宋体" w:eastAsia="宋体"/>
          <w:color w:val="000000"/>
          <w:szCs w:val="21"/>
          <w:lang w:val="zh-CN"/>
        </w:rPr>
        <w:t xml:space="preserve">地址： </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邮编：                      </w:t>
      </w:r>
      <w:r>
        <w:rPr>
          <w:rFonts w:ascii="宋体" w:hAnsi="宋体" w:eastAsia="宋体"/>
          <w:color w:val="000000"/>
          <w:szCs w:val="21"/>
        </w:rPr>
        <w:t xml:space="preserve">  </w:t>
      </w:r>
      <w:r>
        <w:rPr>
          <w:rFonts w:hint="eastAsia" w:ascii="宋体" w:hAnsi="宋体" w:eastAsia="宋体"/>
          <w:color w:val="000000"/>
          <w:szCs w:val="21"/>
          <w:lang w:val="zh-CN"/>
        </w:rPr>
        <w:t xml:space="preserve">邮编： </w:t>
      </w:r>
      <w:r>
        <w:rPr>
          <w:rFonts w:ascii="宋体" w:hAnsi="宋体" w:eastAsia="宋体"/>
          <w:color w:val="000000"/>
          <w:szCs w:val="21"/>
          <w:lang w:val="zh-CN"/>
        </w:rPr>
      </w:r>
      <w:r/>
    </w:p>
    <w:p>
      <w:pPr>
        <w:pStyle w:val="781"/>
        <w:ind w:firstLine="420"/>
        <w:spacing w:line="360" w:lineRule="auto"/>
        <w:rPr>
          <w:rFonts w:ascii="宋体" w:hAnsi="宋体" w:eastAsia="宋体"/>
          <w:color w:val="000000"/>
          <w:szCs w:val="21"/>
          <w:lang w:val="zh-CN"/>
        </w:rPr>
      </w:pPr>
      <w:r>
        <w:rPr>
          <w:rFonts w:hint="eastAsia" w:ascii="宋体" w:hAnsi="宋体" w:eastAsia="宋体"/>
          <w:color w:val="000000"/>
          <w:szCs w:val="21"/>
          <w:lang w:val="zh-CN"/>
        </w:rPr>
        <w:t xml:space="preserve">电话：              </w:t>
      </w:r>
      <w:r>
        <w:rPr>
          <w:rFonts w:ascii="宋体" w:hAnsi="宋体" w:eastAsia="宋体"/>
          <w:color w:val="000000"/>
          <w:szCs w:val="21"/>
        </w:rPr>
        <w:t xml:space="preserve">          </w:t>
      </w:r>
      <w:r>
        <w:rPr>
          <w:rFonts w:hint="eastAsia" w:ascii="宋体" w:hAnsi="宋体" w:eastAsia="宋体"/>
          <w:color w:val="000000"/>
          <w:szCs w:val="21"/>
          <w:lang w:val="zh-CN"/>
        </w:rPr>
        <w:t xml:space="preserve">电话： </w:t>
      </w:r>
      <w:r>
        <w:rPr>
          <w:rFonts w:ascii="宋体" w:hAnsi="宋体" w:eastAsia="宋体"/>
          <w:color w:val="000000"/>
          <w:szCs w:val="21"/>
          <w:lang w:val="zh-CN"/>
        </w:rPr>
      </w:r>
      <w:r/>
    </w:p>
    <w:p>
      <w:pPr>
        <w:pStyle w:val="781"/>
        <w:ind w:firstLine="420"/>
        <w:spacing w:line="360" w:lineRule="auto"/>
        <w:rPr>
          <w:rFonts w:ascii="宋体" w:hAnsi="宋体" w:eastAsia="宋体" w:cs="宋体"/>
          <w:szCs w:val="21"/>
          <w:lang w:val="zh-CN"/>
        </w:rPr>
      </w:pPr>
      <w:r>
        <w:rPr>
          <w:rFonts w:hint="eastAsia" w:ascii="宋体" w:hAnsi="宋体" w:eastAsia="宋体"/>
          <w:color w:val="000000"/>
          <w:szCs w:val="21"/>
          <w:lang w:val="zh-CN"/>
        </w:rPr>
        <w:t xml:space="preserve">                                    </w:t>
      </w:r>
      <w:r>
        <w:rPr>
          <w:rFonts w:ascii="宋体" w:hAnsi="宋体" w:eastAsia="宋体" w:cs="宋体"/>
          <w:szCs w:val="21"/>
          <w:lang w:val="zh-CN"/>
        </w:rPr>
      </w:r>
      <w:r/>
    </w:p>
    <w:p>
      <w:pPr>
        <w:pStyle w:val="809"/>
        <w:ind w:firstLine="422"/>
        <w:spacing w:line="440" w:lineRule="exact"/>
        <w:rPr>
          <w:rFonts w:cs="宋体"/>
          <w:color w:val="000000"/>
          <w:szCs w:val="21"/>
          <w:highlight w:val="none"/>
          <w:u w:val="single"/>
        </w:rPr>
      </w:pPr>
      <w:r>
        <w:rPr>
          <w:rFonts w:hint="eastAsia" w:ascii="宋体" w:hAnsi="宋体" w:eastAsia="宋体" w:cs="宋体"/>
          <w:b/>
          <w:color w:val="000000"/>
          <w:sz w:val="24"/>
          <w:szCs w:val="24"/>
        </w:rPr>
        <w:t xml:space="preserve">注：以上合同供参考，具体以双方协商一致后签订的合同为准。</w:t>
      </w:r>
      <w:r>
        <w:rPr>
          <w:rFonts w:hint="eastAsia" w:ascii="宋体" w:hAnsi="宋体" w:eastAsia="宋体"/>
          <w:color w:val="000000"/>
          <w:szCs w:val="21"/>
          <w:lang w:val="zh-CN"/>
        </w:rPr>
        <w:t xml:space="preserve"> </w:t>
      </w:r>
      <w:r>
        <w:rPr>
          <w:rFonts w:cs="宋体"/>
          <w:color w:val="000000"/>
          <w:szCs w:val="21"/>
          <w:highlight w:val="none"/>
          <w:u w:val="single"/>
        </w:rPr>
      </w:r>
      <w:r/>
    </w:p>
    <w:p>
      <w:pPr>
        <w:pStyle w:val="781"/>
        <w:spacing w:line="440" w:lineRule="exact"/>
        <w:rPr>
          <w:rFonts w:cs="宋体"/>
          <w:color w:val="000000"/>
          <w:szCs w:val="21"/>
          <w:highlight w:val="none"/>
        </w:rPr>
      </w:pPr>
      <w:r>
        <w:rPr>
          <w:rFonts w:hint="eastAsia" w:cs="宋体"/>
          <w:color w:val="000000"/>
          <w:szCs w:val="21"/>
          <w:highlight w:val="none"/>
        </w:rPr>
        <w:t xml:space="preserve">附表：</w:t>
      </w:r>
      <w:r>
        <w:rPr>
          <w:rFonts w:hint="eastAsia" w:cs="宋体"/>
          <w:color w:val="000000"/>
          <w:szCs w:val="21"/>
          <w:highlight w:val="none"/>
          <w:u w:val="single"/>
        </w:rPr>
        <w:t xml:space="preserve">技术响应参数表</w:t>
      </w:r>
      <w:r>
        <w:rPr>
          <w:rFonts w:cs="宋体"/>
          <w:color w:val="000000"/>
          <w:szCs w:val="21"/>
          <w:highlight w:val="none"/>
        </w:rPr>
      </w:r>
      <w:r/>
    </w:p>
    <w:p>
      <w:pPr>
        <w:pStyle w:val="781"/>
        <w:jc w:val="center"/>
        <w:spacing w:line="480" w:lineRule="auto"/>
        <w:rPr>
          <w:b/>
          <w:color w:val="000000"/>
          <w:sz w:val="32"/>
          <w:szCs w:val="32"/>
          <w:highlight w:val="none"/>
        </w:rPr>
      </w:pPr>
      <w:r>
        <w:rPr>
          <w:b/>
          <w:color w:val="000000"/>
          <w:sz w:val="32"/>
          <w:szCs w:val="32"/>
          <w:highlight w:val="none"/>
        </w:rPr>
      </w:r>
      <w:r/>
    </w:p>
    <w:p>
      <w:pPr>
        <w:pStyle w:val="781"/>
        <w:jc w:val="center"/>
        <w:spacing w:line="480" w:lineRule="auto"/>
        <w:rPr>
          <w:b/>
          <w:color w:val="000000"/>
          <w:sz w:val="32"/>
          <w:szCs w:val="32"/>
          <w:highlight w:val="none"/>
        </w:rPr>
      </w:pPr>
      <w:r>
        <w:rPr>
          <w:b/>
          <w:color w:val="000000"/>
          <w:sz w:val="32"/>
          <w:szCs w:val="32"/>
          <w:highlight w:val="none"/>
        </w:rPr>
        <w:t xml:space="preserve">采购项目履约保证金缴纳联络单</w:t>
      </w:r>
      <w:r>
        <w:rPr>
          <w:b/>
          <w:color w:val="000000"/>
          <w:sz w:val="32"/>
          <w:szCs w:val="32"/>
          <w:highlight w:val="none"/>
        </w:rPr>
      </w:r>
      <w:r/>
    </w:p>
    <w:p>
      <w:pPr>
        <w:pStyle w:val="781"/>
        <w:spacing w:before="120" w:after="120" w:line="360" w:lineRule="auto"/>
        <w:rPr>
          <w:rFonts w:ascii="宋体" w:hAnsi="宋体"/>
          <w:b/>
          <w:bCs/>
          <w:color w:val="000000"/>
          <w:szCs w:val="21"/>
          <w:highlight w:val="none"/>
        </w:rPr>
      </w:pPr>
      <w:r>
        <w:rPr>
          <w:rFonts w:ascii="宋体" w:hAnsi="宋体"/>
          <w:b/>
          <w:bCs/>
          <w:color w:val="000000"/>
          <w:szCs w:val="21"/>
          <w:highlight w:val="none"/>
        </w:rPr>
        <w:t xml:space="preserve">重要提醒：</w:t>
      </w:r>
      <w:r>
        <w:rPr>
          <w:rFonts w:ascii="宋体" w:hAnsi="宋体"/>
          <w:b/>
          <w:bCs/>
          <w:color w:val="000000"/>
          <w:szCs w:val="21"/>
          <w:highlight w:val="none"/>
        </w:rPr>
      </w:r>
      <w:r/>
    </w:p>
    <w:p>
      <w:pPr>
        <w:pStyle w:val="781"/>
        <w:spacing w:before="120" w:after="120" w:line="360" w:lineRule="auto"/>
        <w:rPr>
          <w:rFonts w:ascii="宋体" w:hAnsi="宋体"/>
          <w:color w:val="000000"/>
          <w:sz w:val="24"/>
          <w:highlight w:val="none"/>
        </w:rPr>
      </w:pPr>
      <w:r>
        <w:rPr>
          <w:rFonts w:ascii="宋体" w:hAnsi="宋体"/>
          <w:color w:val="000000"/>
          <w:highlight w:val="none"/>
        </w:rPr>
        <w:t xml:space="preserve">中标供应商持本单、采购项目《中标通知书》在</w:t>
      </w:r>
      <w:r>
        <w:rPr>
          <w:rFonts w:ascii="宋体" w:hAnsi="宋体"/>
          <w:b/>
          <w:bCs/>
          <w:color w:val="000000"/>
          <w:highlight w:val="none"/>
          <w:u w:val="single"/>
        </w:rPr>
        <w:t xml:space="preserve">合同签订前</w:t>
      </w:r>
      <w:r>
        <w:rPr>
          <w:rFonts w:ascii="宋体" w:hAnsi="宋体"/>
          <w:color w:val="000000"/>
          <w:highlight w:val="none"/>
        </w:rPr>
        <w:t xml:space="preserve">到常信院财务处缴纳履约保证金，领取缴费收据。</w:t>
      </w:r>
      <w:r>
        <w:rPr>
          <w:rFonts w:ascii="宋体" w:hAnsi="宋体"/>
          <w:color w:val="000000"/>
          <w:sz w:val="24"/>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0"/>
        <w:gridCol w:w="2237"/>
        <w:gridCol w:w="1531"/>
        <w:gridCol w:w="1378"/>
        <w:gridCol w:w="1460"/>
      </w:tblGrid>
      <w:tr>
        <w:trPr>
          <w:trHeight w:val="1067"/>
        </w:trPr>
        <w:tc>
          <w:tcPr>
            <w:tcW w:w="2680"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中标供应商名称</w:t>
            </w:r>
            <w:r>
              <w:rPr>
                <w:rFonts w:ascii="宋体" w:hAnsi="宋体"/>
                <w:color w:val="000000"/>
                <w:szCs w:val="21"/>
                <w:highlight w:val="none"/>
              </w:rPr>
            </w:r>
            <w:r/>
          </w:p>
        </w:tc>
        <w:tc>
          <w:tcPr>
            <w:tcW w:w="2237"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c>
          <w:tcPr>
            <w:tcW w:w="1531"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采购项目名称</w:t>
            </w:r>
            <w:r>
              <w:rPr>
                <w:rFonts w:ascii="宋体" w:hAnsi="宋体"/>
                <w:color w:val="000000"/>
                <w:szCs w:val="21"/>
                <w:highlight w:val="none"/>
              </w:rPr>
            </w:r>
            <w:r/>
          </w:p>
        </w:tc>
        <w:tc>
          <w:tcPr>
            <w:gridSpan w:val="2"/>
            <w:tcW w:w="2838"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r>
      <w:tr>
        <w:trPr>
          <w:trHeight w:val="1067"/>
        </w:trPr>
        <w:tc>
          <w:tcPr>
            <w:tcW w:w="2680"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中标供应商联系人</w:t>
            </w:r>
            <w:r>
              <w:rPr>
                <w:rFonts w:ascii="宋体" w:hAnsi="宋体"/>
                <w:color w:val="000000"/>
                <w:szCs w:val="21"/>
                <w:highlight w:val="none"/>
              </w:rPr>
            </w:r>
            <w:r/>
          </w:p>
        </w:tc>
        <w:tc>
          <w:tcPr>
            <w:tcW w:w="2237"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c>
          <w:tcPr>
            <w:tcW w:w="1531"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中标供应商联系电话</w:t>
            </w:r>
            <w:r>
              <w:rPr>
                <w:rFonts w:ascii="宋体" w:hAnsi="宋体"/>
                <w:color w:val="000000"/>
                <w:szCs w:val="21"/>
                <w:highlight w:val="none"/>
              </w:rPr>
            </w:r>
            <w:r/>
          </w:p>
        </w:tc>
        <w:tc>
          <w:tcPr>
            <w:gridSpan w:val="2"/>
            <w:tcW w:w="2838"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r>
      <w:tr>
        <w:trPr>
          <w:trHeight w:val="510"/>
        </w:trPr>
        <w:tc>
          <w:tcPr>
            <w:tcW w:w="2680"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中标价</w:t>
            </w:r>
            <w:r>
              <w:rPr>
                <w:rFonts w:ascii="宋体" w:hAnsi="宋体"/>
                <w:color w:val="000000"/>
                <w:szCs w:val="21"/>
                <w:highlight w:val="none"/>
              </w:rPr>
            </w:r>
            <w:r/>
          </w:p>
          <w:p>
            <w:pPr>
              <w:pStyle w:val="781"/>
              <w:jc w:val="center"/>
              <w:rPr>
                <w:rFonts w:ascii="宋体" w:hAnsi="宋体"/>
                <w:color w:val="000000"/>
                <w:szCs w:val="21"/>
                <w:highlight w:val="none"/>
              </w:rPr>
            </w:pPr>
            <w:r>
              <w:rPr>
                <w:rFonts w:ascii="宋体" w:hAnsi="宋体"/>
                <w:color w:val="000000"/>
                <w:szCs w:val="21"/>
                <w:highlight w:val="none"/>
              </w:rPr>
              <w:t xml:space="preserve">（精确到元）</w:t>
            </w:r>
            <w:r>
              <w:rPr>
                <w:rFonts w:ascii="宋体" w:hAnsi="宋体"/>
                <w:color w:val="000000"/>
                <w:szCs w:val="21"/>
                <w:highlight w:val="none"/>
              </w:rPr>
            </w:r>
            <w:r/>
          </w:p>
        </w:tc>
        <w:tc>
          <w:tcPr>
            <w:tcW w:w="2237"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c>
          <w:tcPr>
            <w:tcW w:w="1531"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招标文件上的采购项目编号</w:t>
            </w:r>
            <w:r>
              <w:rPr>
                <w:rFonts w:ascii="宋体" w:hAnsi="宋体"/>
                <w:color w:val="000000"/>
                <w:szCs w:val="21"/>
                <w:highlight w:val="none"/>
              </w:rPr>
            </w:r>
            <w:r/>
          </w:p>
        </w:tc>
        <w:tc>
          <w:tcPr>
            <w:gridSpan w:val="2"/>
            <w:tcW w:w="2838"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r>
      <w:tr>
        <w:trPr>
          <w:trHeight w:val="510"/>
        </w:trPr>
        <w:tc>
          <w:tcPr>
            <w:tcW w:w="2680" w:type="dxa"/>
            <w:vAlign w:val="center"/>
            <w:vMerge w:val="restart"/>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使用部门</w:t>
            </w:r>
            <w:r>
              <w:rPr>
                <w:rFonts w:ascii="宋体" w:hAnsi="宋体"/>
                <w:color w:val="000000"/>
                <w:szCs w:val="21"/>
                <w:highlight w:val="none"/>
              </w:rPr>
            </w:r>
            <w:r/>
          </w:p>
          <w:p>
            <w:pPr>
              <w:pStyle w:val="781"/>
              <w:jc w:val="center"/>
              <w:rPr>
                <w:rFonts w:ascii="宋体" w:hAnsi="宋体"/>
                <w:color w:val="000000"/>
                <w:szCs w:val="21"/>
                <w:highlight w:val="none"/>
              </w:rPr>
            </w:pPr>
            <w:r>
              <w:rPr>
                <w:rFonts w:ascii="宋体" w:hAnsi="宋体"/>
                <w:color w:val="000000"/>
                <w:szCs w:val="21"/>
                <w:highlight w:val="none"/>
              </w:rPr>
              <w:t xml:space="preserve">意见</w:t>
            </w:r>
            <w:r>
              <w:rPr>
                <w:rFonts w:ascii="宋体" w:hAnsi="宋体"/>
                <w:color w:val="000000"/>
                <w:szCs w:val="21"/>
                <w:highlight w:val="none"/>
              </w:rPr>
            </w:r>
            <w:r/>
          </w:p>
          <w:p>
            <w:pPr>
              <w:pStyle w:val="781"/>
              <w:jc w:val="center"/>
              <w:rPr>
                <w:rFonts w:ascii="宋体" w:hAnsi="宋体"/>
                <w:color w:val="000000"/>
                <w:szCs w:val="21"/>
                <w:highlight w:val="none"/>
              </w:rPr>
            </w:pPr>
            <w:r>
              <w:rPr>
                <w:rFonts w:ascii="宋体" w:hAnsi="宋体"/>
                <w:color w:val="000000"/>
                <w:szCs w:val="21"/>
                <w:highlight w:val="none"/>
              </w:rPr>
              <w:t xml:space="preserve">（部门盖章）</w:t>
            </w:r>
            <w:r>
              <w:rPr>
                <w:rFonts w:ascii="宋体" w:hAnsi="宋体"/>
                <w:color w:val="000000"/>
                <w:szCs w:val="21"/>
                <w:highlight w:val="none"/>
              </w:rPr>
            </w:r>
            <w:r/>
          </w:p>
        </w:tc>
        <w:tc>
          <w:tcPr>
            <w:tcW w:w="2237"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使用部门经办人</w:t>
            </w:r>
            <w:r>
              <w:rPr>
                <w:rFonts w:ascii="宋体" w:hAnsi="宋体"/>
                <w:color w:val="000000"/>
                <w:szCs w:val="21"/>
                <w:highlight w:val="none"/>
              </w:rPr>
            </w:r>
            <w:r/>
          </w:p>
        </w:tc>
        <w:tc>
          <w:tcPr>
            <w:tcW w:w="1531"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c>
          <w:tcPr>
            <w:tcW w:w="1378"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联系电话</w:t>
            </w:r>
            <w:r>
              <w:rPr>
                <w:rFonts w:ascii="宋体" w:hAnsi="宋体"/>
                <w:color w:val="000000"/>
                <w:szCs w:val="21"/>
                <w:highlight w:val="none"/>
              </w:rPr>
            </w:r>
            <w:r/>
          </w:p>
        </w:tc>
        <w:tc>
          <w:tcPr>
            <w:tcW w:w="1460"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r>
      <w:tr>
        <w:trPr>
          <w:trHeight w:val="1737"/>
        </w:trPr>
        <w:tc>
          <w:tcPr>
            <w:tcW w:w="2680" w:type="dxa"/>
            <w:vAlign w:val="center"/>
            <w:vMerge w:val="continue"/>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r>
            <w:r/>
          </w:p>
        </w:tc>
        <w:tc>
          <w:tcPr>
            <w:gridSpan w:val="4"/>
            <w:tcW w:w="6606" w:type="dxa"/>
            <w:vAlign w:val="center"/>
            <w:textDirection w:val="lrTb"/>
            <w:noWrap w:val="false"/>
          </w:tcPr>
          <w:p>
            <w:pPr>
              <w:pStyle w:val="781"/>
              <w:ind w:left="2940" w:hanging="2520"/>
              <w:rPr>
                <w:rFonts w:ascii="宋体" w:hAnsi="宋体"/>
                <w:color w:val="000000"/>
                <w:szCs w:val="21"/>
                <w:highlight w:val="none"/>
              </w:rPr>
            </w:pPr>
            <w:r>
              <w:rPr>
                <w:rFonts w:ascii="宋体" w:hAnsi="宋体"/>
                <w:color w:val="000000"/>
                <w:szCs w:val="21"/>
                <w:highlight w:val="none"/>
              </w:rPr>
              <w:t xml:space="preserve">经初核，本项目需缴纳履约保证金（依照招标文件约定金额）为</w:t>
            </w:r>
            <w:r>
              <w:rPr>
                <w:rFonts w:ascii="宋体" w:hAnsi="宋体"/>
                <w:color w:val="000000"/>
                <w:szCs w:val="21"/>
                <w:highlight w:val="none"/>
                <w:u w:val="single"/>
              </w:rPr>
              <w:t xml:space="preserve">         </w:t>
            </w:r>
            <w:r>
              <w:rPr>
                <w:rFonts w:ascii="宋体" w:hAnsi="宋体"/>
                <w:color w:val="000000"/>
                <w:szCs w:val="21"/>
                <w:highlight w:val="none"/>
              </w:rPr>
              <w:t xml:space="preserve">元。     </w:t>
            </w:r>
            <w:r>
              <w:rPr>
                <w:rFonts w:ascii="宋体" w:hAnsi="宋体"/>
                <w:color w:val="000000"/>
                <w:szCs w:val="21"/>
                <w:highlight w:val="none"/>
              </w:rPr>
            </w:r>
            <w:r/>
          </w:p>
          <w:p>
            <w:pPr>
              <w:pStyle w:val="781"/>
              <w:ind w:firstLine="420"/>
              <w:rPr>
                <w:rFonts w:ascii="宋体" w:hAnsi="宋体"/>
                <w:color w:val="000000"/>
                <w:szCs w:val="21"/>
                <w:highlight w:val="none"/>
              </w:rPr>
            </w:pPr>
            <w:r>
              <w:rPr>
                <w:rFonts w:ascii="宋体" w:hAnsi="宋体"/>
                <w:color w:val="000000"/>
                <w:szCs w:val="21"/>
                <w:highlight w:val="none"/>
              </w:rPr>
              <w:t xml:space="preserve">大写金额：</w:t>
            </w:r>
            <w:r>
              <w:rPr>
                <w:rFonts w:ascii="宋体" w:hAnsi="宋体"/>
                <w:color w:val="000000"/>
                <w:szCs w:val="21"/>
                <w:highlight w:val="none"/>
              </w:rPr>
            </w:r>
            <w:r/>
          </w:p>
          <w:p>
            <w:pPr>
              <w:pStyle w:val="781"/>
              <w:rPr>
                <w:rFonts w:ascii="宋体" w:hAnsi="宋体"/>
                <w:color w:val="000000"/>
                <w:szCs w:val="21"/>
                <w:highlight w:val="none"/>
              </w:rPr>
            </w:pPr>
            <w:r>
              <w:rPr>
                <w:rFonts w:ascii="宋体" w:hAnsi="宋体"/>
                <w:color w:val="000000"/>
                <w:szCs w:val="21"/>
                <w:highlight w:val="none"/>
              </w:rPr>
              <w:t xml:space="preserve">使用部门负责人签字：              （部门盖章）</w:t>
            </w:r>
            <w:r>
              <w:rPr>
                <w:rFonts w:ascii="宋体" w:hAnsi="宋体"/>
                <w:color w:val="000000"/>
                <w:szCs w:val="21"/>
                <w:highlight w:val="none"/>
              </w:rPr>
            </w:r>
            <w:r/>
          </w:p>
        </w:tc>
      </w:tr>
      <w:tr>
        <w:trPr>
          <w:trHeight w:val="1881"/>
        </w:trPr>
        <w:tc>
          <w:tcPr>
            <w:tcW w:w="2680" w:type="dxa"/>
            <w:vAlign w:val="center"/>
            <w:textDirection w:val="lrTb"/>
            <w:noWrap w:val="false"/>
          </w:tcPr>
          <w:p>
            <w:pPr>
              <w:pStyle w:val="781"/>
              <w:jc w:val="center"/>
              <w:rPr>
                <w:rFonts w:ascii="宋体" w:hAnsi="宋体"/>
                <w:color w:val="000000"/>
                <w:szCs w:val="21"/>
                <w:highlight w:val="none"/>
              </w:rPr>
            </w:pPr>
            <w:r>
              <w:rPr>
                <w:rFonts w:ascii="宋体" w:hAnsi="宋体"/>
                <w:color w:val="000000"/>
                <w:szCs w:val="21"/>
                <w:highlight w:val="none"/>
              </w:rPr>
              <w:t xml:space="preserve">招标采购管理中心</w:t>
            </w:r>
            <w:r>
              <w:rPr>
                <w:rFonts w:ascii="宋体" w:hAnsi="宋体"/>
                <w:color w:val="000000"/>
                <w:szCs w:val="21"/>
                <w:highlight w:val="none"/>
              </w:rPr>
            </w:r>
            <w:r/>
          </w:p>
          <w:p>
            <w:pPr>
              <w:pStyle w:val="781"/>
              <w:jc w:val="center"/>
              <w:rPr>
                <w:rFonts w:ascii="宋体" w:hAnsi="宋体"/>
                <w:color w:val="000000"/>
                <w:szCs w:val="21"/>
                <w:highlight w:val="none"/>
              </w:rPr>
            </w:pPr>
            <w:r>
              <w:rPr>
                <w:rFonts w:ascii="宋体" w:hAnsi="宋体"/>
                <w:color w:val="000000"/>
                <w:szCs w:val="21"/>
                <w:highlight w:val="none"/>
              </w:rPr>
              <w:t xml:space="preserve">意见</w:t>
            </w:r>
            <w:r>
              <w:rPr>
                <w:rFonts w:ascii="宋体" w:hAnsi="宋体"/>
                <w:color w:val="000000"/>
                <w:szCs w:val="21"/>
                <w:highlight w:val="none"/>
              </w:rPr>
            </w:r>
            <w:r/>
          </w:p>
          <w:p>
            <w:pPr>
              <w:pStyle w:val="781"/>
              <w:jc w:val="center"/>
              <w:rPr>
                <w:rFonts w:ascii="宋体" w:hAnsi="宋体"/>
                <w:color w:val="000000"/>
                <w:szCs w:val="21"/>
                <w:highlight w:val="none"/>
              </w:rPr>
            </w:pPr>
            <w:r>
              <w:rPr>
                <w:rFonts w:ascii="宋体" w:hAnsi="宋体"/>
                <w:color w:val="000000"/>
                <w:szCs w:val="21"/>
                <w:highlight w:val="none"/>
              </w:rPr>
              <w:t xml:space="preserve">（部门盖章）</w:t>
            </w:r>
            <w:r>
              <w:rPr>
                <w:rFonts w:ascii="宋体" w:hAnsi="宋体"/>
                <w:color w:val="000000"/>
                <w:szCs w:val="21"/>
                <w:highlight w:val="none"/>
              </w:rPr>
            </w:r>
            <w:r/>
          </w:p>
        </w:tc>
        <w:tc>
          <w:tcPr>
            <w:gridSpan w:val="4"/>
            <w:tcW w:w="6606" w:type="dxa"/>
            <w:vAlign w:val="center"/>
            <w:textDirection w:val="lrTb"/>
            <w:noWrap w:val="false"/>
          </w:tcPr>
          <w:p>
            <w:pPr>
              <w:pStyle w:val="781"/>
              <w:ind w:left="2100" w:hanging="1680"/>
              <w:rPr>
                <w:rFonts w:ascii="宋体" w:hAnsi="宋体"/>
                <w:color w:val="000000"/>
                <w:szCs w:val="21"/>
                <w:highlight w:val="none"/>
              </w:rPr>
            </w:pPr>
            <w:r>
              <w:rPr>
                <w:rFonts w:ascii="宋体" w:hAnsi="宋体"/>
                <w:color w:val="000000"/>
                <w:szCs w:val="21"/>
                <w:highlight w:val="none"/>
              </w:rPr>
              <w:t xml:space="preserve">经复核，本项目需缴纳履约保证金（依照招标文件约定金额）为 </w:t>
            </w:r>
            <w:r>
              <w:rPr>
                <w:rFonts w:ascii="宋体" w:hAnsi="宋体"/>
                <w:color w:val="000000"/>
                <w:szCs w:val="21"/>
                <w:highlight w:val="none"/>
                <w:u w:val="single"/>
              </w:rPr>
              <w:t xml:space="preserve">         </w:t>
            </w:r>
            <w:r>
              <w:rPr>
                <w:rFonts w:ascii="宋体" w:hAnsi="宋体"/>
                <w:color w:val="000000"/>
                <w:szCs w:val="21"/>
                <w:highlight w:val="none"/>
              </w:rPr>
              <w:t xml:space="preserve">元。  </w:t>
            </w:r>
            <w:r>
              <w:rPr>
                <w:rFonts w:ascii="宋体" w:hAnsi="宋体"/>
                <w:color w:val="000000"/>
                <w:szCs w:val="21"/>
                <w:highlight w:val="none"/>
              </w:rPr>
            </w:r>
            <w:r/>
          </w:p>
          <w:p>
            <w:pPr>
              <w:pStyle w:val="781"/>
              <w:ind w:firstLine="420"/>
              <w:rPr>
                <w:rFonts w:ascii="宋体" w:hAnsi="宋体"/>
                <w:color w:val="000000"/>
                <w:szCs w:val="21"/>
                <w:highlight w:val="none"/>
              </w:rPr>
            </w:pPr>
            <w:r>
              <w:rPr>
                <w:rFonts w:ascii="宋体" w:hAnsi="宋体"/>
                <w:color w:val="000000"/>
                <w:szCs w:val="21"/>
                <w:highlight w:val="none"/>
              </w:rPr>
              <w:t xml:space="preserve">大写金额：</w:t>
            </w:r>
            <w:r>
              <w:rPr>
                <w:rFonts w:ascii="宋体" w:hAnsi="宋体"/>
                <w:color w:val="000000"/>
                <w:szCs w:val="21"/>
                <w:highlight w:val="none"/>
              </w:rPr>
            </w:r>
            <w:r/>
          </w:p>
          <w:p>
            <w:pPr>
              <w:pStyle w:val="781"/>
              <w:rPr>
                <w:rFonts w:ascii="宋体" w:hAnsi="宋体"/>
                <w:color w:val="000000"/>
                <w:szCs w:val="21"/>
                <w:highlight w:val="none"/>
              </w:rPr>
            </w:pPr>
            <w:r>
              <w:rPr>
                <w:rFonts w:ascii="宋体" w:hAnsi="宋体"/>
                <w:color w:val="000000"/>
                <w:szCs w:val="21"/>
                <w:highlight w:val="none"/>
              </w:rPr>
              <w:t xml:space="preserve">部门负责人签字：                   （部门盖章）</w:t>
            </w:r>
            <w:r>
              <w:rPr>
                <w:rFonts w:ascii="宋体" w:hAnsi="宋体"/>
                <w:color w:val="000000"/>
                <w:szCs w:val="21"/>
                <w:highlight w:val="none"/>
              </w:rPr>
            </w:r>
            <w:r/>
          </w:p>
        </w:tc>
      </w:tr>
      <w:tr>
        <w:trPr>
          <w:trHeight w:val="1984"/>
        </w:trPr>
        <w:tc>
          <w:tcPr>
            <w:tcW w:w="2680" w:type="dxa"/>
            <w:vAlign w:val="center"/>
            <w:textDirection w:val="lrTb"/>
            <w:noWrap w:val="false"/>
          </w:tcPr>
          <w:p>
            <w:pPr>
              <w:pStyle w:val="781"/>
              <w:rPr>
                <w:rFonts w:ascii="宋体" w:hAnsi="宋体"/>
                <w:color w:val="000000"/>
                <w:szCs w:val="21"/>
                <w:highlight w:val="none"/>
              </w:rPr>
            </w:pPr>
            <w:r>
              <w:rPr>
                <w:rFonts w:ascii="宋体" w:hAnsi="宋体"/>
                <w:color w:val="000000"/>
                <w:szCs w:val="21"/>
                <w:highlight w:val="none"/>
              </w:rPr>
            </w:r>
            <w:r/>
          </w:p>
          <w:p>
            <w:pPr>
              <w:pStyle w:val="781"/>
              <w:jc w:val="center"/>
              <w:rPr>
                <w:rFonts w:ascii="宋体" w:hAnsi="宋体"/>
                <w:color w:val="000000"/>
                <w:szCs w:val="21"/>
                <w:highlight w:val="none"/>
              </w:rPr>
            </w:pPr>
            <w:r>
              <w:rPr>
                <w:rFonts w:ascii="宋体" w:hAnsi="宋体"/>
                <w:color w:val="000000"/>
                <w:szCs w:val="21"/>
                <w:highlight w:val="none"/>
              </w:rPr>
              <w:t xml:space="preserve">履约保证金缴纳账户</w:t>
            </w:r>
            <w:r>
              <w:rPr>
                <w:rFonts w:ascii="宋体" w:hAnsi="宋体"/>
                <w:color w:val="000000"/>
                <w:szCs w:val="21"/>
                <w:highlight w:val="none"/>
              </w:rPr>
            </w:r>
            <w:r/>
          </w:p>
        </w:tc>
        <w:tc>
          <w:tcPr>
            <w:gridSpan w:val="4"/>
            <w:tcW w:w="6606" w:type="dxa"/>
            <w:vAlign w:val="center"/>
            <w:textDirection w:val="lrTb"/>
            <w:noWrap w:val="false"/>
          </w:tcPr>
          <w:p>
            <w:pPr>
              <w:pStyle w:val="781"/>
              <w:rPr>
                <w:rFonts w:ascii="宋体" w:hAnsi="宋体"/>
                <w:color w:val="000000"/>
                <w:szCs w:val="21"/>
                <w:highlight w:val="none"/>
              </w:rPr>
            </w:pPr>
            <w:r>
              <w:rPr>
                <w:rFonts w:ascii="宋体" w:hAnsi="宋体"/>
                <w:color w:val="000000"/>
                <w:szCs w:val="21"/>
                <w:highlight w:val="none"/>
              </w:rPr>
            </w:r>
            <w:r/>
          </w:p>
          <w:p>
            <w:pPr>
              <w:pStyle w:val="781"/>
              <w:rPr>
                <w:rFonts w:ascii="宋体" w:hAnsi="宋体" w:eastAsia="宋体"/>
                <w:color w:val="000000"/>
                <w:szCs w:val="21"/>
                <w:highlight w:val="none"/>
                <w:lang w:val="en-US" w:eastAsia="zh-CN"/>
              </w:rPr>
            </w:pPr>
            <w:r>
              <w:rPr>
                <w:rFonts w:ascii="宋体" w:hAnsi="宋体"/>
                <w:color w:val="000000"/>
                <w:szCs w:val="21"/>
                <w:highlight w:val="none"/>
              </w:rPr>
              <w:t xml:space="preserve">单位名称：</w:t>
            </w:r>
            <w:r>
              <w:rPr>
                <w:rFonts w:hint="eastAsia" w:ascii="宋体" w:hAnsi="宋体"/>
                <w:color w:val="000000"/>
                <w:szCs w:val="21"/>
                <w:highlight w:val="none"/>
                <w:lang w:eastAsia="zh-CN"/>
              </w:rPr>
              <w:t xml:space="preserve">常州信息职业技术</w:t>
            </w:r>
            <w:r>
              <w:rPr>
                <w:rFonts w:hint="eastAsia" w:ascii="宋体" w:hAnsi="宋体"/>
                <w:color w:val="000000"/>
                <w:szCs w:val="21"/>
                <w:highlight w:val="none"/>
                <w:lang w:val="en-US" w:eastAsia="zh-CN"/>
              </w:rPr>
              <w:t xml:space="preserve">学院</w:t>
            </w:r>
            <w:r>
              <w:rPr>
                <w:rFonts w:ascii="宋体" w:hAnsi="宋体" w:eastAsia="宋体"/>
                <w:color w:val="000000"/>
                <w:szCs w:val="21"/>
                <w:highlight w:val="none"/>
                <w:lang w:val="en-US" w:eastAsia="zh-CN"/>
              </w:rPr>
            </w:r>
            <w:r/>
          </w:p>
          <w:p>
            <w:pPr>
              <w:pStyle w:val="781"/>
              <w:rPr>
                <w:rFonts w:ascii="宋体" w:hAnsi="宋体"/>
                <w:color w:val="000000"/>
                <w:szCs w:val="21"/>
                <w:highlight w:val="none"/>
              </w:rPr>
            </w:pPr>
            <w:r>
              <w:rPr>
                <w:rFonts w:ascii="宋体" w:hAnsi="宋体"/>
                <w:color w:val="000000"/>
                <w:szCs w:val="21"/>
                <w:highlight w:val="none"/>
              </w:rPr>
              <w:t xml:space="preserve">开户银行：中国建设银行股份有限公司常州白云支行</w:t>
            </w:r>
            <w:r>
              <w:rPr>
                <w:rFonts w:ascii="宋体" w:hAnsi="宋体"/>
                <w:color w:val="000000"/>
                <w:szCs w:val="21"/>
                <w:highlight w:val="none"/>
              </w:rPr>
            </w:r>
            <w:r/>
          </w:p>
          <w:p>
            <w:pPr>
              <w:pStyle w:val="781"/>
              <w:rPr>
                <w:rFonts w:ascii="宋体" w:hAnsi="宋体"/>
                <w:color w:val="000000"/>
                <w:szCs w:val="21"/>
                <w:highlight w:val="none"/>
              </w:rPr>
            </w:pPr>
            <w:r>
              <w:rPr>
                <w:rFonts w:ascii="宋体" w:hAnsi="宋体"/>
                <w:color w:val="000000"/>
                <w:szCs w:val="21"/>
                <w:highlight w:val="none"/>
              </w:rPr>
              <w:t xml:space="preserve">账    号：32050162803609096789</w:t>
            </w:r>
            <w:r>
              <w:rPr>
                <w:rFonts w:ascii="宋体" w:hAnsi="宋体"/>
                <w:color w:val="000000"/>
                <w:szCs w:val="21"/>
                <w:highlight w:val="none"/>
              </w:rPr>
            </w:r>
            <w:r/>
          </w:p>
          <w:p>
            <w:pPr>
              <w:pStyle w:val="781"/>
              <w:rPr>
                <w:rFonts w:ascii="宋体" w:hAnsi="宋体"/>
                <w:color w:val="000000"/>
                <w:szCs w:val="21"/>
                <w:highlight w:val="none"/>
              </w:rPr>
            </w:pPr>
            <w:r>
              <w:rPr>
                <w:rFonts w:ascii="宋体" w:hAnsi="宋体"/>
                <w:color w:val="000000"/>
                <w:szCs w:val="21"/>
                <w:highlight w:val="none"/>
              </w:rPr>
              <w:t xml:space="preserve">联系人：</w:t>
            </w:r>
            <w:r>
              <w:rPr>
                <w:rFonts w:hint="eastAsia" w:ascii="宋体" w:hAnsi="宋体"/>
                <w:color w:val="000000"/>
                <w:szCs w:val="21"/>
                <w:highlight w:val="none"/>
                <w:lang w:val="en-US" w:eastAsia="zh-CN"/>
              </w:rPr>
              <w:t xml:space="preserve">王杏   </w:t>
            </w:r>
            <w:r>
              <w:rPr>
                <w:rFonts w:ascii="宋体" w:hAnsi="宋体"/>
                <w:color w:val="000000"/>
                <w:szCs w:val="21"/>
                <w:highlight w:val="none"/>
              </w:rPr>
              <w:t xml:space="preserve">             联系电话：86338027</w:t>
            </w:r>
            <w:r>
              <w:rPr>
                <w:rFonts w:ascii="宋体" w:hAnsi="宋体"/>
                <w:color w:val="000000"/>
                <w:szCs w:val="21"/>
                <w:highlight w:val="none"/>
              </w:rPr>
            </w:r>
            <w:r/>
          </w:p>
          <w:p>
            <w:pPr>
              <w:pStyle w:val="781"/>
              <w:jc w:val="right"/>
              <w:rPr>
                <w:rFonts w:ascii="宋体" w:hAnsi="宋体"/>
                <w:color w:val="000000"/>
                <w:szCs w:val="21"/>
                <w:highlight w:val="none"/>
              </w:rPr>
            </w:pPr>
            <w:r>
              <w:rPr>
                <w:rFonts w:ascii="宋体" w:hAnsi="宋体"/>
                <w:color w:val="000000"/>
                <w:szCs w:val="21"/>
                <w:highlight w:val="none"/>
              </w:rPr>
            </w:r>
            <w:r/>
          </w:p>
        </w:tc>
      </w:tr>
    </w:tbl>
    <w:p>
      <w:pPr>
        <w:pStyle w:val="781"/>
        <w:ind w:firstLine="420"/>
        <w:spacing w:line="360" w:lineRule="auto"/>
        <w:rPr>
          <w:rFonts w:cs="宋体"/>
          <w:color w:val="000000"/>
          <w:szCs w:val="21"/>
          <w:highlight w:val="none"/>
          <w:lang w:val="zh-CN"/>
        </w:rPr>
      </w:pPr>
      <w:r>
        <w:rPr>
          <w:rFonts w:cs="宋体"/>
          <w:color w:val="000000"/>
          <w:szCs w:val="21"/>
          <w:highlight w:val="none"/>
          <w:lang w:val="zh-CN"/>
        </w:rPr>
      </w:r>
      <w:r/>
    </w:p>
    <w:p>
      <w:pPr>
        <w:pStyle w:val="782"/>
        <w:jc w:val="center"/>
        <w:rPr>
          <w:color w:val="000000"/>
          <w:highlight w:val="none"/>
        </w:rPr>
      </w:pPr>
      <w:r/>
      <w:bookmarkEnd w:id="329"/>
      <w:r/>
      <w:bookmarkStart w:id="345" w:name="_Toc19972"/>
      <w:r/>
      <w:bookmarkStart w:id="346" w:name="_Toc99301426"/>
      <w:r>
        <w:rPr>
          <w:color w:val="000000"/>
          <w:highlight w:val="none"/>
        </w:rPr>
        <w:br w:type="page" w:clear="all"/>
      </w:r>
      <w:r>
        <w:rPr>
          <w:color w:val="000000"/>
          <w:highlight w:val="none"/>
        </w:rPr>
        <w:t xml:space="preserve">第七章</w:t>
      </w:r>
      <w:r>
        <w:rPr>
          <w:rFonts w:hint="eastAsia"/>
          <w:color w:val="000000"/>
          <w:highlight w:val="none"/>
        </w:rPr>
        <w:t xml:space="preserve">   投标文件的组成及提交须知</w:t>
      </w:r>
      <w:bookmarkEnd w:id="345"/>
      <w:r>
        <w:rPr>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393"/>
        <w:gridCol w:w="5790"/>
      </w:tblGrid>
      <w:tr>
        <w:trPr>
          <w:trHeight w:val="396"/>
        </w:trPr>
        <w:tc>
          <w:tcPr>
            <w:tcW w:w="592" w:type="dxa"/>
            <w:vAlign w:val="center"/>
            <w:textDirection w:val="lrTb"/>
            <w:noWrap w:val="false"/>
          </w:tcPr>
          <w:p>
            <w:pPr>
              <w:pStyle w:val="781"/>
              <w:jc w:val="center"/>
              <w:rPr>
                <w:rFonts w:cs="宋体"/>
                <w:b/>
                <w:color w:val="000000"/>
                <w:szCs w:val="21"/>
                <w:highlight w:val="none"/>
              </w:rPr>
            </w:pPr>
            <w:r/>
            <w:bookmarkStart w:id="347" w:name="_Hlk152937762"/>
            <w:r>
              <w:rPr>
                <w:rFonts w:hint="eastAsia" w:cs="宋体"/>
                <w:b/>
                <w:color w:val="000000"/>
                <w:szCs w:val="21"/>
                <w:highlight w:val="none"/>
              </w:rPr>
              <w:t xml:space="preserve">名称</w:t>
            </w:r>
            <w:r>
              <w:rPr>
                <w:rFonts w:cs="宋体"/>
                <w:b/>
                <w:color w:val="000000"/>
                <w:szCs w:val="21"/>
                <w:highlight w:val="none"/>
              </w:rPr>
            </w:r>
            <w:r/>
          </w:p>
        </w:tc>
        <w:tc>
          <w:tcPr>
            <w:tcW w:w="1289" w:type="dxa"/>
            <w:vAlign w:val="center"/>
            <w:textDirection w:val="lrTb"/>
            <w:noWrap w:val="false"/>
          </w:tcPr>
          <w:p>
            <w:pPr>
              <w:pStyle w:val="781"/>
              <w:jc w:val="center"/>
              <w:rPr>
                <w:rFonts w:cs="宋体"/>
                <w:b/>
                <w:color w:val="000000"/>
                <w:szCs w:val="21"/>
                <w:highlight w:val="none"/>
              </w:rPr>
            </w:pPr>
            <w:r>
              <w:rPr>
                <w:rFonts w:hint="eastAsia" w:cs="宋体"/>
                <w:b/>
                <w:color w:val="000000"/>
                <w:szCs w:val="21"/>
                <w:highlight w:val="none"/>
              </w:rPr>
              <w:t xml:space="preserve">类别</w:t>
            </w:r>
            <w:r>
              <w:rPr>
                <w:rFonts w:cs="宋体"/>
                <w:b/>
                <w:color w:val="000000"/>
                <w:szCs w:val="21"/>
                <w:highlight w:val="none"/>
              </w:rPr>
            </w:r>
            <w:r/>
          </w:p>
        </w:tc>
        <w:tc>
          <w:tcPr>
            <w:tcW w:w="3117" w:type="dxa"/>
            <w:vAlign w:val="center"/>
            <w:textDirection w:val="lrTb"/>
            <w:noWrap w:val="false"/>
          </w:tcPr>
          <w:p>
            <w:pPr>
              <w:pStyle w:val="781"/>
              <w:jc w:val="center"/>
              <w:rPr>
                <w:rFonts w:cs="宋体"/>
                <w:b/>
                <w:color w:val="000000"/>
                <w:szCs w:val="21"/>
                <w:highlight w:val="none"/>
              </w:rPr>
            </w:pPr>
            <w:r>
              <w:rPr>
                <w:rFonts w:hint="eastAsia" w:cs="宋体"/>
                <w:b/>
                <w:color w:val="000000"/>
                <w:szCs w:val="21"/>
                <w:highlight w:val="none"/>
              </w:rPr>
              <w:t xml:space="preserve">相应内容</w:t>
            </w:r>
            <w:r>
              <w:rPr>
                <w:rFonts w:cs="宋体"/>
                <w:b/>
                <w:color w:val="000000"/>
                <w:szCs w:val="21"/>
                <w:highlight w:val="none"/>
              </w:rPr>
            </w:r>
            <w:r/>
          </w:p>
        </w:tc>
      </w:tr>
      <w:tr>
        <w:trPr>
          <w:trHeight w:val="215"/>
        </w:trPr>
        <w:tc>
          <w:tcPr>
            <w:tcW w:w="592" w:type="dxa"/>
            <w:vAlign w:val="center"/>
            <w:vMerge w:val="restart"/>
            <w:textDirection w:val="lrTb"/>
            <w:noWrap w:val="false"/>
          </w:tcPr>
          <w:p>
            <w:pPr>
              <w:pStyle w:val="781"/>
              <w:ind w:left="211" w:hanging="211"/>
              <w:rPr>
                <w:rFonts w:cs="宋体"/>
                <w:color w:val="000000"/>
                <w:szCs w:val="21"/>
                <w:highlight w:val="none"/>
              </w:rPr>
            </w:pPr>
            <w:r>
              <w:rPr>
                <w:rFonts w:hint="eastAsia" w:cs="宋体"/>
                <w:b/>
                <w:color w:val="000000"/>
                <w:szCs w:val="21"/>
                <w:highlight w:val="none"/>
              </w:rPr>
              <w:t xml:space="preserve">投标文件组成</w:t>
            </w:r>
            <w:r>
              <w:rPr>
                <w:rFonts w:cs="宋体"/>
                <w:color w:val="000000"/>
                <w:szCs w:val="21"/>
                <w:highlight w:val="none"/>
              </w:rPr>
            </w:r>
            <w:r/>
          </w:p>
        </w:tc>
        <w:tc>
          <w:tcPr>
            <w:tcW w:w="1289" w:type="dxa"/>
            <w:vAlign w:val="center"/>
            <w:vMerge w:val="restart"/>
            <w:textDirection w:val="lrTb"/>
            <w:noWrap w:val="false"/>
          </w:tcPr>
          <w:p>
            <w:pPr>
              <w:pStyle w:val="781"/>
              <w:jc w:val="center"/>
              <w:rPr>
                <w:rFonts w:cs="宋体"/>
                <w:b/>
                <w:bCs/>
                <w:color w:val="000000"/>
                <w:szCs w:val="21"/>
                <w:highlight w:val="none"/>
              </w:rPr>
            </w:pPr>
            <w:r>
              <w:rPr>
                <w:rFonts w:hint="eastAsia" w:cs="宋体"/>
                <w:b/>
                <w:bCs/>
                <w:color w:val="000000"/>
                <w:szCs w:val="21"/>
                <w:highlight w:val="none"/>
              </w:rPr>
              <w:t xml:space="preserve">基本目录</w:t>
            </w: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投标文件封面</w:t>
            </w:r>
            <w:r>
              <w:rPr>
                <w:rFonts w:cs="宋体"/>
                <w:color w:val="000000"/>
                <w:szCs w:val="21"/>
                <w:highlight w:val="none"/>
              </w:rPr>
            </w:r>
            <w:r/>
          </w:p>
        </w:tc>
      </w:tr>
      <w:tr>
        <w:trPr>
          <w:trHeight w:val="237"/>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*开标一览表</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基本服务承诺书</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认为需要提供的其他证明材料</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center"/>
            <w:vMerge w:val="restart"/>
            <w:textDirection w:val="lrTb"/>
            <w:noWrap w:val="false"/>
          </w:tcPr>
          <w:p>
            <w:pPr>
              <w:pStyle w:val="781"/>
              <w:jc w:val="center"/>
              <w:rPr>
                <w:rFonts w:cs="宋体"/>
                <w:b/>
                <w:bCs/>
                <w:color w:val="000000"/>
                <w:szCs w:val="21"/>
                <w:highlight w:val="none"/>
              </w:rPr>
            </w:pPr>
            <w:r>
              <w:rPr>
                <w:rFonts w:hint="eastAsia" w:cs="宋体"/>
                <w:b/>
                <w:bCs/>
                <w:color w:val="000000"/>
                <w:szCs w:val="21"/>
                <w:highlight w:val="none"/>
              </w:rPr>
              <w:t xml:space="preserve">资格条件</w:t>
            </w: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△营业执照或事业单位法人证书</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jc w:val="center"/>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b/>
                <w:bCs/>
                <w:color w:val="000000"/>
                <w:szCs w:val="21"/>
                <w:highlight w:val="none"/>
              </w:rPr>
            </w:pPr>
            <w:r>
              <w:rPr>
                <w:rFonts w:hint="eastAsia" w:cs="宋体"/>
                <w:color w:val="000000"/>
                <w:szCs w:val="21"/>
                <w:highlight w:val="none"/>
              </w:rPr>
              <w:t xml:space="preserve">△法人授权书</w:t>
            </w:r>
            <w:r>
              <w:rPr>
                <w:rFonts w:cs="宋体"/>
                <w:b/>
                <w:bCs/>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jc w:val="center"/>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经“信用中国”网站查询未被列入信用记录失信被执行人、重大税收违法案件当事人名单、政府采购严重违法失信行为记录名单</w:t>
            </w:r>
            <w:r>
              <w:rPr>
                <w:rFonts w:cs="宋体"/>
                <w:color w:val="000000"/>
                <w:szCs w:val="21"/>
                <w:highlight w:val="none"/>
              </w:rPr>
            </w:r>
            <w:r/>
          </w:p>
        </w:tc>
      </w:tr>
      <w:tr>
        <w:trPr>
          <w:trHeight w:val="285"/>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jc w:val="center"/>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△信用承诺书</w:t>
            </w:r>
            <w:r>
              <w:rPr>
                <w:rFonts w:cs="宋体"/>
                <w:color w:val="000000"/>
                <w:szCs w:val="21"/>
                <w:highlight w:val="none"/>
              </w:rPr>
            </w:r>
            <w:r/>
          </w:p>
        </w:tc>
      </w:tr>
      <w:tr>
        <w:trPr>
          <w:trHeight w:val="275"/>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jc w:val="center"/>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△资格承诺声明函</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jc w:val="center"/>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cs="宋体"/>
                <w:color w:val="000000"/>
                <w:szCs w:val="21"/>
                <w:highlight w:val="none"/>
              </w:rPr>
            </w:r>
            <w:r/>
          </w:p>
        </w:tc>
      </w:tr>
      <w:tr>
        <w:trPr>
          <w:trHeight w:val="315"/>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jc w:val="center"/>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△特定资格条件（详见“第三章 资格审查”—“第二节 资格审查要求”）</w:t>
            </w:r>
            <w:r>
              <w:rPr>
                <w:rFonts w:cs="宋体"/>
                <w:color w:val="000000"/>
                <w:szCs w:val="21"/>
                <w:highlight w:val="none"/>
              </w:rPr>
            </w:r>
            <w:r/>
          </w:p>
        </w:tc>
      </w:tr>
      <w:tr>
        <w:trPr>
          <w:trHeight w:val="90"/>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center"/>
            <w:vMerge w:val="restart"/>
            <w:textDirection w:val="lrTb"/>
            <w:noWrap w:val="false"/>
          </w:tcPr>
          <w:p>
            <w:pPr>
              <w:pStyle w:val="781"/>
              <w:jc w:val="center"/>
              <w:rPr>
                <w:rFonts w:cs="宋体"/>
                <w:b/>
                <w:bCs/>
                <w:color w:val="000000"/>
                <w:szCs w:val="21"/>
                <w:highlight w:val="none"/>
              </w:rPr>
            </w:pPr>
            <w:r>
              <w:rPr>
                <w:rFonts w:hint="eastAsia" w:cs="宋体"/>
                <w:b/>
                <w:bCs/>
                <w:color w:val="000000"/>
                <w:szCs w:val="21"/>
                <w:highlight w:val="none"/>
              </w:rPr>
              <w:t xml:space="preserve">符合条件</w:t>
            </w: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*报价明细表</w:t>
            </w:r>
            <w:r>
              <w:rPr>
                <w:rFonts w:cs="宋体"/>
                <w:color w:val="000000"/>
                <w:szCs w:val="21"/>
                <w:highlight w:val="none"/>
              </w:rPr>
            </w:r>
            <w:r/>
          </w:p>
        </w:tc>
      </w:tr>
      <w:tr>
        <w:trPr>
          <w:trHeight w:val="280"/>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ind w:firstLine="422"/>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*投标（响应）函</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rPr>
                <w:rFonts w:cs="宋体"/>
                <w:b/>
                <w:bCs/>
                <w:color w:val="000000"/>
                <w:szCs w:val="21"/>
                <w:highlight w:val="none"/>
              </w:rPr>
            </w:pPr>
            <w:r>
              <w:rPr>
                <w:rFonts w:cs="宋体"/>
                <w:b/>
                <w:bCs/>
                <w:color w:val="000000"/>
                <w:szCs w:val="21"/>
                <w:highlight w:val="none"/>
              </w:rPr>
            </w:r>
            <w:r/>
          </w:p>
        </w:tc>
        <w:tc>
          <w:tcPr>
            <w:tcW w:w="3117" w:type="dxa"/>
            <w:vAlign w:val="center"/>
            <w:textDirection w:val="lrTb"/>
            <w:noWrap w:val="false"/>
          </w:tcPr>
          <w:p>
            <w:pPr>
              <w:pStyle w:val="781"/>
              <w:rPr>
                <w:rFonts w:cs="宋体"/>
                <w:color w:val="000000"/>
                <w:szCs w:val="21"/>
                <w:highlight w:val="none"/>
              </w:rPr>
            </w:pPr>
            <w:r>
              <w:rPr>
                <w:rFonts w:hint="eastAsia" w:cs="宋体"/>
                <w:color w:val="000000"/>
                <w:szCs w:val="21"/>
                <w:highlight w:val="none"/>
              </w:rPr>
              <w:t xml:space="preserve">*采购需求偏离表、合同条款偏离表、投标供应商管理关系或控股关系信息情况表</w:t>
            </w:r>
            <w:r>
              <w:rPr>
                <w:rFonts w:cs="宋体"/>
                <w:color w:val="000000"/>
                <w:szCs w:val="21"/>
                <w:highlight w:val="none"/>
              </w:rPr>
            </w:r>
            <w:r/>
          </w:p>
        </w:tc>
      </w:tr>
      <w:tr>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vMerge w:val="continue"/>
            <w:textDirection w:val="lrTb"/>
            <w:noWrap w:val="false"/>
          </w:tcPr>
          <w:p>
            <w:pPr>
              <w:pStyle w:val="781"/>
              <w:rPr>
                <w:rFonts w:cs="宋体"/>
                <w:b/>
                <w:bCs/>
                <w:color w:val="000000"/>
                <w:szCs w:val="21"/>
                <w:highlight w:val="none"/>
              </w:rPr>
            </w:pPr>
            <w:r>
              <w:rPr>
                <w:rFonts w:cs="宋体"/>
                <w:b/>
                <w:bCs/>
                <w:color w:val="000000"/>
                <w:szCs w:val="21"/>
                <w:highlight w:val="none"/>
              </w:rPr>
            </w:r>
            <w:r/>
          </w:p>
        </w:tc>
        <w:tc>
          <w:tcPr>
            <w:tcW w:w="3117" w:type="dxa"/>
            <w:vAlign w:val="top"/>
            <w:textDirection w:val="lrTb"/>
            <w:noWrap w:val="false"/>
          </w:tcPr>
          <w:p>
            <w:pPr>
              <w:pStyle w:val="781"/>
              <w:rPr>
                <w:rFonts w:cs="宋体"/>
                <w:color w:val="000000"/>
                <w:szCs w:val="21"/>
                <w:highlight w:val="none"/>
              </w:rPr>
            </w:pPr>
            <w:r>
              <w:rPr>
                <w:rFonts w:hint="eastAsia" w:cs="宋体"/>
                <w:color w:val="000000"/>
                <w:szCs w:val="21"/>
                <w:highlight w:val="none"/>
              </w:rPr>
              <w:t xml:space="preserve">*投标（响应）文件有效性(根据招标文件要求填写,如招标文件无相关要求,此条可不填写)</w:t>
            </w:r>
            <w:r>
              <w:rPr>
                <w:rFonts w:cs="宋体"/>
                <w:color w:val="000000"/>
                <w:szCs w:val="21"/>
                <w:highlight w:val="none"/>
              </w:rPr>
            </w:r>
            <w:r/>
          </w:p>
        </w:tc>
      </w:tr>
      <w:tr>
        <w:trPr>
          <w:trHeight w:val="533"/>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textDirection w:val="lrTb"/>
            <w:noWrap w:val="false"/>
          </w:tcPr>
          <w:p>
            <w:pPr>
              <w:pStyle w:val="781"/>
              <w:ind w:firstLine="422"/>
              <w:rPr>
                <w:rFonts w:cs="宋体"/>
                <w:b/>
                <w:bCs/>
                <w:color w:val="000000"/>
                <w:szCs w:val="21"/>
                <w:highlight w:val="none"/>
              </w:rPr>
            </w:pPr>
            <w:r>
              <w:rPr>
                <w:rFonts w:hint="eastAsia" w:cs="宋体"/>
                <w:b/>
                <w:bCs/>
                <w:color w:val="000000"/>
                <w:szCs w:val="21"/>
                <w:highlight w:val="none"/>
              </w:rPr>
              <w:t xml:space="preserve">综合评审评分项</w:t>
            </w:r>
            <w:r>
              <w:rPr>
                <w:rFonts w:cs="宋体"/>
                <w:b/>
                <w:bCs/>
                <w:color w:val="000000"/>
                <w:szCs w:val="21"/>
                <w:highlight w:val="none"/>
              </w:rPr>
            </w:r>
            <w:r/>
          </w:p>
        </w:tc>
        <w:tc>
          <w:tcPr>
            <w:tcW w:w="3117" w:type="dxa"/>
            <w:vAlign w:val="top"/>
            <w:textDirection w:val="lrTb"/>
            <w:noWrap w:val="false"/>
          </w:tcPr>
          <w:p>
            <w:pPr>
              <w:pStyle w:val="781"/>
              <w:rPr>
                <w:rFonts w:cs="宋体"/>
                <w:color w:val="000000"/>
                <w:szCs w:val="21"/>
                <w:highlight w:val="none"/>
              </w:rPr>
            </w:pPr>
            <w:r>
              <w:rPr>
                <w:rFonts w:hint="eastAsia" w:cs="宋体"/>
                <w:color w:val="000000"/>
                <w:szCs w:val="21"/>
                <w:highlight w:val="none"/>
              </w:rPr>
              <w:t xml:space="preserve">采用综合评分法的项目，每项评分材料按第四章“评标方法和评标标准”评分细则中对应评分项目（或数字编号）分别上传。</w:t>
            </w:r>
            <w:r>
              <w:rPr>
                <w:rFonts w:cs="宋体"/>
                <w:color w:val="000000"/>
                <w:szCs w:val="21"/>
                <w:highlight w:val="none"/>
              </w:rPr>
            </w:r>
            <w:r/>
          </w:p>
        </w:tc>
      </w:tr>
      <w:tr>
        <w:trPr>
          <w:trHeight w:val="533"/>
        </w:trPr>
        <w:tc>
          <w:tcPr>
            <w:tcW w:w="592" w:type="dxa"/>
            <w:vAlign w:val="center"/>
            <w:vMerge w:val="continue"/>
            <w:textDirection w:val="lrTb"/>
            <w:noWrap w:val="false"/>
          </w:tcPr>
          <w:p>
            <w:pPr>
              <w:pStyle w:val="781"/>
              <w:rPr>
                <w:rFonts w:cs="宋体"/>
                <w:color w:val="000000"/>
                <w:szCs w:val="21"/>
                <w:highlight w:val="none"/>
              </w:rPr>
            </w:pPr>
            <w:r>
              <w:rPr>
                <w:rFonts w:cs="宋体"/>
                <w:color w:val="000000"/>
                <w:szCs w:val="21"/>
                <w:highlight w:val="none"/>
              </w:rPr>
            </w:r>
            <w:r/>
          </w:p>
        </w:tc>
        <w:tc>
          <w:tcPr>
            <w:tcW w:w="1289" w:type="dxa"/>
            <w:vAlign w:val="top"/>
            <w:textDirection w:val="lrTb"/>
            <w:noWrap w:val="false"/>
          </w:tcPr>
          <w:p>
            <w:pPr>
              <w:pStyle w:val="781"/>
              <w:ind w:firstLine="211"/>
              <w:rPr>
                <w:rFonts w:cs="宋体"/>
                <w:b/>
                <w:bCs/>
                <w:color w:val="000000"/>
                <w:szCs w:val="21"/>
                <w:highlight w:val="none"/>
              </w:rPr>
            </w:pPr>
            <w:r>
              <w:rPr>
                <w:rFonts w:hint="eastAsia" w:cs="宋体"/>
                <w:b/>
                <w:bCs/>
                <w:color w:val="000000"/>
                <w:szCs w:val="21"/>
                <w:highlight w:val="none"/>
              </w:rPr>
              <w:t xml:space="preserve">价格折扣文件格式</w:t>
            </w:r>
            <w:r>
              <w:rPr>
                <w:rFonts w:cs="宋体"/>
                <w:b/>
                <w:bCs/>
                <w:color w:val="000000"/>
                <w:szCs w:val="21"/>
                <w:highlight w:val="none"/>
              </w:rPr>
            </w:r>
            <w:r/>
          </w:p>
        </w:tc>
        <w:tc>
          <w:tcPr>
            <w:tcW w:w="3117" w:type="dxa"/>
            <w:vAlign w:val="top"/>
            <w:textDirection w:val="lrTb"/>
            <w:noWrap w:val="false"/>
          </w:tcPr>
          <w:p>
            <w:pPr>
              <w:pStyle w:val="781"/>
              <w:rPr>
                <w:rFonts w:hint="eastAsia" w:eastAsia="宋体" w:cs="宋体"/>
                <w:color w:val="000000"/>
                <w:szCs w:val="21"/>
                <w:highlight w:val="none"/>
                <w:lang w:eastAsia="zh-CN"/>
              </w:rPr>
            </w:pPr>
            <w:r>
              <w:rPr>
                <w:rFonts w:hint="eastAsia"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s="宋体"/>
                <w:color w:val="000000"/>
                <w:szCs w:val="21"/>
                <w:highlight w:val="none"/>
              </w:rPr>
              <w:t xml:space="preserve">）</w:t>
            </w:r>
            <w:r>
              <w:rPr>
                <w:rFonts w:hint="eastAsia" w:cs="宋体"/>
                <w:color w:val="000000"/>
                <w:szCs w:val="21"/>
                <w:highlight w:val="none"/>
                <w:lang w:eastAsia="zh-CN"/>
              </w:rPr>
              <w:t xml:space="preserve">、</w:t>
            </w:r>
            <w:r>
              <w:rPr>
                <w:b w:val="0"/>
                <w:color w:val="000000"/>
                <w:sz w:val="21"/>
                <w:szCs w:val="24"/>
                <w:highlight w:val="none"/>
              </w:rPr>
              <w:t xml:space="preserve">关于符合本国产品标准的声明函</w:t>
            </w:r>
            <w:r>
              <w:rPr>
                <w:rFonts w:hint="eastAsia" w:eastAsia="宋体" w:cs="宋体"/>
                <w:color w:val="000000"/>
                <w:szCs w:val="21"/>
                <w:highlight w:val="none"/>
                <w:lang w:eastAsia="zh-CN"/>
              </w:rPr>
            </w:r>
            <w:r/>
          </w:p>
        </w:tc>
      </w:tr>
      <w:tr>
        <w:trPr/>
        <w:tc>
          <w:tcPr>
            <w:tcW w:w="592" w:type="dxa"/>
            <w:vAlign w:val="center"/>
            <w:textDirection w:val="lrTb"/>
            <w:noWrap w:val="false"/>
          </w:tcPr>
          <w:p>
            <w:pPr>
              <w:pStyle w:val="781"/>
              <w:rPr>
                <w:rFonts w:cs="宋体"/>
                <w:b/>
                <w:color w:val="000000"/>
                <w:szCs w:val="21"/>
                <w:highlight w:val="none"/>
              </w:rPr>
            </w:pPr>
            <w:r>
              <w:rPr>
                <w:rFonts w:hint="eastAsia" w:cs="宋体"/>
                <w:b/>
                <w:color w:val="000000"/>
                <w:szCs w:val="21"/>
                <w:highlight w:val="none"/>
              </w:rPr>
              <w:t xml:space="preserve">投标文件提交须知</w:t>
            </w:r>
            <w:r>
              <w:rPr>
                <w:rFonts w:cs="宋体"/>
                <w:b/>
                <w:color w:val="000000"/>
                <w:szCs w:val="21"/>
                <w:highlight w:val="none"/>
              </w:rPr>
            </w:r>
            <w:r/>
          </w:p>
          <w:p>
            <w:pPr>
              <w:pStyle w:val="781"/>
              <w:rPr>
                <w:rFonts w:cs="宋体"/>
                <w:color w:val="000000"/>
                <w:szCs w:val="21"/>
                <w:highlight w:val="none"/>
              </w:rPr>
            </w:pPr>
            <w:r>
              <w:rPr>
                <w:rFonts w:cs="宋体"/>
                <w:color w:val="000000"/>
                <w:szCs w:val="21"/>
                <w:highlight w:val="none"/>
              </w:rPr>
            </w:r>
            <w:r/>
          </w:p>
        </w:tc>
        <w:tc>
          <w:tcPr>
            <w:gridSpan w:val="2"/>
            <w:tcW w:w="8183" w:type="dxa"/>
            <w:vAlign w:val="top"/>
            <w:textDirection w:val="lrTb"/>
            <w:noWrap w:val="false"/>
          </w:tcPr>
          <w:p>
            <w:pPr>
              <w:pStyle w:val="781"/>
              <w:jc w:val="left"/>
              <w:keepLines w:val="0"/>
              <w:keepNext/>
              <w:pageBreakBefore w:val="0"/>
              <w:spacing w:line="360" w:lineRule="exact"/>
              <w:widowControl w:val="off"/>
              <w:rPr>
                <w:b/>
                <w:bCs/>
                <w:color w:val="000000"/>
                <w:szCs w:val="21"/>
                <w:highlight w:val="none"/>
                <w:u w:val="single"/>
              </w:rPr>
              <w:outlineLvl w:val="0"/>
            </w:pPr>
            <w:r/>
            <w:bookmarkStart w:id="348" w:name="_Toc24036"/>
            <w:r/>
            <w:bookmarkStart w:id="349" w:name="_Toc22513"/>
            <w:r>
              <w:rPr>
                <w:rFonts w:hint="eastAsia" w:cs="宋体"/>
                <w:b/>
                <w:bCs/>
                <w:color w:val="000000"/>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8"/>
            <w:r/>
            <w:bookmarkEnd w:id="349"/>
            <w:r>
              <w:rPr>
                <w:b/>
                <w:bCs/>
                <w:color w:val="000000"/>
                <w:szCs w:val="21"/>
                <w:highlight w:val="none"/>
                <w:u w:val="single"/>
              </w:rPr>
            </w:r>
            <w:r/>
          </w:p>
          <w:p>
            <w:pPr>
              <w:pStyle w:val="781"/>
              <w:jc w:val="left"/>
              <w:keepLines w:val="0"/>
              <w:keepNext/>
              <w:pageBreakBefore w:val="0"/>
              <w:spacing w:line="360" w:lineRule="exact"/>
              <w:widowControl w:val="off"/>
              <w:rPr>
                <w:rFonts w:cs="宋体"/>
                <w:b/>
                <w:bCs/>
                <w:color w:val="000000"/>
                <w:szCs w:val="21"/>
                <w:highlight w:val="none"/>
                <w:u w:val="single"/>
              </w:rPr>
              <w:outlineLvl w:val="0"/>
            </w:pPr>
            <w:r/>
            <w:bookmarkStart w:id="350" w:name="_Toc30241"/>
            <w:r/>
            <w:bookmarkStart w:id="351" w:name="_Toc23336"/>
            <w:r>
              <w:rPr>
                <w:rFonts w:hint="eastAsia" w:cs="宋体"/>
                <w:b/>
                <w:bCs/>
                <w:color w:val="000000"/>
                <w:szCs w:val="21"/>
                <w:highlight w:val="none"/>
                <w:u w:val="single"/>
              </w:rPr>
              <w:t xml:space="preserve">2.带“△”项材料如未按“第三章 资格审查”——“</w:t>
            </w:r>
            <w:r>
              <w:rPr>
                <w:rFonts w:cs="宋体"/>
                <w:b/>
                <w:bCs/>
                <w:color w:val="000000"/>
                <w:szCs w:val="21"/>
                <w:highlight w:val="none"/>
                <w:u w:val="single"/>
              </w:rPr>
              <w:t xml:space="preserve">第二节</w:t>
            </w:r>
            <w:r>
              <w:rPr>
                <w:rFonts w:hint="eastAsia" w:cs="宋体"/>
                <w:b/>
                <w:bCs/>
                <w:color w:val="000000"/>
                <w:szCs w:val="21"/>
                <w:highlight w:val="none"/>
                <w:u w:val="single"/>
              </w:rPr>
              <w:t xml:space="preserve"> </w:t>
            </w:r>
            <w:r>
              <w:rPr>
                <w:rFonts w:cs="宋体"/>
                <w:b/>
                <w:bCs/>
                <w:color w:val="000000"/>
                <w:szCs w:val="21"/>
                <w:highlight w:val="none"/>
                <w:u w:val="single"/>
              </w:rPr>
              <w:t xml:space="preserve">资格审查要求</w:t>
            </w:r>
            <w:r>
              <w:rPr>
                <w:rFonts w:hint="eastAsia" w:cs="宋体"/>
                <w:b/>
                <w:bCs/>
                <w:color w:val="000000"/>
                <w:szCs w:val="21"/>
                <w:highlight w:val="none"/>
                <w:u w:val="single"/>
              </w:rPr>
              <w:t xml:space="preserve">”要求提交，将作资格审查不通过处理，带“*”项材料如未按要求提交，将作无效响应处理。</w:t>
            </w:r>
            <w:bookmarkEnd w:id="350"/>
            <w:r/>
            <w:bookmarkEnd w:id="351"/>
            <w:r>
              <w:rPr>
                <w:rFonts w:cs="宋体"/>
                <w:b/>
                <w:bCs/>
                <w:color w:val="000000"/>
                <w:szCs w:val="21"/>
                <w:highlight w:val="none"/>
                <w:u w:val="single"/>
              </w:rPr>
            </w:r>
            <w:r/>
          </w:p>
          <w:p>
            <w:pPr>
              <w:pStyle w:val="781"/>
              <w:jc w:val="left"/>
              <w:keepLines w:val="0"/>
              <w:keepNext/>
              <w:pageBreakBefore w:val="0"/>
              <w:spacing w:line="360" w:lineRule="exact"/>
              <w:widowControl w:val="off"/>
              <w:rPr>
                <w:rFonts w:cs="宋体"/>
                <w:b/>
                <w:bCs/>
                <w:color w:val="000000"/>
                <w:szCs w:val="21"/>
                <w:highlight w:val="none"/>
                <w:u w:val="single"/>
              </w:rPr>
              <w:outlineLvl w:val="0"/>
            </w:pPr>
            <w:r/>
            <w:bookmarkStart w:id="352" w:name="_Toc23655"/>
            <w:r/>
            <w:bookmarkStart w:id="353" w:name="_Toc28922"/>
            <w:r>
              <w:rPr>
                <w:rFonts w:hint="eastAsia" w:cs="宋体"/>
                <w:b/>
                <w:bCs/>
                <w:color w:val="000000"/>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2"/>
            <w:r/>
            <w:bookmarkEnd w:id="353"/>
            <w:r>
              <w:rPr>
                <w:rFonts w:cs="宋体"/>
                <w:b/>
                <w:bCs/>
                <w:color w:val="000000"/>
                <w:szCs w:val="21"/>
                <w:highlight w:val="none"/>
                <w:u w:val="single"/>
              </w:rPr>
            </w:r>
            <w:r/>
          </w:p>
          <w:p>
            <w:pPr>
              <w:pStyle w:val="781"/>
              <w:jc w:val="left"/>
              <w:keepLines w:val="0"/>
              <w:keepNext/>
              <w:pageBreakBefore w:val="0"/>
              <w:spacing w:line="360" w:lineRule="exact"/>
              <w:widowControl w:val="off"/>
              <w:rPr>
                <w:rFonts w:cs="宋体"/>
                <w:b/>
                <w:bCs/>
                <w:color w:val="000000"/>
                <w:szCs w:val="21"/>
                <w:highlight w:val="none"/>
                <w:u w:val="single"/>
              </w:rPr>
              <w:outlineLvl w:val="0"/>
            </w:pPr>
            <w:r/>
            <w:bookmarkStart w:id="354" w:name="_Toc2576"/>
            <w:r/>
            <w:bookmarkStart w:id="355" w:name="_Toc2512"/>
            <w:r>
              <w:rPr>
                <w:rFonts w:hint="eastAsia" w:cs="宋体"/>
                <w:b/>
                <w:bCs/>
                <w:color w:val="000000"/>
                <w:szCs w:val="21"/>
                <w:highlight w:val="none"/>
                <w:u w:val="single"/>
              </w:rPr>
              <w:t xml:space="preserve">4.投标文件应按照招标文件要求的格式填写，无相应内容填写可填写“无”等明确的回答。</w:t>
            </w:r>
            <w:bookmarkEnd w:id="354"/>
            <w:r/>
            <w:bookmarkEnd w:id="355"/>
            <w:r>
              <w:rPr>
                <w:rFonts w:cs="宋体"/>
                <w:b/>
                <w:bCs/>
                <w:color w:val="000000"/>
                <w:szCs w:val="21"/>
                <w:highlight w:val="none"/>
                <w:u w:val="single"/>
              </w:rPr>
            </w:r>
            <w:r/>
          </w:p>
          <w:p>
            <w:pPr>
              <w:pStyle w:val="781"/>
              <w:jc w:val="left"/>
              <w:keepLines w:val="0"/>
              <w:keepNext/>
              <w:pageBreakBefore w:val="0"/>
              <w:spacing w:line="360" w:lineRule="exact"/>
              <w:widowControl w:val="off"/>
              <w:rPr>
                <w:rFonts w:cs="宋体"/>
                <w:b/>
                <w:color w:val="000000"/>
                <w:szCs w:val="21"/>
                <w:highlight w:val="none"/>
              </w:rPr>
              <w:outlineLvl w:val="0"/>
            </w:pPr>
            <w:r/>
            <w:bookmarkStart w:id="356" w:name="_Toc22358"/>
            <w:r/>
            <w:bookmarkStart w:id="357" w:name="_Toc18009"/>
            <w:r>
              <w:rPr>
                <w:rFonts w:hint="eastAsia" w:cs="宋体"/>
                <w:b/>
                <w:bCs/>
                <w:color w:val="000000"/>
                <w:szCs w:val="21"/>
                <w:highlight w:val="none"/>
                <w:u w:val="single"/>
              </w:rPr>
              <w:t xml:space="preserve">5.投标文件所附格式中要求填写的全部信息都必须正面回答并保证是真实准确的。</w:t>
            </w:r>
            <w:bookmarkEnd w:id="347"/>
            <w:r/>
            <w:bookmarkEnd w:id="356"/>
            <w:r/>
            <w:bookmarkEnd w:id="357"/>
            <w:r>
              <w:rPr>
                <w:rFonts w:cs="宋体"/>
                <w:b/>
                <w:color w:val="000000"/>
                <w:szCs w:val="21"/>
                <w:highlight w:val="none"/>
              </w:rPr>
            </w:r>
            <w:r/>
          </w:p>
        </w:tc>
      </w:tr>
    </w:tbl>
    <w:p>
      <w:pPr>
        <w:pStyle w:val="799"/>
        <w:rPr>
          <w:rFonts w:ascii="Times New Roman" w:hAnsi="Times New Roman"/>
          <w:color w:val="000000"/>
          <w:highlight w:val="none"/>
        </w:rPr>
      </w:pPr>
      <w:r>
        <w:rPr>
          <w:rFonts w:ascii="Times New Roman" w:hAnsi="Times New Roman"/>
          <w:color w:val="000000"/>
          <w:highlight w:val="none"/>
        </w:rPr>
      </w:r>
      <w:r/>
    </w:p>
    <w:p>
      <w:pPr>
        <w:pStyle w:val="782"/>
        <w:jc w:val="center"/>
        <w:rPr>
          <w:color w:val="000000"/>
          <w:highlight w:val="none"/>
        </w:rPr>
      </w:pPr>
      <w:r/>
      <w:bookmarkStart w:id="358" w:name="_Toc31186"/>
      <w:r>
        <w:rPr>
          <w:color w:val="000000"/>
          <w:highlight w:val="none"/>
        </w:rPr>
        <w:t xml:space="preserve">第</w:t>
      </w:r>
      <w:r>
        <w:rPr>
          <w:rFonts w:hint="eastAsia"/>
          <w:color w:val="000000"/>
          <w:highlight w:val="none"/>
        </w:rPr>
        <w:t xml:space="preserve">八</w:t>
      </w:r>
      <w:r>
        <w:rPr>
          <w:color w:val="000000"/>
          <w:highlight w:val="none"/>
        </w:rPr>
        <w:t xml:space="preserve">章   投标文件格式</w:t>
      </w:r>
      <w:bookmarkEnd w:id="346"/>
      <w:r/>
      <w:bookmarkEnd w:id="358"/>
      <w:r>
        <w:rPr>
          <w:color w:val="000000"/>
          <w:highlight w:val="none"/>
        </w:rPr>
      </w:r>
      <w:r/>
    </w:p>
    <w:p>
      <w:pPr>
        <w:pStyle w:val="781"/>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81"/>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81"/>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8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8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color w:val="000000"/>
          <w:sz w:val="24"/>
          <w:szCs w:val="20"/>
          <w:highlight w:val="none"/>
        </w:rPr>
        <w:t xml:space="preserve">签字</w:t>
      </w:r>
      <w:r>
        <w:rPr>
          <w:rFonts w:hint="eastAsia"/>
          <w:color w:val="000000"/>
          <w:sz w:val="24"/>
          <w:szCs w:val="20"/>
          <w:highlight w:val="none"/>
        </w:rPr>
        <w:t xml:space="preserve">、签章</w:t>
      </w:r>
      <w:r>
        <w:rPr>
          <w:color w:val="000000"/>
          <w:sz w:val="24"/>
          <w:szCs w:val="20"/>
          <w:highlight w:val="none"/>
        </w:rPr>
        <w:t xml:space="preserve">或</w:t>
      </w:r>
      <w:r>
        <w:rPr>
          <w:rFonts w:hint="eastAsia"/>
          <w:color w:val="000000"/>
          <w:sz w:val="24"/>
          <w:szCs w:val="20"/>
          <w:highlight w:val="none"/>
        </w:rPr>
        <w:t xml:space="preserve">印鉴</w:t>
      </w:r>
      <w:r>
        <w:rPr>
          <w:rFonts w:hint="eastAsia"/>
          <w:color w:val="000000"/>
          <w:sz w:val="24"/>
          <w:highlight w:val="none"/>
        </w:rPr>
        <w:t xml:space="preserve">。</w:t>
      </w:r>
      <w:bookmarkEnd w:id="107"/>
      <w:r/>
      <w:bookmarkEnd w:id="108"/>
      <w:r/>
      <w:bookmarkEnd w:id="109"/>
      <w:r/>
      <w:bookmarkEnd w:id="110"/>
      <w:r/>
      <w:bookmarkEnd w:id="111"/>
      <w:r/>
      <w:bookmarkEnd w:id="112"/>
      <w:r/>
      <w:bookmarkEnd w:id="113"/>
      <w:r/>
      <w:bookmarkEnd w:id="114"/>
      <w:r/>
      <w:bookmarkEnd w:id="115"/>
      <w:r/>
      <w:bookmarkEnd w:id="117"/>
      <w:r/>
      <w:bookmarkEnd w:id="118"/>
      <w:r/>
      <w:bookmarkEnd w:id="119"/>
      <w:r/>
      <w:bookmarkEnd w:id="120"/>
      <w:r/>
      <w:bookmarkEnd w:id="121"/>
      <w:r>
        <w:rPr>
          <w:color w:val="000000"/>
          <w:sz w:val="24"/>
          <w:highlight w:val="none"/>
        </w:rPr>
      </w:r>
      <w:r/>
    </w:p>
    <w:p>
      <w:pPr>
        <w:pStyle w:val="781"/>
        <w:jc w:val="left"/>
        <w:widowControl/>
        <w:rPr>
          <w:color w:val="000000"/>
          <w:sz w:val="24"/>
          <w:highlight w:val="none"/>
        </w:rPr>
      </w:pPr>
      <w:r>
        <w:rPr>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2529"/>
        <w:rPr>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b/>
          <w:color w:val="000000"/>
          <w:sz w:val="32"/>
          <w:szCs w:val="32"/>
          <w:highlight w:val="none"/>
        </w:rPr>
      </w:r>
      <w:r/>
    </w:p>
    <w:p>
      <w:pPr>
        <w:pStyle w:val="781"/>
        <w:jc w:val="center"/>
        <w:rPr>
          <w:color w:val="000000"/>
          <w:szCs w:val="21"/>
          <w:highlight w:val="none"/>
        </w:rPr>
      </w:pPr>
      <w:r>
        <w:rPr>
          <w:color w:val="000000"/>
          <w:szCs w:val="21"/>
          <w:highlight w:val="none"/>
        </w:rPr>
      </w:r>
      <w:r/>
    </w:p>
    <w:p>
      <w:pPr>
        <w:pStyle w:val="781"/>
        <w:jc w:val="center"/>
        <w:rPr>
          <w:b/>
          <w:color w:val="000000"/>
          <w:spacing w:val="60"/>
          <w:sz w:val="84"/>
          <w:szCs w:val="84"/>
          <w:highlight w:val="none"/>
        </w:rPr>
      </w:pPr>
      <w:r>
        <w:rPr>
          <w:b/>
          <w:color w:val="000000"/>
          <w:spacing w:val="60"/>
          <w:sz w:val="84"/>
          <w:szCs w:val="84"/>
          <w:highlight w:val="none"/>
        </w:rPr>
      </w:r>
      <w:r/>
    </w:p>
    <w:p>
      <w:pPr>
        <w:pStyle w:val="781"/>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81"/>
        <w:ind w:firstLine="963"/>
        <w:rPr>
          <w:b/>
          <w:color w:val="000000"/>
          <w:spacing w:val="60"/>
          <w:sz w:val="52"/>
          <w:szCs w:val="52"/>
          <w:highlight w:val="none"/>
        </w:rPr>
      </w:pPr>
      <w:r>
        <w:rPr>
          <w:b/>
          <w:color w:val="000000"/>
          <w:spacing w:val="60"/>
          <w:sz w:val="52"/>
          <w:szCs w:val="52"/>
          <w:highlight w:val="none"/>
        </w:rPr>
      </w:r>
      <w:r/>
    </w:p>
    <w:p>
      <w:pPr>
        <w:pStyle w:val="781"/>
        <w:ind w:firstLine="963"/>
        <w:rPr>
          <w:b/>
          <w:color w:val="000000"/>
          <w:spacing w:val="60"/>
          <w:sz w:val="52"/>
          <w:szCs w:val="52"/>
          <w:highlight w:val="none"/>
        </w:rPr>
      </w:pPr>
      <w:r>
        <w:rPr>
          <w:b/>
          <w:color w:val="000000"/>
          <w:spacing w:val="60"/>
          <w:sz w:val="52"/>
          <w:szCs w:val="52"/>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542"/>
        <w:rPr>
          <w:b/>
          <w:color w:val="000000"/>
          <w:spacing w:val="20"/>
          <w:sz w:val="32"/>
          <w:szCs w:val="32"/>
          <w:highlight w:val="none"/>
        </w:rPr>
      </w:pPr>
      <w:r>
        <w:rPr>
          <w:b/>
          <w:color w:val="000000"/>
          <w:spacing w:val="20"/>
          <w:sz w:val="32"/>
          <w:szCs w:val="32"/>
          <w:highlight w:val="none"/>
        </w:rPr>
      </w:r>
      <w:r/>
    </w:p>
    <w:p>
      <w:pPr>
        <w:pStyle w:val="781"/>
        <w:ind w:firstLine="542"/>
        <w:rPr>
          <w:b/>
          <w:color w:val="000000"/>
          <w:spacing w:val="20"/>
          <w:sz w:val="32"/>
          <w:szCs w:val="32"/>
          <w:highlight w:val="none"/>
        </w:rPr>
      </w:pPr>
      <w:r>
        <w:rPr>
          <w:b/>
          <w:color w:val="000000"/>
          <w:spacing w:val="20"/>
          <w:sz w:val="32"/>
          <w:szCs w:val="32"/>
          <w:highlight w:val="none"/>
        </w:rPr>
      </w:r>
      <w:r/>
    </w:p>
    <w:p>
      <w:pPr>
        <w:pStyle w:val="781"/>
        <w:ind w:firstLine="1446"/>
        <w:rPr>
          <w:b/>
          <w:color w:val="000000"/>
          <w:sz w:val="36"/>
          <w:highlight w:val="none"/>
        </w:rPr>
      </w:pPr>
      <w:r>
        <w:rPr>
          <w:rFonts w:hint="eastAsia"/>
          <w:b/>
          <w:color w:val="000000"/>
          <w:sz w:val="36"/>
          <w:highlight w:val="none"/>
        </w:rPr>
        <w:t xml:space="preserve">项 目 名 称：</w:t>
      </w:r>
      <w:r>
        <w:rPr>
          <w:rFonts w:hint="eastAsia"/>
          <w:b/>
          <w:color w:val="000000"/>
          <w:sz w:val="36"/>
          <w:highlight w:val="none"/>
          <w:u w:val="single"/>
        </w:rPr>
        <w:t xml:space="preserve">               </w:t>
      </w:r>
      <w:r>
        <w:rPr>
          <w:b/>
          <w:color w:val="000000"/>
          <w:sz w:val="36"/>
          <w:highlight w:val="none"/>
        </w:rPr>
      </w:r>
      <w:r/>
    </w:p>
    <w:p>
      <w:pPr>
        <w:pStyle w:val="781"/>
        <w:ind w:firstLine="1446"/>
        <w:rPr>
          <w:b/>
          <w:color w:val="000000"/>
          <w:sz w:val="36"/>
          <w:highlight w:val="none"/>
          <w:u w:val="single"/>
        </w:rPr>
      </w:pPr>
      <w:r>
        <w:rPr>
          <w:rFonts w:hint="eastAsia"/>
          <w:b/>
          <w:color w:val="000000"/>
          <w:sz w:val="36"/>
          <w:highlight w:val="none"/>
        </w:rPr>
        <w:t xml:space="preserve">项 目 编 号：</w:t>
      </w:r>
      <w:r>
        <w:rPr>
          <w:rFonts w:hint="eastAsia"/>
          <w:b/>
          <w:color w:val="000000"/>
          <w:sz w:val="36"/>
          <w:highlight w:val="none"/>
          <w:u w:val="single"/>
        </w:rPr>
        <w:t xml:space="preserve">               </w:t>
      </w:r>
      <w:r>
        <w:rPr>
          <w:b/>
          <w:color w:val="000000"/>
          <w:sz w:val="36"/>
          <w:highlight w:val="none"/>
          <w:u w:val="single"/>
        </w:rPr>
      </w:r>
      <w:r/>
    </w:p>
    <w:p>
      <w:pPr>
        <w:pStyle w:val="781"/>
        <w:rPr>
          <w:b/>
          <w:color w:val="000000"/>
          <w:sz w:val="36"/>
          <w:highlight w:val="none"/>
          <w:u w:val="single"/>
        </w:rPr>
      </w:pPr>
      <w:r>
        <w:rPr>
          <w:rFonts w:hint="eastAsia"/>
          <w:b/>
          <w:color w:val="000000"/>
          <w:sz w:val="36"/>
          <w:highlight w:val="none"/>
        </w:rPr>
        <w:t xml:space="preserve">      </w:t>
      </w:r>
      <w:r>
        <w:rPr>
          <w:b/>
          <w:color w:val="000000"/>
          <w:sz w:val="36"/>
          <w:highlight w:val="none"/>
        </w:rPr>
        <w:t xml:space="preserve">  </w:t>
      </w:r>
      <w:r>
        <w:rPr>
          <w:rFonts w:hint="eastAsia"/>
          <w:b/>
          <w:color w:val="000000"/>
          <w:sz w:val="36"/>
          <w:highlight w:val="none"/>
        </w:rPr>
        <w:t xml:space="preserve">投标人名称 ：</w:t>
      </w:r>
      <w:r>
        <w:rPr>
          <w:rFonts w:hint="eastAsia"/>
          <w:b/>
          <w:color w:val="000000"/>
          <w:sz w:val="36"/>
          <w:szCs w:val="21"/>
          <w:highlight w:val="none"/>
          <w:u w:val="single"/>
        </w:rPr>
        <w:t xml:space="preserve">（加盖CA电子公章）</w:t>
      </w:r>
      <w:r>
        <w:rPr>
          <w:b/>
          <w:color w:val="000000"/>
          <w:sz w:val="36"/>
          <w:highlight w:val="none"/>
          <w:u w:val="single"/>
        </w:rPr>
      </w:r>
      <w:r/>
    </w:p>
    <w:p>
      <w:pPr>
        <w:pStyle w:val="781"/>
        <w:rPr>
          <w:b/>
          <w:color w:val="000000"/>
          <w:sz w:val="36"/>
          <w:highlight w:val="none"/>
        </w:rPr>
      </w:pPr>
      <w:r>
        <w:rPr>
          <w:rFonts w:hint="eastAsia"/>
          <w:b/>
          <w:color w:val="000000"/>
          <w:sz w:val="36"/>
          <w:highlight w:val="none"/>
        </w:rPr>
        <w:t xml:space="preserve">      </w:t>
      </w:r>
      <w:r>
        <w:rPr>
          <w:b/>
          <w:color w:val="000000"/>
          <w:sz w:val="36"/>
          <w:highlight w:val="none"/>
        </w:rPr>
        <w:t xml:space="preserve">  </w:t>
      </w:r>
      <w:r>
        <w:rPr>
          <w:rFonts w:hint="eastAsia"/>
          <w:b/>
          <w:color w:val="000000"/>
          <w:sz w:val="36"/>
          <w:highlight w:val="none"/>
        </w:rPr>
        <w:t xml:space="preserve">日      期 ：</w:t>
      </w:r>
      <w:r>
        <w:rPr>
          <w:rFonts w:hint="eastAsia"/>
          <w:b/>
          <w:color w:val="000000"/>
          <w:sz w:val="36"/>
          <w:highlight w:val="none"/>
          <w:u w:val="single"/>
        </w:rPr>
        <w:t xml:space="preserve">               </w:t>
      </w:r>
      <w:r>
        <w:rPr>
          <w:b/>
          <w:color w:val="000000"/>
          <w:sz w:val="36"/>
          <w:highlight w:val="none"/>
        </w:rPr>
      </w:r>
      <w:r/>
    </w:p>
    <w:p>
      <w:pPr>
        <w:pStyle w:val="781"/>
        <w:jc w:val="center"/>
        <w:rPr>
          <w:b/>
          <w:color w:val="000000"/>
          <w:sz w:val="32"/>
          <w:szCs w:val="32"/>
          <w:highlight w:val="none"/>
        </w:rPr>
      </w:pPr>
      <w:r>
        <w:rPr>
          <w:b/>
          <w:color w:val="000000"/>
          <w:sz w:val="32"/>
          <w:szCs w:val="32"/>
          <w:highlight w:val="none"/>
        </w:rPr>
      </w:r>
      <w:r/>
    </w:p>
    <w:p>
      <w:pPr>
        <w:pStyle w:val="781"/>
        <w:ind w:firstLine="1806"/>
        <w:rPr>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b/>
          <w:color w:val="000000"/>
          <w:spacing w:val="20"/>
          <w:sz w:val="32"/>
          <w:szCs w:val="32"/>
          <w:highlight w:val="none"/>
        </w:rPr>
      </w:r>
      <w:r/>
    </w:p>
    <w:p>
      <w:pPr>
        <w:pStyle w:val="797"/>
        <w:ind w:firstLine="482"/>
        <w:spacing w:line="360" w:lineRule="auto"/>
        <w:tabs>
          <w:tab w:val="left" w:pos="567" w:leader="none"/>
        </w:tabs>
        <w:rPr>
          <w:rFonts w:ascii="Times New Roman" w:hAnsi="Times New Roman"/>
          <w:color w:val="000000"/>
          <w:highlight w:val="none"/>
        </w:rPr>
      </w:pPr>
      <w:r>
        <w:rPr>
          <w:rFonts w:hint="eastAsia" w:ascii="Times New Roman" w:hAnsi="Times New Roman"/>
          <w:b/>
          <w:color w:val="000000"/>
          <w:highlight w:val="none"/>
        </w:rPr>
        <w:t xml:space="preserve">（一）投标人在提交投标文件时，应按照投标工具（苏采云客户端）的提示流程编制提交开标一览表，开标一览表格式以投标工具中的为准。</w:t>
      </w:r>
      <w:r>
        <w:rPr>
          <w:rFonts w:ascii="Times New Roman" w:hAnsi="Times New Roman"/>
          <w:color w:val="000000"/>
          <w:highlight w:val="none"/>
        </w:rPr>
      </w:r>
      <w:r/>
    </w:p>
    <w:p>
      <w:pPr>
        <w:pStyle w:val="781"/>
        <w:jc w:val="center"/>
        <w:keepLines/>
        <w:keepNext/>
        <w:spacing w:after="120" w:line="360" w:lineRule="auto"/>
        <w:widowControl/>
        <w:rPr>
          <w:b/>
          <w:color w:val="000000"/>
          <w:spacing w:val="20"/>
          <w:sz w:val="32"/>
          <w:szCs w:val="32"/>
          <w:highlight w:val="none"/>
        </w:rPr>
        <w:outlineLvl w:val="0"/>
      </w:pPr>
      <w:r/>
      <w:bookmarkStart w:id="359" w:name="_Toc11598"/>
      <w:r/>
      <w:bookmarkStart w:id="360" w:name="_Toc27039"/>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bookmarkEnd w:id="359"/>
      <w:r/>
      <w:bookmarkEnd w:id="360"/>
      <w:r>
        <w:rPr>
          <w:b/>
          <w:color w:val="000000"/>
          <w:spacing w:val="20"/>
          <w:sz w:val="32"/>
          <w:szCs w:val="32"/>
          <w:highlight w:val="none"/>
        </w:rPr>
      </w:r>
      <w:r/>
    </w:p>
    <w:p>
      <w:pPr>
        <w:pStyle w:val="781"/>
        <w:jc w:val="center"/>
        <w:spacing w:line="260" w:lineRule="exact"/>
        <w:rPr>
          <w:rFonts w:cs="宋体"/>
          <w:color w:val="000000"/>
          <w:sz w:val="36"/>
          <w:szCs w:val="36"/>
          <w:highlight w:val="none"/>
        </w:rPr>
      </w:pPr>
      <w:r>
        <w:rPr>
          <w:rFonts w:cs="宋体"/>
          <w:color w:val="000000"/>
          <w:sz w:val="36"/>
          <w:szCs w:val="36"/>
          <w:highlight w:val="none"/>
        </w:rPr>
      </w:r>
      <w:r/>
    </w:p>
    <w:p>
      <w:pPr>
        <w:pStyle w:val="781"/>
        <w:spacing w:line="360" w:lineRule="auto"/>
        <w:tabs>
          <w:tab w:val="left" w:pos="1800" w:leader="none"/>
          <w:tab w:val="left" w:pos="5580" w:leader="none"/>
        </w:tabs>
        <w:rPr>
          <w:color w:val="000000"/>
          <w:sz w:val="24"/>
          <w:highlight w:val="none"/>
        </w:rPr>
      </w:pPr>
      <w:r>
        <w:rPr>
          <w:color w:val="000000"/>
          <w:sz w:val="24"/>
          <w:highlight w:val="none"/>
        </w:rPr>
        <w:t xml:space="preserve">项目编号：_________ 项目名称</w:t>
      </w:r>
      <w:r>
        <w:rPr>
          <w:color w:val="000000"/>
          <w:sz w:val="24"/>
          <w:highlight w:val="none"/>
          <w:u w:val="single"/>
        </w:rPr>
        <w:t xml:space="preserve">： </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81"/>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81"/>
              <w:jc w:val="center"/>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81"/>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8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81"/>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781"/>
        <w:jc w:val="left"/>
        <w:spacing w:line="360" w:lineRule="auto"/>
        <w:tabs>
          <w:tab w:val="left" w:pos="1800" w:leader="none"/>
          <w:tab w:val="left" w:pos="5580" w:leader="none"/>
        </w:tabs>
        <w:rPr>
          <w:rFonts w:cs="楷体"/>
          <w:color w:val="000000"/>
          <w:sz w:val="24"/>
          <w:highlight w:val="none"/>
        </w:rPr>
      </w:pPr>
      <w:r>
        <w:rPr>
          <w:rFonts w:cs="楷体"/>
          <w:color w:val="000000"/>
          <w:sz w:val="24"/>
          <w:highlight w:val="none"/>
        </w:rPr>
      </w:r>
      <w:r/>
    </w:p>
    <w:p>
      <w:pPr>
        <w:pStyle w:val="781"/>
        <w:jc w:val="left"/>
        <w:spacing w:line="360" w:lineRule="auto"/>
        <w:tabs>
          <w:tab w:val="left" w:pos="1800" w:leader="none"/>
          <w:tab w:val="left" w:pos="5580" w:leader="none"/>
        </w:tabs>
        <w:rPr>
          <w:rFonts w:cs="楷体"/>
          <w:color w:val="000000"/>
          <w:sz w:val="24"/>
          <w:highlight w:val="none"/>
        </w:rPr>
      </w:pPr>
      <w:r>
        <w:rPr>
          <w:rFonts w:cs="楷体"/>
          <w:color w:val="000000"/>
          <w:sz w:val="24"/>
          <w:highlight w:val="none"/>
        </w:rPr>
        <w:t xml:space="preserve">注：1</w:t>
      </w:r>
      <w:r>
        <w:rPr>
          <w:rFonts w:hint="eastAsia" w:cs="楷体"/>
          <w:color w:val="000000"/>
          <w:sz w:val="24"/>
          <w:highlight w:val="none"/>
        </w:rPr>
        <w:t xml:space="preserve">、</w:t>
      </w:r>
      <w:r>
        <w:rPr>
          <w:rFonts w:cs="楷体"/>
          <w:color w:val="000000"/>
          <w:sz w:val="24"/>
          <w:highlight w:val="none"/>
        </w:rPr>
        <w:t xml:space="preserve">如果不提供</w:t>
      </w:r>
      <w:r>
        <w:rPr>
          <w:rFonts w:hint="eastAsia" w:cs="楷体"/>
          <w:color w:val="000000"/>
          <w:sz w:val="24"/>
          <w:highlight w:val="none"/>
        </w:rPr>
        <w:t xml:space="preserve">明细</w:t>
      </w:r>
      <w:r>
        <w:rPr>
          <w:rFonts w:cs="楷体"/>
          <w:color w:val="000000"/>
          <w:sz w:val="24"/>
          <w:highlight w:val="none"/>
        </w:rPr>
        <w:t xml:space="preserve">报价将视为没有实质性响应</w:t>
      </w:r>
      <w:r>
        <w:rPr>
          <w:rFonts w:hint="eastAsia" w:cs="楷体"/>
          <w:color w:val="000000"/>
          <w:sz w:val="24"/>
          <w:highlight w:val="none"/>
        </w:rPr>
        <w:t xml:space="preserve">招标</w:t>
      </w:r>
      <w:r>
        <w:rPr>
          <w:rFonts w:cs="楷体"/>
          <w:color w:val="000000"/>
          <w:sz w:val="24"/>
          <w:highlight w:val="none"/>
        </w:rPr>
        <w:t xml:space="preserve">文件。</w:t>
      </w:r>
      <w:r>
        <w:rPr>
          <w:rFonts w:cs="楷体"/>
          <w:color w:val="000000"/>
          <w:sz w:val="24"/>
          <w:highlight w:val="none"/>
        </w:rPr>
      </w:r>
      <w:r/>
    </w:p>
    <w:p>
      <w:pPr>
        <w:pStyle w:val="781"/>
        <w:ind w:firstLine="480"/>
        <w:jc w:val="left"/>
        <w:spacing w:line="360" w:lineRule="auto"/>
        <w:tabs>
          <w:tab w:val="left" w:pos="1800" w:leader="none"/>
          <w:tab w:val="left" w:pos="5580" w:leader="none"/>
        </w:tabs>
        <w:rPr>
          <w:rFonts w:cs="楷体"/>
          <w:color w:val="000000"/>
          <w:sz w:val="24"/>
          <w:highlight w:val="none"/>
        </w:rPr>
      </w:pPr>
      <w:r>
        <w:rPr>
          <w:rFonts w:cs="楷体"/>
          <w:color w:val="000000"/>
          <w:sz w:val="24"/>
          <w:highlight w:val="none"/>
        </w:rPr>
        <w:t xml:space="preserve">2</w:t>
      </w:r>
      <w:r>
        <w:rPr>
          <w:rFonts w:hint="eastAsia" w:cs="楷体"/>
          <w:color w:val="000000"/>
          <w:sz w:val="24"/>
          <w:highlight w:val="none"/>
        </w:rPr>
        <w:t xml:space="preserve">、</w:t>
      </w:r>
      <w:r>
        <w:rPr>
          <w:rFonts w:hint="eastAsia"/>
          <w:color w:val="000000"/>
          <w:sz w:val="24"/>
          <w:highlight w:val="none"/>
        </w:rPr>
        <w:t xml:space="preserve">投标报价</w:t>
      </w:r>
      <w:r>
        <w:rPr>
          <w:rFonts w:hint="eastAsia"/>
          <w:color w:val="000000"/>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rPr>
          <w:rFonts w:cs="楷体"/>
          <w:color w:val="000000"/>
          <w:sz w:val="24"/>
          <w:highlight w:val="none"/>
        </w:rPr>
      </w:r>
      <w:r/>
    </w:p>
    <w:p>
      <w:pPr>
        <w:pStyle w:val="781"/>
        <w:ind w:firstLine="480"/>
        <w:jc w:val="left"/>
        <w:spacing w:line="360" w:lineRule="auto"/>
        <w:tabs>
          <w:tab w:val="left" w:pos="1800" w:leader="none"/>
          <w:tab w:val="left" w:pos="5580" w:leader="none"/>
        </w:tabs>
        <w:rPr>
          <w:rFonts w:cs="楷体"/>
          <w:color w:val="000000"/>
          <w:sz w:val="24"/>
          <w:highlight w:val="none"/>
        </w:rPr>
      </w:pPr>
      <w:r>
        <w:rPr>
          <w:rFonts w:hint="eastAsia" w:cs="楷体"/>
          <w:color w:val="000000"/>
          <w:sz w:val="24"/>
          <w:highlight w:val="none"/>
        </w:rPr>
        <w:t xml:space="preserve">3、本表行数可以按照项目分项情况增加。</w:t>
      </w:r>
      <w:r>
        <w:rPr>
          <w:rFonts w:cs="楷体"/>
          <w:color w:val="000000"/>
          <w:sz w:val="24"/>
          <w:highlight w:val="none"/>
        </w:rPr>
        <w:t xml:space="preserve">各项的详细规格</w:t>
      </w:r>
      <w:r>
        <w:rPr>
          <w:rFonts w:hint="eastAsia" w:cs="楷体"/>
          <w:color w:val="000000"/>
          <w:sz w:val="24"/>
          <w:highlight w:val="none"/>
        </w:rPr>
        <w:t xml:space="preserve">、技术参数如表格中填写不下的</w:t>
      </w:r>
      <w:r>
        <w:rPr>
          <w:rFonts w:cs="楷体"/>
          <w:color w:val="000000"/>
          <w:sz w:val="24"/>
          <w:highlight w:val="none"/>
        </w:rPr>
        <w:t xml:space="preserve">，可</w:t>
      </w:r>
      <w:r>
        <w:rPr>
          <w:rFonts w:hint="eastAsia" w:cs="楷体"/>
          <w:color w:val="000000"/>
          <w:sz w:val="24"/>
          <w:highlight w:val="none"/>
        </w:rPr>
        <w:t xml:space="preserve">以逐项</w:t>
      </w:r>
      <w:r>
        <w:rPr>
          <w:rFonts w:cs="楷体"/>
          <w:color w:val="000000"/>
          <w:sz w:val="24"/>
          <w:highlight w:val="none"/>
        </w:rPr>
        <w:t xml:space="preserve">另页描述。</w:t>
      </w:r>
      <w:r>
        <w:rPr>
          <w:rFonts w:cs="楷体"/>
          <w:color w:val="000000"/>
          <w:sz w:val="24"/>
          <w:highlight w:val="none"/>
        </w:rPr>
      </w:r>
      <w:r/>
    </w:p>
    <w:p>
      <w:pPr>
        <w:pStyle w:val="781"/>
        <w:ind w:firstLine="480"/>
        <w:jc w:val="left"/>
        <w:spacing w:line="360" w:lineRule="auto"/>
        <w:tabs>
          <w:tab w:val="left" w:pos="1800" w:leader="none"/>
          <w:tab w:val="left" w:pos="5580" w:leader="none"/>
        </w:tabs>
        <w:rPr>
          <w:color w:val="000000"/>
          <w:highlight w:val="none"/>
        </w:rPr>
      </w:pPr>
      <w:r>
        <w:rPr>
          <w:rFonts w:hint="eastAsia" w:cs="楷体"/>
          <w:color w:val="000000"/>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highlight w:val="none"/>
        </w:rPr>
      </w:r>
      <w:r/>
    </w:p>
    <w:p>
      <w:pPr>
        <w:pStyle w:val="781"/>
        <w:spacing w:before="25" w:after="25" w:line="360" w:lineRule="auto"/>
        <w:rPr>
          <w:rFonts w:cs="楷体"/>
          <w:color w:val="000000"/>
          <w:sz w:val="24"/>
          <w:highlight w:val="none"/>
        </w:rPr>
      </w:pPr>
      <w:r>
        <w:rPr>
          <w:rFonts w:cs="楷体"/>
          <w:color w:val="000000"/>
          <w:sz w:val="24"/>
          <w:highlight w:val="none"/>
        </w:rPr>
        <w:t xml:space="preserve">                                  </w:t>
      </w:r>
      <w:r>
        <w:rPr>
          <w:rFonts w:hint="eastAsia"/>
          <w:bCs/>
          <w:color w:val="000000"/>
          <w:sz w:val="24"/>
          <w:highlight w:val="none"/>
        </w:rPr>
        <w:t xml:space="preserve">投标单位名称：</w:t>
      </w:r>
      <w:r>
        <w:rPr>
          <w:rFonts w:hint="eastAsia" w:cs="楷体"/>
          <w:color w:val="000000"/>
          <w:sz w:val="24"/>
          <w:highlight w:val="none"/>
        </w:rPr>
        <w:t xml:space="preserve">（加盖CA电子公章） </w:t>
      </w:r>
      <w:r>
        <w:rPr>
          <w:rFonts w:hint="eastAsia"/>
          <w:bCs/>
          <w:color w:val="000000"/>
          <w:sz w:val="24"/>
          <w:highlight w:val="none"/>
        </w:rPr>
        <w:t xml:space="preserve"> </w:t>
      </w:r>
      <w:r>
        <w:rPr>
          <w:rFonts w:hint="eastAsia" w:cs="楷体"/>
          <w:color w:val="000000"/>
          <w:sz w:val="24"/>
          <w:highlight w:val="none"/>
        </w:rPr>
        <w:t xml:space="preserve"> </w:t>
      </w:r>
      <w:r>
        <w:rPr>
          <w:rFonts w:cs="楷体"/>
          <w:color w:val="000000"/>
          <w:sz w:val="24"/>
          <w:highlight w:val="none"/>
        </w:rPr>
      </w:r>
      <w:r/>
    </w:p>
    <w:p>
      <w:pPr>
        <w:pStyle w:val="781"/>
        <w:jc w:val="center"/>
        <w:spacing w:line="400" w:lineRule="exact"/>
        <w:rPr>
          <w:rFonts w:cs="楷体"/>
          <w:color w:val="000000"/>
          <w:sz w:val="24"/>
          <w:highlight w:val="none"/>
        </w:rPr>
      </w:pPr>
      <w:r>
        <w:rPr>
          <w:rFonts w:hint="eastAsia" w:cs="楷体"/>
          <w:color w:val="000000"/>
          <w:sz w:val="24"/>
          <w:highlight w:val="none"/>
        </w:rPr>
        <w:t xml:space="preserve">     </w:t>
      </w:r>
      <w:r>
        <w:rPr>
          <w:rFonts w:cs="楷体"/>
          <w:color w:val="000000"/>
          <w:sz w:val="24"/>
          <w:highlight w:val="none"/>
        </w:rPr>
        <w:t xml:space="preserve">                </w:t>
      </w:r>
      <w:r>
        <w:rPr>
          <w:rFonts w:hint="eastAsia" w:cs="楷体"/>
          <w:color w:val="000000"/>
          <w:sz w:val="24"/>
          <w:highlight w:val="none"/>
        </w:rPr>
        <w:t xml:space="preserve"> </w:t>
      </w:r>
      <w:r>
        <w:rPr>
          <w:rFonts w:cs="楷体"/>
          <w:color w:val="000000"/>
          <w:sz w:val="24"/>
          <w:highlight w:val="none"/>
        </w:rPr>
        <w:t xml:space="preserve">   </w:t>
      </w:r>
      <w:r>
        <w:rPr>
          <w:rFonts w:hint="eastAsia" w:cs="楷体"/>
          <w:color w:val="000000"/>
          <w:sz w:val="24"/>
          <w:highlight w:val="none"/>
        </w:rPr>
        <w:t xml:space="preserve">日期：     年    月    日</w:t>
      </w:r>
      <w:r>
        <w:rPr>
          <w:rFonts w:cs="楷体"/>
          <w:color w:val="000000"/>
          <w:sz w:val="24"/>
          <w:highlight w:val="none"/>
        </w:rPr>
      </w:r>
      <w:r/>
    </w:p>
    <w:p>
      <w:pPr>
        <w:pStyle w:val="781"/>
        <w:jc w:val="left"/>
        <w:spacing w:line="360" w:lineRule="auto"/>
        <w:tabs>
          <w:tab w:val="left" w:pos="1800" w:leader="none"/>
          <w:tab w:val="left" w:pos="5580" w:leader="none"/>
        </w:tabs>
        <w:rPr>
          <w:rFonts w:cs="楷体"/>
          <w:color w:val="000000"/>
          <w:sz w:val="24"/>
          <w:highlight w:val="none"/>
        </w:rPr>
      </w:pPr>
      <w:r>
        <w:rPr>
          <w:rFonts w:cs="楷体"/>
          <w:color w:val="000000"/>
          <w:sz w:val="24"/>
          <w:highlight w:val="none"/>
        </w:rPr>
      </w:r>
      <w:r/>
    </w:p>
    <w:p>
      <w:pPr>
        <w:pStyle w:val="781"/>
        <w:rPr>
          <w:color w:val="000000"/>
          <w:spacing w:val="20"/>
          <w:sz w:val="32"/>
          <w:szCs w:val="32"/>
          <w:highlight w:val="none"/>
        </w:rPr>
      </w:pPr>
      <w:r>
        <w:rPr>
          <w:rFonts w:hint="eastAsia"/>
          <w:color w:val="000000"/>
          <w:spacing w:val="20"/>
          <w:sz w:val="32"/>
          <w:szCs w:val="32"/>
          <w:highlight w:val="none"/>
        </w:rPr>
        <w:br w:type="page" w:clear="all"/>
      </w:r>
      <w:r>
        <w:rPr>
          <w:color w:val="000000"/>
          <w:spacing w:val="20"/>
          <w:sz w:val="32"/>
          <w:szCs w:val="32"/>
          <w:highlight w:val="none"/>
        </w:rPr>
      </w:r>
      <w:r/>
    </w:p>
    <w:p>
      <w:pPr>
        <w:pStyle w:val="800"/>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hAns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801"/>
        <w:rPr>
          <w:rFonts w:ascii="Times New Roman"/>
          <w:color w:val="000000"/>
          <w:highlight w:val="none"/>
        </w:rPr>
      </w:pPr>
      <w:r>
        <w:rPr>
          <w:rFonts w:ascii="Times New Roman"/>
          <w:color w:val="000000"/>
          <w:highlight w:val="none"/>
        </w:rPr>
      </w:r>
      <w:r/>
    </w:p>
    <w:p>
      <w:pPr>
        <w:pStyle w:val="800"/>
        <w:jc w:val="left"/>
        <w:spacing w:before="0" w:line="360" w:lineRule="auto"/>
        <w:tabs>
          <w:tab w:val="center" w:pos="4592" w:leader="none"/>
          <w:tab w:val="left" w:pos="7860" w:leader="none"/>
        </w:tabs>
        <w:rPr>
          <w:rFonts w:ascii="Times New Roman" w:hAnsi="Times New Roman" w:cs="楷体"/>
          <w:b w:val="0"/>
          <w:color w:val="000000"/>
          <w:sz w:val="24"/>
          <w:highlight w:val="none"/>
        </w:rPr>
      </w:pPr>
      <w:r>
        <w:rPr>
          <w:rFonts w:hint="eastAsia" w:ascii="Times New Roman" w:hAnsi="Times New Roman"/>
          <w:b w:val="0"/>
          <w:color w:val="000000"/>
          <w:sz w:val="24"/>
          <w:highlight w:val="none"/>
          <w:u w:val="single"/>
        </w:rPr>
        <w:t xml:space="preserve">注意事项：</w:t>
      </w:r>
      <w:bookmarkStart w:id="361" w:name="_Toc311189788"/>
      <w:r>
        <w:rPr>
          <w:rFonts w:hint="eastAsia" w:ascii="Times New Roman" w:hAnsi="Times New Roman"/>
          <w:b w:val="0"/>
          <w:color w:val="000000"/>
          <w:sz w:val="24"/>
          <w:highlight w:val="none"/>
          <w:u w:val="single"/>
        </w:rPr>
        <w:t xml:space="preserve">请按照第二章第一节《</w:t>
      </w:r>
      <w:r>
        <w:rPr>
          <w:rFonts w:ascii="Times New Roman" w:hAnsi="Times New Roman"/>
          <w:b w:val="0"/>
          <w:color w:val="000000"/>
          <w:sz w:val="24"/>
          <w:highlight w:val="none"/>
          <w:u w:val="single"/>
        </w:rPr>
        <w:t xml:space="preserve">投标人须知资料表</w:t>
      </w:r>
      <w:r>
        <w:rPr>
          <w:rFonts w:hint="eastAsia" w:ascii="Times New Roman" w:hAnsi="Times New Roman"/>
          <w:b w:val="0"/>
          <w:color w:val="000000"/>
          <w:sz w:val="24"/>
          <w:highlight w:val="none"/>
          <w:u w:val="single"/>
        </w:rPr>
        <w:t xml:space="preserve">》中列明的项目属性填写货物类还是工程、服务类。</w:t>
      </w:r>
      <w:r>
        <w:rPr>
          <w:rFonts w:hint="eastAsia" w:ascii="Times New Roman" w:hAnsi="Times New Roman" w:cs="楷体"/>
          <w:b w:val="0"/>
          <w:color w:val="000000"/>
          <w:sz w:val="24"/>
          <w:highlight w:val="none"/>
        </w:rPr>
        <w:t xml:space="preserve">                       </w:t>
      </w:r>
      <w:r>
        <w:rPr>
          <w:rFonts w:ascii="Times New Roman" w:hAnsi="Times New Roman" w:cs="楷体"/>
          <w:b w:val="0"/>
          <w:color w:val="000000"/>
          <w:sz w:val="24"/>
          <w:highlight w:val="none"/>
        </w:rPr>
      </w:r>
      <w:r/>
    </w:p>
    <w:p>
      <w:pPr>
        <w:pStyle w:val="781"/>
        <w:ind w:firstLine="2570"/>
        <w:spacing w:line="360" w:lineRule="auto"/>
        <w:widowControl/>
        <w:rPr>
          <w:rFonts w:cs="楷体"/>
          <w:b/>
          <w:color w:val="000000"/>
          <w:sz w:val="32"/>
          <w:szCs w:val="32"/>
          <w:highlight w:val="none"/>
        </w:rPr>
      </w:pPr>
      <w:r>
        <w:rPr>
          <w:rFonts w:hint="eastAsia" w:cs="楷体"/>
          <w:b/>
          <w:color w:val="000000"/>
          <w:sz w:val="32"/>
          <w:szCs w:val="32"/>
          <w:highlight w:val="none"/>
        </w:rPr>
        <w:t xml:space="preserve">中小企业声明函(货物)</w:t>
      </w:r>
      <w:r>
        <w:rPr>
          <w:rFonts w:cs="楷体"/>
          <w:b/>
          <w:color w:val="000000"/>
          <w:sz w:val="32"/>
          <w:szCs w:val="32"/>
          <w:highlight w:val="none"/>
        </w:rPr>
      </w:r>
      <w:r/>
    </w:p>
    <w:p>
      <w:pPr>
        <w:pStyle w:val="781"/>
        <w:ind w:firstLine="480"/>
        <w:spacing w:line="440" w:lineRule="exact"/>
        <w:rPr>
          <w:rFonts w:cs="楷体"/>
          <w:color w:val="000000"/>
          <w:sz w:val="24"/>
          <w:highlight w:val="none"/>
        </w:rPr>
      </w:pPr>
      <w:r>
        <w:rPr>
          <w:rFonts w:hint="eastAsia" w:cs="楷体"/>
          <w:color w:val="000000"/>
          <w:sz w:val="24"/>
          <w:highlight w:val="none"/>
        </w:rPr>
        <w:t xml:space="preserve">本公司（联合体）郑重申明,根据《政府采购促进中小企业发展管理办法》（财库【2020】46号）的规定，本公司（联合体）参加</w:t>
      </w:r>
      <w:r>
        <w:rPr>
          <w:rFonts w:hint="eastAsia" w:cs="楷体"/>
          <w:color w:val="000000"/>
          <w:sz w:val="24"/>
          <w:highlight w:val="none"/>
          <w:u w:val="single"/>
        </w:rPr>
        <w:t xml:space="preserve">          </w:t>
      </w:r>
      <w:r>
        <w:rPr>
          <w:rFonts w:hint="eastAsia" w:cs="楷体"/>
          <w:color w:val="000000"/>
          <w:sz w:val="24"/>
          <w:highlight w:val="none"/>
        </w:rPr>
        <w:t xml:space="preserve">（采购单位名称）的</w:t>
      </w:r>
      <w:r>
        <w:rPr>
          <w:rFonts w:hint="eastAsia" w:cs="楷体"/>
          <w:color w:val="000000"/>
          <w:sz w:val="24"/>
          <w:highlight w:val="none"/>
          <w:u w:val="single"/>
        </w:rPr>
        <w:t xml:space="preserve">         </w:t>
      </w:r>
      <w:r>
        <w:rPr>
          <w:rFonts w:hint="eastAsia"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cs="楷体"/>
          <w:color w:val="000000"/>
          <w:sz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1、</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（标的名称），属于</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（采购文件中明确的所属行业）；制造商为</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（企业名称），从业人员</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人，营业收入为</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万元，资产总额为</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万元，属于</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（中型企业、小型企业、微型企业）。</w:t>
      </w:r>
      <w:r>
        <w:rPr>
          <w:rFonts w:ascii="Times New Roman" w:hAnsi="Times New Roman" w:eastAsia="宋体" w:cs="楷体"/>
          <w:color w:val="000000"/>
          <w:sz w:val="24"/>
          <w:szCs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2、</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（标的名称），属于</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（采购文件中明确的所属行业）；制造商为</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（企业名称），从业人员</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人，营业收入为</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万元，资产总额为</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万元，属于</w:t>
      </w:r>
      <w:r>
        <w:rPr>
          <w:rFonts w:hint="eastAsia"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（中型企业、小型企业、微型企业）。</w:t>
      </w:r>
      <w:r>
        <w:rPr>
          <w:rFonts w:ascii="Times New Roman" w:hAnsi="Times New Roman" w:eastAsia="宋体" w:cs="楷体"/>
          <w:color w:val="000000"/>
          <w:sz w:val="24"/>
          <w:szCs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w:t>
      </w:r>
      <w:r>
        <w:rPr>
          <w:rFonts w:ascii="Times New Roman" w:hAnsi="Times New Roman" w:eastAsia="宋体" w:cs="楷体"/>
          <w:color w:val="000000"/>
          <w:sz w:val="24"/>
          <w:szCs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Times New Roman" w:hAnsi="Times New Roman" w:eastAsia="宋体" w:cs="楷体"/>
          <w:color w:val="000000"/>
          <w:sz w:val="24"/>
          <w:szCs w:val="24"/>
          <w:highlight w:val="none"/>
        </w:rPr>
      </w:r>
      <w:r/>
    </w:p>
    <w:p>
      <w:pPr>
        <w:pStyle w:val="781"/>
        <w:ind w:firstLine="480"/>
        <w:spacing w:line="440" w:lineRule="exact"/>
        <w:rPr>
          <w:rFonts w:cs="楷体"/>
          <w:color w:val="000000"/>
          <w:sz w:val="24"/>
          <w:highlight w:val="none"/>
        </w:rPr>
      </w:pPr>
      <w:r>
        <w:rPr>
          <w:rFonts w:hint="eastAsia" w:cs="楷体"/>
          <w:color w:val="000000"/>
          <w:sz w:val="24"/>
          <w:highlight w:val="none"/>
        </w:rPr>
        <w:t xml:space="preserve">本企业对上述声明内容的真实性负责。如有虚假，将依法承担相应责任。</w:t>
      </w:r>
      <w:r>
        <w:rPr>
          <w:rFonts w:cs="楷体"/>
          <w:color w:val="000000"/>
          <w:sz w:val="24"/>
          <w:highlight w:val="none"/>
        </w:rPr>
      </w:r>
      <w:r/>
    </w:p>
    <w:p>
      <w:pPr>
        <w:pStyle w:val="781"/>
        <w:ind w:firstLine="480"/>
        <w:spacing w:line="440" w:lineRule="exact"/>
        <w:rPr>
          <w:rFonts w:cs="楷体"/>
          <w:color w:val="000000"/>
          <w:sz w:val="24"/>
          <w:highlight w:val="none"/>
        </w:rPr>
      </w:pPr>
      <w:r>
        <w:rPr>
          <w:rFonts w:cs="楷体"/>
          <w:color w:val="000000"/>
          <w:sz w:val="24"/>
          <w:highlight w:val="none"/>
        </w:rPr>
      </w:r>
      <w:r/>
    </w:p>
    <w:p>
      <w:pPr>
        <w:pStyle w:val="781"/>
        <w:ind w:firstLine="3840"/>
        <w:spacing w:line="440" w:lineRule="exact"/>
        <w:rPr>
          <w:rFonts w:cs="楷体"/>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 </w:t>
      </w:r>
      <w:r>
        <w:rPr>
          <w:rFonts w:hint="eastAsia"/>
          <w:bCs/>
          <w:color w:val="000000"/>
          <w:sz w:val="24"/>
          <w:highlight w:val="none"/>
        </w:rPr>
        <w:t xml:space="preserve"> </w:t>
      </w:r>
      <w:r>
        <w:rPr>
          <w:rFonts w:cs="楷体"/>
          <w:color w:val="000000"/>
          <w:sz w:val="24"/>
          <w:highlight w:val="none"/>
        </w:rPr>
      </w:r>
      <w:r/>
    </w:p>
    <w:p>
      <w:pPr>
        <w:pStyle w:val="781"/>
        <w:ind w:firstLine="4800"/>
        <w:spacing w:line="440" w:lineRule="exact"/>
        <w:rPr>
          <w:rFonts w:cs="楷体"/>
          <w:color w:val="000000"/>
          <w:sz w:val="24"/>
          <w:highlight w:val="none"/>
        </w:rPr>
      </w:pPr>
      <w:r>
        <w:rPr>
          <w:rFonts w:hint="eastAsia" w:cs="楷体"/>
          <w:color w:val="000000"/>
          <w:sz w:val="24"/>
          <w:highlight w:val="none"/>
        </w:rPr>
        <w:t xml:space="preserve">日期：年 月 日</w:t>
      </w:r>
      <w:r>
        <w:rPr>
          <w:rFonts w:cs="楷体"/>
          <w:color w:val="000000"/>
          <w:sz w:val="24"/>
          <w:highlight w:val="none"/>
        </w:rPr>
      </w:r>
      <w:r/>
    </w:p>
    <w:p>
      <w:pPr>
        <w:pStyle w:val="781"/>
        <w:ind w:firstLine="2650"/>
        <w:spacing w:line="360" w:lineRule="auto"/>
        <w:widowControl/>
        <w:rPr>
          <w:rFonts w:cs="楷体"/>
          <w:b/>
          <w:color w:val="000000"/>
          <w:sz w:val="24"/>
          <w:highlight w:val="none"/>
        </w:rPr>
      </w:pPr>
      <w:r>
        <w:rPr>
          <w:rFonts w:cs="楷体"/>
          <w:b/>
          <w:color w:val="000000"/>
          <w:sz w:val="24"/>
          <w:highlight w:val="none"/>
        </w:rPr>
      </w:r>
      <w:r/>
    </w:p>
    <w:p>
      <w:pPr>
        <w:pStyle w:val="789"/>
        <w:spacing w:line="440" w:lineRule="exact"/>
        <w:tabs>
          <w:tab w:val="left" w:pos="567" w:leader="none"/>
        </w:tabs>
        <w:rPr>
          <w:rFonts w:ascii="Times New Roman" w:hAnsi="Times New Roman" w:cs="楷体"/>
          <w:color w:val="000000"/>
          <w:szCs w:val="20"/>
          <w:highlight w:val="none"/>
        </w:rPr>
      </w:pPr>
      <w:r>
        <w:rPr>
          <w:rFonts w:hint="eastAsia" w:ascii="Times New Roman" w:hAnsi="Times New Roman" w:cs="楷体"/>
          <w:color w:val="000000"/>
          <w:highlight w:val="none"/>
        </w:rPr>
        <w:t xml:space="preserve">注：1、从业人员、营业收入和资产总额填报上一年度数据，无上一年度数据的新成立企业可不填报。</w:t>
      </w:r>
      <w:r>
        <w:rPr>
          <w:rFonts w:ascii="Times New Roman" w:hAnsi="Times New Roman" w:cs="楷体"/>
          <w:color w:val="000000"/>
          <w:szCs w:val="20"/>
          <w:highlight w:val="none"/>
        </w:rPr>
      </w:r>
      <w:r/>
    </w:p>
    <w:p>
      <w:pPr>
        <w:pStyle w:val="810"/>
        <w:numPr>
          <w:ilvl w:val="0"/>
          <w:numId w:val="11"/>
        </w:numPr>
        <w:ind w:firstLine="480"/>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中小企业划型标准规定参考《工信部联企业[2011]300号》</w:t>
      </w: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781"/>
        <w:ind w:firstLine="1928"/>
        <w:spacing w:line="360" w:lineRule="auto"/>
        <w:widowControl/>
        <w:rPr>
          <w:rFonts w:cs="楷体"/>
          <w:b/>
          <w:color w:val="000000"/>
          <w:sz w:val="32"/>
          <w:szCs w:val="32"/>
          <w:highlight w:val="none"/>
        </w:rPr>
      </w:pPr>
      <w:r>
        <w:rPr>
          <w:rFonts w:hint="eastAsia" w:cs="楷体"/>
          <w:b/>
          <w:color w:val="000000"/>
          <w:sz w:val="32"/>
          <w:szCs w:val="32"/>
          <w:highlight w:val="none"/>
        </w:rPr>
        <w:t xml:space="preserve">中小企业声明函(工程、服务)</w:t>
      </w:r>
      <w:r>
        <w:rPr>
          <w:rFonts w:cs="楷体"/>
          <w:b/>
          <w:color w:val="000000"/>
          <w:sz w:val="32"/>
          <w:szCs w:val="32"/>
          <w:highlight w:val="none"/>
        </w:rPr>
      </w:r>
      <w:r/>
    </w:p>
    <w:p>
      <w:pPr>
        <w:pStyle w:val="781"/>
        <w:ind w:firstLine="480"/>
        <w:spacing w:line="440" w:lineRule="exact"/>
        <w:rPr>
          <w:rFonts w:cs="楷体"/>
          <w:color w:val="000000"/>
          <w:sz w:val="24"/>
          <w:highlight w:val="none"/>
        </w:rPr>
      </w:pPr>
      <w:r>
        <w:rPr>
          <w:rFonts w:hint="eastAsia" w:cs="楷体"/>
          <w:color w:val="000000"/>
          <w:sz w:val="24"/>
          <w:highlight w:val="none"/>
        </w:rPr>
        <w:t xml:space="preserve">本公司（联合体）郑重申明,根据《政府采购促进中小企业发展管理办法》（财库【2020】46号）的规定，本公司（联合体）参加</w:t>
      </w:r>
      <w:r>
        <w:rPr>
          <w:rFonts w:hint="eastAsia" w:cs="楷体"/>
          <w:color w:val="000000"/>
          <w:sz w:val="24"/>
          <w:highlight w:val="none"/>
          <w:u w:val="single"/>
        </w:rPr>
        <w:t xml:space="preserve"> </w:t>
      </w:r>
      <w:r>
        <w:rPr>
          <w:rFonts w:cs="楷体"/>
          <w:color w:val="000000"/>
          <w:sz w:val="24"/>
          <w:highlight w:val="none"/>
          <w:u w:val="single"/>
        </w:rPr>
        <w:t xml:space="preserve">         </w:t>
      </w:r>
      <w:r>
        <w:rPr>
          <w:rFonts w:hint="eastAsia" w:cs="楷体"/>
          <w:color w:val="000000"/>
          <w:sz w:val="24"/>
          <w:highlight w:val="none"/>
        </w:rPr>
        <w:t xml:space="preserve">（采购单位名称）的</w:t>
      </w:r>
      <w:r>
        <w:rPr>
          <w:rFonts w:hint="eastAsia" w:cs="楷体"/>
          <w:color w:val="000000"/>
          <w:sz w:val="24"/>
          <w:highlight w:val="none"/>
          <w:u w:val="single"/>
        </w:rPr>
        <w:t xml:space="preserve"> </w:t>
      </w:r>
      <w:r>
        <w:rPr>
          <w:rFonts w:cs="楷体"/>
          <w:color w:val="000000"/>
          <w:sz w:val="24"/>
          <w:highlight w:val="none"/>
          <w:u w:val="single"/>
        </w:rPr>
        <w:t xml:space="preserve">    </w:t>
      </w:r>
      <w:r>
        <w:rPr>
          <w:rFonts w:hint="eastAsia" w:cs="楷体"/>
          <w:color w:val="000000"/>
          <w:sz w:val="24"/>
          <w:highlight w:val="none"/>
          <w:u w:val="single"/>
        </w:rPr>
        <w:t xml:space="preserve"> </w:t>
      </w:r>
      <w:r>
        <w:rPr>
          <w:rFonts w:hint="eastAsia"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cs="楷体"/>
          <w:color w:val="000000"/>
          <w:sz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1、</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（标的名称），属于</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（采购文件中明确的所属行业），承接企业为 </w:t>
      </w:r>
      <w:r>
        <w:rPr>
          <w:rFonts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rPr>
        <w:t xml:space="preserve"> </w:t>
      </w:r>
      <w:r>
        <w:rPr>
          <w:rFonts w:hint="eastAsia" w:ascii="Times New Roman" w:hAnsi="Times New Roman" w:eastAsia="宋体" w:cs="楷体"/>
          <w:color w:val="000000"/>
          <w:sz w:val="24"/>
          <w:szCs w:val="24"/>
          <w:highlight w:val="none"/>
        </w:rPr>
        <w:t xml:space="preserve">（企业名称），从业人员</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人，营业收入为</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万元，资产总额为</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万元，属于</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（中型企业、小型企业、微型企业）。</w:t>
      </w:r>
      <w:r>
        <w:rPr>
          <w:rFonts w:ascii="Times New Roman" w:hAnsi="Times New Roman" w:eastAsia="宋体" w:cs="楷体"/>
          <w:color w:val="000000"/>
          <w:sz w:val="24"/>
          <w:szCs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2、</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（标的名称），属于</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（采购文件中明确的所属行业），承接企业为 </w:t>
      </w:r>
      <w:r>
        <w:rPr>
          <w:rFonts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rPr>
        <w:t xml:space="preserve"> </w:t>
      </w:r>
      <w:r>
        <w:rPr>
          <w:rFonts w:hint="eastAsia" w:ascii="Times New Roman" w:hAnsi="Times New Roman" w:eastAsia="宋体" w:cs="楷体"/>
          <w:color w:val="000000"/>
          <w:sz w:val="24"/>
          <w:szCs w:val="24"/>
          <w:highlight w:val="none"/>
        </w:rPr>
        <w:t xml:space="preserve">（企业名称），从业人员</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人，营业收入为</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万元，资产总额为</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万元，属于</w:t>
      </w:r>
      <w:r>
        <w:rPr>
          <w:rFonts w:hint="eastAsia" w:ascii="Times New Roman" w:hAnsi="Times New Roman" w:eastAsia="宋体" w:cs="楷体"/>
          <w:color w:val="000000"/>
          <w:sz w:val="24"/>
          <w:szCs w:val="24"/>
          <w:highlight w:val="none"/>
          <w:u w:val="single"/>
        </w:rPr>
        <w:t xml:space="preserve"> </w:t>
      </w:r>
      <w:r>
        <w:rPr>
          <w:rFonts w:ascii="Times New Roman" w:hAnsi="Times New Roman" w:eastAsia="宋体" w:cs="楷体"/>
          <w:color w:val="000000"/>
          <w:sz w:val="24"/>
          <w:szCs w:val="24"/>
          <w:highlight w:val="none"/>
          <w:u w:val="single"/>
        </w:rPr>
        <w:t xml:space="preserve">      </w:t>
      </w:r>
      <w:r>
        <w:rPr>
          <w:rFonts w:hint="eastAsia" w:ascii="Times New Roman" w:hAnsi="Times New Roman" w:eastAsia="宋体" w:cs="楷体"/>
          <w:color w:val="000000"/>
          <w:sz w:val="24"/>
          <w:szCs w:val="24"/>
          <w:highlight w:val="none"/>
        </w:rPr>
        <w:t xml:space="preserve">（中型企业、小型企业、微型企业）。</w:t>
      </w:r>
      <w:r>
        <w:rPr>
          <w:rFonts w:ascii="Times New Roman" w:hAnsi="Times New Roman" w:eastAsia="宋体" w:cs="楷体"/>
          <w:color w:val="000000"/>
          <w:sz w:val="24"/>
          <w:szCs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w:t>
      </w:r>
      <w:r>
        <w:rPr>
          <w:rFonts w:ascii="Times New Roman" w:hAnsi="Times New Roman" w:eastAsia="宋体" w:cs="楷体"/>
          <w:color w:val="000000"/>
          <w:sz w:val="24"/>
          <w:szCs w:val="24"/>
          <w:highlight w:val="none"/>
        </w:rPr>
      </w:r>
      <w:r/>
    </w:p>
    <w:p>
      <w:pPr>
        <w:pStyle w:val="810"/>
        <w:ind w:firstLine="480"/>
        <w:spacing w:before="0" w:after="0" w:line="440" w:lineRule="exact"/>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Times New Roman" w:hAnsi="Times New Roman" w:eastAsia="宋体" w:cs="楷体"/>
          <w:color w:val="000000"/>
          <w:sz w:val="24"/>
          <w:szCs w:val="24"/>
          <w:highlight w:val="none"/>
        </w:rPr>
      </w:r>
      <w:r/>
    </w:p>
    <w:p>
      <w:pPr>
        <w:pStyle w:val="781"/>
        <w:ind w:firstLine="480"/>
        <w:spacing w:line="440" w:lineRule="exact"/>
        <w:rPr>
          <w:rFonts w:cs="楷体"/>
          <w:color w:val="000000"/>
          <w:sz w:val="24"/>
          <w:highlight w:val="none"/>
        </w:rPr>
      </w:pPr>
      <w:r>
        <w:rPr>
          <w:rFonts w:hint="eastAsia" w:cs="楷体"/>
          <w:color w:val="000000"/>
          <w:sz w:val="24"/>
          <w:highlight w:val="none"/>
        </w:rPr>
        <w:t xml:space="preserve">本企业对上述声明内容的真实性负责。如有虚假，将依法承担相应责任。</w:t>
      </w:r>
      <w:r>
        <w:rPr>
          <w:rFonts w:cs="楷体"/>
          <w:color w:val="000000"/>
          <w:sz w:val="24"/>
          <w:highlight w:val="none"/>
        </w:rPr>
      </w:r>
      <w:r/>
    </w:p>
    <w:p>
      <w:pPr>
        <w:pStyle w:val="781"/>
        <w:ind w:firstLine="4800"/>
        <w:spacing w:line="440" w:lineRule="exact"/>
        <w:rPr>
          <w:rFonts w:cs="楷体"/>
          <w:color w:val="000000"/>
          <w:sz w:val="24"/>
          <w:highlight w:val="none"/>
        </w:rPr>
      </w:pPr>
      <w:r>
        <w:rPr>
          <w:rFonts w:cs="楷体"/>
          <w:color w:val="000000"/>
          <w:sz w:val="24"/>
          <w:highlight w:val="none"/>
        </w:rPr>
      </w:r>
      <w:r/>
    </w:p>
    <w:p>
      <w:pPr>
        <w:pStyle w:val="781"/>
        <w:ind w:firstLine="3360"/>
        <w:spacing w:line="440" w:lineRule="exact"/>
        <w:rPr>
          <w:bCs/>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 </w:t>
      </w:r>
      <w:r>
        <w:rPr>
          <w:rFonts w:hint="eastAsia"/>
          <w:bCs/>
          <w:color w:val="000000"/>
          <w:sz w:val="24"/>
          <w:highlight w:val="none"/>
        </w:rPr>
        <w:t xml:space="preserve"> </w:t>
      </w:r>
      <w:r>
        <w:rPr>
          <w:bCs/>
          <w:color w:val="000000"/>
          <w:sz w:val="24"/>
          <w:highlight w:val="none"/>
        </w:rPr>
      </w:r>
      <w:r/>
    </w:p>
    <w:p>
      <w:pPr>
        <w:pStyle w:val="781"/>
        <w:ind w:firstLine="4560"/>
        <w:spacing w:line="440" w:lineRule="exact"/>
        <w:rPr>
          <w:rFonts w:cs="楷体"/>
          <w:color w:val="000000"/>
          <w:sz w:val="24"/>
          <w:highlight w:val="none"/>
        </w:rPr>
      </w:pPr>
      <w:r>
        <w:rPr>
          <w:rFonts w:hint="eastAsia" w:cs="楷体"/>
          <w:color w:val="000000"/>
          <w:sz w:val="24"/>
          <w:highlight w:val="none"/>
        </w:rPr>
        <w:t xml:space="preserve">日期：年 月 日</w:t>
      </w:r>
      <w:r>
        <w:rPr>
          <w:rFonts w:cs="楷体"/>
          <w:color w:val="000000"/>
          <w:sz w:val="24"/>
          <w:highlight w:val="none"/>
        </w:rPr>
      </w:r>
      <w:r/>
    </w:p>
    <w:p>
      <w:pPr>
        <w:pStyle w:val="810"/>
        <w:ind w:firstLine="400"/>
        <w:rPr>
          <w:rFonts w:ascii="Times New Roman" w:hAnsi="Times New Roman"/>
          <w:color w:val="000000"/>
          <w:highlight w:val="none"/>
        </w:rPr>
      </w:pPr>
      <w:r>
        <w:rPr>
          <w:rFonts w:ascii="Times New Roman" w:hAnsi="Times New Roman"/>
          <w:color w:val="000000"/>
          <w:highlight w:val="none"/>
        </w:rPr>
      </w:r>
      <w:r/>
    </w:p>
    <w:p>
      <w:pPr>
        <w:pStyle w:val="789"/>
        <w:spacing w:line="440" w:lineRule="exact"/>
        <w:tabs>
          <w:tab w:val="left" w:pos="567" w:leader="none"/>
        </w:tabs>
        <w:rPr>
          <w:rFonts w:ascii="Times New Roman" w:hAnsi="Times New Roman" w:cs="楷体"/>
          <w:color w:val="000000"/>
          <w:highlight w:val="none"/>
        </w:rPr>
      </w:pPr>
      <w:r>
        <w:rPr>
          <w:rFonts w:hint="eastAsia" w:ascii="Times New Roman" w:hAnsi="Times New Roman" w:cs="楷体"/>
          <w:color w:val="000000"/>
          <w:highlight w:val="none"/>
        </w:rPr>
        <w:t xml:space="preserve">注：1、从业人员、营业收入和资产总额填报上一年度数据，无上一年度数据的新成立企业可不填报。</w:t>
      </w:r>
      <w:r>
        <w:rPr>
          <w:rFonts w:ascii="Times New Roman" w:hAnsi="Times New Roman" w:cs="楷体"/>
          <w:color w:val="000000"/>
          <w:highlight w:val="none"/>
        </w:rPr>
      </w:r>
      <w:r/>
    </w:p>
    <w:p>
      <w:pPr>
        <w:pStyle w:val="810"/>
        <w:ind w:firstLine="480"/>
        <w:rPr>
          <w:rFonts w:ascii="Times New Roman" w:hAnsi="Times New Roman" w:eastAsia="宋体" w:cs="楷体"/>
          <w:color w:val="000000"/>
          <w:sz w:val="24"/>
          <w:szCs w:val="24"/>
          <w:highlight w:val="none"/>
        </w:rPr>
      </w:pPr>
      <w:r>
        <w:rPr>
          <w:rFonts w:hint="eastAsia" w:ascii="Times New Roman" w:hAnsi="Times New Roman" w:eastAsia="宋体" w:cs="楷体"/>
          <w:color w:val="000000"/>
          <w:sz w:val="24"/>
          <w:szCs w:val="24"/>
          <w:highlight w:val="none"/>
        </w:rPr>
        <w:t xml:space="preserve">2、中小企业划型标准规定参考《工信部联企业[2011]300号》</w:t>
      </w:r>
      <w:r>
        <w:rPr>
          <w:rFonts w:ascii="Times New Roman" w:hAnsi="Times New Roman" w:eastAsia="宋体" w:cs="楷体"/>
          <w:color w:val="000000"/>
          <w:sz w:val="24"/>
          <w:szCs w:val="24"/>
          <w:highlight w:val="none"/>
        </w:rPr>
      </w:r>
      <w:r/>
    </w:p>
    <w:p>
      <w:pPr>
        <w:pStyle w:val="810"/>
        <w:ind w:firstLine="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781"/>
        <w:jc w:val="center"/>
        <w:spacing w:before="240" w:after="240" w:line="360" w:lineRule="auto"/>
        <w:rPr>
          <w:b/>
          <w:bCs/>
          <w:color w:val="000000"/>
          <w:sz w:val="32"/>
          <w:szCs w:val="32"/>
          <w:highlight w:val="none"/>
        </w:rPr>
      </w:pPr>
      <w:r>
        <w:rPr>
          <w:b/>
          <w:bCs/>
          <w:color w:val="000000"/>
          <w:sz w:val="32"/>
          <w:szCs w:val="32"/>
          <w:highlight w:val="none"/>
        </w:rPr>
      </w:r>
      <w:r/>
    </w:p>
    <w:p>
      <w:pPr>
        <w:pStyle w:val="799"/>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99"/>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99"/>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99"/>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99"/>
        <w:rPr>
          <w:rFonts w:ascii="Times New Roman" w:hAnsi="Times New Roman"/>
          <w:b/>
          <w:bCs/>
          <w:color w:val="000000"/>
          <w:sz w:val="32"/>
          <w:szCs w:val="32"/>
          <w:highlight w:val="none"/>
        </w:rPr>
      </w:pPr>
      <w:r>
        <w:rPr>
          <w:rFonts w:ascii="Times New Roman" w:hAnsi="Times New Roman"/>
          <w:b/>
          <w:bCs/>
          <w:color w:val="000000"/>
          <w:sz w:val="32"/>
          <w:szCs w:val="32"/>
          <w:highlight w:val="none"/>
        </w:rPr>
      </w:r>
      <w:r/>
    </w:p>
    <w:p>
      <w:pPr>
        <w:pStyle w:val="781"/>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78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8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8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8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81"/>
        <w:ind w:firstLine="504"/>
        <w:spacing w:line="588" w:lineRule="exact"/>
        <w:rPr>
          <w:color w:val="000000"/>
          <w:spacing w:val="6"/>
          <w:sz w:val="24"/>
          <w:highlight w:val="none"/>
        </w:rPr>
      </w:pPr>
      <w:r>
        <w:rPr>
          <w:color w:val="000000"/>
          <w:spacing w:val="6"/>
          <w:sz w:val="24"/>
          <w:highlight w:val="none"/>
        </w:rPr>
      </w:r>
      <w:r/>
    </w:p>
    <w:p>
      <w:pPr>
        <w:pStyle w:val="781"/>
        <w:ind w:firstLine="504"/>
        <w:spacing w:line="588" w:lineRule="exact"/>
        <w:rPr>
          <w:color w:val="000000"/>
          <w:spacing w:val="6"/>
          <w:sz w:val="24"/>
          <w:highlight w:val="none"/>
        </w:rPr>
      </w:pPr>
      <w:r>
        <w:rPr>
          <w:color w:val="000000"/>
          <w:spacing w:val="6"/>
          <w:sz w:val="24"/>
          <w:highlight w:val="none"/>
        </w:rPr>
      </w:r>
      <w:r/>
    </w:p>
    <w:p>
      <w:pPr>
        <w:pStyle w:val="78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w:t>
      </w:r>
      <w:r>
        <w:rPr>
          <w:rFonts w:hint="eastAsia"/>
          <w:bCs/>
          <w:color w:val="000000"/>
          <w:sz w:val="24"/>
          <w:highlight w:val="none"/>
        </w:rPr>
        <w:t xml:space="preserve">投标单位名称：</w:t>
      </w:r>
      <w:r>
        <w:rPr>
          <w:rFonts w:hint="eastAsia" w:cs="楷体"/>
          <w:color w:val="000000"/>
          <w:sz w:val="24"/>
          <w:highlight w:val="none"/>
        </w:rPr>
        <w:t xml:space="preserve">（加盖CA电章） </w:t>
      </w:r>
      <w:r>
        <w:rPr>
          <w:rFonts w:hint="eastAsia"/>
          <w:bCs/>
          <w:color w:val="000000"/>
          <w:sz w:val="24"/>
          <w:highlight w:val="none"/>
        </w:rPr>
        <w:t xml:space="preserve"> </w:t>
      </w:r>
      <w:r>
        <w:rPr>
          <w:color w:val="000000"/>
          <w:spacing w:val="6"/>
          <w:sz w:val="24"/>
          <w:highlight w:val="none"/>
        </w:rPr>
      </w:r>
      <w:r/>
    </w:p>
    <w:p>
      <w:pPr>
        <w:pStyle w:val="781"/>
        <w:ind w:right="1560" w:firstLine="504"/>
        <w:jc w:val="center"/>
        <w:spacing w:line="588" w:lineRule="exact"/>
        <w:tabs>
          <w:tab w:val="left" w:pos="4860" w:leader="none"/>
        </w:tabs>
        <w:rPr>
          <w:color w:val="000000"/>
          <w:spacing w:val="6"/>
          <w:sz w:val="24"/>
          <w:highlight w:val="none"/>
        </w:rPr>
        <w:sectPr>
          <w:footerReference w:type="default" r:id="rId15"/>
          <w:footnotePr/>
          <w:endnotePr/>
          <w:type w:val="nextPage"/>
          <w:pgSz w:w="11905" w:h="16838" w:orient="portrait"/>
          <w:pgMar w:top="1417" w:right="1134" w:bottom="1417" w:left="1701" w:header="851" w:footer="992" w:gutter="0"/>
          <w:cols w:num="1" w:sep="0" w:space="1701" w:equalWidth="1"/>
          <w:docGrid w:linePitch="360"/>
        </w:sectPr>
      </w:pPr>
      <w:r>
        <w:rPr>
          <w:rFonts w:hint="eastAsia"/>
          <w:color w:val="000000"/>
          <w:spacing w:val="6"/>
          <w:sz w:val="24"/>
          <w:highlight w:val="none"/>
        </w:rPr>
        <w:t xml:space="preserve"> </w:t>
      </w:r>
      <w:r>
        <w:rPr>
          <w:color w:val="000000"/>
          <w:spacing w:val="6"/>
          <w:sz w:val="24"/>
          <w:highlight w:val="none"/>
        </w:rPr>
        <w:t xml:space="preserve">         日  期</w:t>
      </w:r>
      <w:bookmarkEnd w:id="361"/>
      <w:r>
        <w:rPr>
          <w:rFonts w:hint="eastAsia"/>
          <w:color w:val="000000"/>
          <w:spacing w:val="6"/>
          <w:sz w:val="24"/>
          <w:highlight w:val="none"/>
        </w:rPr>
        <w:t xml:space="preserve">：</w:t>
      </w:r>
      <w:r>
        <w:rPr>
          <w:color w:val="000000"/>
          <w:spacing w:val="6"/>
          <w:sz w:val="24"/>
          <w:highlight w:val="none"/>
        </w:rPr>
      </w:r>
      <w:r/>
    </w:p>
    <w:p>
      <w:pPr>
        <w:pStyle w:val="781"/>
        <w:ind w:firstLine="2890"/>
        <w:spacing w:line="400" w:lineRule="exact"/>
        <w:rPr>
          <w:b/>
          <w:color w:val="000000"/>
          <w:spacing w:val="20"/>
          <w:sz w:val="32"/>
          <w:szCs w:val="32"/>
          <w:highlight w:val="none"/>
        </w:rPr>
        <w:outlineLvl w:val="1"/>
      </w:pPr>
      <w:r/>
      <w:bookmarkStart w:id="362" w:name="_Toc29116"/>
      <w:r/>
      <w:bookmarkEnd w:id="362"/>
      <w:r/>
      <w:bookmarkStart w:id="363" w:name="_Toc425"/>
      <w:r/>
      <w:bookmarkEnd w:id="363"/>
      <w:r/>
      <w:bookmarkStart w:id="364" w:name="_Toc373054875"/>
      <w:r/>
      <w:bookmarkEnd w:id="364"/>
      <w:r/>
      <w:bookmarkStart w:id="365" w:name="_Toc30417"/>
      <w:r/>
      <w:bookmarkEnd w:id="365"/>
      <w:r>
        <w:rPr>
          <w:rFonts w:hint="eastAsia"/>
          <w:b/>
          <w:color w:val="000000"/>
          <w:spacing w:val="20"/>
          <w:sz w:val="32"/>
          <w:szCs w:val="32"/>
          <w:highlight w:val="none"/>
        </w:rPr>
        <w:t xml:space="preserve">六、项目实施方案 </w:t>
      </w:r>
      <w:r>
        <w:rPr>
          <w:b/>
          <w:color w:val="000000"/>
          <w:spacing w:val="20"/>
          <w:sz w:val="32"/>
          <w:szCs w:val="32"/>
          <w:highlight w:val="none"/>
        </w:rPr>
      </w:r>
      <w:r/>
    </w:p>
    <w:p>
      <w:pPr>
        <w:pStyle w:val="797"/>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781"/>
        <w:ind w:firstLine="480"/>
        <w:spacing w:line="400" w:lineRule="exact"/>
        <w:rPr>
          <w:color w:val="000000"/>
          <w:sz w:val="24"/>
          <w:highlight w:val="none"/>
        </w:rPr>
      </w:pPr>
      <w:r>
        <w:rPr>
          <w:rFonts w:hint="eastAsia"/>
          <w:color w:val="000000"/>
          <w:sz w:val="24"/>
          <w:highlight w:val="none"/>
        </w:rPr>
        <w:t xml:space="preserve">根据评分标准提供</w:t>
      </w:r>
      <w:r>
        <w:rPr>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4413"/>
        <w:jc w:val="left"/>
        <w:spacing w:line="400" w:lineRule="exact"/>
        <w:widowControl/>
        <w:rPr>
          <w:bCs/>
          <w:color w:val="000000"/>
          <w:sz w:val="24"/>
          <w:highlight w:val="none"/>
        </w:rPr>
      </w:pPr>
      <w:r>
        <w:rPr>
          <w:bCs/>
          <w:color w:val="000000"/>
          <w:sz w:val="24"/>
          <w:highlight w:val="none"/>
        </w:rPr>
      </w:r>
      <w:r/>
    </w:p>
    <w:p>
      <w:pPr>
        <w:pStyle w:val="781"/>
        <w:ind w:firstLine="4413"/>
        <w:jc w:val="left"/>
        <w:spacing w:line="400" w:lineRule="exact"/>
        <w:widowControl/>
        <w:rPr>
          <w:bCs/>
          <w:color w:val="000000"/>
          <w:sz w:val="24"/>
          <w:highlight w:val="none"/>
        </w:rPr>
      </w:pPr>
      <w:r>
        <w:rPr>
          <w:bCs/>
          <w:color w:val="000000"/>
          <w:sz w:val="24"/>
          <w:highlight w:val="none"/>
        </w:rPr>
      </w:r>
      <w:r/>
    </w:p>
    <w:p>
      <w:pPr>
        <w:pStyle w:val="781"/>
        <w:ind w:firstLine="4413"/>
        <w:jc w:val="left"/>
        <w:spacing w:line="400" w:lineRule="exact"/>
        <w:widowControl/>
        <w:rPr>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 </w:t>
      </w:r>
      <w:r>
        <w:rPr>
          <w:rFonts w:hint="eastAsia"/>
          <w:bCs/>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81"/>
        <w:ind w:firstLine="480"/>
        <w:jc w:val="left"/>
        <w:spacing w:line="400" w:lineRule="exact"/>
        <w:widowControl/>
        <w:rPr>
          <w:color w:val="000000"/>
          <w:sz w:val="24"/>
          <w:highlight w:val="none"/>
        </w:rPr>
      </w:pP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日期：     年    月    日</w:t>
      </w:r>
      <w:r>
        <w:rPr>
          <w:color w:val="000000"/>
          <w:sz w:val="24"/>
          <w:highlight w:val="none"/>
        </w:rPr>
      </w:r>
      <w:r/>
    </w:p>
    <w:p>
      <w:pPr>
        <w:pStyle w:val="781"/>
        <w:jc w:val="center"/>
        <w:rPr>
          <w:color w:val="000000"/>
          <w:sz w:val="24"/>
          <w:szCs w:val="20"/>
          <w:highlight w:val="none"/>
        </w:rPr>
      </w:pPr>
      <w:r>
        <w:rPr>
          <w:color w:val="000000"/>
          <w:sz w:val="24"/>
          <w:szCs w:val="20"/>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jc w:val="center"/>
        <w:rPr>
          <w:rFonts w:eastAsia="楷体_GB2312"/>
          <w:color w:val="000000"/>
          <w:sz w:val="24"/>
          <w:highlight w:val="none"/>
        </w:rPr>
      </w:pPr>
      <w:r>
        <w:rPr>
          <w:rFonts w:eastAsia="楷体_GB2312"/>
          <w:color w:val="000000"/>
          <w:sz w:val="24"/>
          <w:highlight w:val="none"/>
        </w:rPr>
      </w:r>
      <w:r/>
    </w:p>
    <w:p>
      <w:pPr>
        <w:pStyle w:val="781"/>
        <w:spacing w:line="400" w:lineRule="exact"/>
        <w:rPr>
          <w:rFonts w:eastAsia="楷体_GB2312"/>
          <w:color w:val="000000"/>
          <w:sz w:val="24"/>
          <w:highlight w:val="none"/>
        </w:rPr>
        <w:outlineLvl w:val="1"/>
      </w:pPr>
      <w:r>
        <w:rPr>
          <w:rFonts w:eastAsia="楷体_GB2312"/>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2529"/>
        <w:spacing w:line="400" w:lineRule="exact"/>
        <w:rPr>
          <w:b/>
          <w:color w:val="000000"/>
          <w:spacing w:val="20"/>
          <w:sz w:val="32"/>
          <w:szCs w:val="32"/>
          <w:highlight w:val="none"/>
        </w:rPr>
        <w:outlineLvl w:val="1"/>
      </w:pPr>
      <w:r>
        <w:rPr>
          <w:b/>
          <w:color w:val="000000"/>
          <w:spacing w:val="20"/>
          <w:sz w:val="32"/>
          <w:szCs w:val="32"/>
          <w:highlight w:val="none"/>
        </w:rPr>
      </w:r>
      <w:r/>
    </w:p>
    <w:p>
      <w:pPr>
        <w:pStyle w:val="781"/>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七、基本服务承诺书 </w:t>
      </w:r>
      <w:r>
        <w:rPr>
          <w:b/>
          <w:color w:val="000000"/>
          <w:spacing w:val="20"/>
          <w:sz w:val="32"/>
          <w:szCs w:val="32"/>
          <w:highlight w:val="none"/>
        </w:rPr>
        <w:t xml:space="preserve"> </w:t>
      </w:r>
      <w:r>
        <w:rPr>
          <w:b/>
          <w:color w:val="000000"/>
          <w:spacing w:val="20"/>
          <w:sz w:val="32"/>
          <w:szCs w:val="32"/>
          <w:highlight w:val="none"/>
        </w:rPr>
      </w:r>
      <w:r/>
    </w:p>
    <w:p>
      <w:pPr>
        <w:pStyle w:val="781"/>
        <w:spacing w:line="400" w:lineRule="exact"/>
        <w:rPr>
          <w:b/>
          <w:bCs/>
          <w:color w:val="000000"/>
          <w:sz w:val="28"/>
          <w:szCs w:val="28"/>
          <w:highlight w:val="none"/>
        </w:rPr>
      </w:pPr>
      <w:r>
        <w:rPr>
          <w:b/>
          <w:bCs/>
          <w:color w:val="000000"/>
          <w:sz w:val="28"/>
          <w:szCs w:val="28"/>
          <w:highlight w:val="none"/>
        </w:rPr>
      </w:r>
      <w:r/>
    </w:p>
    <w:p>
      <w:pPr>
        <w:pStyle w:val="781"/>
        <w:numPr>
          <w:ilvl w:val="0"/>
          <w:numId w:val="12"/>
        </w:numPr>
        <w:ind w:firstLine="480"/>
        <w:spacing w:line="400" w:lineRule="exact"/>
        <w:rPr>
          <w:color w:val="000000"/>
          <w:sz w:val="20"/>
          <w:szCs w:val="20"/>
          <w:highlight w:val="none"/>
        </w:rPr>
      </w:pPr>
      <w:r>
        <w:rPr>
          <w:rFonts w:hint="eastAsia"/>
          <w:bCs/>
          <w:color w:val="000000"/>
          <w:sz w:val="24"/>
          <w:highlight w:val="none"/>
        </w:rPr>
        <w:t xml:space="preserve">我单位确保按中标结果确定价格并及时提供货物或服务。</w:t>
      </w:r>
      <w:r>
        <w:rPr>
          <w:color w:val="000000"/>
          <w:sz w:val="20"/>
          <w:szCs w:val="20"/>
          <w:highlight w:val="none"/>
        </w:rPr>
      </w:r>
      <w:r/>
    </w:p>
    <w:p>
      <w:pPr>
        <w:pStyle w:val="781"/>
        <w:ind w:firstLine="480"/>
        <w:jc w:val="left"/>
        <w:spacing w:line="400" w:lineRule="exact"/>
        <w:rPr>
          <w:bCs/>
          <w:color w:val="000000"/>
          <w:sz w:val="24"/>
          <w:highlight w:val="none"/>
          <w:u w:val="single"/>
        </w:rPr>
      </w:pPr>
      <w:r>
        <w:rPr>
          <w:rFonts w:hint="eastAsia"/>
          <w:bCs/>
          <w:color w:val="000000"/>
          <w:sz w:val="24"/>
          <w:highlight w:val="none"/>
        </w:rPr>
        <w:t xml:space="preserve">二、承诺的基本服务：（质保期、交货日期、是否响应付款方式等）</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ind w:firstLine="480"/>
        <w:jc w:val="left"/>
        <w:spacing w:line="400" w:lineRule="exact"/>
        <w:rPr>
          <w:bCs/>
          <w:color w:val="000000"/>
          <w:sz w:val="24"/>
          <w:highlight w:val="none"/>
        </w:rPr>
      </w:pPr>
      <w:r>
        <w:rPr>
          <w:rFonts w:hint="eastAsia"/>
          <w:bCs/>
          <w:color w:val="000000"/>
          <w:sz w:val="24"/>
          <w:highlight w:val="none"/>
        </w:rPr>
        <w:t xml:space="preserve">三、需要采购人提供的配合：</w:t>
      </w:r>
      <w:r>
        <w:rPr>
          <w:bCs/>
          <w:color w:val="000000"/>
          <w:sz w:val="24"/>
          <w:highlight w:val="non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ind w:firstLine="480"/>
        <w:jc w:val="left"/>
        <w:spacing w:line="400" w:lineRule="exact"/>
        <w:rPr>
          <w:bCs/>
          <w:color w:val="000000"/>
          <w:sz w:val="24"/>
          <w:highlight w:val="none"/>
        </w:rPr>
      </w:pPr>
      <w:r>
        <w:rPr>
          <w:rFonts w:hint="eastAsia"/>
          <w:bCs/>
          <w:color w:val="000000"/>
          <w:sz w:val="24"/>
          <w:highlight w:val="none"/>
        </w:rPr>
        <w:t xml:space="preserve">四、其他服务承诺：</w:t>
      </w:r>
      <w:r>
        <w:rPr>
          <w:bCs/>
          <w:color w:val="000000"/>
          <w:sz w:val="24"/>
          <w:highlight w:val="non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jc w:val="left"/>
        <w:spacing w:line="400" w:lineRule="exact"/>
        <w:rPr>
          <w:bCs/>
          <w:color w:val="000000"/>
          <w:sz w:val="24"/>
          <w:highlight w:val="none"/>
          <w:u w:val="single"/>
        </w:rPr>
      </w:pPr>
      <w:r>
        <w:rPr>
          <w:rFonts w:hint="eastAsia"/>
          <w:bCs/>
          <w:color w:val="000000"/>
          <w:sz w:val="24"/>
          <w:highlight w:val="none"/>
          <w:u w:val="single"/>
        </w:rPr>
        <w:t xml:space="preserve">　　　　　　　　　　　　　　　　　　　　　　　　　　　　　　　　　　　　　　</w:t>
      </w:r>
      <w:r>
        <w:rPr>
          <w:bCs/>
          <w:color w:val="000000"/>
          <w:sz w:val="24"/>
          <w:highlight w:val="none"/>
          <w:u w:val="single"/>
        </w:rPr>
      </w:r>
      <w:r/>
    </w:p>
    <w:p>
      <w:pPr>
        <w:pStyle w:val="781"/>
        <w:ind w:firstLine="600"/>
        <w:spacing w:line="400" w:lineRule="exact"/>
        <w:rPr>
          <w:bCs/>
          <w:color w:val="000000"/>
          <w:sz w:val="24"/>
          <w:highlight w:val="none"/>
        </w:rPr>
      </w:pPr>
      <w:r>
        <w:rPr>
          <w:bCs/>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4320"/>
        <w:spacing w:line="400" w:lineRule="exact"/>
        <w:rPr>
          <w:bCs/>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 </w:t>
      </w:r>
      <w:r>
        <w:rPr>
          <w:rFonts w:hint="eastAsia"/>
          <w:bCs/>
          <w:color w:val="000000"/>
          <w:sz w:val="24"/>
          <w:highlight w:val="none"/>
        </w:rPr>
        <w:t xml:space="preserve">   </w:t>
      </w:r>
      <w:r>
        <w:rPr>
          <w:bCs/>
          <w:color w:val="000000"/>
          <w:sz w:val="24"/>
          <w:highlight w:val="none"/>
        </w:rPr>
      </w:r>
      <w:r/>
    </w:p>
    <w:p>
      <w:pPr>
        <w:pStyle w:val="781"/>
        <w:jc w:val="center"/>
        <w:spacing w:line="400" w:lineRule="exact"/>
        <w:rPr>
          <w:color w:val="000000"/>
          <w:sz w:val="24"/>
          <w:highlight w:val="none"/>
        </w:rPr>
      </w:pP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日期：     年    月    日</w:t>
      </w:r>
      <w:r>
        <w:rPr>
          <w:color w:val="000000"/>
          <w:sz w:val="24"/>
          <w:highlight w:val="none"/>
        </w:rPr>
      </w:r>
      <w:r/>
    </w:p>
    <w:p>
      <w:pPr>
        <w:pStyle w:val="781"/>
        <w:keepLines/>
        <w:keepNext/>
        <w:spacing w:after="240" w:line="360" w:lineRule="auto"/>
        <w:widowControl/>
        <w:rPr>
          <w:color w:val="000000"/>
          <w:highlight w:val="none"/>
        </w:rPr>
        <w:outlineLvl w:val="0"/>
      </w:pPr>
      <w:r>
        <w:rPr>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jc w:val="center"/>
        <w:spacing w:line="360" w:lineRule="auto"/>
        <w:rPr>
          <w:b/>
          <w:color w:val="000000"/>
          <w:spacing w:val="20"/>
          <w:sz w:val="30"/>
          <w:szCs w:val="30"/>
          <w:highlight w:val="none"/>
        </w:rPr>
      </w:pPr>
      <w:r>
        <w:rPr>
          <w:rFonts w:hint="eastAsia"/>
          <w:b/>
          <w:color w:val="000000"/>
          <w:spacing w:val="20"/>
          <w:sz w:val="30"/>
          <w:szCs w:val="30"/>
          <w:highlight w:val="none"/>
        </w:rPr>
        <w:t xml:space="preserve">八、法人授权书（实质性格式）</w:t>
      </w:r>
      <w:r>
        <w:rPr>
          <w:b/>
          <w:color w:val="000000"/>
          <w:spacing w:val="20"/>
          <w:sz w:val="30"/>
          <w:szCs w:val="30"/>
          <w:highlight w:val="none"/>
        </w:rPr>
      </w:r>
      <w:r/>
    </w:p>
    <w:p>
      <w:pPr>
        <w:pStyle w:val="781"/>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81"/>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81"/>
        <w:ind w:firstLine="480"/>
        <w:spacing w:line="360" w:lineRule="auto"/>
        <w:tabs>
          <w:tab w:val="left" w:pos="360" w:leader="none"/>
        </w:tabs>
        <w:rPr>
          <w:color w:val="000000"/>
          <w:sz w:val="24"/>
          <w:highlight w:val="none"/>
        </w:rPr>
      </w:pPr>
      <w:r>
        <w:rPr>
          <w:color w:val="000000"/>
          <w:sz w:val="24"/>
          <w:highlight w:val="none"/>
        </w:rPr>
      </w:r>
      <w:r/>
    </w:p>
    <w:p>
      <w:pPr>
        <w:pStyle w:val="781"/>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81"/>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81"/>
        <w:ind w:firstLine="480"/>
        <w:spacing w:line="360" w:lineRule="auto"/>
        <w:tabs>
          <w:tab w:val="left" w:pos="360" w:leader="none"/>
        </w:tabs>
        <w:rPr>
          <w:color w:val="000000"/>
          <w:sz w:val="24"/>
          <w:highlight w:val="none"/>
          <w:u w:val="single"/>
        </w:rPr>
      </w:pPr>
      <w:r>
        <w:rPr>
          <w:rFonts w:hint="eastAsia" w:cs="楷体"/>
          <w:color w:val="000000"/>
          <w:sz w:val="24"/>
          <w:highlight w:val="none"/>
        </w:rPr>
        <w:t xml:space="preserve">法定代表人身份证号码：</w:t>
      </w:r>
      <w:r>
        <w:rPr>
          <w:rFonts w:hint="eastAsia" w:cs="楷体"/>
          <w:color w:val="000000"/>
          <w:sz w:val="24"/>
          <w:highlight w:val="none"/>
          <w:u w:val="single"/>
        </w:rPr>
        <w:t xml:space="preserve">                      </w:t>
      </w:r>
      <w:r>
        <w:rPr>
          <w:color w:val="000000"/>
          <w:sz w:val="24"/>
          <w:highlight w:val="none"/>
          <w:u w:val="single"/>
        </w:rPr>
      </w:r>
      <w:r/>
    </w:p>
    <w:p>
      <w:pPr>
        <w:pStyle w:val="781"/>
        <w:ind w:firstLine="480"/>
        <w:jc w:val="left"/>
        <w:spacing w:line="360" w:lineRule="auto"/>
        <w:rPr>
          <w:color w:val="000000"/>
          <w:sz w:val="20"/>
          <w:szCs w:val="20"/>
          <w:highlight w:val="none"/>
        </w:rPr>
      </w:pPr>
      <w:r>
        <w:rPr>
          <w:rFonts w:hint="eastAsia" w:cs="楷体"/>
          <w:color w:val="000000"/>
          <w:sz w:val="24"/>
          <w:highlight w:val="none"/>
        </w:rPr>
        <w:t xml:space="preserve">法定代表人联系方式（手机）：</w:t>
      </w:r>
      <w:r>
        <w:rPr>
          <w:rFonts w:hint="eastAsia" w:cs="楷体"/>
          <w:color w:val="000000"/>
          <w:sz w:val="24"/>
          <w:highlight w:val="none"/>
          <w:u w:val="single"/>
        </w:rPr>
        <w:t xml:space="preserve">              </w:t>
      </w:r>
      <w:r>
        <w:rPr>
          <w:color w:val="000000"/>
          <w:sz w:val="20"/>
          <w:szCs w:val="20"/>
          <w:highlight w:val="none"/>
        </w:rPr>
      </w:r>
      <w:r/>
    </w:p>
    <w:p>
      <w:pPr>
        <w:pStyle w:val="781"/>
        <w:ind w:firstLine="4080"/>
        <w:spacing w:line="360" w:lineRule="auto"/>
        <w:tabs>
          <w:tab w:val="left" w:pos="360" w:leader="none"/>
        </w:tabs>
        <w:rPr>
          <w:color w:val="000000"/>
          <w:sz w:val="24"/>
          <w:highlight w:val="none"/>
        </w:rPr>
      </w:pPr>
      <w:r>
        <w:rPr>
          <w:color w:val="000000"/>
          <w:sz w:val="24"/>
          <w:highlight w:val="none"/>
        </w:rPr>
      </w:r>
      <w:r/>
    </w:p>
    <w:p>
      <w:pPr>
        <w:pStyle w:val="781"/>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81"/>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781"/>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66" w:name="_Hlt26671380"/>
      <w:r/>
      <w:bookmarkEnd w:id="366"/>
      <w:r/>
      <w:bookmarkStart w:id="367" w:name="_Hlt26955070"/>
      <w:r/>
      <w:bookmarkEnd w:id="367"/>
      <w:r/>
      <w:bookmarkStart w:id="368" w:name="_格式3__银行出具的资信证明"/>
      <w:r/>
      <w:bookmarkEnd w:id="368"/>
      <w:r>
        <w:rPr>
          <w:color w:val="000000"/>
          <w:sz w:val="24"/>
          <w:highlight w:val="none"/>
          <w:u w:val="single"/>
        </w:rPr>
      </w:r>
      <w:r/>
    </w:p>
    <w:p>
      <w:pPr>
        <w:pStyle w:val="781"/>
        <w:ind w:firstLine="480"/>
        <w:spacing w:line="360" w:lineRule="auto"/>
        <w:rPr>
          <w:rFonts w:cs="楷体"/>
          <w:color w:val="000000"/>
          <w:sz w:val="24"/>
          <w:highlight w:val="none"/>
          <w:u w:val="single"/>
        </w:rPr>
      </w:pPr>
      <w:r>
        <w:rPr>
          <w:rFonts w:hint="eastAsia" w:cs="楷体"/>
          <w:color w:val="000000"/>
          <w:sz w:val="24"/>
          <w:highlight w:val="none"/>
        </w:rPr>
        <w:t xml:space="preserve">注意事项：1、</w:t>
      </w:r>
      <w:r>
        <w:rPr>
          <w:rFonts w:hint="eastAsia" w:cs="楷体"/>
          <w:color w:val="000000"/>
          <w:sz w:val="24"/>
          <w:highlight w:val="none"/>
          <w:u w:val="single"/>
        </w:rPr>
        <w:t xml:space="preserve">需附法定代表人第二代居民身份证复印件（正反面）和被授权人第二代居民身份证复印件（正反面）。</w:t>
      </w:r>
      <w:r>
        <w:rPr>
          <w:rFonts w:cs="楷体"/>
          <w:color w:val="000000"/>
          <w:sz w:val="24"/>
          <w:highlight w:val="none"/>
          <w:u w:val="single"/>
        </w:rPr>
      </w:r>
      <w:r/>
    </w:p>
    <w:p>
      <w:pPr>
        <w:pStyle w:val="799"/>
        <w:ind w:firstLine="480"/>
        <w:spacing w:line="360" w:lineRule="auto"/>
        <w:rPr>
          <w:rFonts w:ascii="Times New Roman" w:hAnsi="Times New Roman" w:cs="楷体"/>
          <w:color w:val="000000"/>
          <w:highlight w:val="none"/>
          <w:u w:val="single"/>
        </w:rPr>
      </w:pPr>
      <w:r>
        <w:rPr>
          <w:rFonts w:hint="eastAsia" w:ascii="Times New Roman" w:hAnsi="Times New Roman" w:cs="楷体"/>
          <w:color w:val="000000"/>
          <w:highlight w:val="none"/>
          <w:u w:val="single"/>
        </w:rPr>
        <w:t xml:space="preserve">2、投标人为授权委托人缴纳的近三个月的（不含开标当月）连续的社会基本养老保险的缴纳凭证（加盖社保中心章或社保中心参保缴费证明电子专用章）。</w:t>
      </w:r>
      <w:r>
        <w:rPr>
          <w:rFonts w:ascii="Times New Roman" w:hAnsi="Times New Roman" w:cs="楷体"/>
          <w:color w:val="000000"/>
          <w:highlight w:val="none"/>
          <w:u w:val="single"/>
        </w:rPr>
      </w:r>
      <w:r/>
    </w:p>
    <w:p>
      <w:pPr>
        <w:pStyle w:val="781"/>
        <w:ind w:firstLine="480"/>
        <w:spacing w:line="360" w:lineRule="auto"/>
        <w:rPr>
          <w:rFonts w:cs="楷体"/>
          <w:color w:val="000000"/>
          <w:sz w:val="24"/>
          <w:highlight w:val="none"/>
          <w:u w:val="single"/>
        </w:rPr>
      </w:pPr>
      <w:r>
        <w:rPr>
          <w:rFonts w:cs="楷体"/>
          <w:color w:val="000000"/>
          <w:sz w:val="24"/>
          <w:highlight w:val="none"/>
          <w:u w:val="singl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781"/>
        <w:spacing w:line="500" w:lineRule="exact"/>
        <w:rPr>
          <w:rFonts w:cs="楷体"/>
          <w:color w:val="000000"/>
          <w:sz w:val="24"/>
          <w:highlight w:val="none"/>
        </w:rPr>
      </w:pPr>
      <w:r>
        <w:rPr>
          <w:rFonts w:hint="eastAsia" w:cs="楷体"/>
          <w:color w:val="000000"/>
          <w:sz w:val="24"/>
          <w:highlight w:val="none"/>
        </w:rPr>
        <w:t xml:space="preserve">致本项目</w:t>
      </w:r>
      <w:r>
        <w:rPr>
          <w:rFonts w:hint="eastAsia" w:cs="楷体"/>
          <w:color w:val="000000"/>
          <w:sz w:val="24"/>
          <w:highlight w:val="none"/>
          <w:u w:val="single"/>
        </w:rPr>
        <w:t xml:space="preserve">            （采购单位）</w:t>
      </w:r>
      <w:r>
        <w:rPr>
          <w:rFonts w:hint="eastAsia" w:cs="楷体"/>
          <w:color w:val="000000"/>
          <w:sz w:val="24"/>
          <w:highlight w:val="none"/>
        </w:rPr>
        <w:t xml:space="preserve">及常州常投招标有限公司：</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按照《中华人民共和国政府采购法》第二十二条及招标文件的规定，我单位郑重声明如下：</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一、我单位全称为</w:t>
      </w:r>
      <w:r>
        <w:rPr>
          <w:rFonts w:cs="楷体"/>
          <w:color w:val="000000"/>
          <w:sz w:val="24"/>
          <w:highlight w:val="none"/>
          <w:u w:val="single"/>
        </w:rPr>
        <w:t xml:space="preserve">                      </w:t>
      </w:r>
      <w:r>
        <w:rPr>
          <w:rFonts w:hint="eastAsia" w:cs="楷体"/>
          <w:color w:val="000000"/>
          <w:sz w:val="24"/>
          <w:highlight w:val="none"/>
        </w:rPr>
        <w:t xml:space="preserve">，注册地点为</w:t>
      </w:r>
      <w:r>
        <w:rPr>
          <w:rFonts w:cs="楷体"/>
          <w:color w:val="000000"/>
          <w:sz w:val="24"/>
          <w:highlight w:val="none"/>
          <w:u w:val="single"/>
        </w:rPr>
        <w:t xml:space="preserve">                        </w:t>
      </w:r>
      <w:r>
        <w:rPr>
          <w:rFonts w:hint="eastAsia" w:cs="楷体"/>
          <w:color w:val="000000"/>
          <w:sz w:val="24"/>
          <w:highlight w:val="none"/>
        </w:rPr>
        <w:t xml:space="preserve">，统一社会信用代码为</w:t>
      </w:r>
      <w:r>
        <w:rPr>
          <w:rFonts w:cs="楷体"/>
          <w:color w:val="000000"/>
          <w:sz w:val="24"/>
          <w:highlight w:val="none"/>
          <w:u w:val="single"/>
        </w:rPr>
        <w:t xml:space="preserve">                   </w:t>
      </w:r>
      <w:r>
        <w:rPr>
          <w:rFonts w:hint="eastAsia" w:cs="楷体"/>
          <w:color w:val="000000"/>
          <w:sz w:val="24"/>
          <w:highlight w:val="none"/>
        </w:rPr>
        <w:t xml:space="preserve">，法定代表人（单位负责人）为</w:t>
      </w:r>
      <w:r>
        <w:rPr>
          <w:rFonts w:cs="楷体"/>
          <w:color w:val="000000"/>
          <w:sz w:val="24"/>
          <w:highlight w:val="none"/>
          <w:u w:val="single"/>
        </w:rPr>
        <w:t xml:space="preserve">                    </w:t>
      </w:r>
      <w:r>
        <w:rPr>
          <w:rFonts w:hint="eastAsia" w:cs="楷体"/>
          <w:color w:val="000000"/>
          <w:sz w:val="24"/>
          <w:highlight w:val="none"/>
        </w:rPr>
        <w:t xml:space="preserve">。</w:t>
      </w:r>
      <w:r>
        <w:rPr>
          <w:rFonts w:cs="楷体"/>
          <w:color w:val="000000"/>
          <w:sz w:val="24"/>
          <w:highlight w:val="none"/>
        </w:rPr>
        <w:t xml:space="preserve">        </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二、我单位具有独立承担民事责任的能力。</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三、我单位具有良好的商业信誉和健全的财务会计制度。</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四、我单位具有履行合同所必需的设备和专业技术能力。</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五、我单位有依法缴纳税收和社会保障资金的良好记录。</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七、我单位具备法律、行政法规规定的其他条件。</w:t>
      </w:r>
      <w:r>
        <w:rPr>
          <w:rFonts w:cs="楷体"/>
          <w:color w:val="000000"/>
          <w:sz w:val="24"/>
          <w:highlight w:val="none"/>
        </w:rPr>
      </w:r>
      <w:r/>
    </w:p>
    <w:p>
      <w:pPr>
        <w:pStyle w:val="781"/>
        <w:ind w:firstLine="480"/>
        <w:spacing w:line="500" w:lineRule="exact"/>
        <w:rPr>
          <w:rFonts w:cs="楷体"/>
          <w:color w:val="000000"/>
          <w:sz w:val="24"/>
          <w:highlight w:val="none"/>
        </w:rPr>
      </w:pPr>
      <w:r>
        <w:rPr>
          <w:rFonts w:hint="eastAsia" w:cs="楷体"/>
          <w:color w:val="000000"/>
          <w:sz w:val="24"/>
          <w:highlight w:val="none"/>
        </w:rPr>
        <w:t xml:space="preserve">我单位保证上述声明的事项都是真实的，如有虚假，我单位愿意承担相应的法律责任，并承担因此所造成的一切损失。</w:t>
      </w:r>
      <w:r>
        <w:rPr>
          <w:rFonts w:cs="楷体"/>
          <w:color w:val="000000"/>
          <w:sz w:val="24"/>
          <w:highlight w:val="none"/>
        </w:rPr>
      </w:r>
      <w:r/>
    </w:p>
    <w:p>
      <w:pPr>
        <w:pStyle w:val="781"/>
        <w:ind w:firstLine="480"/>
        <w:spacing w:line="500" w:lineRule="exact"/>
        <w:rPr>
          <w:rFonts w:cs="楷体"/>
          <w:color w:val="000000"/>
          <w:sz w:val="24"/>
          <w:highlight w:val="none"/>
        </w:rPr>
      </w:pPr>
      <w:r>
        <w:rPr>
          <w:rFonts w:cs="楷体"/>
          <w:color w:val="000000"/>
          <w:sz w:val="24"/>
          <w:highlight w:val="none"/>
        </w:rPr>
      </w:r>
      <w:r/>
    </w:p>
    <w:p>
      <w:pPr>
        <w:pStyle w:val="810"/>
        <w:ind w:firstLine="480"/>
        <w:rPr>
          <w:rFonts w:ascii="Times New Roman" w:hAnsi="Times New Roman" w:eastAsia="宋体" w:cs="楷体"/>
          <w:color w:val="000000"/>
          <w:sz w:val="24"/>
          <w:szCs w:val="24"/>
          <w:highlight w:val="none"/>
        </w:rPr>
      </w:pPr>
      <w:r>
        <w:rPr>
          <w:rFonts w:ascii="Times New Roman" w:hAnsi="Times New Roman" w:eastAsia="宋体" w:cs="楷体"/>
          <w:color w:val="000000"/>
          <w:sz w:val="24"/>
          <w:szCs w:val="24"/>
          <w:highlight w:val="none"/>
        </w:rPr>
      </w:r>
      <w:r/>
    </w:p>
    <w:p>
      <w:pPr>
        <w:pStyle w:val="781"/>
        <w:ind w:firstLine="480"/>
        <w:jc w:val="center"/>
        <w:spacing w:line="500" w:lineRule="exact"/>
        <w:rPr>
          <w:rFonts w:cs="楷体"/>
          <w:color w:val="000000"/>
          <w:sz w:val="24"/>
          <w:highlight w:val="none"/>
        </w:rPr>
      </w:pPr>
      <w:r>
        <w:rPr>
          <w:rFonts w:hint="eastAsia" w:cs="楷体"/>
          <w:color w:val="000000"/>
          <w:sz w:val="24"/>
          <w:highlight w:val="none"/>
        </w:rPr>
        <w:t xml:space="preserve"> </w:t>
      </w:r>
      <w:r>
        <w:rPr>
          <w:rFonts w:cs="楷体"/>
          <w:color w:val="000000"/>
          <w:sz w:val="24"/>
          <w:highlight w:val="none"/>
        </w:rPr>
        <w:t xml:space="preserve">           </w:t>
      </w:r>
      <w:r>
        <w:rPr>
          <w:rFonts w:hint="eastAsia"/>
          <w:bCs/>
          <w:color w:val="000000"/>
          <w:sz w:val="24"/>
          <w:highlight w:val="none"/>
        </w:rPr>
        <w:t xml:space="preserve">投标单位名称：</w:t>
      </w:r>
      <w:r>
        <w:rPr>
          <w:rFonts w:hint="eastAsia" w:cs="楷体"/>
          <w:color w:val="000000"/>
          <w:sz w:val="24"/>
          <w:highlight w:val="none"/>
        </w:rPr>
        <w:t xml:space="preserve">（加盖CA电子公章）</w:t>
      </w:r>
      <w:r>
        <w:rPr>
          <w:rFonts w:cs="楷体"/>
          <w:color w:val="000000"/>
          <w:sz w:val="24"/>
          <w:highlight w:val="none"/>
        </w:rPr>
      </w:r>
      <w:r/>
    </w:p>
    <w:p>
      <w:pPr>
        <w:pStyle w:val="781"/>
        <w:ind w:firstLine="4320"/>
        <w:spacing w:line="400" w:lineRule="exact"/>
        <w:rPr>
          <w:rFonts w:cs="楷体"/>
          <w:color w:val="000000"/>
          <w:sz w:val="24"/>
          <w:highlight w:val="none"/>
        </w:rPr>
      </w:pPr>
      <w:r>
        <w:rPr>
          <w:rFonts w:hint="eastAsia" w:cs="楷体"/>
          <w:color w:val="000000"/>
          <w:sz w:val="24"/>
          <w:highlight w:val="none"/>
        </w:rPr>
        <w:t xml:space="preserve">法定代表人：</w:t>
      </w:r>
      <w:r>
        <w:rPr>
          <w:rFonts w:cs="楷体"/>
          <w:color w:val="000000"/>
          <w:sz w:val="24"/>
          <w:highlight w:val="none"/>
        </w:rPr>
      </w:r>
      <w:r/>
    </w:p>
    <w:p>
      <w:pPr>
        <w:pStyle w:val="781"/>
        <w:ind w:firstLine="480"/>
        <w:jc w:val="center"/>
        <w:spacing w:line="500" w:lineRule="exact"/>
        <w:rPr>
          <w:rFonts w:cs="楷体"/>
          <w:color w:val="000000"/>
          <w:sz w:val="24"/>
          <w:highlight w:val="none"/>
        </w:rPr>
      </w:pPr>
      <w:r>
        <w:rPr>
          <w:rFonts w:cs="楷体"/>
          <w:color w:val="000000"/>
          <w:sz w:val="24"/>
          <w:highlight w:val="none"/>
        </w:rPr>
        <w:t xml:space="preserve">            </w:t>
      </w:r>
      <w:r>
        <w:rPr>
          <w:rFonts w:hint="eastAsia" w:cs="楷体"/>
          <w:color w:val="000000"/>
          <w:sz w:val="24"/>
          <w:highlight w:val="none"/>
        </w:rPr>
        <w:t xml:space="preserve">日期：</w:t>
      </w:r>
      <w:r>
        <w:rPr>
          <w:rFonts w:cs="楷体"/>
          <w:color w:val="000000"/>
          <w:sz w:val="24"/>
          <w:highlight w:val="none"/>
        </w:rPr>
        <w:t xml:space="preserve">    </w:t>
      </w:r>
      <w:r>
        <w:rPr>
          <w:rFonts w:hint="eastAsia" w:cs="楷体"/>
          <w:color w:val="000000"/>
          <w:sz w:val="24"/>
          <w:highlight w:val="none"/>
        </w:rPr>
        <w:t xml:space="preserve">年</w:t>
      </w:r>
      <w:r>
        <w:rPr>
          <w:rFonts w:cs="楷体"/>
          <w:color w:val="000000"/>
          <w:sz w:val="24"/>
          <w:highlight w:val="none"/>
        </w:rPr>
        <w:t xml:space="preserve">   </w:t>
      </w:r>
      <w:r>
        <w:rPr>
          <w:rFonts w:hint="eastAsia" w:cs="楷体"/>
          <w:color w:val="000000"/>
          <w:sz w:val="24"/>
          <w:highlight w:val="none"/>
        </w:rPr>
        <w:t xml:space="preserve">月</w:t>
      </w:r>
      <w:r>
        <w:rPr>
          <w:rFonts w:cs="楷体"/>
          <w:color w:val="000000"/>
          <w:sz w:val="24"/>
          <w:highlight w:val="none"/>
        </w:rPr>
        <w:t xml:space="preserve">   </w:t>
      </w:r>
      <w:r>
        <w:rPr>
          <w:rFonts w:hint="eastAsia" w:cs="楷体"/>
          <w:color w:val="000000"/>
          <w:sz w:val="24"/>
          <w:highlight w:val="none"/>
        </w:rPr>
        <w:t xml:space="preserve">日</w:t>
      </w:r>
      <w:r>
        <w:rPr>
          <w:rFonts w:cs="楷体"/>
          <w:color w:val="000000"/>
          <w:sz w:val="24"/>
          <w:highlight w:val="none"/>
        </w:rPr>
      </w:r>
      <w:r/>
    </w:p>
    <w:p>
      <w:pPr>
        <w:pStyle w:val="781"/>
        <w:spacing w:line="440" w:lineRule="exact"/>
        <w:widowControl/>
        <w:rPr>
          <w:rFonts w:cs="楷体"/>
          <w:color w:val="000000"/>
          <w:sz w:val="24"/>
          <w:highlight w:val="none"/>
        </w:rPr>
      </w:pPr>
      <w:r>
        <w:rPr>
          <w:rFonts w:cs="楷体"/>
          <w:color w:val="000000"/>
          <w:sz w:val="24"/>
          <w:highlight w:val="none"/>
        </w:rPr>
      </w:r>
      <w:r/>
    </w:p>
    <w:p>
      <w:pPr>
        <w:pStyle w:val="781"/>
        <w:spacing w:line="440" w:lineRule="exact"/>
        <w:widowControl/>
        <w:rPr>
          <w:b/>
          <w:color w:val="000000"/>
          <w:sz w:val="24"/>
          <w:highlight w:val="none"/>
        </w:rPr>
      </w:pPr>
      <w:r>
        <w:rPr>
          <w:b/>
          <w:color w:val="000000"/>
          <w:sz w:val="24"/>
          <w:highlight w:val="none"/>
        </w:rPr>
      </w:r>
      <w:r/>
    </w:p>
    <w:p>
      <w:pPr>
        <w:pStyle w:val="781"/>
        <w:spacing w:line="440" w:lineRule="exact"/>
        <w:widowControl/>
        <w:rPr>
          <w:b/>
          <w:color w:val="000000"/>
          <w:sz w:val="24"/>
          <w:highlight w:val="none"/>
        </w:rPr>
      </w:pPr>
      <w:r>
        <w:rPr>
          <w:b/>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spacing w:line="440" w:lineRule="exact"/>
        <w:widowControl/>
        <w:rPr>
          <w:b/>
          <w:color w:val="000000"/>
          <w:sz w:val="24"/>
          <w:highlight w:val="none"/>
        </w:rPr>
      </w:pPr>
      <w:r>
        <w:rPr>
          <w:b/>
          <w:color w:val="000000"/>
          <w:sz w:val="24"/>
          <w:highlight w:val="none"/>
        </w:rPr>
      </w:r>
      <w:r/>
    </w:p>
    <w:p>
      <w:pPr>
        <w:pStyle w:val="811"/>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为维护公开、公平、公正的政府采购市场秩序，树立诚实守信的供应商形象，本单位在参与政府采购活动中,自愿作出以下承诺：</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一、严格遵守国家法律、法规和规章，全面履行应尽的责任和义务，全面做到履约守信，具备《中华人民共和国政府采购法》第二十二条第一款规定的条件。</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五、承诺本单位自觉接受行政管理部门、行业组织、社会公众、新闻舆论的监督。 </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七、承诺本单位在信用中国（江苏）网站中无违法违规、较重或严重失信记录。 </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八、承诺本单位提出政府采购质疑和投诉坚持依法依规、诚实信用原则。</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九、根据政府采购相关法律法规的规定需要作出的其他承诺。                                         </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cs="楷体"/>
          <w:color w:val="000000"/>
          <w:sz w:val="24"/>
          <w:highlight w:val="none"/>
        </w:rPr>
      </w:r>
      <w:r/>
    </w:p>
    <w:p>
      <w:pPr>
        <w:pStyle w:val="781"/>
        <w:ind w:firstLine="480"/>
        <w:spacing w:line="400" w:lineRule="exact"/>
        <w:rPr>
          <w:rFonts w:cs="楷体"/>
          <w:color w:val="000000"/>
          <w:sz w:val="24"/>
          <w:highlight w:val="none"/>
        </w:rPr>
      </w:pPr>
      <w:r>
        <w:rPr>
          <w:rFonts w:hint="eastAsia" w:cs="楷体"/>
          <w:color w:val="000000"/>
          <w:sz w:val="24"/>
          <w:highlight w:val="none"/>
        </w:rPr>
        <w:t xml:space="preserve">十一、承诺本单位同意将以上承诺事项上网公示，违背承诺约定行为将作为失信信息，记录到常州市公共信用信息系统，并予以公开。</w:t>
      </w:r>
      <w:r>
        <w:rPr>
          <w:rFonts w:cs="楷体"/>
          <w:color w:val="000000"/>
          <w:sz w:val="24"/>
          <w:highlight w:val="none"/>
        </w:rPr>
      </w:r>
      <w:r/>
    </w:p>
    <w:p>
      <w:pPr>
        <w:pStyle w:val="781"/>
        <w:ind w:firstLine="480"/>
        <w:spacing w:line="360" w:lineRule="auto"/>
        <w:rPr>
          <w:rFonts w:cs="楷体"/>
          <w:color w:val="000000"/>
          <w:sz w:val="24"/>
          <w:highlight w:val="none"/>
        </w:rPr>
      </w:pPr>
      <w:r>
        <w:rPr>
          <w:rFonts w:cs="楷体"/>
          <w:color w:val="000000"/>
          <w:sz w:val="24"/>
          <w:highlight w:val="none"/>
        </w:rPr>
      </w:r>
      <w:r/>
    </w:p>
    <w:p>
      <w:pPr>
        <w:pStyle w:val="781"/>
        <w:ind w:firstLine="480"/>
        <w:spacing w:line="360" w:lineRule="auto"/>
        <w:rPr>
          <w:rFonts w:cs="楷体"/>
          <w:color w:val="000000"/>
          <w:sz w:val="24"/>
          <w:highlight w:val="none"/>
        </w:rPr>
      </w:pPr>
      <w:r>
        <w:rPr>
          <w:rFonts w:cs="楷体"/>
          <w:color w:val="000000"/>
          <w:sz w:val="24"/>
          <w:highlight w:val="none"/>
        </w:rPr>
      </w:r>
      <w:r/>
    </w:p>
    <w:p>
      <w:pPr>
        <w:pStyle w:val="781"/>
        <w:ind w:firstLine="5040"/>
        <w:spacing w:line="400" w:lineRule="exact"/>
        <w:rPr>
          <w:rFonts w:cs="楷体"/>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w:t>
      </w:r>
      <w:r>
        <w:rPr>
          <w:rFonts w:cs="楷体"/>
          <w:color w:val="000000"/>
          <w:sz w:val="24"/>
          <w:highlight w:val="none"/>
        </w:rPr>
      </w:r>
      <w:r/>
    </w:p>
    <w:p>
      <w:pPr>
        <w:pStyle w:val="781"/>
        <w:ind w:firstLine="5040"/>
        <w:spacing w:line="400" w:lineRule="exact"/>
        <w:rPr>
          <w:rFonts w:cs="楷体"/>
          <w:color w:val="000000"/>
          <w:sz w:val="24"/>
          <w:highlight w:val="none"/>
        </w:rPr>
      </w:pPr>
      <w:r>
        <w:rPr>
          <w:rFonts w:hint="eastAsia" w:cs="楷体"/>
          <w:color w:val="000000"/>
          <w:sz w:val="24"/>
          <w:highlight w:val="none"/>
        </w:rPr>
        <w:t xml:space="preserve">法定代表人：</w:t>
      </w:r>
      <w:r>
        <w:rPr>
          <w:rFonts w:cs="楷体"/>
          <w:color w:val="000000"/>
          <w:sz w:val="24"/>
          <w:highlight w:val="none"/>
        </w:rPr>
      </w:r>
      <w:r/>
    </w:p>
    <w:p>
      <w:pPr>
        <w:pStyle w:val="812"/>
        <w:ind w:right="0" w:firstLine="5160"/>
        <w:jc w:val="both"/>
        <w:spacing w:line="400" w:lineRule="exact"/>
        <w:rPr>
          <w:rFonts w:ascii="Times New Roman" w:eastAsia="宋体" w:cs="楷体"/>
          <w:color w:val="000000"/>
          <w:sz w:val="24"/>
          <w:szCs w:val="24"/>
          <w:highlight w:val="none"/>
        </w:rPr>
      </w:pPr>
      <w:r>
        <w:rPr>
          <w:rFonts w:hint="eastAsia" w:ascii="Times New Roman" w:eastAsia="宋体" w:cs="楷体"/>
          <w:color w:val="000000"/>
          <w:sz w:val="24"/>
          <w:szCs w:val="24"/>
          <w:highlight w:val="none"/>
        </w:rPr>
        <w:t xml:space="preserve">年   月   日</w:t>
      </w:r>
      <w:r>
        <w:rPr>
          <w:rFonts w:ascii="Times New Roman" w:eastAsia="宋体" w:cs="楷体"/>
          <w:color w:val="000000"/>
          <w:sz w:val="24"/>
          <w:szCs w:val="24"/>
          <w:highlight w:val="none"/>
        </w:rPr>
      </w:r>
      <w:r/>
    </w:p>
    <w:p>
      <w:pPr>
        <w:pStyle w:val="812"/>
        <w:ind w:right="0" w:firstLine="5160"/>
        <w:jc w:val="both"/>
        <w:spacing w:line="400" w:lineRule="exact"/>
        <w:rPr>
          <w:rFonts w:ascii="Times New Roman" w:eastAsia="宋体" w:cs="楷体"/>
          <w:color w:val="000000"/>
          <w:sz w:val="24"/>
          <w:szCs w:val="24"/>
          <w:highlight w:val="none"/>
        </w:rPr>
      </w:pPr>
      <w:r>
        <w:rPr>
          <w:rFonts w:ascii="Times New Roman" w:eastAsia="宋体" w:cs="楷体"/>
          <w:color w:val="000000"/>
          <w:sz w:val="24"/>
          <w:szCs w:val="24"/>
          <w:highlight w:val="none"/>
        </w:rPr>
      </w:r>
      <w:r/>
    </w:p>
    <w:p>
      <w:pPr>
        <w:pStyle w:val="812"/>
        <w:ind w:right="0" w:firstLine="5160"/>
        <w:jc w:val="both"/>
        <w:spacing w:line="400" w:lineRule="exact"/>
        <w:rPr>
          <w:rFonts w:ascii="Times New Roman" w:eastAsia="宋体" w:cs="楷体"/>
          <w:color w:val="000000"/>
          <w:sz w:val="24"/>
          <w:szCs w:val="24"/>
          <w:highlight w:val="none"/>
        </w:rPr>
      </w:pPr>
      <w:r>
        <w:rPr>
          <w:rFonts w:ascii="Times New Roman" w:eastAsia="宋体" w:cs="楷体"/>
          <w:color w:val="000000"/>
          <w:sz w:val="24"/>
          <w:szCs w:val="24"/>
          <w:highlight w:val="none"/>
        </w:rPr>
      </w:r>
      <w:r/>
    </w:p>
    <w:p>
      <w:pPr>
        <w:pStyle w:val="812"/>
        <w:ind w:right="0" w:firstLine="5160"/>
        <w:jc w:val="both"/>
        <w:spacing w:line="400" w:lineRule="exact"/>
        <w:rPr>
          <w:rFonts w:ascii="Times New Roman" w:eastAsia="宋体" w:cs="楷体"/>
          <w:color w:val="000000"/>
          <w:sz w:val="24"/>
          <w:szCs w:val="24"/>
          <w:highlight w:val="none"/>
        </w:rPr>
      </w:pPr>
      <w:r>
        <w:rPr>
          <w:rFonts w:ascii="Times New Roman" w:eastAsia="宋体" w:cs="楷体"/>
          <w:color w:val="000000"/>
          <w:sz w:val="24"/>
          <w:szCs w:val="24"/>
          <w:highlight w:val="none"/>
        </w:rPr>
      </w:r>
      <w:r/>
    </w:p>
    <w:p>
      <w:pPr>
        <w:pStyle w:val="812"/>
        <w:ind w:right="0" w:firstLine="5160"/>
        <w:jc w:val="both"/>
        <w:spacing w:line="400" w:lineRule="exact"/>
        <w:rPr>
          <w:rFonts w:ascii="Times New Roman" w:eastAsia="宋体" w:cs="楷体"/>
          <w:color w:val="000000"/>
          <w:sz w:val="24"/>
          <w:szCs w:val="24"/>
          <w:highlight w:val="none"/>
        </w:rPr>
      </w:pPr>
      <w:r>
        <w:rPr>
          <w:rFonts w:ascii="Times New Roman" w:eastAsia="宋体" w:cs="楷体"/>
          <w:color w:val="000000"/>
          <w:sz w:val="24"/>
          <w:szCs w:val="24"/>
          <w:highlight w:val="none"/>
        </w:rPr>
      </w:r>
      <w:r/>
    </w:p>
    <w:p>
      <w:pPr>
        <w:pStyle w:val="781"/>
        <w:ind w:firstLine="2168"/>
        <w:keepLines/>
        <w:keepNext/>
        <w:spacing w:after="240" w:line="360" w:lineRule="auto"/>
        <w:widowControl/>
        <w:rPr>
          <w:b/>
          <w:color w:val="000000"/>
          <w:spacing w:val="20"/>
          <w:sz w:val="32"/>
          <w:szCs w:val="32"/>
          <w:highlight w:val="none"/>
        </w:rPr>
        <w:outlineLvl w:val="0"/>
      </w:pPr>
      <w:r/>
      <w:bookmarkStart w:id="369" w:name="_Toc32478"/>
      <w:r/>
      <w:bookmarkStart w:id="370" w:name="_Toc27455"/>
      <w:r>
        <w:rPr>
          <w:rFonts w:hint="eastAsia"/>
          <w:b/>
          <w:color w:val="000000"/>
          <w:spacing w:val="20"/>
          <w:sz w:val="32"/>
          <w:szCs w:val="32"/>
          <w:highlight w:val="none"/>
        </w:rPr>
        <w:t xml:space="preserve">十一、投标函</w:t>
      </w:r>
      <w:r>
        <w:rPr>
          <w:b/>
          <w:color w:val="000000"/>
          <w:spacing w:val="20"/>
          <w:sz w:val="32"/>
          <w:szCs w:val="32"/>
          <w:highlight w:val="none"/>
        </w:rPr>
        <w:t xml:space="preserve">（实质性格式）</w:t>
      </w:r>
      <w:bookmarkEnd w:id="369"/>
      <w:r/>
      <w:bookmarkEnd w:id="370"/>
      <w:r>
        <w:rPr>
          <w:b/>
          <w:color w:val="000000"/>
          <w:spacing w:val="20"/>
          <w:sz w:val="32"/>
          <w:szCs w:val="32"/>
          <w:highlight w:val="none"/>
        </w:rPr>
      </w:r>
      <w:r/>
    </w:p>
    <w:p>
      <w:pPr>
        <w:pStyle w:val="781"/>
        <w:jc w:val="left"/>
        <w:spacing w:line="420" w:lineRule="exact"/>
        <w:rPr>
          <w:color w:val="000000"/>
          <w:sz w:val="24"/>
          <w:szCs w:val="21"/>
          <w:highlight w:val="none"/>
        </w:rPr>
      </w:pPr>
      <w:r>
        <w:rPr>
          <w:rFonts w:hint="eastAsia"/>
          <w:color w:val="000000"/>
          <w:sz w:val="24"/>
          <w:szCs w:val="21"/>
          <w:highlight w:val="none"/>
        </w:rPr>
        <w:t xml:space="preserve">致：常州常投招标有限公司</w:t>
      </w:r>
      <w:r>
        <w:rPr>
          <w:color w:val="000000"/>
          <w:sz w:val="24"/>
          <w:szCs w:val="21"/>
          <w:highlight w:val="none"/>
        </w:rPr>
      </w:r>
      <w:r/>
    </w:p>
    <w:p>
      <w:pPr>
        <w:pStyle w:val="781"/>
        <w:ind w:firstLine="480"/>
        <w:jc w:val="left"/>
        <w:spacing w:line="420" w:lineRule="exact"/>
        <w:rPr>
          <w:color w:val="000000"/>
          <w:sz w:val="24"/>
          <w:szCs w:val="21"/>
          <w:highlight w:val="none"/>
        </w:rPr>
      </w:pPr>
      <w:r>
        <w:rPr>
          <w:rFonts w:hint="eastAsia"/>
          <w:color w:val="000000"/>
          <w:sz w:val="24"/>
          <w:szCs w:val="21"/>
          <w:highlight w:val="none"/>
        </w:rPr>
        <w:t xml:space="preserve">根据贵方的</w:t>
      </w:r>
      <w:r>
        <w:rPr>
          <w:rFonts w:hint="eastAsia"/>
          <w:b/>
          <w:color w:val="000000"/>
          <w:sz w:val="36"/>
          <w:highlight w:val="none"/>
          <w:u w:val="single"/>
        </w:rPr>
        <w:t xml:space="preserve">            </w:t>
      </w:r>
      <w:r>
        <w:rPr>
          <w:rFonts w:hint="eastAsia"/>
          <w:color w:val="000000"/>
          <w:sz w:val="24"/>
          <w:szCs w:val="21"/>
          <w:highlight w:val="none"/>
        </w:rPr>
        <w:t xml:space="preserve">号招标文件，正式授权_________________(姓名)代表我方______________（投标人的名称），全权处理本次项目投标的有关事宜。</w:t>
      </w:r>
      <w:r>
        <w:rPr>
          <w:color w:val="000000"/>
          <w:sz w:val="24"/>
          <w:szCs w:val="21"/>
          <w:highlight w:val="none"/>
        </w:rPr>
      </w:r>
      <w:r/>
    </w:p>
    <w:p>
      <w:pPr>
        <w:pStyle w:val="781"/>
        <w:ind w:firstLine="480"/>
        <w:jc w:val="left"/>
        <w:spacing w:line="420" w:lineRule="exact"/>
        <w:rPr>
          <w:color w:val="000000"/>
          <w:sz w:val="24"/>
          <w:szCs w:val="21"/>
          <w:highlight w:val="none"/>
        </w:rPr>
      </w:pPr>
      <w:r>
        <w:rPr>
          <w:rFonts w:hint="eastAsia"/>
          <w:color w:val="000000"/>
          <w:sz w:val="24"/>
          <w:szCs w:val="21"/>
          <w:highlight w:val="none"/>
        </w:rPr>
        <w:t xml:space="preserve">据此函，兹宣布同意如下：</w:t>
      </w:r>
      <w:r>
        <w:rPr>
          <w:color w:val="000000"/>
          <w:sz w:val="24"/>
          <w:szCs w:val="21"/>
          <w:highlight w:val="none"/>
        </w:rPr>
      </w:r>
      <w:r/>
    </w:p>
    <w:p>
      <w:pPr>
        <w:pStyle w:val="781"/>
        <w:ind w:firstLine="480"/>
        <w:jc w:val="left"/>
        <w:spacing w:line="420" w:lineRule="exact"/>
        <w:rPr>
          <w:color w:val="000000"/>
          <w:sz w:val="24"/>
          <w:szCs w:val="21"/>
          <w:highlight w:val="none"/>
        </w:rPr>
      </w:pPr>
      <w:r>
        <w:rPr>
          <w:rFonts w:hint="eastAsia"/>
          <w:color w:val="000000"/>
          <w:sz w:val="24"/>
          <w:szCs w:val="21"/>
          <w:highlight w:val="none"/>
        </w:rPr>
        <w:t xml:space="preserve">1.按招标文件规定的各项要求，向买方提供所需货物（包含与货物相关的服务）。</w:t>
      </w:r>
      <w:r>
        <w:rPr>
          <w:color w:val="000000"/>
          <w:sz w:val="24"/>
          <w:szCs w:val="21"/>
          <w:highlight w:val="none"/>
        </w:rPr>
      </w:r>
      <w:r/>
    </w:p>
    <w:p>
      <w:pPr>
        <w:pStyle w:val="781"/>
        <w:ind w:firstLine="480"/>
        <w:jc w:val="left"/>
        <w:spacing w:line="420" w:lineRule="exact"/>
        <w:rPr>
          <w:color w:val="000000"/>
          <w:sz w:val="24"/>
          <w:szCs w:val="21"/>
          <w:highlight w:val="none"/>
        </w:rPr>
      </w:pPr>
      <w:r>
        <w:rPr>
          <w:rFonts w:hint="eastAsia"/>
          <w:color w:val="000000"/>
          <w:sz w:val="24"/>
          <w:szCs w:val="21"/>
          <w:highlight w:val="none"/>
        </w:rPr>
        <w:t xml:space="preserve">2.我们完全理解贵方不一定将合同授予最低报价的投标人。</w:t>
      </w:r>
      <w:r>
        <w:rPr>
          <w:color w:val="000000"/>
          <w:sz w:val="24"/>
          <w:szCs w:val="21"/>
          <w:highlight w:val="none"/>
        </w:rPr>
      </w:r>
      <w:r/>
    </w:p>
    <w:p>
      <w:pPr>
        <w:pStyle w:val="781"/>
        <w:ind w:firstLine="480"/>
        <w:jc w:val="left"/>
        <w:spacing w:line="420" w:lineRule="exact"/>
        <w:rPr>
          <w:color w:val="000000"/>
          <w:sz w:val="24"/>
          <w:szCs w:val="21"/>
          <w:highlight w:val="none"/>
        </w:rPr>
      </w:pPr>
      <w:r>
        <w:rPr>
          <w:rFonts w:hint="eastAsia"/>
          <w:color w:val="000000"/>
          <w:sz w:val="24"/>
          <w:szCs w:val="21"/>
          <w:highlight w:val="none"/>
        </w:rPr>
        <w:t xml:space="preserve">3.我们已详细审核全部招标文件及其有效补充文件，我们知道必须放弃提出含糊不清或误解问题的权利。</w:t>
      </w:r>
      <w:r>
        <w:rPr>
          <w:color w:val="000000"/>
          <w:sz w:val="24"/>
          <w:szCs w:val="21"/>
          <w:highlight w:val="none"/>
        </w:rPr>
      </w:r>
      <w:r/>
    </w:p>
    <w:p>
      <w:pPr>
        <w:pStyle w:val="781"/>
        <w:ind w:firstLine="480"/>
        <w:jc w:val="left"/>
        <w:spacing w:line="420" w:lineRule="exact"/>
        <w:rPr>
          <w:color w:val="000000"/>
          <w:sz w:val="24"/>
          <w:szCs w:val="21"/>
          <w:highlight w:val="none"/>
        </w:rPr>
      </w:pPr>
      <w:r>
        <w:rPr>
          <w:rFonts w:hint="eastAsia"/>
          <w:color w:val="000000"/>
          <w:sz w:val="24"/>
          <w:szCs w:val="21"/>
          <w:highlight w:val="none"/>
        </w:rPr>
        <w:t xml:space="preserve">4.我们同意从规定的开标日期起遵循本投标文件，并在规定的投标有效期期满之前均具有约束力。</w:t>
      </w:r>
      <w:r>
        <w:rPr>
          <w:color w:val="000000"/>
          <w:sz w:val="24"/>
          <w:szCs w:val="21"/>
          <w:highlight w:val="none"/>
        </w:rPr>
      </w:r>
      <w:r/>
    </w:p>
    <w:p>
      <w:pPr>
        <w:pStyle w:val="781"/>
        <w:ind w:firstLine="480"/>
        <w:jc w:val="left"/>
        <w:spacing w:line="420" w:lineRule="exact"/>
        <w:rPr>
          <w:color w:val="000000"/>
          <w:sz w:val="24"/>
          <w:szCs w:val="21"/>
          <w:highlight w:val="none"/>
        </w:rPr>
      </w:pPr>
      <w:r>
        <w:rPr>
          <w:color w:val="000000"/>
          <w:sz w:val="24"/>
          <w:szCs w:val="21"/>
          <w:highlight w:val="none"/>
        </w:rPr>
        <w:t xml:space="preserve">5</w:t>
      </w:r>
      <w:r>
        <w:rPr>
          <w:rFonts w:hint="eastAsia"/>
          <w:color w:val="000000"/>
          <w:sz w:val="24"/>
          <w:szCs w:val="21"/>
          <w:highlight w:val="none"/>
        </w:rPr>
        <w:t xml:space="preserve">.同意向贵方提供贵方可能另外要求的与投标有关的任何证据或资料，并保证我方已提供和将要提供的文件是真实的、准确的。</w:t>
      </w:r>
      <w:r>
        <w:rPr>
          <w:color w:val="000000"/>
          <w:sz w:val="24"/>
          <w:szCs w:val="21"/>
          <w:highlight w:val="none"/>
        </w:rPr>
      </w:r>
      <w:r/>
    </w:p>
    <w:p>
      <w:pPr>
        <w:pStyle w:val="781"/>
        <w:ind w:firstLine="480"/>
        <w:jc w:val="left"/>
        <w:spacing w:line="420" w:lineRule="exact"/>
        <w:rPr>
          <w:color w:val="000000"/>
          <w:sz w:val="24"/>
          <w:szCs w:val="21"/>
          <w:highlight w:val="none"/>
        </w:rPr>
      </w:pPr>
      <w:r>
        <w:rPr>
          <w:color w:val="000000"/>
          <w:sz w:val="24"/>
          <w:szCs w:val="21"/>
          <w:highlight w:val="none"/>
        </w:rPr>
        <w:t xml:space="preserve">6</w:t>
      </w:r>
      <w:r>
        <w:rPr>
          <w:rFonts w:hint="eastAsia"/>
          <w:color w:val="000000"/>
          <w:sz w:val="24"/>
          <w:szCs w:val="21"/>
          <w:highlight w:val="none"/>
        </w:rPr>
        <w:t xml:space="preserve">.一旦我方中标,我方将根据招标文件的规定，严格履行合同的责任和义务,并保证在招标文件规定的时间完成项目，交付买方验收、使用。</w:t>
      </w:r>
      <w:r>
        <w:rPr>
          <w:color w:val="000000"/>
          <w:sz w:val="24"/>
          <w:szCs w:val="21"/>
          <w:highlight w:val="none"/>
        </w:rPr>
      </w:r>
      <w:r/>
    </w:p>
    <w:p>
      <w:pPr>
        <w:pStyle w:val="781"/>
        <w:ind w:left="425"/>
        <w:jc w:val="left"/>
        <w:spacing w:line="420" w:lineRule="exact"/>
        <w:rPr>
          <w:color w:val="000000"/>
          <w:sz w:val="24"/>
          <w:szCs w:val="21"/>
          <w:highlight w:val="none"/>
        </w:rPr>
      </w:pPr>
      <w:r>
        <w:rPr>
          <w:color w:val="000000"/>
          <w:sz w:val="24"/>
          <w:szCs w:val="21"/>
          <w:highlight w:val="none"/>
        </w:rPr>
        <w:t xml:space="preserve">7</w:t>
      </w:r>
      <w:r>
        <w:rPr>
          <w:rFonts w:hint="eastAsia"/>
          <w:color w:val="000000"/>
          <w:sz w:val="24"/>
          <w:szCs w:val="21"/>
          <w:highlight w:val="none"/>
        </w:rPr>
        <w:t xml:space="preserve">.与本投标有关的正式通讯地址为：</w:t>
      </w:r>
      <w:r>
        <w:rPr>
          <w:color w:val="000000"/>
          <w:sz w:val="24"/>
          <w:szCs w:val="21"/>
          <w:highlight w:val="none"/>
        </w:rPr>
      </w:r>
      <w:r/>
    </w:p>
    <w:p>
      <w:pPr>
        <w:pStyle w:val="781"/>
        <w:ind w:left="420" w:firstLine="480"/>
        <w:jc w:val="left"/>
        <w:spacing w:line="420" w:lineRule="exact"/>
        <w:rPr>
          <w:color w:val="000000"/>
          <w:sz w:val="24"/>
          <w:szCs w:val="21"/>
          <w:highlight w:val="none"/>
        </w:rPr>
      </w:pPr>
      <w:r>
        <w:rPr>
          <w:rFonts w:hint="eastAsia"/>
          <w:color w:val="000000"/>
          <w:sz w:val="24"/>
          <w:szCs w:val="21"/>
          <w:highlight w:val="none"/>
        </w:rPr>
        <w:t xml:space="preserve">地          址：</w:t>
      </w:r>
      <w:r>
        <w:rPr>
          <w:color w:val="000000"/>
          <w:sz w:val="24"/>
          <w:szCs w:val="21"/>
          <w:highlight w:val="none"/>
        </w:rPr>
      </w:r>
      <w:r/>
    </w:p>
    <w:p>
      <w:pPr>
        <w:pStyle w:val="781"/>
        <w:ind w:left="420" w:firstLine="480"/>
        <w:jc w:val="left"/>
        <w:spacing w:line="420" w:lineRule="exact"/>
        <w:rPr>
          <w:color w:val="000000"/>
          <w:sz w:val="24"/>
          <w:szCs w:val="21"/>
          <w:highlight w:val="none"/>
        </w:rPr>
      </w:pPr>
      <w:r>
        <w:rPr>
          <w:rFonts w:hint="eastAsia"/>
          <w:color w:val="000000"/>
          <w:sz w:val="24"/>
          <w:szCs w:val="21"/>
          <w:highlight w:val="none"/>
        </w:rPr>
        <w:t xml:space="preserve">邮          编：</w:t>
      </w:r>
      <w:r>
        <w:rPr>
          <w:color w:val="000000"/>
          <w:sz w:val="24"/>
          <w:szCs w:val="21"/>
          <w:highlight w:val="none"/>
        </w:rPr>
      </w:r>
      <w:r/>
    </w:p>
    <w:p>
      <w:pPr>
        <w:pStyle w:val="781"/>
        <w:ind w:left="420" w:firstLine="480"/>
        <w:jc w:val="left"/>
        <w:spacing w:line="420" w:lineRule="exact"/>
        <w:rPr>
          <w:color w:val="000000"/>
          <w:sz w:val="24"/>
          <w:szCs w:val="21"/>
          <w:highlight w:val="none"/>
        </w:rPr>
      </w:pPr>
      <w:r>
        <w:rPr>
          <w:rFonts w:hint="eastAsia"/>
          <w:color w:val="000000"/>
          <w:sz w:val="24"/>
          <w:szCs w:val="21"/>
          <w:highlight w:val="none"/>
        </w:rPr>
        <w:t xml:space="preserve">电          话：</w:t>
      </w:r>
      <w:r>
        <w:rPr>
          <w:color w:val="000000"/>
          <w:sz w:val="24"/>
          <w:szCs w:val="21"/>
          <w:highlight w:val="none"/>
        </w:rPr>
      </w:r>
      <w:r/>
    </w:p>
    <w:p>
      <w:pPr>
        <w:pStyle w:val="781"/>
        <w:ind w:left="420" w:firstLine="480"/>
        <w:jc w:val="left"/>
        <w:spacing w:line="420" w:lineRule="exact"/>
        <w:rPr>
          <w:color w:val="000000"/>
          <w:sz w:val="24"/>
          <w:szCs w:val="21"/>
          <w:highlight w:val="none"/>
        </w:rPr>
      </w:pPr>
      <w:r>
        <w:rPr>
          <w:rFonts w:hint="eastAsia"/>
          <w:color w:val="000000"/>
          <w:sz w:val="24"/>
          <w:szCs w:val="21"/>
          <w:highlight w:val="none"/>
        </w:rPr>
        <w:t xml:space="preserve">传          真：</w:t>
      </w:r>
      <w:r>
        <w:rPr>
          <w:color w:val="000000"/>
          <w:sz w:val="24"/>
          <w:szCs w:val="21"/>
          <w:highlight w:val="none"/>
        </w:rPr>
      </w:r>
      <w:r/>
    </w:p>
    <w:p>
      <w:pPr>
        <w:pStyle w:val="781"/>
        <w:ind w:left="420" w:firstLine="480"/>
        <w:jc w:val="left"/>
        <w:spacing w:line="420" w:lineRule="exact"/>
        <w:rPr>
          <w:color w:val="000000"/>
          <w:sz w:val="24"/>
          <w:szCs w:val="21"/>
          <w:highlight w:val="none"/>
        </w:rPr>
      </w:pPr>
      <w:r>
        <w:rPr>
          <w:rFonts w:hint="eastAsia"/>
          <w:color w:val="000000"/>
          <w:sz w:val="24"/>
          <w:szCs w:val="21"/>
          <w:highlight w:val="none"/>
        </w:rPr>
        <w:t xml:space="preserve">投标人开户行：</w:t>
      </w:r>
      <w:r>
        <w:rPr>
          <w:color w:val="000000"/>
          <w:sz w:val="24"/>
          <w:szCs w:val="21"/>
          <w:highlight w:val="none"/>
        </w:rPr>
      </w:r>
      <w:r/>
    </w:p>
    <w:p>
      <w:pPr>
        <w:pStyle w:val="781"/>
        <w:ind w:left="420" w:firstLine="480"/>
        <w:jc w:val="left"/>
        <w:spacing w:line="420" w:lineRule="exact"/>
        <w:rPr>
          <w:color w:val="000000"/>
          <w:sz w:val="24"/>
          <w:szCs w:val="21"/>
          <w:highlight w:val="none"/>
        </w:rPr>
      </w:pPr>
      <w:r>
        <w:rPr>
          <w:rFonts w:hint="eastAsia"/>
          <w:color w:val="000000"/>
          <w:sz w:val="24"/>
          <w:szCs w:val="21"/>
          <w:highlight w:val="none"/>
        </w:rPr>
        <w:t xml:space="preserve">账          号： </w:t>
      </w:r>
      <w:r>
        <w:rPr>
          <w:color w:val="000000"/>
          <w:sz w:val="24"/>
          <w:szCs w:val="21"/>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t xml:space="preserve"></w:t>
      </w:r>
      <w:bookmarkStart w:id="371" w:name="_Hlk149905800"/>
      <w:r>
        <w:rPr>
          <w:rFonts w:hint="eastAsia" w:ascii="Times New Roman" w:hAnsi="Times New Roman"/>
          <w:bCs/>
          <w:color w:val="000000"/>
          <w:highlight w:val="none"/>
        </w:rPr>
        <w:t xml:space="preserve">投标单位名称：</w:t>
      </w:r>
      <w:r>
        <w:rPr>
          <w:rFonts w:hint="eastAsia" w:ascii="Times New Roman" w:hAnsi="Times New Roman" w:cs="楷体"/>
          <w:color w:val="000000"/>
          <w:highlight w:val="none"/>
        </w:rPr>
        <w:t xml:space="preserve">（加盖CA电子公章）</w:t>
      </w:r>
      <w:bookmarkEnd w:id="371"/>
      <w:r>
        <w:rPr>
          <w:rFonts w:ascii="Times New Roman" w:hAnsi="Times New Roman"/>
          <w:color w:val="000000"/>
          <w:highlight w:val="none"/>
        </w:rPr>
      </w:r>
      <w:r/>
    </w:p>
    <w:p>
      <w:pPr>
        <w:pStyle w:val="781"/>
        <w:ind w:left="420" w:firstLine="4560"/>
        <w:jc w:val="left"/>
        <w:spacing w:line="420" w:lineRule="exact"/>
        <w:rPr>
          <w:color w:val="000000"/>
          <w:sz w:val="24"/>
          <w:szCs w:val="21"/>
          <w:highlight w:val="none"/>
        </w:rPr>
      </w:pPr>
      <w:r>
        <w:rPr>
          <w:rFonts w:hint="eastAsia"/>
          <w:color w:val="000000"/>
          <w:sz w:val="24"/>
          <w:szCs w:val="21"/>
          <w:highlight w:val="none"/>
        </w:rPr>
        <w:t xml:space="preserve">日期：________年____月____日</w:t>
      </w:r>
      <w:r>
        <w:rPr>
          <w:color w:val="000000"/>
          <w:sz w:val="24"/>
          <w:szCs w:val="21"/>
          <w:highlight w:val="none"/>
        </w:rPr>
      </w:r>
      <w:r/>
    </w:p>
    <w:p>
      <w:pPr>
        <w:pStyle w:val="797"/>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797"/>
        <w:tabs>
          <w:tab w:val="left" w:pos="567" w:leader="none"/>
        </w:tabs>
        <w:rPr>
          <w:rFonts w:ascii="Times New Roman" w:hAnsi="Times New Roman"/>
          <w:color w:val="000000"/>
          <w:highlight w:val="none"/>
        </w:rPr>
      </w:pPr>
      <w:r>
        <w:rPr>
          <w:rFonts w:ascii="Times New Roman" w:hAnsi="Times New Roman"/>
          <w:color w:val="000000"/>
          <w:highlight w:val="none"/>
        </w:rPr>
      </w:r>
      <w:r/>
    </w:p>
    <w:p>
      <w:pPr>
        <w:pStyle w:val="797"/>
        <w:tabs>
          <w:tab w:val="left" w:pos="567" w:leader="none"/>
        </w:tabs>
        <w:rPr>
          <w:rFonts w:ascii="Times New Roman" w:hAnsi="Times New Roman"/>
          <w:color w:val="000000"/>
          <w:highlight w:val="none"/>
        </w:rPr>
      </w:pPr>
      <w:r>
        <w:rPr>
          <w:rFonts w:ascii="Times New Roman" w:hAnsi="Times New Roman"/>
          <w:color w:val="000000"/>
          <w:highlight w:val="none"/>
        </w:rPr>
      </w:r>
      <w:r/>
    </w:p>
    <w:p>
      <w:pPr>
        <w:pStyle w:val="781"/>
        <w:jc w:val="center"/>
        <w:rPr>
          <w:b/>
          <w:color w:val="000000"/>
          <w:spacing w:val="20"/>
          <w:sz w:val="32"/>
          <w:szCs w:val="32"/>
          <w:highlight w:val="none"/>
        </w:rPr>
      </w:pPr>
      <w:r>
        <w:rPr>
          <w:b/>
          <w:color w:val="000000"/>
          <w:spacing w:val="20"/>
          <w:sz w:val="32"/>
          <w:szCs w:val="32"/>
          <w:highlight w:val="none"/>
        </w:rPr>
      </w:r>
      <w:r/>
    </w:p>
    <w:p>
      <w:pPr>
        <w:pStyle w:val="781"/>
        <w:jc w:val="center"/>
        <w:keepLines/>
        <w:keepNext/>
        <w:spacing w:after="240" w:line="360" w:lineRule="auto"/>
        <w:widowControl/>
        <w:rPr>
          <w:b/>
          <w:color w:val="000000"/>
          <w:spacing w:val="20"/>
          <w:sz w:val="32"/>
          <w:szCs w:val="32"/>
          <w:highlight w:val="none"/>
        </w:rPr>
        <w:outlineLvl w:val="0"/>
      </w:pPr>
      <w:r/>
      <w:bookmarkStart w:id="372" w:name="_Toc27885"/>
      <w:r/>
      <w:bookmarkStart w:id="373" w:name="_Toc12502"/>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rFonts w:hint="eastAsia"/>
          <w:b/>
          <w:color w:val="000000"/>
          <w:spacing w:val="20"/>
          <w:sz w:val="32"/>
          <w:szCs w:val="32"/>
          <w:highlight w:val="none"/>
          <w:lang w:val="en-US" w:eastAsia="zh-CN"/>
        </w:rPr>
        <w:t xml:space="preserve">采购需求</w:t>
      </w:r>
      <w:r>
        <w:rPr>
          <w:rFonts w:hint="eastAsia"/>
          <w:b/>
          <w:color w:val="000000"/>
          <w:spacing w:val="20"/>
          <w:sz w:val="32"/>
          <w:szCs w:val="32"/>
          <w:highlight w:val="none"/>
        </w:rPr>
        <w:t xml:space="preserve">偏离表</w:t>
      </w:r>
      <w:r>
        <w:rPr>
          <w:b/>
          <w:color w:val="000000"/>
          <w:spacing w:val="20"/>
          <w:sz w:val="32"/>
          <w:szCs w:val="32"/>
          <w:highlight w:val="none"/>
        </w:rPr>
        <w:t xml:space="preserve">（实质性格式）</w:t>
      </w:r>
      <w:bookmarkEnd w:id="372"/>
      <w:r/>
      <w:bookmarkEnd w:id="373"/>
      <w:r>
        <w:rPr>
          <w:b/>
          <w:color w:val="000000"/>
          <w:spacing w:val="20"/>
          <w:sz w:val="32"/>
          <w:szCs w:val="32"/>
          <w:highlight w:val="none"/>
        </w:rPr>
      </w:r>
      <w:r/>
    </w:p>
    <w:p>
      <w:pPr>
        <w:pStyle w:val="781"/>
        <w:spacing w:line="360" w:lineRule="auto"/>
        <w:rPr>
          <w:rFonts w:cs="宋体"/>
          <w:color w:val="000000"/>
          <w:sz w:val="20"/>
          <w:szCs w:val="21"/>
          <w:highlight w:val="none"/>
        </w:rPr>
      </w:pPr>
      <w:r>
        <w:rPr>
          <w:rFonts w:hint="eastAsia" w:cs="宋体"/>
          <w:bCs/>
          <w:color w:val="000000"/>
          <w:sz w:val="24"/>
          <w:highlight w:val="none"/>
        </w:rPr>
        <w:t xml:space="preserve">项目编号：</w:t>
      </w:r>
      <w:r>
        <w:rPr>
          <w:rFonts w:hint="eastAsia" w:cs="宋体"/>
          <w:color w:val="000000"/>
          <w:sz w:val="20"/>
          <w:szCs w:val="21"/>
          <w:highlight w:val="none"/>
        </w:rPr>
        <w:t xml:space="preserve">                            </w:t>
      </w:r>
      <w:r>
        <w:rPr>
          <w:rFonts w:hint="eastAsia" w:cs="宋体"/>
          <w:bCs/>
          <w:color w:val="000000"/>
          <w:sz w:val="24"/>
          <w:highlight w:val="none"/>
        </w:rPr>
        <w:t xml:space="preserve"> 项目名称：</w:t>
      </w:r>
      <w:r>
        <w:rPr>
          <w:rFonts w:cs="宋体"/>
          <w:color w:val="000000"/>
          <w:sz w:val="20"/>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2710"/>
        <w:gridCol w:w="2417"/>
        <w:gridCol w:w="2131"/>
        <w:gridCol w:w="1144"/>
      </w:tblGrid>
      <w:tr>
        <w:trPr>
          <w:trHeight w:val="1053"/>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t xml:space="preserve">序号</w:t>
            </w: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hint="eastAsia" w:cs="宋体"/>
                <w:color w:val="000000"/>
                <w:sz w:val="24"/>
                <w:highlight w:val="none"/>
              </w:rPr>
              <w:t xml:space="preserve">招标</w:t>
            </w:r>
            <w:r>
              <w:rPr>
                <w:rFonts w:cs="宋体"/>
                <w:color w:val="000000"/>
                <w:sz w:val="24"/>
                <w:highlight w:val="none"/>
              </w:rPr>
              <w:t xml:space="preserve">文件要求</w:t>
            </w: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hint="eastAsia" w:cs="宋体"/>
                <w:color w:val="000000"/>
                <w:sz w:val="24"/>
                <w:highlight w:val="none"/>
                <w:lang w:val="en-US" w:eastAsia="zh-CN"/>
              </w:rPr>
              <w:t xml:space="preserve">投标</w:t>
            </w:r>
            <w:r>
              <w:rPr>
                <w:rFonts w:cs="宋体"/>
                <w:color w:val="000000"/>
                <w:sz w:val="24"/>
                <w:highlight w:val="none"/>
              </w:rPr>
              <w:t xml:space="preserve">响应内容</w:t>
            </w: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t xml:space="preserve">偏离情况</w:t>
            </w:r>
            <w:r>
              <w:rPr>
                <w:rFonts w:cs="宋体"/>
                <w:color w:val="000000"/>
                <w:sz w:val="24"/>
                <w:highlight w:val="none"/>
              </w:rPr>
            </w:r>
            <w:r/>
          </w:p>
          <w:p>
            <w:pPr>
              <w:pStyle w:val="781"/>
              <w:jc w:val="center"/>
              <w:rPr>
                <w:rFonts w:cs="宋体"/>
                <w:color w:val="000000"/>
                <w:sz w:val="24"/>
                <w:highlight w:val="none"/>
              </w:rPr>
            </w:pPr>
            <w:r>
              <w:rPr>
                <w:rFonts w:cs="宋体"/>
                <w:color w:val="000000"/>
                <w:sz w:val="24"/>
                <w:szCs w:val="21"/>
                <w:highlight w:val="none"/>
              </w:rPr>
              <w:t xml:space="preserve">（据实填写）</w:t>
            </w: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hint="eastAsia" w:cs="宋体"/>
                <w:color w:val="000000"/>
                <w:sz w:val="24"/>
                <w:highlight w:val="none"/>
              </w:rPr>
              <w:t xml:space="preserve">说明</w:t>
            </w:r>
            <w:r>
              <w:rPr>
                <w:rFonts w:cs="宋体"/>
                <w:color w:val="000000"/>
                <w:sz w:val="24"/>
                <w:highlight w:val="none"/>
              </w:rPr>
            </w:r>
            <w:r/>
          </w:p>
        </w:tc>
      </w:tr>
      <w:tr>
        <w:trPr>
          <w:trHeight w:val="930"/>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r>
      <w:tr>
        <w:trPr>
          <w:trHeight w:val="930"/>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r>
      <w:tr>
        <w:trPr>
          <w:trHeight w:val="930"/>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r>
      <w:tr>
        <w:trPr>
          <w:trHeight w:val="930"/>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r>
      <w:tr>
        <w:trPr>
          <w:trHeight w:val="930"/>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r>
      <w:tr>
        <w:trPr>
          <w:trHeight w:val="930"/>
        </w:trPr>
        <w:tc>
          <w:tcPr>
            <w:tcW w:w="474"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459"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301"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1147"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c>
          <w:tcPr>
            <w:tcW w:w="616" w:type="dxa"/>
            <w:vAlign w:val="center"/>
            <w:textDirection w:val="lrTb"/>
            <w:noWrap w:val="false"/>
          </w:tcPr>
          <w:p>
            <w:pPr>
              <w:pStyle w:val="781"/>
              <w:jc w:val="center"/>
              <w:rPr>
                <w:rFonts w:cs="宋体"/>
                <w:color w:val="000000"/>
                <w:sz w:val="24"/>
                <w:highlight w:val="none"/>
              </w:rPr>
            </w:pPr>
            <w:r>
              <w:rPr>
                <w:rFonts w:cs="宋体"/>
                <w:color w:val="000000"/>
                <w:sz w:val="24"/>
                <w:highlight w:val="none"/>
              </w:rPr>
            </w:r>
            <w:r/>
          </w:p>
        </w:tc>
      </w:tr>
    </w:tbl>
    <w:p>
      <w:pPr>
        <w:pStyle w:val="781"/>
        <w:spacing w:line="360" w:lineRule="auto"/>
        <w:rPr>
          <w:rFonts w:cs="宋体"/>
          <w:color w:val="000000"/>
          <w:sz w:val="20"/>
          <w:szCs w:val="21"/>
          <w:highlight w:val="none"/>
        </w:rPr>
      </w:pPr>
      <w:r>
        <w:rPr>
          <w:rFonts w:hint="eastAsia" w:cs="宋体"/>
          <w:color w:val="000000"/>
          <w:sz w:val="20"/>
          <w:szCs w:val="21"/>
          <w:highlight w:val="none"/>
        </w:rPr>
        <w:t xml:space="preserve">                                                                                                                                                                                    </w:t>
      </w:r>
      <w:r>
        <w:rPr>
          <w:rFonts w:cs="宋体"/>
          <w:color w:val="000000"/>
          <w:sz w:val="20"/>
          <w:szCs w:val="21"/>
          <w:highlight w:val="none"/>
        </w:rPr>
      </w:r>
      <w:r/>
    </w:p>
    <w:p>
      <w:pPr>
        <w:pStyle w:val="781"/>
        <w:ind w:firstLine="4440"/>
        <w:spacing w:line="360" w:lineRule="auto"/>
        <w:rPr>
          <w:rFonts w:eastAsia="黑体" w:cs="黑体"/>
          <w:bCs/>
          <w:color w:val="000000"/>
          <w:sz w:val="24"/>
          <w:highlight w:val="none"/>
        </w:rPr>
      </w:pPr>
      <w:r>
        <w:rPr>
          <w:rFonts w:eastAsia="黑体" w:cs="黑体"/>
          <w:bCs/>
          <w:color w:val="000000"/>
          <w:sz w:val="24"/>
          <w:highlight w:val="none"/>
        </w:rPr>
      </w:r>
      <w:r/>
    </w:p>
    <w:p>
      <w:pPr>
        <w:pStyle w:val="781"/>
        <w:ind w:firstLine="4680"/>
        <w:spacing w:line="360" w:lineRule="auto"/>
        <w:rPr>
          <w:rFonts w:eastAsia="黑体" w:cs="黑体"/>
          <w:bCs/>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w:t>
      </w:r>
      <w:r>
        <w:rPr>
          <w:rFonts w:hint="eastAsia" w:eastAsia="黑体" w:cs="黑体"/>
          <w:bCs/>
          <w:color w:val="000000"/>
          <w:sz w:val="24"/>
          <w:highlight w:val="none"/>
        </w:rPr>
        <w:t xml:space="preserve">  </w:t>
      </w:r>
      <w:r>
        <w:rPr>
          <w:rFonts w:eastAsia="黑体" w:cs="黑体"/>
          <w:bCs/>
          <w:color w:val="000000"/>
          <w:sz w:val="24"/>
          <w:highlight w:val="none"/>
        </w:rPr>
      </w:r>
      <w:r/>
    </w:p>
    <w:p>
      <w:pPr>
        <w:pStyle w:val="799"/>
        <w:ind w:firstLine="4800"/>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日期：_____年______月______日</w:t>
      </w:r>
      <w:r>
        <w:rPr>
          <w:rFonts w:ascii="Times New Roman" w:hAnsi="Times New Roman" w:cs="Times New Roman"/>
          <w:bCs/>
          <w:color w:val="000000"/>
          <w:highlight w:val="none"/>
        </w:rPr>
      </w:r>
      <w:r/>
    </w:p>
    <w:p>
      <w:pPr>
        <w:pStyle w:val="781"/>
        <w:spacing w:line="360" w:lineRule="auto"/>
        <w:rPr>
          <w:b/>
          <w:color w:val="000000"/>
          <w:sz w:val="24"/>
          <w:highlight w:val="none"/>
        </w:rPr>
      </w:pPr>
      <w:r>
        <w:rPr>
          <w:rFonts w:hint="eastAsia"/>
          <w:b/>
          <w:color w:val="000000"/>
          <w:sz w:val="24"/>
          <w:highlight w:val="none"/>
        </w:rPr>
        <w:t xml:space="preserve">注意事项：</w:t>
      </w:r>
      <w:r>
        <w:rPr>
          <w:b/>
          <w:color w:val="000000"/>
          <w:sz w:val="24"/>
          <w:highlight w:val="none"/>
        </w:rPr>
      </w:r>
      <w:r/>
    </w:p>
    <w:p>
      <w:pPr>
        <w:pStyle w:val="781"/>
        <w:numPr>
          <w:ilvl w:val="0"/>
          <w:numId w:val="13"/>
        </w:numPr>
        <w:ind w:firstLine="482"/>
        <w:spacing w:line="440" w:lineRule="exact"/>
        <w:rPr>
          <w:b/>
          <w:bCs/>
          <w:color w:val="000000"/>
          <w:sz w:val="24"/>
          <w:highlight w:val="none"/>
        </w:rPr>
      </w:pPr>
      <w:r>
        <w:rPr>
          <w:rFonts w:hint="eastAsia"/>
          <w:b/>
          <w:bCs/>
          <w:color w:val="000000"/>
          <w:sz w:val="24"/>
          <w:highlight w:val="none"/>
        </w:rPr>
        <w:t xml:space="preserve">请按上表格式，依照招标文件项目要求相应内容逐项响应。</w:t>
      </w:r>
      <w:r>
        <w:rPr>
          <w:b/>
          <w:bCs/>
          <w:color w:val="000000"/>
          <w:sz w:val="24"/>
          <w:highlight w:val="none"/>
        </w:rPr>
      </w:r>
      <w:r/>
    </w:p>
    <w:p>
      <w:pPr>
        <w:pStyle w:val="781"/>
        <w:numPr>
          <w:ilvl w:val="0"/>
          <w:numId w:val="13"/>
        </w:numPr>
        <w:ind w:firstLine="482"/>
        <w:spacing w:line="440" w:lineRule="exact"/>
        <w:rPr>
          <w:b/>
          <w:bCs/>
          <w:color w:val="000000"/>
          <w:sz w:val="24"/>
          <w:highlight w:val="none"/>
        </w:rPr>
      </w:pPr>
      <w:r>
        <w:rPr>
          <w:rFonts w:hint="eastAsia"/>
          <w:b/>
          <w:bCs/>
          <w:color w:val="000000"/>
          <w:sz w:val="24"/>
          <w:highlight w:val="none"/>
        </w:rPr>
        <w:t xml:space="preserve">如根据招标文件要求需提供“证明材料”的，需提供证明材料；招标文件未要求提供“证明材料”的，可不提供。</w:t>
      </w:r>
      <w:r>
        <w:rPr>
          <w:b/>
          <w:bCs/>
          <w:color w:val="000000"/>
          <w:sz w:val="24"/>
          <w:highlight w:val="none"/>
        </w:rPr>
      </w:r>
      <w:r/>
    </w:p>
    <w:p>
      <w:pPr>
        <w:pStyle w:val="781"/>
        <w:numPr>
          <w:ilvl w:val="0"/>
          <w:numId w:val="13"/>
        </w:numPr>
        <w:ind w:firstLine="482"/>
        <w:spacing w:line="440" w:lineRule="exact"/>
        <w:rPr>
          <w:b/>
          <w:bCs/>
          <w:color w:val="000000"/>
          <w:sz w:val="24"/>
          <w:highlight w:val="none"/>
        </w:rPr>
      </w:pPr>
      <w:r>
        <w:rPr>
          <w:rFonts w:hint="eastAsia"/>
          <w:b/>
          <w:bCs/>
          <w:color w:val="000000"/>
          <w:sz w:val="24"/>
          <w:highlight w:val="none"/>
        </w:rPr>
        <w:t xml:space="preserve">如投标人提供的货物或服务与招标文件的要求存在偏离，偏离情况可填写“正偏离”或“负偏离”；如完全满足招标文件要求，偏离情况填写“完全满足”即可。</w:t>
      </w:r>
      <w:r>
        <w:rPr>
          <w:b/>
          <w:bCs/>
          <w:color w:val="000000"/>
          <w:sz w:val="24"/>
          <w:highlight w:val="none"/>
        </w:rPr>
      </w:r>
      <w:r/>
    </w:p>
    <w:p>
      <w:pPr>
        <w:pStyle w:val="781"/>
        <w:numPr>
          <w:ilvl w:val="0"/>
          <w:numId w:val="13"/>
        </w:numPr>
        <w:ind w:firstLine="482"/>
        <w:spacing w:line="440" w:lineRule="exact"/>
        <w:rPr>
          <w:b/>
          <w:bCs/>
          <w:color w:val="000000"/>
          <w:sz w:val="24"/>
          <w:highlight w:val="none"/>
        </w:rPr>
      </w:pPr>
      <w:r>
        <w:rPr>
          <w:rFonts w:hint="eastAsia"/>
          <w:b/>
          <w:bCs/>
          <w:color w:val="000000"/>
          <w:sz w:val="24"/>
          <w:highlight w:val="none"/>
        </w:rPr>
        <w:t xml:space="preserve">对招标文件中第五章的所有商务、技术要求，除本表所列明的所有偏离外，均视作投标人已对之理解和响应。此表中若无任何文字说明，内容为空白，则响应无效。</w:t>
      </w:r>
      <w:r>
        <w:rPr>
          <w:b/>
          <w:bCs/>
          <w:color w:val="000000"/>
          <w:sz w:val="24"/>
          <w:highlight w:val="none"/>
        </w:rPr>
      </w:r>
      <w:r/>
    </w:p>
    <w:p>
      <w:pPr>
        <w:pStyle w:val="781"/>
        <w:rPr>
          <w:b/>
          <w:color w:val="000000"/>
          <w:spacing w:val="20"/>
          <w:sz w:val="32"/>
          <w:szCs w:val="32"/>
          <w:highlight w:val="none"/>
        </w:rPr>
      </w:pPr>
      <w:r>
        <w:rPr>
          <w:rFonts w:hint="eastAsia"/>
          <w:b/>
          <w:color w:val="000000"/>
          <w:spacing w:val="20"/>
          <w:sz w:val="32"/>
          <w:szCs w:val="32"/>
          <w:highlight w:val="none"/>
        </w:rPr>
        <w:br w:type="page" w:clear="all"/>
      </w:r>
      <w:r>
        <w:rPr>
          <w:b/>
          <w:color w:val="000000"/>
          <w:spacing w:val="20"/>
          <w:sz w:val="32"/>
          <w:szCs w:val="32"/>
          <w:highlight w:val="none"/>
        </w:rPr>
      </w:r>
      <w:r/>
    </w:p>
    <w:p>
      <w:pPr>
        <w:pStyle w:val="781"/>
        <w:ind w:left="2100"/>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、合同条款偏离表</w:t>
      </w:r>
      <w:r>
        <w:rPr>
          <w:b/>
          <w:color w:val="000000"/>
          <w:spacing w:val="20"/>
          <w:sz w:val="32"/>
          <w:szCs w:val="32"/>
          <w:highlight w:val="none"/>
        </w:rPr>
        <w:t xml:space="preserve">（实质性格式）</w:t>
      </w:r>
      <w:r>
        <w:rPr>
          <w:b/>
          <w:color w:val="000000"/>
          <w:spacing w:val="20"/>
          <w:sz w:val="32"/>
          <w:szCs w:val="32"/>
          <w:highlight w:val="none"/>
        </w:rPr>
      </w:r>
      <w:r/>
    </w:p>
    <w:p>
      <w:pPr>
        <w:pStyle w:val="781"/>
        <w:rPr>
          <w:b/>
          <w:color w:val="000000"/>
          <w:sz w:val="36"/>
          <w:szCs w:val="36"/>
          <w:highlight w:val="none"/>
        </w:rPr>
      </w:pPr>
      <w:r>
        <w:rPr>
          <w:b/>
          <w:color w:val="000000"/>
          <w:sz w:val="36"/>
          <w:szCs w:val="36"/>
          <w:highlight w:val="none"/>
        </w:rPr>
      </w:r>
      <w:r/>
    </w:p>
    <w:p>
      <w:pPr>
        <w:pStyle w:val="781"/>
        <w:jc w:val="center"/>
        <w:rPr>
          <w:color w:val="000000"/>
          <w:sz w:val="36"/>
          <w:szCs w:val="36"/>
          <w:highlight w:val="none"/>
        </w:rPr>
      </w:pPr>
      <w:r>
        <w:rPr>
          <w:color w:val="000000"/>
          <w:sz w:val="36"/>
          <w:szCs w:val="36"/>
          <w:highlight w:val="none"/>
        </w:rPr>
      </w:r>
      <w:r/>
    </w:p>
    <w:p>
      <w:pPr>
        <w:pStyle w:val="78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项目编号：</w:t>
      </w:r>
      <w:r>
        <w:rPr>
          <w:color w:val="000000"/>
          <w:sz w:val="24"/>
          <w:highlight w:val="none"/>
        </w:rPr>
      </w:r>
      <w:r/>
    </w:p>
    <w:p>
      <w:pPr>
        <w:pStyle w:val="781"/>
        <w:ind w:firstLine="240"/>
        <w:jc w:val="left"/>
        <w:spacing w:line="360" w:lineRule="auto"/>
        <w:tabs>
          <w:tab w:val="left" w:pos="1800" w:leader="none"/>
          <w:tab w:val="left" w:pos="5580" w:leader="none"/>
        </w:tabs>
        <w:rPr>
          <w:color w:val="000000"/>
          <w:sz w:val="24"/>
          <w:highlight w:val="none"/>
          <w:u w:val="single"/>
        </w:rPr>
      </w:pPr>
      <w:r>
        <w:rPr>
          <w:rFonts w:hint="eastAsia"/>
          <w:color w:val="000000"/>
          <w:sz w:val="24"/>
          <w:highlight w:val="none"/>
        </w:rPr>
        <w:t xml:space="preserve">项目名称：</w:t>
      </w:r>
      <w:r>
        <w:rPr>
          <w:color w:val="000000"/>
          <w:sz w:val="24"/>
          <w:highlight w:val="none"/>
          <w:u w:val="single"/>
        </w:rPr>
      </w:r>
      <w:r/>
    </w:p>
    <w:tbl>
      <w:tblPr>
        <w:tblW w:w="8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084"/>
        <w:gridCol w:w="1849"/>
        <w:gridCol w:w="2275"/>
        <w:gridCol w:w="761"/>
      </w:tblGrid>
      <w:tr>
        <w:trPr>
          <w:trHeight w:val="930"/>
        </w:trPr>
        <w:tc>
          <w:tcPr>
            <w:gridSpan w:val="5"/>
            <w:tcW w:w="8762" w:type="dxa"/>
            <w:vAlign w:val="center"/>
            <w:textDirection w:val="lrTb"/>
            <w:noWrap w:val="false"/>
          </w:tcPr>
          <w:p>
            <w:pPr>
              <w:pStyle w:val="781"/>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781"/>
              <w:jc w:val="left"/>
              <w:rPr>
                <w:b/>
                <w:color w:val="000000"/>
                <w:sz w:val="24"/>
                <w:highlight w:val="none"/>
              </w:rPr>
            </w:pPr>
            <w:r>
              <w:rPr>
                <w:b/>
                <w:color w:val="000000"/>
                <w:sz w:val="24"/>
                <w:highlight w:val="none"/>
              </w:rPr>
              <w:t xml:space="preserve">□</w:t>
            </w:r>
            <w:r>
              <w:rPr>
                <w:rFonts w:hint="eastAsia"/>
                <w:b/>
                <w:color w:val="000000"/>
                <w:sz w:val="24"/>
                <w:highlight w:val="none"/>
              </w:rPr>
              <w:t xml:space="preserve">无偏离</w:t>
            </w:r>
            <w:r>
              <w:rPr>
                <w:rFonts w:hint="eastAsia"/>
                <w:color w:val="000000"/>
                <w:sz w:val="24"/>
                <w:highlight w:val="none"/>
              </w:rPr>
              <w:t xml:space="preserve">（</w:t>
            </w:r>
            <w:r>
              <w:rPr>
                <w:rFonts w:hint="eastAsia"/>
                <w:color w:val="000000"/>
                <w:sz w:val="24"/>
                <w:szCs w:val="21"/>
                <w:highlight w:val="none"/>
              </w:rPr>
              <w:t xml:space="preserve">如无偏离，仅勾选无偏离即可</w:t>
            </w:r>
            <w:r>
              <w:rPr>
                <w:rFonts w:hint="eastAsia"/>
                <w:color w:val="000000"/>
                <w:sz w:val="24"/>
                <w:highlight w:val="none"/>
              </w:rPr>
              <w:t xml:space="preserve">）</w:t>
            </w:r>
            <w:r>
              <w:rPr>
                <w:b/>
                <w:color w:val="000000"/>
                <w:sz w:val="24"/>
                <w:highlight w:val="none"/>
              </w:rPr>
            </w:r>
            <w:r/>
          </w:p>
          <w:p>
            <w:pPr>
              <w:pStyle w:val="781"/>
              <w:jc w:val="left"/>
              <w:rPr>
                <w:color w:val="000000"/>
                <w:sz w:val="24"/>
                <w:highlight w:val="none"/>
              </w:rPr>
            </w:pPr>
            <w:r>
              <w:rPr>
                <w:b/>
                <w:color w:val="000000"/>
                <w:sz w:val="24"/>
                <w:highlight w:val="none"/>
              </w:rPr>
              <w:t xml:space="preserve">□</w:t>
            </w:r>
            <w:r>
              <w:rPr>
                <w:rFonts w:hint="eastAsia"/>
                <w:b/>
                <w:color w:val="000000"/>
                <w:sz w:val="24"/>
                <w:highlight w:val="none"/>
              </w:rPr>
              <w:t xml:space="preserve">有偏离</w:t>
            </w:r>
            <w:r>
              <w:rPr>
                <w:rFonts w:hint="eastAsia"/>
                <w:color w:val="000000"/>
                <w:sz w:val="24"/>
                <w:highlight w:val="none"/>
              </w:rPr>
              <w:t xml:space="preserve">（</w:t>
            </w:r>
            <w:r>
              <w:rPr>
                <w:rFonts w:hint="eastAsia"/>
                <w:color w:val="000000"/>
                <w:sz w:val="24"/>
                <w:szCs w:val="21"/>
                <w:highlight w:val="none"/>
              </w:rPr>
              <w:t xml:space="preserve">如有负偏离，</w:t>
            </w:r>
            <w:r>
              <w:rPr>
                <w:rFonts w:hint="eastAsia"/>
                <w:color w:val="000000"/>
                <w:sz w:val="24"/>
                <w:highlight w:val="none"/>
              </w:rPr>
              <w:t xml:space="preserve">则须在本表中对负偏离项逐一列明）</w:t>
            </w:r>
            <w:r>
              <w:rPr>
                <w:color w:val="000000"/>
                <w:sz w:val="24"/>
                <w:highlight w:val="none"/>
              </w:rPr>
            </w:r>
            <w:r/>
          </w:p>
        </w:tc>
      </w:tr>
      <w:tr>
        <w:trPr>
          <w:trHeight w:val="930"/>
        </w:trPr>
        <w:tc>
          <w:tcPr>
            <w:tcW w:w="793" w:type="dxa"/>
            <w:vAlign w:val="center"/>
            <w:textDirection w:val="lrTb"/>
            <w:noWrap w:val="false"/>
          </w:tcPr>
          <w:p>
            <w:pPr>
              <w:pStyle w:val="781"/>
              <w:jc w:val="center"/>
              <w:rPr>
                <w:color w:val="000000"/>
                <w:sz w:val="24"/>
                <w:highlight w:val="none"/>
              </w:rPr>
            </w:pPr>
            <w:r>
              <w:rPr>
                <w:rFonts w:hint="eastAsia"/>
                <w:color w:val="000000"/>
                <w:sz w:val="24"/>
                <w:highlight w:val="none"/>
              </w:rPr>
              <w:t xml:space="preserve">序号</w:t>
            </w:r>
            <w:r>
              <w:rPr>
                <w:color w:val="000000"/>
                <w:sz w:val="24"/>
                <w:highlight w:val="none"/>
              </w:rPr>
            </w:r>
            <w:r/>
          </w:p>
        </w:tc>
        <w:tc>
          <w:tcPr>
            <w:tcW w:w="3084" w:type="dxa"/>
            <w:vAlign w:val="center"/>
            <w:textDirection w:val="lrTb"/>
            <w:noWrap w:val="false"/>
          </w:tcPr>
          <w:p>
            <w:pPr>
              <w:pStyle w:val="781"/>
              <w:jc w:val="center"/>
              <w:rPr>
                <w:color w:val="000000"/>
                <w:sz w:val="24"/>
                <w:highlight w:val="none"/>
              </w:rPr>
            </w:pPr>
            <w:r>
              <w:rPr>
                <w:rFonts w:hint="eastAsia"/>
                <w:color w:val="000000"/>
                <w:sz w:val="24"/>
                <w:szCs w:val="21"/>
                <w:highlight w:val="none"/>
              </w:rPr>
              <w:t xml:space="preserve">招标文件</w:t>
            </w:r>
            <w:r>
              <w:rPr>
                <w:rFonts w:hint="eastAsia"/>
                <w:color w:val="000000"/>
                <w:sz w:val="24"/>
                <w:highlight w:val="none"/>
              </w:rPr>
              <w:t xml:space="preserve">要求</w:t>
            </w:r>
            <w:r>
              <w:rPr>
                <w:color w:val="000000"/>
                <w:sz w:val="24"/>
                <w:highlight w:val="none"/>
              </w:rPr>
            </w:r>
            <w:r/>
          </w:p>
        </w:tc>
        <w:tc>
          <w:tcPr>
            <w:tcW w:w="1849" w:type="dxa"/>
            <w:vAlign w:val="center"/>
            <w:textDirection w:val="lrTb"/>
            <w:noWrap w:val="false"/>
          </w:tcPr>
          <w:p>
            <w:pPr>
              <w:pStyle w:val="781"/>
              <w:jc w:val="center"/>
              <w:rPr>
                <w:color w:val="000000"/>
                <w:sz w:val="24"/>
                <w:highlight w:val="none"/>
              </w:rPr>
            </w:pPr>
            <w:r>
              <w:rPr>
                <w:rFonts w:hint="eastAsia"/>
                <w:color w:val="000000"/>
                <w:sz w:val="24"/>
                <w:highlight w:val="none"/>
              </w:rPr>
              <w:t xml:space="preserve">投标文件内容</w:t>
            </w:r>
            <w:r>
              <w:rPr>
                <w:color w:val="000000"/>
                <w:sz w:val="24"/>
                <w:highlight w:val="none"/>
              </w:rPr>
            </w:r>
            <w:r/>
          </w:p>
        </w:tc>
        <w:tc>
          <w:tcPr>
            <w:tcW w:w="2275" w:type="dxa"/>
            <w:vAlign w:val="center"/>
            <w:textDirection w:val="lrTb"/>
            <w:noWrap w:val="false"/>
          </w:tcPr>
          <w:p>
            <w:pPr>
              <w:pStyle w:val="781"/>
              <w:jc w:val="center"/>
              <w:rPr>
                <w:color w:val="000000"/>
                <w:sz w:val="24"/>
                <w:highlight w:val="none"/>
              </w:rPr>
            </w:pPr>
            <w:r>
              <w:rPr>
                <w:rFonts w:hint="eastAsia"/>
                <w:color w:val="000000"/>
                <w:sz w:val="24"/>
                <w:highlight w:val="none"/>
              </w:rPr>
              <w:t xml:space="preserve">偏离情况</w:t>
            </w:r>
            <w:r>
              <w:rPr>
                <w:color w:val="000000"/>
                <w:sz w:val="24"/>
                <w:highlight w:val="none"/>
              </w:rPr>
            </w:r>
            <w:r/>
          </w:p>
          <w:p>
            <w:pPr>
              <w:pStyle w:val="781"/>
              <w:jc w:val="center"/>
              <w:rPr>
                <w:color w:val="000000"/>
                <w:sz w:val="24"/>
                <w:highlight w:val="none"/>
              </w:rPr>
            </w:pPr>
            <w:r>
              <w:rPr>
                <w:rFonts w:hint="eastAsia"/>
                <w:color w:val="000000"/>
                <w:sz w:val="24"/>
                <w:highlight w:val="none"/>
              </w:rPr>
              <w:t xml:space="preserve">（据实填写）</w:t>
            </w:r>
            <w:r>
              <w:rPr>
                <w:color w:val="000000"/>
                <w:sz w:val="24"/>
                <w:highlight w:val="none"/>
              </w:rPr>
            </w:r>
            <w:r/>
          </w:p>
        </w:tc>
        <w:tc>
          <w:tcPr>
            <w:tcW w:w="761" w:type="dxa"/>
            <w:vAlign w:val="center"/>
            <w:textDirection w:val="lrTb"/>
            <w:noWrap w:val="false"/>
          </w:tcPr>
          <w:p>
            <w:pPr>
              <w:pStyle w:val="781"/>
              <w:jc w:val="center"/>
              <w:rPr>
                <w:color w:val="000000"/>
                <w:sz w:val="24"/>
                <w:highlight w:val="none"/>
              </w:rPr>
            </w:pPr>
            <w:r>
              <w:rPr>
                <w:rFonts w:hint="eastAsia"/>
                <w:color w:val="000000"/>
                <w:sz w:val="24"/>
                <w:highlight w:val="none"/>
              </w:rPr>
              <w:t xml:space="preserve">说明</w:t>
            </w:r>
            <w:r>
              <w:rPr>
                <w:color w:val="000000"/>
                <w:sz w:val="24"/>
                <w:highlight w:val="none"/>
              </w:rPr>
            </w:r>
            <w:r/>
          </w:p>
        </w:tc>
      </w:tr>
      <w:tr>
        <w:trPr>
          <w:trHeight w:val="930"/>
        </w:trPr>
        <w:tc>
          <w:tcPr>
            <w:tcW w:w="793" w:type="dxa"/>
            <w:vAlign w:val="center"/>
            <w:textDirection w:val="lrTb"/>
            <w:noWrap w:val="false"/>
          </w:tcPr>
          <w:p>
            <w:pPr>
              <w:pStyle w:val="781"/>
              <w:jc w:val="center"/>
              <w:rPr>
                <w:color w:val="000000"/>
                <w:sz w:val="24"/>
                <w:highlight w:val="none"/>
              </w:rPr>
            </w:pPr>
            <w:r>
              <w:rPr>
                <w:color w:val="000000"/>
                <w:sz w:val="24"/>
                <w:highlight w:val="none"/>
              </w:rPr>
            </w:r>
            <w:r/>
          </w:p>
        </w:tc>
        <w:tc>
          <w:tcPr>
            <w:tcW w:w="3084" w:type="dxa"/>
            <w:vAlign w:val="center"/>
            <w:textDirection w:val="lrTb"/>
            <w:noWrap w:val="false"/>
          </w:tcPr>
          <w:p>
            <w:pPr>
              <w:pStyle w:val="781"/>
              <w:jc w:val="center"/>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r>
            <w:r/>
          </w:p>
        </w:tc>
        <w:tc>
          <w:tcPr>
            <w:tcW w:w="1849" w:type="dxa"/>
            <w:vAlign w:val="center"/>
            <w:textDirection w:val="lrTb"/>
            <w:noWrap w:val="false"/>
          </w:tcPr>
          <w:p>
            <w:pPr>
              <w:pStyle w:val="781"/>
              <w:jc w:val="center"/>
              <w:rPr>
                <w:color w:val="000000"/>
                <w:sz w:val="24"/>
                <w:highlight w:val="none"/>
              </w:rPr>
            </w:pPr>
            <w:r>
              <w:rPr>
                <w:color w:val="000000"/>
                <w:sz w:val="24"/>
                <w:highlight w:val="none"/>
              </w:rPr>
            </w:r>
            <w:r/>
          </w:p>
        </w:tc>
        <w:tc>
          <w:tcPr>
            <w:tcW w:w="2275" w:type="dxa"/>
            <w:vAlign w:val="center"/>
            <w:textDirection w:val="lrTb"/>
            <w:noWrap w:val="false"/>
          </w:tcPr>
          <w:p>
            <w:pPr>
              <w:pStyle w:val="781"/>
              <w:jc w:val="center"/>
              <w:rPr>
                <w:color w:val="000000"/>
                <w:sz w:val="24"/>
                <w:highlight w:val="none"/>
              </w:rPr>
            </w:pPr>
            <w:r>
              <w:rPr>
                <w:color w:val="000000"/>
                <w:sz w:val="24"/>
                <w:highlight w:val="none"/>
              </w:rPr>
            </w:r>
            <w:r/>
          </w:p>
        </w:tc>
        <w:tc>
          <w:tcPr>
            <w:tcW w:w="761" w:type="dxa"/>
            <w:vAlign w:val="center"/>
            <w:textDirection w:val="lrTb"/>
            <w:noWrap w:val="false"/>
          </w:tcPr>
          <w:p>
            <w:pPr>
              <w:pStyle w:val="781"/>
              <w:jc w:val="center"/>
              <w:rPr>
                <w:color w:val="000000"/>
                <w:sz w:val="24"/>
                <w:highlight w:val="none"/>
              </w:rPr>
            </w:pPr>
            <w:r>
              <w:rPr>
                <w:color w:val="000000"/>
                <w:sz w:val="24"/>
                <w:highlight w:val="none"/>
              </w:rPr>
            </w:r>
            <w:r/>
          </w:p>
        </w:tc>
      </w:tr>
      <w:tr>
        <w:trPr>
          <w:trHeight w:val="930"/>
        </w:trPr>
        <w:tc>
          <w:tcPr>
            <w:tcW w:w="793" w:type="dxa"/>
            <w:vAlign w:val="center"/>
            <w:textDirection w:val="lrTb"/>
            <w:noWrap w:val="false"/>
          </w:tcPr>
          <w:p>
            <w:pPr>
              <w:pStyle w:val="781"/>
              <w:jc w:val="center"/>
              <w:rPr>
                <w:color w:val="000000"/>
                <w:sz w:val="24"/>
                <w:highlight w:val="none"/>
              </w:rPr>
            </w:pPr>
            <w:r>
              <w:rPr>
                <w:color w:val="000000"/>
                <w:sz w:val="24"/>
                <w:highlight w:val="none"/>
              </w:rPr>
            </w:r>
            <w:r/>
          </w:p>
        </w:tc>
        <w:tc>
          <w:tcPr>
            <w:tcW w:w="3084" w:type="dxa"/>
            <w:vAlign w:val="center"/>
            <w:textDirection w:val="lrTb"/>
            <w:noWrap w:val="false"/>
          </w:tcPr>
          <w:p>
            <w:pPr>
              <w:pStyle w:val="781"/>
              <w:jc w:val="center"/>
              <w:rPr>
                <w:color w:val="000000"/>
                <w:sz w:val="24"/>
                <w:highlight w:val="none"/>
              </w:rPr>
            </w:pPr>
            <w:r>
              <w:rPr>
                <w:color w:val="000000"/>
                <w:sz w:val="24"/>
                <w:highlight w:val="none"/>
              </w:rPr>
            </w:r>
            <w:r/>
          </w:p>
        </w:tc>
        <w:tc>
          <w:tcPr>
            <w:tcW w:w="1849" w:type="dxa"/>
            <w:vAlign w:val="center"/>
            <w:textDirection w:val="lrTb"/>
            <w:noWrap w:val="false"/>
          </w:tcPr>
          <w:p>
            <w:pPr>
              <w:pStyle w:val="781"/>
              <w:jc w:val="center"/>
              <w:rPr>
                <w:color w:val="000000"/>
                <w:sz w:val="24"/>
                <w:highlight w:val="none"/>
              </w:rPr>
            </w:pPr>
            <w:r>
              <w:rPr>
                <w:color w:val="000000"/>
                <w:sz w:val="24"/>
                <w:highlight w:val="none"/>
              </w:rPr>
            </w:r>
            <w:r/>
          </w:p>
        </w:tc>
        <w:tc>
          <w:tcPr>
            <w:tcW w:w="2275" w:type="dxa"/>
            <w:vAlign w:val="center"/>
            <w:textDirection w:val="lrTb"/>
            <w:noWrap w:val="false"/>
          </w:tcPr>
          <w:p>
            <w:pPr>
              <w:pStyle w:val="781"/>
              <w:jc w:val="center"/>
              <w:rPr>
                <w:color w:val="000000"/>
                <w:sz w:val="24"/>
                <w:highlight w:val="none"/>
              </w:rPr>
            </w:pPr>
            <w:r>
              <w:rPr>
                <w:color w:val="000000"/>
                <w:sz w:val="24"/>
                <w:highlight w:val="none"/>
              </w:rPr>
            </w:r>
            <w:r/>
          </w:p>
        </w:tc>
        <w:tc>
          <w:tcPr>
            <w:tcW w:w="761" w:type="dxa"/>
            <w:vAlign w:val="center"/>
            <w:textDirection w:val="lrTb"/>
            <w:noWrap w:val="false"/>
          </w:tcPr>
          <w:p>
            <w:pPr>
              <w:pStyle w:val="781"/>
              <w:jc w:val="center"/>
              <w:rPr>
                <w:color w:val="000000"/>
                <w:sz w:val="24"/>
                <w:highlight w:val="none"/>
              </w:rPr>
            </w:pPr>
            <w:r>
              <w:rPr>
                <w:color w:val="000000"/>
                <w:sz w:val="24"/>
                <w:highlight w:val="none"/>
              </w:rPr>
            </w:r>
            <w:r/>
          </w:p>
        </w:tc>
      </w:tr>
      <w:tr>
        <w:trPr>
          <w:trHeight w:val="930"/>
        </w:trPr>
        <w:tc>
          <w:tcPr>
            <w:tcW w:w="793" w:type="dxa"/>
            <w:vAlign w:val="center"/>
            <w:textDirection w:val="lrTb"/>
            <w:noWrap w:val="false"/>
          </w:tcPr>
          <w:p>
            <w:pPr>
              <w:pStyle w:val="781"/>
              <w:jc w:val="center"/>
              <w:rPr>
                <w:color w:val="000000"/>
                <w:sz w:val="24"/>
                <w:highlight w:val="none"/>
              </w:rPr>
            </w:pPr>
            <w:r>
              <w:rPr>
                <w:color w:val="000000"/>
                <w:sz w:val="24"/>
                <w:highlight w:val="none"/>
              </w:rPr>
            </w:r>
            <w:r/>
          </w:p>
        </w:tc>
        <w:tc>
          <w:tcPr>
            <w:tcW w:w="3084" w:type="dxa"/>
            <w:vAlign w:val="center"/>
            <w:textDirection w:val="lrTb"/>
            <w:noWrap w:val="false"/>
          </w:tcPr>
          <w:p>
            <w:pPr>
              <w:pStyle w:val="781"/>
              <w:jc w:val="center"/>
              <w:rPr>
                <w:color w:val="000000"/>
                <w:sz w:val="24"/>
                <w:highlight w:val="none"/>
              </w:rPr>
            </w:pPr>
            <w:r>
              <w:rPr>
                <w:color w:val="000000"/>
                <w:sz w:val="24"/>
                <w:highlight w:val="none"/>
              </w:rPr>
            </w:r>
            <w:r/>
          </w:p>
        </w:tc>
        <w:tc>
          <w:tcPr>
            <w:tcW w:w="1849" w:type="dxa"/>
            <w:vAlign w:val="center"/>
            <w:textDirection w:val="lrTb"/>
            <w:noWrap w:val="false"/>
          </w:tcPr>
          <w:p>
            <w:pPr>
              <w:pStyle w:val="781"/>
              <w:jc w:val="center"/>
              <w:rPr>
                <w:color w:val="000000"/>
                <w:sz w:val="24"/>
                <w:highlight w:val="none"/>
              </w:rPr>
            </w:pPr>
            <w:r>
              <w:rPr>
                <w:color w:val="000000"/>
                <w:sz w:val="24"/>
                <w:highlight w:val="none"/>
              </w:rPr>
            </w:r>
            <w:r/>
          </w:p>
        </w:tc>
        <w:tc>
          <w:tcPr>
            <w:tcW w:w="2275" w:type="dxa"/>
            <w:vAlign w:val="center"/>
            <w:textDirection w:val="lrTb"/>
            <w:noWrap w:val="false"/>
          </w:tcPr>
          <w:p>
            <w:pPr>
              <w:pStyle w:val="781"/>
              <w:jc w:val="center"/>
              <w:rPr>
                <w:color w:val="000000"/>
                <w:sz w:val="24"/>
                <w:highlight w:val="none"/>
              </w:rPr>
            </w:pPr>
            <w:r>
              <w:rPr>
                <w:color w:val="000000"/>
                <w:sz w:val="24"/>
                <w:highlight w:val="none"/>
              </w:rPr>
            </w:r>
            <w:r/>
          </w:p>
        </w:tc>
        <w:tc>
          <w:tcPr>
            <w:tcW w:w="761" w:type="dxa"/>
            <w:vAlign w:val="center"/>
            <w:textDirection w:val="lrTb"/>
            <w:noWrap w:val="false"/>
          </w:tcPr>
          <w:p>
            <w:pPr>
              <w:pStyle w:val="781"/>
              <w:jc w:val="center"/>
              <w:rPr>
                <w:color w:val="000000"/>
                <w:sz w:val="24"/>
                <w:highlight w:val="none"/>
              </w:rPr>
            </w:pPr>
            <w:r>
              <w:rPr>
                <w:color w:val="000000"/>
                <w:sz w:val="24"/>
                <w:highlight w:val="none"/>
              </w:rPr>
            </w:r>
            <w:r/>
          </w:p>
        </w:tc>
      </w:tr>
      <w:tr>
        <w:trPr>
          <w:trHeight w:val="930"/>
        </w:trPr>
        <w:tc>
          <w:tcPr>
            <w:tcW w:w="793" w:type="dxa"/>
            <w:vAlign w:val="center"/>
            <w:textDirection w:val="lrTb"/>
            <w:noWrap w:val="false"/>
          </w:tcPr>
          <w:p>
            <w:pPr>
              <w:pStyle w:val="781"/>
              <w:jc w:val="center"/>
              <w:rPr>
                <w:color w:val="000000"/>
                <w:sz w:val="24"/>
                <w:highlight w:val="none"/>
              </w:rPr>
            </w:pPr>
            <w:r>
              <w:rPr>
                <w:color w:val="000000"/>
                <w:sz w:val="24"/>
                <w:highlight w:val="none"/>
              </w:rPr>
            </w:r>
            <w:r/>
          </w:p>
        </w:tc>
        <w:tc>
          <w:tcPr>
            <w:tcW w:w="3084" w:type="dxa"/>
            <w:vAlign w:val="center"/>
            <w:textDirection w:val="lrTb"/>
            <w:noWrap w:val="false"/>
          </w:tcPr>
          <w:p>
            <w:pPr>
              <w:pStyle w:val="781"/>
              <w:jc w:val="center"/>
              <w:rPr>
                <w:color w:val="000000"/>
                <w:sz w:val="24"/>
                <w:highlight w:val="none"/>
              </w:rPr>
            </w:pPr>
            <w:r>
              <w:rPr>
                <w:color w:val="000000"/>
                <w:sz w:val="24"/>
                <w:highlight w:val="none"/>
              </w:rPr>
            </w:r>
            <w:r/>
          </w:p>
        </w:tc>
        <w:tc>
          <w:tcPr>
            <w:tcW w:w="1849" w:type="dxa"/>
            <w:vAlign w:val="center"/>
            <w:textDirection w:val="lrTb"/>
            <w:noWrap w:val="false"/>
          </w:tcPr>
          <w:p>
            <w:pPr>
              <w:pStyle w:val="781"/>
              <w:jc w:val="center"/>
              <w:rPr>
                <w:color w:val="000000"/>
                <w:sz w:val="24"/>
                <w:highlight w:val="none"/>
              </w:rPr>
            </w:pPr>
            <w:r>
              <w:rPr>
                <w:color w:val="000000"/>
                <w:sz w:val="24"/>
                <w:highlight w:val="none"/>
              </w:rPr>
            </w:r>
            <w:r/>
          </w:p>
        </w:tc>
        <w:tc>
          <w:tcPr>
            <w:tcW w:w="2275" w:type="dxa"/>
            <w:vAlign w:val="center"/>
            <w:textDirection w:val="lrTb"/>
            <w:noWrap w:val="false"/>
          </w:tcPr>
          <w:p>
            <w:pPr>
              <w:pStyle w:val="781"/>
              <w:jc w:val="center"/>
              <w:rPr>
                <w:color w:val="000000"/>
                <w:sz w:val="24"/>
                <w:highlight w:val="none"/>
              </w:rPr>
            </w:pPr>
            <w:r>
              <w:rPr>
                <w:color w:val="000000"/>
                <w:sz w:val="24"/>
                <w:highlight w:val="none"/>
              </w:rPr>
            </w:r>
            <w:r/>
          </w:p>
        </w:tc>
        <w:tc>
          <w:tcPr>
            <w:tcW w:w="761" w:type="dxa"/>
            <w:vAlign w:val="center"/>
            <w:textDirection w:val="lrTb"/>
            <w:noWrap w:val="false"/>
          </w:tcPr>
          <w:p>
            <w:pPr>
              <w:pStyle w:val="781"/>
              <w:jc w:val="center"/>
              <w:rPr>
                <w:color w:val="000000"/>
                <w:sz w:val="24"/>
                <w:highlight w:val="none"/>
              </w:rPr>
            </w:pPr>
            <w:r>
              <w:rPr>
                <w:color w:val="000000"/>
                <w:sz w:val="24"/>
                <w:highlight w:val="none"/>
              </w:rPr>
            </w:r>
            <w:r/>
          </w:p>
        </w:tc>
      </w:tr>
    </w:tbl>
    <w:p>
      <w:pPr>
        <w:pStyle w:val="781"/>
        <w:jc w:val="left"/>
        <w:tabs>
          <w:tab w:val="left" w:pos="1800" w:leader="none"/>
          <w:tab w:val="left" w:pos="5580" w:leader="none"/>
        </w:tabs>
        <w:rPr>
          <w:color w:val="000000"/>
          <w:sz w:val="24"/>
          <w:highlight w:val="none"/>
        </w:rPr>
      </w:pPr>
      <w:r>
        <w:rPr>
          <w:color w:val="000000"/>
          <w:sz w:val="24"/>
          <w:highlight w:val="none"/>
        </w:rPr>
      </w:r>
      <w:r/>
    </w:p>
    <w:p>
      <w:pPr>
        <w:pStyle w:val="781"/>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781"/>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781"/>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w:t>
      </w:r>
      <w:r>
        <w:rPr>
          <w:color w:val="000000"/>
          <w:sz w:val="24"/>
          <w:highlight w:val="none"/>
        </w:rPr>
        <w:t xml:space="preserve">”</w:t>
      </w:r>
      <w:r>
        <w:rPr>
          <w:rFonts w:hint="eastAsia"/>
          <w:color w:val="000000"/>
          <w:sz w:val="24"/>
          <w:highlight w:val="none"/>
        </w:rPr>
        <w:t xml:space="preserve">列应据实填写</w:t>
      </w:r>
      <w:r>
        <w:rPr>
          <w:color w:val="000000"/>
          <w:sz w:val="24"/>
          <w:highlight w:val="none"/>
        </w:rPr>
        <w:t xml:space="preserve">“</w:t>
      </w:r>
      <w:r>
        <w:rPr>
          <w:rFonts w:hint="eastAsia"/>
          <w:color w:val="000000"/>
          <w:sz w:val="24"/>
          <w:highlight w:val="none"/>
        </w:rPr>
        <w:t xml:space="preserve">正偏离、负偏离</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781"/>
        <w:spacing w:line="360" w:lineRule="auto"/>
        <w:rPr>
          <w:color w:val="000000"/>
          <w:sz w:val="24"/>
          <w:szCs w:val="20"/>
          <w:highlight w:val="none"/>
        </w:rPr>
      </w:pPr>
      <w:r>
        <w:rPr>
          <w:color w:val="000000"/>
          <w:sz w:val="24"/>
          <w:szCs w:val="20"/>
          <w:highlight w:val="none"/>
        </w:rPr>
      </w:r>
      <w:r/>
    </w:p>
    <w:p>
      <w:pPr>
        <w:pStyle w:val="781"/>
        <w:rPr>
          <w:color w:val="000000"/>
          <w:sz w:val="24"/>
          <w:highlight w:val="none"/>
        </w:rPr>
      </w:pPr>
      <w:r>
        <w:rPr>
          <w:rFonts w:hint="eastAsia"/>
          <w:color w:val="000000"/>
          <w:sz w:val="24"/>
          <w:highlight w:val="none"/>
        </w:rPr>
        <w:t xml:space="preserve">注： 行数不够，可自行添加。</w:t>
      </w:r>
      <w:r>
        <w:rPr>
          <w:color w:val="000000"/>
          <w:sz w:val="24"/>
          <w:highlight w:val="none"/>
        </w:rPr>
      </w:r>
      <w:r/>
    </w:p>
    <w:p>
      <w:pPr>
        <w:pStyle w:val="795"/>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781"/>
        <w:ind w:firstLine="4680"/>
        <w:spacing w:line="360" w:lineRule="auto"/>
        <w:rPr>
          <w:rFonts w:eastAsia="黑体" w:cs="黑体"/>
          <w:bCs/>
          <w:color w:val="000000"/>
          <w:sz w:val="24"/>
          <w:highlight w:val="none"/>
        </w:rPr>
      </w:pPr>
      <w:r>
        <w:rPr>
          <w:rFonts w:hint="eastAsia"/>
          <w:bCs/>
          <w:color w:val="000000"/>
          <w:sz w:val="24"/>
          <w:highlight w:val="none"/>
        </w:rPr>
        <w:t xml:space="preserve">投标单位名称：</w:t>
      </w:r>
      <w:r>
        <w:rPr>
          <w:rFonts w:hint="eastAsia" w:cs="楷体"/>
          <w:color w:val="000000"/>
          <w:sz w:val="24"/>
          <w:highlight w:val="none"/>
        </w:rPr>
        <w:t xml:space="preserve">（加盖CA电子公章）</w:t>
      </w:r>
      <w:r>
        <w:rPr>
          <w:rFonts w:hint="eastAsia" w:eastAsia="黑体" w:cs="黑体"/>
          <w:bCs/>
          <w:color w:val="000000"/>
          <w:sz w:val="24"/>
          <w:highlight w:val="none"/>
        </w:rPr>
        <w:t xml:space="preserve">  </w:t>
      </w:r>
      <w:r>
        <w:rPr>
          <w:rFonts w:eastAsia="黑体" w:cs="黑体"/>
          <w:bCs/>
          <w:color w:val="000000"/>
          <w:sz w:val="24"/>
          <w:highlight w:val="none"/>
        </w:rPr>
      </w:r>
      <w:r/>
    </w:p>
    <w:p>
      <w:pPr>
        <w:pStyle w:val="799"/>
        <w:ind w:firstLine="4800"/>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日期：_____年______月______日</w:t>
      </w:r>
      <w:r>
        <w:rPr>
          <w:rFonts w:ascii="Times New Roman" w:hAnsi="Times New Roman" w:cs="Times New Roman"/>
          <w:bCs/>
          <w:color w:val="000000"/>
          <w:highlight w:val="none"/>
        </w:rPr>
      </w:r>
      <w:r/>
    </w:p>
    <w:p>
      <w:pPr>
        <w:pStyle w:val="781"/>
        <w:spacing w:line="360" w:lineRule="auto"/>
        <w:rPr>
          <w:color w:val="000000"/>
          <w:sz w:val="20"/>
          <w:szCs w:val="20"/>
          <w:highlight w:val="none"/>
        </w:rPr>
      </w:pPr>
      <w:r>
        <w:rPr>
          <w:color w:val="000000"/>
          <w:sz w:val="20"/>
          <w:szCs w:val="20"/>
          <w:highlight w:val="none"/>
        </w:rPr>
      </w:r>
      <w:r/>
    </w:p>
    <w:p>
      <w:pPr>
        <w:pStyle w:val="781"/>
        <w:spacing w:line="360" w:lineRule="auto"/>
        <w:rPr>
          <w:color w:val="000000"/>
          <w:sz w:val="20"/>
          <w:szCs w:val="20"/>
          <w:highlight w:val="none"/>
        </w:rPr>
      </w:pPr>
      <w:r>
        <w:rPr>
          <w:color w:val="000000"/>
          <w:sz w:val="20"/>
          <w:szCs w:val="20"/>
          <w:highlight w:val="none"/>
        </w:rPr>
      </w:r>
      <w:r/>
    </w:p>
    <w:p>
      <w:pPr>
        <w:pStyle w:val="781"/>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781"/>
        <w:spacing w:line="360" w:lineRule="auto"/>
        <w:rPr>
          <w:color w:val="000000"/>
          <w:sz w:val="20"/>
          <w:szCs w:val="20"/>
          <w:highlight w:val="none"/>
        </w:rPr>
      </w:pPr>
      <w:r>
        <w:rPr>
          <w:color w:val="000000"/>
          <w:sz w:val="20"/>
          <w:szCs w:val="20"/>
          <w:highlight w:val="none"/>
        </w:rPr>
      </w:r>
      <w:r/>
    </w:p>
    <w:p>
      <w:pPr>
        <w:pStyle w:val="781"/>
        <w:spacing w:line="360" w:lineRule="auto"/>
        <w:rPr>
          <w:color w:val="000000"/>
          <w:sz w:val="20"/>
          <w:szCs w:val="20"/>
          <w:highlight w:val="none"/>
        </w:rPr>
      </w:pPr>
      <w:r>
        <w:rPr>
          <w:color w:val="000000"/>
          <w:sz w:val="20"/>
          <w:szCs w:val="20"/>
          <w:highlight w:val="none"/>
        </w:rPr>
      </w:r>
      <w:r/>
    </w:p>
    <w:p>
      <w:pPr>
        <w:pStyle w:val="795"/>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781"/>
        <w:rPr>
          <w:color w:val="000000"/>
          <w:sz w:val="20"/>
          <w:szCs w:val="20"/>
          <w:highlight w:val="none"/>
        </w:rPr>
      </w:pPr>
      <w:r>
        <w:rPr>
          <w:color w:val="000000"/>
          <w:sz w:val="20"/>
          <w:szCs w:val="20"/>
          <w:highlight w:val="none"/>
        </w:rPr>
      </w:r>
      <w:r/>
    </w:p>
    <w:p>
      <w:pPr>
        <w:pStyle w:val="781"/>
        <w:ind w:firstLine="321"/>
        <w:jc w:val="center"/>
        <w:spacing w:line="560" w:lineRule="exact"/>
        <w:rPr>
          <w:b/>
          <w:color w:val="00000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b/>
          <w:color w:val="000000"/>
          <w:spacing w:val="20"/>
          <w:sz w:val="32"/>
          <w:szCs w:val="32"/>
          <w:highlight w:val="none"/>
        </w:rPr>
        <w:t xml:space="preserve">、</w:t>
      </w:r>
      <w:r>
        <w:rPr>
          <w:rFonts w:hint="eastAsia"/>
          <w:b/>
          <w:color w:val="000000"/>
          <w:sz w:val="32"/>
          <w:szCs w:val="32"/>
          <w:highlight w:val="none"/>
        </w:rPr>
        <w:t xml:space="preserve">投标供应商管理关系或控股关系信息情况表</w:t>
      </w:r>
      <w:r>
        <w:rPr>
          <w:b/>
          <w:color w:val="000000"/>
          <w:spacing w:val="20"/>
          <w:sz w:val="32"/>
          <w:szCs w:val="32"/>
          <w:highlight w:val="none"/>
        </w:rPr>
        <w:t xml:space="preserve">（实质性格式）</w:t>
      </w:r>
      <w:bookmarkStart w:id="374" w:name="_Hlk149905720"/>
      <w:r>
        <w:rPr>
          <w:b/>
          <w:color w:val="000000"/>
          <w:sz w:val="32"/>
          <w:szCs w:val="32"/>
          <w:highlight w:val="none"/>
        </w:rPr>
      </w:r>
      <w:r/>
    </w:p>
    <w:tbl>
      <w:tblPr>
        <w:tblW w:w="874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4" w:type="dxa"/>
            <w:vAlign w:val="center"/>
            <w:textDirection w:val="lrTb"/>
            <w:noWrap w:val="false"/>
          </w:tcPr>
          <w:p>
            <w:pPr>
              <w:pStyle w:val="781"/>
              <w:ind w:firstLine="560"/>
              <w:jc w:val="left"/>
              <w:spacing w:line="360" w:lineRule="auto"/>
              <w:rPr>
                <w:rFonts w:cs="Century Gothic"/>
                <w:color w:val="000000"/>
                <w:sz w:val="24"/>
                <w:highlight w:val="none"/>
              </w:rPr>
            </w:pPr>
            <w:r>
              <w:rPr>
                <w:rFonts w:hint="eastAsia" w:cs="Century Gothic"/>
                <w:color w:val="000000"/>
                <w:sz w:val="24"/>
                <w:highlight w:val="none"/>
              </w:rPr>
              <w:t xml:space="preserve">法定代表人</w:t>
            </w:r>
            <w:r>
              <w:rPr>
                <w:rFonts w:cs="Century Gothic"/>
                <w:color w:val="000000"/>
                <w:sz w:val="24"/>
                <w:highlight w:val="none"/>
              </w:rPr>
            </w:r>
            <w:r/>
          </w:p>
        </w:tc>
        <w:tc>
          <w:tcPr>
            <w:tcW w:w="1993" w:type="dxa"/>
            <w:vAlign w:val="center"/>
            <w:textDirection w:val="lrTb"/>
            <w:noWrap w:val="false"/>
          </w:tcPr>
          <w:p>
            <w:pPr>
              <w:pStyle w:val="781"/>
              <w:ind w:firstLine="560"/>
              <w:jc w:val="left"/>
              <w:spacing w:line="360" w:lineRule="auto"/>
              <w:rPr>
                <w:rFonts w:cs="Century Gothic"/>
                <w:color w:val="000000"/>
                <w:sz w:val="24"/>
                <w:highlight w:val="none"/>
              </w:rPr>
            </w:pPr>
            <w:r>
              <w:rPr>
                <w:rFonts w:cs="Century Gothic"/>
                <w:color w:val="000000"/>
                <w:sz w:val="24"/>
                <w:highlight w:val="none"/>
              </w:rPr>
            </w:r>
            <w:r/>
          </w:p>
        </w:tc>
        <w:tc>
          <w:tcPr>
            <w:tcW w:w="1452" w:type="dxa"/>
            <w:vAlign w:val="center"/>
            <w:textDirection w:val="lrTb"/>
            <w:noWrap w:val="false"/>
          </w:tcPr>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成立日期</w:t>
            </w:r>
            <w:r>
              <w:rPr>
                <w:rFonts w:cs="Century Gothic"/>
                <w:color w:val="000000"/>
                <w:sz w:val="24"/>
                <w:highlight w:val="none"/>
              </w:rPr>
            </w:r>
            <w:r/>
          </w:p>
        </w:tc>
        <w:tc>
          <w:tcPr>
            <w:tcW w:w="2806" w:type="dxa"/>
            <w:vAlign w:val="center"/>
            <w:textDirection w:val="lrTb"/>
            <w:noWrap w:val="false"/>
          </w:tcPr>
          <w:p>
            <w:pPr>
              <w:pStyle w:val="781"/>
              <w:ind w:firstLine="560"/>
              <w:jc w:val="left"/>
              <w:spacing w:line="360" w:lineRule="auto"/>
              <w:rPr>
                <w:rFonts w:cs="Century Gothic"/>
                <w:color w:val="000000"/>
                <w:sz w:val="24"/>
                <w:highlight w:val="none"/>
              </w:rPr>
            </w:pPr>
            <w:r>
              <w:rPr>
                <w:rFonts w:cs="Century Gothic"/>
                <w:color w:val="000000"/>
                <w:sz w:val="24"/>
                <w:highlight w:val="none"/>
              </w:rPr>
            </w:r>
            <w:r/>
          </w:p>
        </w:tc>
      </w:tr>
      <w:tr>
        <w:trPr>
          <w:cantSplit/>
          <w:trHeight w:val="412"/>
        </w:trPr>
        <w:tc>
          <w:tcPr>
            <w:tcW w:w="2494" w:type="dxa"/>
            <w:vAlign w:val="center"/>
            <w:textDirection w:val="lrTb"/>
            <w:noWrap w:val="false"/>
          </w:tcPr>
          <w:p>
            <w:pPr>
              <w:pStyle w:val="781"/>
              <w:ind w:firstLine="560"/>
              <w:jc w:val="left"/>
              <w:spacing w:line="360" w:lineRule="auto"/>
              <w:rPr>
                <w:rFonts w:cs="Century Gothic"/>
                <w:color w:val="000000"/>
                <w:sz w:val="24"/>
                <w:highlight w:val="none"/>
              </w:rPr>
            </w:pPr>
            <w:r>
              <w:rPr>
                <w:rFonts w:hint="eastAsia" w:cs="Century Gothic"/>
                <w:color w:val="000000"/>
                <w:sz w:val="24"/>
                <w:highlight w:val="none"/>
              </w:rPr>
              <w:t xml:space="preserve">企业地址</w:t>
            </w:r>
            <w:r>
              <w:rPr>
                <w:rFonts w:cs="Century Gothic"/>
                <w:color w:val="000000"/>
                <w:sz w:val="24"/>
                <w:highlight w:val="none"/>
              </w:rPr>
            </w:r>
            <w:r/>
          </w:p>
        </w:tc>
        <w:tc>
          <w:tcPr>
            <w:tcW w:w="1993" w:type="dxa"/>
            <w:vAlign w:val="center"/>
            <w:textDirection w:val="lrTb"/>
            <w:noWrap w:val="false"/>
          </w:tcPr>
          <w:p>
            <w:pPr>
              <w:pStyle w:val="781"/>
              <w:ind w:firstLine="560"/>
              <w:jc w:val="left"/>
              <w:spacing w:line="360" w:lineRule="auto"/>
              <w:rPr>
                <w:rFonts w:cs="Century Gothic"/>
                <w:color w:val="000000"/>
                <w:sz w:val="24"/>
                <w:highlight w:val="none"/>
              </w:rPr>
            </w:pPr>
            <w:r>
              <w:rPr>
                <w:rFonts w:cs="Century Gothic"/>
                <w:color w:val="000000"/>
                <w:sz w:val="24"/>
                <w:highlight w:val="none"/>
              </w:rPr>
            </w:r>
            <w:r/>
          </w:p>
        </w:tc>
        <w:tc>
          <w:tcPr>
            <w:tcW w:w="1452" w:type="dxa"/>
            <w:vAlign w:val="center"/>
            <w:textDirection w:val="lrTb"/>
            <w:noWrap w:val="false"/>
          </w:tcPr>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注册资本</w:t>
            </w:r>
            <w:r>
              <w:rPr>
                <w:rFonts w:cs="Century Gothic"/>
                <w:color w:val="000000"/>
                <w:sz w:val="24"/>
                <w:highlight w:val="none"/>
              </w:rPr>
            </w:r>
            <w:r/>
          </w:p>
        </w:tc>
        <w:tc>
          <w:tcPr>
            <w:tcW w:w="2806" w:type="dxa"/>
            <w:vAlign w:val="center"/>
            <w:textDirection w:val="lrTb"/>
            <w:noWrap w:val="false"/>
          </w:tcPr>
          <w:p>
            <w:pPr>
              <w:pStyle w:val="781"/>
              <w:ind w:firstLine="560"/>
              <w:jc w:val="left"/>
              <w:spacing w:line="360" w:lineRule="auto"/>
              <w:rPr>
                <w:rFonts w:cs="Century Gothic"/>
                <w:color w:val="000000"/>
                <w:sz w:val="24"/>
                <w:highlight w:val="none"/>
              </w:rPr>
            </w:pPr>
            <w:r>
              <w:rPr>
                <w:rFonts w:hint="eastAsia" w:cs="Century Gothic"/>
                <w:color w:val="000000"/>
                <w:sz w:val="24"/>
                <w:highlight w:val="none"/>
              </w:rPr>
              <w:t xml:space="preserve">万元</w:t>
            </w:r>
            <w:r>
              <w:rPr>
                <w:rFonts w:cs="Century Gothic"/>
                <w:color w:val="000000"/>
                <w:sz w:val="24"/>
                <w:highlight w:val="none"/>
              </w:rPr>
            </w:r>
            <w:r/>
          </w:p>
        </w:tc>
      </w:tr>
      <w:tr>
        <w:trPr>
          <w:cantSplit/>
          <w:trHeight w:val="412"/>
        </w:trPr>
        <w:tc>
          <w:tcPr>
            <w:tcW w:w="2494" w:type="dxa"/>
            <w:vAlign w:val="center"/>
            <w:textDirection w:val="lrTb"/>
            <w:noWrap w:val="false"/>
          </w:tcPr>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统一社会信用代码</w:t>
            </w:r>
            <w:r>
              <w:rPr>
                <w:rFonts w:cs="Century Gothic"/>
                <w:color w:val="000000"/>
                <w:sz w:val="24"/>
                <w:highlight w:val="none"/>
              </w:rPr>
            </w:r>
            <w:r/>
          </w:p>
        </w:tc>
        <w:tc>
          <w:tcPr>
            <w:gridSpan w:val="3"/>
            <w:tcW w:w="6251" w:type="dxa"/>
            <w:vAlign w:val="center"/>
            <w:textDirection w:val="lrTb"/>
            <w:noWrap w:val="false"/>
          </w:tcPr>
          <w:p>
            <w:pPr>
              <w:pStyle w:val="781"/>
              <w:ind w:firstLine="560"/>
              <w:jc w:val="left"/>
              <w:spacing w:line="360" w:lineRule="auto"/>
              <w:rPr>
                <w:rFonts w:cs="Century Gothic"/>
                <w:color w:val="000000"/>
                <w:sz w:val="24"/>
                <w:highlight w:val="none"/>
              </w:rPr>
            </w:pPr>
            <w:r>
              <w:rPr>
                <w:rFonts w:cs="Century Gothic"/>
                <w:color w:val="000000"/>
                <w:sz w:val="24"/>
                <w:highlight w:val="none"/>
              </w:rPr>
            </w:r>
            <w:r/>
          </w:p>
        </w:tc>
      </w:tr>
      <w:tr>
        <w:trPr>
          <w:cantSplit/>
          <w:trHeight w:val="412"/>
        </w:trPr>
        <w:tc>
          <w:tcPr>
            <w:tcW w:w="2494" w:type="dxa"/>
            <w:vAlign w:val="center"/>
            <w:textDirection w:val="lrTb"/>
            <w:noWrap w:val="false"/>
          </w:tcPr>
          <w:p>
            <w:pPr>
              <w:pStyle w:val="781"/>
              <w:ind w:firstLine="560"/>
              <w:jc w:val="left"/>
              <w:spacing w:line="360" w:lineRule="auto"/>
              <w:rPr>
                <w:rFonts w:cs="Century Gothic"/>
                <w:color w:val="000000"/>
                <w:sz w:val="24"/>
                <w:highlight w:val="none"/>
              </w:rPr>
            </w:pPr>
            <w:r>
              <w:rPr>
                <w:rFonts w:hint="eastAsia" w:cs="Century Gothic"/>
                <w:color w:val="000000"/>
                <w:sz w:val="24"/>
                <w:highlight w:val="none"/>
              </w:rPr>
              <w:t xml:space="preserve">经营范围</w:t>
            </w:r>
            <w:r>
              <w:rPr>
                <w:rFonts w:cs="Century Gothic"/>
                <w:color w:val="000000"/>
                <w:sz w:val="24"/>
                <w:highlight w:val="none"/>
              </w:rPr>
            </w:r>
            <w:r/>
          </w:p>
        </w:tc>
        <w:tc>
          <w:tcPr>
            <w:gridSpan w:val="3"/>
            <w:tcW w:w="6251" w:type="dxa"/>
            <w:vAlign w:val="center"/>
            <w:textDirection w:val="lrTb"/>
            <w:noWrap w:val="false"/>
          </w:tcPr>
          <w:p>
            <w:pPr>
              <w:pStyle w:val="781"/>
              <w:ind w:firstLine="560"/>
              <w:jc w:val="left"/>
              <w:spacing w:line="360" w:lineRule="auto"/>
              <w:rPr>
                <w:rFonts w:cs="Century Gothic"/>
                <w:color w:val="000000"/>
                <w:sz w:val="24"/>
                <w:highlight w:val="none"/>
              </w:rPr>
            </w:pPr>
            <w:r>
              <w:rPr>
                <w:rFonts w:cs="Century Gothic"/>
                <w:color w:val="000000"/>
                <w:sz w:val="24"/>
                <w:highlight w:val="none"/>
              </w:rPr>
            </w:r>
            <w:r/>
          </w:p>
        </w:tc>
      </w:tr>
      <w:tr>
        <w:trPr>
          <w:cantSplit/>
          <w:trHeight w:val="77"/>
        </w:trPr>
        <w:tc>
          <w:tcPr>
            <w:tcW w:w="2494" w:type="dxa"/>
            <w:vAlign w:val="center"/>
            <w:textDirection w:val="lrTb"/>
            <w:noWrap w:val="false"/>
          </w:tcPr>
          <w:p>
            <w:pPr>
              <w:pStyle w:val="781"/>
              <w:ind w:firstLine="560"/>
              <w:jc w:val="left"/>
              <w:spacing w:line="360" w:lineRule="auto"/>
              <w:rPr>
                <w:rFonts w:cs="Century Gothic"/>
                <w:color w:val="000000"/>
                <w:sz w:val="24"/>
                <w:highlight w:val="none"/>
              </w:rPr>
            </w:pPr>
            <w:r>
              <w:rPr>
                <w:rFonts w:hint="eastAsia" w:cs="Century Gothic"/>
                <w:color w:val="000000"/>
                <w:sz w:val="24"/>
                <w:highlight w:val="none"/>
              </w:rPr>
              <w:t xml:space="preserve">股东信息</w:t>
            </w:r>
            <w:r>
              <w:rPr>
                <w:rFonts w:cs="Century Gothic"/>
                <w:color w:val="000000"/>
                <w:sz w:val="24"/>
                <w:highlight w:val="none"/>
              </w:rPr>
            </w:r>
            <w:r/>
          </w:p>
        </w:tc>
        <w:tc>
          <w:tcPr>
            <w:gridSpan w:val="3"/>
            <w:tcW w:w="6251" w:type="dxa"/>
            <w:vAlign w:val="center"/>
            <w:textDirection w:val="lrTb"/>
            <w:noWrap w:val="false"/>
          </w:tcPr>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股东1（姓名或单位名称）：</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股东1持股比例：</w:t>
            </w:r>
            <w:r>
              <w:rPr>
                <w:rFonts w:cs="Century Gothic"/>
                <w:color w:val="000000"/>
                <w:sz w:val="24"/>
                <w:highlight w:val="none"/>
              </w:rPr>
            </w:r>
            <w:r/>
          </w:p>
          <w:p>
            <w:pPr>
              <w:pStyle w:val="781"/>
              <w:jc w:val="left"/>
              <w:spacing w:line="360" w:lineRule="auto"/>
              <w:rPr>
                <w:rFonts w:cs="Century Gothic"/>
                <w:color w:val="000000"/>
                <w:sz w:val="24"/>
                <w:highlight w:val="none"/>
              </w:rPr>
            </w:pP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股东2（姓名或单位名称）：</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股东2持股比例：</w:t>
            </w:r>
            <w:r>
              <w:rPr>
                <w:rFonts w:cs="Century Gothic"/>
                <w:color w:val="000000"/>
                <w:sz w:val="24"/>
                <w:highlight w:val="none"/>
              </w:rPr>
            </w:r>
            <w:r/>
          </w:p>
          <w:p>
            <w:pPr>
              <w:pStyle w:val="781"/>
              <w:jc w:val="left"/>
              <w:spacing w:line="360" w:lineRule="auto"/>
              <w:rPr>
                <w:rFonts w:cs="Century Gothic"/>
                <w:color w:val="000000"/>
                <w:sz w:val="24"/>
                <w:highlight w:val="none"/>
              </w:rPr>
            </w:pP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（不够的可自行增加）</w:t>
            </w:r>
            <w:r>
              <w:rPr>
                <w:rFonts w:cs="Century Gothic"/>
                <w:color w:val="000000"/>
                <w:sz w:val="24"/>
                <w:highlight w:val="none"/>
              </w:rPr>
            </w:r>
            <w:r/>
          </w:p>
        </w:tc>
      </w:tr>
      <w:tr>
        <w:trPr>
          <w:cantSplit/>
          <w:trHeight w:val="964"/>
        </w:trPr>
        <w:tc>
          <w:tcPr>
            <w:tcW w:w="2494" w:type="dxa"/>
            <w:vAlign w:val="center"/>
            <w:textDirection w:val="lrTb"/>
            <w:noWrap w:val="false"/>
          </w:tcPr>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公司是否有直接控股、管理关系的关联企业（在</w:t>
            </w: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 中进行勾选）</w:t>
            </w:r>
            <w:r>
              <w:rPr>
                <w:rFonts w:cs="Century Gothic"/>
                <w:color w:val="000000"/>
                <w:sz w:val="24"/>
                <w:highlight w:val="none"/>
              </w:rPr>
            </w:r>
            <w:r/>
          </w:p>
        </w:tc>
        <w:tc>
          <w:tcPr>
            <w:gridSpan w:val="3"/>
            <w:tcW w:w="6251" w:type="dxa"/>
            <w:vAlign w:val="center"/>
            <w:textDirection w:val="lrTb"/>
            <w:noWrap w:val="false"/>
          </w:tcPr>
          <w:p>
            <w:pPr>
              <w:pStyle w:val="781"/>
              <w:jc w:val="left"/>
              <w:spacing w:line="360" w:lineRule="auto"/>
              <w:rPr>
                <w:rFonts w:cs="Century Gothic"/>
                <w:color w:val="000000"/>
                <w:sz w:val="24"/>
                <w:highlight w:val="none"/>
              </w:rPr>
            </w:pP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无直接控股、管理关系的关联企业</w:t>
            </w:r>
            <w:r>
              <w:rPr>
                <w:rFonts w:cs="Century Gothic"/>
                <w:color w:val="000000"/>
                <w:sz w:val="24"/>
                <w:highlight w:val="none"/>
              </w:rPr>
            </w:r>
            <w:r/>
          </w:p>
          <w:p>
            <w:pPr>
              <w:pStyle w:val="781"/>
              <w:jc w:val="left"/>
              <w:spacing w:line="360" w:lineRule="auto"/>
              <w:rPr>
                <w:rFonts w:cs="Century Gothic"/>
                <w:color w:val="000000"/>
                <w:sz w:val="24"/>
                <w:highlight w:val="none"/>
              </w:rPr>
            </w:pP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有直接控股、管理关系的关联企业，关联信息如下：</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企业1名称：</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 ）</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企业2名称：</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cs="Century Gothic"/>
                <w:color w:val="000000"/>
                <w:sz w:val="24"/>
                <w:highlight w:val="none"/>
              </w:rPr>
              <w:t xml:space="preserve"> ）</w:t>
            </w:r>
            <w:r>
              <w:rPr>
                <w:rFonts w:cs="Century Gothic"/>
                <w:color w:val="000000"/>
                <w:sz w:val="24"/>
                <w:highlight w:val="none"/>
              </w:rPr>
            </w:r>
            <w:r/>
          </w:p>
          <w:p>
            <w:pPr>
              <w:pStyle w:val="781"/>
              <w:jc w:val="left"/>
              <w:spacing w:line="360" w:lineRule="auto"/>
              <w:rPr>
                <w:rFonts w:cs="Century Gothic"/>
                <w:color w:val="000000"/>
                <w:sz w:val="24"/>
                <w:highlight w:val="none"/>
              </w:rPr>
            </w:pPr>
            <w:r>
              <w:rPr>
                <w:rFonts w:hint="eastAsia" w:cs="Century Gothic"/>
                <w:color w:val="000000"/>
                <w:sz w:val="24"/>
                <w:highlight w:val="none"/>
              </w:rPr>
              <w:t xml:space="preserve">（不够的可自行增加）</w:t>
            </w:r>
            <w:r>
              <w:rPr>
                <w:rFonts w:cs="Century Gothic"/>
                <w:color w:val="000000"/>
                <w:sz w:val="24"/>
                <w:highlight w:val="none"/>
              </w:rPr>
            </w:r>
            <w:r/>
          </w:p>
        </w:tc>
      </w:tr>
      <w:tr>
        <w:trPr>
          <w:cantSplit/>
          <w:trHeight w:val="2001"/>
        </w:trPr>
        <w:tc>
          <w:tcPr>
            <w:gridSpan w:val="4"/>
            <w:tcW w:w="8745" w:type="dxa"/>
            <w:vAlign w:val="center"/>
            <w:textDirection w:val="lrTb"/>
            <w:noWrap w:val="false"/>
          </w:tcPr>
          <w:p>
            <w:pPr>
              <w:pStyle w:val="781"/>
              <w:ind w:firstLine="561"/>
              <w:jc w:val="left"/>
              <w:spacing w:line="360" w:lineRule="auto"/>
              <w:rPr>
                <w:rFonts w:cs="Century Gothic"/>
                <w:color w:val="000000"/>
                <w:sz w:val="24"/>
                <w:highlight w:val="none"/>
              </w:rPr>
            </w:pPr>
            <w:r>
              <w:rPr>
                <w:rFonts w:hint="eastAsia" w:cs="Century Gothic"/>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cs="Century Gothic"/>
                <w:color w:val="000000"/>
                <w:sz w:val="24"/>
                <w:highlight w:val="none"/>
              </w:rPr>
            </w:r>
            <w:r/>
          </w:p>
          <w:p>
            <w:pPr>
              <w:pStyle w:val="781"/>
              <w:ind w:firstLine="561"/>
              <w:jc w:val="left"/>
              <w:spacing w:line="360" w:lineRule="auto"/>
              <w:rPr>
                <w:rFonts w:cs="Century Gothic"/>
                <w:color w:val="000000"/>
                <w:sz w:val="24"/>
                <w:highlight w:val="none"/>
              </w:rPr>
            </w:pPr>
            <w:r>
              <w:rPr>
                <w:rFonts w:hint="eastAsia" w:cs="Century Gothic"/>
                <w:color w:val="000000"/>
                <w:sz w:val="24"/>
                <w:highlight w:val="none"/>
              </w:rPr>
              <w:t xml:space="preserve">供应商（盖章）：</w:t>
            </w:r>
            <w:r>
              <w:rPr>
                <w:rFonts w:cs="Century Gothic"/>
                <w:color w:val="000000"/>
                <w:sz w:val="24"/>
                <w:highlight w:val="none"/>
              </w:rPr>
            </w:r>
            <w:r/>
          </w:p>
          <w:p>
            <w:pPr>
              <w:pStyle w:val="781"/>
              <w:ind w:firstLine="561"/>
              <w:jc w:val="left"/>
              <w:spacing w:line="360" w:lineRule="auto"/>
              <w:rPr>
                <w:rFonts w:cs="Century Gothic"/>
                <w:color w:val="000000"/>
                <w:sz w:val="24"/>
                <w:highlight w:val="none"/>
              </w:rPr>
            </w:pPr>
            <w:r>
              <w:rPr>
                <w:rFonts w:hint="eastAsia" w:cs="Century Gothic"/>
                <w:color w:val="000000"/>
                <w:sz w:val="24"/>
                <w:highlight w:val="none"/>
              </w:rPr>
              <w:t xml:space="preserve">法定代表人（签字或盖章）：</w:t>
            </w:r>
            <w:r>
              <w:rPr>
                <w:rFonts w:cs="Century Gothic"/>
                <w:color w:val="000000"/>
                <w:sz w:val="24"/>
                <w:highlight w:val="none"/>
              </w:rPr>
            </w:r>
            <w:r/>
          </w:p>
          <w:p>
            <w:pPr>
              <w:pStyle w:val="781"/>
              <w:ind w:firstLine="560"/>
              <w:jc w:val="left"/>
              <w:spacing w:line="360" w:lineRule="auto"/>
              <w:rPr>
                <w:rFonts w:cs="Century Gothic"/>
                <w:color w:val="000000"/>
                <w:sz w:val="24"/>
                <w:highlight w:val="none"/>
              </w:rPr>
            </w:pPr>
            <w:r>
              <w:rPr>
                <w:rFonts w:hint="eastAsia" w:cs="Century Gothic"/>
                <w:color w:val="000000"/>
                <w:sz w:val="24"/>
                <w:highlight w:val="none"/>
              </w:rPr>
              <w:t xml:space="preserve">                                              日期：   年  月  日</w:t>
            </w:r>
            <w:r>
              <w:rPr>
                <w:rFonts w:cs="Century Gothic"/>
                <w:color w:val="000000"/>
                <w:sz w:val="24"/>
                <w:highlight w:val="none"/>
              </w:rPr>
            </w:r>
            <w:r/>
          </w:p>
        </w:tc>
      </w:tr>
    </w:tbl>
    <w:p>
      <w:pPr>
        <w:pStyle w:val="781"/>
        <w:ind w:firstLine="645"/>
        <w:spacing w:line="560" w:lineRule="exact"/>
        <w:rPr>
          <w:color w:val="000000"/>
          <w:sz w:val="24"/>
          <w:szCs w:val="21"/>
          <w:highlight w:val="none"/>
        </w:rPr>
      </w:pPr>
      <w:r>
        <w:rPr>
          <w:color w:val="000000"/>
          <w:sz w:val="24"/>
          <w:szCs w:val="21"/>
          <w:highlight w:val="none"/>
        </w:rPr>
      </w:r>
      <w:r/>
    </w:p>
    <w:p>
      <w:pPr>
        <w:pStyle w:val="781"/>
        <w:ind w:left="480"/>
        <w:jc w:val="right"/>
        <w:spacing w:line="360" w:lineRule="auto"/>
        <w:rPr>
          <w:b/>
          <w:color w:val="000000"/>
          <w:sz w:val="24"/>
          <w:highlight w:val="none"/>
        </w:rPr>
      </w:pPr>
      <w:r/>
      <w:bookmarkEnd w:id="374"/>
      <w:r>
        <w:rPr>
          <w:b/>
          <w:color w:val="000000"/>
          <w:sz w:val="24"/>
          <w:highlight w:val="none"/>
        </w:rPr>
      </w:r>
      <w:r/>
    </w:p>
    <w:p>
      <w:pPr>
        <w:pStyle w:val="781"/>
        <w:ind w:firstLine="480"/>
        <w:spacing w:line="360" w:lineRule="auto"/>
        <w:tabs>
          <w:tab w:val="left" w:pos="8280" w:leader="none"/>
        </w:tabs>
        <w:rPr>
          <w:color w:val="000000"/>
          <w:sz w:val="24"/>
          <w:highlight w:val="none"/>
        </w:rPr>
      </w:pPr>
      <w:r>
        <w:rPr>
          <w:color w:val="000000"/>
          <w:sz w:val="24"/>
          <w:highlight w:val="none"/>
        </w:rPr>
      </w:r>
      <w:r/>
    </w:p>
    <w:p>
      <w:pPr>
        <w:pStyle w:val="781"/>
        <w:rPr>
          <w:b/>
          <w:color w:val="000000"/>
          <w:spacing w:val="20"/>
          <w:sz w:val="32"/>
          <w:szCs w:val="32"/>
          <w:highlight w:val="none"/>
        </w:rPr>
      </w:pPr>
      <w:r>
        <w:rPr>
          <w:b/>
          <w:color w:val="000000"/>
          <w:spacing w:val="20"/>
          <w:sz w:val="32"/>
          <w:szCs w:val="32"/>
          <w:highlight w:val="none"/>
        </w:rPr>
      </w:r>
      <w:r/>
    </w:p>
    <w:p>
      <w:pPr>
        <w:pStyle w:val="781"/>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781"/>
        <w:jc w:val="center"/>
        <w:spacing w:line="360" w:lineRule="auto"/>
        <w:rPr>
          <w:b/>
          <w:color w:val="000000"/>
          <w:sz w:val="32"/>
          <w:szCs w:val="32"/>
          <w:highlight w:val="none"/>
        </w:rPr>
      </w:pPr>
      <w:r>
        <w:rPr>
          <w:rFonts w:hint="eastAsia"/>
          <w:b/>
          <w:color w:val="000000"/>
          <w:sz w:val="32"/>
          <w:szCs w:val="32"/>
          <w:highlight w:val="none"/>
        </w:rPr>
        <w:t xml:space="preserve">1</w:t>
      </w:r>
      <w:r>
        <w:rPr>
          <w:b/>
          <w:color w:val="000000"/>
          <w:sz w:val="32"/>
          <w:szCs w:val="32"/>
          <w:highlight w:val="none"/>
        </w:rPr>
        <w:t xml:space="preserve">、</w:t>
      </w:r>
      <w:r>
        <w:rPr>
          <w:rFonts w:hint="eastAsia"/>
          <w:b/>
          <w:color w:val="000000"/>
          <w:sz w:val="32"/>
          <w:szCs w:val="32"/>
          <w:highlight w:val="none"/>
        </w:rPr>
        <w:t xml:space="preserve">参加本项目人员一览表</w:t>
      </w:r>
      <w:r>
        <w:rPr>
          <w:b/>
          <w:color w:val="000000"/>
          <w:sz w:val="32"/>
          <w:szCs w:val="32"/>
          <w:highlight w:val="none"/>
        </w:rPr>
      </w:r>
      <w:r/>
    </w:p>
    <w:p>
      <w:pPr>
        <w:pStyle w:val="781"/>
        <w:spacing w:line="360" w:lineRule="auto"/>
        <w:rPr>
          <w:color w:val="000000"/>
          <w:sz w:val="22"/>
          <w:highlight w:val="none"/>
        </w:rPr>
      </w:pPr>
      <w:r>
        <w:rPr>
          <w:color w:val="000000"/>
          <w:sz w:val="22"/>
          <w:highlight w:val="none"/>
        </w:rPr>
      </w:r>
      <w:r/>
    </w:p>
    <w:p>
      <w:pPr>
        <w:pStyle w:val="781"/>
        <w:spacing w:line="360" w:lineRule="auto"/>
        <w:rPr>
          <w:rFonts w:cs="宋体"/>
          <w:color w:val="000000"/>
          <w:sz w:val="24"/>
          <w:highlight w:val="none"/>
        </w:rPr>
      </w:pPr>
      <w:r/>
      <w:bookmarkStart w:id="375" w:name="OLE_LINK20"/>
      <w:r>
        <w:rPr>
          <w:rFonts w:hint="eastAsia" w:cs="宋体"/>
          <w:color w:val="000000"/>
          <w:sz w:val="24"/>
          <w:highlight w:val="none"/>
        </w:rPr>
        <w:t xml:space="preserve">项目编号：</w:t>
      </w:r>
      <w:r>
        <w:rPr>
          <w:rFonts w:hint="eastAsia" w:cs="宋体"/>
          <w:color w:val="000000"/>
          <w:sz w:val="24"/>
          <w:highlight w:val="none"/>
          <w:u w:val="single"/>
        </w:rPr>
        <w:t xml:space="preserve">                     </w:t>
      </w:r>
      <w:r>
        <w:rPr>
          <w:rFonts w:cs="宋体"/>
          <w:color w:val="000000"/>
          <w:sz w:val="24"/>
          <w:highlight w:val="none"/>
        </w:rPr>
      </w:r>
      <w:r/>
    </w:p>
    <w:tbl>
      <w:tblPr>
        <w:tblW w:w="9450" w:type="dxa"/>
        <w:tblInd w:w="-57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bookmarkEnd w:id="375"/>
            <w:r>
              <w:rPr>
                <w:rFonts w:hint="eastAsia" w:cs="宋体"/>
                <w:color w:val="000000"/>
                <w:sz w:val="24"/>
                <w:highlight w:val="none"/>
              </w:rPr>
              <w:t xml:space="preserve">序号</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姓名</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性别</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年龄</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毕业学校和学历</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专业</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职称</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专业培训及证书</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责任</w:t>
            </w:r>
            <w:r>
              <w:rPr>
                <w:rFonts w:cs="宋体"/>
                <w:color w:val="000000"/>
                <w:sz w:val="24"/>
                <w:highlight w:val="none"/>
              </w:rPr>
            </w:r>
            <w:r/>
          </w:p>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或分工</w:t>
            </w:r>
            <w:r>
              <w:rPr>
                <w:rFonts w:cs="宋体"/>
                <w:color w:val="000000"/>
                <w:sz w:val="24"/>
                <w:highlight w:val="none"/>
              </w:rPr>
            </w:r>
            <w:r/>
          </w:p>
        </w:tc>
        <w:tc>
          <w:tcPr>
            <w:tcW w:w="945"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项目经历或主要工作</w:t>
            </w:r>
            <w:r>
              <w:rPr>
                <w:rFonts w:cs="宋体"/>
                <w:color w:val="000000"/>
                <w:sz w:val="24"/>
                <w:highlight w:val="none"/>
              </w:rPr>
            </w:r>
            <w:r/>
          </w:p>
          <w:p>
            <w:pPr>
              <w:pStyle w:val="781"/>
              <w:jc w:val="center"/>
              <w:spacing w:line="360" w:lineRule="auto"/>
              <w:tabs>
                <w:tab w:val="left" w:pos="9765" w:leader="none"/>
              </w:tabs>
              <w:rPr>
                <w:rFonts w:cs="宋体"/>
                <w:color w:val="000000"/>
                <w:sz w:val="24"/>
                <w:highlight w:val="none"/>
              </w:rPr>
            </w:pPr>
            <w:r>
              <w:rPr>
                <w:rFonts w:hint="eastAsia" w:cs="宋体"/>
                <w:color w:val="000000"/>
                <w:sz w:val="24"/>
                <w:highlight w:val="none"/>
              </w:rPr>
              <w:t xml:space="preserve">业绩</w:t>
            </w:r>
            <w:r>
              <w:rPr>
                <w:rFonts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c>
          <w:tcPr>
            <w:tcW w:w="945" w:type="dxa"/>
            <w:vAlign w:val="top"/>
            <w:textDirection w:val="lrTb"/>
            <w:noWrap w:val="false"/>
          </w:tcPr>
          <w:p>
            <w:pPr>
              <w:pStyle w:val="781"/>
              <w:spacing w:line="360" w:lineRule="auto"/>
              <w:tabs>
                <w:tab w:val="left" w:pos="9765" w:leader="none"/>
              </w:tabs>
              <w:rPr>
                <w:rFonts w:cs="宋体"/>
                <w:color w:val="000000"/>
                <w:sz w:val="24"/>
                <w:highlight w:val="none"/>
              </w:rPr>
            </w:pPr>
            <w:r>
              <w:rPr>
                <w:rFonts w:hint="eastAsia" w:cs="宋体"/>
                <w:color w:val="000000"/>
                <w:sz w:val="24"/>
                <w:highlight w:val="none"/>
              </w:rPr>
              <w:t xml:space="preserve"> </w:t>
            </w:r>
            <w:r>
              <w:rPr>
                <w:rFonts w:cs="宋体"/>
                <w:color w:val="000000"/>
                <w:sz w:val="24"/>
                <w:highlight w:val="none"/>
              </w:rPr>
            </w:r>
            <w:r/>
          </w:p>
        </w:tc>
      </w:tr>
    </w:tbl>
    <w:p>
      <w:pPr>
        <w:pStyle w:val="781"/>
        <w:tabs>
          <w:tab w:val="left" w:pos="9765" w:leader="none"/>
        </w:tabs>
        <w:rPr>
          <w:rFonts w:cs="宋体"/>
          <w:b/>
          <w:color w:val="000000"/>
          <w:sz w:val="24"/>
          <w:highlight w:val="none"/>
          <w:lang w:val="zh-CN"/>
        </w:rPr>
      </w:pPr>
      <w:r>
        <w:rPr>
          <w:rFonts w:cs="宋体"/>
          <w:b/>
          <w:color w:val="000000"/>
          <w:sz w:val="24"/>
          <w:highlight w:val="none"/>
          <w:lang w:val="zh-CN"/>
        </w:rPr>
      </w:r>
      <w:r/>
    </w:p>
    <w:p>
      <w:pPr>
        <w:pStyle w:val="781"/>
        <w:spacing w:line="360" w:lineRule="auto"/>
        <w:tabs>
          <w:tab w:val="left" w:pos="9765" w:leader="none"/>
        </w:tabs>
        <w:rPr>
          <w:rFonts w:cs="宋体"/>
          <w:b/>
          <w:color w:val="000000"/>
          <w:sz w:val="24"/>
          <w:highlight w:val="none"/>
        </w:rPr>
      </w:pPr>
      <w:r>
        <w:rPr>
          <w:rFonts w:hint="eastAsia" w:cs="宋体"/>
          <w:b/>
          <w:color w:val="000000"/>
          <w:sz w:val="24"/>
          <w:highlight w:val="none"/>
          <w:lang w:val="zh-CN"/>
        </w:rPr>
        <w:t xml:space="preserve">注：参加本项目人员须是供应商正式职工。</w:t>
      </w:r>
      <w:r>
        <w:rPr>
          <w:rFonts w:cs="宋体"/>
          <w:b/>
          <w:color w:val="000000"/>
          <w:sz w:val="24"/>
          <w:highlight w:val="none"/>
        </w:rPr>
      </w:r>
      <w:r/>
    </w:p>
    <w:p>
      <w:pPr>
        <w:pStyle w:val="781"/>
        <w:spacing w:line="360" w:lineRule="auto"/>
        <w:rPr>
          <w:color w:val="000000"/>
          <w:sz w:val="24"/>
          <w:highlight w:val="none"/>
        </w:rPr>
      </w:pPr>
      <w:r>
        <w:rPr>
          <w:color w:val="000000"/>
          <w:sz w:val="24"/>
          <w:highlight w:val="none"/>
        </w:rPr>
      </w:r>
      <w:r/>
    </w:p>
    <w:p>
      <w:pPr>
        <w:pStyle w:val="799"/>
        <w:ind w:firstLine="4560"/>
        <w:rPr>
          <w:rFonts w:ascii="Times New Roman" w:hAnsi="Times New Roman" w:cs="宋体"/>
          <w:color w:val="000000"/>
          <w:highlight w:val="none"/>
        </w:rPr>
      </w:pPr>
      <w:r>
        <w:rPr>
          <w:rFonts w:hint="eastAsia" w:ascii="Times New Roman" w:hAnsi="Times New Roman" w:cs="宋体"/>
          <w:bCs/>
          <w:color w:val="000000"/>
          <w:highlight w:val="none"/>
        </w:rPr>
        <w:t xml:space="preserve">投标单位名称：</w:t>
      </w:r>
      <w:r>
        <w:rPr>
          <w:rFonts w:hint="eastAsia" w:ascii="Times New Roman" w:hAnsi="Times New Roman" w:cs="宋体"/>
          <w:color w:val="000000"/>
          <w:highlight w:val="none"/>
        </w:rPr>
        <w:t xml:space="preserve">（加盖CA电子公章）</w:t>
      </w:r>
      <w:r>
        <w:rPr>
          <w:rFonts w:ascii="Times New Roman" w:hAnsi="Times New Roman" w:cs="宋体"/>
          <w:color w:val="000000"/>
          <w:highlight w:val="none"/>
        </w:rPr>
      </w:r>
      <w:r/>
    </w:p>
    <w:p>
      <w:pPr>
        <w:pStyle w:val="799"/>
        <w:ind w:firstLine="4560"/>
        <w:rPr>
          <w:rFonts w:ascii="Times New Roman" w:hAnsi="Times New Roman" w:cs="宋体"/>
          <w:color w:val="000000"/>
          <w:highlight w:val="none"/>
        </w:rPr>
      </w:pPr>
      <w:r>
        <w:rPr>
          <w:rFonts w:hint="eastAsia" w:ascii="Times New Roman" w:hAnsi="Times New Roman" w:cs="宋体"/>
          <w:bCs/>
          <w:color w:val="000000"/>
          <w:highlight w:val="none"/>
        </w:rPr>
        <w:t xml:space="preserve">日期：_____年______月______日</w:t>
      </w:r>
      <w:r>
        <w:rPr>
          <w:rFonts w:ascii="Times New Roman" w:hAnsi="Times New Roman" w:cs="宋体"/>
          <w:color w:val="000000"/>
          <w:highlight w:val="none"/>
        </w:rPr>
      </w:r>
      <w:r/>
    </w:p>
    <w:p>
      <w:pPr>
        <w:pStyle w:val="781"/>
        <w:jc w:val="center"/>
        <w:rPr>
          <w:b/>
          <w:color w:val="000000"/>
          <w:sz w:val="32"/>
          <w:szCs w:val="32"/>
          <w:highlight w:val="none"/>
        </w:rPr>
      </w:pPr>
      <w:r>
        <w:rPr>
          <w:color w:val="000000"/>
          <w:sz w:val="22"/>
          <w:highlight w:val="none"/>
        </w:rPr>
        <w:br w:type="page" w:clear="all"/>
      </w:r>
      <w:r>
        <w:rPr>
          <w:b/>
          <w:color w:val="000000"/>
          <w:sz w:val="32"/>
          <w:szCs w:val="32"/>
          <w:highlight w:val="none"/>
        </w:rPr>
        <w:t xml:space="preserve">2、</w:t>
      </w:r>
      <w:r>
        <w:rPr>
          <w:rFonts w:hint="eastAsia"/>
          <w:b/>
          <w:color w:val="000000"/>
          <w:sz w:val="32"/>
          <w:szCs w:val="32"/>
          <w:highlight w:val="none"/>
        </w:rPr>
        <w:t xml:space="preserve">相关业绩案例一览表</w:t>
      </w:r>
      <w:r>
        <w:rPr>
          <w:b/>
          <w:color w:val="000000"/>
          <w:sz w:val="32"/>
          <w:szCs w:val="32"/>
          <w:highlight w:val="none"/>
        </w:rPr>
      </w:r>
      <w:r/>
    </w:p>
    <w:p>
      <w:pPr>
        <w:pStyle w:val="781"/>
        <w:jc w:val="center"/>
        <w:spacing w:line="360" w:lineRule="auto"/>
        <w:rPr>
          <w:b/>
          <w:color w:val="000000"/>
          <w:sz w:val="28"/>
          <w:szCs w:val="30"/>
          <w:highlight w:val="none"/>
        </w:rPr>
      </w:pPr>
      <w:r>
        <w:rPr>
          <w:b/>
          <w:color w:val="000000"/>
          <w:sz w:val="28"/>
          <w:szCs w:val="30"/>
          <w:highlight w:val="none"/>
        </w:rPr>
      </w:r>
      <w:r/>
    </w:p>
    <w:p>
      <w:pPr>
        <w:pStyle w:val="781"/>
        <w:ind w:firstLine="480"/>
        <w:spacing w:line="360" w:lineRule="auto"/>
        <w:rPr>
          <w:rFonts w:cs="宋体"/>
          <w:color w:val="000000"/>
          <w:sz w:val="24"/>
          <w:highlight w:val="none"/>
        </w:rPr>
      </w:pPr>
      <w:r>
        <w:rPr>
          <w:rFonts w:hint="eastAsia" w:cs="宋体"/>
          <w:color w:val="000000"/>
          <w:sz w:val="24"/>
          <w:highlight w:val="none"/>
        </w:rPr>
        <w:t xml:space="preserve">项目编号：</w:t>
      </w:r>
      <w:r>
        <w:rPr>
          <w:rFonts w:hint="eastAsia" w:cs="宋体"/>
          <w:color w:val="000000"/>
          <w:sz w:val="24"/>
          <w:highlight w:val="none"/>
          <w:u w:val="single"/>
        </w:rPr>
        <w:t xml:space="preserve">                   </w:t>
      </w:r>
      <w:r>
        <w:rPr>
          <w:rFonts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cs="宋体"/>
                <w:color w:val="000000"/>
                <w:sz w:val="24"/>
                <w:highlight w:val="none"/>
                <w:lang w:val="zh-CN"/>
              </w:rPr>
            </w:pPr>
            <w:r>
              <w:rPr>
                <w:rFonts w:hint="eastAsia" w:cs="宋体"/>
                <w:color w:val="000000"/>
                <w:sz w:val="24"/>
                <w:highlight w:val="none"/>
                <w:lang w:val="zh-CN"/>
              </w:rPr>
              <w:t xml:space="preserve">项目时间</w:t>
            </w:r>
            <w:r>
              <w:rPr>
                <w:rFonts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cs="宋体"/>
                <w:color w:val="000000"/>
                <w:sz w:val="24"/>
                <w:highlight w:val="none"/>
                <w:lang w:val="zh-CN"/>
              </w:rPr>
            </w:pPr>
            <w:r>
              <w:rPr>
                <w:rFonts w:hint="eastAsia" w:cs="宋体"/>
                <w:color w:val="000000"/>
                <w:sz w:val="24"/>
                <w:highlight w:val="none"/>
                <w:lang w:val="zh-CN"/>
              </w:rPr>
              <w:t xml:space="preserve">项目甲方单位</w:t>
            </w:r>
            <w:r>
              <w:rPr>
                <w:rFonts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cs="宋体"/>
                <w:color w:val="000000"/>
                <w:sz w:val="24"/>
                <w:highlight w:val="none"/>
                <w:lang w:val="zh-CN"/>
              </w:rPr>
            </w:pPr>
            <w:r>
              <w:rPr>
                <w:rFonts w:hint="eastAsia" w:cs="宋体"/>
                <w:color w:val="000000"/>
                <w:sz w:val="24"/>
                <w:highlight w:val="none"/>
                <w:lang w:val="zh-CN"/>
              </w:rPr>
              <w:t xml:space="preserve">项目名称</w:t>
            </w:r>
            <w:r>
              <w:rPr>
                <w:rFonts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cs="宋体"/>
                <w:color w:val="000000"/>
                <w:sz w:val="24"/>
                <w:highlight w:val="none"/>
                <w:lang w:val="zh-CN"/>
              </w:rPr>
            </w:pPr>
            <w:r>
              <w:rPr>
                <w:rFonts w:hint="eastAsia" w:cs="宋体"/>
                <w:color w:val="000000"/>
                <w:sz w:val="24"/>
                <w:highlight w:val="none"/>
                <w:lang w:val="zh-CN"/>
              </w:rPr>
              <w:t xml:space="preserve">合同金额</w:t>
            </w:r>
            <w:r>
              <w:rPr>
                <w:rFonts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jc w:val="center"/>
              <w:spacing w:line="360" w:lineRule="auto"/>
              <w:tabs>
                <w:tab w:val="left" w:pos="9765" w:leader="none"/>
              </w:tabs>
              <w:rPr>
                <w:rFonts w:cs="宋体"/>
                <w:color w:val="000000"/>
                <w:sz w:val="24"/>
                <w:highlight w:val="none"/>
                <w:lang w:val="zh-CN"/>
              </w:rPr>
            </w:pPr>
            <w:r>
              <w:rPr>
                <w:rFonts w:hint="eastAsia" w:cs="宋体"/>
                <w:color w:val="000000"/>
                <w:sz w:val="24"/>
                <w:highlight w:val="none"/>
                <w:lang w:val="zh-CN"/>
              </w:rPr>
              <w:t xml:space="preserve">项目甲方单位地址</w:t>
            </w:r>
            <w:r>
              <w:rPr>
                <w:rFonts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1"/>
              <w:jc w:val="center"/>
              <w:spacing w:line="360" w:lineRule="auto"/>
              <w:tabs>
                <w:tab w:val="left" w:pos="9765" w:leader="none"/>
              </w:tabs>
              <w:rPr>
                <w:rFonts w:cs="宋体"/>
                <w:color w:val="000000"/>
                <w:sz w:val="24"/>
                <w:highlight w:val="none"/>
                <w:lang w:val="zh-CN"/>
              </w:rPr>
            </w:pPr>
            <w:r>
              <w:rPr>
                <w:rFonts w:hint="eastAsia" w:cs="宋体"/>
                <w:color w:val="000000"/>
                <w:sz w:val="24"/>
                <w:highlight w:val="none"/>
                <w:lang w:val="zh-CN"/>
              </w:rPr>
              <w:t xml:space="preserve">项目甲方联系电话</w:t>
            </w:r>
            <w:r>
              <w:rPr>
                <w:rFonts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ind w:hanging="523"/>
              <w:jc w:val="center"/>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1"/>
              <w:ind w:hanging="523"/>
              <w:jc w:val="center"/>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cs="宋体"/>
                <w:color w:val="000000"/>
                <w:sz w:val="24"/>
                <w:highlight w:val="none"/>
              </w:rPr>
            </w:pPr>
            <w:r>
              <w:rPr>
                <w:rFonts w:cs="宋体"/>
                <w:color w:val="000000"/>
                <w:sz w:val="24"/>
                <w:highlight w:val="none"/>
              </w:rPr>
            </w:r>
            <w:r/>
          </w:p>
        </w:tc>
      </w:tr>
    </w:tbl>
    <w:p>
      <w:pPr>
        <w:pStyle w:val="781"/>
        <w:tabs>
          <w:tab w:val="left" w:pos="9765" w:leader="none"/>
        </w:tabs>
        <w:rPr>
          <w:rFonts w:cs="宋体"/>
          <w:color w:val="000000"/>
          <w:sz w:val="24"/>
          <w:highlight w:val="none"/>
          <w:lang w:val="zh-CN"/>
        </w:rPr>
      </w:pPr>
      <w:r>
        <w:rPr>
          <w:rFonts w:cs="宋体"/>
          <w:color w:val="000000"/>
          <w:sz w:val="24"/>
          <w:highlight w:val="none"/>
          <w:lang w:val="zh-CN"/>
        </w:rPr>
      </w:r>
      <w:r/>
    </w:p>
    <w:p>
      <w:pPr>
        <w:pStyle w:val="781"/>
        <w:spacing w:line="360" w:lineRule="auto"/>
        <w:rPr>
          <w:rFonts w:cs="宋体"/>
          <w:color w:val="000000"/>
          <w:sz w:val="24"/>
          <w:highlight w:val="none"/>
        </w:rPr>
      </w:pPr>
      <w:r>
        <w:rPr>
          <w:rFonts w:cs="宋体"/>
          <w:color w:val="000000"/>
          <w:sz w:val="24"/>
          <w:highlight w:val="none"/>
        </w:rPr>
      </w:r>
      <w:r/>
    </w:p>
    <w:p>
      <w:pPr>
        <w:pStyle w:val="781"/>
        <w:jc w:val="right"/>
        <w:spacing w:line="360" w:lineRule="auto"/>
        <w:rPr>
          <w:rFonts w:cs="宋体"/>
          <w:bCs/>
          <w:color w:val="000000"/>
          <w:sz w:val="24"/>
          <w:highlight w:val="none"/>
        </w:rPr>
      </w:pPr>
      <w:r>
        <w:rPr>
          <w:rFonts w:hint="eastAsia" w:cs="宋体"/>
          <w:bCs/>
          <w:color w:val="000000"/>
          <w:sz w:val="24"/>
          <w:highlight w:val="none"/>
        </w:rPr>
        <w:t xml:space="preserve">投标单位名称：</w:t>
      </w:r>
      <w:r>
        <w:rPr>
          <w:rFonts w:hint="eastAsia" w:cs="宋体"/>
          <w:color w:val="000000"/>
          <w:sz w:val="24"/>
          <w:highlight w:val="none"/>
        </w:rPr>
        <w:t xml:space="preserve">（加盖CA电子公章）</w:t>
      </w:r>
      <w:r>
        <w:rPr>
          <w:rFonts w:hint="eastAsia" w:cs="宋体"/>
          <w:bCs/>
          <w:color w:val="000000"/>
          <w:sz w:val="24"/>
          <w:highlight w:val="none"/>
        </w:rPr>
        <w:t xml:space="preserve">  </w:t>
      </w:r>
      <w:r>
        <w:rPr>
          <w:rFonts w:cs="宋体"/>
          <w:bCs/>
          <w:color w:val="000000"/>
          <w:sz w:val="24"/>
          <w:highlight w:val="none"/>
        </w:rPr>
      </w:r>
      <w:r/>
    </w:p>
    <w:p>
      <w:pPr>
        <w:pStyle w:val="799"/>
        <w:jc w:val="right"/>
        <w:rPr>
          <w:rFonts w:ascii="Times New Roman" w:hAnsi="Times New Roman" w:cs="宋体"/>
          <w:color w:val="000000"/>
          <w:highlight w:val="none"/>
        </w:rPr>
      </w:pPr>
      <w:r>
        <w:rPr>
          <w:rFonts w:hint="eastAsia" w:ascii="Times New Roman" w:hAnsi="Times New Roman" w:cs="宋体"/>
          <w:bCs/>
          <w:color w:val="000000"/>
          <w:highlight w:val="none"/>
        </w:rPr>
        <w:t xml:space="preserve">日期：_____年______月______日</w:t>
      </w:r>
      <w:r>
        <w:rPr>
          <w:rFonts w:ascii="Times New Roman" w:hAnsi="Times New Roman" w:cs="宋体"/>
          <w:color w:val="000000"/>
          <w:highlight w:val="none"/>
        </w:rPr>
      </w:r>
      <w:r/>
    </w:p>
    <w:p>
      <w:pPr>
        <w:pStyle w:val="781"/>
        <w:keepLines/>
        <w:keepNext/>
        <w:spacing w:before="260" w:after="260" w:line="415" w:lineRule="auto"/>
        <w:rPr>
          <w:b/>
          <w:color w:val="000000"/>
          <w:sz w:val="24"/>
          <w:highlight w:val="none"/>
        </w:rPr>
        <w:outlineLvl w:val="2"/>
      </w:pPr>
      <w:r>
        <w:rPr>
          <w:b/>
          <w:color w:val="000000"/>
          <w:sz w:val="24"/>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81"/>
        <w:rPr>
          <w:b/>
          <w:color w:val="000000"/>
          <w:sz w:val="32"/>
          <w:szCs w:val="32"/>
          <w:highlight w:val="none"/>
        </w:rPr>
      </w:pPr>
      <w:r>
        <w:rPr>
          <w:rFonts w:hint="eastAsia"/>
          <w:b/>
          <w:color w:val="000000"/>
          <w:sz w:val="32"/>
          <w:szCs w:val="32"/>
          <w:highlight w:val="none"/>
        </w:rPr>
        <w:br w:type="page" w:clear="all"/>
      </w:r>
      <w:r>
        <w:rPr>
          <w:b/>
          <w:color w:val="000000"/>
          <w:sz w:val="32"/>
          <w:szCs w:val="32"/>
          <w:highlight w:val="none"/>
        </w:rPr>
      </w:r>
      <w:r/>
    </w:p>
    <w:p>
      <w:pPr>
        <w:pStyle w:val="781"/>
        <w:jc w:val="center"/>
        <w:rPr>
          <w:b/>
          <w:color w:val="000000"/>
          <w:sz w:val="32"/>
          <w:szCs w:val="32"/>
          <w:highlight w:val="none"/>
        </w:rPr>
      </w:pPr>
      <w:r>
        <w:rPr>
          <w:rFonts w:hint="eastAsia"/>
          <w:b/>
          <w:color w:val="000000"/>
          <w:sz w:val="32"/>
          <w:szCs w:val="32"/>
          <w:highlight w:val="none"/>
        </w:rPr>
        <w:t xml:space="preserve">3、 关于符合本国产品标准的声明函</w:t>
      </w:r>
      <w:r>
        <w:rPr>
          <w:b/>
          <w:color w:val="000000"/>
          <w:sz w:val="32"/>
          <w:szCs w:val="32"/>
          <w:highlight w:val="none"/>
        </w:rPr>
      </w:r>
      <w:r/>
    </w:p>
    <w:p>
      <w:pPr>
        <w:pStyle w:val="794"/>
        <w:ind w:firstLine="420"/>
        <w:spacing w:before="0" w:beforeAutospacing="0" w:after="0" w:afterAutospacing="0" w:line="0" w:lineRule="atLeast"/>
        <w:rPr>
          <w:rFonts w:ascii="Times New Roman" w:hAnsi="Times New Roman" w:eastAsia="方正魏碑_GBK" w:cs="方正魏碑_GBK"/>
          <w:color w:val="000000"/>
          <w:highlight w:val="none"/>
        </w:rPr>
      </w:pPr>
      <w:r>
        <w:rPr>
          <w:rFonts w:ascii="Times New Roman" w:hAnsi="Times New Roman" w:eastAsia="方正魏碑_GBK" w:cs="方正魏碑_GBK"/>
          <w:color w:val="000000"/>
          <w:highlight w:val="none"/>
        </w:rPr>
      </w:r>
      <w:r/>
    </w:p>
    <w:p>
      <w:pPr>
        <w:pStyle w:val="794"/>
        <w:ind w:firstLine="420"/>
        <w:spacing w:before="0" w:beforeAutospacing="0" w:after="0" w:afterAutospacing="0" w:line="500" w:lineRule="exact"/>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794"/>
        <w:ind w:firstLine="420"/>
        <w:spacing w:before="0" w:beforeAutospacing="0" w:after="0" w:afterAutospacing="0" w:line="500" w:lineRule="exact"/>
        <w:rPr>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796"/>
          <w:rFonts w:hint="eastAsia"/>
          <w:i w:val="0"/>
          <w:color w:val="000000"/>
          <w:highlight w:val="none"/>
          <w:u w:val="single"/>
          <w:shd w:val="clear" w:color="auto" w:fill="ffffff"/>
        </w:rPr>
        <w:t xml:space="preserve">（产品名称1）</w:t>
      </w:r>
      <w:r>
        <w:rPr>
          <w:rStyle w:val="79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96"/>
          <w:rFonts w:hint="eastAsia"/>
          <w:i w:val="0"/>
          <w:color w:val="000000"/>
          <w:highlight w:val="none"/>
          <w:u w:val="single"/>
          <w:shd w:val="clear" w:color="auto" w:fill="ffffff"/>
        </w:rPr>
        <w:t xml:space="preserve">（厂名）</w:t>
      </w:r>
      <w:r>
        <w:rPr>
          <w:rStyle w:val="79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9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6"/>
          <w:rFonts w:hint="eastAsia"/>
          <w:i w:val="0"/>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796"/>
          <w:rFonts w:hint="eastAsia"/>
          <w:i w:val="0"/>
          <w:color w:val="000000"/>
          <w:highlight w:val="none"/>
          <w:u w:val="single"/>
          <w:shd w:val="clear" w:color="auto" w:fill="ffffff"/>
        </w:rPr>
        <w:t xml:space="preserve">（规定比例）</w:t>
      </w:r>
      <w:r>
        <w:rPr>
          <w:rStyle w:val="79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796"/>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96"/>
          <w:rFonts w:hint="eastAsia"/>
          <w:i w:val="0"/>
          <w:color w:val="000000"/>
          <w:highlight w:val="none"/>
          <w:u w:val="single"/>
          <w:shd w:val="clear" w:color="auto" w:fill="ffffff"/>
        </w:rPr>
        <w:t xml:space="preserve">（关键组件）</w:t>
      </w:r>
      <w:r>
        <w:rPr>
          <w:rStyle w:val="79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796"/>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96"/>
          <w:rFonts w:hint="eastAsia"/>
          <w:i w:val="0"/>
          <w:color w:val="000000"/>
          <w:highlight w:val="none"/>
          <w:u w:val="single"/>
          <w:shd w:val="clear" w:color="auto" w:fill="ffffff"/>
        </w:rPr>
        <w:t xml:space="preserve">（关键工序）</w:t>
      </w:r>
      <w:r>
        <w:rPr>
          <w:rStyle w:val="79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color w:val="000000"/>
          <w:highlight w:val="none"/>
        </w:rPr>
      </w:r>
      <w:r/>
    </w:p>
    <w:p>
      <w:pPr>
        <w:pStyle w:val="794"/>
        <w:ind w:firstLine="420"/>
        <w:spacing w:before="0" w:beforeAutospacing="0" w:after="0" w:afterAutospacing="0" w:line="500" w:lineRule="exact"/>
        <w:rPr>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79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9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9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9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796"/>
          <w:rFonts w:hint="eastAsia"/>
          <w:i w:val="0"/>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79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796"/>
          <w:rFonts w:hint="eastAsia"/>
          <w:i w:val="0"/>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796"/>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96"/>
          <w:rFonts w:hint="eastAsia"/>
          <w:i w:val="0"/>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color w:val="000000"/>
          <w:highlight w:val="none"/>
        </w:rPr>
      </w:r>
      <w:r/>
    </w:p>
    <w:p>
      <w:pPr>
        <w:pStyle w:val="794"/>
        <w:ind w:firstLine="420"/>
        <w:spacing w:before="0" w:beforeAutospacing="0" w:after="0" w:afterAutospacing="0" w:line="500" w:lineRule="exact"/>
        <w:rPr>
          <w:color w:val="000000"/>
          <w:highlight w:val="none"/>
        </w:rPr>
      </w:pPr>
      <w:r>
        <w:rPr>
          <w:rFonts w:hint="eastAsia"/>
          <w:color w:val="000000"/>
          <w:highlight w:val="none"/>
          <w:shd w:val="clear" w:color="auto" w:fill="ffffff"/>
        </w:rPr>
        <w:t xml:space="preserve">……</w:t>
      </w:r>
      <w:r>
        <w:rPr>
          <w:color w:val="000000"/>
          <w:highlight w:val="none"/>
        </w:rPr>
      </w:r>
      <w:r/>
    </w:p>
    <w:p>
      <w:pPr>
        <w:pStyle w:val="794"/>
        <w:ind w:firstLine="420"/>
        <w:spacing w:before="0" w:beforeAutospacing="0" w:after="0" w:afterAutospacing="0" w:line="500" w:lineRule="exact"/>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794"/>
        <w:spacing w:before="0" w:beforeAutospacing="0" w:after="0" w:afterAutospacing="0" w:line="500" w:lineRule="exact"/>
        <w:rPr>
          <w:color w:val="000000"/>
          <w:highlight w:val="none"/>
        </w:rPr>
      </w:pPr>
      <w:r>
        <w:rPr>
          <w:color w:val="000000"/>
          <w:highlight w:val="none"/>
        </w:rPr>
      </w:r>
      <w:r/>
    </w:p>
    <w:p>
      <w:pPr>
        <w:pStyle w:val="794"/>
        <w:ind w:firstLine="3960"/>
        <w:spacing w:before="0" w:beforeAutospacing="0" w:after="0" w:afterAutospacing="0" w:line="500" w:lineRule="exact"/>
        <w:rPr>
          <w:color w:val="000000"/>
          <w:highlight w:val="none"/>
        </w:rPr>
      </w:pPr>
      <w:r>
        <w:rPr>
          <w:rFonts w:hint="eastAsia"/>
          <w:color w:val="000000"/>
          <w:highlight w:val="none"/>
          <w:shd w:val="clear" w:color="auto" w:fill="ffffff"/>
        </w:rPr>
        <w:t xml:space="preserve">公司（单位）名称（盖章）：　        </w:t>
      </w:r>
      <w:r>
        <w:rPr>
          <w:color w:val="000000"/>
          <w:highlight w:val="none"/>
        </w:rPr>
      </w:r>
      <w:r/>
    </w:p>
    <w:p>
      <w:pPr>
        <w:pStyle w:val="794"/>
        <w:jc w:val="center"/>
        <w:spacing w:before="0" w:beforeAutospacing="0" w:after="0" w:afterAutospacing="0" w:line="500" w:lineRule="exact"/>
        <w:rPr>
          <w:color w:val="000000"/>
          <w:highlight w:val="none"/>
        </w:rPr>
      </w:pPr>
      <w:r>
        <w:rPr>
          <w:rFonts w:hint="eastAsia"/>
          <w:color w:val="000000"/>
          <w:highlight w:val="none"/>
          <w:shd w:val="clear" w:color="auto" w:fill="ffffff"/>
        </w:rPr>
        <w:t xml:space="preserve">                                日期：　   年　  月　  日         </w:t>
      </w:r>
      <w:r>
        <w:rPr>
          <w:color w:val="000000"/>
          <w:highlight w:val="none"/>
        </w:rPr>
      </w:r>
      <w:r/>
    </w:p>
    <w:p>
      <w:pPr>
        <w:pStyle w:val="794"/>
        <w:spacing w:before="0" w:beforeAutospacing="0" w:after="0" w:afterAutospacing="0" w:line="500" w:lineRule="exact"/>
        <w:rPr>
          <w:color w:val="000000"/>
          <w:highlight w:val="none"/>
        </w:rPr>
      </w:pPr>
      <w:r>
        <w:rPr>
          <w:rFonts w:hint="eastAsia"/>
          <w:color w:val="000000"/>
          <w:highlight w:val="none"/>
          <w:shd w:val="clear" w:color="auto" w:fill="ffffff"/>
        </w:rPr>
        <w:t xml:space="preserve">__________________</w:t>
      </w:r>
      <w:r>
        <w:rPr>
          <w:color w:val="000000"/>
          <w:highlight w:val="none"/>
        </w:rPr>
      </w:r>
      <w:r/>
    </w:p>
    <w:p>
      <w:pPr>
        <w:pStyle w:val="794"/>
        <w:spacing w:before="0" w:beforeAutospacing="0" w:after="0" w:afterAutospacing="0" w:line="500" w:lineRule="exact"/>
        <w:rPr>
          <w:color w:val="000000"/>
          <w:highlight w:val="none"/>
        </w:rPr>
      </w:pPr>
      <w:r>
        <w:rPr>
          <w:rFonts w:hint="eastAsia"/>
          <w:color w:val="000000"/>
          <w:highlight w:val="none"/>
          <w:shd w:val="clear" w:color="auto" w:fill="ffffff"/>
        </w:rPr>
        <w:t xml:space="preserve">1.产品如有型号，请在“产品名称”栏一并填写。</w:t>
      </w:r>
      <w:r>
        <w:rPr>
          <w:color w:val="000000"/>
          <w:highlight w:val="none"/>
        </w:rPr>
      </w:r>
      <w:r/>
    </w:p>
    <w:p>
      <w:pPr>
        <w:pStyle w:val="794"/>
        <w:spacing w:before="0" w:beforeAutospacing="0" w:after="0" w:afterAutospacing="0" w:line="500" w:lineRule="exact"/>
        <w:rPr>
          <w:color w:val="000000"/>
          <w:highlight w:val="none"/>
        </w:rPr>
      </w:pPr>
      <w:r>
        <w:rPr>
          <w:rFonts w:hint="eastAsia"/>
          <w:color w:val="000000"/>
          <w:highlight w:val="none"/>
          <w:shd w:val="clear" w:color="auto" w:fill="ffffff"/>
        </w:rPr>
        <w:t xml:space="preserve">2.生产厂名与厂址应与生产厂营业执照载明的相关信息保持一致。</w:t>
      </w:r>
      <w:r>
        <w:rPr>
          <w:color w:val="000000"/>
          <w:highlight w:val="none"/>
        </w:rPr>
      </w:r>
      <w:r/>
    </w:p>
    <w:p>
      <w:pPr>
        <w:pStyle w:val="794"/>
        <w:spacing w:before="0" w:beforeAutospacing="0" w:after="0" w:afterAutospacing="0" w:line="500" w:lineRule="exact"/>
        <w:rPr>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color w:val="000000"/>
          <w:highlight w:val="none"/>
        </w:rPr>
      </w:r>
      <w:r/>
    </w:p>
    <w:p>
      <w:pPr>
        <w:pStyle w:val="794"/>
        <w:spacing w:before="0" w:beforeAutospacing="0" w:after="0" w:afterAutospacing="0" w:line="500" w:lineRule="exact"/>
        <w:rPr>
          <w:color w:val="000000"/>
          <w:highlight w:val="none"/>
        </w:rPr>
      </w:pPr>
      <w:r>
        <w:rPr>
          <w:rFonts w:hint="eastAsia"/>
          <w:color w:val="000000"/>
          <w:highlight w:val="none"/>
          <w:shd w:val="clear" w:color="auto" w:fill="ffffff"/>
        </w:rPr>
        <w:t xml:space="preserve">4.该产品的关键组件要求实施前，“关键组件”栏可不填，下同。</w:t>
      </w:r>
      <w:r>
        <w:rPr>
          <w:color w:val="000000"/>
          <w:highlight w:val="none"/>
        </w:rPr>
      </w:r>
      <w:r/>
    </w:p>
    <w:p>
      <w:pPr>
        <w:pStyle w:val="794"/>
        <w:spacing w:before="0" w:beforeAutospacing="0" w:after="0" w:afterAutospacing="0" w:line="500" w:lineRule="exact"/>
        <w:rPr>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color w:val="000000"/>
          <w:highlight w:val="none"/>
          <w:shd w:val="clear" w:color="auto" w:fill="ffffff"/>
        </w:rPr>
      </w:r>
      <w:r/>
    </w:p>
    <w:p>
      <w:pPr>
        <w:pStyle w:val="794"/>
        <w:spacing w:before="0" w:beforeAutospacing="0" w:after="0" w:afterAutospacing="0" w:line="500" w:lineRule="exact"/>
        <w:rPr>
          <w:color w:val="000000"/>
          <w:highlight w:val="none"/>
          <w:shd w:val="clear" w:color="auto" w:fill="ffffff"/>
        </w:rPr>
      </w:pPr>
      <w:r>
        <w:rPr>
          <w:rFonts w:hint="eastAsia"/>
          <w:color w:val="000000"/>
          <w:highlight w:val="none"/>
          <w:shd w:val="clear" w:color="auto" w:fill="ffffff"/>
        </w:rPr>
        <w:t xml:space="preserve">6.用斜线划除的地方无需填写。</w:t>
      </w:r>
      <w:r>
        <w:rPr>
          <w:color w:val="000000"/>
          <w:highlight w:val="none"/>
          <w:shd w:val="clear" w:color="auto" w:fill="ffffff"/>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p>
      <w:pPr>
        <w:pStyle w:val="799"/>
        <w:rPr>
          <w:rFonts w:ascii="Times New Roman" w:hAnsi="Times New Roman"/>
          <w:color w:val="000000"/>
          <w:highlight w:val="none"/>
        </w:rPr>
      </w:pPr>
      <w:r>
        <w:rPr>
          <w:rFonts w:ascii="Times New Roman" w:hAnsi="Times New Roman"/>
          <w:color w:val="000000"/>
          <w:highlight w:val="none"/>
        </w:rPr>
      </w:r>
      <w:r/>
    </w:p>
    <w:sectPr>
      <w:headerReference w:type="even" r:id="rId11"/>
      <w:headerReference w:type="first" r:id="rId12"/>
      <w:footerReference w:type="even" r:id="rId16"/>
      <w:footnotePr/>
      <w:endnotePr/>
      <w:type w:val="nextPage"/>
      <w:pgSz w:w="11905" w:h="16838" w:orient="portrait"/>
      <w:pgMar w:top="1417" w:right="1134" w:bottom="1417"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_GB2312">
    <w:panose1 w:val="02010609060101010101"/>
  </w:font>
  <w:font w:name="Calibri">
    <w:panose1 w:val="020F0502020204030204"/>
  </w:font>
  <w:font w:name="Century Gothic">
    <w:panose1 w:val="020B0502020202020204"/>
  </w:font>
  <w:font w:name="仿宋_GB2312">
    <w:panose1 w:val="02010609060101010101"/>
  </w:font>
  <w:font w:name="黑体">
    <w:panose1 w:val="02010609060101010101"/>
  </w:font>
  <w:font w:name="楷体">
    <w:panose1 w:val="02010609060101010101"/>
  </w:font>
  <w:font w:name="Symbol">
    <w:panose1 w:val="05050102010706020507"/>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91"/>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p>
                          <w:pPr>
                            <w:pStyle w:val="781"/>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791"/>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p>
                    <w:pPr>
                      <w:pStyle w:val="7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rPr>
        <w:rStyle w:val="815"/>
      </w:rPr>
      <w:framePr w:wrap="around" w:vAnchor="text" w:hAnchor="margin" w:xAlign="right" w:y="1"/>
    </w:pPr>
    <w:r>
      <w:rPr>
        <w:rStyle w:val="815"/>
      </w:rPr>
    </w:r>
    <w:r/>
  </w:p>
  <w:p>
    <w:pPr>
      <w:pStyle w:val="814"/>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791"/>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p>
                          <w:pPr>
                            <w:pStyle w:val="781"/>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791"/>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p>
                    <w:pPr>
                      <w:pStyle w:val="781"/>
                    </w:pPr>
                    <w:r/>
                    <w:r/>
                  </w:p>
                </w:txbxContent>
              </v:textbox>
            </v:shape>
          </w:pict>
        </mc:Fallback>
      </mc:AlternateContent>
    </w: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rPr>
        <w:rStyle w:val="815"/>
      </w:rPr>
      <w:framePr w:wrap="around" w:vAnchor="text" w:hAnchor="margin" w:xAlign="right" w:y="1"/>
    </w:pPr>
    <w:r>
      <w:rPr>
        <w:rStyle w:val="815"/>
      </w:rPr>
      <w:fldChar w:fldCharType="begin"/>
    </w:r>
    <w:r>
      <w:rPr>
        <w:rStyle w:val="815"/>
      </w:rPr>
      <w:instrText xml:space="preserve">PAGE  </w:instrText>
    </w:r>
    <w:r>
      <w:rPr>
        <w:rStyle w:val="815"/>
      </w:rPr>
      <w:fldChar w:fldCharType="end"/>
    </w:r>
    <w:r>
      <w:rPr>
        <w:rStyle w:val="815"/>
      </w:rPr>
    </w:r>
    <w:r/>
  </w:p>
  <w:p>
    <w:pPr>
      <w:pStyle w:val="814"/>
      <w:ind w:right="360"/>
      <w:tabs>
        <w:tab w:val="center" w:pos="4153" w:leader="none"/>
        <w:tab w:val="right" w:pos="8306" w:leader="none"/>
      </w:tabs>
    </w:pPr>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
  </w:p>
  <w:p>
    <w:pPr>
      <w:pStyle w:val="78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8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节"/>
      <w:lvlJc w:val="left"/>
      <w:pPr>
        <w:pStyle w:val="781"/>
      </w:pPr>
      <w:rPr>
        <w:rFonts w:hint="eastAsia"/>
      </w:r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81"/>
        <w:ind w:left="0" w:firstLine="0"/>
      </w:p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1"/>
        <w:ind w:left="0" w:firstLine="0"/>
      </w:p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8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8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第%1条"/>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9"/>
  </w:num>
  <w:num w:numId="3">
    <w:abstractNumId w:val="7"/>
  </w:num>
  <w:num w:numId="4">
    <w:abstractNumId w:val="0"/>
  </w:num>
  <w:num w:numId="5">
    <w:abstractNumId w:val="2"/>
  </w:num>
  <w:num w:numId="6">
    <w:abstractNumId w:val="1"/>
  </w:num>
  <w:num w:numId="7">
    <w:abstractNumId w:val="8"/>
  </w:num>
  <w:num w:numId="8">
    <w:abstractNumId w:val="11"/>
  </w:num>
  <w:num w:numId="9">
    <w:abstractNumId w:val="10"/>
  </w:num>
  <w:num w:numId="10">
    <w:abstractNumId w:val="12"/>
  </w:num>
  <w:num w:numId="11">
    <w:abstractNumId w:val="3"/>
  </w:num>
  <w:num w:numId="12">
    <w:abstractNumId w:val="5"/>
    <w:lvlOverride w:ilvl="0">
      <w:startOverride w:val="1"/>
    </w:lvlOverride>
  </w:num>
  <w:num w:numId="13">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1"/>
    <w:next w:val="7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1"/>
    <w:next w:val="7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1"/>
    <w:next w:val="7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1"/>
    <w:next w:val="7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1"/>
    <w:next w:val="7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1"/>
    <w:next w:val="7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1"/>
    <w:next w:val="7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1"/>
    <w:next w:val="7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1"/>
    <w:next w:val="7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1"/>
    <w:next w:val="7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1"/>
    <w:next w:val="7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1"/>
    <w:next w:val="781"/>
    <w:link w:val="38"/>
    <w:uiPriority w:val="29"/>
    <w:qFormat/>
    <w:pPr>
      <w:ind w:left="720" w:right="720"/>
    </w:pPr>
    <w:rPr>
      <w:i/>
    </w:rPr>
  </w:style>
  <w:style w:type="character" w:styleId="38">
    <w:name w:val="Quote Char"/>
    <w:link w:val="37"/>
    <w:uiPriority w:val="29"/>
    <w:rPr>
      <w:i/>
    </w:rPr>
  </w:style>
  <w:style w:type="paragraph" w:styleId="39">
    <w:name w:val="Intense Quote"/>
    <w:basedOn w:val="781"/>
    <w:next w:val="7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1"/>
    <w:next w:val="7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1"/>
    <w:next w:val="781"/>
    <w:uiPriority w:val="39"/>
    <w:unhideWhenUsed/>
    <w:pPr>
      <w:ind w:left="0" w:right="0" w:firstLine="0"/>
      <w:spacing w:after="57"/>
    </w:pPr>
  </w:style>
  <w:style w:type="paragraph" w:styleId="181">
    <w:name w:val="toc 2"/>
    <w:basedOn w:val="781"/>
    <w:next w:val="781"/>
    <w:uiPriority w:val="39"/>
    <w:unhideWhenUsed/>
    <w:pPr>
      <w:ind w:left="283" w:right="0" w:firstLine="0"/>
      <w:spacing w:after="57"/>
    </w:pPr>
  </w:style>
  <w:style w:type="paragraph" w:styleId="182">
    <w:name w:val="toc 3"/>
    <w:basedOn w:val="781"/>
    <w:next w:val="781"/>
    <w:uiPriority w:val="39"/>
    <w:unhideWhenUsed/>
    <w:pPr>
      <w:ind w:left="567" w:right="0" w:firstLine="0"/>
      <w:spacing w:after="57"/>
    </w:pPr>
  </w:style>
  <w:style w:type="paragraph" w:styleId="183">
    <w:name w:val="toc 4"/>
    <w:basedOn w:val="781"/>
    <w:next w:val="781"/>
    <w:uiPriority w:val="39"/>
    <w:unhideWhenUsed/>
    <w:pPr>
      <w:ind w:left="850" w:right="0" w:firstLine="0"/>
      <w:spacing w:after="57"/>
    </w:pPr>
  </w:style>
  <w:style w:type="paragraph" w:styleId="184">
    <w:name w:val="toc 5"/>
    <w:basedOn w:val="781"/>
    <w:next w:val="781"/>
    <w:uiPriority w:val="39"/>
    <w:unhideWhenUsed/>
    <w:pPr>
      <w:ind w:left="1134" w:right="0" w:firstLine="0"/>
      <w:spacing w:after="57"/>
    </w:pPr>
  </w:style>
  <w:style w:type="paragraph" w:styleId="185">
    <w:name w:val="toc 6"/>
    <w:basedOn w:val="781"/>
    <w:next w:val="781"/>
    <w:uiPriority w:val="39"/>
    <w:unhideWhenUsed/>
    <w:pPr>
      <w:ind w:left="1417" w:right="0" w:firstLine="0"/>
      <w:spacing w:after="57"/>
    </w:pPr>
  </w:style>
  <w:style w:type="paragraph" w:styleId="186">
    <w:name w:val="toc 7"/>
    <w:basedOn w:val="781"/>
    <w:next w:val="781"/>
    <w:uiPriority w:val="39"/>
    <w:unhideWhenUsed/>
    <w:pPr>
      <w:ind w:left="1701" w:right="0" w:firstLine="0"/>
      <w:spacing w:after="57"/>
    </w:pPr>
  </w:style>
  <w:style w:type="paragraph" w:styleId="187">
    <w:name w:val="toc 8"/>
    <w:basedOn w:val="781"/>
    <w:next w:val="781"/>
    <w:uiPriority w:val="39"/>
    <w:unhideWhenUsed/>
    <w:pPr>
      <w:ind w:left="1984" w:right="0" w:firstLine="0"/>
      <w:spacing w:after="57"/>
    </w:pPr>
  </w:style>
  <w:style w:type="paragraph" w:styleId="188">
    <w:name w:val="toc 9"/>
    <w:basedOn w:val="781"/>
    <w:next w:val="7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rFonts w:ascii="Times New Roman" w:hAnsi="Times New Roman" w:eastAsia="宋体" w:cs="Times New Roman"/>
      <w:sz w:val="21"/>
      <w:szCs w:val="24"/>
      <w:lang w:val="en-US" w:eastAsia="zh-CN" w:bidi="ar-SA"/>
    </w:rPr>
  </w:style>
  <w:style w:type="paragraph" w:styleId="782">
    <w:name w:val="标题 1"/>
    <w:basedOn w:val="781"/>
    <w:next w:val="781"/>
    <w:link w:val="786"/>
    <w:uiPriority w:val="9"/>
    <w:qFormat/>
    <w:pPr>
      <w:keepLines/>
      <w:keepNext/>
      <w:spacing w:before="480" w:after="200"/>
      <w:outlineLvl w:val="0"/>
    </w:pPr>
    <w:rPr>
      <w:rFonts w:ascii="Arial" w:hAnsi="Arial" w:cs="Arial"/>
      <w:b/>
      <w:sz w:val="36"/>
      <w:szCs w:val="40"/>
    </w:rPr>
  </w:style>
  <w:style w:type="paragraph" w:styleId="783">
    <w:name w:val="标题 2"/>
    <w:basedOn w:val="781"/>
    <w:next w:val="787"/>
    <w:link w:val="781"/>
    <w:uiPriority w:val="9"/>
    <w:qFormat/>
    <w:pPr>
      <w:keepLines/>
      <w:keepNext/>
      <w:spacing w:before="360" w:after="200"/>
      <w:outlineLvl w:val="1"/>
    </w:pPr>
    <w:rPr>
      <w:rFonts w:ascii="Arial" w:hAnsi="Arial" w:eastAsia="Arial" w:cs="Arial"/>
      <w:sz w:val="34"/>
    </w:rPr>
  </w:style>
  <w:style w:type="character" w:styleId="784">
    <w:name w:val="默认段落字体"/>
    <w:next w:val="784"/>
    <w:link w:val="781"/>
    <w:semiHidden/>
  </w:style>
  <w:style w:type="table" w:styleId="785">
    <w:name w:val="普通表格"/>
    <w:next w:val="785"/>
    <w:link w:val="781"/>
    <w:semiHidden/>
    <w:tblPr/>
  </w:style>
  <w:style w:type="character" w:styleId="786">
    <w:name w:val="标题 1 字符"/>
    <w:next w:val="786"/>
    <w:link w:val="782"/>
    <w:uiPriority w:val="9"/>
    <w:qFormat/>
    <w:rPr>
      <w:rFonts w:ascii="Arial" w:hAnsi="Arial" w:cs="Arial"/>
      <w:b/>
      <w:sz w:val="36"/>
      <w:szCs w:val="40"/>
    </w:rPr>
  </w:style>
  <w:style w:type="paragraph" w:styleId="787">
    <w:name w:val="正文缩进"/>
    <w:basedOn w:val="781"/>
    <w:next w:val="781"/>
    <w:link w:val="781"/>
    <w:qFormat/>
    <w:pPr>
      <w:ind w:firstLine="420"/>
      <w:jc w:val="left"/>
    </w:pPr>
    <w:rPr>
      <w:rFonts w:ascii="宋体"/>
      <w:sz w:val="24"/>
    </w:rPr>
  </w:style>
  <w:style w:type="paragraph" w:styleId="788">
    <w:name w:val="批注文字"/>
    <w:basedOn w:val="781"/>
    <w:next w:val="788"/>
    <w:link w:val="781"/>
    <w:uiPriority w:val="99"/>
    <w:qFormat/>
    <w:pPr>
      <w:jc w:val="left"/>
    </w:pPr>
  </w:style>
  <w:style w:type="paragraph" w:styleId="789">
    <w:name w:val="正文文本"/>
    <w:basedOn w:val="781"/>
    <w:next w:val="781"/>
    <w:link w:val="781"/>
    <w:uiPriority w:val="99"/>
    <w:qFormat/>
    <w:pPr>
      <w:spacing w:before="120" w:line="22" w:lineRule="atLeast"/>
      <w:tabs>
        <w:tab w:val="left" w:pos="567" w:leader="none"/>
      </w:tabs>
    </w:pPr>
    <w:rPr>
      <w:rFonts w:ascii="宋体" w:hAnsi="宋体"/>
      <w:sz w:val="24"/>
    </w:rPr>
  </w:style>
  <w:style w:type="paragraph" w:styleId="790">
    <w:name w:val="纯文本"/>
    <w:basedOn w:val="781"/>
    <w:next w:val="787"/>
    <w:link w:val="781"/>
    <w:qFormat/>
    <w:rPr>
      <w:rFonts w:ascii="宋体" w:hAnsi="Courier New" w:cs="Courier New"/>
    </w:rPr>
  </w:style>
  <w:style w:type="paragraph" w:styleId="791">
    <w:name w:val="页脚"/>
    <w:basedOn w:val="781"/>
    <w:next w:val="791"/>
    <w:link w:val="781"/>
    <w:uiPriority w:val="99"/>
    <w:qFormat/>
    <w:pPr>
      <w:tabs>
        <w:tab w:val="center" w:pos="7143" w:leader="none"/>
        <w:tab w:val="right" w:pos="14287" w:leader="none"/>
      </w:tabs>
    </w:pPr>
  </w:style>
  <w:style w:type="paragraph" w:styleId="792">
    <w:name w:val="目录 1"/>
    <w:basedOn w:val="781"/>
    <w:next w:val="781"/>
    <w:link w:val="781"/>
    <w:uiPriority w:val="39"/>
    <w:qFormat/>
    <w:pPr>
      <w:spacing w:after="57"/>
    </w:pPr>
  </w:style>
  <w:style w:type="paragraph" w:styleId="793">
    <w:name w:val="目录 4"/>
    <w:basedOn w:val="781"/>
    <w:next w:val="781"/>
    <w:link w:val="781"/>
    <w:uiPriority w:val="39"/>
    <w:qFormat/>
    <w:pPr>
      <w:ind w:left="850"/>
      <w:spacing w:after="57"/>
    </w:pPr>
  </w:style>
  <w:style w:type="paragraph" w:styleId="794">
    <w:name w:val="普通(网站)"/>
    <w:basedOn w:val="781"/>
    <w:next w:val="794"/>
    <w:link w:val="781"/>
    <w:uiPriority w:val="99"/>
    <w:qFormat/>
    <w:pPr>
      <w:jc w:val="left"/>
      <w:spacing w:before="100" w:beforeAutospacing="1" w:after="100" w:afterAutospacing="1"/>
      <w:widowControl/>
    </w:pPr>
    <w:rPr>
      <w:rFonts w:ascii="宋体" w:hAnsi="宋体" w:cs="宋体"/>
      <w:sz w:val="24"/>
    </w:rPr>
  </w:style>
  <w:style w:type="paragraph" w:styleId="795">
    <w:name w:val="正文首行缩进"/>
    <w:basedOn w:val="789"/>
    <w:next w:val="795"/>
    <w:link w:val="781"/>
    <w:uiPriority w:val="99"/>
    <w:qFormat/>
    <w:pPr>
      <w:ind w:firstLine="420"/>
      <w:tabs>
        <w:tab w:val="left" w:pos="567" w:leader="none"/>
      </w:tabs>
    </w:pPr>
  </w:style>
  <w:style w:type="character" w:styleId="796">
    <w:name w:val="强调"/>
    <w:next w:val="796"/>
    <w:link w:val="781"/>
    <w:qFormat/>
    <w:rPr>
      <w:i/>
    </w:rPr>
  </w:style>
  <w:style w:type="paragraph" w:styleId="797">
    <w:name w:val="正文文本1"/>
    <w:basedOn w:val="781"/>
    <w:next w:val="781"/>
    <w:link w:val="781"/>
    <w:qFormat/>
    <w:pPr>
      <w:spacing w:before="120" w:line="22" w:lineRule="atLeast"/>
      <w:tabs>
        <w:tab w:val="left" w:pos="567" w:leader="none"/>
      </w:tabs>
    </w:pPr>
    <w:rPr>
      <w:rFonts w:ascii="宋体" w:hAnsi="宋体"/>
      <w:sz w:val="24"/>
    </w:rPr>
  </w:style>
  <w:style w:type="paragraph" w:styleId="798">
    <w:name w:val="目录 11"/>
    <w:basedOn w:val="781"/>
    <w:next w:val="781"/>
    <w:link w:val="781"/>
    <w:uiPriority w:val="39"/>
    <w:qFormat/>
    <w:pPr>
      <w:spacing w:line="300" w:lineRule="auto"/>
      <w:tabs>
        <w:tab w:val="left" w:pos="1050" w:leader="none"/>
        <w:tab w:val="right" w:pos="8937" w:leader="dot"/>
      </w:tabs>
    </w:pPr>
    <w:rPr>
      <w:rFonts w:ascii="宋体" w:hAnsi="宋体"/>
      <w:b/>
      <w:sz w:val="24"/>
    </w:rPr>
  </w:style>
  <w:style w:type="paragraph" w:styleId="799">
    <w:name w:val="Default"/>
    <w:next w:val="799"/>
    <w:link w:val="781"/>
    <w:qFormat/>
    <w:pPr>
      <w:widowControl w:val="off"/>
    </w:pPr>
    <w:rPr>
      <w:rFonts w:ascii="Symbol" w:hAnsi="Symbol" w:eastAsia="宋体" w:cs="Symbol"/>
      <w:color w:val="000000"/>
      <w:sz w:val="24"/>
      <w:szCs w:val="24"/>
      <w:lang w:val="en-US" w:eastAsia="zh-CN" w:bidi="ar-SA"/>
    </w:rPr>
  </w:style>
  <w:style w:type="paragraph" w:styleId="800">
    <w:name w:val="标题 21"/>
    <w:basedOn w:val="781"/>
    <w:next w:val="801"/>
    <w:link w:val="781"/>
    <w:qFormat/>
    <w:pPr>
      <w:jc w:val="center"/>
      <w:keepLines/>
      <w:keepNext/>
      <w:spacing w:before="120" w:line="300" w:lineRule="auto"/>
      <w:outlineLvl w:val="1"/>
    </w:pPr>
    <w:rPr>
      <w:rFonts w:ascii="Arial" w:hAnsi="Arial" w:eastAsia="黑体"/>
      <w:b/>
      <w:sz w:val="30"/>
      <w:szCs w:val="20"/>
    </w:rPr>
  </w:style>
  <w:style w:type="paragraph" w:styleId="801">
    <w:name w:val="正文缩进11"/>
    <w:basedOn w:val="781"/>
    <w:next w:val="801"/>
    <w:link w:val="781"/>
    <w:qFormat/>
    <w:pPr>
      <w:ind w:firstLine="420"/>
      <w:jc w:val="left"/>
    </w:pPr>
    <w:rPr>
      <w:rFonts w:ascii="宋体"/>
      <w:sz w:val="24"/>
    </w:rPr>
  </w:style>
  <w:style w:type="paragraph" w:styleId="802">
    <w:name w:val="纯文本1"/>
    <w:basedOn w:val="781"/>
    <w:next w:val="802"/>
    <w:link w:val="781"/>
    <w:qFormat/>
    <w:rPr>
      <w:rFonts w:hint="eastAsia" w:ascii="宋体" w:hAnsi="Courier New"/>
      <w:szCs w:val="20"/>
    </w:rPr>
  </w:style>
  <w:style w:type="paragraph" w:styleId="803">
    <w:name w:val="正文首行缩进 21"/>
    <w:basedOn w:val="804"/>
    <w:next w:val="803"/>
    <w:link w:val="781"/>
    <w:qFormat/>
    <w:pPr>
      <w:ind w:left="420" w:firstLine="420"/>
      <w:spacing w:after="120" w:line="480" w:lineRule="exact"/>
    </w:pPr>
    <w:rPr>
      <w:szCs w:val="20"/>
    </w:rPr>
  </w:style>
  <w:style w:type="paragraph" w:styleId="804">
    <w:name w:val="正文文本缩进11"/>
    <w:basedOn w:val="781"/>
    <w:next w:val="781"/>
    <w:link w:val="781"/>
    <w:qFormat/>
    <w:pPr>
      <w:ind w:firstLine="570"/>
      <w:spacing w:line="360" w:lineRule="auto"/>
    </w:pPr>
    <w:rPr>
      <w:sz w:val="24"/>
    </w:rPr>
  </w:style>
  <w:style w:type="paragraph" w:styleId="805">
    <w:name w:val="图例"/>
    <w:basedOn w:val="781"/>
    <w:next w:val="805"/>
    <w:link w:val="781"/>
    <w:qFormat/>
    <w:pPr>
      <w:jc w:val="center"/>
      <w:spacing w:before="120" w:after="120" w:line="360" w:lineRule="auto"/>
    </w:pPr>
    <w:rPr>
      <w:rFonts w:eastAsia="仿宋_GB2312"/>
      <w:b/>
      <w:sz w:val="24"/>
      <w:szCs w:val="20"/>
    </w:rPr>
  </w:style>
  <w:style w:type="paragraph" w:styleId="806">
    <w:name w:val="列出段落4"/>
    <w:basedOn w:val="781"/>
    <w:next w:val="806"/>
    <w:link w:val="781"/>
    <w:uiPriority w:val="34"/>
    <w:qFormat/>
    <w:pPr>
      <w:ind w:firstLine="420"/>
    </w:pPr>
    <w:rPr>
      <w:rFonts w:ascii="Calibri" w:hAnsi="Calibri"/>
      <w:szCs w:val="22"/>
    </w:rPr>
  </w:style>
  <w:style w:type="paragraph" w:styleId="807">
    <w:name w:val="段"/>
    <w:next w:val="781"/>
    <w:link w:val="781"/>
    <w:qFormat/>
    <w:pPr>
      <w:ind w:firstLine="200"/>
      <w:jc w:val="both"/>
      <w:spacing w:line="360" w:lineRule="auto"/>
    </w:pPr>
    <w:rPr>
      <w:rFonts w:ascii="宋体" w:hAnsi="Times New Roman" w:eastAsia="宋体" w:cs="Times New Roman"/>
      <w:sz w:val="24"/>
      <w:szCs w:val="22"/>
      <w:lang w:val="en-US" w:eastAsia="zh-CN" w:bidi="ar-SA"/>
    </w:rPr>
  </w:style>
  <w:style w:type="paragraph" w:styleId="808">
    <w:name w:val="List Paragraph"/>
    <w:basedOn w:val="781"/>
    <w:next w:val="808"/>
    <w:link w:val="781"/>
    <w:uiPriority w:val="34"/>
    <w:qFormat/>
    <w:pPr>
      <w:contextualSpacing/>
      <w:ind w:left="720"/>
    </w:pPr>
  </w:style>
  <w:style w:type="paragraph" w:styleId="809">
    <w:name w:val="Plain Text1"/>
    <w:next w:val="793"/>
    <w:link w:val="781"/>
    <w:qFormat/>
    <w:pPr>
      <w:jc w:val="both"/>
      <w:widowControl w:val="off"/>
    </w:pPr>
    <w:rPr>
      <w:rFonts w:ascii="宋体" w:hAnsi="宋体" w:eastAsia="楷体_GB2312" w:cs="Times New Roman"/>
      <w:sz w:val="26"/>
      <w:szCs w:val="22"/>
      <w:lang w:val="en-US" w:eastAsia="zh-CN" w:bidi="ar-SA"/>
    </w:rPr>
  </w:style>
  <w:style w:type="paragraph" w:styleId="810">
    <w:name w:val="正文1"/>
    <w:basedOn w:val="781"/>
    <w:next w:val="810"/>
    <w:link w:val="781"/>
    <w:qFormat/>
    <w:pPr>
      <w:contextualSpacing/>
      <w:ind w:firstLine="200"/>
      <w:jc w:val="left"/>
      <w:spacing w:before="120" w:after="120"/>
      <w:widowControl/>
    </w:pPr>
    <w:rPr>
      <w:rFonts w:ascii="Calibri" w:hAnsi="Calibri" w:eastAsia="Adobe 仿宋 Std R"/>
      <w:sz w:val="20"/>
      <w:szCs w:val="21"/>
    </w:rPr>
  </w:style>
  <w:style w:type="paragraph" w:styleId="811">
    <w:name w:val="材料标题"/>
    <w:basedOn w:val="781"/>
    <w:next w:val="811"/>
    <w:link w:val="781"/>
    <w:qFormat/>
    <w:pPr>
      <w:jc w:val="center"/>
      <w:spacing w:line="700" w:lineRule="exact"/>
    </w:pPr>
    <w:rPr>
      <w:rFonts w:ascii="Arial Unicode MS" w:eastAsia="Arial Unicode MS"/>
      <w:color w:val="000000"/>
      <w:sz w:val="44"/>
      <w:szCs w:val="44"/>
    </w:rPr>
  </w:style>
  <w:style w:type="paragraph" w:styleId="812">
    <w:name w:val="成文日期"/>
    <w:basedOn w:val="781"/>
    <w:next w:val="812"/>
    <w:link w:val="781"/>
    <w:qFormat/>
    <w:pPr>
      <w:ind w:right="400" w:firstLine="200"/>
      <w:jc w:val="right"/>
      <w:spacing w:line="570" w:lineRule="exact"/>
    </w:pPr>
    <w:rPr>
      <w:rFonts w:ascii="仿宋_GB2312" w:eastAsia="仿宋_GB2312"/>
      <w:sz w:val="32"/>
      <w:szCs w:val="20"/>
    </w:rPr>
  </w:style>
  <w:style w:type="paragraph" w:styleId="813">
    <w:name w:val="页眉1"/>
    <w:basedOn w:val="781"/>
    <w:next w:val="813"/>
    <w:link w:val="781"/>
    <w:qFormat/>
    <w:pPr>
      <w:jc w:val="center"/>
      <w:tabs>
        <w:tab w:val="center" w:pos="4153" w:leader="none"/>
        <w:tab w:val="right" w:pos="8306" w:leader="none"/>
      </w:tabs>
      <w:pBdr>
        <w:bottom w:val="single" w:color="000000" w:sz="6" w:space="1"/>
      </w:pBdr>
    </w:pPr>
    <w:rPr>
      <w:sz w:val="18"/>
      <w:szCs w:val="18"/>
    </w:rPr>
  </w:style>
  <w:style w:type="paragraph" w:styleId="814">
    <w:name w:val="页脚1"/>
    <w:basedOn w:val="781"/>
    <w:next w:val="814"/>
    <w:link w:val="781"/>
    <w:uiPriority w:val="99"/>
    <w:qFormat/>
    <w:pPr>
      <w:jc w:val="left"/>
      <w:tabs>
        <w:tab w:val="center" w:pos="4153" w:leader="none"/>
        <w:tab w:val="right" w:pos="8306" w:leader="none"/>
      </w:tabs>
    </w:pPr>
    <w:rPr>
      <w:rFonts w:ascii="宋体"/>
      <w:sz w:val="18"/>
      <w:szCs w:val="20"/>
    </w:rPr>
  </w:style>
  <w:style w:type="character" w:styleId="815">
    <w:name w:val="页码1"/>
    <w:next w:val="815"/>
    <w:link w:val="781"/>
    <w:qFormat/>
  </w:style>
  <w:style w:type="character" w:styleId="17508" w:default="1">
    <w:name w:val="Default Paragraph Font"/>
    <w:uiPriority w:val="1"/>
    <w:semiHidden/>
    <w:unhideWhenUsed/>
  </w:style>
  <w:style w:type="numbering" w:styleId="17509" w:default="1">
    <w:name w:val="No List"/>
    <w:uiPriority w:val="99"/>
    <w:semiHidden/>
    <w:unhideWhenUsed/>
  </w:style>
  <w:style w:type="table" w:styleId="175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1</cp:revision>
  <dcterms:created xsi:type="dcterms:W3CDTF">2026-10-19T00:41:00Z</dcterms:created>
  <dcterms:modified xsi:type="dcterms:W3CDTF">2026-10-30T03:51:18Z</dcterms:modified>
</cp:coreProperties>
</file>