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sz w:val="36"/>
        </w:r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945"/>
        <w:ind w:left="0"/>
        <w:rPr>
          <w:rFonts w:hAnsi="宋体" w:cs="仿宋_GB2312"/>
          <w:sz w:val="36"/>
        </w:rPr>
      </w:pPr>
      <w:r>
        <w:rPr>
          <w:rFonts w:hAnsi="宋体" w:cs="仿宋_GB2312"/>
          <w:sz w:val="36"/>
        </w:rPr>
      </w:r>
      <w:r/>
    </w:p>
    <w:p>
      <w:pPr>
        <w:rPr>
          <w:rFonts w:ascii="宋体" w:hAnsi="宋体" w:cs="仿宋_GB2312"/>
          <w:sz w:val="36"/>
        </w:rPr>
      </w:pPr>
      <w:r>
        <w:rPr>
          <w:rFonts w:ascii="宋体" w:hAnsi="宋体" w:cs="仿宋_GB2312"/>
          <w:sz w:val="36"/>
        </w:rPr>
      </w:r>
      <w:r/>
    </w:p>
    <w:p>
      <w:pPr>
        <w:pStyle w:val="945"/>
        <w:ind w:left="0"/>
        <w:rPr>
          <w:rFonts w:hAnsi="宋体" w:cs="仿宋_GB2312"/>
        </w:rPr>
      </w:pPr>
      <w:r>
        <w:rPr>
          <w:rFonts w:hAnsi="宋体" w:cs="仿宋_GB2312"/>
        </w:rPr>
      </w:r>
      <w:r/>
    </w:p>
    <w:p>
      <w:pPr>
        <w:jc w:val="center"/>
        <w:rPr>
          <w:rFonts w:ascii="宋体" w:hAnsi="宋体" w:cs="仿宋_GB2312"/>
          <w:b/>
          <w:sz w:val="84"/>
        </w:rPr>
      </w:pPr>
      <w:r>
        <w:rPr>
          <w:rFonts w:hint="eastAsia" w:ascii="宋体" w:hAnsi="宋体" w:cs="仿宋_GB2312"/>
          <w:bCs/>
          <w:sz w:val="84"/>
        </w:rPr>
        <w:t xml:space="preserve">招 标 文 件</w:t>
      </w:r>
      <w:r/>
    </w:p>
    <w:p>
      <w:pPr>
        <w:jc w:val="center"/>
        <w:rPr>
          <w:rFonts w:ascii="宋体" w:hAnsi="宋体" w:cs="仿宋_GB2312"/>
          <w:sz w:val="32"/>
        </w:rPr>
      </w:pPr>
      <w:r>
        <w:rPr>
          <w:rFonts w:hint="eastAsia" w:ascii="宋体" w:hAnsi="宋体" w:cs="仿宋_GB2312"/>
          <w:sz w:val="32"/>
        </w:rPr>
        <w:t xml:space="preserve">（第二次）</w:t>
      </w:r>
      <w:r/>
    </w:p>
    <w:p>
      <w:pPr>
        <w:jc w:val="center"/>
        <w:rPr>
          <w:rFonts w:ascii="宋体" w:hAnsi="宋体" w:cs="仿宋_GB2312"/>
          <w:b/>
          <w:sz w:val="32"/>
        </w:rPr>
      </w:pPr>
      <w:r>
        <w:rPr>
          <w:rFonts w:ascii="宋体" w:hAnsi="宋体" w:cs="仿宋_GB2312"/>
          <w:b/>
          <w:sz w:val="32"/>
        </w:rPr>
      </w:r>
      <w:r/>
    </w:p>
    <w:p>
      <w:pPr>
        <w:jc w:val="center"/>
        <w:rPr>
          <w:rFonts w:ascii="宋体" w:hAnsi="宋体" w:cs="仿宋_GB2312"/>
          <w:b/>
          <w:sz w:val="32"/>
        </w:rPr>
      </w:pPr>
      <w:r>
        <w:rPr>
          <w:rFonts w:ascii="宋体" w:hAnsi="宋体" w:cs="仿宋_GB2312"/>
          <w:b/>
          <w:sz w:val="32"/>
        </w:rPr>
      </w:r>
      <w:r/>
    </w:p>
    <w:p>
      <w:pPr>
        <w:rPr>
          <w:rFonts w:ascii="宋体" w:hAnsi="宋体" w:cs="仿宋_GB2312"/>
          <w:b/>
          <w:sz w:val="36"/>
        </w:rPr>
      </w:pPr>
      <w:r>
        <w:rPr>
          <w:rFonts w:hint="eastAsia" w:ascii="宋体" w:hAnsi="宋体" w:cs="仿宋_GB2312"/>
          <w:b/>
          <w:sz w:val="36"/>
        </w:rPr>
        <w:t xml:space="preserve">项目编号：</w:t>
      </w:r>
      <w:r>
        <w:rPr>
          <w:rFonts w:ascii="宋体" w:hAnsi="宋体" w:cs="仿宋_GB2312"/>
          <w:b/>
          <w:sz w:val="36"/>
        </w:rPr>
        <w:t xml:space="preserve">JSZC-320904-JSJY-G2026-0032</w:t>
      </w:r>
      <w:r/>
    </w:p>
    <w:p>
      <w:pPr>
        <w:rPr>
          <w:rFonts w:ascii="宋体" w:hAnsi="宋体" w:cs="仿宋_GB2312"/>
          <w:b/>
          <w:sz w:val="36"/>
          <w:szCs w:val="36"/>
        </w:rPr>
      </w:pPr>
      <w:r>
        <w:rPr>
          <w:rFonts w:ascii="宋体" w:hAnsi="宋体" w:cs="仿宋_GB2312"/>
          <w:b/>
          <w:sz w:val="36"/>
          <w:szCs w:val="36"/>
        </w:rPr>
      </w:r>
      <w:r/>
    </w:p>
    <w:p>
      <w:pPr>
        <w:jc w:val="center"/>
        <w:rPr>
          <w:rFonts w:ascii="宋体" w:hAnsi="宋体" w:cs="仿宋_GB2312"/>
          <w:b/>
          <w:sz w:val="36"/>
          <w:szCs w:val="36"/>
        </w:rPr>
      </w:pPr>
      <w:r>
        <w:rPr>
          <w:rFonts w:hint="eastAsia" w:ascii="宋体" w:hAnsi="宋体" w:cs="仿宋_GB2312"/>
          <w:b/>
          <w:sz w:val="36"/>
          <w:szCs w:val="36"/>
        </w:rPr>
        <w:t xml:space="preserve">项目名称：盐城市大丰人民医院信息系统驻场维保服务项目</w:t>
      </w:r>
      <w:r/>
    </w:p>
    <w:p>
      <w:pPr>
        <w:ind w:firstLine="2244"/>
        <w:rPr>
          <w:rFonts w:ascii="宋体" w:hAnsi="宋体" w:cs="仿宋_GB2312"/>
          <w:b/>
          <w:sz w:val="30"/>
          <w:szCs w:val="30"/>
        </w:rPr>
      </w:pPr>
      <w:r>
        <w:rPr>
          <w:rFonts w:ascii="宋体" w:hAnsi="宋体" w:cs="仿宋_GB2312"/>
          <w:b/>
          <w:sz w:val="30"/>
          <w:szCs w:val="30"/>
        </w:rPr>
      </w:r>
      <w:r/>
    </w:p>
    <w:p>
      <w:pPr>
        <w:rPr>
          <w:rFonts w:ascii="宋体" w:hAnsi="宋体" w:cs="仿宋_GB2312"/>
          <w:b/>
          <w:sz w:val="32"/>
        </w:rPr>
      </w:pPr>
      <w:r>
        <w:rPr>
          <w:rFonts w:ascii="宋体" w:hAnsi="宋体" w:cs="仿宋_GB2312"/>
          <w:b/>
          <w:sz w:val="32"/>
        </w:rPr>
      </w:r>
      <w:r/>
    </w:p>
    <w:p>
      <w:pPr>
        <w:rPr>
          <w:rFonts w:ascii="宋体" w:hAnsi="宋体" w:cs="仿宋_GB2312"/>
          <w:b/>
          <w:sz w:val="32"/>
        </w:rPr>
      </w:pPr>
      <w:r>
        <w:rPr>
          <w:rFonts w:ascii="宋体" w:hAnsi="宋体" w:cs="仿宋_GB2312"/>
          <w:b/>
          <w:sz w:val="32"/>
        </w:rPr>
      </w:r>
      <w:r/>
    </w:p>
    <w:p>
      <w:pPr>
        <w:rPr>
          <w:rFonts w:ascii="宋体" w:hAnsi="宋体" w:cs="仿宋_GB2312"/>
          <w:b/>
          <w:sz w:val="32"/>
        </w:rPr>
      </w:pPr>
      <w:r>
        <w:rPr>
          <w:rFonts w:ascii="宋体" w:hAnsi="宋体" w:cs="仿宋_GB2312"/>
          <w:b/>
          <w:sz w:val="32"/>
        </w:rPr>
      </w:r>
      <w:r/>
    </w:p>
    <w:p>
      <w:pPr>
        <w:pStyle w:val="973"/>
        <w:rPr>
          <w:rFonts w:cs="仿宋_GB2312"/>
        </w:rPr>
      </w:pPr>
      <w:r>
        <w:rPr>
          <w:rFonts w:cs="仿宋_GB2312"/>
        </w:rPr>
      </w:r>
      <w:r/>
    </w:p>
    <w:p>
      <w:pPr>
        <w:pStyle w:val="933"/>
        <w:rPr>
          <w:rFonts w:ascii="宋体" w:hAnsi="宋体" w:cs="仿宋_GB2312"/>
        </w:rPr>
      </w:pPr>
      <w:r>
        <w:rPr>
          <w:rFonts w:ascii="宋体" w:hAnsi="宋体" w:cs="仿宋_GB2312"/>
        </w:rPr>
      </w:r>
      <w:r/>
    </w:p>
    <w:p>
      <w:pPr>
        <w:pStyle w:val="933"/>
        <w:rPr>
          <w:rFonts w:ascii="宋体" w:hAnsi="宋体" w:cs="仿宋_GB2312"/>
        </w:rPr>
      </w:pPr>
      <w:r>
        <w:rPr>
          <w:rFonts w:ascii="宋体" w:hAnsi="宋体" w:cs="仿宋_GB2312"/>
        </w:rPr>
      </w:r>
      <w:r/>
    </w:p>
    <w:p>
      <w:pPr>
        <w:pStyle w:val="933"/>
        <w:rPr>
          <w:rFonts w:ascii="宋体" w:hAnsi="宋体" w:cs="仿宋_GB2312"/>
        </w:rPr>
      </w:pPr>
      <w:r>
        <w:rPr>
          <w:rFonts w:ascii="宋体" w:hAnsi="宋体" w:cs="仿宋_GB2312"/>
        </w:rPr>
      </w:r>
      <w:r/>
    </w:p>
    <w:p>
      <w:pPr>
        <w:pStyle w:val="933"/>
        <w:rPr>
          <w:rFonts w:ascii="宋体" w:hAnsi="宋体" w:cs="仿宋_GB2312"/>
        </w:rPr>
      </w:pPr>
      <w:r>
        <w:rPr>
          <w:rFonts w:ascii="宋体" w:hAnsi="宋体" w:cs="仿宋_GB2312"/>
        </w:rPr>
      </w:r>
      <w:r/>
    </w:p>
    <w:p>
      <w:pPr>
        <w:pStyle w:val="933"/>
        <w:rPr>
          <w:rFonts w:ascii="宋体" w:hAnsi="宋体" w:cs="仿宋_GB2312"/>
        </w:rPr>
      </w:pPr>
      <w:r>
        <w:rPr>
          <w:rFonts w:ascii="宋体" w:hAnsi="宋体" w:cs="仿宋_GB2312"/>
        </w:rPr>
      </w:r>
      <w:r/>
    </w:p>
    <w:p>
      <w:pPr>
        <w:rPr>
          <w:rFonts w:ascii="宋体" w:hAnsi="宋体" w:cs="仿宋_GB2312"/>
          <w:b/>
          <w:sz w:val="32"/>
        </w:rPr>
      </w:pPr>
      <w:r>
        <w:rPr>
          <w:rFonts w:ascii="宋体" w:hAnsi="宋体" w:cs="仿宋_GB2312"/>
          <w:b/>
          <w:sz w:val="32"/>
        </w:rPr>
      </w:r>
      <w:r/>
    </w:p>
    <w:p>
      <w:pPr>
        <w:jc w:val="center"/>
        <w:spacing w:before="120" w:after="120" w:line="360" w:lineRule="auto"/>
        <w:rPr>
          <w:rFonts w:ascii="宋体" w:hAnsi="宋体" w:cs="仿宋_GB2312"/>
          <w:b/>
          <w:sz w:val="36"/>
          <w:szCs w:val="36"/>
        </w:rPr>
      </w:pPr>
      <w:r>
        <w:rPr>
          <w:rFonts w:hint="eastAsia" w:ascii="宋体" w:hAnsi="宋体" w:cs="仿宋_GB2312"/>
          <w:b/>
          <w:sz w:val="36"/>
          <w:szCs w:val="36"/>
        </w:rPr>
        <w:t xml:space="preserve">盐城市大丰人民医院</w:t>
      </w:r>
      <w:r/>
    </w:p>
    <w:p>
      <w:pPr>
        <w:jc w:val="center"/>
        <w:spacing w:before="120" w:after="120" w:line="360" w:lineRule="auto"/>
        <w:rPr>
          <w:rFonts w:ascii="宋体" w:hAnsi="宋体" w:cs="仿宋_GB2312"/>
          <w:b/>
          <w:sz w:val="36"/>
          <w:szCs w:val="36"/>
        </w:rPr>
      </w:pPr>
      <w:r>
        <w:rPr>
          <w:rFonts w:hint="eastAsia" w:ascii="宋体" w:hAnsi="宋体" w:cs="仿宋_GB2312"/>
          <w:b/>
          <w:sz w:val="36"/>
          <w:szCs w:val="36"/>
        </w:rPr>
        <w:t xml:space="preserve">江苏建友兴业工程项目管理有限公司</w:t>
      </w:r>
      <w:r/>
    </w:p>
    <w:p>
      <w:pPr>
        <w:jc w:val="center"/>
        <w:spacing w:line="360" w:lineRule="auto"/>
        <w:tabs>
          <w:tab w:val="left" w:pos="7560" w:leader="none"/>
        </w:tabs>
        <w:rPr>
          <w:rFonts w:ascii="宋体" w:hAnsi="宋体" w:cs="仿宋_GB2312"/>
          <w:b/>
          <w:sz w:val="36"/>
          <w:szCs w:val="36"/>
        </w:rPr>
      </w:pPr>
      <w:r>
        <w:rPr>
          <w:rFonts w:hint="eastAsia" w:ascii="宋体" w:hAnsi="宋体" w:cs="仿宋_GB2312"/>
          <w:b/>
          <w:sz w:val="36"/>
          <w:szCs w:val="36"/>
        </w:rPr>
        <w:t xml:space="preserve">202</w:t>
      </w:r>
      <w:r>
        <w:rPr>
          <w:rFonts w:ascii="宋体" w:hAnsi="宋体" w:cs="仿宋_GB2312"/>
          <w:b/>
          <w:sz w:val="36"/>
          <w:szCs w:val="36"/>
        </w:rPr>
        <w:t xml:space="preserve">6</w:t>
      </w:r>
      <w:r>
        <w:rPr>
          <w:rFonts w:hint="eastAsia" w:ascii="宋体" w:hAnsi="宋体" w:cs="仿宋_GB2312"/>
          <w:b/>
          <w:sz w:val="36"/>
          <w:szCs w:val="36"/>
        </w:rPr>
        <w:t xml:space="preserve">年</w:t>
      </w:r>
      <w:r>
        <w:rPr>
          <w:rFonts w:ascii="宋体" w:hAnsi="宋体" w:cs="仿宋_GB2312"/>
          <w:b/>
          <w:sz w:val="36"/>
          <w:szCs w:val="36"/>
        </w:rPr>
        <w:t xml:space="preserve">10</w:t>
      </w:r>
      <w:r>
        <w:rPr>
          <w:rFonts w:hint="eastAsia" w:ascii="宋体" w:hAnsi="宋体" w:cs="仿宋_GB2312"/>
          <w:b/>
          <w:sz w:val="36"/>
          <w:szCs w:val="36"/>
        </w:rPr>
        <w:t xml:space="preserve">月</w:t>
      </w:r>
      <w:r/>
    </w:p>
    <w:p>
      <w:pPr>
        <w:jc w:val="center"/>
        <w:spacing w:line="480" w:lineRule="auto"/>
        <w:rPr>
          <w:rFonts w:ascii="宋体" w:hAnsi="宋体" w:cs="宋体"/>
          <w:b/>
          <w:sz w:val="36"/>
          <w:szCs w:val="36"/>
        </w:rPr>
        <w:outlineLvl w:val="0"/>
      </w:pPr>
      <w:r>
        <w:rPr>
          <w:rFonts w:ascii="宋体" w:hAnsi="宋体" w:cs="宋体"/>
          <w:b/>
          <w:sz w:val="36"/>
          <w:szCs w:val="36"/>
        </w:rPr>
      </w:r>
      <w:r/>
    </w:p>
    <w:p>
      <w:pPr>
        <w:jc w:val="center"/>
        <w:spacing w:line="480" w:lineRule="auto"/>
        <w:rPr>
          <w:rFonts w:ascii="宋体" w:hAnsi="宋体" w:cs="宋体"/>
          <w:b/>
          <w:sz w:val="36"/>
          <w:szCs w:val="36"/>
        </w:rPr>
        <w:outlineLvl w:val="0"/>
      </w:pPr>
      <w:r>
        <w:rPr>
          <w:rFonts w:hint="eastAsia" w:ascii="宋体" w:hAnsi="宋体" w:cs="宋体"/>
          <w:b/>
          <w:sz w:val="36"/>
          <w:szCs w:val="36"/>
        </w:rPr>
        <w:t xml:space="preserve">总  目  录</w:t>
      </w:r>
      <w:r/>
    </w:p>
    <w:p>
      <w:pPr>
        <w:pStyle w:val="972"/>
        <w:ind w:firstLine="0"/>
        <w:rPr>
          <w:rFonts w:ascii="宋体" w:hAnsi="宋体" w:eastAsia="宋体"/>
        </w:rPr>
      </w:pPr>
      <w:r>
        <w:rPr>
          <w:rFonts w:ascii="宋体" w:hAnsi="宋体" w:eastAsia="宋体"/>
        </w:rPr>
      </w:r>
      <w:r/>
    </w:p>
    <w:p>
      <w:pPr>
        <w:pStyle w:val="956"/>
        <w:jc w:val="both"/>
        <w:spacing w:line="360" w:lineRule="auto"/>
        <w:tabs>
          <w:tab w:val="clear" w:pos="8720" w:leader="none"/>
          <w:tab w:val="right" w:pos="9746" w:leader="dot"/>
        </w:tabs>
      </w:pPr>
      <w:r>
        <w:fldChar w:fldCharType="begin"/>
      </w:r>
      <w:r>
        <w:instrText xml:space="preserve">TOC \o "1-2" \h \u </w:instrText>
      </w:r>
      <w:r>
        <w:fldChar w:fldCharType="separate"/>
      </w:r>
      <w:r>
        <w:fldChar w:fldCharType="begin"/>
      </w:r>
      <w:r>
        <w:instrText xml:space="preserve"> HYPERLINK \l "_Toc18509" </w:instrText>
      </w:r>
      <w:r>
        <w:fldChar w:fldCharType="separate"/>
      </w:r>
      <w:r>
        <w:rPr>
          <w:rFonts w:hint="eastAsia"/>
        </w:rPr>
        <w:t xml:space="preserve">第一章 招标公告</w:t>
      </w:r>
      <w:r>
        <w:rPr>
          <w:rFonts w:hint="eastAsia"/>
        </w:rPr>
        <w:fldChar w:fldCharType="end"/>
      </w:r>
      <w:r>
        <w:rPr>
          <w:rFonts w:hint="eastAsia"/>
        </w:rPr>
        <w:t xml:space="preserve">………………………………………………………………………3</w:t>
      </w:r>
      <w:r/>
    </w:p>
    <w:p>
      <w:pPr>
        <w:pStyle w:val="956"/>
        <w:jc w:val="both"/>
        <w:spacing w:line="360" w:lineRule="auto"/>
        <w:tabs>
          <w:tab w:val="clear" w:pos="8720" w:leader="none"/>
          <w:tab w:val="right" w:pos="9746" w:leader="dot"/>
        </w:tabs>
      </w:pPr>
      <w:r>
        <w:fldChar w:fldCharType="begin"/>
      </w:r>
      <w:r>
        <w:instrText xml:space="preserve"> HYPERLINK \l "_Toc10015" </w:instrText>
      </w:r>
      <w:r>
        <w:fldChar w:fldCharType="separate"/>
      </w:r>
      <w:r>
        <w:rPr>
          <w:rFonts w:hint="eastAsia" w:cs="宋体"/>
        </w:rPr>
        <w:t xml:space="preserve">第二章 投标人须知</w:t>
      </w:r>
      <w:r>
        <w:rPr>
          <w:rFonts w:hint="eastAsia" w:cs="宋体"/>
        </w:rPr>
        <w:fldChar w:fldCharType="end"/>
      </w:r>
      <w:r>
        <w:rPr>
          <w:rFonts w:hint="eastAsia"/>
        </w:rPr>
        <w:t xml:space="preserve">……………………………………………………………………6</w:t>
      </w:r>
      <w:r/>
    </w:p>
    <w:p>
      <w:pPr>
        <w:pStyle w:val="956"/>
        <w:jc w:val="both"/>
        <w:spacing w:line="360" w:lineRule="auto"/>
        <w:tabs>
          <w:tab w:val="clear" w:pos="8720" w:leader="none"/>
          <w:tab w:val="right" w:pos="9746" w:leader="dot"/>
        </w:tabs>
      </w:pPr>
      <w:r>
        <w:fldChar w:fldCharType="begin"/>
      </w:r>
      <w:r>
        <w:instrText xml:space="preserve"> HYPERLINK \l "_Toc2866" </w:instrText>
      </w:r>
      <w:r>
        <w:fldChar w:fldCharType="separate"/>
      </w:r>
      <w:r>
        <w:rPr>
          <w:rFonts w:hint="eastAsia" w:cs="宋体"/>
        </w:rPr>
        <w:t xml:space="preserve">第三章 项目需求</w:t>
      </w:r>
      <w:r>
        <w:rPr>
          <w:rFonts w:hint="eastAsia"/>
        </w:rPr>
        <w:t xml:space="preserve">……………………………………………………………………18</w:t>
      </w:r>
      <w:r>
        <w:rPr>
          <w:rFonts w:hint="eastAsia"/>
        </w:rPr>
        <w:fldChar w:fldCharType="end"/>
      </w:r>
      <w:r/>
    </w:p>
    <w:p>
      <w:pPr>
        <w:pStyle w:val="956"/>
        <w:jc w:val="both"/>
        <w:spacing w:line="360" w:lineRule="auto"/>
        <w:tabs>
          <w:tab w:val="clear" w:pos="8720" w:leader="none"/>
          <w:tab w:val="right" w:pos="9746" w:leader="dot"/>
        </w:tabs>
      </w:pPr>
      <w:r>
        <w:fldChar w:fldCharType="begin"/>
      </w:r>
      <w:r>
        <w:instrText xml:space="preserve"> HYPERLINK \l "_Toc25848" </w:instrText>
      </w:r>
      <w:r>
        <w:fldChar w:fldCharType="separate"/>
      </w:r>
      <w:r>
        <w:rPr>
          <w:rFonts w:hint="eastAsia" w:cs="宋体"/>
        </w:rPr>
        <w:t xml:space="preserve">第四章 评标办法及评分标准</w:t>
      </w:r>
      <w:r>
        <w:rPr>
          <w:rFonts w:hint="eastAsia" w:cs="宋体"/>
        </w:rPr>
        <w:fldChar w:fldCharType="end"/>
      </w:r>
      <w:r>
        <w:rPr>
          <w:rFonts w:hint="eastAsia"/>
        </w:rPr>
        <w:t xml:space="preserve">………………………………………………………22</w:t>
      </w:r>
      <w:r/>
    </w:p>
    <w:p>
      <w:pPr>
        <w:pStyle w:val="956"/>
        <w:jc w:val="both"/>
        <w:spacing w:line="360" w:lineRule="auto"/>
        <w:tabs>
          <w:tab w:val="clear" w:pos="8720" w:leader="none"/>
          <w:tab w:val="right" w:pos="9746" w:leader="dot"/>
        </w:tabs>
      </w:pPr>
      <w:r>
        <w:fldChar w:fldCharType="begin"/>
      </w:r>
      <w:r>
        <w:instrText xml:space="preserve"> HYPERLINK \l "_Toc15858" </w:instrText>
      </w:r>
      <w:r>
        <w:fldChar w:fldCharType="separate"/>
      </w:r>
      <w:r>
        <w:rPr>
          <w:rFonts w:hint="eastAsia"/>
        </w:rPr>
        <w:t xml:space="preserve">第五章 合同主要条款</w:t>
      </w:r>
      <w:r>
        <w:rPr>
          <w:rFonts w:hint="eastAsia"/>
        </w:rPr>
        <w:fldChar w:fldCharType="end"/>
      </w:r>
      <w:r>
        <w:rPr>
          <w:rFonts w:hint="eastAsia"/>
        </w:rPr>
        <w:t xml:space="preserve">………………………………………………………………30</w:t>
      </w:r>
      <w:r/>
    </w:p>
    <w:p>
      <w:pPr>
        <w:pStyle w:val="956"/>
        <w:jc w:val="both"/>
        <w:spacing w:line="360" w:lineRule="auto"/>
        <w:tabs>
          <w:tab w:val="clear" w:pos="8720" w:leader="none"/>
          <w:tab w:val="right" w:pos="9746" w:leader="dot"/>
        </w:tabs>
      </w:pPr>
      <w:r>
        <w:fldChar w:fldCharType="begin"/>
      </w:r>
      <w:r>
        <w:instrText xml:space="preserve"> HYPERLINK \l "_Toc25681" </w:instrText>
      </w:r>
      <w:r>
        <w:fldChar w:fldCharType="separate"/>
      </w:r>
      <w:r>
        <w:rPr>
          <w:rFonts w:hint="eastAsia"/>
        </w:rPr>
        <w:t xml:space="preserve">第六章 投标文件及格式</w:t>
      </w:r>
      <w:r>
        <w:rPr>
          <w:rFonts w:hint="eastAsia"/>
        </w:rPr>
        <w:fldChar w:fldCharType="end"/>
      </w:r>
      <w:r>
        <w:rPr>
          <w:rFonts w:hint="eastAsia"/>
        </w:rPr>
        <w:t xml:space="preserve">……………………………………………………………37</w:t>
      </w:r>
      <w:r/>
    </w:p>
    <w:p>
      <w:pPr>
        <w:pStyle w:val="921"/>
        <w:jc w:val="both"/>
        <w:rPr>
          <w:rFonts w:ascii="宋体" w:hAnsi="宋体" w:eastAsia="宋体"/>
          <w:sz w:val="44"/>
          <w:szCs w:val="44"/>
        </w:rPr>
        <w:sectPr>
          <w:headerReference w:type="default" r:id="rId9"/>
          <w:footerReference w:type="default" r:id="rId13"/>
          <w:footerReference w:type="even" r:id="rId14"/>
          <w:footerReference w:type="first" r:id="rId15"/>
          <w:footnotePr/>
          <w:endnotePr/>
          <w:type w:val="nextPage"/>
          <w:pgSz w:w="11906" w:h="16838" w:orient="portrait"/>
          <w:pgMar w:top="1418" w:right="1701" w:bottom="1134" w:left="1701" w:header="851" w:footer="907" w:gutter="0"/>
          <w:pgNumType w:start="1"/>
          <w:cols w:num="1" w:sep="0" w:space="720" w:equalWidth="1"/>
          <w:docGrid w:linePitch="360"/>
        </w:sectPr>
      </w:pPr>
      <w:r>
        <w:rPr>
          <w:rFonts w:ascii="宋体" w:hAnsi="宋体" w:eastAsia="宋体"/>
          <w:sz w:val="24"/>
          <w:szCs w:val="24"/>
        </w:rPr>
        <w:fldChar w:fldCharType="end"/>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第一章  </w:t>
      </w:r>
      <w:bookmarkEnd w:id="0"/>
      <w:r>
        <w:rPr>
          <w:rFonts w:hint="eastAsia" w:ascii="宋体" w:hAnsi="宋体"/>
          <w:b/>
          <w:sz w:val="44"/>
          <w:szCs w:val="44"/>
        </w:rPr>
        <w:t xml:space="preserve">招标公告</w:t>
      </w:r>
      <w:r/>
    </w:p>
    <w:p>
      <w:pPr>
        <w:ind w:firstLine="482"/>
        <w:spacing w:line="500" w:lineRule="exact"/>
        <w:rPr>
          <w:rFonts w:ascii="宋体" w:hAnsi="宋体" w:cs="宋体"/>
          <w:b/>
          <w:bCs/>
          <w:sz w:val="24"/>
          <w:szCs w:val="24"/>
        </w:rPr>
      </w:pPr>
      <w:r/>
      <w:bookmarkStart w:id="6" w:name="_Toc28359079"/>
      <w:r/>
      <w:bookmarkStart w:id="7" w:name="_Toc28359002"/>
      <w:r/>
      <w:bookmarkStart w:id="8" w:name="_Toc35393790"/>
      <w:r/>
      <w:bookmarkStart w:id="9" w:name="_Toc35393621"/>
      <w:r/>
      <w:bookmarkStart w:id="10" w:name="_Hlk24379207"/>
      <w:r/>
      <w:bookmarkStart w:id="11" w:name="_Hlk239100252"/>
      <w:r/>
      <w:bookmarkStart w:id="12" w:name="OLE_LINK1"/>
      <w:r>
        <w:rPr>
          <w:rFonts w:hint="eastAsia" w:ascii="宋体" w:hAnsi="宋体" w:cs="宋体"/>
          <w:b/>
          <w:bCs/>
          <w:sz w:val="24"/>
          <w:szCs w:val="24"/>
        </w:rPr>
        <w:t xml:space="preserve">项目概况：</w:t>
      </w:r>
      <w:bookmarkStart w:id="13" w:name="OLE_LINK6"/>
      <w:r>
        <w:rPr>
          <w:rFonts w:hint="eastAsia" w:ascii="宋体" w:hAnsi="宋体" w:cs="宋体"/>
          <w:sz w:val="24"/>
          <w:szCs w:val="24"/>
        </w:rPr>
        <w:t xml:space="preserve">盐城市大丰人民医院信息系统驻场维保服务项目</w:t>
      </w:r>
      <w:r>
        <w:rPr>
          <w:rFonts w:ascii="宋体" w:hAnsi="宋体" w:cs="宋体"/>
          <w:sz w:val="24"/>
          <w:szCs w:val="24"/>
        </w:rPr>
        <w:t xml:space="preserve">JSZC-320904-JSJY-G2026-0032</w:t>
      </w:r>
      <w:r>
        <w:rPr>
          <w:rFonts w:hint="eastAsia" w:ascii="宋体" w:hAnsi="宋体" w:cs="宋体"/>
          <w:sz w:val="24"/>
          <w:szCs w:val="24"/>
        </w:rPr>
        <w:t xml:space="preserve">招标项目的潜在投标人应在“苏采云”系统内免费下载（投标人必须在苏采云系统中获取采购文件，方能参与政府采购项目） 获取招标文件，并于</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ascii="宋体" w:hAnsi="宋体" w:cs="宋体"/>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ascii="宋体" w:hAnsi="宋体" w:cs="宋体"/>
          <w:sz w:val="24"/>
          <w:szCs w:val="24"/>
          <w:u w:val="single"/>
        </w:rPr>
        <w:t xml:space="preserve">30</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ascii="宋体" w:hAnsi="宋体" w:cs="宋体"/>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时</w:t>
      </w:r>
      <w:r>
        <w:rPr>
          <w:rFonts w:hint="eastAsia" w:ascii="宋体" w:hAnsi="宋体" w:cs="宋体"/>
          <w:sz w:val="24"/>
          <w:szCs w:val="24"/>
          <w:u w:val="single"/>
        </w:rPr>
        <w:t xml:space="preserve">00</w:t>
      </w:r>
      <w:r>
        <w:rPr>
          <w:rFonts w:hint="eastAsia" w:ascii="宋体" w:hAnsi="宋体" w:cs="宋体"/>
          <w:sz w:val="24"/>
          <w:szCs w:val="24"/>
        </w:rPr>
        <w:t xml:space="preserve">分（北京时间）前递交投标文件</w:t>
      </w:r>
      <w:bookmarkEnd w:id="13"/>
      <w:r>
        <w:rPr>
          <w:rFonts w:hint="eastAsia" w:ascii="宋体" w:hAnsi="宋体" w:cs="宋体"/>
          <w:sz w:val="24"/>
          <w:szCs w:val="24"/>
        </w:rPr>
        <w:t xml:space="preserve">。</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一、项目基本情况</w:t>
      </w:r>
      <w:bookmarkEnd w:id="6"/>
      <w:r/>
      <w:bookmarkEnd w:id="7"/>
      <w:r/>
      <w:bookmarkEnd w:id="8"/>
      <w:r/>
      <w:bookmarkEnd w:id="9"/>
      <w:r/>
      <w:r/>
    </w:p>
    <w:p>
      <w:pPr>
        <w:ind w:firstLine="480"/>
        <w:spacing w:line="50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JSZC-320904-JSJY-G2026-0032</w:t>
      </w:r>
      <w:r>
        <w:rPr>
          <w:rFonts w:hint="eastAsia" w:ascii="宋体" w:hAnsi="宋体" w:cs="宋体"/>
          <w:sz w:val="24"/>
          <w:szCs w:val="24"/>
        </w:rPr>
        <w:t xml:space="preserve"> </w:t>
      </w:r>
      <w:r/>
    </w:p>
    <w:p>
      <w:pPr>
        <w:ind w:firstLine="480"/>
        <w:spacing w:line="500" w:lineRule="exact"/>
        <w:rPr>
          <w:rFonts w:ascii="宋体" w:hAnsi="宋体" w:cs="宋体"/>
          <w:sz w:val="24"/>
          <w:szCs w:val="24"/>
        </w:rPr>
      </w:pPr>
      <w:r>
        <w:rPr>
          <w:rFonts w:hint="eastAsia" w:ascii="宋体" w:hAnsi="宋体" w:cs="宋体"/>
          <w:sz w:val="24"/>
          <w:szCs w:val="24"/>
        </w:rPr>
        <w:t xml:space="preserve">项目名称：盐城市大丰人民医院信息系统驻场维保服务项目</w:t>
      </w:r>
      <w:bookmarkEnd w:id="10"/>
      <w:r/>
      <w:r/>
    </w:p>
    <w:p>
      <w:pPr>
        <w:ind w:firstLine="480"/>
        <w:spacing w:line="500" w:lineRule="exact"/>
        <w:rPr>
          <w:rFonts w:ascii="宋体" w:hAnsi="宋体" w:cs="宋体"/>
          <w:sz w:val="24"/>
          <w:szCs w:val="24"/>
        </w:rPr>
      </w:pPr>
      <w:r>
        <w:rPr>
          <w:rFonts w:hint="eastAsia" w:ascii="宋体" w:hAnsi="宋体" w:cs="宋体"/>
          <w:sz w:val="24"/>
          <w:szCs w:val="24"/>
        </w:rPr>
        <w:t xml:space="preserve">预算金额：</w:t>
      </w:r>
      <w:r>
        <w:rPr>
          <w:rFonts w:ascii="宋体" w:hAnsi="宋体" w:cs="宋体"/>
          <w:sz w:val="24"/>
          <w:szCs w:val="24"/>
        </w:rPr>
        <w:t xml:space="preserve">295</w:t>
      </w:r>
      <w:r>
        <w:rPr>
          <w:rFonts w:hint="eastAsia" w:ascii="宋体" w:hAnsi="宋体" w:cs="宋体"/>
          <w:sz w:val="24"/>
          <w:szCs w:val="24"/>
        </w:rPr>
        <w:t xml:space="preserve">万元</w:t>
      </w:r>
      <w:r/>
    </w:p>
    <w:p>
      <w:pPr>
        <w:ind w:firstLine="480"/>
        <w:spacing w:line="500" w:lineRule="exact"/>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295</w:t>
      </w:r>
      <w:r>
        <w:rPr>
          <w:rFonts w:hint="eastAsia" w:ascii="宋体" w:hAnsi="宋体" w:cs="宋体"/>
          <w:sz w:val="24"/>
          <w:szCs w:val="24"/>
        </w:rPr>
        <w:t xml:space="preserve">万元，投标报价高于最高限价的作无效标处理。</w:t>
      </w:r>
      <w:r/>
    </w:p>
    <w:p>
      <w:pPr>
        <w:ind w:firstLine="480"/>
        <w:spacing w:line="500" w:lineRule="exact"/>
        <w:rPr>
          <w:rFonts w:ascii="宋体" w:hAnsi="宋体" w:cs="宋体"/>
          <w:sz w:val="24"/>
          <w:szCs w:val="24"/>
        </w:rPr>
      </w:pPr>
      <w:r/>
      <w:bookmarkStart w:id="14" w:name="OLE_LINK2"/>
      <w:r/>
      <w:bookmarkStart w:id="15" w:name="_Toc28359005"/>
      <w:r/>
      <w:bookmarkStart w:id="16" w:name="_Toc35393624"/>
      <w:r/>
      <w:bookmarkStart w:id="17" w:name="_Toc35393793"/>
      <w:r/>
      <w:bookmarkStart w:id="18" w:name="_Toc28359082"/>
      <w:r>
        <w:rPr>
          <w:rFonts w:hint="eastAsia" w:ascii="宋体" w:hAnsi="宋体" w:cs="宋体"/>
          <w:sz w:val="24"/>
          <w:szCs w:val="24"/>
        </w:rPr>
        <w:t xml:space="preserve">项目需求：</w:t>
      </w:r>
      <w:bookmarkEnd w:id="14"/>
      <w:r/>
      <w:bookmarkStart w:id="19" w:name="OLE_LINK4"/>
      <w:r/>
      <w:bookmarkStart w:id="20" w:name="OLE_LINK3"/>
      <w:r>
        <w:rPr>
          <w:rFonts w:hint="eastAsia" w:ascii="宋体" w:hAnsi="宋体" w:cs="宋体"/>
          <w:sz w:val="24"/>
          <w:szCs w:val="24"/>
        </w:rPr>
        <w:t xml:space="preserve">盐城市大丰人民医院信息系统驻场维保服务项目，通过常态化驻场技术保障、故障应急处置及系统优化，持续夯实医院信息化基础支撑能力，详见项目需求。</w:t>
      </w:r>
      <w:bookmarkEnd w:id="19"/>
      <w:r/>
      <w:bookmarkEnd w:id="20"/>
      <w:r/>
      <w:r/>
    </w:p>
    <w:p>
      <w:pPr>
        <w:ind w:firstLine="480"/>
        <w:spacing w:line="500" w:lineRule="exact"/>
        <w:rPr>
          <w:rFonts w:ascii="宋体" w:hAnsi="宋体" w:cs="宋体"/>
          <w:sz w:val="24"/>
          <w:szCs w:val="24"/>
        </w:rPr>
      </w:pPr>
      <w:r/>
      <w:bookmarkStart w:id="21" w:name="_Toc35393791"/>
      <w:r/>
      <w:bookmarkStart w:id="22" w:name="_Toc35393622"/>
      <w:r/>
      <w:bookmarkStart w:id="23" w:name="_Toc28359080"/>
      <w:r/>
      <w:bookmarkStart w:id="24" w:name="_Toc28359003"/>
      <w:r>
        <w:rPr>
          <w:rFonts w:hint="eastAsia" w:ascii="宋体" w:hAnsi="宋体" w:cs="宋体"/>
          <w:sz w:val="24"/>
          <w:szCs w:val="24"/>
        </w:rPr>
        <w:t xml:space="preserve">合同履行期限：</w:t>
      </w:r>
      <w:r>
        <w:rPr>
          <w:rFonts w:ascii="宋体" w:hAnsi="宋体" w:cs="宋体"/>
          <w:sz w:val="24"/>
          <w:szCs w:val="24"/>
        </w:rPr>
        <w:t xml:space="preserve">3</w:t>
      </w:r>
      <w:r>
        <w:rPr>
          <w:rFonts w:hint="eastAsia" w:ascii="宋体" w:hAnsi="宋体" w:cs="宋体"/>
          <w:sz w:val="24"/>
          <w:szCs w:val="24"/>
        </w:rPr>
        <w:t xml:space="preserve">年</w:t>
      </w:r>
      <w:r/>
    </w:p>
    <w:p>
      <w:pPr>
        <w:ind w:firstLine="480"/>
        <w:spacing w:line="500" w:lineRule="exact"/>
        <w:rPr>
          <w:rFonts w:ascii="宋体" w:hAnsi="宋体" w:cs="宋体"/>
          <w:sz w:val="24"/>
          <w:szCs w:val="24"/>
        </w:rPr>
      </w:pPr>
      <w:r>
        <w:rPr>
          <w:rFonts w:hint="eastAsia" w:ascii="宋体" w:hAnsi="宋体" w:cs="宋体"/>
          <w:sz w:val="24"/>
          <w:szCs w:val="24"/>
        </w:rPr>
        <w:t xml:space="preserve">本项目不接受联合体投标。</w:t>
      </w:r>
      <w:r/>
    </w:p>
    <w:p>
      <w:pPr>
        <w:pStyle w:val="92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21"/>
      <w:r/>
      <w:bookmarkEnd w:id="22"/>
      <w:r/>
      <w:bookmarkEnd w:id="23"/>
      <w:r/>
      <w:bookmarkEnd w:id="24"/>
      <w:r/>
      <w:r/>
    </w:p>
    <w:p>
      <w:pPr>
        <w:ind w:firstLine="480"/>
        <w:spacing w:line="500" w:lineRule="exact"/>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spacing w:line="500" w:lineRule="exact"/>
        <w:rPr>
          <w:rFonts w:ascii="宋体" w:hAnsi="宋体" w:cs="宋体"/>
          <w:sz w:val="24"/>
          <w:szCs w:val="24"/>
        </w:rPr>
      </w:pPr>
      <w:r>
        <w:rPr>
          <w:rFonts w:hint="eastAsia" w:ascii="宋体" w:hAnsi="宋体" w:cs="宋体"/>
          <w:sz w:val="24"/>
          <w:szCs w:val="24"/>
        </w:rPr>
        <w:t xml:space="preserve">（2）上一年度的财务报表（成立不满一年不需提供）；</w:t>
      </w:r>
      <w:r/>
    </w:p>
    <w:p>
      <w:pPr>
        <w:ind w:firstLine="480"/>
        <w:spacing w:line="500" w:lineRule="exact"/>
        <w:rPr>
          <w:rFonts w:ascii="宋体" w:hAnsi="宋体" w:cs="宋体"/>
          <w:sz w:val="24"/>
          <w:szCs w:val="24"/>
        </w:rPr>
      </w:pPr>
      <w:r>
        <w:rPr>
          <w:rFonts w:hint="eastAsia" w:ascii="宋体" w:hAnsi="宋体" w:cs="宋体"/>
          <w:sz w:val="24"/>
          <w:szCs w:val="24"/>
        </w:rPr>
        <w:t xml:space="preserve">（3）依法缴纳税收和社会保障资金的相关材料；</w:t>
      </w:r>
      <w:r/>
    </w:p>
    <w:p>
      <w:pPr>
        <w:ind w:firstLine="360"/>
        <w:spacing w:line="500" w:lineRule="exact"/>
        <w:rPr>
          <w:rFonts w:ascii="宋体" w:hAnsi="宋体" w:cs="宋体"/>
          <w:sz w:val="24"/>
          <w:szCs w:val="24"/>
        </w:rPr>
      </w:pPr>
      <w:r>
        <w:rPr>
          <w:rFonts w:hint="eastAsia" w:ascii="宋体" w:hAnsi="宋体" w:cs="宋体"/>
          <w:sz w:val="24"/>
          <w:szCs w:val="24"/>
        </w:rPr>
        <w:t xml:space="preserve"> （4）具备履行合同所必需的设备和专业技术能力的书面声明；</w:t>
      </w:r>
      <w:r/>
    </w:p>
    <w:p>
      <w:pPr>
        <w:ind w:firstLine="360"/>
        <w:spacing w:line="500" w:lineRule="exact"/>
        <w:rPr>
          <w:rFonts w:ascii="宋体" w:hAnsi="宋体" w:cs="宋体"/>
          <w:sz w:val="24"/>
          <w:szCs w:val="24"/>
        </w:rPr>
      </w:pPr>
      <w:r>
        <w:rPr>
          <w:rFonts w:hint="eastAsia" w:ascii="宋体" w:hAnsi="宋体" w:cs="宋体"/>
          <w:sz w:val="24"/>
          <w:szCs w:val="24"/>
        </w:rPr>
        <w:t xml:space="preserve"> （5）参加政府采购活动前3年内在经营活动中没有重大违法记录的书面声明；</w:t>
      </w:r>
      <w:r/>
    </w:p>
    <w:p>
      <w:pPr>
        <w:ind w:firstLine="480"/>
        <w:spacing w:line="500" w:lineRule="exact"/>
        <w:rPr>
          <w:rFonts w:ascii="宋体" w:hAnsi="宋体" w:cs="宋体"/>
          <w:sz w:val="24"/>
          <w:szCs w:val="24"/>
        </w:rPr>
      </w:pPr>
      <w:r/>
      <w:bookmarkStart w:id="25" w:name="_Toc28359081"/>
      <w:r/>
      <w:bookmarkStart w:id="26" w:name="_Toc28359004"/>
      <w:r>
        <w:rPr>
          <w:rFonts w:hint="eastAsia" w:ascii="宋体" w:hAnsi="宋体" w:cs="宋体"/>
          <w:sz w:val="24"/>
          <w:szCs w:val="24"/>
        </w:rPr>
        <w:t xml:space="preserve">2.落实政府采购政策需满足的资格要求：无。</w:t>
      </w:r>
      <w:r/>
    </w:p>
    <w:p>
      <w:pPr>
        <w:ind w:firstLine="480"/>
        <w:spacing w:line="500" w:lineRule="exact"/>
        <w:rPr>
          <w:rFonts w:ascii="宋体" w:hAnsi="宋体" w:cs="宋体"/>
          <w:sz w:val="24"/>
          <w:szCs w:val="24"/>
        </w:rPr>
      </w:pPr>
      <w:r>
        <w:rPr>
          <w:rFonts w:hint="eastAsia" w:ascii="宋体" w:hAnsi="宋体" w:cs="宋体"/>
          <w:sz w:val="24"/>
          <w:szCs w:val="24"/>
        </w:rPr>
        <w:t xml:space="preserve">3.本项目的特定资格要求：</w:t>
      </w:r>
      <w:bookmarkEnd w:id="25"/>
      <w:r/>
      <w:bookmarkEnd w:id="26"/>
      <w:r/>
      <w:bookmarkStart w:id="27" w:name="_Toc35393623"/>
      <w:r/>
      <w:bookmarkStart w:id="28" w:name="_Toc35393792"/>
      <w:r/>
      <w:r/>
    </w:p>
    <w:p>
      <w:pPr>
        <w:ind w:firstLine="480"/>
        <w:spacing w:line="500" w:lineRule="exact"/>
        <w:rPr>
          <w:rFonts w:ascii="宋体" w:hAnsi="宋体" w:cs="宋体"/>
          <w:sz w:val="24"/>
          <w:szCs w:val="24"/>
        </w:rPr>
      </w:pPr>
      <w:r>
        <w:rPr>
          <w:rFonts w:hint="eastAsia" w:ascii="宋体" w:hAnsi="宋体" w:cs="宋体"/>
          <w:sz w:val="24"/>
          <w:szCs w:val="24"/>
        </w:rPr>
        <w:t xml:space="preserve">（1）投标人未被“信用中国”网站（www.creditchina.gov.cn）列入失信被执行人、重大税收违法案件当事人名单、政府采购严重违法失信名单。</w:t>
      </w:r>
      <w:r/>
    </w:p>
    <w:p>
      <w:pPr>
        <w:ind w:firstLine="480"/>
        <w:spacing w:line="500" w:lineRule="exact"/>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p>
    <w:p>
      <w:pPr>
        <w:pStyle w:val="921"/>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三、获取招标文件</w:t>
      </w:r>
      <w:bookmarkEnd w:id="27"/>
      <w:r/>
      <w:bookmarkEnd w:id="28"/>
      <w:r/>
      <w:r/>
    </w:p>
    <w:p>
      <w:pPr>
        <w:pStyle w:val="968"/>
        <w:ind w:firstLine="480"/>
        <w:spacing w:before="0" w:beforeAutospacing="0" w:after="0" w:afterAutospacing="0" w:line="440" w:lineRule="exact"/>
        <w:shd w:val="clear" w:color="auto" w:fill="ffffff"/>
      </w:pPr>
      <w:r>
        <w:rPr>
          <w:rFonts w:hint="eastAsia"/>
          <w:shd w:val="clear" w:color="auto" w:fill="ffffff"/>
        </w:rPr>
        <w:t xml:space="preserve">时间：自招标文件公告发布之日起5个工作日。 </w:t>
      </w:r>
      <w:r/>
    </w:p>
    <w:p>
      <w:pPr>
        <w:pStyle w:val="968"/>
        <w:ind w:firstLine="480"/>
        <w:spacing w:before="0" w:beforeAutospacing="0" w:after="0" w:afterAutospacing="0" w:line="440" w:lineRule="exact"/>
        <w:shd w:val="clear" w:color="auto" w:fill="ffffff"/>
      </w:pPr>
      <w:r>
        <w:rPr>
          <w:rFonts w:hint="eastAsia"/>
          <w:shd w:val="clear" w:color="auto" w:fill="ffffff"/>
        </w:rPr>
        <w:t xml:space="preserve">地点：“苏采云”系统内免费下载（投标人必须在苏采云系统中获取采购文件，方能参与政府采购项目）；  </w:t>
      </w:r>
      <w:r/>
    </w:p>
    <w:p>
      <w:pPr>
        <w:pStyle w:val="968"/>
        <w:ind w:firstLine="480"/>
        <w:spacing w:before="0" w:beforeAutospacing="0" w:after="0" w:afterAutospacing="0" w:line="440" w:lineRule="exact"/>
        <w:shd w:val="clear" w:color="auto" w:fill="ffffff"/>
      </w:pPr>
      <w:r>
        <w:rPr>
          <w:rFonts w:hint="eastAsia"/>
          <w:shd w:val="clear" w:color="auto" w:fill="ffffff"/>
        </w:rPr>
        <w:t xml:space="preserve">方式：</w:t>
      </w:r>
      <w:r>
        <w:rPr>
          <w:rFonts w:hint="eastAsia"/>
        </w:rPr>
        <w:t xml:space="preserve">网上注册登记成功后在“</w:t>
      </w:r>
      <w:r>
        <w:rPr>
          <w:rFonts w:hint="eastAsia"/>
          <w:shd w:val="clear" w:color="auto" w:fill="ffffff"/>
        </w:rPr>
        <w:t xml:space="preserve">苏采云”系统内免费下载。 </w:t>
      </w:r>
      <w:r/>
    </w:p>
    <w:p>
      <w:pPr>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售价：</w:t>
      </w:r>
      <w:r>
        <w:rPr>
          <w:rFonts w:ascii="宋体" w:hAnsi="宋体"/>
          <w:sz w:val="24"/>
        </w:rPr>
        <w:t xml:space="preserve">0</w:t>
      </w:r>
      <w:r>
        <w:rPr>
          <w:rFonts w:ascii="宋体" w:hAnsi="宋体" w:cs="宋体"/>
          <w:sz w:val="24"/>
        </w:rPr>
        <w:t xml:space="preserve">元</w:t>
      </w:r>
      <w:r/>
    </w:p>
    <w:p>
      <w:pPr>
        <w:pStyle w:val="922"/>
        <w:ind w:firstLine="482"/>
        <w:jc w:val="left"/>
        <w:keepLines w:val="0"/>
        <w:keepNext w:val="0"/>
        <w:spacing w:before="0" w:after="0" w:line="440" w:lineRule="exact"/>
        <w:widowControl/>
        <w:rPr>
          <w:rFonts w:ascii="宋体" w:hAnsi="宋体" w:eastAsia="宋体" w:cs="宋体"/>
          <w:sz w:val="24"/>
          <w:szCs w:val="24"/>
        </w:rPr>
      </w:pPr>
      <w:r>
        <w:rPr>
          <w:rStyle w:val="975"/>
          <w:rFonts w:hint="eastAsia" w:ascii="宋体" w:hAnsi="宋体" w:eastAsia="宋体" w:cs="宋体"/>
          <w:b/>
          <w:bCs/>
          <w:sz w:val="24"/>
          <w:szCs w:val="24"/>
          <w:shd w:val="clear" w:color="auto" w:fill="ffffff"/>
        </w:rPr>
        <w:t xml:space="preserve">四、提交投标文件截止时间、开标时间和地点</w:t>
      </w:r>
      <w:r/>
    </w:p>
    <w:p>
      <w:pPr>
        <w:pStyle w:val="968"/>
        <w:ind w:firstLine="480"/>
        <w:spacing w:before="0" w:beforeAutospacing="0" w:after="0" w:afterAutospacing="0" w:line="440" w:lineRule="exact"/>
      </w:pPr>
      <w:r>
        <w:rPr>
          <w:rFonts w:hint="eastAsia"/>
        </w:rPr>
        <w:t xml:space="preserve">时间：</w:t>
      </w:r>
      <w:r>
        <w:rPr>
          <w:rFonts w:hint="eastAsia"/>
          <w:b/>
          <w:bCs/>
          <w:u w:val="single"/>
          <w:shd w:val="clear" w:color="auto" w:fill="ffffff"/>
        </w:rPr>
        <w:t xml:space="preserve">202</w:t>
      </w:r>
      <w:r>
        <w:rPr>
          <w:b/>
          <w:bCs/>
          <w:u w:val="single"/>
          <w:shd w:val="clear" w:color="auto" w:fill="ffffff"/>
        </w:rPr>
        <w:t xml:space="preserve">6</w:t>
      </w:r>
      <w:r>
        <w:rPr>
          <w:rFonts w:hint="eastAsia"/>
          <w:b/>
          <w:bCs/>
          <w:shd w:val="clear" w:color="auto" w:fill="ffffff"/>
        </w:rPr>
        <w:t xml:space="preserve">年</w:t>
      </w:r>
      <w:r>
        <w:rPr>
          <w:rFonts w:hint="eastAsia"/>
          <w:b/>
          <w:bCs/>
          <w:u w:val="single"/>
          <w:shd w:val="clear" w:color="auto" w:fill="ffffff"/>
        </w:rPr>
        <w:t xml:space="preserve"> </w:t>
      </w:r>
      <w:r>
        <w:rPr>
          <w:b/>
          <w:bCs/>
          <w:u w:val="single"/>
          <w:shd w:val="clear" w:color="auto" w:fill="ffffff"/>
        </w:rPr>
        <w:t xml:space="preserve">10 </w:t>
      </w:r>
      <w:r>
        <w:rPr>
          <w:rFonts w:hint="eastAsia"/>
          <w:b/>
          <w:bCs/>
          <w:shd w:val="clear" w:color="auto" w:fill="ffffff"/>
        </w:rPr>
        <w:t xml:space="preserve">月</w:t>
      </w:r>
      <w:r>
        <w:rPr>
          <w:rFonts w:hint="eastAsia"/>
          <w:b/>
          <w:bCs/>
          <w:u w:val="single"/>
          <w:shd w:val="clear" w:color="auto" w:fill="ffffff"/>
        </w:rPr>
        <w:t xml:space="preserve"> </w:t>
      </w:r>
      <w:r>
        <w:rPr>
          <w:b/>
          <w:bCs/>
          <w:u w:val="single"/>
          <w:shd w:val="clear" w:color="auto" w:fill="ffffff"/>
        </w:rPr>
        <w:t xml:space="preserve">30</w:t>
      </w:r>
      <w:r>
        <w:rPr>
          <w:rFonts w:hint="eastAsia"/>
          <w:b/>
          <w:bCs/>
          <w:u w:val="single"/>
          <w:shd w:val="clear" w:color="auto" w:fill="ffffff"/>
        </w:rPr>
        <w:t xml:space="preserve"> </w:t>
      </w:r>
      <w:r>
        <w:rPr>
          <w:rFonts w:hint="eastAsia"/>
          <w:b/>
          <w:bCs/>
          <w:shd w:val="clear" w:color="auto" w:fill="ffffff"/>
        </w:rPr>
        <w:t xml:space="preserve">日</w:t>
      </w:r>
      <w:r>
        <w:rPr>
          <w:rFonts w:hint="eastAsia"/>
          <w:b/>
          <w:bCs/>
          <w:u w:val="single"/>
          <w:shd w:val="clear" w:color="auto" w:fill="ffffff"/>
        </w:rPr>
        <w:t xml:space="preserve"> </w:t>
      </w:r>
      <w:r>
        <w:rPr>
          <w:b/>
          <w:bCs/>
          <w:u w:val="single"/>
          <w:shd w:val="clear" w:color="auto" w:fill="ffffff"/>
        </w:rPr>
        <w:t xml:space="preserve">10</w:t>
      </w:r>
      <w:r>
        <w:rPr>
          <w:rFonts w:hint="eastAsia"/>
          <w:b/>
          <w:bCs/>
          <w:u w:val="single"/>
          <w:shd w:val="clear" w:color="auto" w:fill="ffffff"/>
        </w:rPr>
        <w:t xml:space="preserve"> </w:t>
      </w:r>
      <w:r>
        <w:rPr>
          <w:rFonts w:hint="eastAsia"/>
          <w:b/>
          <w:bCs/>
          <w:shd w:val="clear" w:color="auto" w:fill="ffffff"/>
        </w:rPr>
        <w:t xml:space="preserve">时</w:t>
      </w:r>
      <w:r>
        <w:rPr>
          <w:rFonts w:hint="eastAsia"/>
          <w:b/>
          <w:bCs/>
          <w:u w:val="single"/>
          <w:shd w:val="clear" w:color="auto" w:fill="ffffff"/>
        </w:rPr>
        <w:t xml:space="preserve"> </w:t>
      </w:r>
      <w:r>
        <w:rPr>
          <w:b/>
          <w:bCs/>
          <w:u w:val="single"/>
          <w:shd w:val="clear" w:color="auto" w:fill="ffffff"/>
        </w:rPr>
        <w:t xml:space="preserve">0</w:t>
      </w:r>
      <w:r>
        <w:rPr>
          <w:rFonts w:hint="eastAsia"/>
          <w:b/>
          <w:bCs/>
          <w:u w:val="single"/>
          <w:shd w:val="clear" w:color="auto" w:fill="ffffff"/>
        </w:rPr>
        <w:t xml:space="preserve">0 </w:t>
      </w:r>
      <w:r>
        <w:rPr>
          <w:rFonts w:hint="eastAsia"/>
          <w:b/>
          <w:bCs/>
          <w:shd w:val="clear" w:color="auto" w:fill="ffffff"/>
        </w:rPr>
        <w:t xml:space="preserve">分</w:t>
      </w:r>
      <w:r>
        <w:rPr>
          <w:rFonts w:hint="eastAsia"/>
          <w:shd w:val="clear" w:color="auto" w:fill="ffffff"/>
        </w:rPr>
        <w:t xml:space="preserve">（北京时间）</w:t>
      </w:r>
      <w:r/>
    </w:p>
    <w:p>
      <w:pPr>
        <w:pStyle w:val="968"/>
        <w:ind w:firstLine="480"/>
        <w:spacing w:before="0" w:beforeAutospacing="0" w:after="0" w:afterAutospacing="0" w:line="440" w:lineRule="exact"/>
      </w:pPr>
      <w:r>
        <w:rPr>
          <w:rFonts w:hint="eastAsia"/>
          <w:shd w:val="clear" w:color="auto" w:fill="ffffff"/>
        </w:rPr>
        <w:t xml:space="preserve">地点：</w:t>
      </w:r>
      <w:r>
        <w:rPr>
          <w:rFonts w:hint="eastAsia"/>
          <w:bCs/>
        </w:rPr>
        <w:t xml:space="preserve">“苏采云”系统（网址：https://jszfcg.jsczt.cn）“开标大厅”。</w:t>
      </w:r>
      <w:r>
        <w:rPr>
          <w:rFonts w:hint="eastAsia"/>
          <w:shd w:val="clear" w:color="auto" w:fill="ffffff"/>
        </w:rPr>
        <w:t xml:space="preserve"> </w:t>
      </w:r>
      <w:r/>
    </w:p>
    <w:p>
      <w:pPr>
        <w:pStyle w:val="922"/>
        <w:ind w:firstLine="482"/>
        <w:jc w:val="left"/>
        <w:keepLines w:val="0"/>
        <w:keepNext w:val="0"/>
        <w:spacing w:before="0" w:after="0" w:line="440" w:lineRule="exact"/>
        <w:shd w:val="clear" w:color="auto" w:fill="ffffff"/>
        <w:widowControl/>
        <w:rPr>
          <w:rFonts w:ascii="宋体" w:hAnsi="宋体" w:eastAsia="宋体" w:cs="宋体"/>
          <w:sz w:val="24"/>
          <w:szCs w:val="24"/>
        </w:rPr>
      </w:pPr>
      <w:r>
        <w:rPr>
          <w:rStyle w:val="975"/>
          <w:rFonts w:hint="eastAsia" w:ascii="宋体" w:hAnsi="宋体" w:eastAsia="宋体" w:cs="宋体"/>
          <w:b/>
          <w:bCs/>
          <w:sz w:val="24"/>
          <w:szCs w:val="24"/>
          <w:shd w:val="clear" w:color="auto" w:fill="ffffff"/>
        </w:rPr>
        <w:t xml:space="preserve">五、公告期限</w:t>
      </w:r>
      <w:r/>
    </w:p>
    <w:p>
      <w:pPr>
        <w:pStyle w:val="968"/>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自本公告发布之日起5个工作日。</w:t>
      </w:r>
      <w:r/>
    </w:p>
    <w:p>
      <w:pPr>
        <w:pStyle w:val="922"/>
        <w:ind w:firstLine="482"/>
        <w:jc w:val="left"/>
        <w:keepLines w:val="0"/>
        <w:keepNext w:val="0"/>
        <w:spacing w:before="0" w:after="0" w:line="440" w:lineRule="exact"/>
        <w:widowControl/>
        <w:rPr>
          <w:rFonts w:ascii="宋体" w:hAnsi="宋体" w:eastAsia="宋体" w:cs="宋体"/>
          <w:sz w:val="24"/>
          <w:szCs w:val="24"/>
        </w:rPr>
      </w:pPr>
      <w:r>
        <w:rPr>
          <w:rStyle w:val="975"/>
          <w:rFonts w:hint="eastAsia" w:ascii="宋体" w:hAnsi="宋体" w:eastAsia="宋体" w:cs="宋体"/>
          <w:b/>
          <w:bCs/>
          <w:sz w:val="24"/>
          <w:szCs w:val="24"/>
          <w:shd w:val="clear" w:color="auto" w:fill="ffffff"/>
        </w:rPr>
        <w:t xml:space="preserve">六、其他补充事宜</w:t>
      </w:r>
      <w:r/>
    </w:p>
    <w:p>
      <w:pPr>
        <w:pStyle w:val="968"/>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1.电子投标文件一份（通过系统提交）；纸质投标文件正本一份，副本四份（评审结束后由中标候选人邮寄至采购人，未中标单位不需要提供）。</w:t>
      </w:r>
      <w:r/>
    </w:p>
    <w:p>
      <w:pPr>
        <w:pStyle w:val="968"/>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68"/>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68"/>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3.有关本次招标的事项若存在变动或修改，敬请及时关注采购人在“中国政府采购网”“江苏政府采购网”“盐城市政府采购网”发布的更正公告。</w:t>
      </w:r>
      <w:r/>
    </w:p>
    <w:p>
      <w:pPr>
        <w:pStyle w:val="968"/>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4.本项目不收取投标保证金，不收取质量保证金。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r/>
    </w:p>
    <w:p>
      <w:pPr>
        <w:ind w:firstLine="480"/>
        <w:jc w:val="left"/>
        <w:spacing w:line="500" w:lineRule="exact"/>
        <w:widowControl/>
        <w:rPr>
          <w:rFonts w:ascii="宋体" w:hAnsi="宋体"/>
          <w:bCs/>
          <w:sz w:val="24"/>
        </w:rPr>
      </w:pPr>
      <w:r>
        <w:rPr>
          <w:rFonts w:hint="eastAsia" w:ascii="宋体" w:hAnsi="宋体"/>
          <w:bCs/>
          <w:sz w:val="24"/>
        </w:rPr>
        <w:t xml:space="preserve">1.采购人信息</w:t>
      </w:r>
      <w:r/>
    </w:p>
    <w:p>
      <w:pPr>
        <w:ind w:firstLine="480"/>
        <w:jc w:val="left"/>
        <w:spacing w:line="500" w:lineRule="exact"/>
        <w:widowControl/>
        <w:rPr>
          <w:rFonts w:ascii="宋体" w:hAnsi="宋体"/>
          <w:bCs/>
          <w:sz w:val="24"/>
        </w:rPr>
      </w:pPr>
      <w:r>
        <w:rPr>
          <w:rFonts w:hint="eastAsia" w:ascii="宋体" w:hAnsi="宋体"/>
          <w:bCs/>
          <w:sz w:val="24"/>
        </w:rPr>
        <w:t xml:space="preserve">名    称：盐城市大丰人民医院</w:t>
      </w:r>
      <w:r/>
    </w:p>
    <w:p>
      <w:pPr>
        <w:ind w:firstLine="480"/>
        <w:jc w:val="left"/>
        <w:spacing w:line="500" w:lineRule="exact"/>
        <w:widowControl/>
        <w:rPr>
          <w:rFonts w:ascii="宋体" w:hAnsi="宋体"/>
          <w:bCs/>
          <w:sz w:val="24"/>
        </w:rPr>
      </w:pPr>
      <w:r>
        <w:rPr>
          <w:rFonts w:hint="eastAsia" w:ascii="宋体" w:hAnsi="宋体"/>
          <w:bCs/>
          <w:sz w:val="24"/>
        </w:rPr>
        <w:t xml:space="preserve">地    址：盐城市大丰区幸福东大街139号</w:t>
      </w:r>
      <w:r/>
    </w:p>
    <w:p>
      <w:pPr>
        <w:ind w:firstLine="480"/>
        <w:jc w:val="left"/>
        <w:spacing w:line="500" w:lineRule="exact"/>
        <w:widowControl/>
        <w:rPr>
          <w:rFonts w:ascii="宋体" w:hAnsi="宋体"/>
          <w:bCs/>
          <w:sz w:val="24"/>
        </w:rPr>
      </w:pPr>
      <w:r>
        <w:rPr>
          <w:rFonts w:hint="eastAsia" w:ascii="宋体" w:hAnsi="宋体"/>
          <w:bCs/>
          <w:sz w:val="24"/>
        </w:rPr>
        <w:t xml:space="preserve">联 系 人：钱海涛 </w:t>
      </w:r>
      <w:r/>
    </w:p>
    <w:p>
      <w:pPr>
        <w:ind w:firstLine="480"/>
        <w:jc w:val="left"/>
        <w:spacing w:line="500" w:lineRule="exact"/>
        <w:widowControl/>
        <w:rPr>
          <w:rFonts w:ascii="宋体" w:hAnsi="宋体"/>
          <w:bCs/>
          <w:sz w:val="24"/>
        </w:rPr>
      </w:pPr>
      <w:r>
        <w:rPr>
          <w:rFonts w:hint="eastAsia" w:ascii="宋体" w:hAnsi="宋体"/>
          <w:bCs/>
          <w:sz w:val="24"/>
        </w:rPr>
        <w:t xml:space="preserve">联系电话：0515-83530067</w:t>
      </w:r>
      <w:r/>
    </w:p>
    <w:p>
      <w:pPr>
        <w:ind w:firstLine="480"/>
        <w:jc w:val="left"/>
        <w:spacing w:line="500" w:lineRule="exact"/>
        <w:widowControl/>
        <w:rPr>
          <w:rFonts w:ascii="宋体" w:hAnsi="宋体"/>
          <w:bCs/>
          <w:sz w:val="24"/>
        </w:rPr>
      </w:pPr>
      <w:r>
        <w:rPr>
          <w:rFonts w:hint="eastAsia" w:ascii="宋体" w:hAnsi="宋体"/>
          <w:bCs/>
          <w:sz w:val="24"/>
        </w:rPr>
        <w:t xml:space="preserve">2.采购代理机构信息</w:t>
      </w:r>
      <w:r/>
    </w:p>
    <w:p>
      <w:pPr>
        <w:ind w:firstLine="480"/>
        <w:jc w:val="left"/>
        <w:spacing w:line="500" w:lineRule="exact"/>
        <w:widowControl/>
        <w:rPr>
          <w:rFonts w:ascii="宋体" w:hAnsi="宋体"/>
          <w:bCs/>
          <w:sz w:val="24"/>
        </w:rPr>
      </w:pPr>
      <w:r>
        <w:rPr>
          <w:rFonts w:hint="eastAsia" w:ascii="宋体" w:hAnsi="宋体"/>
          <w:bCs/>
          <w:sz w:val="24"/>
        </w:rPr>
        <w:t xml:space="preserve">名    称：江苏建友兴业工程项目管理有限公司</w:t>
      </w:r>
      <w:r/>
    </w:p>
    <w:p>
      <w:pPr>
        <w:ind w:firstLine="480"/>
        <w:jc w:val="left"/>
        <w:spacing w:line="500" w:lineRule="exact"/>
        <w:widowControl/>
        <w:rPr>
          <w:rFonts w:ascii="宋体" w:hAnsi="宋体"/>
          <w:bCs/>
          <w:sz w:val="24"/>
        </w:rPr>
      </w:pPr>
      <w:r>
        <w:rPr>
          <w:rFonts w:hint="eastAsia" w:ascii="宋体" w:hAnsi="宋体"/>
          <w:bCs/>
          <w:sz w:val="24"/>
        </w:rPr>
        <w:t xml:space="preserve">地　　址：</w:t>
      </w:r>
      <w:r>
        <w:rPr>
          <w:rFonts w:hint="eastAsia" w:ascii="宋体" w:hAnsi="宋体"/>
          <w:bCs/>
          <w:sz w:val="24"/>
          <w:lang w:val="zh-CN"/>
        </w:rPr>
        <w:t xml:space="preserve">盐城市大丰区黄海东路28号恒达世纪新城18幢四楼</w:t>
      </w:r>
      <w:r/>
    </w:p>
    <w:p>
      <w:pPr>
        <w:ind w:firstLine="480"/>
        <w:jc w:val="left"/>
        <w:spacing w:line="500" w:lineRule="exact"/>
        <w:widowControl/>
        <w:rPr>
          <w:rFonts w:ascii="宋体" w:hAnsi="宋体"/>
          <w:bCs/>
          <w:sz w:val="24"/>
        </w:rPr>
      </w:pPr>
      <w:r>
        <w:rPr>
          <w:rFonts w:hint="eastAsia" w:ascii="宋体" w:hAnsi="宋体"/>
          <w:bCs/>
          <w:sz w:val="24"/>
        </w:rPr>
        <w:t xml:space="preserve">联 系 人：黄镇</w:t>
      </w:r>
      <w:r/>
    </w:p>
    <w:p>
      <w:pPr>
        <w:ind w:firstLine="480"/>
        <w:jc w:val="left"/>
        <w:spacing w:line="500" w:lineRule="exact"/>
        <w:widowControl/>
        <w:rPr>
          <w:rFonts w:ascii="宋体" w:hAnsi="宋体"/>
          <w:bCs/>
          <w:sz w:val="24"/>
        </w:rPr>
      </w:pPr>
      <w:r>
        <w:rPr>
          <w:rFonts w:hint="eastAsia" w:ascii="宋体" w:hAnsi="宋体"/>
          <w:bCs/>
          <w:sz w:val="24"/>
        </w:rPr>
        <w:t xml:space="preserve">联系电话：0515-83515689、15295309134 </w:t>
      </w:r>
      <w:r/>
    </w:p>
    <w:p>
      <w:pPr>
        <w:ind w:firstLine="480"/>
        <w:jc w:val="left"/>
        <w:spacing w:line="500" w:lineRule="exact"/>
        <w:widowControl/>
        <w:rPr>
          <w:rFonts w:ascii="宋体" w:hAnsi="宋体"/>
          <w:bCs/>
          <w:sz w:val="24"/>
        </w:rPr>
      </w:pPr>
      <w:r>
        <w:rPr>
          <w:rFonts w:hint="eastAsia" w:ascii="宋体" w:hAnsi="宋体"/>
          <w:bCs/>
          <w:sz w:val="24"/>
        </w:rPr>
        <w:t xml:space="preserve">3.项目联系方式</w:t>
      </w:r>
      <w:bookmarkEnd w:id="15"/>
      <w:r/>
      <w:bookmarkEnd w:id="16"/>
      <w:r/>
      <w:bookmarkEnd w:id="17"/>
      <w:r/>
      <w:bookmarkEnd w:id="18"/>
      <w:r/>
      <w:r/>
    </w:p>
    <w:p>
      <w:pPr>
        <w:ind w:firstLine="480"/>
        <w:jc w:val="left"/>
        <w:spacing w:line="500" w:lineRule="exact"/>
        <w:widowControl/>
        <w:rPr>
          <w:rFonts w:ascii="宋体" w:hAnsi="宋体"/>
          <w:bCs/>
          <w:sz w:val="24"/>
        </w:rPr>
      </w:pPr>
      <w:r/>
      <w:bookmarkStart w:id="29" w:name="_Toc120614211"/>
      <w:r>
        <w:rPr>
          <w:rFonts w:hint="eastAsia" w:ascii="宋体" w:hAnsi="宋体"/>
          <w:bCs/>
          <w:sz w:val="24"/>
        </w:rPr>
        <w:t xml:space="preserve">项目联系人：黄镇</w:t>
      </w:r>
      <w:r/>
    </w:p>
    <w:p>
      <w:pPr>
        <w:ind w:firstLine="480"/>
        <w:jc w:val="left"/>
        <w:spacing w:line="500" w:lineRule="exact"/>
        <w:widowControl/>
        <w:rPr>
          <w:rFonts w:ascii="宋体" w:hAnsi="宋体"/>
          <w:bCs/>
          <w:sz w:val="24"/>
        </w:rPr>
      </w:pPr>
      <w:r>
        <w:rPr>
          <w:rFonts w:hint="eastAsia" w:ascii="宋体" w:hAnsi="宋体"/>
          <w:bCs/>
          <w:sz w:val="24"/>
        </w:rPr>
        <w:t xml:space="preserve">电话：1529530913</w:t>
      </w:r>
      <w:bookmarkEnd w:id="11"/>
      <w:r>
        <w:rPr>
          <w:rFonts w:hint="eastAsia" w:ascii="宋体" w:hAnsi="宋体"/>
          <w:bCs/>
          <w:sz w:val="24"/>
        </w:rPr>
        <w:t xml:space="preserve">4</w:t>
      </w:r>
      <w:bookmarkEnd w:id="1"/>
      <w:bookmarkEnd w:id="2"/>
      <w:bookmarkEnd w:id="3"/>
      <w:bookmarkEnd w:id="4"/>
      <w:bookmarkEnd w:id="5"/>
      <w:bookmarkEnd w:id="12"/>
      <w:bookmarkEnd w:id="29"/>
      <w:r/>
    </w:p>
    <w:p>
      <w:pPr>
        <w:jc w:val="center"/>
        <w:pageBreakBefore/>
        <w:spacing w:line="520" w:lineRule="exact"/>
        <w:rPr>
          <w:rFonts w:ascii="宋体" w:hAnsi="宋体"/>
          <w:b/>
          <w:sz w:val="44"/>
          <w:szCs w:val="44"/>
        </w:rPr>
        <w:outlineLvl w:val="0"/>
      </w:pPr>
      <w:r/>
      <w:bookmarkStart w:id="30" w:name="_Toc513029242"/>
      <w:r/>
      <w:bookmarkStart w:id="31" w:name="_Toc479757207"/>
      <w:r/>
      <w:bookmarkStart w:id="32" w:name="_Toc120614221"/>
      <w:r/>
      <w:bookmarkStart w:id="33" w:name="_Toc16938558"/>
      <w:r/>
      <w:bookmarkStart w:id="34" w:name="_Toc20823314"/>
      <w:r>
        <w:rPr>
          <w:rFonts w:hint="eastAsia" w:ascii="宋体" w:hAnsi="宋体"/>
          <w:b/>
          <w:sz w:val="44"/>
          <w:szCs w:val="44"/>
        </w:rPr>
        <w:t xml:space="preserve">第二章  </w:t>
      </w:r>
      <w:bookmarkStart w:id="35" w:name="_Toc20823274"/>
      <w:r/>
      <w:bookmarkStart w:id="36" w:name="_Toc513029202"/>
      <w:r/>
      <w:bookmarkStart w:id="37" w:name="_Toc16938518"/>
      <w:r/>
      <w:bookmarkStart w:id="38" w:name="_Toc120614213"/>
      <w:r>
        <w:rPr>
          <w:rFonts w:hint="eastAsia" w:ascii="宋体" w:hAnsi="宋体"/>
          <w:b/>
          <w:sz w:val="44"/>
          <w:szCs w:val="44"/>
        </w:rPr>
        <w:t xml:space="preserve">投标人须知</w:t>
      </w:r>
      <w:bookmarkEnd w:id="35"/>
      <w:r/>
      <w:bookmarkEnd w:id="36"/>
      <w:r/>
      <w:bookmarkEnd w:id="37"/>
      <w:r/>
      <w:bookmarkEnd w:id="38"/>
      <w:r/>
      <w:r/>
    </w:p>
    <w:p>
      <w:pPr>
        <w:pStyle w:val="1188"/>
        <w:ind w:firstLine="498"/>
        <w:spacing w:before="145" w:after="145" w:line="360" w:lineRule="auto"/>
        <w:rPr>
          <w:rFonts w:ascii="宋体" w:hAnsi="宋体"/>
          <w:sz w:val="24"/>
          <w:szCs w:val="24"/>
        </w:rPr>
      </w:pPr>
      <w:r/>
      <w:bookmarkStart w:id="39" w:name="_Toc120614214"/>
      <w:r/>
      <w:bookmarkStart w:id="40" w:name="_Toc16938519"/>
      <w:r/>
      <w:bookmarkStart w:id="41" w:name="_Toc513029203"/>
      <w:r/>
      <w:bookmarkStart w:id="42" w:name="_Toc20823275"/>
      <w:r>
        <w:rPr>
          <w:rFonts w:hint="eastAsia" w:ascii="宋体" w:hAnsi="宋体"/>
          <w:sz w:val="24"/>
          <w:szCs w:val="24"/>
        </w:rPr>
        <w:t xml:space="preserve">一、总则</w:t>
      </w:r>
      <w:bookmarkEnd w:id="39"/>
      <w:r/>
      <w:bookmarkEnd w:id="40"/>
      <w:r/>
      <w:bookmarkEnd w:id="41"/>
      <w:r/>
      <w:bookmarkEnd w:id="42"/>
      <w:r/>
      <w:r/>
    </w:p>
    <w:p>
      <w:pPr>
        <w:pStyle w:val="1185"/>
        <w:ind w:firstLine="420"/>
        <w:spacing w:before="0" w:after="0" w:line="360" w:lineRule="auto"/>
        <w:rPr>
          <w:rFonts w:ascii="宋体" w:hAnsi="宋体" w:eastAsia="宋体"/>
          <w:b w:val="0"/>
          <w:bCs w:val="0"/>
          <w:sz w:val="24"/>
          <w:szCs w:val="24"/>
        </w:rPr>
      </w:pPr>
      <w:r/>
      <w:bookmarkStart w:id="43" w:name="_Hlt16619475"/>
      <w:r/>
      <w:bookmarkEnd w:id="43"/>
      <w:r/>
      <w:bookmarkStart w:id="44" w:name="_Toc458694821"/>
      <w:r/>
      <w:bookmarkStart w:id="45" w:name="_Toc513029204"/>
      <w:r/>
      <w:bookmarkStart w:id="46" w:name="_Toc20823276"/>
      <w:r/>
      <w:bookmarkStart w:id="47" w:name="_Toc16938520"/>
      <w:r>
        <w:rPr>
          <w:rFonts w:hint="eastAsia" w:ascii="宋体" w:hAnsi="宋体" w:eastAsia="宋体"/>
          <w:b w:val="0"/>
          <w:bCs w:val="0"/>
          <w:sz w:val="24"/>
          <w:szCs w:val="24"/>
        </w:rPr>
        <w:t xml:space="preserve">1.</w:t>
      </w:r>
      <w:bookmarkEnd w:id="44"/>
      <w:r>
        <w:rPr>
          <w:rFonts w:hint="eastAsia" w:ascii="宋体" w:hAnsi="宋体" w:eastAsia="宋体"/>
          <w:b w:val="0"/>
          <w:bCs w:val="0"/>
          <w:sz w:val="24"/>
          <w:szCs w:val="24"/>
        </w:rPr>
        <w:t xml:space="preserve">招标方式</w:t>
      </w:r>
      <w:bookmarkEnd w:id="45"/>
      <w:r/>
      <w:bookmarkEnd w:id="46"/>
      <w:r/>
      <w:bookmarkEnd w:id="47"/>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1185"/>
        <w:ind w:firstLine="420"/>
        <w:spacing w:before="0" w:after="0" w:line="360" w:lineRule="auto"/>
        <w:rPr>
          <w:rFonts w:ascii="宋体" w:hAnsi="宋体" w:eastAsia="宋体"/>
          <w:b w:val="0"/>
          <w:bCs w:val="0"/>
          <w:sz w:val="24"/>
          <w:szCs w:val="24"/>
        </w:rPr>
      </w:pPr>
      <w:r/>
      <w:bookmarkStart w:id="48" w:name="_Toc513029205"/>
      <w:r/>
      <w:bookmarkStart w:id="49" w:name="_Toc20823277"/>
      <w:r/>
      <w:bookmarkStart w:id="50" w:name="_Toc16938521"/>
      <w:r>
        <w:rPr>
          <w:rFonts w:hint="eastAsia" w:ascii="宋体" w:hAnsi="宋体" w:eastAsia="宋体"/>
          <w:b w:val="0"/>
          <w:bCs w:val="0"/>
          <w:sz w:val="24"/>
          <w:szCs w:val="24"/>
        </w:rPr>
        <w:t xml:space="preserve">2.合格的投标人</w:t>
      </w:r>
      <w:bookmarkEnd w:id="48"/>
      <w:r/>
      <w:bookmarkEnd w:id="49"/>
      <w:r/>
      <w:bookmarkEnd w:id="50"/>
      <w:r/>
      <w:r/>
    </w:p>
    <w:p>
      <w:pPr>
        <w:ind w:firstLine="480"/>
        <w:spacing w:line="360" w:lineRule="auto"/>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ascii="宋体" w:hAnsi="宋体"/>
          <w:sz w:val="24"/>
          <w:szCs w:val="24"/>
        </w:rPr>
      </w:pPr>
      <w:r>
        <w:rPr>
          <w:rFonts w:hint="eastAsia" w:ascii="宋体" w:hAnsi="宋体"/>
          <w:sz w:val="24"/>
          <w:szCs w:val="24"/>
        </w:rPr>
        <w:t xml:space="preserve">2.2 满足本文件实质性要求和条件的规定。</w:t>
      </w:r>
      <w:r/>
    </w:p>
    <w:p>
      <w:pPr>
        <w:pStyle w:val="1185"/>
        <w:ind w:firstLine="420"/>
        <w:spacing w:before="0" w:after="0" w:line="360" w:lineRule="auto"/>
        <w:rPr>
          <w:rFonts w:ascii="宋体" w:hAnsi="宋体" w:eastAsia="宋体"/>
          <w:b w:val="0"/>
          <w:bCs w:val="0"/>
          <w:sz w:val="24"/>
          <w:szCs w:val="24"/>
        </w:rPr>
      </w:pPr>
      <w:r/>
      <w:bookmarkStart w:id="51" w:name="_Toc20823278"/>
      <w:r/>
      <w:bookmarkStart w:id="52" w:name="_Toc16938522"/>
      <w:r/>
      <w:bookmarkStart w:id="53" w:name="_Toc513029206"/>
      <w:r>
        <w:rPr>
          <w:rFonts w:hint="eastAsia" w:ascii="宋体" w:hAnsi="宋体" w:eastAsia="宋体"/>
          <w:b w:val="0"/>
          <w:bCs w:val="0"/>
          <w:sz w:val="24"/>
          <w:szCs w:val="24"/>
        </w:rPr>
        <w:t xml:space="preserve">3.适用法律</w:t>
      </w:r>
      <w:bookmarkEnd w:id="51"/>
      <w:r/>
      <w:bookmarkEnd w:id="52"/>
      <w:r/>
      <w:bookmarkEnd w:id="53"/>
      <w:r/>
      <w:r/>
    </w:p>
    <w:p>
      <w:pPr>
        <w:ind w:firstLine="42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pStyle w:val="1185"/>
        <w:ind w:firstLine="420"/>
        <w:spacing w:before="0" w:after="0" w:line="360" w:lineRule="auto"/>
        <w:rPr>
          <w:rFonts w:ascii="宋体" w:hAnsi="宋体" w:eastAsia="宋体"/>
          <w:b w:val="0"/>
          <w:bCs w:val="0"/>
          <w:sz w:val="24"/>
          <w:szCs w:val="24"/>
        </w:rPr>
      </w:pPr>
      <w:r/>
      <w:bookmarkStart w:id="54" w:name="_Toc513029207"/>
      <w:r/>
      <w:bookmarkStart w:id="55" w:name="_Toc16938523"/>
      <w:r/>
      <w:bookmarkStart w:id="56" w:name="_Toc462564067"/>
      <w:r/>
      <w:bookmarkStart w:id="57" w:name="_Toc20823279"/>
      <w:r>
        <w:rPr>
          <w:rFonts w:hint="eastAsia" w:ascii="宋体" w:hAnsi="宋体" w:eastAsia="宋体"/>
          <w:b w:val="0"/>
          <w:bCs w:val="0"/>
          <w:sz w:val="24"/>
          <w:szCs w:val="24"/>
        </w:rPr>
        <w:t xml:space="preserve">4.投标费用</w:t>
      </w:r>
      <w:bookmarkEnd w:id="54"/>
      <w:r/>
      <w:bookmarkEnd w:id="55"/>
      <w:r/>
      <w:bookmarkEnd w:id="56"/>
      <w:r/>
      <w:bookmarkEnd w:id="57"/>
      <w:r/>
      <w:r/>
    </w:p>
    <w:p>
      <w:pPr>
        <w:ind w:firstLine="460"/>
        <w:spacing w:line="360" w:lineRule="auto"/>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w:t>
      </w:r>
      <w:r>
        <w:rPr>
          <w:rFonts w:hint="eastAsia" w:ascii="宋体" w:hAnsi="宋体"/>
          <w:b/>
          <w:sz w:val="24"/>
        </w:rPr>
        <w:t xml:space="preserve">招标代理服务费：</w:t>
      </w:r>
      <w:r>
        <w:rPr>
          <w:rFonts w:hint="eastAsia" w:ascii="宋体" w:hAnsi="宋体" w:cs="宋体"/>
          <w:b/>
          <w:sz w:val="24"/>
          <w:szCs w:val="24"/>
        </w:rPr>
        <w:t xml:space="preserve">本项目招标代理费按苏招协〔2022〕2号文件标准的</w:t>
      </w:r>
      <w:r>
        <w:rPr>
          <w:rFonts w:ascii="宋体" w:hAnsi="宋体" w:cs="宋体"/>
          <w:b/>
          <w:sz w:val="24"/>
          <w:szCs w:val="24"/>
        </w:rPr>
        <w:t xml:space="preserve">4</w:t>
      </w:r>
      <w:r>
        <w:rPr>
          <w:rFonts w:hint="eastAsia" w:ascii="宋体" w:hAnsi="宋体" w:cs="宋体"/>
          <w:b/>
          <w:sz w:val="24"/>
          <w:szCs w:val="24"/>
        </w:rPr>
        <w:t xml:space="preserve">0%向中标单位收取，此项费用含在投标报价中，不单独列项，由投标单位在报价时综合</w:t>
      </w:r>
      <w:r>
        <w:rPr>
          <w:rFonts w:hint="eastAsia" w:ascii="宋体" w:hAnsi="宋体"/>
          <w:b/>
          <w:sz w:val="24"/>
        </w:rPr>
        <w:t xml:space="preserve">考虑</w:t>
      </w:r>
      <w:r>
        <w:rPr>
          <w:rFonts w:hint="eastAsia" w:ascii="宋体" w:hAnsi="宋体"/>
          <w:sz w:val="24"/>
          <w:szCs w:val="24"/>
        </w:rPr>
        <w:t xml:space="preserve">）的费用，</w:t>
      </w:r>
      <w:r>
        <w:rPr>
          <w:rFonts w:hint="eastAsia" w:ascii="宋体" w:hAnsi="宋体" w:cs="宋体"/>
          <w:sz w:val="24"/>
        </w:rPr>
        <w:t xml:space="preserve">报价应包含以下内容：包括人员工资、加班费、工作人员差旅费、调研考察、各项福利、劳动保险、餐费、员工补助、工作人员必要的住宿费、办公费、管理费、为本招标项目提供服务所需的仪器设备、各类耗材、公共耗能费、利润、税金、本项目招标代理费、</w:t>
      </w:r>
      <w:r>
        <w:rPr>
          <w:rFonts w:hint="eastAsia" w:ascii="宋体" w:hAnsi="宋体" w:cs="宋体"/>
          <w:sz w:val="24"/>
          <w:szCs w:val="24"/>
        </w:rPr>
        <w:t xml:space="preserve">合同履行过程中包含的所有风险、责任、政策性文件规定以及不可竞争费等所需的全部费用。供应商</w:t>
      </w:r>
      <w:r>
        <w:rPr>
          <w:rFonts w:hint="eastAsia" w:ascii="宋体" w:hAnsi="宋体" w:cs="宋体"/>
          <w:sz w:val="24"/>
        </w:rPr>
        <w:t xml:space="preserve">中标后投标报价不再调整。</w:t>
      </w:r>
      <w:r>
        <w:rPr>
          <w:rFonts w:hint="eastAsia" w:ascii="宋体" w:hAnsi="宋体"/>
          <w:sz w:val="24"/>
          <w:szCs w:val="24"/>
        </w:rPr>
        <w:t xml:space="preserve">无论投标过程中的做法和结果如何，采购人在任何情况下均无义务和责任承担这些费用。</w:t>
      </w:r>
      <w:r/>
    </w:p>
    <w:p>
      <w:pPr>
        <w:pStyle w:val="1185"/>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188"/>
        <w:ind w:firstLine="321"/>
        <w:spacing w:before="145" w:after="145" w:line="360" w:lineRule="auto"/>
        <w:rPr>
          <w:rFonts w:ascii="宋体" w:hAnsi="宋体"/>
          <w:sz w:val="24"/>
          <w:szCs w:val="24"/>
        </w:rPr>
      </w:pPr>
      <w:r/>
      <w:bookmarkStart w:id="58" w:name="_Toc20823281"/>
      <w:r/>
      <w:bookmarkStart w:id="59" w:name="_Toc120614215"/>
      <w:r/>
      <w:bookmarkStart w:id="60" w:name="_Toc513029209"/>
      <w:r/>
      <w:bookmarkStart w:id="61" w:name="_Toc16938525"/>
      <w:r>
        <w:rPr>
          <w:rFonts w:hint="eastAsia" w:ascii="宋体" w:hAnsi="宋体"/>
          <w:sz w:val="24"/>
          <w:szCs w:val="24"/>
        </w:rPr>
        <w:t xml:space="preserve">二、招标文件</w:t>
      </w:r>
      <w:bookmarkEnd w:id="58"/>
      <w:r/>
      <w:bookmarkEnd w:id="59"/>
      <w:r/>
      <w:bookmarkEnd w:id="60"/>
      <w:r/>
      <w:bookmarkEnd w:id="61"/>
      <w:r/>
      <w:r/>
    </w:p>
    <w:p>
      <w:pPr>
        <w:pStyle w:val="1185"/>
        <w:ind w:firstLine="420"/>
        <w:spacing w:before="0" w:after="0" w:line="360" w:lineRule="auto"/>
        <w:rPr>
          <w:rFonts w:ascii="宋体" w:hAnsi="宋体" w:eastAsia="宋体"/>
          <w:b w:val="0"/>
          <w:bCs w:val="0"/>
          <w:sz w:val="24"/>
          <w:szCs w:val="24"/>
        </w:rPr>
      </w:pPr>
      <w:r/>
      <w:bookmarkStart w:id="62" w:name="_Toc20823282"/>
      <w:r/>
      <w:bookmarkStart w:id="63" w:name="_Toc16938526"/>
      <w:r/>
      <w:bookmarkStart w:id="64" w:name="_Toc513029210"/>
      <w:r>
        <w:rPr>
          <w:rFonts w:hint="eastAsia" w:ascii="宋体" w:hAnsi="宋体" w:eastAsia="宋体"/>
          <w:b w:val="0"/>
          <w:bCs w:val="0"/>
          <w:sz w:val="24"/>
          <w:szCs w:val="24"/>
        </w:rPr>
        <w:t xml:space="preserve">6.招标文件构成</w:t>
      </w:r>
      <w:bookmarkEnd w:id="62"/>
      <w:r/>
      <w:bookmarkEnd w:id="63"/>
      <w:r/>
      <w:bookmarkEnd w:id="64"/>
      <w:r/>
      <w:r/>
    </w:p>
    <w:p>
      <w:pPr>
        <w:ind w:firstLine="480"/>
        <w:spacing w:line="360" w:lineRule="auto"/>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ind w:firstLine="360"/>
        <w:spacing w:line="360" w:lineRule="auto"/>
        <w:rPr>
          <w:rFonts w:ascii="宋体" w:hAnsi="宋体"/>
          <w:sz w:val="24"/>
          <w:szCs w:val="24"/>
        </w:rPr>
      </w:pPr>
      <w:r>
        <w:rPr>
          <w:rFonts w:hint="eastAsia" w:ascii="宋体" w:hAnsi="宋体"/>
          <w:sz w:val="24"/>
          <w:szCs w:val="24"/>
        </w:rPr>
        <w:t xml:space="preserve">（1）招标公告</w:t>
      </w:r>
      <w:r/>
    </w:p>
    <w:p>
      <w:pPr>
        <w:ind w:firstLine="360"/>
        <w:spacing w:line="360" w:lineRule="auto"/>
        <w:rPr>
          <w:rFonts w:ascii="宋体" w:hAnsi="宋体"/>
          <w:sz w:val="24"/>
          <w:szCs w:val="24"/>
        </w:rPr>
      </w:pPr>
      <w:r>
        <w:rPr>
          <w:rFonts w:hint="eastAsia" w:ascii="宋体" w:hAnsi="宋体"/>
          <w:sz w:val="24"/>
          <w:szCs w:val="24"/>
        </w:rPr>
        <w:t xml:space="preserve">（2）投标人须知</w:t>
      </w:r>
      <w:r/>
    </w:p>
    <w:p>
      <w:pPr>
        <w:ind w:firstLine="360"/>
        <w:spacing w:line="360" w:lineRule="auto"/>
        <w:rPr>
          <w:rFonts w:ascii="宋体" w:hAnsi="宋体"/>
          <w:sz w:val="24"/>
          <w:szCs w:val="24"/>
        </w:rPr>
      </w:pPr>
      <w:r>
        <w:rPr>
          <w:rFonts w:hint="eastAsia" w:ascii="宋体" w:hAnsi="宋体"/>
          <w:sz w:val="24"/>
          <w:szCs w:val="24"/>
        </w:rPr>
        <w:t xml:space="preserve">（3）合同文本</w:t>
      </w:r>
      <w:r/>
    </w:p>
    <w:p>
      <w:pPr>
        <w:ind w:firstLine="360"/>
        <w:spacing w:line="360" w:lineRule="auto"/>
        <w:rPr>
          <w:rFonts w:ascii="宋体" w:hAnsi="宋体"/>
          <w:sz w:val="24"/>
          <w:szCs w:val="24"/>
        </w:rPr>
      </w:pPr>
      <w:r>
        <w:rPr>
          <w:rFonts w:hint="eastAsia" w:ascii="宋体" w:hAnsi="宋体"/>
          <w:sz w:val="24"/>
          <w:szCs w:val="24"/>
        </w:rPr>
        <w:t xml:space="preserve">（4）项目需求</w:t>
      </w:r>
      <w:r/>
    </w:p>
    <w:p>
      <w:pPr>
        <w:ind w:firstLine="360"/>
        <w:spacing w:line="360" w:lineRule="auto"/>
        <w:rPr>
          <w:rFonts w:ascii="宋体" w:hAnsi="宋体"/>
          <w:sz w:val="24"/>
          <w:szCs w:val="24"/>
        </w:rPr>
      </w:pPr>
      <w:r>
        <w:rPr>
          <w:rFonts w:hint="eastAsia" w:ascii="宋体" w:hAnsi="宋体"/>
          <w:sz w:val="24"/>
          <w:szCs w:val="24"/>
        </w:rPr>
        <w:t xml:space="preserve">（5）评标方法与评标标准</w:t>
      </w:r>
      <w:r/>
    </w:p>
    <w:p>
      <w:pPr>
        <w:ind w:firstLine="360"/>
        <w:spacing w:line="360" w:lineRule="auto"/>
        <w:rPr>
          <w:rFonts w:ascii="宋体" w:hAnsi="宋体"/>
          <w:sz w:val="24"/>
          <w:szCs w:val="24"/>
        </w:rPr>
      </w:pPr>
      <w:r>
        <w:rPr>
          <w:rFonts w:hint="eastAsia" w:ascii="宋体" w:hAnsi="宋体"/>
          <w:sz w:val="24"/>
          <w:szCs w:val="24"/>
        </w:rPr>
        <w:t xml:space="preserve">（6）投标文件格式</w:t>
      </w:r>
      <w:r/>
    </w:p>
    <w:p>
      <w:pPr>
        <w:ind w:firstLine="480"/>
        <w:spacing w:line="360" w:lineRule="auto"/>
        <w:rPr>
          <w:rFonts w:ascii="宋体" w:hAnsi="宋体"/>
          <w:sz w:val="24"/>
          <w:szCs w:val="24"/>
        </w:rPr>
      </w:pPr>
      <w:r>
        <w:rPr>
          <w:rFonts w:hint="eastAsia" w:ascii="宋体" w:hAnsi="宋体"/>
          <w:sz w:val="24"/>
          <w:szCs w:val="24"/>
        </w:rPr>
        <w:t xml:space="preserve">请仔细检查招标文件是否齐全，如有缺漏请立即与采购人联系解决。</w:t>
      </w:r>
      <w:r/>
    </w:p>
    <w:p>
      <w:pPr>
        <w:ind w:firstLine="480"/>
        <w:spacing w:line="360" w:lineRule="auto"/>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85"/>
        <w:ind w:firstLine="560"/>
        <w:spacing w:before="0" w:after="0" w:line="360" w:lineRule="auto"/>
        <w:rPr>
          <w:rFonts w:ascii="宋体" w:hAnsi="宋体" w:eastAsia="宋体"/>
          <w:b w:val="0"/>
          <w:bCs w:val="0"/>
          <w:sz w:val="24"/>
          <w:szCs w:val="24"/>
        </w:rPr>
      </w:pPr>
      <w:r/>
      <w:bookmarkStart w:id="65" w:name="_Toc462564070"/>
      <w:r/>
      <w:bookmarkStart w:id="66" w:name="_Toc16938527"/>
      <w:r/>
      <w:bookmarkStart w:id="67" w:name="_Toc20823283"/>
      <w:r/>
      <w:bookmarkStart w:id="68" w:name="_Toc513029211"/>
      <w:r>
        <w:rPr>
          <w:rFonts w:hint="eastAsia" w:ascii="宋体" w:hAnsi="宋体" w:eastAsia="宋体"/>
          <w:b w:val="0"/>
          <w:bCs w:val="0"/>
          <w:sz w:val="24"/>
          <w:szCs w:val="24"/>
        </w:rPr>
        <w:t xml:space="preserve">7.招标文件的澄清</w:t>
      </w:r>
      <w:bookmarkEnd w:id="65"/>
      <w:r/>
      <w:bookmarkEnd w:id="66"/>
      <w:r/>
      <w:bookmarkEnd w:id="67"/>
      <w:r/>
      <w:bookmarkEnd w:id="68"/>
      <w:r/>
      <w:r/>
    </w:p>
    <w:p>
      <w:pPr>
        <w:ind w:firstLine="480"/>
        <w:spacing w:line="360" w:lineRule="auto"/>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前按招标公告中的通讯地址，以书面形式通知采购人。</w:t>
      </w:r>
      <w:r/>
    </w:p>
    <w:p>
      <w:pPr>
        <w:pStyle w:val="1185"/>
        <w:ind w:firstLine="560"/>
        <w:spacing w:before="0" w:after="0" w:line="360" w:lineRule="auto"/>
        <w:rPr>
          <w:rFonts w:ascii="宋体" w:hAnsi="宋体" w:eastAsia="宋体"/>
          <w:b w:val="0"/>
          <w:bCs w:val="0"/>
          <w:sz w:val="24"/>
          <w:szCs w:val="24"/>
        </w:rPr>
      </w:pPr>
      <w:r/>
      <w:bookmarkStart w:id="69" w:name="_Toc16938528"/>
      <w:r/>
      <w:bookmarkStart w:id="70" w:name="_Toc462564071"/>
      <w:r/>
      <w:bookmarkStart w:id="71" w:name="_Toc20823284"/>
      <w:r/>
      <w:bookmarkStart w:id="72" w:name="_Toc513029212"/>
      <w:r>
        <w:rPr>
          <w:rFonts w:hint="eastAsia" w:ascii="宋体" w:hAnsi="宋体" w:eastAsia="宋体"/>
          <w:b w:val="0"/>
          <w:bCs w:val="0"/>
          <w:sz w:val="24"/>
          <w:szCs w:val="24"/>
        </w:rPr>
        <w:t xml:space="preserve">8.招标文件的修改</w:t>
      </w:r>
      <w:bookmarkEnd w:id="69"/>
      <w:r/>
      <w:bookmarkEnd w:id="70"/>
      <w:r/>
      <w:bookmarkEnd w:id="71"/>
      <w:r/>
      <w:bookmarkEnd w:id="72"/>
      <w:r/>
      <w:r/>
    </w:p>
    <w:p>
      <w:pPr>
        <w:ind w:firstLine="480"/>
        <w:spacing w:line="360" w:lineRule="auto"/>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在投标截止时间之前，采购人可以对招标文件进行修改。</w:t>
      </w:r>
      <w:r/>
    </w:p>
    <w:p>
      <w:pPr>
        <w:ind w:firstLine="480"/>
        <w:spacing w:line="360" w:lineRule="auto"/>
        <w:rPr>
          <w:rFonts w:ascii="宋体" w:hAnsi="宋体"/>
          <w:sz w:val="24"/>
          <w:szCs w:val="24"/>
        </w:rPr>
      </w:pPr>
      <w:r>
        <w:rPr>
          <w:rFonts w:hint="eastAsia" w:ascii="宋体" w:hAnsi="宋体"/>
          <w:bCs/>
          <w:sz w:val="24"/>
          <w:szCs w:val="24"/>
        </w:rPr>
        <w:t xml:space="preserve">8.2 </w:t>
      </w:r>
      <w:r>
        <w:rPr>
          <w:rFonts w:hint="eastAsia" w:ascii="宋体" w:hAnsi="宋体"/>
          <w:sz w:val="24"/>
          <w:szCs w:val="24"/>
        </w:rPr>
        <w:t xml:space="preserve">采购人有权按照法定的要求推迟投标截止日期和开标日期。</w:t>
      </w:r>
      <w:r/>
    </w:p>
    <w:p>
      <w:pPr>
        <w:ind w:firstLine="480"/>
        <w:spacing w:line="360" w:lineRule="auto"/>
        <w:rPr>
          <w:rFonts w:ascii="宋体" w:hAnsi="宋体"/>
          <w:sz w:val="24"/>
          <w:szCs w:val="24"/>
        </w:rPr>
      </w:pPr>
      <w:r>
        <w:rPr>
          <w:rFonts w:hint="eastAsia" w:ascii="宋体" w:hAnsi="宋体"/>
          <w:bCs/>
          <w:sz w:val="24"/>
          <w:szCs w:val="24"/>
        </w:rPr>
        <w:t xml:space="preserve">8.3 </w:t>
      </w:r>
      <w:r>
        <w:rPr>
          <w:rFonts w:hint="eastAsia" w:ascii="宋体" w:hAnsi="宋体"/>
          <w:sz w:val="24"/>
          <w:szCs w:val="24"/>
        </w:rPr>
        <w:t xml:space="preserve">招标文件的修改将在江苏政府采购网公布，补充文件将作为招标文件的组成部分，并对投标人具有约束力。</w:t>
      </w:r>
      <w:r/>
    </w:p>
    <w:p>
      <w:pPr>
        <w:pStyle w:val="1188"/>
        <w:ind w:firstLine="482"/>
        <w:spacing w:before="145" w:after="145" w:line="360" w:lineRule="auto"/>
        <w:rPr>
          <w:rFonts w:ascii="宋体" w:hAnsi="宋体"/>
          <w:sz w:val="24"/>
          <w:szCs w:val="24"/>
        </w:rPr>
      </w:pPr>
      <w:r/>
      <w:bookmarkStart w:id="73" w:name="_Toc513029213"/>
      <w:r/>
      <w:bookmarkStart w:id="74" w:name="_Toc120614216"/>
      <w:r/>
      <w:bookmarkStart w:id="75" w:name="_Toc20823285"/>
      <w:r/>
      <w:bookmarkStart w:id="76" w:name="_Toc462564072"/>
      <w:r/>
      <w:bookmarkStart w:id="77" w:name="_Toc16938529"/>
      <w:r>
        <w:rPr>
          <w:rFonts w:hint="eastAsia" w:ascii="宋体" w:hAnsi="宋体"/>
          <w:sz w:val="24"/>
          <w:szCs w:val="24"/>
        </w:rPr>
        <w:t xml:space="preserve">三、投标文件的编制</w:t>
      </w:r>
      <w:bookmarkEnd w:id="73"/>
      <w:r/>
      <w:bookmarkEnd w:id="74"/>
      <w:r/>
      <w:bookmarkEnd w:id="75"/>
      <w:r/>
      <w:bookmarkEnd w:id="76"/>
      <w:r/>
      <w:bookmarkEnd w:id="77"/>
      <w:r/>
      <w:r/>
    </w:p>
    <w:p>
      <w:pPr>
        <w:pStyle w:val="1185"/>
        <w:ind w:firstLine="560"/>
        <w:spacing w:before="0" w:after="0" w:line="360" w:lineRule="auto"/>
        <w:rPr>
          <w:rFonts w:ascii="宋体" w:hAnsi="宋体" w:eastAsia="宋体"/>
          <w:bCs w:val="0"/>
          <w:sz w:val="24"/>
          <w:szCs w:val="24"/>
        </w:rPr>
      </w:pPr>
      <w:r/>
      <w:bookmarkStart w:id="78" w:name="_Toc16938530"/>
      <w:r/>
      <w:bookmarkStart w:id="79" w:name="_Toc20823286"/>
      <w:r/>
      <w:bookmarkStart w:id="80" w:name="_Toc462564073"/>
      <w:r/>
      <w:bookmarkStart w:id="81" w:name="_Toc513029214"/>
      <w:r>
        <w:rPr>
          <w:rFonts w:hint="eastAsia" w:ascii="宋体" w:hAnsi="宋体" w:eastAsia="宋体"/>
          <w:b w:val="0"/>
          <w:bCs w:val="0"/>
          <w:sz w:val="24"/>
          <w:szCs w:val="24"/>
        </w:rPr>
        <w:t xml:space="preserve">9.投标文件的语言及度量衡单位</w:t>
      </w:r>
      <w:bookmarkEnd w:id="78"/>
      <w:r/>
      <w:bookmarkEnd w:id="79"/>
      <w:r/>
      <w:bookmarkEnd w:id="80"/>
      <w:r/>
      <w:bookmarkEnd w:id="81"/>
      <w:r/>
      <w:r/>
    </w:p>
    <w:p>
      <w:pPr>
        <w:ind w:firstLine="480"/>
        <w:spacing w:line="360" w:lineRule="auto"/>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1185"/>
        <w:ind w:firstLine="420"/>
        <w:spacing w:before="0" w:after="0" w:line="360" w:lineRule="auto"/>
        <w:rPr>
          <w:rFonts w:ascii="宋体" w:hAnsi="宋体" w:eastAsia="宋体"/>
          <w:b w:val="0"/>
          <w:bCs w:val="0"/>
          <w:sz w:val="24"/>
          <w:szCs w:val="24"/>
        </w:rPr>
      </w:pPr>
      <w:r/>
      <w:bookmarkStart w:id="82" w:name="_Toc20823287"/>
      <w:r/>
      <w:bookmarkStart w:id="83" w:name="_Toc462564074"/>
      <w:r/>
      <w:bookmarkStart w:id="84" w:name="_Toc16938531"/>
      <w:r/>
      <w:bookmarkStart w:id="85" w:name="_Toc513029215"/>
      <w:r>
        <w:rPr>
          <w:rFonts w:hint="eastAsia" w:ascii="宋体" w:hAnsi="宋体" w:eastAsia="宋体"/>
          <w:b w:val="0"/>
          <w:bCs w:val="0"/>
          <w:sz w:val="24"/>
          <w:szCs w:val="24"/>
        </w:rPr>
        <w:t xml:space="preserve">10.投标文件构成</w:t>
      </w:r>
      <w:bookmarkEnd w:id="82"/>
      <w:r/>
      <w:bookmarkEnd w:id="83"/>
      <w:r/>
      <w:bookmarkEnd w:id="84"/>
      <w:r/>
      <w:bookmarkEnd w:id="85"/>
      <w:r/>
      <w:r/>
    </w:p>
    <w:p>
      <w:pPr>
        <w:ind w:firstLine="480"/>
        <w:spacing w:line="360" w:lineRule="auto"/>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1185"/>
        <w:ind w:firstLine="420"/>
        <w:spacing w:before="0" w:after="0" w:line="360" w:lineRule="auto"/>
        <w:rPr>
          <w:rFonts w:ascii="宋体" w:hAnsi="宋体" w:eastAsia="宋体"/>
          <w:b w:val="0"/>
          <w:bCs w:val="0"/>
          <w:sz w:val="24"/>
          <w:szCs w:val="24"/>
        </w:rPr>
      </w:pPr>
      <w:r/>
      <w:bookmarkStart w:id="86" w:name="_Hlt26668975"/>
      <w:r/>
      <w:bookmarkEnd w:id="86"/>
      <w:r/>
      <w:bookmarkStart w:id="87" w:name="_Hlt26954838"/>
      <w:r/>
      <w:bookmarkEnd w:id="87"/>
      <w:r/>
      <w:bookmarkStart w:id="88" w:name="_Hlt26670360"/>
      <w:r/>
      <w:bookmarkEnd w:id="88"/>
      <w:r/>
      <w:bookmarkStart w:id="89" w:name="_Toc513029216"/>
      <w:r/>
      <w:bookmarkStart w:id="90" w:name="_Toc513029219"/>
      <w:r/>
      <w:bookmarkStart w:id="91" w:name="_Toc49090507"/>
      <w:r/>
      <w:bookmarkStart w:id="92" w:name="_Toc14577354"/>
      <w:r/>
      <w:bookmarkStart w:id="93" w:name="_Toc49090509"/>
      <w:r/>
      <w:bookmarkStart w:id="94" w:name="_Toc14577357"/>
      <w:r>
        <w:rPr>
          <w:rFonts w:hint="eastAsia" w:ascii="宋体" w:hAnsi="宋体" w:eastAsia="宋体"/>
          <w:b w:val="0"/>
          <w:bCs w:val="0"/>
          <w:sz w:val="24"/>
          <w:szCs w:val="24"/>
        </w:rPr>
        <w:t xml:space="preserve">11.证明投标人及投标标的符合招标文件规定的文件</w:t>
      </w:r>
      <w:bookmarkEnd w:id="89"/>
      <w:r/>
      <w:bookmarkEnd w:id="90"/>
      <w:r/>
      <w:bookmarkEnd w:id="91"/>
      <w:r/>
      <w:bookmarkEnd w:id="92"/>
      <w:r/>
      <w:bookmarkEnd w:id="93"/>
      <w:r/>
      <w:bookmarkEnd w:id="94"/>
      <w:r/>
      <w:r/>
    </w:p>
    <w:p>
      <w:pPr>
        <w:spacing w:line="360" w:lineRule="auto"/>
        <w:rPr>
          <w:rFonts w:ascii="宋体" w:hAnsi="宋体"/>
          <w:sz w:val="24"/>
          <w:szCs w:val="24"/>
        </w:rPr>
      </w:pPr>
      <w:r/>
      <w:bookmarkStart w:id="95" w:name="_Toc14577355"/>
      <w:r/>
      <w:bookmarkStart w:id="9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85"/>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12.投标分项报价</w:t>
      </w:r>
      <w:bookmarkEnd w:id="95"/>
      <w:r/>
      <w:bookmarkStart w:id="97" w:name="_Hlt26670373"/>
      <w:r/>
      <w:bookmarkEnd w:id="97"/>
      <w:r>
        <w:rPr>
          <w:rFonts w:hint="eastAsia" w:ascii="宋体" w:hAnsi="宋体" w:eastAsia="宋体"/>
          <w:b w:val="0"/>
          <w:bCs w:val="0"/>
          <w:sz w:val="24"/>
          <w:szCs w:val="24"/>
        </w:rPr>
        <w:t xml:space="preserve">表</w:t>
      </w:r>
      <w:bookmarkEnd w:id="96"/>
      <w:r/>
      <w:r/>
    </w:p>
    <w:p>
      <w:pPr>
        <w:ind w:firstLine="480"/>
        <w:spacing w:line="360" w:lineRule="auto"/>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98" w:name="_Hlt26954840"/>
      <w:r/>
      <w:bookmarkEnd w:id="98"/>
      <w:r>
        <w:rPr>
          <w:rFonts w:hint="eastAsia" w:ascii="宋体" w:hAnsi="宋体"/>
          <w:sz w:val="24"/>
          <w:szCs w:val="24"/>
        </w:rPr>
        <w:t xml:space="preserve">标人应按照招标文件规定格式填报投标分项报价表</w:t>
      </w:r>
      <w:bookmarkStart w:id="99" w:name="_Hlt26670399"/>
      <w:r/>
      <w:bookmarkEnd w:id="99"/>
      <w:r>
        <w:rPr>
          <w:rFonts w:hint="eastAsia" w:ascii="宋体" w:hAnsi="宋体"/>
          <w:sz w:val="24"/>
          <w:szCs w:val="24"/>
        </w:rPr>
        <w:t xml:space="preserve">。</w:t>
      </w:r>
      <w:r/>
    </w:p>
    <w:p>
      <w:pPr>
        <w:ind w:firstLine="480"/>
        <w:spacing w:line="360" w:lineRule="auto"/>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pStyle w:val="1185"/>
        <w:ind w:firstLine="420"/>
        <w:spacing w:before="0" w:after="0" w:line="360" w:lineRule="auto"/>
        <w:rPr>
          <w:rFonts w:ascii="宋体" w:hAnsi="宋体" w:eastAsia="宋体"/>
          <w:b w:val="0"/>
          <w:bCs w:val="0"/>
          <w:sz w:val="24"/>
          <w:szCs w:val="24"/>
        </w:rPr>
      </w:pPr>
      <w:r/>
      <w:bookmarkStart w:id="100" w:name="_Hlt26954731"/>
      <w:r/>
      <w:bookmarkEnd w:id="100"/>
      <w:r/>
      <w:bookmarkStart w:id="101" w:name="_Hlt26954842"/>
      <w:r/>
      <w:bookmarkEnd w:id="101"/>
      <w:r/>
      <w:bookmarkStart w:id="102" w:name="_Hlt26954848"/>
      <w:r/>
      <w:bookmarkEnd w:id="102"/>
      <w:r/>
      <w:bookmarkStart w:id="103" w:name="_Hlt26668983"/>
      <w:r/>
      <w:bookmarkEnd w:id="103"/>
      <w:r/>
      <w:bookmarkStart w:id="104" w:name="_Hlt26670486"/>
      <w:r/>
      <w:bookmarkEnd w:id="104"/>
      <w:r/>
      <w:bookmarkStart w:id="105" w:name="_Hlt26670403"/>
      <w:r/>
      <w:bookmarkEnd w:id="105"/>
      <w:r/>
      <w:bookmarkStart w:id="106" w:name="_Hlt26670425"/>
      <w:r/>
      <w:bookmarkEnd w:id="106"/>
      <w:r/>
      <w:bookmarkStart w:id="107" w:name="_Hlt26954844"/>
      <w:r/>
      <w:bookmarkEnd w:id="107"/>
      <w:r/>
      <w:bookmarkStart w:id="108" w:name="_Hlt26670482"/>
      <w:r/>
      <w:bookmarkEnd w:id="108"/>
      <w:r/>
      <w:bookmarkStart w:id="109" w:name="_Hlt26954846"/>
      <w:r/>
      <w:bookmarkEnd w:id="109"/>
      <w:r>
        <w:rPr>
          <w:rFonts w:hint="eastAsia" w:ascii="宋体" w:hAnsi="宋体" w:eastAsia="宋体"/>
          <w:b w:val="0"/>
          <w:bCs w:val="0"/>
          <w:sz w:val="24"/>
          <w:szCs w:val="24"/>
        </w:rPr>
        <w:t xml:space="preserve">13.技术要求响应及偏离表、商务要求响应及偏离表</w:t>
      </w:r>
      <w:r/>
    </w:p>
    <w:p>
      <w:pPr>
        <w:ind w:firstLine="480"/>
        <w:spacing w:line="360" w:lineRule="auto"/>
        <w:rPr>
          <w:rFonts w:ascii="宋体" w:hAnsi="宋体" w:cs="宋体"/>
          <w:sz w:val="24"/>
          <w:szCs w:val="24"/>
          <w:lang w:val="zh-CN"/>
        </w:rPr>
      </w:pPr>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ascii="宋体" w:hAnsi="宋体" w:cs="宋体"/>
          <w:sz w:val="24"/>
          <w:szCs w:val="24"/>
          <w:lang w:val="zh-CN"/>
        </w:rPr>
        <w:t xml:space="preserve">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1185"/>
        <w:ind w:firstLine="420"/>
        <w:spacing w:before="0" w:after="0" w:line="360" w:lineRule="auto"/>
        <w:rPr>
          <w:rFonts w:ascii="宋体" w:hAnsi="宋体" w:eastAsia="宋体"/>
          <w:b w:val="0"/>
          <w:bCs w:val="0"/>
          <w:sz w:val="24"/>
          <w:szCs w:val="24"/>
        </w:rPr>
      </w:pPr>
      <w:r/>
      <w:bookmarkStart w:id="110" w:name="_Toc14577359"/>
      <w:r/>
      <w:bookmarkStart w:id="111" w:name="_Toc49090510"/>
      <w:r>
        <w:rPr>
          <w:rFonts w:hint="eastAsia" w:ascii="宋体" w:hAnsi="宋体" w:eastAsia="宋体"/>
          <w:b w:val="0"/>
          <w:bCs w:val="0"/>
          <w:sz w:val="24"/>
          <w:szCs w:val="24"/>
        </w:rPr>
        <w:t xml:space="preserve">14.投标函和开标一览表</w:t>
      </w:r>
      <w:r/>
    </w:p>
    <w:p>
      <w:pPr>
        <w:ind w:firstLine="480"/>
        <w:spacing w:line="360" w:lineRule="auto"/>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投标人应按照招标文件中提供的格式完整、正确填写投标函、开标一览表。</w:t>
      </w:r>
      <w:r/>
    </w:p>
    <w:p>
      <w:pPr>
        <w:ind w:firstLine="480"/>
        <w:spacing w:line="360" w:lineRule="auto"/>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 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bookmarkEnd w:id="110"/>
      <w:r/>
      <w:bookmarkEnd w:id="111"/>
      <w:r/>
      <w:r/>
    </w:p>
    <w:p>
      <w:pPr>
        <w:pStyle w:val="1185"/>
        <w:ind w:firstLine="420"/>
        <w:spacing w:before="0" w:after="0" w:line="360" w:lineRule="auto"/>
        <w:rPr>
          <w:rFonts w:ascii="宋体" w:hAnsi="宋体" w:eastAsia="宋体"/>
          <w:b w:val="0"/>
          <w:bCs w:val="0"/>
          <w:sz w:val="24"/>
          <w:szCs w:val="24"/>
        </w:rPr>
      </w:pPr>
      <w:r/>
      <w:bookmarkStart w:id="112" w:name="_Hlt26954734"/>
      <w:r/>
      <w:bookmarkEnd w:id="112"/>
      <w:r/>
      <w:bookmarkStart w:id="113" w:name="_Hlt26670489"/>
      <w:r/>
      <w:bookmarkEnd w:id="113"/>
      <w:r/>
      <w:bookmarkStart w:id="114" w:name="_Hlt26954850"/>
      <w:r/>
      <w:bookmarkEnd w:id="114"/>
      <w:r/>
      <w:bookmarkStart w:id="115" w:name="_Toc49090511"/>
      <w:r/>
      <w:bookmarkStart w:id="116" w:name="_Toc14577360"/>
      <w:r>
        <w:rPr>
          <w:rFonts w:hint="eastAsia" w:ascii="宋体" w:hAnsi="宋体" w:eastAsia="宋体"/>
          <w:b w:val="0"/>
          <w:bCs w:val="0"/>
          <w:sz w:val="24"/>
          <w:szCs w:val="24"/>
        </w:rPr>
        <w:t xml:space="preserve">15.投标有效期</w:t>
      </w:r>
      <w:bookmarkEnd w:id="115"/>
      <w:r/>
      <w:bookmarkEnd w:id="116"/>
      <w:r/>
      <w:r/>
    </w:p>
    <w:p>
      <w:pPr>
        <w:ind w:firstLine="480"/>
        <w:spacing w:line="360" w:lineRule="auto"/>
        <w:rPr>
          <w:rFonts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投标有效期为采购人规定的开标之日后</w:t>
      </w:r>
      <w:r>
        <w:rPr>
          <w:rFonts w:hint="eastAsia" w:ascii="宋体" w:hAnsi="宋体"/>
          <w:b/>
          <w:sz w:val="24"/>
          <w:szCs w:val="24"/>
          <w:u w:val="single"/>
        </w:rPr>
        <w:t xml:space="preserve">六十（60）天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1185"/>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16.投标有效期的延长</w:t>
      </w:r>
      <w:r/>
    </w:p>
    <w:p>
      <w:pPr>
        <w:ind w:firstLine="480"/>
        <w:spacing w:line="360" w:lineRule="auto"/>
        <w:rPr>
          <w:rFonts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1188"/>
        <w:ind w:firstLine="482"/>
        <w:spacing w:before="145" w:after="145" w:line="360" w:lineRule="auto"/>
        <w:rPr>
          <w:rFonts w:ascii="宋体" w:hAnsi="宋体"/>
          <w:sz w:val="24"/>
          <w:szCs w:val="24"/>
        </w:rPr>
      </w:pPr>
      <w:r/>
      <w:bookmarkStart w:id="117" w:name="_Hlt26954852"/>
      <w:r/>
      <w:bookmarkEnd w:id="117"/>
      <w:r/>
      <w:bookmarkStart w:id="118" w:name="_Hlt26954739"/>
      <w:r/>
      <w:bookmarkEnd w:id="118"/>
      <w:r/>
      <w:bookmarkStart w:id="119" w:name="_Toc16938540"/>
      <w:r/>
      <w:bookmarkStart w:id="120" w:name="_Toc20823296"/>
      <w:r/>
      <w:bookmarkStart w:id="121" w:name="_Toc120614217"/>
      <w:r/>
      <w:bookmarkStart w:id="122" w:name="_Toc513029224"/>
      <w:r>
        <w:rPr>
          <w:rFonts w:hint="eastAsia" w:ascii="宋体" w:hAnsi="宋体"/>
          <w:sz w:val="24"/>
          <w:szCs w:val="24"/>
        </w:rPr>
        <w:t xml:space="preserve">四、投标文件的递交</w:t>
      </w:r>
      <w:bookmarkEnd w:id="119"/>
      <w:r/>
      <w:bookmarkEnd w:id="120"/>
      <w:r/>
      <w:bookmarkEnd w:id="121"/>
      <w:r/>
      <w:bookmarkEnd w:id="122"/>
      <w:r/>
      <w:r/>
    </w:p>
    <w:p>
      <w:pPr>
        <w:pStyle w:val="1185"/>
        <w:ind w:firstLine="560"/>
        <w:spacing w:before="0" w:after="0" w:line="360" w:lineRule="auto"/>
        <w:rPr>
          <w:rFonts w:ascii="宋体" w:hAnsi="宋体" w:eastAsia="宋体"/>
          <w:b w:val="0"/>
          <w:bCs w:val="0"/>
          <w:sz w:val="24"/>
          <w:szCs w:val="24"/>
        </w:rPr>
      </w:pPr>
      <w:r/>
      <w:bookmarkStart w:id="123" w:name="_Toc20823297"/>
      <w:r/>
      <w:bookmarkStart w:id="124" w:name="_Toc462564084"/>
      <w:r/>
      <w:bookmarkStart w:id="125" w:name="_Toc513029225"/>
      <w:r/>
      <w:bookmarkStart w:id="126" w:name="_Toc16938541"/>
      <w:r>
        <w:rPr>
          <w:rFonts w:hint="eastAsia" w:ascii="宋体" w:hAnsi="宋体" w:eastAsia="宋体"/>
          <w:b w:val="0"/>
          <w:bCs w:val="0"/>
          <w:sz w:val="24"/>
          <w:szCs w:val="24"/>
        </w:rPr>
        <w:t xml:space="preserve">17.投标文件</w:t>
      </w:r>
      <w:bookmarkEnd w:id="123"/>
      <w:r/>
      <w:bookmarkEnd w:id="124"/>
      <w:r/>
      <w:bookmarkEnd w:id="125"/>
      <w:r/>
      <w:bookmarkEnd w:id="126"/>
      <w:r>
        <w:rPr>
          <w:rFonts w:hint="eastAsia" w:ascii="宋体" w:hAnsi="宋体" w:eastAsia="宋体"/>
          <w:b w:val="0"/>
          <w:bCs w:val="0"/>
          <w:sz w:val="24"/>
          <w:szCs w:val="24"/>
        </w:rPr>
        <w:t xml:space="preserve">的递交</w:t>
      </w:r>
      <w:r/>
    </w:p>
    <w:p>
      <w:pPr>
        <w:ind w:firstLine="480"/>
        <w:spacing w:line="360" w:lineRule="auto"/>
        <w:rPr>
          <w:rFonts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电子投标文件的递交</w:t>
      </w:r>
      <w:r/>
    </w:p>
    <w:p>
      <w:pPr>
        <w:pStyle w:val="1189"/>
        <w:ind w:left="525"/>
        <w:spacing w:line="360" w:lineRule="auto"/>
        <w:rPr>
          <w:rFonts w:ascii="宋体" w:hAnsi="宋体"/>
          <w:bCs/>
          <w:sz w:val="24"/>
          <w:szCs w:val="24"/>
        </w:rPr>
      </w:pPr>
      <w:r>
        <w:rPr>
          <w:rFonts w:hint="eastAsia" w:ascii="宋体" w:hAnsi="宋体"/>
          <w:bCs/>
          <w:sz w:val="24"/>
          <w:szCs w:val="24"/>
        </w:rPr>
        <w:t xml:space="preserve">投标人应当按照《操作手册》规定，在投标截止时间前</w:t>
      </w:r>
      <w:r>
        <w:rPr>
          <w:rFonts w:ascii="宋体" w:hAnsi="宋体"/>
          <w:bCs/>
          <w:sz w:val="24"/>
          <w:szCs w:val="24"/>
        </w:rPr>
        <w:t xml:space="preserve">制作</w:t>
      </w:r>
      <w:r>
        <w:rPr>
          <w:rFonts w:hint="eastAsia" w:ascii="宋体" w:hAnsi="宋体"/>
          <w:bCs/>
          <w:sz w:val="24"/>
          <w:szCs w:val="24"/>
        </w:rPr>
        <w:t xml:space="preserve">并上传电子投标文件。</w:t>
      </w:r>
      <w:bookmarkStart w:id="127" w:name="_Toc20823298"/>
      <w:r/>
      <w:bookmarkStart w:id="128" w:name="_Toc513029226"/>
      <w:r/>
      <w:bookmarkStart w:id="129" w:name="_Toc16938542"/>
      <w:r/>
      <w:r/>
    </w:p>
    <w:p>
      <w:pPr>
        <w:pStyle w:val="1185"/>
        <w:ind w:firstLine="420"/>
        <w:spacing w:line="360" w:lineRule="auto"/>
        <w:rPr>
          <w:rFonts w:ascii="宋体" w:hAnsi="宋体" w:eastAsia="宋体"/>
          <w:b w:val="0"/>
          <w:sz w:val="24"/>
          <w:szCs w:val="24"/>
        </w:rPr>
      </w:pPr>
      <w:r>
        <w:rPr>
          <w:rFonts w:hint="eastAsia" w:ascii="宋体" w:hAnsi="宋体" w:eastAsia="宋体"/>
          <w:b w:val="0"/>
          <w:sz w:val="24"/>
          <w:szCs w:val="24"/>
        </w:rPr>
        <w:t xml:space="preserve">18.投标截止</w:t>
      </w:r>
      <w:bookmarkEnd w:id="127"/>
      <w:r/>
      <w:bookmarkEnd w:id="128"/>
      <w:r/>
      <w:bookmarkEnd w:id="129"/>
      <w:r>
        <w:rPr>
          <w:rFonts w:hint="eastAsia" w:ascii="宋体" w:hAnsi="宋体" w:eastAsia="宋体"/>
          <w:b w:val="0"/>
          <w:sz w:val="24"/>
          <w:szCs w:val="24"/>
        </w:rPr>
        <w:t xml:space="preserve">时间</w:t>
      </w:r>
      <w:r/>
    </w:p>
    <w:p>
      <w:pPr>
        <w:ind w:firstLine="480"/>
        <w:spacing w:line="360" w:lineRule="auto"/>
        <w:rPr>
          <w:rFonts w:ascii="宋体" w:hAnsi="宋体"/>
          <w:bCs/>
          <w:i/>
          <w:sz w:val="24"/>
          <w:szCs w:val="24"/>
          <w:u w:val="single"/>
        </w:rPr>
      </w:pPr>
      <w:r>
        <w:rPr>
          <w:rFonts w:hint="eastAsia" w:ascii="宋体" w:hAnsi="宋体"/>
          <w:i/>
          <w:sz w:val="24"/>
          <w:szCs w:val="24"/>
          <w:u w:val="single"/>
        </w:rPr>
        <w:t xml:space="preserve">18.1</w:t>
      </w:r>
      <w:r>
        <w:rPr>
          <w:rFonts w:hint="eastAsia" w:ascii="宋体" w:hAnsi="宋体"/>
          <w:bCs/>
          <w:i/>
          <w:sz w:val="24"/>
          <w:szCs w:val="24"/>
          <w:u w:val="single"/>
        </w:rPr>
        <w:t xml:space="preserve"> 投标人上传电子投标文件的时间不得迟于招标公告中规定的投标截止时间。</w:t>
      </w:r>
      <w:r/>
    </w:p>
    <w:p>
      <w:pPr>
        <w:ind w:firstLine="480"/>
        <w:spacing w:line="360" w:lineRule="auto"/>
        <w:rPr>
          <w:rFonts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 规定作无效投标处理。</w:t>
      </w:r>
      <w:r/>
    </w:p>
    <w:p>
      <w:pPr>
        <w:ind w:firstLine="480"/>
        <w:spacing w:line="360" w:lineRule="auto"/>
        <w:rPr>
          <w:rFonts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采购人可以按照规定，通过修改招标文件酌情延长投标截止时间，在此情况下，投标人的所有权利和义务以及投标人受制的截止时间均应以延长后新的截止时间为准。</w:t>
      </w:r>
      <w:r/>
    </w:p>
    <w:p>
      <w:pPr>
        <w:pStyle w:val="1185"/>
        <w:ind w:firstLine="420"/>
        <w:spacing w:before="0" w:after="0" w:line="360" w:lineRule="auto"/>
        <w:rPr>
          <w:rFonts w:ascii="宋体" w:hAnsi="宋体" w:eastAsia="宋体"/>
          <w:b w:val="0"/>
          <w:bCs w:val="0"/>
          <w:sz w:val="24"/>
          <w:szCs w:val="24"/>
        </w:rPr>
      </w:pPr>
      <w:r/>
      <w:bookmarkStart w:id="130" w:name="_Toc513029227"/>
      <w:r/>
      <w:bookmarkStart w:id="131" w:name="_Toc20823299"/>
      <w:r/>
      <w:bookmarkStart w:id="132" w:name="_Toc16938543"/>
      <w:r>
        <w:rPr>
          <w:rFonts w:hint="eastAsia" w:ascii="宋体" w:hAnsi="宋体" w:eastAsia="宋体"/>
          <w:b w:val="0"/>
          <w:bCs w:val="0"/>
          <w:sz w:val="24"/>
          <w:szCs w:val="24"/>
        </w:rPr>
        <w:t xml:space="preserve">19.投标文件</w:t>
      </w:r>
      <w:bookmarkEnd w:id="130"/>
      <w:r/>
      <w:bookmarkEnd w:id="131"/>
      <w:r/>
      <w:bookmarkEnd w:id="132"/>
      <w:r>
        <w:rPr>
          <w:rFonts w:hint="eastAsia" w:ascii="宋体" w:hAnsi="宋体" w:eastAsia="宋体"/>
          <w:b w:val="0"/>
          <w:bCs w:val="0"/>
          <w:sz w:val="24"/>
          <w:szCs w:val="24"/>
        </w:rPr>
        <w:t xml:space="preserve">的拒收</w:t>
      </w:r>
      <w:r/>
    </w:p>
    <w:p>
      <w:pPr>
        <w:ind w:firstLine="480"/>
        <w:spacing w:line="360" w:lineRule="auto"/>
        <w:rPr>
          <w:rFonts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采购人拒绝接收在其规定的投标截止时间后上传的任何投标文件。</w:t>
      </w:r>
      <w:r/>
    </w:p>
    <w:p>
      <w:pPr>
        <w:pStyle w:val="1185"/>
        <w:ind w:firstLine="420"/>
        <w:spacing w:before="0" w:after="0" w:line="360" w:lineRule="auto"/>
        <w:rPr>
          <w:rFonts w:ascii="宋体" w:hAnsi="宋体" w:eastAsia="宋体"/>
          <w:b w:val="0"/>
          <w:bCs w:val="0"/>
          <w:sz w:val="24"/>
          <w:szCs w:val="24"/>
        </w:rPr>
      </w:pPr>
      <w:r/>
      <w:bookmarkStart w:id="133" w:name="_Toc20823300"/>
      <w:r/>
      <w:bookmarkStart w:id="134" w:name="_Toc513029228"/>
      <w:r/>
      <w:bookmarkStart w:id="135" w:name="_Toc16938544"/>
      <w:r>
        <w:rPr>
          <w:rFonts w:hint="eastAsia" w:ascii="宋体" w:hAnsi="宋体" w:eastAsia="宋体"/>
          <w:b w:val="0"/>
          <w:bCs w:val="0"/>
          <w:sz w:val="24"/>
          <w:szCs w:val="24"/>
        </w:rPr>
        <w:t xml:space="preserve">20.投标文件的撤回和修改</w:t>
      </w:r>
      <w:bookmarkEnd w:id="133"/>
      <w:r/>
      <w:bookmarkEnd w:id="134"/>
      <w:r/>
      <w:bookmarkEnd w:id="135"/>
      <w:r/>
      <w:r/>
    </w:p>
    <w:p>
      <w:pPr>
        <w:ind w:firstLine="480"/>
        <w:spacing w:line="360" w:lineRule="auto"/>
        <w:rPr>
          <w:rFonts w:ascii="宋体" w:hAnsi="宋体"/>
          <w:sz w:val="24"/>
          <w:szCs w:val="24"/>
        </w:rPr>
      </w:pPr>
      <w:r>
        <w:rPr>
          <w:rFonts w:hint="eastAsia" w:ascii="宋体" w:hAnsi="宋体"/>
          <w:sz w:val="24"/>
          <w:szCs w:val="24"/>
        </w:rPr>
        <w:t xml:space="preserve">20.1 投标文件的撤回</w:t>
      </w:r>
      <w:r/>
    </w:p>
    <w:p>
      <w:pPr>
        <w:ind w:firstLine="480"/>
        <w:spacing w:line="360" w:lineRule="auto"/>
        <w:rPr>
          <w:rFonts w:ascii="宋体" w:hAnsi="宋体"/>
          <w:sz w:val="24"/>
          <w:szCs w:val="24"/>
        </w:rPr>
      </w:pPr>
      <w:r>
        <w:rPr>
          <w:rFonts w:hint="eastAsia" w:ascii="宋体" w:hAnsi="宋体"/>
          <w:sz w:val="24"/>
          <w:szCs w:val="24"/>
        </w:rPr>
        <w:t xml:space="preserve">21.1.1 电子投标文件的撤回</w:t>
      </w:r>
      <w:r/>
    </w:p>
    <w:p>
      <w:pPr>
        <w:ind w:firstLine="480"/>
        <w:spacing w:line="360" w:lineRule="auto"/>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 投标文件的修改</w:t>
      </w:r>
      <w:r/>
    </w:p>
    <w:p>
      <w:pPr>
        <w:ind w:firstLine="480"/>
        <w:spacing w:line="360" w:lineRule="auto"/>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360" w:lineRule="auto"/>
        <w:rPr>
          <w:rFonts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 在投标截止时间之后，投标人不得对其电子投标文件作任何修改。</w:t>
      </w:r>
      <w:r/>
    </w:p>
    <w:p>
      <w:pPr>
        <w:ind w:firstLine="480"/>
        <w:spacing w:line="360" w:lineRule="auto"/>
        <w:rPr>
          <w:rFonts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1188"/>
        <w:ind w:firstLine="482"/>
        <w:spacing w:before="145" w:after="145" w:line="360" w:lineRule="auto"/>
        <w:rPr>
          <w:rFonts w:ascii="宋体" w:hAnsi="宋体"/>
          <w:sz w:val="24"/>
          <w:szCs w:val="24"/>
        </w:rPr>
      </w:pPr>
      <w:r/>
      <w:bookmarkStart w:id="136" w:name="_Toc513029229"/>
      <w:r/>
      <w:bookmarkStart w:id="137" w:name="_Toc120614218"/>
      <w:r/>
      <w:bookmarkStart w:id="138" w:name="_Toc16938545"/>
      <w:r/>
      <w:bookmarkStart w:id="139" w:name="_Toc20823301"/>
      <w:r>
        <w:rPr>
          <w:rFonts w:hint="eastAsia" w:ascii="宋体" w:hAnsi="宋体"/>
          <w:sz w:val="24"/>
          <w:szCs w:val="24"/>
        </w:rPr>
        <w:t xml:space="preserve">五、开标与评标</w:t>
      </w:r>
      <w:bookmarkEnd w:id="136"/>
      <w:r/>
      <w:bookmarkEnd w:id="137"/>
      <w:r/>
      <w:bookmarkEnd w:id="138"/>
      <w:r/>
      <w:bookmarkEnd w:id="139"/>
      <w:r/>
      <w:r/>
    </w:p>
    <w:p>
      <w:pPr>
        <w:pStyle w:val="1185"/>
        <w:ind w:firstLine="420"/>
        <w:spacing w:before="0" w:after="0" w:line="360" w:lineRule="auto"/>
        <w:rPr>
          <w:rFonts w:ascii="宋体" w:hAnsi="宋体" w:eastAsia="宋体"/>
          <w:b w:val="0"/>
          <w:bCs w:val="0"/>
          <w:sz w:val="24"/>
          <w:szCs w:val="24"/>
        </w:rPr>
      </w:pPr>
      <w:r/>
      <w:bookmarkStart w:id="140" w:name="_Toc513029230"/>
      <w:r/>
      <w:bookmarkStart w:id="141" w:name="_Toc20823302"/>
      <w:r/>
      <w:bookmarkStart w:id="142" w:name="_Toc16938546"/>
      <w:r>
        <w:rPr>
          <w:rFonts w:hint="eastAsia" w:ascii="宋体" w:hAnsi="宋体" w:eastAsia="宋体"/>
          <w:b w:val="0"/>
          <w:bCs w:val="0"/>
          <w:sz w:val="24"/>
          <w:szCs w:val="24"/>
        </w:rPr>
        <w:t xml:space="preserve">21.开标</w:t>
      </w:r>
      <w:bookmarkEnd w:id="140"/>
      <w:r/>
      <w:bookmarkEnd w:id="141"/>
      <w:r/>
      <w:bookmarkEnd w:id="142"/>
      <w:r/>
      <w:r/>
    </w:p>
    <w:p>
      <w:pPr>
        <w:ind w:firstLine="360"/>
        <w:spacing w:line="360" w:lineRule="auto"/>
        <w:rPr>
          <w:rFonts w:ascii="宋体" w:hAnsi="宋体"/>
          <w:sz w:val="24"/>
          <w:szCs w:val="24"/>
        </w:rPr>
      </w:pPr>
      <w:r>
        <w:rPr>
          <w:rFonts w:hint="eastAsia" w:ascii="宋体" w:hAnsi="宋体"/>
          <w:sz w:val="24"/>
          <w:szCs w:val="24"/>
        </w:rPr>
        <w:t xml:space="preserve">21.1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360" w:lineRule="auto"/>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开标仪式由采购人组织。苏采云系统将自动对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ascii="宋体" w:hAnsi="宋体"/>
          <w:sz w:val="24"/>
          <w:szCs w:val="24"/>
        </w:rPr>
      </w:pPr>
      <w:r>
        <w:rPr>
          <w:rFonts w:hint="eastAsia" w:ascii="宋体" w:hAnsi="宋体"/>
          <w:bCs/>
          <w:sz w:val="24"/>
          <w:szCs w:val="24"/>
        </w:rPr>
        <w:t xml:space="preserve">21.3投标人在开标过程中涉及的投标文件解密、开标结果确认等工作，应按照《操作手册》规定执行。</w:t>
      </w:r>
      <w:r/>
    </w:p>
    <w:p>
      <w:pPr>
        <w:ind w:firstLine="480"/>
        <w:spacing w:line="36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1185"/>
        <w:ind w:firstLine="420"/>
        <w:spacing w:before="0" w:after="0" w:line="360" w:lineRule="auto"/>
        <w:rPr>
          <w:rFonts w:ascii="宋体" w:hAnsi="宋体" w:eastAsia="宋体"/>
          <w:b w:val="0"/>
          <w:bCs w:val="0"/>
          <w:sz w:val="24"/>
          <w:szCs w:val="24"/>
        </w:rPr>
      </w:pPr>
      <w:r/>
      <w:bookmarkStart w:id="143" w:name="_Toc20823303"/>
      <w:r/>
      <w:bookmarkStart w:id="144" w:name="_Toc513029231"/>
      <w:r/>
      <w:bookmarkStart w:id="145" w:name="_Toc16938547"/>
      <w:r>
        <w:rPr>
          <w:rFonts w:hint="eastAsia" w:ascii="宋体" w:hAnsi="宋体" w:eastAsia="宋体"/>
          <w:b w:val="0"/>
          <w:bCs w:val="0"/>
          <w:sz w:val="24"/>
          <w:szCs w:val="24"/>
        </w:rPr>
        <w:t xml:space="preserve">22.评标委员会</w:t>
      </w:r>
      <w:r/>
    </w:p>
    <w:p>
      <w:pPr>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开标后，采购人将立即组织评标委员会（以下简称评委会）进行评标。</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1185"/>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23.评标过程的保密与公正</w:t>
      </w:r>
      <w:bookmarkEnd w:id="143"/>
      <w:r/>
      <w:bookmarkEnd w:id="144"/>
      <w:r/>
      <w:bookmarkEnd w:id="145"/>
      <w:r/>
      <w:r/>
    </w:p>
    <w:p>
      <w:pPr>
        <w:ind w:firstLine="480"/>
        <w:spacing w:line="360" w:lineRule="auto"/>
        <w:rPr>
          <w:rFonts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凡是与审查、澄清、评价和比较投标的有关资料以及授标建议等，采购人、评委、采购人均不得向投标人或与评标无关的其他人员透露。</w:t>
      </w:r>
      <w:r/>
    </w:p>
    <w:p>
      <w:pPr>
        <w:ind w:firstLine="480"/>
        <w:spacing w:line="360" w:lineRule="auto"/>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1185"/>
        <w:ind w:firstLine="420"/>
        <w:spacing w:before="0" w:after="0" w:line="360" w:lineRule="auto"/>
        <w:rPr>
          <w:rFonts w:ascii="宋体" w:hAnsi="宋体" w:eastAsia="宋体"/>
          <w:b w:val="0"/>
          <w:bCs w:val="0"/>
          <w:sz w:val="24"/>
          <w:szCs w:val="24"/>
        </w:rPr>
      </w:pPr>
      <w:r/>
      <w:bookmarkStart w:id="146" w:name="_Toc20823304"/>
      <w:r/>
      <w:bookmarkStart w:id="147" w:name="_Toc513029232"/>
      <w:r/>
      <w:bookmarkStart w:id="148" w:name="_Toc16938548"/>
      <w:r>
        <w:rPr>
          <w:rFonts w:hint="eastAsia" w:ascii="宋体" w:hAnsi="宋体" w:eastAsia="宋体"/>
          <w:b w:val="0"/>
          <w:bCs w:val="0"/>
          <w:sz w:val="24"/>
          <w:szCs w:val="24"/>
        </w:rPr>
        <w:t xml:space="preserve">24.投标文件的澄清</w:t>
      </w:r>
      <w:bookmarkEnd w:id="146"/>
      <w:r/>
      <w:bookmarkEnd w:id="147"/>
      <w:r/>
      <w:bookmarkEnd w:id="148"/>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sz w:val="24"/>
          <w:szCs w:val="24"/>
        </w:rPr>
      </w:pPr>
      <w:r>
        <w:rPr>
          <w:rFonts w:hint="eastAsia" w:ascii="宋体" w:hAnsi="宋体"/>
          <w:sz w:val="24"/>
          <w:szCs w:val="24"/>
        </w:rPr>
        <w:t xml:space="preserve">    24.3 接到评委会澄清、说明和补正要求的投标人如未按规定作出澄清、说明和补正，其风险由投标人自行承担。</w:t>
      </w:r>
      <w:r/>
    </w:p>
    <w:p>
      <w:pPr>
        <w:pStyle w:val="1185"/>
        <w:ind w:firstLine="420"/>
        <w:spacing w:before="0" w:after="0" w:line="360" w:lineRule="auto"/>
        <w:rPr>
          <w:rFonts w:ascii="宋体" w:hAnsi="宋体" w:eastAsia="宋体"/>
          <w:b w:val="0"/>
          <w:bCs w:val="0"/>
          <w:sz w:val="24"/>
          <w:szCs w:val="24"/>
        </w:rPr>
      </w:pPr>
      <w:r/>
      <w:bookmarkStart w:id="149" w:name="_Toc513029233"/>
      <w:r/>
      <w:bookmarkStart w:id="150" w:name="_Toc20823305"/>
      <w:r/>
      <w:bookmarkStart w:id="151" w:name="_Toc16938549"/>
      <w:r>
        <w:rPr>
          <w:rFonts w:hint="eastAsia" w:ascii="宋体" w:hAnsi="宋体" w:eastAsia="宋体"/>
          <w:b w:val="0"/>
          <w:bCs w:val="0"/>
          <w:sz w:val="24"/>
          <w:szCs w:val="24"/>
        </w:rPr>
        <w:t xml:space="preserve">25.对投标文件的初审</w:t>
      </w:r>
      <w:bookmarkEnd w:id="149"/>
      <w:r/>
      <w:bookmarkEnd w:id="150"/>
      <w:r/>
      <w:bookmarkEnd w:id="151"/>
      <w:r/>
      <w:r/>
    </w:p>
    <w:p>
      <w:pPr>
        <w:ind w:firstLine="480"/>
        <w:spacing w:line="360" w:lineRule="auto"/>
        <w:rPr>
          <w:rFonts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360" w:lineRule="auto"/>
        <w:rPr>
          <w:rFonts w:ascii="宋体" w:hAnsi="宋体"/>
          <w:bCs/>
          <w:sz w:val="24"/>
          <w:szCs w:val="24"/>
        </w:rPr>
      </w:pPr>
      <w:r>
        <w:rPr>
          <w:rFonts w:hint="eastAsia" w:ascii="宋体" w:hAnsi="宋体"/>
          <w:bCs/>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sz w:val="24"/>
          <w:szCs w:val="24"/>
        </w:rPr>
      </w:pPr>
      <w:r>
        <w:rPr>
          <w:rFonts w:hint="eastAsia" w:ascii="宋体" w:hAnsi="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szCs w:val="24"/>
        </w:rPr>
      </w:pPr>
      <w:r>
        <w:rPr>
          <w:rFonts w:hint="eastAsia" w:ascii="宋体" w:hAnsi="宋体"/>
          <w:bCs/>
          <w:sz w:val="24"/>
          <w:szCs w:val="24"/>
        </w:rPr>
        <w:t xml:space="preserve">25.</w:t>
      </w:r>
      <w:r>
        <w:rPr>
          <w:rFonts w:ascii="宋体" w:hAnsi="宋体"/>
          <w:bCs/>
          <w:sz w:val="24"/>
          <w:szCs w:val="24"/>
        </w:rPr>
        <w:t xml:space="preserve">1.</w:t>
      </w:r>
      <w:r>
        <w:rPr>
          <w:rFonts w:hint="eastAsia" w:ascii="宋体" w:hAnsi="宋体"/>
          <w:bCs/>
          <w:sz w:val="24"/>
          <w:szCs w:val="24"/>
        </w:rPr>
        <w:t xml:space="preserve">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w:t>
      </w:r>
      <w:r>
        <w:rPr>
          <w:rFonts w:ascii="宋体" w:hAnsi="宋体"/>
          <w:bCs/>
          <w:sz w:val="24"/>
          <w:szCs w:val="24"/>
        </w:rPr>
        <w:t xml:space="preserve">评标结束后，</w:t>
      </w:r>
      <w:r>
        <w:rPr>
          <w:rFonts w:hint="eastAsia" w:ascii="宋体" w:hAnsi="宋体"/>
          <w:bCs/>
          <w:sz w:val="24"/>
          <w:szCs w:val="24"/>
        </w:rPr>
        <w:t xml:space="preserve">采购人</w:t>
      </w:r>
      <w:r>
        <w:rPr>
          <w:rFonts w:ascii="宋体" w:hAnsi="宋体"/>
          <w:bCs/>
          <w:sz w:val="24"/>
          <w:szCs w:val="24"/>
        </w:rPr>
        <w:t xml:space="preserve">将不再告知未通过资格审查和</w:t>
      </w:r>
      <w:r>
        <w:rPr>
          <w:rFonts w:hint="eastAsia" w:ascii="宋体" w:hAnsi="宋体"/>
          <w:bCs/>
          <w:sz w:val="24"/>
          <w:szCs w:val="24"/>
        </w:rPr>
        <w:t xml:space="preserve">符合性</w:t>
      </w:r>
      <w:r>
        <w:rPr>
          <w:rFonts w:ascii="宋体" w:hAnsi="宋体"/>
          <w:bCs/>
          <w:sz w:val="24"/>
          <w:szCs w:val="24"/>
        </w:rPr>
        <w:t xml:space="preserve">审查的原因。</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360" w:lineRule="auto"/>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360" w:lineRule="auto"/>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360" w:lineRule="auto"/>
        <w:rPr>
          <w:rFonts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360" w:lineRule="auto"/>
        <w:rPr>
          <w:rFonts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360" w:lineRule="auto"/>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20"/>
        <w:spacing w:line="360" w:lineRule="auto"/>
        <w:rPr>
          <w:rFonts w:ascii="宋体" w:hAnsi="宋体"/>
          <w:sz w:val="24"/>
          <w:szCs w:val="24"/>
        </w:rPr>
      </w:pPr>
      <w:r/>
      <w:bookmarkStart w:id="152" w:name="_Toc16938550"/>
      <w:r/>
      <w:bookmarkStart w:id="153" w:name="_Toc513029234"/>
      <w:r/>
      <w:bookmarkStart w:id="154" w:name="_Toc20823306"/>
      <w:r>
        <w:rPr>
          <w:rFonts w:hint="eastAsia" w:ascii="宋体" w:hAnsi="宋体"/>
          <w:sz w:val="24"/>
          <w:szCs w:val="24"/>
        </w:rPr>
        <w:t xml:space="preserve">25.6投标人在开、评标全过程中应保持通信畅通，及时登录苏采云系统查阅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并安排专人与采购人及评标委员会联系。</w:t>
      </w:r>
      <w:r/>
    </w:p>
    <w:p>
      <w:pPr>
        <w:pStyle w:val="1185"/>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26.</w:t>
      </w:r>
      <w:bookmarkEnd w:id="152"/>
      <w:r/>
      <w:bookmarkEnd w:id="153"/>
      <w:r/>
      <w:bookmarkEnd w:id="154"/>
      <w:r>
        <w:rPr>
          <w:rFonts w:hint="eastAsia" w:ascii="宋体" w:hAnsi="宋体" w:eastAsia="宋体"/>
          <w:b w:val="0"/>
          <w:bCs w:val="0"/>
          <w:sz w:val="24"/>
          <w:szCs w:val="24"/>
        </w:rPr>
        <w:t xml:space="preserve">无效投标条款和废标条款</w:t>
      </w:r>
      <w:r/>
    </w:p>
    <w:p>
      <w:pPr>
        <w:ind w:left="479"/>
        <w:spacing w:line="360" w:lineRule="auto"/>
        <w:rPr>
          <w:rFonts w:ascii="宋体" w:hAnsi="宋体"/>
          <w:bCs/>
          <w:sz w:val="24"/>
          <w:szCs w:val="24"/>
        </w:rPr>
      </w:pPr>
      <w:r/>
      <w:bookmarkStart w:id="155" w:name="_Toc20823307"/>
      <w:r/>
      <w:bookmarkStart w:id="156" w:name="_Toc513029235"/>
      <w:r/>
      <w:bookmarkStart w:id="157" w:name="_Toc16938551"/>
      <w:r>
        <w:rPr>
          <w:rFonts w:hint="eastAsia" w:ascii="宋体" w:hAnsi="宋体"/>
          <w:bCs/>
          <w:sz w:val="24"/>
          <w:szCs w:val="24"/>
        </w:rPr>
        <w:t xml:space="preserve">26.1无效投标条款</w:t>
      </w:r>
      <w:r/>
    </w:p>
    <w:p>
      <w:pPr>
        <w:ind w:firstLine="480"/>
        <w:spacing w:line="360" w:lineRule="auto"/>
        <w:rPr>
          <w:rFonts w:ascii="宋体" w:hAnsi="宋体"/>
          <w:bCs/>
          <w:sz w:val="24"/>
          <w:szCs w:val="24"/>
        </w:rPr>
      </w:pPr>
      <w:r>
        <w:rPr>
          <w:rFonts w:hint="eastAsia" w:ascii="宋体" w:hAnsi="宋体"/>
          <w:bCs/>
          <w:sz w:val="24"/>
          <w:szCs w:val="24"/>
        </w:rPr>
        <w:t xml:space="preserve">26.1.1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26.1.2 投标人未按照招标文件要求上传电子投标文件的。</w:t>
      </w:r>
      <w:r/>
    </w:p>
    <w:p>
      <w:pPr>
        <w:ind w:left="479"/>
        <w:spacing w:line="360" w:lineRule="auto"/>
        <w:rPr>
          <w:rFonts w:ascii="宋体" w:hAnsi="宋体"/>
          <w:bCs/>
          <w:sz w:val="24"/>
          <w:szCs w:val="24"/>
        </w:rPr>
      </w:pPr>
      <w:r>
        <w:rPr>
          <w:rFonts w:hint="eastAsia" w:ascii="宋体" w:hAnsi="宋体"/>
          <w:bCs/>
          <w:sz w:val="24"/>
          <w:szCs w:val="24"/>
        </w:rPr>
        <w:t xml:space="preserve">26.1.3同一投标人提交两个（含两个）以上不同的投标报价的。</w:t>
      </w:r>
      <w:r/>
    </w:p>
    <w:p>
      <w:pPr>
        <w:ind w:left="479"/>
        <w:spacing w:line="360" w:lineRule="auto"/>
        <w:rPr>
          <w:rFonts w:ascii="宋体" w:hAnsi="宋体"/>
          <w:bCs/>
          <w:sz w:val="24"/>
          <w:szCs w:val="24"/>
        </w:rPr>
      </w:pPr>
      <w:r>
        <w:rPr>
          <w:rFonts w:hint="eastAsia" w:ascii="宋体" w:hAnsi="宋体"/>
          <w:bCs/>
          <w:sz w:val="24"/>
          <w:szCs w:val="24"/>
        </w:rPr>
        <w:t xml:space="preserve">26.1.4投标人不具备招标文件中规定资格要求的。</w:t>
      </w:r>
      <w:r/>
    </w:p>
    <w:p>
      <w:pPr>
        <w:ind w:firstLine="480"/>
        <w:spacing w:line="360" w:lineRule="auto"/>
        <w:rPr>
          <w:rFonts w:ascii="宋体" w:hAnsi="宋体"/>
          <w:bCs/>
          <w:sz w:val="24"/>
          <w:szCs w:val="24"/>
        </w:rPr>
      </w:pPr>
      <w:r>
        <w:rPr>
          <w:rFonts w:hint="eastAsia" w:ascii="宋体" w:hAnsi="宋体"/>
          <w:bCs/>
          <w:sz w:val="24"/>
          <w:szCs w:val="24"/>
        </w:rPr>
        <w:t xml:space="preserve">26.1.5投标人的报价超过了采购预算或最高限价的。</w:t>
      </w:r>
      <w:r/>
    </w:p>
    <w:p>
      <w:pPr>
        <w:ind w:firstLine="480"/>
        <w:spacing w:line="360" w:lineRule="auto"/>
        <w:rPr>
          <w:rFonts w:ascii="宋体" w:hAnsi="宋体"/>
          <w:bCs/>
          <w:i/>
          <w:sz w:val="24"/>
          <w:szCs w:val="24"/>
          <w:u w:val="single"/>
        </w:rPr>
      </w:pPr>
      <w:r>
        <w:rPr>
          <w:rFonts w:hint="eastAsia" w:ascii="宋体" w:hAnsi="宋体"/>
          <w:bCs/>
          <w:sz w:val="24"/>
          <w:szCs w:val="24"/>
        </w:rPr>
        <w:t xml:space="preserve">26.1.6未通过符合性审查的。</w:t>
      </w:r>
      <w:r/>
    </w:p>
    <w:p>
      <w:pPr>
        <w:ind w:firstLine="360"/>
        <w:spacing w:line="360" w:lineRule="auto"/>
        <w:rPr>
          <w:rFonts w:ascii="宋体" w:hAnsi="宋体"/>
          <w:bCs/>
          <w:i/>
          <w:sz w:val="24"/>
          <w:szCs w:val="24"/>
          <w:u w:val="single"/>
        </w:rPr>
      </w:pPr>
      <w:r>
        <w:rPr>
          <w:rFonts w:hint="eastAsia" w:ascii="宋体" w:hAnsi="宋体"/>
          <w:bCs/>
          <w:sz w:val="24"/>
          <w:szCs w:val="24"/>
        </w:rPr>
        <w:t xml:space="preserve"> 26.1.7不符合招标文件中规定的实质性要求和条件的（</w:t>
      </w:r>
      <w:r>
        <w:rPr>
          <w:rFonts w:hint="eastAsia" w:ascii="宋体" w:hAnsi="宋体"/>
          <w:bCs/>
          <w:i/>
          <w:sz w:val="24"/>
          <w:szCs w:val="24"/>
          <w:u w:val="single"/>
        </w:rPr>
        <w:t xml:space="preserve">本招标文件中斜体且有下划线部分为实质性要求和条件）。</w:t>
      </w:r>
      <w:r/>
    </w:p>
    <w:p>
      <w:pPr>
        <w:ind w:firstLine="480"/>
        <w:spacing w:line="360" w:lineRule="auto"/>
        <w:rPr>
          <w:rFonts w:ascii="宋体" w:hAnsi="宋体"/>
          <w:bCs/>
          <w:sz w:val="24"/>
          <w:szCs w:val="24"/>
        </w:rPr>
      </w:pPr>
      <w:r>
        <w:rPr>
          <w:rFonts w:hint="eastAsia" w:ascii="宋体" w:hAnsi="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 投标文件含有采购人不能接受的附加条件的。</w:t>
      </w:r>
      <w:r/>
    </w:p>
    <w:p>
      <w:pPr>
        <w:ind w:firstLine="480"/>
        <w:spacing w:line="360" w:lineRule="auto"/>
        <w:rPr>
          <w:rFonts w:ascii="宋体" w:hAnsi="宋体"/>
          <w:b/>
          <w:bCs/>
          <w:sz w:val="24"/>
          <w:szCs w:val="24"/>
        </w:rPr>
      </w:pPr>
      <w:r>
        <w:rPr>
          <w:rFonts w:hint="eastAsia" w:ascii="宋体" w:hAnsi="宋体"/>
          <w:b/>
          <w:bCs/>
          <w:sz w:val="24"/>
          <w:szCs w:val="24"/>
        </w:rPr>
        <w:t xml:space="preserve">26.1.10投标人不能证明其报价合理性的，评标委员会应当将其作为无效投标处理。</w:t>
      </w:r>
      <w:r/>
    </w:p>
    <w:p>
      <w:pPr>
        <w:ind w:firstLine="480"/>
        <w:spacing w:line="360" w:lineRule="auto"/>
        <w:rPr>
          <w:rFonts w:ascii="宋体" w:hAnsi="宋体"/>
          <w:b/>
          <w:bCs/>
          <w:sz w:val="24"/>
          <w:szCs w:val="24"/>
        </w:rPr>
      </w:pPr>
      <w:r>
        <w:rPr>
          <w:rFonts w:hint="eastAsia" w:ascii="宋体" w:hAnsi="宋体"/>
          <w:b/>
          <w:bCs/>
          <w:sz w:val="24"/>
          <w:szCs w:val="24"/>
        </w:rPr>
        <w:t xml:space="preserve">（一）评审过程中出现下列情形之一的，评标委员会应当启动异常低价投标审查程序：</w:t>
      </w:r>
      <w:r/>
    </w:p>
    <w:p>
      <w:pPr>
        <w:ind w:firstLine="480"/>
        <w:spacing w:line="360" w:lineRule="auto"/>
        <w:rPr>
          <w:rFonts w:ascii="宋体" w:hAnsi="宋体"/>
          <w:b/>
          <w:bCs/>
          <w:sz w:val="24"/>
          <w:szCs w:val="24"/>
        </w:rPr>
      </w:pPr>
      <w:r>
        <w:rPr>
          <w:rFonts w:hint="eastAsia" w:ascii="宋体" w:hAnsi="宋体"/>
          <w:b/>
          <w:bCs/>
          <w:sz w:val="24"/>
          <w:szCs w:val="24"/>
        </w:rPr>
        <w:t xml:space="preserve">1.投标报价低于采购项目预算50%的，即投标报价〈采购项目预算×50%；</w:t>
      </w:r>
      <w:r/>
    </w:p>
    <w:p>
      <w:pPr>
        <w:ind w:firstLine="480"/>
        <w:spacing w:line="360" w:lineRule="auto"/>
        <w:rPr>
          <w:rFonts w:ascii="宋体" w:hAnsi="宋体"/>
          <w:b/>
          <w:bCs/>
          <w:sz w:val="24"/>
          <w:szCs w:val="24"/>
        </w:rPr>
      </w:pPr>
      <w:r>
        <w:rPr>
          <w:rFonts w:hint="eastAsia" w:ascii="宋体" w:hAnsi="宋体"/>
          <w:b/>
          <w:bCs/>
          <w:sz w:val="24"/>
          <w:szCs w:val="24"/>
        </w:rPr>
        <w:t xml:space="preserve">2.投标报价低于采购项目最高限价45%的，即投标报价〈采购项目最高限价×45%；</w:t>
      </w:r>
      <w:r/>
    </w:p>
    <w:p>
      <w:pPr>
        <w:ind w:firstLine="480"/>
        <w:spacing w:line="360" w:lineRule="auto"/>
        <w:rPr>
          <w:rFonts w:ascii="宋体" w:hAnsi="宋体"/>
          <w:b/>
          <w:bCs/>
          <w:sz w:val="24"/>
          <w:szCs w:val="24"/>
        </w:rPr>
      </w:pPr>
      <w:r>
        <w:rPr>
          <w:rFonts w:hint="eastAsia" w:ascii="宋体" w:hAnsi="宋体"/>
          <w:b/>
          <w:bCs/>
          <w:sz w:val="24"/>
          <w:szCs w:val="24"/>
        </w:rPr>
        <w:t xml:space="preserve">3.评标委员会认定的供应商报价过低、有可能影响产品质量或者不能诚信履约的其他情形。</w:t>
      </w:r>
      <w:r/>
    </w:p>
    <w:p>
      <w:pPr>
        <w:ind w:firstLine="480"/>
        <w:spacing w:line="360" w:lineRule="auto"/>
        <w:rPr>
          <w:rFonts w:ascii="宋体" w:hAnsi="宋体"/>
          <w:b/>
          <w:bCs/>
          <w:sz w:val="24"/>
          <w:szCs w:val="24"/>
        </w:rPr>
      </w:pPr>
      <w:r>
        <w:rPr>
          <w:rFonts w:hint="eastAsia" w:ascii="宋体" w:hAnsi="宋体"/>
          <w:b/>
          <w:bCs/>
          <w:sz w:val="24"/>
          <w:szCs w:val="24"/>
        </w:rPr>
        <w:t xml:space="preserve">（二）启动异常低价投标审查后，评标委员会应当要求相关供应商在评标现场合理的时间内，提供项目具体成本测算等与报价合理性相关的书面说明及相关证明材料，并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bCs/>
          <w:sz w:val="24"/>
          <w:szCs w:val="24"/>
        </w:rPr>
      </w:pPr>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26.1.12其他法律法规及本招标文件规定的属于无效投标的情形。</w:t>
      </w:r>
      <w:r/>
    </w:p>
    <w:p>
      <w:pPr>
        <w:ind w:left="479"/>
        <w:spacing w:line="360" w:lineRule="auto"/>
        <w:rPr>
          <w:rFonts w:ascii="宋体" w:hAnsi="宋体"/>
          <w:bCs/>
          <w:sz w:val="24"/>
          <w:szCs w:val="24"/>
        </w:rPr>
      </w:pPr>
      <w:r>
        <w:rPr>
          <w:rFonts w:hint="eastAsia" w:ascii="宋体" w:hAnsi="宋体"/>
          <w:bCs/>
          <w:sz w:val="24"/>
          <w:szCs w:val="24"/>
        </w:rPr>
        <w:t xml:space="preserve">26.2废标条款</w:t>
      </w:r>
      <w:r/>
    </w:p>
    <w:p>
      <w:pPr>
        <w:ind w:left="479"/>
        <w:jc w:val="left"/>
        <w:spacing w:line="360" w:lineRule="auto"/>
        <w:rPr>
          <w:rFonts w:ascii="宋体" w:hAnsi="宋体"/>
          <w:bCs/>
          <w:sz w:val="24"/>
          <w:szCs w:val="24"/>
        </w:rPr>
      </w:pPr>
      <w:r>
        <w:rPr>
          <w:rFonts w:hint="eastAsia" w:ascii="宋体" w:hAnsi="宋体"/>
          <w:bCs/>
          <w:sz w:val="24"/>
          <w:szCs w:val="24"/>
        </w:rPr>
        <w:t xml:space="preserve">26.2.1符合专业条件的供应商或者对招标文件作实质响应的供应商不足三家的。</w:t>
      </w:r>
      <w:r/>
    </w:p>
    <w:p>
      <w:pPr>
        <w:ind w:left="479"/>
        <w:spacing w:line="360" w:lineRule="auto"/>
        <w:rPr>
          <w:rFonts w:ascii="宋体" w:hAnsi="宋体"/>
          <w:bCs/>
          <w:sz w:val="24"/>
          <w:szCs w:val="24"/>
        </w:rPr>
      </w:pPr>
      <w:r>
        <w:rPr>
          <w:rFonts w:hint="eastAsia" w:ascii="宋体" w:hAnsi="宋体"/>
          <w:bCs/>
          <w:sz w:val="24"/>
          <w:szCs w:val="24"/>
        </w:rPr>
        <w:t xml:space="preserve">26.2.2出现影响采购公正的违法、违规行为的。</w:t>
      </w:r>
      <w:r/>
    </w:p>
    <w:p>
      <w:pPr>
        <w:ind w:left="479"/>
        <w:spacing w:line="360" w:lineRule="auto"/>
        <w:rPr>
          <w:rFonts w:ascii="宋体" w:hAnsi="宋体"/>
          <w:bCs/>
          <w:sz w:val="24"/>
          <w:szCs w:val="24"/>
        </w:rPr>
      </w:pPr>
      <w:r>
        <w:rPr>
          <w:rFonts w:hint="eastAsia" w:ascii="宋体" w:hAnsi="宋体"/>
          <w:bCs/>
          <w:sz w:val="24"/>
          <w:szCs w:val="24"/>
        </w:rPr>
        <w:t xml:space="preserve">26.2.3因重大变故，采购任务取消的。</w:t>
      </w:r>
      <w:r/>
    </w:p>
    <w:p>
      <w:pPr>
        <w:ind w:left="479"/>
        <w:spacing w:line="360" w:lineRule="auto"/>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360" w:lineRule="auto"/>
        <w:rPr>
          <w:rFonts w:ascii="宋体" w:hAnsi="宋体"/>
          <w:bCs/>
          <w:sz w:val="24"/>
          <w:szCs w:val="24"/>
        </w:rPr>
      </w:pPr>
      <w:r>
        <w:rPr>
          <w:rFonts w:hint="eastAsia" w:ascii="宋体" w:hAnsi="宋体"/>
          <w:bCs/>
          <w:sz w:val="24"/>
          <w:szCs w:val="24"/>
        </w:rPr>
        <w:t xml:space="preserve">26.2.5 因</w:t>
      </w:r>
      <w:r>
        <w:rPr>
          <w:rFonts w:hint="eastAsia" w:ascii="宋体" w:hAnsi="宋体"/>
          <w:sz w:val="24"/>
          <w:szCs w:val="24"/>
        </w:rPr>
        <w:t xml:space="preserve">苏采云系统故障</w:t>
      </w:r>
      <w:r>
        <w:rPr>
          <w:rFonts w:ascii="宋体" w:hAnsi="宋体"/>
          <w:bCs/>
          <w:sz w:val="24"/>
          <w:szCs w:val="24"/>
        </w:rPr>
        <w:t xml:space="preserve">原因造成开标不成功</w:t>
      </w:r>
      <w:r>
        <w:rPr>
          <w:rFonts w:hint="eastAsia" w:ascii="宋体" w:hAnsi="宋体"/>
          <w:bCs/>
          <w:sz w:val="24"/>
          <w:szCs w:val="24"/>
        </w:rPr>
        <w:t xml:space="preserve">的</w:t>
      </w:r>
      <w:r>
        <w:rPr>
          <w:rFonts w:ascii="宋体" w:hAnsi="宋体"/>
          <w:bCs/>
          <w:sz w:val="24"/>
          <w:szCs w:val="24"/>
        </w:rPr>
        <w:t xml:space="preserve">。</w:t>
      </w:r>
      <w:r/>
    </w:p>
    <w:p>
      <w:pPr>
        <w:ind w:left="479"/>
        <w:spacing w:line="360" w:lineRule="auto"/>
        <w:rPr>
          <w:rFonts w:ascii="宋体" w:hAnsi="宋体"/>
          <w:bCs/>
          <w:sz w:val="24"/>
          <w:szCs w:val="24"/>
        </w:rPr>
      </w:pPr>
      <w:r>
        <w:rPr>
          <w:rFonts w:hint="eastAsia" w:ascii="宋体" w:hAnsi="宋体"/>
          <w:bCs/>
          <w:sz w:val="24"/>
          <w:szCs w:val="24"/>
        </w:rPr>
        <w:t xml:space="preserve">26.3 投标截止时间结束后参加投标的供应商不足三家的处理：</w:t>
      </w:r>
      <w:r/>
    </w:p>
    <w:p>
      <w:pPr>
        <w:ind w:firstLine="480"/>
        <w:spacing w:line="360" w:lineRule="auto"/>
        <w:rPr>
          <w:rFonts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1188"/>
        <w:ind w:firstLine="482"/>
        <w:spacing w:before="145" w:after="145" w:line="360" w:lineRule="auto"/>
        <w:rPr>
          <w:rFonts w:ascii="宋体" w:hAnsi="宋体"/>
          <w:sz w:val="24"/>
          <w:szCs w:val="24"/>
        </w:rPr>
      </w:pPr>
      <w:r/>
      <w:bookmarkStart w:id="158" w:name="_Toc120614219"/>
      <w:r>
        <w:rPr>
          <w:rFonts w:hint="eastAsia" w:ascii="宋体" w:hAnsi="宋体"/>
          <w:sz w:val="24"/>
          <w:szCs w:val="24"/>
        </w:rPr>
        <w:t xml:space="preserve">六、</w:t>
      </w:r>
      <w:bookmarkEnd w:id="155"/>
      <w:r/>
      <w:bookmarkEnd w:id="156"/>
      <w:r/>
      <w:bookmarkEnd w:id="157"/>
      <w:r>
        <w:rPr>
          <w:rFonts w:hint="eastAsia" w:ascii="宋体" w:hAnsi="宋体"/>
          <w:sz w:val="24"/>
          <w:szCs w:val="24"/>
        </w:rPr>
        <w:t xml:space="preserve">定标</w:t>
      </w:r>
      <w:bookmarkEnd w:id="158"/>
      <w:r/>
      <w:r/>
    </w:p>
    <w:p>
      <w:pPr>
        <w:pStyle w:val="1185"/>
        <w:ind w:firstLine="600"/>
        <w:spacing w:before="0" w:after="0" w:line="360" w:lineRule="auto"/>
        <w:rPr>
          <w:rFonts w:ascii="宋体" w:hAnsi="宋体" w:eastAsia="宋体" w:cs="Times New Roman"/>
          <w:b w:val="0"/>
          <w:sz w:val="24"/>
          <w:szCs w:val="24"/>
        </w:rPr>
      </w:pPr>
      <w:r/>
      <w:bookmarkStart w:id="159" w:name="_Toc513029238"/>
      <w:r/>
      <w:bookmarkStart w:id="160" w:name="_Toc20823310"/>
      <w:r/>
      <w:bookmarkStart w:id="161" w:name="_Toc16938554"/>
      <w:r>
        <w:rPr>
          <w:rFonts w:hint="eastAsia" w:ascii="宋体" w:hAnsi="宋体" w:eastAsia="宋体" w:cs="Times New Roman"/>
          <w:b w:val="0"/>
          <w:sz w:val="24"/>
          <w:szCs w:val="24"/>
        </w:rPr>
        <w:t xml:space="preserve">27.</w:t>
      </w:r>
      <w:bookmarkEnd w:id="159"/>
      <w:r>
        <w:rPr>
          <w:rFonts w:hint="eastAsia" w:ascii="宋体" w:hAnsi="宋体" w:eastAsia="宋体" w:cs="Times New Roman"/>
          <w:b w:val="0"/>
          <w:sz w:val="24"/>
          <w:szCs w:val="24"/>
        </w:rPr>
        <w:t xml:space="preserve">确定</w:t>
      </w:r>
      <w:bookmarkEnd w:id="160"/>
      <w:r/>
      <w:bookmarkEnd w:id="161"/>
      <w:r>
        <w:rPr>
          <w:rFonts w:hint="eastAsia" w:ascii="宋体" w:hAnsi="宋体" w:eastAsia="宋体" w:cs="Times New Roman"/>
          <w:b w:val="0"/>
          <w:sz w:val="24"/>
          <w:szCs w:val="24"/>
        </w:rPr>
        <w:t xml:space="preserve">中标单位</w:t>
      </w:r>
      <w:r/>
    </w:p>
    <w:p>
      <w:pPr>
        <w:ind w:firstLine="480"/>
        <w:spacing w:line="360" w:lineRule="auto"/>
        <w:rPr>
          <w:rFonts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360" w:lineRule="auto"/>
        <w:rPr>
          <w:rFonts w:ascii="宋体" w:hAnsi="宋体"/>
          <w:bCs/>
          <w:sz w:val="24"/>
          <w:szCs w:val="24"/>
        </w:rPr>
      </w:pPr>
      <w:r>
        <w:rPr>
          <w:rFonts w:hint="eastAsia" w:ascii="宋体" w:hAnsi="宋体"/>
          <w:bCs/>
          <w:sz w:val="24"/>
          <w:szCs w:val="24"/>
        </w:rPr>
        <w:t xml:space="preserve">27.2 采购人应根据评委会推荐的中标候选人确定中标人。</w:t>
      </w:r>
      <w:r/>
    </w:p>
    <w:p>
      <w:pPr>
        <w:ind w:firstLine="480"/>
        <w:spacing w:line="360" w:lineRule="auto"/>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采购人将在“江苏政府采购网”发布中标公告，公告期限为1个工作日。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27.4.2向采购人、采购人行贿或者提供其他不正当利益的。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62"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85"/>
        <w:ind w:firstLine="600"/>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28.质疑处理</w:t>
      </w:r>
      <w:bookmarkEnd w:id="162"/>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p>
    <w:p>
      <w:pPr>
        <w:ind w:firstLine="480"/>
        <w:spacing w:line="360" w:lineRule="auto"/>
        <w:rPr>
          <w:rFonts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cs="宋体"/>
          <w:sz w:val="24"/>
          <w:szCs w:val="24"/>
        </w:rPr>
        <w:t xml:space="preserve">采购人</w:t>
      </w:r>
      <w:r>
        <w:rPr>
          <w:rFonts w:hint="eastAsia" w:ascii="宋体" w:hAnsi="宋体" w:cs="宋体"/>
          <w:sz w:val="24"/>
          <w:szCs w:val="24"/>
        </w:rPr>
        <w:t xml:space="preserve">将只对供应商第一次质疑作出答复。</w:t>
      </w:r>
      <w:r/>
    </w:p>
    <w:p>
      <w:pPr>
        <w:ind w:firstLine="480"/>
        <w:spacing w:line="360" w:lineRule="auto"/>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项目需求</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2"/>
        <w:spacing w:line="360" w:lineRule="auto"/>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360" w:lineRule="auto"/>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185"/>
        <w:ind w:firstLine="600"/>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29.中标通知书</w:t>
      </w:r>
      <w:r/>
    </w:p>
    <w:p>
      <w:pPr>
        <w:ind w:firstLine="600"/>
        <w:spacing w:line="360" w:lineRule="auto"/>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188"/>
        <w:spacing w:before="145" w:after="145" w:line="360" w:lineRule="auto"/>
        <w:rPr>
          <w:rFonts w:ascii="宋体" w:hAnsi="宋体"/>
          <w:sz w:val="24"/>
          <w:szCs w:val="24"/>
        </w:rPr>
      </w:pPr>
      <w:r/>
      <w:bookmarkStart w:id="163" w:name="_Toc16938552"/>
      <w:r/>
      <w:bookmarkStart w:id="164" w:name="_Toc120614220"/>
      <w:r/>
      <w:bookmarkStart w:id="165" w:name="_Toc513029236"/>
      <w:r/>
      <w:bookmarkStart w:id="166" w:name="_Toc20823308"/>
      <w:r>
        <w:rPr>
          <w:rFonts w:hint="eastAsia" w:ascii="宋体" w:hAnsi="宋体"/>
          <w:sz w:val="24"/>
          <w:szCs w:val="24"/>
        </w:rPr>
        <w:t xml:space="preserve">七、授予合同</w:t>
      </w:r>
      <w:bookmarkEnd w:id="163"/>
      <w:r/>
      <w:bookmarkEnd w:id="164"/>
      <w:r/>
      <w:bookmarkEnd w:id="165"/>
      <w:r/>
      <w:bookmarkEnd w:id="166"/>
      <w:r/>
      <w:r/>
    </w:p>
    <w:p>
      <w:pPr>
        <w:pStyle w:val="1185"/>
        <w:ind w:firstLine="601"/>
        <w:spacing w:before="0" w:after="0" w:line="360" w:lineRule="auto"/>
        <w:rPr>
          <w:rFonts w:ascii="宋体" w:hAnsi="宋体" w:eastAsia="宋体" w:cs="Times New Roman"/>
          <w:b w:val="0"/>
          <w:sz w:val="24"/>
          <w:szCs w:val="24"/>
        </w:rPr>
      </w:pPr>
      <w:r/>
      <w:bookmarkStart w:id="167" w:name="_Toc16938553"/>
      <w:r/>
      <w:bookmarkStart w:id="168" w:name="_Toc20823309"/>
      <w:r/>
      <w:bookmarkStart w:id="169" w:name="_Toc513029237"/>
      <w:r>
        <w:rPr>
          <w:rFonts w:hint="eastAsia" w:ascii="宋体" w:hAnsi="宋体" w:eastAsia="宋体" w:cs="Times New Roman"/>
          <w:b w:val="0"/>
          <w:sz w:val="24"/>
          <w:szCs w:val="24"/>
        </w:rPr>
        <w:t xml:space="preserve">30. 签订合同</w:t>
      </w:r>
      <w:r/>
    </w:p>
    <w:p>
      <w:pPr>
        <w:ind w:firstLine="601"/>
        <w:spacing w:line="360" w:lineRule="auto"/>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1"/>
        <w:spacing w:line="360" w:lineRule="auto"/>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1"/>
        <w:spacing w:line="360" w:lineRule="auto"/>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185"/>
        <w:ind w:firstLine="60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31.服务（包含与服务相关的货物）的追加</w:t>
      </w:r>
      <w:r/>
    </w:p>
    <w:p>
      <w:pPr>
        <w:ind w:firstLine="601"/>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7"/>
      <w:r/>
      <w:bookmarkEnd w:id="168"/>
      <w:r/>
      <w:bookmarkEnd w:id="169"/>
      <w:r/>
      <w:r/>
    </w:p>
    <w:p>
      <w:pPr>
        <w:pStyle w:val="1185"/>
        <w:ind w:firstLine="60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32.政府采购履约资金扶持政策</w:t>
      </w:r>
      <w:r/>
    </w:p>
    <w:p>
      <w:pPr>
        <w:pStyle w:val="1186"/>
        <w:ind w:firstLine="601"/>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.1政府采购线上合同信用融资政策</w:t>
      </w:r>
      <w:r/>
    </w:p>
    <w:p>
      <w:pPr>
        <w:pStyle w:val="1186"/>
        <w:ind w:firstLine="601"/>
        <w:spacing w:line="360" w:lineRule="auto"/>
        <w:rPr>
          <w:rFonts w:ascii="宋体" w:hAnsi="宋体"/>
          <w:b/>
          <w:bCs/>
          <w:sz w:val="24"/>
          <w:szCs w:val="24"/>
        </w:rPr>
      </w:pPr>
      <w:r>
        <w:rPr>
          <w:rFonts w:hint="eastAsia" w:ascii="宋体" w:hAnsi="宋体"/>
          <w:b/>
          <w:bCs/>
          <w:sz w:val="24"/>
          <w:szCs w:val="24"/>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w:t>
      </w:r>
      <w:r/>
    </w:p>
    <w:p>
      <w:pPr>
        <w:pStyle w:val="1186"/>
        <w:ind w:firstLine="601"/>
        <w:spacing w:line="360" w:lineRule="auto"/>
        <w:rPr>
          <w:rFonts w:ascii="宋体" w:hAnsi="宋体"/>
          <w:bCs/>
          <w:sz w:val="24"/>
          <w:szCs w:val="24"/>
        </w:rPr>
      </w:pPr>
      <w:r>
        <w:rPr>
          <w:rFonts w:hint="eastAsia" w:ascii="宋体" w:hAnsi="宋体"/>
          <w:bCs/>
          <w:sz w:val="24"/>
          <w:szCs w:val="24"/>
        </w:rPr>
        <w:t xml:space="preserve">33.履约保证金的缴纳形式：</w:t>
      </w:r>
      <w:r/>
    </w:p>
    <w:p>
      <w:pPr>
        <w:pStyle w:val="1186"/>
        <w:ind w:firstLine="601"/>
        <w:spacing w:line="360" w:lineRule="auto"/>
        <w:rPr>
          <w:rFonts w:ascii="宋体" w:hAnsi="宋体"/>
          <w:bCs/>
          <w:sz w:val="24"/>
          <w:szCs w:val="24"/>
        </w:rPr>
      </w:pPr>
      <w:r>
        <w:rPr>
          <w:rFonts w:hint="eastAsia" w:ascii="宋体" w:hAnsi="宋体"/>
          <w:bCs/>
          <w:sz w:val="24"/>
          <w:szCs w:val="24"/>
        </w:rPr>
        <w:t xml:space="preserve">中标通知书发出后5个工作日内、合同签订前中标供应商应当向采购方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86"/>
        <w:ind w:firstLine="601"/>
        <w:spacing w:line="360" w:lineRule="auto"/>
        <w:rPr>
          <w:rFonts w:ascii="宋体" w:hAnsi="宋体"/>
          <w:bCs/>
          <w:sz w:val="24"/>
          <w:szCs w:val="24"/>
        </w:rPr>
      </w:pPr>
      <w:r>
        <w:rPr>
          <w:rFonts w:hint="eastAsia" w:ascii="宋体" w:hAnsi="宋体"/>
          <w:bCs/>
          <w:sz w:val="24"/>
          <w:szCs w:val="24"/>
        </w:rPr>
        <w:t xml:space="preserve">如以履约保函（保险）形式缴纳履约保证金，供应商可通过政府采购电子履约保函（保险）平台（www.jsdzbh.com）在线申请履约保函（保险）。</w:t>
      </w:r>
      <w:r/>
    </w:p>
    <w:p>
      <w:pPr>
        <w:pStyle w:val="1186"/>
        <w:ind w:firstLine="601"/>
        <w:spacing w:line="360" w:lineRule="auto"/>
        <w:rPr>
          <w:rFonts w:ascii="宋体" w:hAnsi="宋体"/>
          <w:bCs/>
          <w:sz w:val="24"/>
          <w:szCs w:val="24"/>
        </w:rPr>
      </w:pPr>
      <w:r>
        <w:rPr>
          <w:rFonts w:hint="eastAsia" w:ascii="宋体" w:hAnsi="宋体"/>
          <w:bCs/>
          <w:sz w:val="24"/>
          <w:szCs w:val="24"/>
        </w:rPr>
        <w:t xml:space="preserve">履约保证金金额：中标价的</w:t>
      </w:r>
      <w:r>
        <w:rPr>
          <w:rFonts w:ascii="宋体" w:hAnsi="宋体"/>
          <w:bCs/>
          <w:sz w:val="24"/>
          <w:szCs w:val="24"/>
        </w:rPr>
        <w:t xml:space="preserve">10</w:t>
      </w:r>
      <w:r>
        <w:rPr>
          <w:rFonts w:hint="eastAsia" w:ascii="宋体" w:hAnsi="宋体"/>
          <w:bCs/>
          <w:sz w:val="24"/>
          <w:szCs w:val="24"/>
        </w:rPr>
        <w:t xml:space="preserve">% 。采购人对第三方信用服务机构依据标准规范评定为 AA 级及以上的政府采购供应商（需在签订采购合同前提供信用管理部门备案的第三方信用报告，且信用报告通过“信用盐城网”可查实），减收履约保证金（中标价的5%）</w:t>
      </w:r>
      <w:r>
        <w:rPr>
          <w:rFonts w:hint="eastAsia" w:ascii="宋体" w:hAnsi="宋体" w:cs="宋体"/>
          <w:sz w:val="24"/>
          <w:szCs w:val="24"/>
        </w:rPr>
        <w:t xml:space="preserve">，合同订立前需提供相关证明材料</w:t>
      </w:r>
      <w:r>
        <w:rPr>
          <w:rFonts w:hint="eastAsia" w:ascii="宋体" w:hAnsi="宋体"/>
          <w:bCs/>
          <w:sz w:val="24"/>
          <w:szCs w:val="24"/>
        </w:rPr>
        <w:t xml:space="preserve">。</w:t>
      </w:r>
      <w:r/>
    </w:p>
    <w:p>
      <w:pPr>
        <w:pStyle w:val="1186"/>
        <w:ind w:firstLine="601"/>
        <w:spacing w:line="360" w:lineRule="auto"/>
        <w:rPr>
          <w:rFonts w:ascii="宋体" w:hAnsi="宋体"/>
          <w:bCs/>
          <w:sz w:val="24"/>
          <w:szCs w:val="24"/>
        </w:rPr>
      </w:pPr>
      <w:r>
        <w:rPr>
          <w:rFonts w:hint="eastAsia" w:ascii="宋体" w:hAnsi="宋体"/>
          <w:bCs/>
          <w:sz w:val="24"/>
          <w:szCs w:val="24"/>
        </w:rPr>
        <w:t xml:space="preserve">履约保证金允许供应商自主选择以支票、汇票、本票、保函等非现金形式缴纳或提交。</w:t>
      </w:r>
      <w:r/>
    </w:p>
    <w:p>
      <w:pPr>
        <w:pStyle w:val="1186"/>
        <w:ind w:firstLine="601"/>
        <w:spacing w:line="360" w:lineRule="auto"/>
        <w:rPr>
          <w:rFonts w:ascii="宋体" w:hAnsi="宋体"/>
          <w:bCs/>
          <w:sz w:val="24"/>
          <w:szCs w:val="24"/>
        </w:rPr>
      </w:pPr>
      <w:r>
        <w:rPr>
          <w:rFonts w:hint="eastAsia" w:ascii="宋体" w:hAnsi="宋体"/>
          <w:bCs/>
          <w:sz w:val="24"/>
          <w:szCs w:val="24"/>
        </w:rPr>
        <w:t xml:space="preserve">中标供应商未按要求办理履约保证金的，采购方有权取消其中标资格。</w:t>
      </w:r>
      <w:r/>
    </w:p>
    <w:p>
      <w:pPr>
        <w:pStyle w:val="1186"/>
        <w:ind w:firstLine="601"/>
        <w:spacing w:line="360" w:lineRule="auto"/>
        <w:rPr>
          <w:rFonts w:ascii="宋体" w:hAnsi="宋体"/>
          <w:bCs/>
          <w:sz w:val="24"/>
          <w:szCs w:val="24"/>
        </w:rPr>
      </w:pPr>
      <w:r>
        <w:rPr>
          <w:rFonts w:hint="eastAsia" w:ascii="宋体" w:hAnsi="宋体"/>
          <w:bCs/>
          <w:sz w:val="24"/>
          <w:szCs w:val="24"/>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pStyle w:val="1186"/>
        <w:ind w:firstLine="601"/>
        <w:spacing w:line="360" w:lineRule="auto"/>
        <w:rPr>
          <w:rFonts w:ascii="宋体" w:hAnsi="宋体"/>
          <w:sz w:val="24"/>
          <w:szCs w:val="24"/>
        </w:rPr>
      </w:pPr>
      <w:r>
        <w:rPr>
          <w:rFonts w:hint="eastAsia" w:ascii="宋体" w:hAnsi="宋体"/>
          <w:bCs/>
          <w:sz w:val="24"/>
          <w:szCs w:val="24"/>
        </w:rPr>
        <w:t xml:space="preserve">供应商可登录江苏政府采购网“资料下载”栏目（网址：www.ccgp-jiangsu.gov.cn/jiangsu/zlxz）下载“政府采购电子履约保函（保险）操作手册”。</w:t>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第三章  </w:t>
      </w:r>
      <w:bookmarkEnd w:id="30"/>
      <w:r/>
      <w:bookmarkEnd w:id="31"/>
      <w:r/>
      <w:bookmarkEnd w:id="32"/>
      <w:r/>
      <w:bookmarkEnd w:id="33"/>
      <w:r/>
      <w:bookmarkEnd w:id="34"/>
      <w:r/>
      <w:bookmarkStart w:id="170" w:name="_Toc20823346"/>
      <w:r/>
      <w:bookmarkStart w:id="171" w:name="_Toc16938590"/>
      <w:r/>
      <w:bookmarkStart w:id="172" w:name="_Toc120614244"/>
      <w:r/>
      <w:bookmarkStart w:id="173" w:name="_Toc479757211"/>
      <w:r/>
      <w:bookmarkStart w:id="174" w:name="_Toc462564139"/>
      <w:r>
        <w:rPr>
          <w:rFonts w:hint="eastAsia" w:ascii="宋体" w:hAnsi="宋体"/>
          <w:b/>
          <w:sz w:val="44"/>
          <w:szCs w:val="44"/>
        </w:rPr>
        <w:t xml:space="preserve"> </w:t>
      </w:r>
      <w:bookmarkEnd w:id="170"/>
      <w:r/>
      <w:bookmarkEnd w:id="171"/>
      <w:r/>
      <w:bookmarkEnd w:id="172"/>
      <w:r>
        <w:rPr>
          <w:rFonts w:hint="eastAsia" w:ascii="宋体" w:hAnsi="宋体"/>
          <w:b/>
          <w:sz w:val="44"/>
          <w:szCs w:val="44"/>
        </w:rPr>
        <w:t xml:space="preserve">项目需求</w:t>
      </w:r>
      <w:r/>
    </w:p>
    <w:p>
      <w:pPr>
        <w:rPr>
          <w:rFonts w:ascii="宋体" w:hAnsi="宋体"/>
        </w:rPr>
      </w:pPr>
      <w:r>
        <w:rPr>
          <w:rFonts w:ascii="宋体" w:hAnsi="宋体"/>
        </w:rPr>
      </w:r>
      <w:r/>
    </w:p>
    <w:p>
      <w:pPr>
        <w:spacing w:line="400" w:lineRule="exact"/>
        <w:rPr>
          <w:rFonts w:ascii="宋体" w:hAnsi="宋体"/>
          <w:b/>
          <w:bCs/>
          <w:sz w:val="24"/>
          <w:szCs w:val="24"/>
        </w:rPr>
      </w:pPr>
      <w:r/>
      <w:bookmarkStart w:id="175" w:name="OLE_LINK8"/>
      <w:r/>
      <w:bookmarkStart w:id="176" w:name="_Hlk235984214"/>
      <w:r/>
      <w:bookmarkStart w:id="177" w:name="_Hlk198536488"/>
      <w:r/>
      <w:bookmarkStart w:id="178" w:name="_Toc26554093"/>
      <w:r/>
      <w:bookmarkStart w:id="179" w:name="_Toc120614281"/>
      <w:r/>
      <w:bookmarkStart w:id="180" w:name="_Toc49090575"/>
      <w:r>
        <w:rPr>
          <w:rFonts w:hint="eastAsia" w:ascii="宋体" w:hAnsi="宋体"/>
          <w:b/>
          <w:bCs/>
          <w:sz w:val="24"/>
          <w:szCs w:val="24"/>
        </w:rPr>
        <w:t xml:space="preserve">1.总体要求</w:t>
      </w:r>
      <w:r/>
    </w:p>
    <w:p>
      <w:pPr>
        <w:ind w:firstLine="480"/>
        <w:jc w:val="left"/>
        <w:spacing w:line="400" w:lineRule="exact"/>
        <w:rPr>
          <w:rFonts w:ascii="宋体" w:hAnsi="宋体"/>
          <w:bCs/>
          <w:sz w:val="24"/>
          <w:szCs w:val="24"/>
        </w:rPr>
      </w:pPr>
      <w:r>
        <w:rPr>
          <w:rFonts w:hint="eastAsia" w:ascii="宋体" w:hAnsi="宋体"/>
          <w:bCs/>
          <w:sz w:val="24"/>
          <w:szCs w:val="24"/>
        </w:rPr>
        <w:t xml:space="preserve">（1）对医院在用已购买的中联基础HIS应用软件模块，如：HIS\LIS\PACS\EMR\集成平台，以及已对接的第三方公司产品的接口维护。</w:t>
      </w:r>
      <w:r/>
    </w:p>
    <w:p>
      <w:pPr>
        <w:ind w:firstLine="480"/>
        <w:jc w:val="left"/>
        <w:spacing w:line="400" w:lineRule="exact"/>
        <w:rPr>
          <w:rFonts w:ascii="宋体" w:hAnsi="宋体"/>
          <w:bCs/>
          <w:sz w:val="24"/>
          <w:szCs w:val="24"/>
        </w:rPr>
      </w:pPr>
      <w:r>
        <w:rPr>
          <w:rFonts w:hint="eastAsia" w:ascii="宋体" w:hAnsi="宋体"/>
          <w:bCs/>
          <w:sz w:val="24"/>
          <w:szCs w:val="24"/>
        </w:rPr>
        <w:t xml:space="preserve">（2）技术服务人员在医院常驻（国家正常法定双休息日及其它法定节假日除外）服务，遵从甲方的日常管理。</w:t>
      </w:r>
      <w:r/>
    </w:p>
    <w:p>
      <w:pPr>
        <w:ind w:firstLine="480"/>
        <w:jc w:val="left"/>
        <w:spacing w:line="400" w:lineRule="exact"/>
        <w:rPr>
          <w:rFonts w:ascii="宋体" w:hAnsi="宋体"/>
          <w:bCs/>
          <w:sz w:val="24"/>
          <w:szCs w:val="24"/>
        </w:rPr>
      </w:pPr>
      <w:r>
        <w:rPr>
          <w:rFonts w:hint="eastAsia" w:ascii="宋体" w:hAnsi="宋体"/>
          <w:bCs/>
          <w:sz w:val="24"/>
          <w:szCs w:val="24"/>
        </w:rPr>
        <w:t xml:space="preserve">（3）经常性地进行操作培训，驻场人员对医院员工的各个系统的操作进行常态化的指导与培训，使广大员工对现用的系统功能有更全面更充分的掌握与认知，这样方能进一步稳定与巩固在用系统的使用效能。</w:t>
      </w:r>
      <w:r/>
    </w:p>
    <w:p>
      <w:pPr>
        <w:ind w:firstLine="480"/>
        <w:jc w:val="left"/>
        <w:spacing w:line="400" w:lineRule="exact"/>
        <w:rPr>
          <w:rFonts w:ascii="宋体" w:hAnsi="宋体"/>
          <w:bCs/>
          <w:sz w:val="24"/>
          <w:szCs w:val="24"/>
        </w:rPr>
      </w:pPr>
      <w:r>
        <w:rPr>
          <w:rFonts w:hint="eastAsia" w:ascii="宋体" w:hAnsi="宋体"/>
          <w:bCs/>
          <w:sz w:val="24"/>
          <w:szCs w:val="24"/>
        </w:rPr>
        <w:t xml:space="preserve">（4）深入了解临床需求，广泛听取职工对医院信息化的要求、建议，通过正规的信息渠道来畅通医院、公司与职工之间的沟通，方能有利于医院信息化建设的健康发展。</w:t>
      </w:r>
      <w:r/>
    </w:p>
    <w:p>
      <w:pPr>
        <w:ind w:firstLine="480"/>
        <w:jc w:val="left"/>
        <w:spacing w:line="400" w:lineRule="exact"/>
        <w:rPr>
          <w:rFonts w:ascii="宋体" w:hAnsi="宋体"/>
          <w:bCs/>
          <w:sz w:val="24"/>
          <w:szCs w:val="24"/>
        </w:rPr>
      </w:pPr>
      <w:r>
        <w:rPr>
          <w:rFonts w:hint="eastAsia" w:ascii="宋体" w:hAnsi="宋体"/>
          <w:bCs/>
          <w:sz w:val="24"/>
          <w:szCs w:val="24"/>
        </w:rPr>
        <w:t xml:space="preserve">（5）对信息技术进行统一管理和整合。</w:t>
      </w:r>
      <w:r/>
    </w:p>
    <w:p>
      <w:pPr>
        <w:ind w:firstLine="480"/>
        <w:jc w:val="left"/>
        <w:spacing w:line="400" w:lineRule="exact"/>
        <w:rPr>
          <w:rFonts w:ascii="宋体" w:hAnsi="宋体"/>
          <w:b/>
          <w:sz w:val="24"/>
          <w:szCs w:val="24"/>
        </w:rPr>
      </w:pPr>
      <w:r>
        <w:rPr>
          <w:rFonts w:hint="eastAsia" w:ascii="宋体" w:hAnsi="宋体"/>
          <w:bCs/>
          <w:sz w:val="24"/>
          <w:szCs w:val="24"/>
        </w:rPr>
        <w:t xml:space="preserve">（6）日常故障处理、产品安装及升级服务、报表新增及修改服务、操作使用指导、外部接口调试、信息系统建设咨询、软件业务流程重组。</w:t>
      </w:r>
      <w:r/>
    </w:p>
    <w:p>
      <w:pPr>
        <w:spacing w:line="360" w:lineRule="auto"/>
        <w:rPr>
          <w:rFonts w:ascii="宋体" w:hAnsi="宋体" w:cs="宋体"/>
          <w:b/>
          <w:sz w:val="24"/>
          <w:szCs w:val="24"/>
        </w:rPr>
      </w:pPr>
      <w:r>
        <w:rPr>
          <w:rFonts w:hint="eastAsia" w:ascii="宋体" w:hAnsi="宋体" w:cs="宋体"/>
          <w:b/>
          <w:sz w:val="24"/>
          <w:szCs w:val="24"/>
        </w:rPr>
        <w:t xml:space="preserve">2.系统功能技术参数要求</w:t>
      </w:r>
      <w:r/>
    </w:p>
    <w:p>
      <w:pPr>
        <w:ind w:firstLine="482"/>
        <w:jc w:val="left"/>
        <w:spacing w:line="360" w:lineRule="auto"/>
        <w:widowControl/>
        <w:rPr>
          <w:rFonts w:ascii="宋体" w:hAnsi="宋体" w:cs="宋体"/>
          <w:b/>
          <w:sz w:val="24"/>
          <w:szCs w:val="24"/>
        </w:rPr>
        <w:outlineLvl w:val="0"/>
      </w:pPr>
      <w:r>
        <w:rPr>
          <w:rFonts w:hint="eastAsia" w:ascii="宋体" w:hAnsi="宋体" w:cs="宋体"/>
          <w:b/>
          <w:sz w:val="24"/>
          <w:szCs w:val="24"/>
        </w:rPr>
        <w:t xml:space="preserve">A.应用软件类</w:t>
      </w:r>
      <w:r/>
    </w:p>
    <w:tbl>
      <w:tblPr>
        <w:tblStyle w:val="931"/>
        <w:tblW w:w="88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5213"/>
        <w:gridCol w:w="1240"/>
      </w:tblGrid>
      <w:tr>
        <w:trPr>
          <w:trHeight w:val="878"/>
        </w:trPr>
        <w:tc>
          <w:tcPr>
            <w:tcW w:w="2377" w:type="dxa"/>
            <w:vAlign w:val="center"/>
            <w:textDirection w:val="lrTb"/>
            <w:noWrap w:val="false"/>
          </w:tcPr>
          <w:p>
            <w:pPr>
              <w:jc w:val="center"/>
              <w:spacing w:line="360" w:lineRule="auto"/>
              <w:widowControl/>
              <w:rPr>
                <w:rFonts w:ascii="宋体" w:hAnsi="宋体"/>
                <w:b/>
                <w:bCs/>
                <w:sz w:val="24"/>
                <w:szCs w:val="24"/>
              </w:rPr>
            </w:pPr>
            <w:r>
              <w:rPr>
                <w:rFonts w:hint="eastAsia" w:ascii="宋体" w:hAnsi="宋体"/>
                <w:b/>
                <w:bCs/>
                <w:sz w:val="24"/>
                <w:szCs w:val="24"/>
              </w:rPr>
              <w:t xml:space="preserve">服务项目</w:t>
            </w:r>
            <w:r/>
          </w:p>
        </w:tc>
        <w:tc>
          <w:tcPr>
            <w:tcW w:w="5213" w:type="dxa"/>
            <w:vAlign w:val="center"/>
            <w:textDirection w:val="lrTb"/>
            <w:noWrap w:val="false"/>
          </w:tcPr>
          <w:p>
            <w:pPr>
              <w:jc w:val="center"/>
              <w:spacing w:line="360" w:lineRule="auto"/>
              <w:widowControl/>
              <w:rPr>
                <w:rFonts w:ascii="宋体" w:hAnsi="宋体"/>
                <w:b/>
                <w:bCs/>
                <w:sz w:val="24"/>
                <w:szCs w:val="24"/>
              </w:rPr>
            </w:pPr>
            <w:r>
              <w:rPr>
                <w:rFonts w:hint="eastAsia" w:ascii="宋体" w:hAnsi="宋体"/>
                <w:b/>
                <w:bCs/>
                <w:sz w:val="24"/>
                <w:szCs w:val="24"/>
              </w:rPr>
              <w:t xml:space="preserve">具体服务内容描述</w:t>
            </w:r>
            <w:r/>
          </w:p>
        </w:tc>
        <w:tc>
          <w:tcPr>
            <w:tcW w:w="1240" w:type="dxa"/>
            <w:vAlign w:val="center"/>
            <w:textDirection w:val="lrTb"/>
            <w:noWrap w:val="false"/>
          </w:tcPr>
          <w:p>
            <w:pPr>
              <w:jc w:val="center"/>
              <w:spacing w:line="360" w:lineRule="auto"/>
              <w:widowControl/>
              <w:rPr>
                <w:rFonts w:ascii="宋体" w:hAnsi="宋体"/>
                <w:b/>
                <w:bCs/>
                <w:sz w:val="24"/>
                <w:szCs w:val="24"/>
              </w:rPr>
            </w:pPr>
            <w:r>
              <w:rPr>
                <w:rFonts w:hint="eastAsia" w:ascii="宋体" w:hAnsi="宋体"/>
                <w:b/>
                <w:bCs/>
                <w:sz w:val="24"/>
                <w:szCs w:val="24"/>
              </w:rPr>
              <w:t xml:space="preserve">服务方式</w:t>
            </w:r>
            <w:r/>
          </w:p>
        </w:tc>
      </w:tr>
      <w:tr>
        <w:trPr>
          <w:trHeight w:val="1130"/>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产品安装服务</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因硬件环境改变或软件系统破坏等原因，需要重新安装ZLSOFT应用软件及相应设置的服务。</w:t>
            </w:r>
            <w:r>
              <w:rPr>
                <w:rFonts w:hint="eastAsia" w:ascii="宋体" w:hAnsi="宋体"/>
                <w:color w:val="000000"/>
                <w:sz w:val="24"/>
                <w:szCs w:val="24"/>
              </w:rPr>
              <w:t xml:space="preserve">工作站站点授权无收费、无数量限制。</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trHeight w:val="960"/>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产品升级服务</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1.医院对已购买的中联应用软件模块，对既有软件模块根据采购人因工作要求所提出的修改意见进行软件修改，并提供软件升级补丁服务；</w:t>
            </w:r>
            <w:r/>
          </w:p>
          <w:p>
            <w:pPr>
              <w:jc w:val="left"/>
              <w:spacing w:line="360" w:lineRule="auto"/>
              <w:widowControl/>
              <w:rPr>
                <w:rFonts w:ascii="宋体" w:hAnsi="宋体"/>
                <w:sz w:val="24"/>
                <w:szCs w:val="24"/>
              </w:rPr>
            </w:pPr>
            <w:r>
              <w:rPr>
                <w:rFonts w:hint="eastAsia" w:ascii="宋体" w:hAnsi="宋体"/>
                <w:sz w:val="24"/>
                <w:szCs w:val="24"/>
              </w:rPr>
              <w:t xml:space="preserve">2.定期发布产品升级程序，并及时对医院进行软件升级，以保持最新的软件版本。</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trHeight w:val="738"/>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报表修改服务</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根据医院管理及业务的需要，对现有报表做适应性修改、调整服务。</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trHeight w:val="666"/>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新增报表服务</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根据医院管理及业务的需要，新增报表的编制</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trHeight w:val="823"/>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操作使用指导</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医院对软件功能或操作使用不熟悉，需提供操作使用咨询或现场指导服务。</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trHeight w:val="480"/>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外部接口调试</w:t>
            </w:r>
            <w:r/>
          </w:p>
        </w:tc>
        <w:tc>
          <w:tcPr>
            <w:tcW w:w="5213"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各级政府部门发文（通知）等要求医院对接的系统、数据上传相关接口开发与调整，提供的接口程序修改或安装调试服务。</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trHeight w:val="480"/>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日常故障处理</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因医院管理及业务要求需对软件进行调整与设置，或医院操作人员操作失误、程序故障等原因所需提供的故障清除服务。</w:t>
            </w:r>
            <w:r/>
          </w:p>
        </w:tc>
        <w:tc>
          <w:tcPr>
            <w:tcW w:w="1240"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驻场服务</w:t>
            </w:r>
            <w:r/>
          </w:p>
        </w:tc>
      </w:tr>
      <w:tr>
        <w:trPr>
          <w:cantSplit/>
          <w:trHeight w:val="789"/>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信息系统建设咨询</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结合医院实际情况，提供信息系统建设规划建议与方案</w:t>
            </w:r>
            <w:r/>
          </w:p>
        </w:tc>
        <w:tc>
          <w:tcPr>
            <w:tcW w:w="124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驻场服务</w:t>
            </w:r>
            <w:r/>
          </w:p>
        </w:tc>
      </w:tr>
      <w:tr>
        <w:trPr>
          <w:cantSplit/>
          <w:trHeight w:val="65"/>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业务流程重组</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根据医院信息系统的特点与需要，结合医院实际情况，协助医院完成管理及业务流程的优化与调整</w:t>
            </w:r>
            <w:r/>
          </w:p>
        </w:tc>
        <w:tc>
          <w:tcPr>
            <w:tcW w:w="124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驻场服务</w:t>
            </w:r>
            <w:r/>
          </w:p>
        </w:tc>
      </w:tr>
      <w:tr>
        <w:trPr>
          <w:cantSplit/>
          <w:trHeight w:val="909"/>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信息管理制度建设</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结合医院实际情况，配合医院完善信息管理制度</w:t>
            </w:r>
            <w:r/>
          </w:p>
        </w:tc>
        <w:tc>
          <w:tcPr>
            <w:tcW w:w="124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驻场服务</w:t>
            </w:r>
            <w:r/>
          </w:p>
        </w:tc>
      </w:tr>
      <w:tr>
        <w:trPr>
          <w:cantSplit/>
          <w:trHeight w:val="65"/>
        </w:trPr>
        <w:tc>
          <w:tcPr>
            <w:tcW w:w="2377"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医院管理知识的交流与传播</w:t>
            </w:r>
            <w:r/>
          </w:p>
        </w:tc>
        <w:tc>
          <w:tcPr>
            <w:tcW w:w="5213"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为医院管理相关人员提供行业知识、信息，及时向院方传递医院信息发展的最新动态与新的解决方案</w:t>
            </w:r>
            <w:r/>
          </w:p>
        </w:tc>
        <w:tc>
          <w:tcPr>
            <w:tcW w:w="124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驻场服务</w:t>
            </w:r>
            <w:r/>
          </w:p>
        </w:tc>
      </w:tr>
    </w:tbl>
    <w:p>
      <w:pPr>
        <w:spacing w:line="360" w:lineRule="auto"/>
        <w:rPr>
          <w:rFonts w:ascii="宋体" w:hAnsi="宋体"/>
          <w:b/>
          <w:sz w:val="24"/>
          <w:szCs w:val="24"/>
        </w:rPr>
        <w:outlineLvl w:val="0"/>
      </w:pPr>
      <w:r>
        <w:rPr>
          <w:rFonts w:hint="eastAsia" w:ascii="宋体" w:hAnsi="宋体"/>
          <w:b/>
          <w:sz w:val="24"/>
          <w:szCs w:val="24"/>
        </w:rPr>
        <w:t xml:space="preserve">B.数据</w:t>
      </w:r>
      <w:r>
        <w:rPr>
          <w:rFonts w:ascii="宋体" w:hAnsi="宋体"/>
          <w:b/>
          <w:sz w:val="24"/>
          <w:szCs w:val="24"/>
        </w:rPr>
        <w:t xml:space="preserve">库</w:t>
      </w:r>
      <w:r>
        <w:rPr>
          <w:rFonts w:hint="eastAsia" w:ascii="宋体" w:hAnsi="宋体"/>
          <w:b/>
          <w:sz w:val="24"/>
          <w:szCs w:val="24"/>
        </w:rPr>
        <w:t xml:space="preserve">软件类</w:t>
      </w:r>
      <w:r/>
    </w:p>
    <w:tbl>
      <w:tblPr>
        <w:tblStyle w:val="931"/>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5356"/>
        <w:gridCol w:w="1213"/>
      </w:tblGrid>
      <w:tr>
        <w:trPr>
          <w:cantSplit/>
          <w:trHeight w:val="480"/>
        </w:trPr>
        <w:tc>
          <w:tcPr>
            <w:tcW w:w="2268"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数据库性能优化</w:t>
            </w:r>
            <w:r/>
          </w:p>
        </w:tc>
        <w:tc>
          <w:tcPr>
            <w:tcW w:w="5356"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定期对数据库进行性能测试，优化参数设置及日志清除等，提高数据库性能。</w:t>
            </w:r>
            <w:r/>
          </w:p>
        </w:tc>
        <w:tc>
          <w:tcPr>
            <w:tcW w:w="1213" w:type="dxa"/>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驻场服务</w:t>
            </w:r>
            <w:r/>
          </w:p>
        </w:tc>
      </w:tr>
      <w:tr>
        <w:trPr>
          <w:cantSplit/>
          <w:trHeight w:val="904"/>
        </w:trPr>
        <w:tc>
          <w:tcPr>
            <w:tcW w:w="2268"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数据库灾难恢复</w:t>
            </w:r>
            <w:r/>
          </w:p>
        </w:tc>
        <w:tc>
          <w:tcPr>
            <w:tcW w:w="5356"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当系统出现灾难性事故后，提供有效的备份数据，对系统数据进行恢复服务。</w:t>
            </w:r>
            <w:r/>
          </w:p>
        </w:tc>
        <w:tc>
          <w:tcPr>
            <w:tcW w:w="1213"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480"/>
        </w:trPr>
        <w:tc>
          <w:tcPr>
            <w:tcW w:w="2268"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数据库安全检查</w:t>
            </w:r>
            <w:r/>
          </w:p>
        </w:tc>
        <w:tc>
          <w:tcPr>
            <w:tcW w:w="5356"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对数据备份的有效性、表空间大小、数据库的安全隐患等进行检测。</w:t>
            </w:r>
            <w:r/>
          </w:p>
        </w:tc>
        <w:tc>
          <w:tcPr>
            <w:tcW w:w="1213" w:type="dxa"/>
            <w:vAlign w:val="center"/>
            <w:vMerge w:val="continue"/>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bl>
    <w:p>
      <w:pPr>
        <w:spacing w:line="360" w:lineRule="auto"/>
        <w:rPr>
          <w:rFonts w:ascii="宋体" w:hAnsi="宋体"/>
          <w:b/>
          <w:color w:val="000000"/>
          <w:sz w:val="24"/>
          <w:szCs w:val="24"/>
        </w:rPr>
        <w:outlineLvl w:val="0"/>
      </w:pPr>
      <w:r>
        <w:rPr>
          <w:rFonts w:hint="eastAsia" w:ascii="宋体" w:hAnsi="宋体"/>
          <w:sz w:val="24"/>
          <w:szCs w:val="24"/>
        </w:rPr>
        <w:t xml:space="preserve">C.</w:t>
      </w:r>
      <w:r>
        <w:rPr>
          <w:rFonts w:hint="eastAsia" w:ascii="宋体" w:hAnsi="宋体"/>
          <w:b/>
          <w:color w:val="000000"/>
          <w:sz w:val="24"/>
          <w:szCs w:val="24"/>
        </w:rPr>
        <w:t xml:space="preserve">信息安全优化服务</w:t>
      </w:r>
      <w:r/>
    </w:p>
    <w:tbl>
      <w:tblPr>
        <w:tblStyle w:val="931"/>
        <w:tblW w:w="882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5204"/>
        <w:gridCol w:w="1233"/>
      </w:tblGrid>
      <w:tr>
        <w:trPr>
          <w:cantSplit/>
          <w:trHeight w:val="792"/>
        </w:trPr>
        <w:tc>
          <w:tcPr>
            <w:tcW w:w="2390"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服务项目</w:t>
            </w:r>
            <w:r/>
          </w:p>
        </w:tc>
        <w:tc>
          <w:tcPr>
            <w:tcW w:w="5204"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具体服务内容描述</w:t>
            </w:r>
            <w:r/>
          </w:p>
        </w:tc>
        <w:tc>
          <w:tcPr>
            <w:tcW w:w="1233"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备注</w:t>
            </w:r>
            <w:r/>
          </w:p>
        </w:tc>
      </w:tr>
      <w:tr>
        <w:trPr>
          <w:cantSplit/>
          <w:trHeight w:val="1014"/>
        </w:trPr>
        <w:tc>
          <w:tcPr>
            <w:tcW w:w="2390"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信息系统安全服务</w:t>
            </w:r>
            <w:r/>
          </w:p>
        </w:tc>
        <w:tc>
          <w:tcPr>
            <w:tcW w:w="5204"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在不影响现有系统的运行情况下，协助院方等保、安全公司进行信息系统的安全方面的整改。</w:t>
            </w:r>
            <w:r/>
          </w:p>
        </w:tc>
        <w:tc>
          <w:tcPr>
            <w:tcW w:w="1233" w:type="dxa"/>
            <w:vAlign w:val="center"/>
            <w:vMerge w:val="restart"/>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驻场服务</w:t>
            </w:r>
            <w:r/>
          </w:p>
        </w:tc>
      </w:tr>
      <w:tr>
        <w:trPr>
          <w:cantSplit/>
          <w:trHeight w:val="1113"/>
        </w:trPr>
        <w:tc>
          <w:tcPr>
            <w:tcW w:w="2390"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信息安全中间件服务</w:t>
            </w:r>
            <w:r/>
          </w:p>
        </w:tc>
        <w:tc>
          <w:tcPr>
            <w:tcW w:w="5204"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在不影响现有系统的运行情况下，协助院方等保、安全公司进行信息系统中间件更新至最新版本。</w:t>
            </w:r>
            <w:r/>
          </w:p>
        </w:tc>
        <w:tc>
          <w:tcPr>
            <w:tcW w:w="1233" w:type="dxa"/>
            <w:vAlign w:val="center"/>
            <w:vMerge w:val="continue"/>
            <w:textDirection w:val="lrTb"/>
            <w:noWrap w:val="false"/>
          </w:tcPr>
          <w:p>
            <w:pPr>
              <w:rPr>
                <w:rFonts w:ascii="宋体" w:hAnsi="宋体"/>
                <w:strike/>
                <w:color w:val="000000"/>
                <w:sz w:val="24"/>
                <w:szCs w:val="24"/>
              </w:rPr>
            </w:pPr>
            <w:r>
              <w:rPr>
                <w:rFonts w:ascii="宋体" w:hAnsi="宋体"/>
                <w:strike/>
                <w:color w:val="000000"/>
                <w:sz w:val="24"/>
                <w:szCs w:val="24"/>
              </w:rPr>
            </w:r>
            <w:r/>
          </w:p>
        </w:tc>
      </w:tr>
    </w:tbl>
    <w:p>
      <w:pPr>
        <w:spacing w:line="360" w:lineRule="auto"/>
        <w:rPr>
          <w:rFonts w:ascii="宋体" w:hAnsi="宋体"/>
          <w:b/>
          <w:sz w:val="24"/>
          <w:szCs w:val="24"/>
        </w:rPr>
        <w:outlineLvl w:val="0"/>
      </w:pPr>
      <w:r>
        <w:rPr>
          <w:rFonts w:hint="eastAsia" w:ascii="宋体" w:hAnsi="宋体"/>
          <w:b/>
          <w:sz w:val="24"/>
          <w:szCs w:val="24"/>
        </w:rPr>
        <w:t xml:space="preserve">D.信息系统建设咨询类</w:t>
      </w:r>
      <w:r/>
    </w:p>
    <w:tbl>
      <w:tblPr>
        <w:tblStyle w:val="931"/>
        <w:tblW w:w="882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5204"/>
        <w:gridCol w:w="1233"/>
      </w:tblGrid>
      <w:tr>
        <w:trPr>
          <w:cantSplit/>
          <w:trHeight w:val="792"/>
        </w:trPr>
        <w:tc>
          <w:tcPr>
            <w:tcW w:w="2390" w:type="dxa"/>
            <w:vAlign w:val="center"/>
            <w:textDirection w:val="lrTb"/>
            <w:noWrap w:val="false"/>
          </w:tcPr>
          <w:p>
            <w:pPr>
              <w:jc w:val="center"/>
              <w:spacing w:line="360" w:lineRule="auto"/>
              <w:widowControl/>
              <w:rPr>
                <w:rFonts w:ascii="宋体" w:hAnsi="宋体"/>
                <w:b/>
                <w:bCs/>
                <w:sz w:val="24"/>
                <w:szCs w:val="24"/>
              </w:rPr>
            </w:pPr>
            <w:r>
              <w:rPr>
                <w:rFonts w:hint="eastAsia" w:ascii="宋体" w:hAnsi="宋体"/>
                <w:b/>
                <w:bCs/>
                <w:sz w:val="24"/>
                <w:szCs w:val="24"/>
              </w:rPr>
              <w:t xml:space="preserve">服务项目</w:t>
            </w:r>
            <w:r/>
          </w:p>
        </w:tc>
        <w:tc>
          <w:tcPr>
            <w:tcW w:w="5204" w:type="dxa"/>
            <w:vAlign w:val="center"/>
            <w:textDirection w:val="lrTb"/>
            <w:noWrap w:val="false"/>
          </w:tcPr>
          <w:p>
            <w:pPr>
              <w:jc w:val="center"/>
              <w:spacing w:line="360" w:lineRule="auto"/>
              <w:widowControl/>
              <w:rPr>
                <w:rFonts w:ascii="宋体" w:hAnsi="宋体"/>
                <w:b/>
                <w:bCs/>
                <w:sz w:val="24"/>
                <w:szCs w:val="24"/>
              </w:rPr>
            </w:pPr>
            <w:r>
              <w:rPr>
                <w:rFonts w:hint="eastAsia" w:ascii="宋体" w:hAnsi="宋体"/>
                <w:b/>
                <w:bCs/>
                <w:sz w:val="24"/>
                <w:szCs w:val="24"/>
              </w:rPr>
              <w:t xml:space="preserve">具体服务内容描述</w:t>
            </w:r>
            <w:r/>
          </w:p>
        </w:tc>
        <w:tc>
          <w:tcPr>
            <w:tcW w:w="1233" w:type="dxa"/>
            <w:vAlign w:val="center"/>
            <w:textDirection w:val="lrTb"/>
            <w:noWrap w:val="false"/>
          </w:tcPr>
          <w:p>
            <w:pPr>
              <w:jc w:val="center"/>
              <w:spacing w:line="360" w:lineRule="auto"/>
              <w:widowControl/>
              <w:rPr>
                <w:rFonts w:ascii="宋体" w:hAnsi="宋体"/>
                <w:b/>
                <w:bCs/>
                <w:sz w:val="24"/>
                <w:szCs w:val="24"/>
              </w:rPr>
            </w:pPr>
            <w:r>
              <w:rPr>
                <w:rFonts w:hint="eastAsia" w:ascii="宋体" w:hAnsi="宋体"/>
                <w:b/>
                <w:bCs/>
                <w:sz w:val="24"/>
                <w:szCs w:val="24"/>
              </w:rPr>
              <w:t xml:space="preserve">服务方式</w:t>
            </w:r>
            <w:r/>
          </w:p>
        </w:tc>
      </w:tr>
      <w:tr>
        <w:trPr>
          <w:cantSplit/>
          <w:trHeight w:val="720"/>
        </w:trPr>
        <w:tc>
          <w:tcPr>
            <w:tcW w:w="2390"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三方软件接入咨询服务</w:t>
            </w:r>
            <w:r/>
          </w:p>
        </w:tc>
        <w:tc>
          <w:tcPr>
            <w:tcW w:w="5204"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因医院业务发展需要，新增三方软件接入医院信息管理系统，乙方给出合理化建设意见及标准化接入样例。</w:t>
            </w:r>
            <w:r/>
          </w:p>
        </w:tc>
        <w:tc>
          <w:tcPr>
            <w:tcW w:w="123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驻场服务</w:t>
            </w:r>
            <w:r/>
          </w:p>
        </w:tc>
      </w:tr>
      <w:tr>
        <w:trPr>
          <w:cantSplit/>
          <w:trHeight w:val="806"/>
        </w:trPr>
        <w:tc>
          <w:tcPr>
            <w:tcW w:w="2390"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信息化专家咨询答疑</w:t>
            </w:r>
            <w:r/>
          </w:p>
        </w:tc>
        <w:tc>
          <w:tcPr>
            <w:tcW w:w="5204" w:type="dxa"/>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为医院信息化建设发展需要，</w:t>
            </w:r>
            <w:r>
              <w:rPr>
                <w:rFonts w:hint="eastAsia" w:ascii="宋体" w:hAnsi="宋体"/>
                <w:color w:val="000000"/>
                <w:sz w:val="24"/>
                <w:szCs w:val="24"/>
              </w:rPr>
              <w:t xml:space="preserve">对医院信息化专家咨询提供答疑服务便利。</w:t>
            </w:r>
            <w:r/>
          </w:p>
        </w:tc>
        <w:tc>
          <w:tcPr>
            <w:tcW w:w="123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咨询服务</w:t>
            </w:r>
            <w:r/>
          </w:p>
        </w:tc>
      </w:tr>
    </w:tbl>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3.服务考核办法</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3217"/>
        <w:gridCol w:w="3218"/>
        <w:gridCol w:w="1115"/>
      </w:tblGrid>
      <w:tr>
        <w:trPr>
          <w:jc w:val="center"/>
          <w:trHeight w:val="285"/>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标准</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遵守医院相关规定，认真履行合同规定内容，问题处理的准确性与及时性。</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包括报表的新增与修改、日常故障处理记录、系统优化及BUG处理。系统故障处理的时效性。</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0-20</w:t>
            </w:r>
            <w:r/>
          </w:p>
        </w:tc>
      </w:tr>
      <w:tr>
        <w:trPr>
          <w:jc w:val="center"/>
          <w:trHeight w:val="859"/>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新接口任务开发、原有接口完善与维护，定期上传数据质量。</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开发进度与质量是否满足上级政策要求。完善与维护接口的质量。保证定期上传数据质量。</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0-20</w:t>
            </w:r>
            <w:r/>
          </w:p>
        </w:tc>
      </w:tr>
      <w:tr>
        <w:trPr>
          <w:jc w:val="center"/>
          <w:trHeight w:val="1000"/>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bookmarkStart w:id="181" w:name="RANGE!A5"/>
            <w:r>
              <w:rPr>
                <w:rFonts w:hint="eastAsia" w:ascii="宋体" w:hAnsi="宋体"/>
                <w:sz w:val="24"/>
                <w:szCs w:val="24"/>
              </w:rPr>
              <w:t xml:space="preserve">3</w:t>
            </w:r>
            <w:bookmarkEnd w:id="181"/>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trike/>
                <w:sz w:val="24"/>
                <w:szCs w:val="24"/>
              </w:rPr>
            </w:pPr>
            <w:r>
              <w:rPr>
                <w:rFonts w:hint="eastAsia" w:ascii="宋体" w:hAnsi="宋体"/>
                <w:sz w:val="24"/>
                <w:szCs w:val="24"/>
              </w:rPr>
              <w:t xml:space="preserve">产品升级需提供手册，常见问题处理方法汇编整理。</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相关资料整理</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0-10</w:t>
            </w:r>
            <w:r/>
          </w:p>
        </w:tc>
      </w:tr>
      <w:tr>
        <w:trPr>
          <w:jc w:val="center"/>
          <w:trHeight w:val="1140"/>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根据医院的使用情况，在医院相关科室制定具体培训时间和人员的情况下，不定期组织相关人员的培训，并做好培训记录</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不定期培训、现场指导。</w:t>
            </w:r>
            <w:r/>
          </w:p>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0-10</w:t>
            </w:r>
            <w:r/>
          </w:p>
        </w:tc>
      </w:tr>
      <w:tr>
        <w:trPr>
          <w:jc w:val="center"/>
          <w:trHeight w:val="802"/>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工程师的派驻与业务能力</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包括驻场工程师派驻情况，业务能力考核</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0-10</w:t>
            </w:r>
            <w:r/>
          </w:p>
        </w:tc>
      </w:tr>
      <w:tr>
        <w:trPr>
          <w:jc w:val="center"/>
          <w:trHeight w:val="1010"/>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工程师的考勤</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日常考勤、工作纪律、服务态度等</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0-10</w:t>
            </w:r>
            <w:r/>
          </w:p>
        </w:tc>
      </w:tr>
      <w:tr>
        <w:trPr>
          <w:jc w:val="center"/>
          <w:trHeight w:val="1075"/>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对涉及的数据库进行检查</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常规检查，性能优化</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0-10</w:t>
            </w:r>
            <w:r/>
          </w:p>
        </w:tc>
      </w:tr>
      <w:tr>
        <w:trPr>
          <w:jc w:val="center"/>
          <w:trHeight w:val="887"/>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配合院方信息系统安全防范工作</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保障系统正常运行、数据安全，配合做好等保安全领域的工作。配合安全演练。</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0-5</w:t>
            </w:r>
            <w:r/>
          </w:p>
        </w:tc>
      </w:tr>
      <w:tr>
        <w:trPr>
          <w:jc w:val="center"/>
          <w:trHeight w:val="819"/>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9</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对发现不符合信息化规章操作的科室与人员的现象与处理情况记录与统计</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与院方信息中心及分管院长及时沟通</w:t>
            </w:r>
            <w:r/>
          </w:p>
        </w:tc>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0-5</w:t>
            </w:r>
            <w:r/>
          </w:p>
        </w:tc>
      </w:tr>
    </w:tbl>
    <w:p>
      <w:pPr>
        <w:ind w:firstLine="420"/>
        <w:spacing w:line="400" w:lineRule="atLeast"/>
        <w:rPr>
          <w:rFonts w:ascii="宋体" w:hAnsi="宋体"/>
          <w:sz w:val="24"/>
          <w:szCs w:val="24"/>
        </w:rPr>
      </w:pPr>
      <w:r>
        <w:rPr>
          <w:rFonts w:hint="eastAsia" w:ascii="宋体" w:hAnsi="宋体"/>
          <w:sz w:val="24"/>
          <w:szCs w:val="24"/>
        </w:rPr>
        <w:t xml:space="preserve">每季度由医院分管科室牵头组织对乙方进行考核，考核满分100分，考核得分低于95分（不含），每少1分扣除当季维保费用的1%。</w:t>
      </w:r>
      <w:r/>
    </w:p>
    <w:p>
      <w:pPr>
        <w:spacing w:line="400" w:lineRule="atLeast"/>
        <w:rPr>
          <w:rFonts w:ascii="宋体" w:hAnsi="宋体"/>
          <w:b/>
          <w:bCs/>
          <w:sz w:val="24"/>
          <w:szCs w:val="24"/>
        </w:rPr>
      </w:pPr>
      <w:r>
        <w:rPr>
          <w:rFonts w:hint="eastAsia" w:ascii="宋体" w:hAnsi="宋体"/>
          <w:b/>
          <w:bCs/>
          <w:sz w:val="24"/>
          <w:szCs w:val="24"/>
        </w:rPr>
        <w:t xml:space="preserve">4.服务团队及人员要求</w:t>
      </w:r>
      <w:r/>
    </w:p>
    <w:p>
      <w:pPr>
        <w:ind w:firstLine="420"/>
        <w:spacing w:line="400" w:lineRule="atLeast"/>
        <w:rPr>
          <w:rFonts w:ascii="宋体" w:hAnsi="宋体"/>
          <w:sz w:val="24"/>
          <w:szCs w:val="24"/>
        </w:rPr>
      </w:pPr>
      <w:r>
        <w:rPr>
          <w:rFonts w:hint="eastAsia" w:ascii="宋体" w:hAnsi="宋体"/>
          <w:sz w:val="24"/>
          <w:szCs w:val="24"/>
        </w:rPr>
        <w:t xml:space="preserve">（1）项目经理及驻场服务人员要求</w:t>
      </w:r>
      <w:r/>
    </w:p>
    <w:p>
      <w:pPr>
        <w:ind w:firstLine="420"/>
        <w:spacing w:line="400" w:lineRule="atLeast"/>
        <w:rPr>
          <w:rFonts w:ascii="宋体" w:hAnsi="宋体"/>
          <w:sz w:val="24"/>
          <w:szCs w:val="24"/>
        </w:rPr>
      </w:pPr>
      <w:r>
        <w:rPr>
          <w:rFonts w:hint="eastAsia" w:ascii="宋体" w:hAnsi="宋体"/>
          <w:sz w:val="24"/>
          <w:szCs w:val="24"/>
        </w:rPr>
        <w:t xml:space="preserve">项目经理必须具备丰富的项目管理经验，同时具备较强的沟通协调和管理能力，能依据甲方要求提供合理的、高效的服务。</w:t>
      </w:r>
      <w:r/>
    </w:p>
    <w:p>
      <w:pPr>
        <w:ind w:firstLine="420"/>
        <w:spacing w:line="400" w:lineRule="atLeast"/>
        <w:rPr>
          <w:rFonts w:ascii="宋体" w:hAnsi="宋体"/>
          <w:sz w:val="24"/>
          <w:szCs w:val="24"/>
        </w:rPr>
      </w:pPr>
      <w:r>
        <w:rPr>
          <w:rFonts w:hint="eastAsia" w:ascii="宋体" w:hAnsi="宋体"/>
          <w:sz w:val="24"/>
          <w:szCs w:val="24"/>
        </w:rPr>
        <w:t xml:space="preserve">驻场服务人员要能及时准确的为甲方提供驻场运维服务，保障提供服务的时效性和准确性，一般事项一天内响应，复杂事项两天内响应。</w:t>
      </w:r>
      <w:r/>
    </w:p>
    <w:p>
      <w:pPr>
        <w:ind w:firstLine="420"/>
        <w:spacing w:line="400" w:lineRule="atLeast"/>
        <w:rPr>
          <w:rFonts w:ascii="宋体" w:hAnsi="宋体"/>
          <w:sz w:val="24"/>
          <w:szCs w:val="24"/>
        </w:rPr>
      </w:pPr>
      <w:r>
        <w:rPr>
          <w:rFonts w:hint="eastAsia" w:ascii="宋体" w:hAnsi="宋体"/>
          <w:sz w:val="24"/>
          <w:szCs w:val="24"/>
        </w:rPr>
        <w:t xml:space="preserve">合同期内，驻场服务人员要常驻甲方所在地区办公，特殊阶段能够响应甲方要求加班。乙方在响应文件中应明确项目经理及驻场服务人员。</w:t>
      </w:r>
      <w:r/>
    </w:p>
    <w:p>
      <w:pPr>
        <w:ind w:firstLine="420"/>
        <w:spacing w:line="400" w:lineRule="atLeast"/>
        <w:rPr>
          <w:rFonts w:ascii="宋体" w:hAnsi="宋体"/>
          <w:sz w:val="24"/>
          <w:szCs w:val="24"/>
        </w:rPr>
      </w:pPr>
      <w:r>
        <w:rPr>
          <w:rFonts w:hint="eastAsia" w:ascii="宋体" w:hAnsi="宋体"/>
          <w:sz w:val="24"/>
          <w:szCs w:val="24"/>
        </w:rPr>
        <w:t xml:space="preserve">（2）人员变更</w:t>
      </w:r>
      <w:r/>
    </w:p>
    <w:p>
      <w:pPr>
        <w:ind w:firstLine="420"/>
        <w:spacing w:line="400" w:lineRule="atLeast"/>
        <w:rPr>
          <w:rFonts w:ascii="宋体" w:hAnsi="宋体"/>
          <w:sz w:val="24"/>
          <w:szCs w:val="24"/>
        </w:rPr>
      </w:pPr>
      <w:r>
        <w:rPr>
          <w:rFonts w:hint="eastAsia" w:ascii="宋体" w:hAnsi="宋体"/>
          <w:sz w:val="24"/>
          <w:szCs w:val="24"/>
        </w:rPr>
        <w:t xml:space="preserve">乙方须保证项目经理和驻场服务人员的稳定，响应文件中指定的项目经理及驻场服务人员必须与合同中的人员一致，不得擅自更换项目经理及驻场服务人员，更换项目经理及驻场服务人员应得到甲方的同意，否则视为乙方主动终止合同，并承担相应责任。根据项目经理和驻场服务人员工作情况，甲方保留合同期间内更换项目经理及驻场服务人员的权利，具体条件可由双方合同约定。</w:t>
      </w:r>
      <w:r/>
    </w:p>
    <w:p>
      <w:pPr>
        <w:spacing w:line="400" w:lineRule="exact"/>
        <w:rPr>
          <w:rFonts w:ascii="宋体" w:hAnsi="宋体"/>
          <w:b/>
          <w:bCs/>
          <w:sz w:val="24"/>
          <w:szCs w:val="24"/>
        </w:rPr>
      </w:pPr>
      <w:r>
        <w:rPr>
          <w:rFonts w:hint="eastAsia" w:ascii="宋体" w:hAnsi="宋体"/>
          <w:b/>
          <w:bCs/>
          <w:sz w:val="24"/>
          <w:szCs w:val="24"/>
        </w:rPr>
        <w:t xml:space="preserve">5.合同履行期限、地点、人员</w:t>
      </w:r>
      <w:r/>
    </w:p>
    <w:p>
      <w:pPr>
        <w:ind w:firstLine="480"/>
        <w:spacing w:line="400" w:lineRule="exact"/>
        <w:rPr>
          <w:rFonts w:ascii="宋体" w:hAnsi="宋体"/>
          <w:sz w:val="24"/>
          <w:szCs w:val="24"/>
        </w:rPr>
      </w:pPr>
      <w:r>
        <w:rPr>
          <w:rFonts w:hint="eastAsia" w:ascii="宋体" w:hAnsi="宋体"/>
          <w:sz w:val="24"/>
          <w:szCs w:val="24"/>
        </w:rPr>
        <w:t xml:space="preserve">（1）履行期限：三年。</w:t>
      </w:r>
      <w:r/>
    </w:p>
    <w:p>
      <w:pPr>
        <w:ind w:firstLine="480"/>
        <w:spacing w:line="400" w:lineRule="exact"/>
        <w:rPr>
          <w:rFonts w:ascii="宋体" w:hAnsi="宋体"/>
          <w:sz w:val="24"/>
          <w:szCs w:val="24"/>
        </w:rPr>
      </w:pPr>
      <w:r>
        <w:rPr>
          <w:rFonts w:hint="eastAsia" w:ascii="宋体" w:hAnsi="宋体"/>
          <w:sz w:val="24"/>
          <w:szCs w:val="24"/>
        </w:rPr>
        <w:t xml:space="preserve">（2）履行地点：盐城市大丰人民医院。</w:t>
      </w:r>
      <w:r/>
    </w:p>
    <w:p>
      <w:pPr>
        <w:ind w:firstLine="480"/>
        <w:spacing w:line="400" w:lineRule="exact"/>
        <w:rPr>
          <w:sz w:val="24"/>
          <w:szCs w:val="24"/>
        </w:rPr>
      </w:pPr>
      <w:r>
        <w:rPr>
          <w:rFonts w:hint="eastAsia" w:ascii="宋体" w:hAnsi="宋体"/>
          <w:sz w:val="24"/>
          <w:szCs w:val="24"/>
        </w:rPr>
        <w:t xml:space="preserve">（3）服务人员：驻场服务工程师不少于3人，甲方有权制定规则对驻场服务人员单独考核劳动纪律作为合同履约的一种情形。</w:t>
      </w:r>
      <w:bookmarkEnd w:id="175"/>
      <w:r/>
      <w:bookmarkEnd w:id="176"/>
      <w:r/>
      <w:r/>
    </w:p>
    <w:p>
      <w:pPr>
        <w:ind w:firstLine="482"/>
        <w:spacing w:line="400" w:lineRule="exact"/>
        <w:rPr>
          <w:sz w:val="24"/>
          <w:szCs w:val="24"/>
        </w:rPr>
      </w:pPr>
      <w:r>
        <w:rPr>
          <w:rFonts w:hint="eastAsia" w:ascii="宋体" w:hAnsi="宋体" w:cs="宋体"/>
          <w:sz w:val="24"/>
        </w:rPr>
        <w:t xml:space="preserve">注：★采购标的的所属行业为</w:t>
      </w:r>
      <w:r>
        <w:rPr>
          <w:rFonts w:hint="eastAsia" w:ascii="宋体" w:hAnsi="宋体" w:cs="宋体"/>
          <w:sz w:val="24"/>
          <w:u w:val="single"/>
        </w:rPr>
        <w:t xml:space="preserve">  其他未列明服务  </w:t>
      </w:r>
      <w:r>
        <w:rPr>
          <w:rFonts w:hint="eastAsia" w:ascii="宋体" w:hAnsi="宋体" w:cs="宋体"/>
          <w:sz w:val="24"/>
        </w:rPr>
        <w:t xml:space="preserve">，根据《工业和信息化部、国家统计局、国家发展和改革委员会、财政部关于印发中小企业划型标准规定的通知》（工信部联企业〔2011〕300号）规定的划分标准填写。</w:t>
      </w:r>
      <w:r/>
    </w:p>
    <w:p>
      <w:pPr>
        <w:ind w:firstLine="480"/>
        <w:spacing w:line="360" w:lineRule="auto"/>
        <w:rPr>
          <w:sz w:val="24"/>
          <w:szCs w:val="24"/>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18" w:right="1701" w:bottom="1134" w:left="1701" w:header="851" w:footer="850" w:gutter="0"/>
          <w:cols w:num="1" w:sep="0" w:space="1701" w:equalWidth="1"/>
          <w:docGrid w:linePitch="360"/>
          <w:titlePg/>
        </w:sectPr>
      </w:pPr>
      <w:r>
        <w:rPr>
          <w:sz w:val="24"/>
          <w:szCs w:val="24"/>
        </w:rPr>
      </w:r>
      <w:bookmarkEnd w:id="177"/>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第四章  评标办法及评分标准</w:t>
      </w:r>
      <w:bookmarkEnd w:id="178"/>
      <w:r/>
      <w:bookmarkEnd w:id="179"/>
      <w:r/>
      <w:bookmarkEnd w:id="180"/>
      <w:r/>
      <w:r/>
    </w:p>
    <w:p>
      <w:pPr>
        <w:rPr>
          <w:rFonts w:ascii="宋体" w:hAnsi="宋体"/>
        </w:rPr>
      </w:pPr>
      <w:r>
        <w:rPr>
          <w:rFonts w:ascii="宋体" w:hAnsi="宋体"/>
        </w:rPr>
      </w:r>
      <w:r/>
    </w:p>
    <w:p>
      <w:pPr>
        <w:spacing w:line="360" w:lineRule="auto"/>
        <w:rPr>
          <w:rFonts w:ascii="宋体" w:hAnsi="宋体" w:cs="Courier New"/>
          <w:b/>
          <w:bCs/>
        </w:rPr>
      </w:pPr>
      <w:r>
        <w:rPr>
          <w:rFonts w:hint="eastAsia" w:ascii="宋体" w:hAnsi="宋体" w:cs="Courier New"/>
          <w:b/>
          <w:bCs/>
        </w:rPr>
        <w:t xml:space="preserve">一、定标原则</w:t>
      </w:r>
      <w:r/>
    </w:p>
    <w:p>
      <w:pPr>
        <w:ind w:firstLine="480"/>
        <w:spacing w:line="360" w:lineRule="auto"/>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185"/>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二、对投标文件的初审</w:t>
      </w:r>
      <w:r/>
    </w:p>
    <w:p>
      <w:pPr>
        <w:ind w:firstLine="480"/>
        <w:spacing w:line="360" w:lineRule="auto"/>
        <w:rPr>
          <w:rFonts w:ascii="宋体" w:hAnsi="宋体" w:cs="宋体"/>
          <w:sz w:val="24"/>
          <w:szCs w:val="24"/>
        </w:rPr>
      </w:pPr>
      <w:r>
        <w:rPr>
          <w:rFonts w:hint="eastAsia" w:ascii="宋体" w:hAnsi="宋体" w:cs="宋体"/>
          <w:sz w:val="24"/>
          <w:szCs w:val="24"/>
        </w:rPr>
        <w:t xml:space="preserve">投标文件初审分为资格审查和符合性审查。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2.1资格审查</w:t>
      </w:r>
      <w:r/>
    </w:p>
    <w:p>
      <w:pPr>
        <w:ind w:firstLine="480"/>
        <w:spacing w:line="360" w:lineRule="auto"/>
        <w:rPr>
          <w:rFonts w:ascii="宋体" w:hAnsi="宋体" w:cs="宋体"/>
          <w:sz w:val="24"/>
          <w:szCs w:val="24"/>
        </w:rPr>
      </w:pPr>
      <w:r>
        <w:rPr>
          <w:rFonts w:hint="eastAsia" w:ascii="宋体" w:hAnsi="宋体" w:cs="宋体"/>
          <w:sz w:val="24"/>
          <w:szCs w:val="24"/>
        </w:rPr>
        <w:t xml:space="preserve">开标结束后，采购人或者采购代理机构依法对投标人的资格进行审查。</w:t>
      </w:r>
      <w:r/>
    </w:p>
    <w:p>
      <w:pPr>
        <w:ind w:firstLine="480"/>
        <w:spacing w:line="360" w:lineRule="auto"/>
        <w:rPr>
          <w:rFonts w:ascii="宋体" w:hAnsi="宋体" w:cs="宋体"/>
          <w:sz w:val="24"/>
          <w:szCs w:val="24"/>
        </w:rPr>
      </w:pPr>
      <w:r>
        <w:rPr>
          <w:rFonts w:hint="eastAsia" w:ascii="宋体" w:hAnsi="宋体" w:cs="宋体"/>
          <w:sz w:val="24"/>
          <w:szCs w:val="24"/>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2.2符合性审查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1.评标委员会对符合资格的投标人的投标文件进行符合性审查。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sz w:val="24"/>
          <w:szCs w:val="24"/>
        </w:rPr>
      </w:pPr>
      <w:r>
        <w:rPr>
          <w:rFonts w:hint="eastAsia" w:ascii="宋体" w:hAnsi="宋体" w:cs="宋体"/>
          <w:sz w:val="24"/>
          <w:szCs w:val="24"/>
        </w:rPr>
        <w:t xml:space="preserve">3.明确响应的投标应该是与招标文件要求的全部条款、条件和规格相符，没有重大偏离或保留的投标。</w:t>
      </w:r>
      <w:r/>
    </w:p>
    <w:p>
      <w:pPr>
        <w:ind w:firstLine="480"/>
        <w:spacing w:line="360" w:lineRule="auto"/>
        <w:rPr>
          <w:rFonts w:ascii="宋体" w:hAnsi="宋体" w:cs="宋体"/>
          <w:sz w:val="24"/>
          <w:szCs w:val="24"/>
        </w:rPr>
      </w:pPr>
      <w:r>
        <w:rPr>
          <w:rFonts w:hint="eastAsia" w:ascii="宋体" w:hAnsi="宋体" w:cs="宋体"/>
          <w:sz w:val="24"/>
          <w:szCs w:val="24"/>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5.如果投标文件没有明确响应招标文件的要求，评标委员会将按无效投标处理，投标人不得通过修改或撤销不符合要求的偏离或保留而使其投标成为明确响应的投标。</w:t>
      </w:r>
      <w:r/>
    </w:p>
    <w:p>
      <w:pPr>
        <w:ind w:firstLine="480"/>
        <w:spacing w:line="360" w:lineRule="auto"/>
        <w:rPr>
          <w:rFonts w:ascii="宋体" w:hAnsi="宋体" w:cs="宋体"/>
          <w:sz w:val="24"/>
          <w:szCs w:val="24"/>
        </w:rPr>
      </w:pPr>
      <w:r>
        <w:rPr>
          <w:rFonts w:hint="eastAsia" w:ascii="宋体" w:hAnsi="宋体" w:cs="宋体"/>
          <w:sz w:val="24"/>
          <w:szCs w:val="24"/>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7.投标文件中开标一览表内容与投标文件中相应内容不一致的，以开标一览表为准；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8.大写金额和小写金额不一致的，以大写金额为准；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9.单价金额小数点或者百分比有明显错位的，以开标一览表的总价为准，并修改单价；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10.总价金额与按单价汇总金额不一致的，以单价金额计算结果为准。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11.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sz w:val="24"/>
          <w:szCs w:val="24"/>
        </w:rPr>
        <w:t xml:space="preserve">评分标准</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3.1政府采购政策功能落实</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3.1.1、小微型企业价格扣除</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（2）供应商需按照采购文件的要求提供相应的《企业声明函》。</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sz w:val="24"/>
          <w:szCs w:val="24"/>
        </w:rPr>
      </w:pPr>
      <w:r>
        <w:rPr>
          <w:rFonts w:hint="eastAsia" w:ascii="宋体" w:hAnsi="宋体"/>
          <w:sz w:val="24"/>
          <w:szCs w:val="24"/>
        </w:rPr>
        <w:t xml:space="preserve">3.1.2、残疾人福利单位价格扣除</w:t>
      </w:r>
      <w:r/>
    </w:p>
    <w:p>
      <w:pPr>
        <w:ind w:firstLine="480"/>
        <w:spacing w:line="360" w:lineRule="auto"/>
        <w:rPr>
          <w:rFonts w:ascii="宋体" w:hAnsi="宋体"/>
          <w:sz w:val="24"/>
          <w:szCs w:val="24"/>
        </w:rPr>
      </w:pPr>
      <w:r>
        <w:rPr>
          <w:rFonts w:hint="eastAsia" w:ascii="宋体" w:hAnsi="宋体"/>
          <w:sz w:val="24"/>
          <w:szCs w:val="24"/>
        </w:rPr>
        <w:t xml:space="preserve">（1）本项目对残疾人福利性单位视同小型、微型企业，给予20%的价格扣除，用扣除后的价格参与评审。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spacing w:line="360" w:lineRule="auto"/>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spacing w:line="360" w:lineRule="auto"/>
        <w:rPr>
          <w:rFonts w:ascii="宋体" w:hAnsi="宋体"/>
          <w:sz w:val="24"/>
          <w:szCs w:val="24"/>
        </w:rPr>
      </w:pPr>
      <w:r>
        <w:rPr>
          <w:rFonts w:hint="eastAsia" w:ascii="宋体" w:hAnsi="宋体"/>
          <w:sz w:val="24"/>
          <w:szCs w:val="24"/>
        </w:rPr>
        <w:t xml:space="preserve">3.1.3、监狱和戒毒企业价格扣除</w:t>
      </w:r>
      <w:r/>
    </w:p>
    <w:p>
      <w:pPr>
        <w:ind w:firstLine="480"/>
        <w:spacing w:line="360" w:lineRule="auto"/>
        <w:rPr>
          <w:rFonts w:ascii="宋体" w:hAnsi="宋体"/>
          <w:sz w:val="24"/>
          <w:szCs w:val="24"/>
        </w:rPr>
      </w:pPr>
      <w:r>
        <w:rPr>
          <w:rFonts w:hint="eastAsia" w:ascii="宋体" w:hAnsi="宋体"/>
          <w:sz w:val="24"/>
          <w:szCs w:val="24"/>
        </w:rPr>
        <w:t xml:space="preserve">（1）本项目对监狱和戒毒企业（简称监狱企业）视同小型、微型企业，给予20%的价格扣除，用扣除后的价格参与评审。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spacing w:line="360" w:lineRule="auto"/>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spacing w:line="360" w:lineRule="auto"/>
        <w:rPr>
          <w:rFonts w:ascii="宋体" w:hAnsi="宋体"/>
          <w:sz w:val="24"/>
          <w:szCs w:val="24"/>
        </w:rPr>
      </w:pPr>
      <w:r>
        <w:rPr>
          <w:rFonts w:hint="eastAsia" w:ascii="宋体" w:hAnsi="宋体"/>
          <w:sz w:val="24"/>
          <w:szCs w:val="24"/>
        </w:rPr>
        <w:t xml:space="preserve">5.★符合本采购文件优先采购 “环境标志产品”或“节能产品”的；必须提供“环境标志产品”或“节能产品”证明，否则不予认可。</w:t>
      </w:r>
      <w:r/>
    </w:p>
    <w:p>
      <w:pPr>
        <w:ind w:firstLine="480"/>
        <w:spacing w:line="360" w:lineRule="auto"/>
        <w:rPr>
          <w:rFonts w:ascii="宋体" w:hAnsi="宋体"/>
          <w:sz w:val="24"/>
          <w:szCs w:val="24"/>
        </w:rPr>
      </w:pPr>
      <w:r>
        <w:rPr>
          <w:rFonts w:hint="eastAsia" w:ascii="宋体" w:hAnsi="宋体"/>
          <w:sz w:val="24"/>
          <w:szCs w:val="24"/>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r/>
    </w:p>
    <w:p>
      <w:pPr>
        <w:spacing w:line="360" w:lineRule="auto"/>
      </w:pPr>
      <w:r>
        <w:rPr>
          <w:rFonts w:hint="eastAsia" w:ascii="宋体" w:hAnsi="宋体" w:cs="Courier New"/>
          <w:b/>
          <w:bCs/>
          <w:sz w:val="24"/>
          <w:szCs w:val="24"/>
        </w:rPr>
        <w:t xml:space="preserve">3.2、评标标准</w:t>
      </w:r>
      <w:r/>
    </w:p>
    <w:tbl>
      <w:tblPr>
        <w:tblStyle w:val="974"/>
        <w:tblpPr w:horzAnchor="page" w:tblpX="1626" w:vertAnchor="text" w:tblpY="52" w:leftFromText="180" w:topFromText="0" w:rightFromText="180" w:bottomFromText="0"/>
        <w:tblW w:w="9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716"/>
        <w:gridCol w:w="6689"/>
      </w:tblGrid>
      <w:tr>
        <w:trPr>
          <w:cantSplit/>
          <w:trHeight w:val="1125"/>
        </w:trPr>
        <w:tc>
          <w:tcPr>
            <w:shd w:val="clear" w:color="auto" w:fill="auto"/>
            <w:tcW w:w="944"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序号</w:t>
            </w:r>
            <w:r/>
          </w:p>
        </w:tc>
        <w:tc>
          <w:tcPr>
            <w:shd w:val="clear" w:color="auto" w:fill="auto"/>
            <w:tcW w:w="1716"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评审因素</w:t>
            </w:r>
            <w:r/>
          </w:p>
        </w:tc>
        <w:tc>
          <w:tcPr>
            <w:shd w:val="clear" w:color="auto" w:fill="auto"/>
            <w:tcW w:w="6689"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评审标准</w:t>
            </w:r>
            <w:r/>
          </w:p>
        </w:tc>
      </w:tr>
      <w:tr>
        <w:trPr>
          <w:cantSplit/>
          <w:trHeight w:val="7929"/>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171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投标报价</w:t>
            </w:r>
            <w:r/>
          </w:p>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（30分）</w:t>
            </w:r>
            <w:r/>
          </w:p>
        </w:tc>
        <w:tc>
          <w:tcPr>
            <w:shd w:val="clear" w:color="auto" w:fill="auto"/>
            <w:tcW w:w="6689" w:type="dxa"/>
            <w:vAlign w:val="center"/>
            <w:textDirection w:val="lrTb"/>
            <w:noWrap w:val="false"/>
          </w:tcPr>
          <w:p>
            <w:pPr>
              <w:spacing w:line="360" w:lineRule="auto"/>
              <w:widowControl/>
              <w:rPr>
                <w:rFonts w:ascii="宋体" w:hAnsi="宋体" w:cs="宋体"/>
                <w:sz w:val="24"/>
                <w:szCs w:val="24"/>
              </w:rPr>
            </w:pPr>
            <w:r>
              <w:rPr>
                <w:rStyle w:val="1184"/>
                <w:rFonts w:hint="eastAsia" w:ascii="宋体" w:hAnsi="宋体" w:cs="宋体"/>
                <w:sz w:val="24"/>
                <w:szCs w:val="24"/>
              </w:rPr>
              <w:t xml:space="preserve">满足招标文件要求且投标价格最低的投标报价为评标基准价，投标报价得分=（评标基准价／投标报价）×30，计算分数时四舍五入取小数点后两位。</w:t>
            </w:r>
            <w:r>
              <w:rPr>
                <w:rFonts w:hint="eastAsia" w:ascii="宋体" w:hAnsi="宋体" w:cs="宋体"/>
                <w:b/>
                <w:bCs/>
                <w:sz w:val="24"/>
                <w:szCs w:val="24"/>
                <w:lang w:bidi="ar"/>
              </w:rPr>
              <w:t xml:space="preserve">注：对小型和微型企业产品的价格给予20%的扣除，用扣除后的价格参与评审，中小微企业划分标准以工信部、国家统计局、国家发展改革委、财政部《关于印发中小企业划型标准规定的通知》（工信部联企业｛2011}300号）为准。小微企业在投标文件中，须签署《小微企业声明函》，如有虚假，将按照《中华人民共和国政府采购法》第七十七条依法承担相应责任，具体事项详见盐财购｛2018</w:t>
            </w:r>
            <w:bookmarkStart w:id="196" w:name="_GoBack"/>
            <w:r>
              <w:rPr>
                <w:rFonts w:hint="eastAsia" w:ascii="宋体" w:hAnsi="宋体" w:cs="宋体"/>
                <w:b/>
                <w:bCs/>
                <w:sz w:val="24"/>
                <w:szCs w:val="24"/>
                <w:lang w:bidi="ar"/>
              </w:rPr>
              <w:t xml:space="preserve">}</w:t>
            </w:r>
            <w:bookmarkEnd w:id="196"/>
            <w:r>
              <w:rPr>
                <w:rFonts w:hint="eastAsia" w:ascii="宋体" w:hAnsi="宋体" w:cs="宋体"/>
                <w:b/>
                <w:bCs/>
                <w:sz w:val="24"/>
                <w:szCs w:val="24"/>
                <w:lang w:bidi="ar"/>
              </w:rPr>
              <w:t xml:space="preserve">3号文。</w:t>
            </w:r>
            <w:r/>
          </w:p>
          <w:p>
            <w:pPr>
              <w:spacing w:line="360" w:lineRule="auto"/>
              <w:rPr>
                <w:rFonts w:ascii="宋体" w:hAnsi="宋体" w:cs="宋体"/>
                <w:sz w:val="24"/>
                <w:szCs w:val="24"/>
              </w:rPr>
            </w:pPr>
            <w:r>
              <w:rPr>
                <w:rFonts w:hint="eastAsia" w:ascii="宋体" w:hAnsi="宋体" w:cs="宋体"/>
                <w:sz w:val="24"/>
                <w:szCs w:val="24"/>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cantSplit/>
          <w:trHeight w:val="3534"/>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2</w:t>
            </w:r>
            <w:r/>
          </w:p>
        </w:tc>
        <w:tc>
          <w:tcPr>
            <w:shd w:val="clear" w:color="auto" w:fill="auto"/>
            <w:tcW w:w="171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项目业绩</w:t>
            </w:r>
            <w:r/>
          </w:p>
          <w:p>
            <w:pPr>
              <w:jc w:val="center"/>
              <w:spacing w:line="360" w:lineRule="auto"/>
              <w:rPr>
                <w:rFonts w:ascii="宋体" w:hAnsi="宋体" w:cs="宋体"/>
                <w:sz w:val="24"/>
                <w:szCs w:val="24"/>
              </w:rPr>
            </w:pPr>
            <w:r>
              <w:rPr>
                <w:rFonts w:hint="eastAsia" w:ascii="宋体" w:hAnsi="宋体"/>
                <w:sz w:val="24"/>
                <w:szCs w:val="24"/>
              </w:rPr>
              <w:t xml:space="preserve">（4分）</w:t>
            </w:r>
            <w:r/>
          </w:p>
        </w:tc>
        <w:tc>
          <w:tcPr>
            <w:shd w:val="clear" w:color="auto" w:fill="auto"/>
            <w:tcW w:w="6689" w:type="dxa"/>
            <w:vAlign w:val="center"/>
            <w:textDirection w:val="lrTb"/>
            <w:noWrap w:val="false"/>
          </w:tcPr>
          <w:p>
            <w:pPr>
              <w:pStyle w:val="939"/>
              <w:jc w:val="both"/>
              <w:spacing w:line="360" w:lineRule="auto"/>
              <w:rPr>
                <w:rFonts w:ascii="宋体" w:hAnsi="宋体"/>
                <w:bCs/>
                <w:sz w:val="24"/>
                <w:szCs w:val="24"/>
              </w:rPr>
            </w:pPr>
            <w:r>
              <w:rPr>
                <w:rFonts w:hint="eastAsia" w:ascii="宋体" w:hAnsi="宋体"/>
                <w:bCs/>
                <w:sz w:val="24"/>
                <w:szCs w:val="24"/>
              </w:rPr>
              <w:t xml:space="preserve">投标人提供202</w:t>
            </w:r>
            <w:r>
              <w:rPr>
                <w:rFonts w:ascii="宋体" w:hAnsi="宋体"/>
                <w:bCs/>
                <w:sz w:val="24"/>
                <w:szCs w:val="24"/>
              </w:rPr>
              <w:t xml:space="preserve">3</w:t>
            </w:r>
            <w:r>
              <w:rPr>
                <w:rFonts w:hint="eastAsia" w:ascii="宋体" w:hAnsi="宋体"/>
                <w:bCs/>
                <w:sz w:val="24"/>
                <w:szCs w:val="24"/>
              </w:rPr>
              <w:t xml:space="preserve">年1月1日（含）至今（以合同签订时间为准）完成类似项目的案例（案例主要标的物至少包含：信息系统维保），每提供</w:t>
            </w:r>
            <w:r>
              <w:rPr>
                <w:rFonts w:ascii="宋体" w:hAnsi="宋体"/>
                <w:bCs/>
                <w:sz w:val="24"/>
                <w:szCs w:val="24"/>
              </w:rPr>
              <w:t xml:space="preserve">1</w:t>
            </w:r>
            <w:r>
              <w:rPr>
                <w:rFonts w:hint="eastAsia" w:ascii="宋体" w:hAnsi="宋体"/>
                <w:bCs/>
                <w:sz w:val="24"/>
                <w:szCs w:val="24"/>
              </w:rPr>
              <w:t xml:space="preserve">个得2分，最多得4分。</w:t>
            </w:r>
            <w:r/>
          </w:p>
          <w:p>
            <w:pPr>
              <w:pStyle w:val="939"/>
              <w:jc w:val="both"/>
              <w:spacing w:line="360" w:lineRule="auto"/>
              <w:rPr>
                <w:rFonts w:ascii="宋体" w:hAnsi="宋体"/>
                <w:bCs/>
                <w:sz w:val="24"/>
                <w:szCs w:val="24"/>
              </w:rPr>
            </w:pPr>
            <w:r>
              <w:rPr>
                <w:rFonts w:hint="eastAsia" w:ascii="宋体" w:hAnsi="宋体"/>
                <w:bCs/>
                <w:sz w:val="24"/>
                <w:szCs w:val="24"/>
              </w:rPr>
              <w:t xml:space="preserve">注：须提供业绩合同复印件并加盖</w:t>
            </w:r>
            <w:r>
              <w:rPr>
                <w:rFonts w:hint="eastAsia"/>
                <w:bCs/>
                <w:sz w:val="24"/>
                <w:szCs w:val="24"/>
              </w:rPr>
              <w:t xml:space="preserve">投标人公章</w:t>
            </w:r>
            <w:r>
              <w:rPr>
                <w:rFonts w:hint="eastAsia" w:ascii="宋体" w:hAnsi="宋体"/>
                <w:bCs/>
                <w:sz w:val="24"/>
                <w:szCs w:val="24"/>
              </w:rPr>
              <w:t xml:space="preserve">，合同须能反映项目名称、主要标的物，签订时间和签章清晰可见，且业绩合同中承接方需与投标人名称一致，否则不予计分。</w:t>
            </w:r>
            <w:r/>
          </w:p>
        </w:tc>
      </w:tr>
      <w:tr>
        <w:trPr>
          <w:cantSplit/>
          <w:trHeight w:val="5114" w:hRule="exact"/>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3</w:t>
            </w:r>
            <w:r/>
          </w:p>
        </w:tc>
        <w:tc>
          <w:tcPr>
            <w:shd w:val="clear" w:color="auto" w:fill="auto"/>
            <w:tcW w:w="1716" w:type="dxa"/>
            <w:vAlign w:val="center"/>
            <w:textDirection w:val="lrTb"/>
            <w:noWrap w:val="false"/>
          </w:tcPr>
          <w:p>
            <w:pPr>
              <w:pStyle w:val="932"/>
              <w:jc w:val="center"/>
              <w:rPr>
                <w:lang w:bidi="ar"/>
              </w:rPr>
            </w:pPr>
            <w:r>
              <w:rPr>
                <w:rFonts w:hint="eastAsia" w:hAnsi="宋体"/>
                <w:szCs w:val="24"/>
              </w:rPr>
              <w:t xml:space="preserve">需求分析报告</w:t>
            </w:r>
            <w:r>
              <w:rPr>
                <w:rFonts w:hint="eastAsia"/>
                <w:lang w:bidi="ar"/>
              </w:rPr>
              <w:t xml:space="preserve">（12分）</w:t>
            </w:r>
            <w:r/>
          </w:p>
        </w:tc>
        <w:tc>
          <w:tcPr>
            <w:shd w:val="clear" w:color="auto" w:fill="auto"/>
            <w:tcW w:w="668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需求分析报告对采购人现状及业务、技术需求有充分认识和理解，分析科学深入，对于维保服务重点、难点具有明确合理的应对措施，得12分。</w:t>
            </w:r>
            <w:r/>
          </w:p>
          <w:p>
            <w:pPr>
              <w:spacing w:line="360" w:lineRule="auto"/>
              <w:rPr>
                <w:rFonts w:ascii="宋体" w:hAnsi="宋体"/>
                <w:bCs/>
                <w:sz w:val="24"/>
                <w:szCs w:val="24"/>
              </w:rPr>
            </w:pPr>
            <w:r>
              <w:rPr>
                <w:rFonts w:hint="eastAsia" w:ascii="宋体" w:hAnsi="宋体"/>
                <w:bCs/>
                <w:sz w:val="24"/>
                <w:szCs w:val="24"/>
              </w:rPr>
              <w:t xml:space="preserve">需求分析报告对采购人现状及业务、技术需求认识和理解不够充分，分析不够科学深入，对于维保服务重点、难点的应对措施考虑不全面，得8分。</w:t>
            </w:r>
            <w:r/>
          </w:p>
          <w:p>
            <w:pPr>
              <w:spacing w:line="360" w:lineRule="auto"/>
              <w:rPr>
                <w:rFonts w:ascii="宋体" w:hAnsi="宋体"/>
                <w:bCs/>
                <w:sz w:val="24"/>
                <w:szCs w:val="24"/>
              </w:rPr>
            </w:pPr>
            <w:r>
              <w:rPr>
                <w:rFonts w:hint="eastAsia" w:ascii="宋体" w:hAnsi="宋体"/>
                <w:bCs/>
                <w:sz w:val="24"/>
                <w:szCs w:val="24"/>
              </w:rPr>
              <w:t xml:space="preserve">需求分析报告对采购人现状及业务、技术需求没有认识和理解，分析浅显，对于维保服务重点、难点未作考虑，得4分。</w:t>
            </w:r>
            <w:r/>
          </w:p>
          <w:p>
            <w:pPr>
              <w:spacing w:line="360" w:lineRule="auto"/>
              <w:rPr>
                <w:rFonts w:ascii="宋体" w:hAnsi="宋体"/>
                <w:bCs/>
                <w:sz w:val="24"/>
                <w:szCs w:val="24"/>
              </w:rPr>
            </w:pPr>
            <w:r>
              <w:rPr>
                <w:rFonts w:hint="eastAsia" w:ascii="宋体" w:hAnsi="宋体"/>
                <w:bCs/>
                <w:sz w:val="24"/>
                <w:szCs w:val="24"/>
              </w:rPr>
              <w:t xml:space="preserve">未提供需求分析报告或需求报告与项目严重不符，本项得0分。</w:t>
            </w:r>
            <w:r/>
          </w:p>
        </w:tc>
      </w:tr>
      <w:tr>
        <w:trPr>
          <w:cantSplit/>
          <w:trHeight w:val="2390"/>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4</w:t>
            </w:r>
            <w:r/>
          </w:p>
        </w:tc>
        <w:tc>
          <w:tcPr>
            <w:shd w:val="clear" w:color="auto" w:fill="auto"/>
            <w:tcW w:w="1716" w:type="dxa"/>
            <w:vAlign w:val="center"/>
            <w:textDirection w:val="lrTb"/>
            <w:noWrap w:val="false"/>
          </w:tcPr>
          <w:p>
            <w:pPr>
              <w:pStyle w:val="932"/>
              <w:jc w:val="center"/>
            </w:pPr>
            <w:r>
              <w:rPr>
                <w:rFonts w:hint="eastAsia" w:ascii="Times New Roman" w:hAnsi="Times New Roman" w:cs="Times New Roman"/>
                <w:color w:val="auto"/>
                <w:szCs w:val="24"/>
              </w:rPr>
              <w:t xml:space="preserve">总体实施方案 </w:t>
            </w:r>
            <w:r>
              <w:rPr>
                <w:rFonts w:hint="eastAsia"/>
              </w:rPr>
              <w:t xml:space="preserve">（12分）</w:t>
            </w:r>
            <w:r/>
          </w:p>
        </w:tc>
        <w:tc>
          <w:tcPr>
            <w:shd w:val="clear" w:color="auto" w:fill="auto"/>
            <w:tcW w:w="668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总体实施方案全面，具有合理的服务体系、组织架构，具有明确的进度控制、风险控制管理、质量保障措施、信息安全管理措施、文档管理措施，得12分；</w:t>
            </w:r>
            <w:r/>
          </w:p>
          <w:p>
            <w:pPr>
              <w:spacing w:line="360" w:lineRule="auto"/>
              <w:rPr>
                <w:rFonts w:ascii="宋体" w:hAnsi="宋体"/>
                <w:bCs/>
                <w:sz w:val="24"/>
                <w:szCs w:val="24"/>
              </w:rPr>
            </w:pPr>
            <w:r>
              <w:rPr>
                <w:rFonts w:hint="eastAsia" w:ascii="宋体" w:hAnsi="宋体"/>
                <w:bCs/>
                <w:sz w:val="24"/>
                <w:szCs w:val="24"/>
              </w:rPr>
              <w:t xml:space="preserve">总体实施方案不够全面，服务体系、组织架构不够合理，进度控制、风险控制管理、质量保障措施、信息安全管理措施、文档管理措施不全，得8分；</w:t>
            </w:r>
            <w:r/>
          </w:p>
          <w:p>
            <w:pPr>
              <w:spacing w:line="360" w:lineRule="auto"/>
              <w:rPr>
                <w:rFonts w:ascii="宋体" w:hAnsi="宋体"/>
                <w:bCs/>
                <w:sz w:val="24"/>
                <w:szCs w:val="24"/>
              </w:rPr>
            </w:pPr>
            <w:r>
              <w:rPr>
                <w:rFonts w:hint="eastAsia" w:ascii="宋体" w:hAnsi="宋体"/>
                <w:bCs/>
                <w:sz w:val="24"/>
                <w:szCs w:val="24"/>
              </w:rPr>
              <w:t xml:space="preserve">实施方案不全面，服务体系、组织架构不合理，进度控制、风险控制管理、质量保障措施、信息安全管理措施、文档管理措施严重缺漏，得4分</w:t>
            </w:r>
            <w:r/>
          </w:p>
          <w:p>
            <w:pPr>
              <w:spacing w:line="360" w:lineRule="auto"/>
              <w:rPr>
                <w:rFonts w:ascii="宋体" w:hAnsi="宋体" w:cs="宋体"/>
                <w:sz w:val="24"/>
                <w:szCs w:val="24"/>
              </w:rPr>
            </w:pPr>
            <w:r>
              <w:rPr>
                <w:rFonts w:hint="eastAsia" w:ascii="宋体" w:hAnsi="宋体"/>
                <w:bCs/>
                <w:sz w:val="24"/>
                <w:szCs w:val="24"/>
              </w:rPr>
              <w:t xml:space="preserve">未提供总体实施方案或方案与项目严重不符，本项得0分。</w:t>
            </w:r>
            <w:r/>
          </w:p>
        </w:tc>
      </w:tr>
      <w:tr>
        <w:trPr>
          <w:cantSplit/>
          <w:trHeight w:val="2390"/>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W w:w="1716" w:type="dxa"/>
            <w:vAlign w:val="center"/>
            <w:textDirection w:val="lrTb"/>
            <w:noWrap w:val="false"/>
          </w:tcPr>
          <w:p>
            <w:pPr>
              <w:pStyle w:val="932"/>
              <w:jc w:val="center"/>
              <w:rPr>
                <w:rFonts w:ascii="Times New Roman" w:hAnsi="Times New Roman" w:cs="Times New Roman"/>
                <w:color w:val="auto"/>
                <w:szCs w:val="24"/>
              </w:rPr>
            </w:pPr>
            <w:r>
              <w:rPr>
                <w:rFonts w:hint="eastAsia" w:ascii="Times New Roman" w:hAnsi="Times New Roman" w:cs="Times New Roman"/>
                <w:color w:val="auto"/>
                <w:szCs w:val="24"/>
              </w:rPr>
              <w:t xml:space="preserve">日常维保方案</w:t>
            </w:r>
            <w:r>
              <w:rPr>
                <w:rFonts w:hint="eastAsia"/>
              </w:rPr>
              <w:t xml:space="preserve">（12分）</w:t>
            </w:r>
            <w:r/>
          </w:p>
        </w:tc>
        <w:tc>
          <w:tcPr>
            <w:shd w:val="clear" w:color="auto" w:fill="auto"/>
            <w:tcW w:w="668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日常维保方案科学全面，能够针对本项目需求出具深度细化的维保服务内容，维保服务流程科学标准，具有合理的巡检及问题处理机制，得12分；</w:t>
            </w:r>
            <w:r/>
          </w:p>
          <w:p>
            <w:pPr>
              <w:spacing w:line="360" w:lineRule="auto"/>
              <w:rPr>
                <w:rFonts w:ascii="宋体" w:hAnsi="宋体"/>
                <w:bCs/>
                <w:sz w:val="24"/>
                <w:szCs w:val="24"/>
              </w:rPr>
            </w:pPr>
            <w:r>
              <w:rPr>
                <w:rFonts w:hint="eastAsia" w:ascii="宋体" w:hAnsi="宋体"/>
                <w:bCs/>
                <w:sz w:val="24"/>
                <w:szCs w:val="24"/>
              </w:rPr>
              <w:t xml:space="preserve">日常维保方案较全面，具有主要维保服务内容，维保服务流程标准，具有巡检及问题处理机制，得8分；</w:t>
            </w:r>
            <w:r/>
          </w:p>
          <w:p>
            <w:pPr>
              <w:spacing w:line="360" w:lineRule="auto"/>
              <w:rPr>
                <w:rFonts w:ascii="宋体" w:hAnsi="宋体"/>
                <w:bCs/>
                <w:sz w:val="24"/>
                <w:szCs w:val="24"/>
              </w:rPr>
            </w:pPr>
            <w:r>
              <w:rPr>
                <w:rFonts w:hint="eastAsia" w:ascii="宋体" w:hAnsi="宋体"/>
                <w:bCs/>
                <w:sz w:val="24"/>
                <w:szCs w:val="24"/>
              </w:rPr>
              <w:t xml:space="preserve">日常维保方案不全，维保服务内容缺漏，维保服务流程混乱，缺乏巡检及问题处理机制，得4分</w:t>
            </w:r>
            <w:r/>
          </w:p>
          <w:p>
            <w:pPr>
              <w:spacing w:line="360" w:lineRule="auto"/>
              <w:rPr>
                <w:rFonts w:ascii="宋体" w:hAnsi="宋体"/>
                <w:bCs/>
                <w:sz w:val="24"/>
                <w:szCs w:val="24"/>
              </w:rPr>
            </w:pPr>
            <w:r>
              <w:rPr>
                <w:rFonts w:hint="eastAsia" w:ascii="宋体" w:hAnsi="宋体"/>
                <w:bCs/>
                <w:sz w:val="24"/>
                <w:szCs w:val="24"/>
              </w:rPr>
              <w:t xml:space="preserve">未提供日常维保方案或方案与项目严重不符，本项得0分。</w:t>
            </w:r>
            <w:r/>
          </w:p>
        </w:tc>
      </w:tr>
      <w:tr>
        <w:trPr>
          <w:cantSplit/>
          <w:trHeight w:val="2390"/>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shd w:val="clear" w:color="auto" w:fill="auto"/>
            <w:tcW w:w="1716" w:type="dxa"/>
            <w:vAlign w:val="center"/>
            <w:textDirection w:val="lrTb"/>
            <w:noWrap w:val="false"/>
          </w:tcPr>
          <w:p>
            <w:pPr>
              <w:pStyle w:val="932"/>
              <w:jc w:val="center"/>
              <w:rPr>
                <w:rFonts w:ascii="Times New Roman" w:hAnsi="Times New Roman" w:cs="Times New Roman"/>
                <w:color w:val="auto"/>
                <w:szCs w:val="24"/>
              </w:rPr>
            </w:pPr>
            <w:r>
              <w:rPr>
                <w:rFonts w:hint="eastAsia" w:ascii="Times New Roman" w:hAnsi="Times New Roman" w:cs="Times New Roman"/>
                <w:color w:val="auto"/>
                <w:szCs w:val="24"/>
              </w:rPr>
              <w:t xml:space="preserve">突发事件应急处理预案</w:t>
            </w:r>
            <w:r>
              <w:rPr>
                <w:rFonts w:hint="eastAsia"/>
              </w:rPr>
              <w:t xml:space="preserve">（12分）</w:t>
            </w:r>
            <w:r/>
          </w:p>
        </w:tc>
        <w:tc>
          <w:tcPr>
            <w:shd w:val="clear" w:color="auto" w:fill="auto"/>
            <w:tcW w:w="668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投标人提供的应急预案需能根据不同场景（包括软件系统故障、硬件系统故障、网络故障、服务器故障等）出具相应的应急措施、服务响应及应急保障。</w:t>
            </w:r>
            <w:r/>
          </w:p>
          <w:p>
            <w:pPr>
              <w:spacing w:line="360" w:lineRule="auto"/>
              <w:rPr>
                <w:rFonts w:ascii="宋体" w:hAnsi="宋体"/>
                <w:bCs/>
                <w:sz w:val="24"/>
                <w:szCs w:val="24"/>
              </w:rPr>
            </w:pPr>
            <w:r>
              <w:rPr>
                <w:rFonts w:hint="eastAsia" w:ascii="宋体" w:hAnsi="宋体"/>
                <w:bCs/>
                <w:sz w:val="24"/>
                <w:szCs w:val="24"/>
              </w:rPr>
              <w:t xml:space="preserve">应急预案细化全面，应急措施科学合理，服务响应及时高效，应急保障人力及物资安排合理，得12分；</w:t>
            </w:r>
            <w:r/>
          </w:p>
          <w:p>
            <w:pPr>
              <w:spacing w:line="360" w:lineRule="auto"/>
              <w:rPr>
                <w:rFonts w:ascii="宋体" w:hAnsi="宋体"/>
                <w:bCs/>
                <w:sz w:val="24"/>
                <w:szCs w:val="24"/>
              </w:rPr>
            </w:pPr>
            <w:r>
              <w:rPr>
                <w:rFonts w:hint="eastAsia" w:ascii="宋体" w:hAnsi="宋体"/>
                <w:bCs/>
                <w:sz w:val="24"/>
                <w:szCs w:val="24"/>
              </w:rPr>
              <w:t xml:space="preserve">应急预案较全面，应急措施恰当，服务响应较及时，具有基本的应急保障人力及物资安排，得8分；</w:t>
            </w:r>
            <w:r/>
          </w:p>
          <w:p>
            <w:pPr>
              <w:spacing w:line="360" w:lineRule="auto"/>
              <w:rPr>
                <w:rFonts w:ascii="宋体" w:hAnsi="宋体"/>
                <w:bCs/>
                <w:sz w:val="24"/>
                <w:szCs w:val="24"/>
              </w:rPr>
            </w:pPr>
            <w:r>
              <w:rPr>
                <w:rFonts w:hint="eastAsia" w:ascii="宋体" w:hAnsi="宋体"/>
                <w:bCs/>
                <w:sz w:val="24"/>
                <w:szCs w:val="24"/>
              </w:rPr>
              <w:t xml:space="preserve">应急预案不全，应急措施混乱，服务响应时间滞后，未考虑人力及物资安排或安排不合理，得4分；</w:t>
            </w:r>
            <w:r/>
          </w:p>
          <w:p>
            <w:pPr>
              <w:spacing w:line="360" w:lineRule="auto"/>
              <w:rPr>
                <w:rFonts w:ascii="宋体" w:hAnsi="宋体"/>
                <w:bCs/>
                <w:sz w:val="24"/>
                <w:szCs w:val="24"/>
              </w:rPr>
            </w:pPr>
            <w:r>
              <w:rPr>
                <w:rFonts w:hint="eastAsia" w:ascii="宋体" w:hAnsi="宋体"/>
                <w:bCs/>
                <w:sz w:val="24"/>
                <w:szCs w:val="24"/>
              </w:rPr>
              <w:t xml:space="preserve">未提供应急预案或预案与项目严重不符，本项得0分。</w:t>
            </w:r>
            <w:r/>
          </w:p>
        </w:tc>
      </w:tr>
      <w:tr>
        <w:trPr>
          <w:cantSplit/>
          <w:trHeight w:val="2390"/>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shd w:val="clear" w:color="auto" w:fill="auto"/>
            <w:tcW w:w="1716" w:type="dxa"/>
            <w:vAlign w:val="center"/>
            <w:textDirection w:val="lrTb"/>
            <w:noWrap w:val="false"/>
          </w:tcPr>
          <w:p>
            <w:pPr>
              <w:pStyle w:val="932"/>
              <w:jc w:val="center"/>
              <w:rPr>
                <w:rFonts w:ascii="Times New Roman" w:hAnsi="Times New Roman" w:cs="Times New Roman"/>
                <w:color w:val="auto"/>
                <w:szCs w:val="24"/>
              </w:rPr>
            </w:pPr>
            <w:r>
              <w:rPr>
                <w:rFonts w:hint="eastAsia" w:ascii="Times New Roman" w:hAnsi="Times New Roman" w:cs="Times New Roman"/>
                <w:color w:val="auto"/>
                <w:szCs w:val="24"/>
              </w:rPr>
              <w:t xml:space="preserve">培训方案（</w:t>
            </w:r>
            <w:r>
              <w:rPr>
                <w:rFonts w:hint="eastAsia" w:cs="Times New Roman" w:asciiTheme="minorEastAsia" w:hAnsiTheme="minorEastAsia" w:eastAsiaTheme="minorEastAsia"/>
                <w:color w:val="auto"/>
                <w:szCs w:val="24"/>
              </w:rPr>
              <w:t xml:space="preserve">12</w:t>
            </w:r>
            <w:r>
              <w:rPr>
                <w:rFonts w:hint="eastAsia" w:ascii="Times New Roman" w:hAnsi="Times New Roman" w:cs="Times New Roman"/>
                <w:color w:val="auto"/>
                <w:szCs w:val="24"/>
              </w:rPr>
              <w:t xml:space="preserve">分）</w:t>
            </w:r>
            <w:r/>
          </w:p>
        </w:tc>
        <w:tc>
          <w:tcPr>
            <w:shd w:val="clear" w:color="auto" w:fill="auto"/>
            <w:tcW w:w="668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培训方案全面合理有效，具有详细的培训计划、培训师资力量、培训内容，得12分。</w:t>
            </w:r>
            <w:r/>
          </w:p>
          <w:p>
            <w:pPr>
              <w:spacing w:line="360" w:lineRule="auto"/>
              <w:rPr>
                <w:rFonts w:ascii="宋体" w:hAnsi="宋体"/>
                <w:bCs/>
                <w:sz w:val="24"/>
                <w:szCs w:val="24"/>
              </w:rPr>
            </w:pPr>
            <w:r>
              <w:rPr>
                <w:rFonts w:hint="eastAsia" w:ascii="宋体" w:hAnsi="宋体"/>
                <w:bCs/>
                <w:sz w:val="24"/>
                <w:szCs w:val="24"/>
              </w:rPr>
              <w:t xml:space="preserve">培训方案基本合理有效，具有较为详细的培训计划、培训师资力量、培训内容，得8分</w:t>
            </w:r>
            <w:r/>
          </w:p>
          <w:p>
            <w:pPr>
              <w:spacing w:line="360" w:lineRule="auto"/>
              <w:rPr>
                <w:rFonts w:ascii="宋体" w:hAnsi="宋体"/>
                <w:bCs/>
                <w:sz w:val="24"/>
                <w:szCs w:val="24"/>
              </w:rPr>
            </w:pPr>
            <w:r>
              <w:rPr>
                <w:rFonts w:hint="eastAsia" w:ascii="宋体" w:hAnsi="宋体"/>
                <w:bCs/>
                <w:sz w:val="24"/>
                <w:szCs w:val="24"/>
              </w:rPr>
              <w:t xml:space="preserve">培训方案不够全面，有效性欠缺，培训计划、培训师资力量、培训内容不够详细，得4分。</w:t>
            </w:r>
            <w:r/>
          </w:p>
          <w:p>
            <w:pPr>
              <w:spacing w:line="360" w:lineRule="auto"/>
              <w:rPr>
                <w:rFonts w:ascii="宋体" w:hAnsi="宋体"/>
                <w:bCs/>
                <w:sz w:val="24"/>
                <w:szCs w:val="24"/>
              </w:rPr>
            </w:pPr>
            <w:r>
              <w:rPr>
                <w:rFonts w:hint="eastAsia" w:ascii="宋体" w:hAnsi="宋体"/>
                <w:bCs/>
                <w:sz w:val="24"/>
                <w:szCs w:val="24"/>
              </w:rPr>
              <w:t xml:space="preserve">培训方案片面，不具有执行有效性，培训计划、培训师资力量、培训内容不详细，得0分。</w:t>
            </w:r>
            <w:r/>
          </w:p>
        </w:tc>
      </w:tr>
      <w:tr>
        <w:trPr>
          <w:cantSplit/>
          <w:trHeight w:val="1460"/>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shd w:val="clear" w:color="auto" w:fill="auto"/>
            <w:tcW w:w="1716" w:type="dxa"/>
            <w:vAlign w:val="center"/>
            <w:textDirection w:val="lrTb"/>
            <w:noWrap w:val="false"/>
          </w:tcPr>
          <w:p>
            <w:pPr>
              <w:pStyle w:val="932"/>
              <w:jc w:val="center"/>
              <w:rPr>
                <w:rFonts w:ascii="Times New Roman" w:hAnsi="Times New Roman" w:cs="Times New Roman"/>
                <w:szCs w:val="24"/>
              </w:rPr>
            </w:pPr>
            <w:r>
              <w:rPr>
                <w:rFonts w:hint="eastAsia" w:ascii="Times New Roman" w:hAnsi="Times New Roman" w:cs="Times New Roman"/>
                <w:color w:val="auto"/>
                <w:szCs w:val="24"/>
              </w:rPr>
              <w:t xml:space="preserve">驻场服务（</w:t>
            </w:r>
            <w:r>
              <w:rPr>
                <w:rFonts w:ascii="Times New Roman" w:hAnsi="Times New Roman" w:cs="Times New Roman"/>
                <w:color w:val="auto"/>
                <w:szCs w:val="24"/>
              </w:rPr>
              <w:t xml:space="preserve">4</w:t>
            </w:r>
            <w:r>
              <w:rPr>
                <w:rFonts w:hint="eastAsia" w:ascii="Times New Roman" w:hAnsi="Times New Roman" w:cs="Times New Roman"/>
                <w:color w:val="auto"/>
                <w:szCs w:val="24"/>
              </w:rPr>
              <w:t xml:space="preserve">分）</w:t>
            </w:r>
            <w:r/>
          </w:p>
        </w:tc>
        <w:tc>
          <w:tcPr>
            <w:shd w:val="clear" w:color="auto" w:fill="auto"/>
            <w:tcW w:w="668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投标人承诺每增加一名驻场得</w:t>
            </w:r>
            <w:r>
              <w:rPr>
                <w:rFonts w:ascii="宋体" w:hAnsi="宋体"/>
                <w:bCs/>
                <w:sz w:val="24"/>
                <w:szCs w:val="24"/>
              </w:rPr>
              <w:t xml:space="preserve">2</w:t>
            </w:r>
            <w:r>
              <w:rPr>
                <w:rFonts w:hint="eastAsia" w:ascii="宋体" w:hAnsi="宋体"/>
                <w:bCs/>
                <w:sz w:val="24"/>
                <w:szCs w:val="24"/>
              </w:rPr>
              <w:t xml:space="preserve">分，最高得</w:t>
            </w:r>
            <w:r>
              <w:rPr>
                <w:rFonts w:ascii="宋体" w:hAnsi="宋体"/>
                <w:bCs/>
                <w:sz w:val="24"/>
                <w:szCs w:val="24"/>
              </w:rPr>
              <w:t xml:space="preserve">4</w:t>
            </w:r>
            <w:r>
              <w:rPr>
                <w:rFonts w:hint="eastAsia" w:ascii="宋体" w:hAnsi="宋体"/>
                <w:bCs/>
                <w:sz w:val="24"/>
                <w:szCs w:val="24"/>
              </w:rPr>
              <w:t xml:space="preserve">分。</w:t>
            </w:r>
            <w:r/>
          </w:p>
          <w:p>
            <w:pPr>
              <w:spacing w:line="360" w:lineRule="auto"/>
              <w:rPr>
                <w:rFonts w:ascii="宋体" w:hAnsi="宋体"/>
                <w:bCs/>
                <w:sz w:val="24"/>
                <w:szCs w:val="24"/>
              </w:rPr>
            </w:pPr>
            <w:r>
              <w:rPr>
                <w:rFonts w:hint="eastAsia" w:ascii="宋体" w:hAnsi="宋体"/>
                <w:bCs/>
                <w:sz w:val="24"/>
                <w:szCs w:val="24"/>
              </w:rPr>
              <w:t xml:space="preserve">注：需提供书面承诺函，格式自拟。</w:t>
            </w:r>
            <w:r/>
          </w:p>
        </w:tc>
      </w:tr>
      <w:tr>
        <w:trPr>
          <w:cantSplit/>
          <w:trHeight w:val="565"/>
        </w:trPr>
        <w:tc>
          <w:tcPr>
            <w:shd w:val="clear" w:color="auto" w:fill="auto"/>
            <w:tcW w:w="94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9</w:t>
            </w:r>
            <w:r/>
          </w:p>
        </w:tc>
        <w:tc>
          <w:tcPr>
            <w:shd w:val="clear" w:color="auto" w:fill="auto"/>
            <w:tcW w:w="1716"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供应商承诺书</w:t>
            </w:r>
            <w:r/>
          </w:p>
          <w:p>
            <w:pPr>
              <w:jc w:val="center"/>
              <w:spacing w:line="360" w:lineRule="auto"/>
              <w:rPr>
                <w:rFonts w:ascii="宋体" w:hAnsi="宋体" w:cs="宋体"/>
                <w:bCs/>
                <w:sz w:val="24"/>
                <w:szCs w:val="24"/>
              </w:rPr>
            </w:pPr>
            <w:r>
              <w:rPr>
                <w:rFonts w:hint="eastAsia" w:ascii="宋体" w:hAnsi="宋体" w:cs="宋体"/>
                <w:bCs/>
                <w:sz w:val="24"/>
                <w:szCs w:val="24"/>
              </w:rPr>
              <w:t xml:space="preserve">（2分）</w:t>
            </w:r>
            <w:r/>
          </w:p>
        </w:tc>
        <w:tc>
          <w:tcPr>
            <w:shd w:val="clear" w:color="auto" w:fill="auto"/>
            <w:tcW w:w="668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提供签署并盖章的盐城市政府采购事前信用承诺书，得2分</w:t>
            </w:r>
            <w:r/>
          </w:p>
        </w:tc>
      </w:tr>
    </w:tbl>
    <w:p>
      <w:pPr>
        <w:pStyle w:val="932"/>
        <w:spacing w:line="360" w:lineRule="auto"/>
        <w:rPr>
          <w:rFonts w:hAnsi="宋体"/>
          <w:color w:val="auto"/>
        </w:rPr>
      </w:pPr>
      <w:r>
        <w:rPr>
          <w:rFonts w:hAnsi="宋体"/>
          <w:color w:val="auto"/>
        </w:rPr>
      </w:r>
      <w:r/>
    </w:p>
    <w:p>
      <w:pPr>
        <w:ind w:firstLine="442"/>
        <w:spacing w:line="360" w:lineRule="auto"/>
        <w:rPr>
          <w:rFonts w:ascii="宋体" w:hAnsi="宋体" w:cs="宋体"/>
          <w:sz w:val="22"/>
          <w:szCs w:val="22"/>
        </w:rPr>
      </w:pPr>
      <w:r>
        <w:rPr>
          <w:rFonts w:hint="eastAsia" w:ascii="宋体" w:hAnsi="宋体" w:cs="宋体"/>
          <w:b/>
          <w:bCs/>
          <w:sz w:val="22"/>
          <w:szCs w:val="22"/>
        </w:rPr>
        <w:t xml:space="preserve">四、评标程序</w:t>
      </w:r>
      <w:r/>
    </w:p>
    <w:p>
      <w:pPr>
        <w:ind w:firstLine="480"/>
        <w:spacing w:line="360" w:lineRule="auto"/>
        <w:rPr>
          <w:rFonts w:ascii="宋体" w:hAnsi="宋体" w:cs="宋体"/>
          <w:sz w:val="24"/>
          <w:szCs w:val="24"/>
        </w:rPr>
      </w:pPr>
      <w:r>
        <w:rPr>
          <w:rFonts w:hint="eastAsia" w:ascii="宋体" w:hAnsi="宋体" w:cs="宋体"/>
          <w:sz w:val="24"/>
          <w:szCs w:val="24"/>
        </w:rPr>
        <w:t xml:space="preserve">4.1 评标准备</w:t>
      </w:r>
      <w:r/>
    </w:p>
    <w:p>
      <w:pPr>
        <w:ind w:firstLine="480"/>
        <w:spacing w:line="360" w:lineRule="auto"/>
        <w:rPr>
          <w:rFonts w:ascii="宋体" w:hAnsi="宋体" w:cs="宋体"/>
          <w:sz w:val="24"/>
          <w:szCs w:val="24"/>
        </w:rPr>
      </w:pPr>
      <w:r>
        <w:rPr>
          <w:rFonts w:hint="eastAsia" w:ascii="宋体" w:hAnsi="宋体" w:cs="宋体"/>
          <w:sz w:val="24"/>
          <w:szCs w:val="24"/>
        </w:rPr>
        <w:t xml:space="preserve">4.1.1 评标委员会成员到达评标现场时应在签到表上签到（或通过门禁系统签到）以证明其出席。</w:t>
      </w:r>
      <w:r/>
    </w:p>
    <w:p>
      <w:pPr>
        <w:ind w:firstLine="480"/>
        <w:spacing w:line="360" w:lineRule="auto"/>
        <w:rPr>
          <w:rFonts w:ascii="宋体" w:hAnsi="宋体" w:cs="宋体"/>
          <w:sz w:val="24"/>
          <w:szCs w:val="24"/>
        </w:rPr>
      </w:pPr>
      <w:r>
        <w:rPr>
          <w:rFonts w:hint="eastAsia" w:ascii="宋体" w:hAnsi="宋体" w:cs="宋体"/>
          <w:sz w:val="24"/>
          <w:szCs w:val="24"/>
        </w:rPr>
        <w:t xml:space="preserve">4.1.2 评标委员会成员首先推选一名评标委员会负责人，负责评标活动的组织领导工作。</w:t>
      </w:r>
      <w:r/>
    </w:p>
    <w:p>
      <w:pPr>
        <w:ind w:firstLine="480"/>
        <w:spacing w:line="360" w:lineRule="auto"/>
        <w:rPr>
          <w:rFonts w:ascii="宋体" w:hAnsi="宋体" w:cs="宋体"/>
          <w:sz w:val="24"/>
          <w:szCs w:val="24"/>
        </w:rPr>
      </w:pPr>
      <w:r>
        <w:rPr>
          <w:rFonts w:hint="eastAsia" w:ascii="宋体" w:hAnsi="宋体" w:cs="宋体"/>
          <w:sz w:val="24"/>
          <w:szCs w:val="24"/>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sz w:val="24"/>
          <w:szCs w:val="24"/>
        </w:rPr>
      </w:pPr>
      <w:r>
        <w:rPr>
          <w:rFonts w:hint="eastAsia" w:ascii="宋体" w:hAnsi="宋体" w:cs="宋体"/>
          <w:sz w:val="24"/>
          <w:szCs w:val="24"/>
        </w:rPr>
        <w:t xml:space="preserve">4.2 初步评审</w:t>
      </w:r>
      <w:r/>
    </w:p>
    <w:p>
      <w:pPr>
        <w:ind w:firstLine="480"/>
        <w:spacing w:line="360" w:lineRule="auto"/>
        <w:rPr>
          <w:rFonts w:ascii="宋体" w:hAnsi="宋体" w:cs="宋体"/>
          <w:sz w:val="24"/>
          <w:szCs w:val="24"/>
        </w:rPr>
      </w:pPr>
      <w:r>
        <w:rPr>
          <w:rFonts w:hint="eastAsia" w:ascii="宋体" w:hAnsi="宋体" w:cs="宋体"/>
          <w:sz w:val="24"/>
          <w:szCs w:val="24"/>
        </w:rPr>
        <w:t xml:space="preserve">4.2.1评标委员会依据本章第2.1 款规定的标准对投标文件进行初步评审。</w:t>
      </w:r>
      <w:r/>
    </w:p>
    <w:p>
      <w:pPr>
        <w:ind w:firstLine="480"/>
        <w:spacing w:line="360" w:lineRule="auto"/>
        <w:rPr>
          <w:rFonts w:ascii="宋体" w:hAnsi="宋体" w:cs="宋体"/>
          <w:sz w:val="24"/>
          <w:szCs w:val="24"/>
        </w:rPr>
      </w:pPr>
      <w:r>
        <w:rPr>
          <w:rFonts w:hint="eastAsia" w:ascii="宋体" w:hAnsi="宋体" w:cs="宋体"/>
          <w:sz w:val="24"/>
          <w:szCs w:val="24"/>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sz w:val="24"/>
          <w:szCs w:val="24"/>
        </w:rPr>
      </w:pPr>
      <w:r>
        <w:rPr>
          <w:rFonts w:hint="eastAsia" w:ascii="宋体" w:hAnsi="宋体" w:cs="宋体"/>
          <w:sz w:val="24"/>
          <w:szCs w:val="24"/>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sz w:val="24"/>
          <w:szCs w:val="24"/>
        </w:rPr>
      </w:pPr>
      <w:r>
        <w:rPr>
          <w:rFonts w:hint="eastAsia" w:ascii="宋体" w:hAnsi="宋体" w:cs="宋体"/>
          <w:sz w:val="24"/>
          <w:szCs w:val="24"/>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（1）投标文件中的大写金额与小写金额不一致的，以大写金额为准；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sz w:val="24"/>
          <w:szCs w:val="24"/>
        </w:rPr>
      </w:pPr>
      <w:r>
        <w:rPr>
          <w:rFonts w:hint="eastAsia" w:ascii="宋体" w:hAnsi="宋体" w:cs="宋体"/>
          <w:sz w:val="24"/>
          <w:szCs w:val="24"/>
        </w:rPr>
        <w:t xml:space="preserve">4.2.5只有通过初步评审的投标文件才能进入详细评审。</w:t>
      </w:r>
      <w:r/>
    </w:p>
    <w:p>
      <w:pPr>
        <w:ind w:firstLine="480"/>
        <w:spacing w:line="360" w:lineRule="auto"/>
        <w:rPr>
          <w:rFonts w:ascii="宋体" w:hAnsi="宋体" w:cs="宋体"/>
          <w:sz w:val="24"/>
          <w:szCs w:val="24"/>
        </w:rPr>
      </w:pPr>
      <w:r>
        <w:rPr>
          <w:rFonts w:hint="eastAsia" w:ascii="宋体" w:hAnsi="宋体" w:cs="宋体"/>
          <w:sz w:val="24"/>
          <w:szCs w:val="24"/>
        </w:rPr>
        <w:t xml:space="preserve">4.3 详细评审</w:t>
      </w:r>
      <w:r/>
    </w:p>
    <w:p>
      <w:pPr>
        <w:ind w:firstLine="480"/>
        <w:spacing w:line="360" w:lineRule="auto"/>
        <w:rPr>
          <w:rFonts w:ascii="宋体" w:hAnsi="宋体" w:cs="宋体"/>
          <w:sz w:val="24"/>
          <w:szCs w:val="24"/>
        </w:rPr>
      </w:pPr>
      <w:r>
        <w:rPr>
          <w:rFonts w:hint="eastAsia" w:ascii="宋体" w:hAnsi="宋体" w:cs="宋体"/>
          <w:sz w:val="24"/>
          <w:szCs w:val="24"/>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sz w:val="24"/>
          <w:szCs w:val="24"/>
        </w:rPr>
      </w:pPr>
      <w:r>
        <w:rPr>
          <w:rFonts w:hint="eastAsia" w:ascii="宋体" w:hAnsi="宋体" w:cs="宋体"/>
          <w:sz w:val="24"/>
          <w:szCs w:val="24"/>
        </w:rPr>
        <w:t xml:space="preserve">4.3.2 评标委员会按本章第2.2款规定的量化因素和分值进行打分，并计算出综合评估得分。</w:t>
      </w:r>
      <w:r/>
    </w:p>
    <w:p>
      <w:pPr>
        <w:ind w:firstLine="480"/>
        <w:spacing w:line="360" w:lineRule="auto"/>
        <w:rPr>
          <w:rFonts w:ascii="宋体" w:hAnsi="宋体" w:cs="宋体"/>
          <w:sz w:val="24"/>
          <w:szCs w:val="24"/>
        </w:rPr>
      </w:pPr>
      <w:r>
        <w:rPr>
          <w:rFonts w:hint="eastAsia" w:ascii="宋体" w:hAnsi="宋体" w:cs="宋体"/>
          <w:sz w:val="24"/>
          <w:szCs w:val="24"/>
        </w:rPr>
        <w:t xml:space="preserve">4.3.3 评分分值计算保留小数点后两位，小数点后第三位“四舍五入”。</w:t>
      </w:r>
      <w:r/>
    </w:p>
    <w:p>
      <w:pPr>
        <w:ind w:firstLine="480"/>
        <w:spacing w:line="360" w:lineRule="auto"/>
        <w:rPr>
          <w:rFonts w:ascii="宋体" w:hAnsi="宋体" w:cs="宋体"/>
          <w:sz w:val="24"/>
          <w:szCs w:val="24"/>
        </w:rPr>
      </w:pPr>
      <w:r>
        <w:rPr>
          <w:rFonts w:hint="eastAsia" w:ascii="宋体" w:hAnsi="宋体" w:cs="宋体"/>
          <w:sz w:val="24"/>
          <w:szCs w:val="24"/>
        </w:rPr>
        <w:t xml:space="preserve">4.4 投标文件的澄清和补正</w:t>
      </w:r>
      <w:r/>
    </w:p>
    <w:p>
      <w:pPr>
        <w:ind w:firstLine="480"/>
        <w:spacing w:line="360" w:lineRule="auto"/>
        <w:rPr>
          <w:rFonts w:ascii="宋体" w:hAnsi="宋体" w:cs="宋体"/>
          <w:sz w:val="24"/>
          <w:szCs w:val="24"/>
        </w:rPr>
      </w:pPr>
      <w:r>
        <w:rPr>
          <w:rFonts w:hint="eastAsia" w:ascii="宋体" w:hAnsi="宋体" w:cs="宋体"/>
          <w:sz w:val="24"/>
          <w:szCs w:val="24"/>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sz w:val="24"/>
          <w:szCs w:val="24"/>
        </w:rPr>
      </w:pPr>
      <w:r>
        <w:rPr>
          <w:rFonts w:hint="eastAsia" w:ascii="宋体" w:hAnsi="宋体" w:cs="宋体"/>
          <w:sz w:val="24"/>
          <w:szCs w:val="24"/>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4.4.3 评标委员会对投标人提交的澄清、说明或补正有疑问的，可以要求投标人进一步澄清、说明或补正。</w:t>
      </w:r>
      <w:r/>
    </w:p>
    <w:p>
      <w:pPr>
        <w:ind w:firstLine="480"/>
        <w:spacing w:line="360" w:lineRule="auto"/>
        <w:rPr>
          <w:rFonts w:ascii="宋体" w:hAnsi="宋体" w:cs="宋体"/>
          <w:sz w:val="24"/>
          <w:szCs w:val="24"/>
        </w:rPr>
      </w:pPr>
      <w:r>
        <w:rPr>
          <w:rFonts w:hint="eastAsia" w:ascii="宋体" w:hAnsi="宋体" w:cs="宋体"/>
          <w:sz w:val="24"/>
          <w:szCs w:val="24"/>
        </w:rPr>
        <w:t xml:space="preserve">4.5 推荐中标候选人或直接确定中标人</w:t>
      </w:r>
      <w:r/>
    </w:p>
    <w:p>
      <w:pPr>
        <w:ind w:firstLine="480"/>
        <w:spacing w:line="360" w:lineRule="auto"/>
        <w:rPr>
          <w:rFonts w:ascii="宋体" w:hAnsi="宋体" w:cs="宋体"/>
          <w:sz w:val="24"/>
          <w:szCs w:val="24"/>
        </w:rPr>
      </w:pPr>
      <w:r>
        <w:rPr>
          <w:rFonts w:hint="eastAsia" w:ascii="宋体" w:hAnsi="宋体" w:cs="宋体"/>
          <w:sz w:val="24"/>
          <w:szCs w:val="24"/>
        </w:rPr>
        <w:t xml:space="preserve">4.5.1 除投标人须知前附表授权直接确定中标人外，评标委员会在推荐中标候选人时，应遵照以下原则：</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4.6 提交评标报告 </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r/>
    </w:p>
    <w:p>
      <w:pPr>
        <w:pStyle w:val="1130"/>
        <w:rPr>
          <w:rFonts w:ascii="宋体" w:hAnsi="宋体"/>
        </w:rPr>
      </w:pPr>
      <w:r>
        <w:rPr>
          <w:rFonts w:ascii="宋体" w:hAnsi="宋体"/>
        </w:rPr>
      </w:r>
      <w:r/>
    </w:p>
    <w:p>
      <w:pPr>
        <w:jc w:val="center"/>
        <w:pageBreakBefore/>
        <w:spacing w:line="520" w:lineRule="exact"/>
        <w:rPr>
          <w:rFonts w:ascii="宋体" w:hAnsi="宋体"/>
          <w:b/>
          <w:sz w:val="44"/>
          <w:szCs w:val="44"/>
        </w:rPr>
        <w:outlineLvl w:val="0"/>
      </w:pPr>
      <w:r/>
      <w:bookmarkStart w:id="182" w:name="_Toc49090576"/>
      <w:r/>
      <w:bookmarkStart w:id="183" w:name="_Toc10540"/>
      <w:r/>
      <w:bookmarkStart w:id="184" w:name="_Toc513029243"/>
      <w:r/>
      <w:bookmarkStart w:id="185" w:name="_Toc6648"/>
      <w:r/>
      <w:bookmarkStart w:id="186" w:name="_Toc20823315"/>
      <w:r/>
      <w:bookmarkStart w:id="187" w:name="_Toc16938559"/>
      <w:r/>
      <w:bookmarkStart w:id="188" w:name="_Toc120614282"/>
      <w:r/>
      <w:bookmarkStart w:id="189" w:name="_Toc15858"/>
      <w:r/>
      <w:bookmarkStart w:id="190" w:name="_Toc26554094"/>
      <w:r>
        <w:rPr>
          <w:rFonts w:hint="eastAsia" w:ascii="宋体" w:hAnsi="宋体"/>
          <w:b/>
          <w:sz w:val="44"/>
          <w:szCs w:val="44"/>
        </w:rPr>
        <w:t xml:space="preserve">第五章 合同主要条款</w:t>
      </w:r>
      <w:bookmarkEnd w:id="173"/>
      <w:r/>
      <w:bookmarkEnd w:id="174"/>
      <w:r/>
      <w:bookmarkEnd w:id="182"/>
      <w:r/>
      <w:bookmarkEnd w:id="183"/>
      <w:r/>
      <w:bookmarkEnd w:id="184"/>
      <w:r/>
      <w:bookmarkEnd w:id="185"/>
      <w:r/>
      <w:bookmarkEnd w:id="186"/>
      <w:r/>
      <w:bookmarkEnd w:id="187"/>
      <w:r/>
      <w:bookmarkEnd w:id="188"/>
      <w:r/>
      <w:bookmarkEnd w:id="189"/>
      <w:r/>
      <w:bookmarkEnd w:id="190"/>
      <w:r/>
      <w:r/>
    </w:p>
    <w:p>
      <w:pPr>
        <w:spacing w:line="360" w:lineRule="auto"/>
        <w:rPr>
          <w:rFonts w:ascii="宋体" w:hAnsi="宋体" w:cs="宋体"/>
          <w:sz w:val="24"/>
          <w:szCs w:val="24"/>
          <w:lang w:bidi="ar"/>
        </w:rPr>
      </w:pPr>
      <w:r>
        <w:rPr>
          <w:rFonts w:ascii="宋体" w:hAnsi="宋体" w:cs="宋体"/>
          <w:sz w:val="24"/>
          <w:szCs w:val="24"/>
          <w:lang w:bidi="ar"/>
        </w:rPr>
      </w:r>
      <w:r/>
    </w:p>
    <w:p>
      <w:pPr>
        <w:jc w:val="left"/>
        <w:spacing w:line="360" w:lineRule="auto"/>
        <w:rPr>
          <w:rFonts w:ascii="宋体" w:hAnsi="宋体"/>
          <w:sz w:val="24"/>
          <w:szCs w:val="24"/>
          <w:u w:val="single"/>
        </w:rPr>
      </w:pPr>
      <w:r/>
      <w:bookmarkStart w:id="191" w:name="_Toc31592"/>
      <w:r/>
      <w:bookmarkStart w:id="192" w:name="_Toc32002"/>
      <w:r/>
      <w:bookmarkStart w:id="193" w:name="_Toc25681"/>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line="400" w:lineRule="exact"/>
        <w:rPr>
          <w:rFonts w:ascii="宋体" w:hAnsi="宋体"/>
          <w:b/>
          <w:bCs/>
          <w:sz w:val="24"/>
          <w:szCs w:val="24"/>
        </w:rPr>
      </w:pPr>
      <w:r/>
      <w:bookmarkStart w:id="194" w:name="OLE_LINK5"/>
      <w:r>
        <w:rPr>
          <w:rFonts w:hint="eastAsia" w:ascii="宋体" w:hAnsi="宋体"/>
          <w:b/>
          <w:sz w:val="24"/>
          <w:szCs w:val="24"/>
        </w:rPr>
        <w:t xml:space="preserve">甲方：（买方）</w:t>
      </w:r>
      <w:r>
        <w:rPr>
          <w:rFonts w:hint="eastAsia" w:ascii="宋体" w:hAnsi="宋体"/>
          <w:b/>
          <w:bCs/>
          <w:sz w:val="24"/>
          <w:szCs w:val="24"/>
          <w:u w:val="single"/>
          <w:shd w:val="clear" w:color="auto" w:fill="ffffff"/>
        </w:rPr>
        <w:t xml:space="preserve">盐城市大丰人民医院</w:t>
      </w:r>
      <w:r/>
    </w:p>
    <w:p>
      <w:pPr>
        <w:spacing w:line="400" w:lineRule="exact"/>
        <w:rPr>
          <w:rFonts w:ascii="宋体" w:hAnsi="宋体"/>
          <w:b/>
          <w:sz w:val="24"/>
          <w:szCs w:val="24"/>
        </w:rPr>
      </w:pPr>
      <w:r>
        <w:rPr>
          <w:rFonts w:hint="eastAsia" w:ascii="宋体" w:hAnsi="宋体"/>
          <w:b/>
          <w:sz w:val="24"/>
          <w:szCs w:val="24"/>
        </w:rPr>
        <w:t xml:space="preserve">乙方：（卖方）</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ind w:firstLine="480"/>
        <w:spacing w:line="400" w:lineRule="exact"/>
        <w:rPr>
          <w:rFonts w:ascii="宋体" w:hAnsi="宋体"/>
          <w:b/>
          <w:bCs/>
          <w:sz w:val="24"/>
          <w:szCs w:val="24"/>
        </w:rPr>
      </w:pPr>
      <w:r>
        <w:rPr>
          <w:rFonts w:hint="eastAsia" w:ascii="宋体" w:hAnsi="宋体"/>
          <w:sz w:val="24"/>
          <w:szCs w:val="24"/>
        </w:rPr>
        <w:t xml:space="preserve">甲、乙双方根据</w:t>
      </w:r>
      <w:r>
        <w:rPr>
          <w:rFonts w:hint="eastAsia" w:ascii="宋体" w:hAnsi="宋体"/>
          <w:bCs/>
          <w:sz w:val="24"/>
          <w:szCs w:val="24"/>
          <w:u w:val="single"/>
        </w:rPr>
        <w:t xml:space="preserve">盐城市大丰人民医院信息系统驻场维保服务项目</w:t>
      </w:r>
      <w:r>
        <w:rPr>
          <w:rFonts w:hint="eastAsia" w:ascii="宋体" w:hAnsi="宋体"/>
          <w:sz w:val="24"/>
          <w:szCs w:val="24"/>
        </w:rPr>
        <w:t xml:space="preserve">招标结果，协商一致，共同签署本合同。</w:t>
      </w:r>
      <w:r/>
    </w:p>
    <w:p>
      <w:pPr>
        <w:ind w:firstLine="482"/>
        <w:spacing w:line="400" w:lineRule="exact"/>
        <w:rPr>
          <w:rFonts w:ascii="宋体" w:hAnsi="宋体"/>
          <w:b/>
          <w:sz w:val="24"/>
          <w:szCs w:val="24"/>
        </w:rPr>
      </w:pPr>
      <w:r>
        <w:rPr>
          <w:rFonts w:hint="eastAsia" w:ascii="宋体" w:hAnsi="宋体"/>
          <w:b/>
          <w:sz w:val="24"/>
          <w:szCs w:val="24"/>
        </w:rPr>
        <w:t xml:space="preserve">一、采购标的内容</w:t>
      </w:r>
      <w:r/>
    </w:p>
    <w:p>
      <w:pPr>
        <w:ind w:firstLine="480"/>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内容：</w:t>
      </w:r>
      <w:r>
        <w:rPr>
          <w:rFonts w:hint="eastAsia" w:ascii="宋体" w:hAnsi="宋体"/>
          <w:bCs/>
          <w:sz w:val="24"/>
          <w:szCs w:val="24"/>
          <w:u w:val="single"/>
        </w:rPr>
        <w:t xml:space="preserve">盐城市大丰人民医院信息系统驻场维保服务项目，具体详见附件。</w:t>
      </w:r>
      <w:r/>
    </w:p>
    <w:p>
      <w:pPr>
        <w:ind w:firstLine="482"/>
        <w:spacing w:line="400" w:lineRule="exact"/>
        <w:rPr>
          <w:rFonts w:ascii="宋体" w:hAnsi="宋体"/>
          <w:b/>
          <w:sz w:val="24"/>
          <w:szCs w:val="24"/>
        </w:rPr>
      </w:pPr>
      <w:r>
        <w:rPr>
          <w:rFonts w:hint="eastAsia" w:ascii="宋体" w:hAnsi="宋体"/>
          <w:b/>
          <w:sz w:val="24"/>
          <w:szCs w:val="24"/>
        </w:rPr>
        <w:t xml:space="preserve">二、合同金额</w:t>
      </w:r>
      <w:r/>
    </w:p>
    <w:p>
      <w:pPr>
        <w:ind w:firstLine="480"/>
        <w:spacing w:line="400" w:lineRule="exact"/>
        <w:rPr>
          <w:rFonts w:ascii="宋体" w:hAnsi="宋体"/>
          <w:sz w:val="24"/>
          <w:szCs w:val="24"/>
        </w:rPr>
      </w:pPr>
      <w:r>
        <w:rPr>
          <w:rFonts w:hint="eastAsia" w:ascii="宋体" w:hAnsi="宋体"/>
          <w:sz w:val="24"/>
          <w:szCs w:val="24"/>
        </w:rPr>
        <w:t xml:space="preserve">2.1 本合同金额为：</w:t>
      </w:r>
      <w:r/>
    </w:p>
    <w:p>
      <w:pPr>
        <w:ind w:firstLine="480"/>
        <w:spacing w:line="400" w:lineRule="exact"/>
        <w:rPr>
          <w:rFonts w:ascii="宋体" w:hAnsi="宋体"/>
          <w:sz w:val="24"/>
          <w:szCs w:val="24"/>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元）。  </w:t>
      </w:r>
      <w:r/>
    </w:p>
    <w:p>
      <w:pPr>
        <w:ind w:firstLine="480"/>
        <w:spacing w:line="400" w:lineRule="exact"/>
        <w:rPr>
          <w:rFonts w:ascii="宋体" w:hAnsi="宋体"/>
          <w:sz w:val="24"/>
          <w:szCs w:val="24"/>
        </w:rPr>
      </w:pPr>
      <w:r>
        <w:rPr>
          <w:rFonts w:hint="eastAsia" w:ascii="宋体" w:hAnsi="宋体"/>
          <w:sz w:val="24"/>
          <w:szCs w:val="24"/>
        </w:rPr>
        <w:t xml:space="preserve">合同金额是指采购文件所确定采购范围内全部工作内容的价格体现，对乙方认为没有考虑到的费用甲方将不予支付，并认为此项费用已包含在响应文件报价中。但甲方有新增需求进而会增加乙方实际工作量的除外。</w:t>
      </w:r>
      <w:r/>
    </w:p>
    <w:p>
      <w:pPr>
        <w:ind w:firstLine="482"/>
        <w:spacing w:line="400" w:lineRule="exact"/>
        <w:rPr>
          <w:rFonts w:ascii="宋体" w:hAnsi="宋体"/>
          <w:b/>
          <w:sz w:val="24"/>
          <w:szCs w:val="24"/>
        </w:rPr>
      </w:pPr>
      <w:r>
        <w:rPr>
          <w:rFonts w:hint="eastAsia" w:ascii="宋体" w:hAnsi="宋体"/>
          <w:b/>
          <w:sz w:val="24"/>
          <w:szCs w:val="24"/>
        </w:rPr>
        <w:t xml:space="preserve">三、服务期限及交货方式、地点</w:t>
      </w:r>
      <w:r/>
    </w:p>
    <w:p>
      <w:pPr>
        <w:ind w:firstLine="480"/>
        <w:spacing w:line="400" w:lineRule="exact"/>
        <w:rPr>
          <w:rFonts w:ascii="宋体" w:hAnsi="宋体"/>
          <w:sz w:val="24"/>
          <w:szCs w:val="24"/>
        </w:rPr>
      </w:pPr>
      <w:r>
        <w:rPr>
          <w:rFonts w:hint="eastAsia" w:ascii="宋体" w:hAnsi="宋体"/>
          <w:sz w:val="24"/>
          <w:szCs w:val="24"/>
        </w:rPr>
        <w:t xml:space="preserve">3.1 服务期限：三年，合同一年一签。本次合同服务周期：2</w:t>
      </w:r>
      <w:r>
        <w:rPr>
          <w:rFonts w:ascii="宋体" w:hAnsi="宋体"/>
          <w:sz w:val="24"/>
          <w:szCs w:val="24"/>
        </w:rPr>
        <w:t xml:space="preserve">026</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日至2</w:t>
      </w:r>
      <w:r>
        <w:rPr>
          <w:rFonts w:ascii="宋体" w:hAnsi="宋体"/>
          <w:sz w:val="24"/>
          <w:szCs w:val="24"/>
        </w:rPr>
        <w:t xml:space="preserve">027</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w:t>
      </w:r>
      <w:r/>
    </w:p>
    <w:p>
      <w:pPr>
        <w:ind w:firstLine="480"/>
        <w:spacing w:line="400" w:lineRule="exact"/>
        <w:rPr>
          <w:rFonts w:ascii="宋体" w:hAnsi="宋体"/>
          <w:sz w:val="24"/>
          <w:szCs w:val="24"/>
        </w:rPr>
      </w:pPr>
      <w:r>
        <w:rPr>
          <w:rFonts w:hint="eastAsia" w:ascii="宋体" w:hAnsi="宋体"/>
          <w:sz w:val="24"/>
          <w:szCs w:val="24"/>
        </w:rPr>
        <w:t xml:space="preserve">3.2 交付方式：由甲乙双方根据交货内容及交货期性质确定。</w:t>
      </w:r>
      <w:r/>
    </w:p>
    <w:p>
      <w:pPr>
        <w:ind w:firstLine="480"/>
        <w:spacing w:line="400" w:lineRule="exact"/>
        <w:rPr>
          <w:rFonts w:ascii="宋体" w:hAnsi="宋体"/>
          <w:sz w:val="24"/>
          <w:szCs w:val="24"/>
        </w:rPr>
      </w:pPr>
      <w:r>
        <w:rPr>
          <w:rFonts w:hint="eastAsia" w:ascii="宋体" w:hAnsi="宋体"/>
          <w:sz w:val="24"/>
          <w:szCs w:val="24"/>
        </w:rPr>
        <w:t xml:space="preserve">3.3 交付地点：甲方指定地点。</w:t>
      </w:r>
      <w:r/>
    </w:p>
    <w:p>
      <w:pPr>
        <w:ind w:firstLine="482"/>
        <w:spacing w:line="400" w:lineRule="exact"/>
        <w:rPr>
          <w:rFonts w:ascii="宋体" w:hAnsi="宋体"/>
          <w:b/>
          <w:sz w:val="24"/>
          <w:szCs w:val="24"/>
        </w:rPr>
      </w:pPr>
      <w:r>
        <w:rPr>
          <w:rFonts w:hint="eastAsia" w:ascii="宋体" w:hAnsi="宋体"/>
          <w:b/>
          <w:sz w:val="24"/>
          <w:szCs w:val="24"/>
        </w:rPr>
        <w:t xml:space="preserve">四、技术资料</w:t>
      </w:r>
      <w:r/>
    </w:p>
    <w:p>
      <w:pPr>
        <w:ind w:firstLine="480"/>
        <w:spacing w:line="400" w:lineRule="exact"/>
        <w:rPr>
          <w:rFonts w:ascii="宋体" w:hAnsi="宋体"/>
          <w:sz w:val="24"/>
          <w:szCs w:val="24"/>
        </w:rPr>
      </w:pPr>
      <w:r>
        <w:rPr>
          <w:rFonts w:hint="eastAsia" w:ascii="宋体" w:hAnsi="宋体"/>
          <w:sz w:val="24"/>
          <w:szCs w:val="24"/>
        </w:rPr>
        <w:t xml:space="preserve">4.1乙方应按招标文件规定的时间向甲方提供本项目软件、硬件及服务的有关技术资料。</w:t>
      </w:r>
      <w:r/>
    </w:p>
    <w:p>
      <w:pPr>
        <w:ind w:firstLine="480"/>
        <w:spacing w:line="400" w:lineRule="exact"/>
        <w:rPr>
          <w:rFonts w:ascii="宋体" w:hAnsi="宋体"/>
          <w:sz w:val="24"/>
          <w:szCs w:val="24"/>
        </w:rPr>
      </w:pPr>
      <w:r>
        <w:rPr>
          <w:rFonts w:hint="eastAsia" w:ascii="宋体" w:hAnsi="宋体"/>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b/>
          <w:sz w:val="24"/>
          <w:szCs w:val="24"/>
        </w:rPr>
      </w:pPr>
      <w:r>
        <w:rPr>
          <w:rFonts w:hint="eastAsia" w:ascii="宋体" w:hAnsi="宋体"/>
          <w:b/>
          <w:sz w:val="24"/>
          <w:szCs w:val="24"/>
        </w:rPr>
        <w:t xml:space="preserve">五、知识产权</w:t>
      </w:r>
      <w:r/>
    </w:p>
    <w:p>
      <w:pPr>
        <w:ind w:firstLine="480"/>
        <w:spacing w:line="400" w:lineRule="exact"/>
        <w:rPr>
          <w:rFonts w:ascii="宋体" w:hAnsi="宋体"/>
          <w:sz w:val="24"/>
          <w:szCs w:val="24"/>
        </w:rPr>
      </w:pPr>
      <w:r>
        <w:rPr>
          <w:rFonts w:hint="eastAsia" w:ascii="宋体" w:hAnsi="宋体"/>
          <w:sz w:val="24"/>
          <w:szCs w:val="24"/>
        </w:rPr>
        <w:t xml:space="preserve">5.1乙方应保证甲方在使用、接受本合同货物和服务或其任何一部分时不受第三方提出侵犯其专利权、版权、商标权和工业设计权等知识产权的起诉、行动、行政程序索赔、请求等。一旦出现侵权，由乙方负全部责任。</w:t>
      </w:r>
      <w:r/>
    </w:p>
    <w:p>
      <w:pPr>
        <w:ind w:firstLine="482"/>
        <w:spacing w:line="400" w:lineRule="exact"/>
        <w:rPr>
          <w:rFonts w:ascii="宋体" w:hAnsi="宋体"/>
          <w:sz w:val="24"/>
          <w:szCs w:val="24"/>
          <w:u w:val="single"/>
        </w:rPr>
      </w:pPr>
      <w:r>
        <w:rPr>
          <w:rFonts w:hint="eastAsia" w:ascii="宋体" w:hAnsi="宋体"/>
          <w:b/>
          <w:sz w:val="24"/>
          <w:szCs w:val="24"/>
        </w:rPr>
        <w:t xml:space="preserve">六、产权担保</w:t>
      </w:r>
      <w:r/>
    </w:p>
    <w:p>
      <w:pPr>
        <w:ind w:firstLine="480"/>
        <w:spacing w:line="400" w:lineRule="exact"/>
        <w:rPr>
          <w:rFonts w:ascii="宋体" w:hAnsi="宋体"/>
          <w:sz w:val="24"/>
          <w:szCs w:val="24"/>
          <w:u w:val="single"/>
        </w:rPr>
      </w:pPr>
      <w:r>
        <w:rPr>
          <w:rFonts w:hint="eastAsia" w:ascii="宋体" w:hAnsi="宋体"/>
          <w:sz w:val="24"/>
          <w:szCs w:val="24"/>
        </w:rPr>
        <w:t xml:space="preserve">6.1 乙方保证所交付的货物或提供服务的所有权完全属于乙方且无任何抵押、查封等产权瑕疵。</w:t>
      </w:r>
      <w:r/>
    </w:p>
    <w:p>
      <w:pPr>
        <w:ind w:firstLine="482"/>
        <w:spacing w:line="400" w:lineRule="exact"/>
        <w:rPr>
          <w:rFonts w:ascii="宋体" w:hAnsi="宋体"/>
          <w:b/>
          <w:sz w:val="24"/>
          <w:szCs w:val="24"/>
        </w:rPr>
      </w:pPr>
      <w:r>
        <w:rPr>
          <w:rFonts w:hint="eastAsia" w:ascii="宋体" w:hAnsi="宋体"/>
          <w:b/>
          <w:sz w:val="24"/>
          <w:szCs w:val="24"/>
        </w:rPr>
        <w:t xml:space="preserve">七、履约保证金</w:t>
      </w:r>
      <w:r/>
    </w:p>
    <w:p>
      <w:pPr>
        <w:ind w:firstLine="480"/>
        <w:spacing w:line="400" w:lineRule="exact"/>
        <w:rPr>
          <w:rFonts w:ascii="宋体" w:hAnsi="宋体"/>
          <w:bCs/>
          <w:sz w:val="24"/>
          <w:szCs w:val="24"/>
        </w:rPr>
      </w:pPr>
      <w:r>
        <w:rPr>
          <w:rFonts w:hint="eastAsia" w:ascii="宋体" w:hAnsi="宋体"/>
          <w:bCs/>
          <w:sz w:val="24"/>
          <w:szCs w:val="24"/>
        </w:rPr>
        <w:t xml:space="preserve">7.1、履约保证金的形式：支票、汇票、本票或者金融机构、担保机构出具的保函等非现金形式。</w:t>
      </w:r>
      <w:r/>
    </w:p>
    <w:p>
      <w:pPr>
        <w:ind w:firstLine="480"/>
        <w:spacing w:line="400" w:lineRule="exact"/>
        <w:rPr>
          <w:rFonts w:ascii="宋体" w:hAnsi="宋体"/>
          <w:bCs/>
          <w:sz w:val="24"/>
          <w:szCs w:val="24"/>
        </w:rPr>
      </w:pPr>
      <w:r>
        <w:rPr>
          <w:rFonts w:hint="eastAsia" w:ascii="宋体" w:hAnsi="宋体"/>
          <w:bCs/>
          <w:sz w:val="24"/>
          <w:szCs w:val="24"/>
        </w:rPr>
        <w:t xml:space="preserve">7.2、履约保证金的金额：中标价的10% 。</w:t>
      </w:r>
      <w:r/>
    </w:p>
    <w:p>
      <w:pPr>
        <w:ind w:firstLine="480"/>
        <w:spacing w:line="400" w:lineRule="exact"/>
        <w:rPr>
          <w:rFonts w:ascii="宋体" w:hAnsi="宋体"/>
          <w:bCs/>
          <w:sz w:val="24"/>
          <w:szCs w:val="24"/>
        </w:rPr>
      </w:pPr>
      <w:r>
        <w:rPr>
          <w:rFonts w:hint="eastAsia" w:ascii="宋体" w:hAnsi="宋体"/>
          <w:bCs/>
          <w:sz w:val="24"/>
          <w:szCs w:val="24"/>
        </w:rPr>
        <w:t xml:space="preserve">注：对提供＂信用中国（江苏盐城）＂备案的第三方信用报告AA评级及以上乙方，履约保证金缴纳比例降低（中标价的5%），合同订立前需提供相关证明材料</w:t>
      </w:r>
      <w:r/>
    </w:p>
    <w:p>
      <w:pPr>
        <w:ind w:firstLine="480"/>
        <w:spacing w:line="400" w:lineRule="exact"/>
        <w:rPr>
          <w:rFonts w:ascii="宋体" w:hAnsi="宋体"/>
          <w:bCs/>
          <w:sz w:val="24"/>
          <w:szCs w:val="24"/>
        </w:rPr>
      </w:pPr>
      <w:r>
        <w:rPr>
          <w:rFonts w:hint="eastAsia" w:ascii="宋体" w:hAnsi="宋体"/>
          <w:bCs/>
          <w:sz w:val="24"/>
          <w:szCs w:val="24"/>
        </w:rPr>
        <w:t xml:space="preserve">7.3、履约保证金退还：于本合同约定所有事项结束后，一次性无息退还。</w:t>
      </w:r>
      <w:r/>
    </w:p>
    <w:p>
      <w:pPr>
        <w:ind w:firstLine="482"/>
        <w:spacing w:line="400" w:lineRule="exact"/>
        <w:rPr>
          <w:rFonts w:ascii="宋体" w:hAnsi="宋体"/>
          <w:b/>
          <w:sz w:val="24"/>
          <w:szCs w:val="24"/>
        </w:rPr>
      </w:pPr>
      <w:r>
        <w:rPr>
          <w:rFonts w:hint="eastAsia" w:ascii="宋体" w:hAnsi="宋体"/>
          <w:b/>
          <w:sz w:val="24"/>
          <w:szCs w:val="24"/>
        </w:rPr>
        <w:t xml:space="preserve">八、转包或分包</w:t>
      </w:r>
      <w:r/>
    </w:p>
    <w:p>
      <w:pPr>
        <w:ind w:firstLine="480"/>
        <w:spacing w:line="400" w:lineRule="exact"/>
        <w:rPr>
          <w:rFonts w:ascii="宋体" w:hAnsi="宋体"/>
          <w:sz w:val="24"/>
          <w:szCs w:val="24"/>
        </w:rPr>
      </w:pPr>
      <w:r>
        <w:rPr>
          <w:rFonts w:hint="eastAsia" w:ascii="宋体" w:hAnsi="宋体"/>
          <w:sz w:val="24"/>
          <w:szCs w:val="24"/>
        </w:rPr>
        <w:t xml:space="preserve">8.1本合同范围内的所有货物及服务，应由乙方直接供应，不得转让他人供应；</w:t>
      </w:r>
      <w:r/>
    </w:p>
    <w:p>
      <w:pPr>
        <w:ind w:firstLine="480"/>
        <w:spacing w:line="400" w:lineRule="exact"/>
        <w:rPr>
          <w:rFonts w:ascii="宋体" w:hAnsi="宋体"/>
          <w:sz w:val="24"/>
          <w:szCs w:val="24"/>
        </w:rPr>
      </w:pPr>
      <w:r>
        <w:rPr>
          <w:rFonts w:hint="eastAsia" w:ascii="宋体" w:hAnsi="宋体"/>
          <w:sz w:val="24"/>
          <w:szCs w:val="24"/>
        </w:rPr>
        <w:t xml:space="preserve">8.2 除非得到甲方的书面同意，乙方不得部分分包给他人供应。</w:t>
      </w:r>
      <w:r/>
    </w:p>
    <w:p>
      <w:pPr>
        <w:ind w:firstLine="480"/>
        <w:spacing w:line="400" w:lineRule="exact"/>
        <w:rPr>
          <w:rFonts w:ascii="宋体" w:hAnsi="宋体"/>
          <w:sz w:val="24"/>
          <w:szCs w:val="24"/>
        </w:rPr>
      </w:pPr>
      <w:r>
        <w:rPr>
          <w:rFonts w:hint="eastAsia" w:ascii="宋体" w:hAnsi="宋体"/>
          <w:sz w:val="24"/>
          <w:szCs w:val="24"/>
        </w:rPr>
        <w:t xml:space="preserve">8.3如有转让和未经甲方同意的分包行为，甲方有权给予终止合同。</w:t>
      </w:r>
      <w:r/>
    </w:p>
    <w:p>
      <w:pPr>
        <w:ind w:firstLine="482"/>
        <w:spacing w:line="400" w:lineRule="exact"/>
        <w:rPr>
          <w:rFonts w:ascii="宋体" w:hAnsi="宋体"/>
          <w:b/>
          <w:sz w:val="24"/>
          <w:szCs w:val="24"/>
        </w:rPr>
      </w:pPr>
      <w:r>
        <w:rPr>
          <w:rFonts w:hint="eastAsia" w:ascii="宋体" w:hAnsi="宋体"/>
          <w:b/>
          <w:sz w:val="24"/>
          <w:szCs w:val="24"/>
        </w:rPr>
        <w:t xml:space="preserve">九、合同款支付</w:t>
      </w:r>
      <w:r/>
    </w:p>
    <w:p>
      <w:pPr>
        <w:ind w:firstLine="480"/>
        <w:spacing w:line="400" w:lineRule="exact"/>
        <w:rPr>
          <w:rFonts w:ascii="宋体" w:hAnsi="宋体"/>
          <w:color w:val="ff0000"/>
          <w:sz w:val="24"/>
          <w:szCs w:val="24"/>
        </w:rPr>
      </w:pPr>
      <w:r>
        <w:rPr>
          <w:rFonts w:hint="eastAsia" w:ascii="宋体" w:hAnsi="宋体"/>
          <w:sz w:val="24"/>
          <w:szCs w:val="24"/>
        </w:rPr>
      </w:r>
      <w:r>
        <w:rPr>
          <w:rFonts w:ascii="SimSun" w:hAnsi="SimSun" w:eastAsia="SimSun" w:cs="SimSun"/>
          <w:color w:val="000000"/>
          <w:sz w:val="24"/>
        </w:rPr>
        <w:t xml:space="preserve">合同签订后甲方应当在收到发票后10个工作日内预付10%的合同款</w:t>
      </w:r>
      <w:r>
        <w:rPr>
          <w:rFonts w:hint="eastAsia" w:ascii="宋体" w:hAnsi="宋体"/>
          <w:sz w:val="24"/>
          <w:szCs w:val="24"/>
        </w:rPr>
        <w:t xml:space="preserve">；本项目合同款按季支付，每季度结束后30天内完成款项支付。支付乙方合同款时须接受甲方的考核，每一个季度结束一周内，完成且经甲方考核合格后7个工作日内支付上一个季度合同款[季服务费=（年中标价-年预付款）/4]。每季度由医院分管科室牵头组织对乙方进行考核，考核满分100分，考核得分低于95分（不含），每少1分扣除当季维保费用的1%。当季度考核分少于60分或累计2次季度考核分少于75分时，甲方有权解除合同。</w:t>
      </w:r>
      <w:r/>
    </w:p>
    <w:p>
      <w:pPr>
        <w:ind w:firstLine="482"/>
        <w:spacing w:line="400" w:lineRule="exact"/>
        <w:rPr>
          <w:rFonts w:ascii="宋体" w:hAnsi="宋体"/>
          <w:b/>
          <w:sz w:val="24"/>
          <w:szCs w:val="24"/>
        </w:rPr>
      </w:pPr>
      <w:r>
        <w:rPr>
          <w:rFonts w:hint="eastAsia" w:ascii="宋体" w:hAnsi="宋体"/>
          <w:b/>
          <w:sz w:val="24"/>
          <w:szCs w:val="24"/>
        </w:rPr>
        <w:t xml:space="preserve">十、税费</w:t>
      </w:r>
      <w:r/>
    </w:p>
    <w:p>
      <w:pPr>
        <w:ind w:firstLine="480"/>
        <w:spacing w:line="400" w:lineRule="exact"/>
        <w:rPr>
          <w:rFonts w:ascii="宋体" w:hAnsi="宋体"/>
          <w:sz w:val="24"/>
          <w:szCs w:val="24"/>
        </w:rPr>
      </w:pPr>
      <w:r>
        <w:rPr>
          <w:rFonts w:hint="eastAsia" w:ascii="宋体" w:hAnsi="宋体"/>
          <w:sz w:val="24"/>
          <w:szCs w:val="24"/>
        </w:rPr>
        <w:t xml:space="preserve">10.1本合同执行中相关的一切税费均由乙方负担。且乙方所开具的发票须符合甲方财务支付的规范要求。</w:t>
      </w:r>
      <w:r/>
    </w:p>
    <w:p>
      <w:pPr>
        <w:ind w:firstLine="482"/>
        <w:spacing w:line="400" w:lineRule="exact"/>
        <w:rPr>
          <w:rFonts w:ascii="宋体" w:hAnsi="宋体"/>
          <w:b/>
          <w:sz w:val="24"/>
          <w:szCs w:val="24"/>
        </w:rPr>
      </w:pPr>
      <w:r>
        <w:rPr>
          <w:rFonts w:hint="eastAsia" w:ascii="宋体" w:hAnsi="宋体"/>
          <w:b/>
          <w:sz w:val="24"/>
          <w:szCs w:val="24"/>
        </w:rPr>
        <w:t xml:space="preserve">十一、技术要求 ： </w:t>
      </w:r>
      <w:r/>
    </w:p>
    <w:p>
      <w:pPr>
        <w:ind w:firstLine="480"/>
        <w:spacing w:line="400" w:lineRule="exact"/>
        <w:rPr>
          <w:rFonts w:ascii="宋体" w:hAnsi="宋体"/>
          <w:sz w:val="24"/>
          <w:szCs w:val="24"/>
        </w:rPr>
      </w:pPr>
      <w:r>
        <w:rPr>
          <w:rFonts w:hint="eastAsia" w:ascii="宋体" w:hAnsi="宋体"/>
          <w:sz w:val="24"/>
          <w:szCs w:val="24"/>
        </w:rPr>
        <w:t xml:space="preserve">11.1乙方应按响应文件规定的时间向甲方提供有关服务。</w:t>
      </w:r>
      <w:r/>
    </w:p>
    <w:p>
      <w:pPr>
        <w:ind w:firstLine="480"/>
        <w:spacing w:line="400" w:lineRule="exact"/>
        <w:rPr>
          <w:rFonts w:ascii="宋体" w:hAnsi="宋体"/>
          <w:sz w:val="24"/>
          <w:szCs w:val="24"/>
        </w:rPr>
      </w:pPr>
      <w:r>
        <w:rPr>
          <w:rFonts w:hint="eastAsia" w:ascii="宋体" w:hAnsi="宋体"/>
          <w:sz w:val="24"/>
          <w:szCs w:val="24"/>
        </w:rPr>
        <w:t xml:space="preserve">11.2乙方对甲方委托事项范围内的活动和数据负有保密责任，涉及他方的应保守其商业和技术等机密。</w:t>
      </w:r>
      <w:r/>
    </w:p>
    <w:p>
      <w:pPr>
        <w:ind w:firstLine="480"/>
        <w:spacing w:line="400" w:lineRule="exact"/>
        <w:rPr>
          <w:rFonts w:ascii="宋体" w:hAnsi="宋体"/>
          <w:sz w:val="24"/>
          <w:szCs w:val="24"/>
        </w:rPr>
      </w:pPr>
      <w:r>
        <w:rPr>
          <w:rFonts w:hint="eastAsia" w:ascii="宋体" w:hAnsi="宋体"/>
          <w:sz w:val="24"/>
          <w:szCs w:val="24"/>
        </w:rPr>
        <w:t xml:space="preserve">11.3乙方应按单一来源采购文件规定和响应文件承诺的性能、技术要求、质量标准向甲方提供服务。</w:t>
      </w:r>
      <w:r/>
    </w:p>
    <w:p>
      <w:pPr>
        <w:ind w:firstLine="480"/>
        <w:spacing w:line="400" w:lineRule="exact"/>
        <w:rPr>
          <w:rFonts w:ascii="宋体" w:hAnsi="宋体"/>
          <w:sz w:val="24"/>
          <w:szCs w:val="24"/>
        </w:rPr>
      </w:pPr>
      <w:r>
        <w:rPr>
          <w:rFonts w:hint="eastAsia" w:ascii="宋体" w:hAnsi="宋体"/>
          <w:sz w:val="24"/>
          <w:szCs w:val="24"/>
        </w:rPr>
        <w:t xml:space="preserve">11.4甲方对乙方提交的服务依据单一来源采购文件上的项目要求、乙方响应文件及国家有关质量标准进行验收。</w:t>
      </w:r>
      <w:r/>
    </w:p>
    <w:p>
      <w:pPr>
        <w:ind w:firstLine="482"/>
        <w:spacing w:line="400" w:lineRule="exact"/>
        <w:rPr>
          <w:rFonts w:ascii="宋体" w:hAnsi="宋体"/>
          <w:b/>
          <w:sz w:val="24"/>
          <w:szCs w:val="24"/>
        </w:rPr>
      </w:pPr>
      <w:r>
        <w:rPr>
          <w:rFonts w:hint="eastAsia" w:ascii="宋体" w:hAnsi="宋体"/>
          <w:b/>
          <w:sz w:val="24"/>
          <w:szCs w:val="24"/>
        </w:rPr>
        <w:t xml:space="preserve">十二、违约责任</w:t>
      </w:r>
      <w:r/>
    </w:p>
    <w:p>
      <w:pPr>
        <w:ind w:firstLine="480"/>
        <w:spacing w:line="400" w:lineRule="exact"/>
        <w:rPr>
          <w:rFonts w:ascii="宋体" w:hAnsi="宋体"/>
          <w:sz w:val="24"/>
          <w:szCs w:val="24"/>
        </w:rPr>
      </w:pPr>
      <w:r>
        <w:rPr>
          <w:rFonts w:hint="eastAsia" w:ascii="宋体" w:hAnsi="宋体"/>
          <w:sz w:val="24"/>
          <w:szCs w:val="24"/>
        </w:rPr>
        <w:t xml:space="preserve">12.1乙方在履行合同中产生的一切非因甲方过错导致的损失，均由乙方自行承担责任。</w:t>
      </w:r>
      <w:r/>
    </w:p>
    <w:p>
      <w:pPr>
        <w:ind w:firstLine="480"/>
        <w:spacing w:line="400" w:lineRule="exact"/>
        <w:rPr>
          <w:rFonts w:ascii="宋体" w:hAnsi="宋体"/>
          <w:sz w:val="24"/>
          <w:szCs w:val="24"/>
        </w:rPr>
      </w:pPr>
      <w:r>
        <w:rPr>
          <w:rFonts w:hint="eastAsia" w:ascii="宋体" w:hAnsi="宋体"/>
          <w:sz w:val="24"/>
          <w:szCs w:val="24"/>
        </w:rPr>
        <w:t xml:space="preserve">12.2非因甲方原因对甲方造成的损失，甲方有权追索。乙方不能履行售后服务条款的，按违约处理。</w:t>
      </w:r>
      <w:r/>
    </w:p>
    <w:p>
      <w:pPr>
        <w:ind w:firstLine="480"/>
        <w:spacing w:line="400" w:lineRule="exact"/>
        <w:rPr>
          <w:rFonts w:ascii="宋体" w:hAnsi="宋体"/>
          <w:sz w:val="24"/>
          <w:szCs w:val="24"/>
        </w:rPr>
      </w:pPr>
      <w:r>
        <w:rPr>
          <w:rFonts w:hint="eastAsia" w:ascii="宋体" w:hAnsi="宋体"/>
          <w:sz w:val="24"/>
          <w:szCs w:val="24"/>
        </w:rPr>
        <w:t xml:space="preserve">12.3任何一方由于不可抗力而未能履行合同义务时，则履行本合同的时间和费用支付可以顺延。不可抗力是指超过人力控制和不可预见以及不能由受害方所能避免的自然灾害事故，它包括但不限于战争、地震、水灾、台风和火灾等。</w:t>
      </w:r>
      <w:r/>
    </w:p>
    <w:p>
      <w:pPr>
        <w:ind w:firstLine="482"/>
        <w:spacing w:line="400" w:lineRule="exact"/>
        <w:rPr>
          <w:rFonts w:ascii="宋体" w:hAnsi="宋体"/>
          <w:b/>
          <w:sz w:val="24"/>
          <w:szCs w:val="24"/>
        </w:rPr>
      </w:pPr>
      <w:r>
        <w:rPr>
          <w:rFonts w:hint="eastAsia" w:ascii="宋体" w:hAnsi="宋体"/>
          <w:b/>
          <w:sz w:val="24"/>
          <w:szCs w:val="24"/>
        </w:rPr>
        <w:t xml:space="preserve">十三、不可抗力事件处理</w:t>
      </w:r>
      <w:r/>
    </w:p>
    <w:p>
      <w:pPr>
        <w:ind w:firstLine="480"/>
        <w:spacing w:line="400" w:lineRule="exact"/>
        <w:rPr>
          <w:rFonts w:ascii="宋体" w:hAnsi="宋体"/>
          <w:sz w:val="24"/>
          <w:szCs w:val="24"/>
        </w:rPr>
      </w:pPr>
      <w:r>
        <w:rPr>
          <w:rFonts w:hint="eastAsia" w:ascii="宋体" w:hAnsi="宋体"/>
          <w:sz w:val="24"/>
          <w:szCs w:val="24"/>
        </w:rPr>
        <w:t xml:space="preserve">13.1 在合同有效期内，任何一方因不可抗力事件导致不能履行合同，则合同履行期可延长，其延长期与不可抗力影响期相同。</w:t>
      </w:r>
      <w:r/>
    </w:p>
    <w:p>
      <w:pPr>
        <w:ind w:firstLine="480"/>
        <w:spacing w:line="400" w:lineRule="exact"/>
        <w:rPr>
          <w:rFonts w:ascii="宋体" w:hAnsi="宋体"/>
          <w:sz w:val="24"/>
          <w:szCs w:val="24"/>
        </w:rPr>
      </w:pPr>
      <w:r>
        <w:rPr>
          <w:rFonts w:hint="eastAsia" w:ascii="宋体" w:hAnsi="宋体"/>
          <w:sz w:val="24"/>
          <w:szCs w:val="24"/>
        </w:rPr>
        <w:t xml:space="preserve">13.2 不可抗力事件发生后，应立即通知对方，并寄送有关权威机构出具的证明。</w:t>
      </w:r>
      <w:r/>
    </w:p>
    <w:p>
      <w:pPr>
        <w:ind w:firstLine="480"/>
        <w:spacing w:line="400" w:lineRule="exact"/>
        <w:rPr>
          <w:rFonts w:ascii="宋体" w:hAnsi="宋体"/>
          <w:sz w:val="24"/>
          <w:szCs w:val="24"/>
        </w:rPr>
      </w:pPr>
      <w:r>
        <w:rPr>
          <w:rFonts w:hint="eastAsia" w:ascii="宋体" w:hAnsi="宋体"/>
          <w:sz w:val="24"/>
          <w:szCs w:val="24"/>
        </w:rPr>
        <w:t xml:space="preserve">13.3 不可抗力事件延续120天以上，双方应通过友好协商，确定是否继续履行合同。</w:t>
      </w:r>
      <w:r/>
    </w:p>
    <w:p>
      <w:pPr>
        <w:ind w:firstLine="482"/>
        <w:spacing w:line="400" w:lineRule="exact"/>
        <w:rPr>
          <w:rFonts w:ascii="宋体" w:hAnsi="宋体"/>
          <w:b/>
          <w:sz w:val="24"/>
          <w:szCs w:val="24"/>
        </w:rPr>
      </w:pPr>
      <w:r>
        <w:rPr>
          <w:rFonts w:hint="eastAsia" w:ascii="宋体" w:hAnsi="宋体"/>
          <w:b/>
          <w:sz w:val="24"/>
          <w:szCs w:val="24"/>
        </w:rPr>
        <w:t xml:space="preserve">十四、诉讼</w:t>
      </w:r>
      <w:r/>
    </w:p>
    <w:p>
      <w:pPr>
        <w:ind w:firstLine="480"/>
        <w:spacing w:line="400" w:lineRule="exact"/>
        <w:rPr>
          <w:rFonts w:ascii="宋体" w:hAnsi="宋体"/>
          <w:sz w:val="24"/>
          <w:szCs w:val="24"/>
        </w:rPr>
      </w:pPr>
      <w:r>
        <w:rPr>
          <w:rFonts w:hint="eastAsia" w:ascii="宋体" w:hAnsi="宋体"/>
          <w:sz w:val="24"/>
          <w:szCs w:val="24"/>
        </w:rPr>
        <w:t xml:space="preserve">14.1 双方在执行合同中所发生的一切争议，应通过协商解决。如协商不成，可向合同签订地法院起诉，合同签订地在此约定为盐城大丰人民医院。</w:t>
      </w:r>
      <w:r/>
    </w:p>
    <w:p>
      <w:pPr>
        <w:ind w:firstLine="482"/>
        <w:spacing w:line="400" w:lineRule="exact"/>
        <w:rPr>
          <w:rFonts w:ascii="宋体" w:hAnsi="宋体"/>
          <w:b/>
          <w:sz w:val="24"/>
          <w:szCs w:val="24"/>
        </w:rPr>
      </w:pPr>
      <w:r>
        <w:rPr>
          <w:rFonts w:hint="eastAsia" w:ascii="宋体" w:hAnsi="宋体"/>
          <w:b/>
          <w:sz w:val="24"/>
          <w:szCs w:val="24"/>
        </w:rPr>
        <w:t xml:space="preserve">十五、合同生效及其他</w:t>
      </w:r>
      <w:r/>
    </w:p>
    <w:p>
      <w:pPr>
        <w:ind w:firstLine="480"/>
        <w:spacing w:line="400" w:lineRule="exact"/>
        <w:rPr>
          <w:rFonts w:ascii="宋体" w:hAnsi="宋体"/>
          <w:sz w:val="24"/>
          <w:szCs w:val="24"/>
        </w:rPr>
      </w:pPr>
      <w:r>
        <w:rPr>
          <w:rFonts w:hint="eastAsia" w:ascii="宋体" w:hAnsi="宋体"/>
          <w:sz w:val="24"/>
          <w:szCs w:val="24"/>
        </w:rPr>
        <w:t xml:space="preserve">15.1 合同经双方法定代表人或授权委托代表人签字并加盖单位公章后生效。</w:t>
      </w:r>
      <w:r/>
    </w:p>
    <w:p>
      <w:pPr>
        <w:ind w:firstLine="480"/>
        <w:spacing w:line="400" w:lineRule="exact"/>
        <w:rPr>
          <w:rFonts w:ascii="宋体" w:hAnsi="宋体"/>
          <w:sz w:val="24"/>
          <w:szCs w:val="24"/>
        </w:rPr>
      </w:pPr>
      <w:r>
        <w:rPr>
          <w:rFonts w:hint="eastAsia" w:ascii="宋体" w:hAnsi="宋体"/>
          <w:sz w:val="24"/>
          <w:szCs w:val="24"/>
        </w:rPr>
        <w:t xml:space="preserve">15.2本项目采购文件和乙方的投标文件中被甲方认可的部分为本合同的不可分割的组成部分，与本合同具有同样效力。</w:t>
      </w:r>
      <w:r/>
    </w:p>
    <w:p>
      <w:pPr>
        <w:ind w:firstLine="480"/>
        <w:spacing w:line="400" w:lineRule="exact"/>
        <w:rPr>
          <w:rFonts w:ascii="宋体" w:hAnsi="宋体"/>
          <w:sz w:val="24"/>
          <w:szCs w:val="24"/>
        </w:rPr>
      </w:pPr>
      <w:r>
        <w:rPr>
          <w:rFonts w:hint="eastAsia" w:ascii="宋体" w:hAnsi="宋体"/>
          <w:sz w:val="24"/>
          <w:szCs w:val="24"/>
        </w:rPr>
        <w:t xml:space="preserve">15.3本合同未尽事宜，遵照《中华人民共和国民法典》有关条文执行。</w:t>
      </w:r>
      <w:r/>
    </w:p>
    <w:p>
      <w:pPr>
        <w:ind w:firstLine="480"/>
        <w:spacing w:line="400" w:lineRule="exact"/>
        <w:rPr>
          <w:rFonts w:ascii="宋体" w:hAnsi="宋体"/>
          <w:sz w:val="24"/>
          <w:szCs w:val="24"/>
        </w:rPr>
      </w:pPr>
      <w:r>
        <w:rPr>
          <w:rFonts w:hint="eastAsia" w:ascii="宋体" w:hAnsi="宋体"/>
          <w:sz w:val="24"/>
          <w:szCs w:val="24"/>
        </w:rPr>
        <w:t xml:space="preserve">15.4本合同一式四份，具有同等法律效力，甲方、乙方各执二份。</w:t>
      </w:r>
      <w:r/>
    </w:p>
    <w:p>
      <w:pPr>
        <w:ind w:firstLine="480"/>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cs="宋体"/>
          <w:sz w:val="24"/>
          <w:szCs w:val="24"/>
        </w:rPr>
      </w:pPr>
      <w:r>
        <w:rPr>
          <w:rFonts w:hint="eastAsia" w:ascii="宋体" w:hAnsi="宋体" w:cs="宋体"/>
          <w:sz w:val="24"/>
          <w:szCs w:val="24"/>
        </w:rPr>
        <w:t xml:space="preserve"> </w:t>
      </w:r>
      <w:r/>
    </w:p>
    <w:p>
      <w:pPr>
        <w:spacing w:line="400" w:lineRule="exact"/>
        <w:rPr>
          <w:rFonts w:ascii="宋体" w:hAnsi="宋体" w:cs="宋体"/>
          <w:sz w:val="24"/>
          <w:szCs w:val="24"/>
        </w:rPr>
      </w:pPr>
      <w:r>
        <w:rPr>
          <w:rFonts w:hint="eastAsia" w:ascii="宋体" w:hAnsi="宋体" w:cs="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甲方（单位盖章）：                乙方（单位盖章）：                           </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法定代表人或授权代表：           法定代表人或授权代表：</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日期：</w:t>
      </w:r>
      <w:r>
        <w:rPr>
          <w:rFonts w:ascii="宋体" w:hAnsi="宋体"/>
          <w:sz w:val="24"/>
          <w:szCs w:val="24"/>
        </w:rPr>
        <w:t xml:space="preserve">     </w:t>
      </w:r>
      <w:r>
        <w:rPr>
          <w:rFonts w:hint="eastAsia" w:ascii="宋体" w:hAnsi="宋体"/>
          <w:sz w:val="24"/>
          <w:szCs w:val="24"/>
        </w:rPr>
        <w:t xml:space="preserve">年   月   日</w:t>
      </w:r>
      <w:r/>
    </w:p>
    <w:p>
      <w:pPr>
        <w:jc w:val="right"/>
        <w:spacing w:line="420" w:lineRule="atLeast"/>
        <w:rPr>
          <w:rFonts w:ascii="宋体" w:hAnsi="宋体"/>
        </w:rPr>
      </w:pPr>
      <w:r>
        <w:rPr>
          <w:rFonts w:ascii="宋体" w:hAnsi="宋体"/>
        </w:rPr>
      </w:r>
      <w:r/>
    </w:p>
    <w:p>
      <w:pPr>
        <w:jc w:val="left"/>
        <w:spacing w:line="420" w:lineRule="atLeast"/>
        <w:rPr>
          <w:rFonts w:ascii="宋体" w:hAnsi="宋体"/>
        </w:rPr>
      </w:pPr>
      <w:r>
        <w:rPr>
          <w:rFonts w:ascii="宋体" w:hAnsi="宋体"/>
        </w:rPr>
      </w:r>
      <w:r/>
    </w:p>
    <w:p>
      <w:pPr>
        <w:jc w:val="left"/>
        <w:widowControl/>
        <w:rPr>
          <w:rFonts w:ascii="宋体" w:hAnsi="宋体"/>
        </w:rPr>
      </w:pPr>
      <w:r>
        <w:rPr>
          <w:rFonts w:ascii="宋体" w:hAnsi="宋体"/>
        </w:rPr>
        <w:br w:type="page" w:clear="all"/>
      </w:r>
      <w:r/>
    </w:p>
    <w:p>
      <w:pPr>
        <w:jc w:val="left"/>
        <w:spacing w:line="420" w:lineRule="atLeast"/>
        <w:rPr>
          <w:rFonts w:ascii="宋体" w:hAnsi="宋体"/>
        </w:rPr>
      </w:pPr>
      <w:r>
        <w:rPr>
          <w:rFonts w:hint="eastAsia" w:ascii="宋体" w:hAnsi="宋体"/>
        </w:rPr>
        <w:t xml:space="preserve">附件：</w:t>
      </w:r>
      <w:r/>
    </w:p>
    <w:p>
      <w:pPr>
        <w:ind w:firstLine="420"/>
        <w:spacing w:line="400"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维保项目内容</w:t>
      </w:r>
      <w:r/>
    </w:p>
    <w:p>
      <w:pPr>
        <w:ind w:firstLine="420"/>
        <w:spacing w:line="400"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服务考核办法</w:t>
      </w:r>
      <w:r/>
    </w:p>
    <w:p>
      <w:pPr>
        <w:pStyle w:val="948"/>
        <w:ind w:firstLine="480"/>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宋体" w:hAnsi="宋体"/>
          <w:sz w:val="24"/>
          <w:szCs w:val="24"/>
        </w:rPr>
        <w:sectPr>
          <w:footnotePr/>
          <w:endnotePr/>
          <w:type w:val="nextPage"/>
          <w:pgSz w:w="11906" w:h="16838" w:orient="portrait"/>
          <w:pgMar w:top="1418" w:right="1701" w:bottom="1134" w:left="1701" w:header="851" w:footer="850" w:gutter="0"/>
          <w:cols w:num="1" w:sep="0" w:space="720" w:equalWidth="1"/>
          <w:docGrid w:linePitch="360"/>
        </w:sectPr>
      </w:pPr>
      <w:r>
        <w:rPr>
          <w:rFonts w:ascii="宋体" w:hAnsi="宋体"/>
          <w:sz w:val="24"/>
          <w:szCs w:val="24"/>
        </w:rPr>
      </w:r>
      <w:r/>
    </w:p>
    <w:p>
      <w:pPr>
        <w:ind w:left="703" w:right="281" w:hanging="703"/>
        <w:jc w:val="center"/>
        <w:spacing w:line="420" w:lineRule="exact"/>
        <w:rPr>
          <w:rFonts w:ascii="宋体" w:hAnsi="宋体"/>
        </w:rPr>
      </w:pPr>
      <w:r>
        <w:rPr>
          <w:rFonts w:hint="eastAsia" w:ascii="宋体" w:hAnsi="宋体"/>
          <w:b/>
          <w:bCs/>
          <w:sz w:val="40"/>
          <w:szCs w:val="40"/>
        </w:rPr>
        <w:t xml:space="preserve">廉 政 合 同</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甲方：</w:t>
      </w:r>
      <w:r>
        <w:rPr>
          <w:rFonts w:hint="eastAsia" w:ascii="宋体" w:hAnsi="宋体"/>
          <w:sz w:val="24"/>
          <w:szCs w:val="24"/>
          <w:u w:val="single"/>
        </w:rPr>
        <w:t xml:space="preserve">盐城市大丰人民医院</w:t>
      </w:r>
      <w:r/>
    </w:p>
    <w:p>
      <w:pPr>
        <w:spacing w:line="360" w:lineRule="auto"/>
        <w:rPr>
          <w:rFonts w:ascii="宋体" w:hAnsi="宋体"/>
          <w:sz w:val="24"/>
          <w:szCs w:val="24"/>
        </w:rPr>
      </w:pPr>
      <w:r>
        <w:rPr>
          <w:rFonts w:hint="eastAsia" w:ascii="宋体" w:hAnsi="宋体"/>
          <w:sz w:val="24"/>
          <w:szCs w:val="24"/>
        </w:rPr>
        <w:t xml:space="preserve">乙方：</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为强化抓源治本工作力度，从制度机制上进一步规范建设行为，杜绝不廉洁行为，特订立本合同，双方遵照执行。</w:t>
      </w:r>
      <w:r/>
    </w:p>
    <w:p>
      <w:pPr>
        <w:ind w:firstLine="480"/>
        <w:spacing w:line="360" w:lineRule="auto"/>
        <w:rPr>
          <w:rFonts w:ascii="宋体" w:hAnsi="宋体"/>
          <w:sz w:val="24"/>
          <w:szCs w:val="24"/>
        </w:rPr>
      </w:pPr>
      <w:r>
        <w:rPr>
          <w:rFonts w:hint="eastAsia" w:ascii="宋体" w:hAnsi="宋体"/>
          <w:sz w:val="24"/>
          <w:szCs w:val="24"/>
        </w:rPr>
        <w:t xml:space="preserve">1.甲、乙双方必须严格遵守国家法律法规、政策及各项廉政规定，恪守职业道德规范。</w:t>
      </w:r>
      <w:r/>
    </w:p>
    <w:p>
      <w:pPr>
        <w:ind w:firstLine="480"/>
        <w:spacing w:line="360" w:lineRule="auto"/>
        <w:rPr>
          <w:rFonts w:ascii="宋体" w:hAnsi="宋体"/>
          <w:sz w:val="24"/>
          <w:szCs w:val="24"/>
        </w:rPr>
      </w:pPr>
      <w:r>
        <w:rPr>
          <w:rFonts w:hint="eastAsia" w:ascii="宋体" w:hAnsi="宋体"/>
          <w:sz w:val="24"/>
          <w:szCs w:val="24"/>
        </w:rPr>
        <w:t xml:space="preserve">2.甲、乙双方在具体工程建设行为中，必须严格遵守招投标法规定的原则、方式、程序，保证公平、公正、公开。</w:t>
      </w:r>
      <w:r/>
    </w:p>
    <w:p>
      <w:pPr>
        <w:ind w:firstLine="480"/>
        <w:spacing w:line="360" w:lineRule="auto"/>
        <w:rPr>
          <w:rFonts w:ascii="宋体" w:hAnsi="宋体"/>
          <w:sz w:val="24"/>
          <w:szCs w:val="24"/>
        </w:rPr>
      </w:pPr>
      <w:r>
        <w:rPr>
          <w:rFonts w:hint="eastAsia" w:ascii="宋体" w:hAnsi="宋体"/>
          <w:sz w:val="24"/>
          <w:szCs w:val="24"/>
        </w:rPr>
        <w:t xml:space="preserve">3.甲、乙双方不得相互串通，损害国家利益、社会公共利益及其他当事人的合法权益。</w:t>
      </w:r>
      <w:r/>
    </w:p>
    <w:p>
      <w:pPr>
        <w:ind w:firstLine="480"/>
        <w:spacing w:line="360" w:lineRule="auto"/>
        <w:rPr>
          <w:rFonts w:ascii="宋体" w:hAnsi="宋体"/>
          <w:sz w:val="24"/>
          <w:szCs w:val="24"/>
        </w:rPr>
      </w:pPr>
      <w:r>
        <w:rPr>
          <w:rFonts w:hint="eastAsia" w:ascii="宋体" w:hAnsi="宋体"/>
          <w:sz w:val="24"/>
          <w:szCs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80"/>
        <w:spacing w:line="360" w:lineRule="auto"/>
        <w:rPr>
          <w:rFonts w:ascii="宋体" w:hAnsi="宋体"/>
          <w:sz w:val="24"/>
          <w:szCs w:val="24"/>
        </w:rPr>
      </w:pPr>
      <w:r>
        <w:rPr>
          <w:rFonts w:hint="eastAsia" w:ascii="宋体" w:hAnsi="宋体"/>
          <w:sz w:val="24"/>
          <w:szCs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80"/>
        <w:spacing w:line="360" w:lineRule="auto"/>
        <w:rPr>
          <w:rFonts w:ascii="宋体" w:hAnsi="宋体"/>
          <w:sz w:val="24"/>
          <w:szCs w:val="24"/>
        </w:rPr>
      </w:pPr>
      <w:r>
        <w:rPr>
          <w:rFonts w:hint="eastAsia" w:ascii="宋体" w:hAnsi="宋体"/>
          <w:sz w:val="24"/>
          <w:szCs w:val="24"/>
        </w:rPr>
        <w:t xml:space="preserve">6.甲方工作人员及其配偶、子女不得以打“业务牌”等形式变相接受乙方的钱物；乙方不得以打“业务牌”的形式向甲方工作人员及其配偶、子女变相送钱物。</w:t>
      </w:r>
      <w:r/>
    </w:p>
    <w:p>
      <w:pPr>
        <w:ind w:firstLine="480"/>
        <w:spacing w:line="360" w:lineRule="auto"/>
        <w:rPr>
          <w:rFonts w:ascii="宋体" w:hAnsi="宋体"/>
          <w:sz w:val="24"/>
          <w:szCs w:val="24"/>
        </w:rPr>
      </w:pPr>
      <w:r>
        <w:rPr>
          <w:rFonts w:hint="eastAsia" w:ascii="宋体" w:hAnsi="宋体"/>
          <w:sz w:val="24"/>
          <w:szCs w:val="24"/>
        </w:rPr>
        <w:t xml:space="preserve">7.甲方工作人员及其配偶、子女不得在乙方报销应由个人支付的费用或领取报酬；乙方不得为甲方工作人员及其配偶、子女报销应由个人支付的费用或发放报酬。</w:t>
      </w:r>
      <w:r/>
    </w:p>
    <w:p>
      <w:pPr>
        <w:ind w:firstLine="480"/>
        <w:spacing w:line="360" w:lineRule="auto"/>
        <w:rPr>
          <w:rFonts w:ascii="宋体" w:hAnsi="宋体"/>
          <w:sz w:val="24"/>
          <w:szCs w:val="24"/>
        </w:rPr>
      </w:pPr>
      <w:r>
        <w:rPr>
          <w:rFonts w:hint="eastAsia" w:ascii="宋体" w:hAnsi="宋体"/>
          <w:sz w:val="24"/>
          <w:szCs w:val="24"/>
        </w:rPr>
        <w:t xml:space="preserve">违约责任：</w:t>
      </w:r>
      <w:r/>
    </w:p>
    <w:p>
      <w:pPr>
        <w:ind w:firstLine="480"/>
        <w:spacing w:line="360" w:lineRule="auto"/>
        <w:rPr>
          <w:rFonts w:ascii="宋体" w:hAnsi="宋体"/>
          <w:sz w:val="24"/>
          <w:szCs w:val="24"/>
        </w:rPr>
      </w:pPr>
      <w:r>
        <w:rPr>
          <w:rFonts w:hint="eastAsia" w:ascii="宋体" w:hAnsi="宋体"/>
          <w:sz w:val="24"/>
          <w:szCs w:val="24"/>
        </w:rPr>
        <w:t xml:space="preserve">1.甲方发生违约行为，一经查实将视情节轻重对直接责任人进行严肃处理并追究主管人员的责任。</w:t>
      </w:r>
      <w:r/>
    </w:p>
    <w:p>
      <w:pPr>
        <w:ind w:firstLine="480"/>
        <w:spacing w:line="360" w:lineRule="auto"/>
        <w:rPr>
          <w:rFonts w:ascii="宋体" w:hAnsi="宋体"/>
          <w:sz w:val="24"/>
          <w:szCs w:val="24"/>
        </w:rPr>
      </w:pPr>
      <w:r>
        <w:rPr>
          <w:rFonts w:hint="eastAsia" w:ascii="宋体" w:hAnsi="宋体"/>
          <w:sz w:val="24"/>
          <w:szCs w:val="24"/>
        </w:rPr>
        <w:t xml:space="preserve">2.乙方发生违约行为，甲方有权解除合同，并将其列入“黑名单”在一定范围内公布，三年内不得参加辖区内的工程建设。</w:t>
      </w:r>
      <w:r/>
    </w:p>
    <w:p>
      <w:pPr>
        <w:ind w:left="386" w:right="283" w:hanging="386"/>
        <w:spacing w:line="360" w:lineRule="auto"/>
        <w:rPr>
          <w:rFonts w:ascii="宋体" w:hAnsi="宋体"/>
          <w:sz w:val="24"/>
          <w:szCs w:val="24"/>
        </w:rPr>
      </w:pPr>
      <w:r>
        <w:rPr>
          <w:rFonts w:ascii="宋体" w:hAnsi="宋体"/>
          <w:sz w:val="24"/>
          <w:szCs w:val="24"/>
        </w:rPr>
      </w:r>
      <w:r/>
    </w:p>
    <w:p>
      <w:pPr>
        <w:ind w:left="386" w:right="283" w:hanging="386"/>
        <w:spacing w:line="360" w:lineRule="auto"/>
        <w:rPr>
          <w:rFonts w:ascii="宋体" w:hAnsi="宋体"/>
          <w:sz w:val="24"/>
          <w:szCs w:val="24"/>
        </w:rPr>
      </w:pPr>
      <w:r/>
      <w:bookmarkStart w:id="195" w:name="OLE_LINK7"/>
      <w:r>
        <w:rPr>
          <w:rFonts w:hint="eastAsia" w:ascii="宋体" w:hAnsi="宋体"/>
          <w:sz w:val="24"/>
          <w:szCs w:val="24"/>
        </w:rPr>
        <w:t xml:space="preserve">甲方：                           </w:t>
      </w:r>
      <w:r>
        <w:rPr>
          <w:rFonts w:hint="eastAsia" w:ascii="宋体" w:hAnsi="宋体"/>
          <w:sz w:val="24"/>
          <w:szCs w:val="24"/>
        </w:rPr>
        <w:tab/>
      </w:r>
      <w:r>
        <w:rPr>
          <w:rFonts w:hint="eastAsia" w:ascii="宋体" w:hAnsi="宋体"/>
          <w:sz w:val="24"/>
          <w:szCs w:val="24"/>
        </w:rPr>
        <w:t xml:space="preserve">   乙方：</w:t>
      </w:r>
      <w:r/>
    </w:p>
    <w:p>
      <w:pPr>
        <w:ind w:left="386" w:right="283" w:hanging="386"/>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地址：</w:t>
      </w:r>
      <w:r/>
    </w:p>
    <w:p>
      <w:pPr>
        <w:ind w:left="386" w:right="283" w:hanging="386"/>
        <w:spacing w:line="360" w:lineRule="auto"/>
        <w:rPr>
          <w:rFonts w:ascii="宋体" w:hAnsi="宋体"/>
          <w:sz w:val="24"/>
          <w:szCs w:val="24"/>
        </w:rPr>
      </w:pPr>
      <w:r>
        <w:rPr>
          <w:rFonts w:hint="eastAsia" w:ascii="宋体" w:hAnsi="宋体"/>
          <w:sz w:val="24"/>
          <w:szCs w:val="24"/>
        </w:rPr>
        <w:t xml:space="preserve">法定代表人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法定代表人</w:t>
      </w:r>
      <w:r/>
    </w:p>
    <w:p>
      <w:pPr>
        <w:ind w:left="386" w:right="283" w:hanging="386"/>
        <w:spacing w:line="360" w:lineRule="auto"/>
        <w:rPr>
          <w:rFonts w:ascii="宋体" w:hAnsi="宋体"/>
          <w:sz w:val="24"/>
          <w:szCs w:val="24"/>
        </w:rPr>
      </w:pPr>
      <w:r>
        <w:rPr>
          <w:rFonts w:hint="eastAsia" w:ascii="宋体" w:hAnsi="宋体"/>
          <w:sz w:val="24"/>
          <w:szCs w:val="24"/>
        </w:rPr>
        <w:t xml:space="preserve">或其委托代理人：                  </w:t>
      </w:r>
      <w:r>
        <w:rPr>
          <w:rFonts w:hint="eastAsia" w:ascii="宋体" w:hAnsi="宋体"/>
          <w:sz w:val="24"/>
          <w:szCs w:val="24"/>
        </w:rPr>
        <w:tab/>
      </w:r>
      <w:r>
        <w:rPr>
          <w:rFonts w:hint="eastAsia" w:ascii="宋体" w:hAnsi="宋体"/>
          <w:sz w:val="24"/>
          <w:szCs w:val="24"/>
        </w:rPr>
        <w:t xml:space="preserve"> </w:t>
      </w:r>
      <w:r>
        <w:rPr>
          <w:rFonts w:hint="eastAsia" w:ascii="宋体" w:hAnsi="宋体"/>
          <w:sz w:val="24"/>
          <w:szCs w:val="24"/>
        </w:rPr>
        <w:tab/>
      </w:r>
      <w:r>
        <w:rPr>
          <w:rFonts w:hint="eastAsia" w:ascii="宋体" w:hAnsi="宋体"/>
          <w:sz w:val="24"/>
          <w:szCs w:val="24"/>
        </w:rPr>
        <w:t xml:space="preserve">或其委托代理人：</w:t>
      </w:r>
      <w:r/>
    </w:p>
    <w:p>
      <w:pPr>
        <w:ind w:left="386" w:right="283" w:hanging="386"/>
        <w:spacing w:line="360" w:lineRule="auto"/>
        <w:tabs>
          <w:tab w:val="center" w:pos="4576" w:leader="none"/>
        </w:tabs>
        <w:rPr>
          <w:rFonts w:ascii="宋体" w:hAnsi="宋体"/>
          <w:sz w:val="24"/>
          <w:szCs w:val="24"/>
        </w:rPr>
        <w:sectPr>
          <w:footerReference w:type="default" r:id="rId19"/>
          <w:footnotePr/>
          <w:endnotePr/>
          <w:type w:val="nextPage"/>
          <w:pgSz w:w="11906" w:h="16838" w:orient="portrait"/>
          <w:pgMar w:top="1418" w:right="1701" w:bottom="1134" w:left="1701" w:header="851" w:footer="992" w:gutter="0"/>
          <w:cols w:num="1" w:sep="0" w:space="720" w:equalWidth="1"/>
          <w:docGrid w:linePitch="360"/>
        </w:sectPr>
      </w:pPr>
      <w:r>
        <w:rPr>
          <w:rFonts w:hint="eastAsia" w:ascii="宋体" w:hAnsi="宋体"/>
          <w:sz w:val="24"/>
          <w:szCs w:val="24"/>
        </w:rPr>
        <w:t xml:space="preserve">日期：202</w:t>
      </w:r>
      <w:r>
        <w:rPr>
          <w:rFonts w:ascii="宋体" w:hAnsi="宋体"/>
          <w:sz w:val="24"/>
          <w:szCs w:val="24"/>
        </w:rPr>
        <w:t xml:space="preserve">6</w:t>
      </w:r>
      <w:r>
        <w:rPr>
          <w:rFonts w:hint="eastAsia" w:ascii="宋体" w:hAnsi="宋体"/>
          <w:sz w:val="24"/>
          <w:szCs w:val="24"/>
        </w:rPr>
        <w:t xml:space="preserve">年    月    日</w:t>
      </w:r>
      <w:r>
        <w:rPr>
          <w:rFonts w:hint="eastAsia" w:ascii="宋体" w:hAnsi="宋体"/>
          <w:sz w:val="24"/>
          <w:szCs w:val="24"/>
        </w:rPr>
        <w:tab/>
      </w:r>
      <w:r>
        <w:rPr>
          <w:rFonts w:hint="eastAsia" w:ascii="宋体" w:hAnsi="宋体"/>
          <w:sz w:val="24"/>
          <w:szCs w:val="24"/>
        </w:rPr>
        <w:t xml:space="preserve">              日期：202</w:t>
      </w:r>
      <w:r>
        <w:rPr>
          <w:rFonts w:ascii="宋体" w:hAnsi="宋体"/>
          <w:sz w:val="24"/>
          <w:szCs w:val="24"/>
        </w:rPr>
        <w:t xml:space="preserve">6</w:t>
      </w:r>
      <w:r>
        <w:rPr>
          <w:rFonts w:hint="eastAsia" w:ascii="宋体" w:hAnsi="宋体"/>
          <w:sz w:val="24"/>
          <w:szCs w:val="24"/>
        </w:rPr>
        <w:t xml:space="preserve">年    月    日</w:t>
      </w:r>
      <w:bookmarkEnd w:id="194"/>
      <w:bookmarkEnd w:id="195"/>
      <w:r/>
    </w:p>
    <w:p>
      <w:pPr>
        <w:jc w:val="center"/>
        <w:spacing w:line="360" w:lineRule="auto"/>
        <w:rPr>
          <w:rFonts w:ascii="宋体" w:hAnsi="宋体"/>
          <w:sz w:val="44"/>
          <w:szCs w:val="44"/>
        </w:rPr>
      </w:pPr>
      <w:r>
        <w:rPr>
          <w:rFonts w:ascii="宋体" w:hAnsi="宋体"/>
          <w:sz w:val="44"/>
          <w:szCs w:val="44"/>
        </w:rPr>
        <w:t xml:space="preserve">政府采购合同履约验收书（参考格式）</w:t>
      </w:r>
      <w:r/>
    </w:p>
    <w:p>
      <w:pPr>
        <w:ind w:firstLine="600"/>
        <w:jc w:val="left"/>
        <w:spacing w:line="560" w:lineRule="exact"/>
        <w:rPr>
          <w:rFonts w:ascii="宋体" w:hAnsi="宋体"/>
          <w:szCs w:val="32"/>
        </w:rPr>
      </w:pPr>
      <w:r>
        <w:rPr>
          <w:rFonts w:ascii="宋体" w:hAnsi="宋体"/>
          <w:szCs w:val="32"/>
        </w:rPr>
        <w:t xml:space="preserve">根据政府采购合同（编号：          ）的约定，我单位组织对</w:t>
      </w:r>
      <w:r>
        <w:rPr>
          <w:rFonts w:hint="eastAsia" w:ascii="宋体" w:hAnsi="宋体"/>
          <w:szCs w:val="32"/>
          <w:u w:val="single"/>
        </w:rPr>
        <w:t xml:space="preserve">            </w:t>
      </w:r>
      <w:r>
        <w:rPr>
          <w:rFonts w:ascii="宋体" w:hAnsi="宋体"/>
          <w:szCs w:val="32"/>
        </w:rPr>
        <w:t xml:space="preserve">项目中标（成交）供应商</w:t>
      </w:r>
      <w:r>
        <w:rPr>
          <w:rFonts w:ascii="宋体" w:hAnsi="宋体"/>
          <w:szCs w:val="32"/>
          <w:u w:val="single"/>
        </w:rPr>
        <w:t xml:space="preserve">（公司名称）</w:t>
      </w:r>
      <w:r>
        <w:rPr>
          <w:rFonts w:ascii="宋体" w:hAnsi="宋体"/>
          <w:szCs w:val="32"/>
        </w:rPr>
        <w:t xml:space="preserve">提供的货物（工程、服务）进行了履约验收，验收情况如下：</w:t>
      </w:r>
      <w:r/>
    </w:p>
    <w:tbl>
      <w:tblPr>
        <w:tblStyle w:val="931"/>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项目名称</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项目地点</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预算金额</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承接单位</w:t>
            </w:r>
            <w:r/>
          </w:p>
        </w:tc>
        <w:tc>
          <w:tcPr>
            <w:tcW w:w="2644" w:type="dxa"/>
            <w:vAlign w:val="center"/>
            <w:textDirection w:val="lrTb"/>
            <w:noWrap w:val="false"/>
          </w:tcPr>
          <w:p>
            <w:pPr>
              <w:jc w:val="left"/>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合同时间</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项目开始时间</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项目结束时间</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项目联系人</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Pr>
        <w:tc>
          <w:tcPr>
            <w:gridSpan w:val="4"/>
            <w:tcW w:w="9132" w:type="dxa"/>
            <w:textDirection w:val="lrTb"/>
            <w:noWrap w:val="false"/>
          </w:tcPr>
          <w:p>
            <w:pPr>
              <w:jc w:val="center"/>
              <w:rPr>
                <w:rFonts w:ascii="宋体" w:hAnsi="宋体"/>
                <w:b/>
                <w:bCs/>
                <w:szCs w:val="32"/>
              </w:rPr>
            </w:pPr>
            <w:r>
              <w:rPr>
                <w:rFonts w:ascii="宋体" w:hAnsi="宋体"/>
                <w:b/>
                <w:bCs/>
                <w:szCs w:val="32"/>
              </w:rPr>
              <w:t xml:space="preserve">验收情况和验收意见</w:t>
            </w:r>
            <w:r/>
          </w:p>
          <w:p>
            <w:pPr>
              <w:rPr>
                <w:rFonts w:ascii="宋体" w:hAnsi="宋体"/>
                <w:szCs w:val="32"/>
              </w:rPr>
            </w:pPr>
            <w:r>
              <w:rPr>
                <w:rFonts w:ascii="宋体" w:hAnsi="宋体"/>
                <w:szCs w:val="32"/>
              </w:rPr>
              <w:t xml:space="preserve">（可另附）</w:t>
            </w:r>
            <w:r/>
          </w:p>
          <w:p>
            <w:pPr>
              <w:rPr>
                <w:rFonts w:ascii="宋体" w:hAnsi="宋体"/>
                <w:szCs w:val="32"/>
              </w:rPr>
            </w:pPr>
            <w:r>
              <w:rPr>
                <w:rFonts w:ascii="宋体" w:hAnsi="宋体"/>
                <w:szCs w:val="32"/>
              </w:rPr>
            </w:r>
            <w:r/>
          </w:p>
          <w:p>
            <w:pPr>
              <w:rPr>
                <w:rFonts w:ascii="宋体" w:hAnsi="宋体"/>
                <w:szCs w:val="32"/>
              </w:rPr>
            </w:pPr>
            <w:r>
              <w:rPr>
                <w:rFonts w:ascii="宋体" w:hAnsi="宋体"/>
                <w:szCs w:val="32"/>
              </w:rPr>
            </w:r>
            <w:r/>
          </w:p>
          <w:p>
            <w:pPr>
              <w:rPr>
                <w:rFonts w:ascii="宋体" w:hAnsi="宋体"/>
                <w:szCs w:val="32"/>
              </w:rPr>
            </w:pPr>
            <w:r>
              <w:rPr>
                <w:rFonts w:ascii="宋体" w:hAnsi="宋体"/>
                <w:szCs w:val="32"/>
              </w:rPr>
            </w:r>
            <w:r/>
          </w:p>
          <w:p>
            <w:pPr>
              <w:ind w:firstLine="420"/>
              <w:rPr>
                <w:rFonts w:ascii="宋体" w:hAnsi="宋体"/>
                <w:szCs w:val="32"/>
              </w:rPr>
            </w:pPr>
            <w:r>
              <w:rPr>
                <w:rFonts w:ascii="宋体" w:hAnsi="宋体"/>
                <w:szCs w:val="32"/>
              </w:rPr>
            </w:r>
            <w:r/>
          </w:p>
        </w:tc>
      </w:tr>
      <w:tr>
        <w:trPr>
          <w:jc w:val="center"/>
          <w:trHeight w:val="90"/>
        </w:trPr>
        <w:tc>
          <w:tcPr>
            <w:gridSpan w:val="4"/>
            <w:tcW w:w="9132" w:type="dxa"/>
            <w:textDirection w:val="lrTb"/>
            <w:noWrap w:val="false"/>
          </w:tcPr>
          <w:p>
            <w:pPr>
              <w:jc w:val="left"/>
              <w:rPr>
                <w:rFonts w:ascii="宋体" w:hAnsi="宋体"/>
                <w:szCs w:val="32"/>
              </w:rPr>
            </w:pPr>
            <w:r>
              <w:rPr>
                <w:rFonts w:ascii="宋体" w:hAnsi="宋体"/>
                <w:szCs w:val="32"/>
              </w:rPr>
              <w:t xml:space="preserve">验收小组（签字）：</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br/>
            </w:r>
            <w:r>
              <w:rPr>
                <w:rFonts w:ascii="宋体" w:hAnsi="宋体"/>
                <w:szCs w:val="32"/>
              </w:rPr>
              <w:t xml:space="preserve">　　　　　                              年    月    日</w:t>
            </w:r>
            <w:r/>
          </w:p>
        </w:tc>
      </w:tr>
      <w:tr>
        <w:trPr>
          <w:jc w:val="center"/>
          <w:trHeight w:val="567"/>
        </w:trPr>
        <w:tc>
          <w:tcPr>
            <w:gridSpan w:val="4"/>
            <w:tcW w:w="9132" w:type="dxa"/>
            <w:textDirection w:val="lrTb"/>
            <w:noWrap w:val="false"/>
          </w:tcPr>
          <w:p>
            <w:pPr>
              <w:jc w:val="left"/>
              <w:rPr>
                <w:rFonts w:ascii="宋体" w:hAnsi="宋体"/>
                <w:szCs w:val="32"/>
              </w:rPr>
            </w:pPr>
            <w:r>
              <w:rPr>
                <w:rFonts w:ascii="宋体" w:hAnsi="宋体"/>
                <w:szCs w:val="32"/>
              </w:rPr>
              <w:t xml:space="preserve">供应商确认意见（签章）：</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br/>
            </w:r>
            <w:r>
              <w:rPr>
                <w:rFonts w:ascii="宋体" w:hAnsi="宋体"/>
                <w:szCs w:val="32"/>
              </w:rPr>
              <w:t xml:space="preserve">　　　　　                              年    月    日</w:t>
            </w:r>
            <w:r/>
          </w:p>
        </w:tc>
      </w:tr>
      <w:tr>
        <w:trPr>
          <w:jc w:val="center"/>
          <w:trHeight w:val="1929"/>
        </w:trPr>
        <w:tc>
          <w:tcPr>
            <w:gridSpan w:val="4"/>
            <w:tcW w:w="9132" w:type="dxa"/>
            <w:textDirection w:val="lrTb"/>
            <w:noWrap w:val="false"/>
          </w:tcPr>
          <w:p>
            <w:pPr>
              <w:jc w:val="left"/>
              <w:rPr>
                <w:rFonts w:ascii="宋体" w:hAnsi="宋体"/>
                <w:szCs w:val="32"/>
              </w:rPr>
            </w:pPr>
            <w:r>
              <w:rPr>
                <w:rFonts w:ascii="宋体" w:hAnsi="宋体"/>
                <w:szCs w:val="32"/>
              </w:rPr>
              <w:t xml:space="preserve">采购人确认意见（签章）：</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t xml:space="preserve">　　</w:t>
            </w:r>
            <w:r>
              <w:rPr>
                <w:rFonts w:ascii="宋体" w:hAnsi="宋体"/>
                <w:szCs w:val="32"/>
              </w:rPr>
              <w:br/>
            </w:r>
            <w:r>
              <w:rPr>
                <w:rFonts w:ascii="宋体" w:hAnsi="宋体"/>
                <w:szCs w:val="32"/>
              </w:rPr>
              <w:t xml:space="preserve">　　　　　                              年    月    日</w:t>
            </w:r>
            <w:r/>
          </w:p>
        </w:tc>
      </w:tr>
    </w:tbl>
    <w:p>
      <w:pPr>
        <w:jc w:val="center"/>
        <w:spacing w:line="520" w:lineRule="exact"/>
        <w:rPr>
          <w:rFonts w:ascii="宋体" w:hAnsi="宋体"/>
          <w:b/>
          <w:sz w:val="44"/>
          <w:szCs w:val="44"/>
        </w:rPr>
        <w:sectPr>
          <w:footerReference w:type="default" r:id="rId20"/>
          <w:footnotePr/>
          <w:endnotePr/>
          <w:type w:val="nextPage"/>
          <w:pgSz w:w="11906" w:h="16838" w:orient="portrait"/>
          <w:pgMar w:top="1418" w:right="1701" w:bottom="1134" w:left="1701" w:header="851" w:footer="907" w:gutter="0"/>
          <w:cols w:num="1" w:sep="0" w:space="720" w:equalWidth="1"/>
          <w:docGrid w:linePitch="360"/>
        </w:sectPr>
        <w:outlineLvl w:val="0"/>
      </w:pPr>
      <w:r>
        <w:rPr>
          <w:rFonts w:ascii="宋体" w:hAnsi="宋体"/>
          <w:b/>
          <w:sz w:val="44"/>
          <w:szCs w:val="44"/>
        </w:rPr>
      </w:r>
      <w:r/>
    </w:p>
    <w:p>
      <w:pPr>
        <w:jc w:val="center"/>
        <w:spacing w:line="520" w:lineRule="exact"/>
        <w:rPr>
          <w:rFonts w:ascii="宋体" w:hAnsi="宋体" w:cs="宋体"/>
          <w:b/>
          <w:sz w:val="72"/>
          <w:szCs w:val="72"/>
        </w:rPr>
        <w:outlineLvl w:val="0"/>
      </w:pPr>
      <w:r>
        <w:rPr>
          <w:rFonts w:hint="eastAsia" w:ascii="宋体" w:hAnsi="宋体"/>
          <w:b/>
          <w:sz w:val="44"/>
          <w:szCs w:val="44"/>
        </w:rPr>
        <w:t xml:space="preserve">第六章 投标文件及格式</w:t>
      </w:r>
      <w:bookmarkEnd w:id="191"/>
      <w:r/>
      <w:bookmarkEnd w:id="192"/>
      <w:r/>
      <w:bookmarkEnd w:id="193"/>
      <w:r/>
      <w:r/>
    </w:p>
    <w:p>
      <w:pPr>
        <w:pStyle w:val="968"/>
        <w:jc w:val="center"/>
        <w:spacing w:beforeAutospacing="0" w:afterAutospacing="0"/>
        <w:rPr>
          <w:b/>
          <w:sz w:val="72"/>
          <w:szCs w:val="72"/>
        </w:rPr>
      </w:pPr>
      <w:r>
        <w:rPr>
          <w:b/>
          <w:sz w:val="72"/>
          <w:szCs w:val="72"/>
        </w:rPr>
      </w:r>
      <w:r/>
    </w:p>
    <w:p>
      <w:pPr>
        <w:pStyle w:val="968"/>
        <w:jc w:val="center"/>
        <w:spacing w:beforeAutospacing="0" w:afterAutospacing="0"/>
      </w:pPr>
      <w:r>
        <w:rPr>
          <w:rFonts w:hint="eastAsia"/>
          <w:b/>
          <w:sz w:val="72"/>
          <w:szCs w:val="72"/>
        </w:rPr>
        <w:t xml:space="preserve">投  标  文  件</w:t>
      </w:r>
      <w:r/>
    </w:p>
    <w:p>
      <w:pPr>
        <w:pStyle w:val="968"/>
        <w:jc w:val="center"/>
        <w:spacing w:beforeAutospacing="0" w:afterAutospacing="0"/>
      </w:pPr>
      <w:r>
        <w:t xml:space="preserve"> </w:t>
      </w:r>
      <w:r/>
    </w:p>
    <w:p>
      <w:pPr>
        <w:pStyle w:val="968"/>
        <w:jc w:val="center"/>
        <w:spacing w:beforeAutospacing="0" w:afterAutospacing="0"/>
      </w:pPr>
      <w:r>
        <w:t xml:space="preserve"> </w:t>
      </w:r>
      <w:r/>
    </w:p>
    <w:p>
      <w:pPr>
        <w:pStyle w:val="968"/>
        <w:jc w:val="center"/>
        <w:spacing w:beforeAutospacing="0" w:afterAutospacing="0"/>
      </w:pPr>
      <w:r>
        <w:t xml:space="preserve"> </w:t>
      </w:r>
      <w:r/>
    </w:p>
    <w:p>
      <w:pPr>
        <w:pStyle w:val="968"/>
        <w:jc w:val="center"/>
        <w:spacing w:beforeAutospacing="0" w:afterAutospacing="0"/>
      </w:pPr>
      <w:r>
        <w:t xml:space="preserve"> </w:t>
      </w:r>
      <w:r/>
    </w:p>
    <w:p>
      <w:pPr>
        <w:pStyle w:val="968"/>
        <w:jc w:val="center"/>
        <w:spacing w:beforeAutospacing="0" w:afterAutospacing="0"/>
      </w:pPr>
      <w:r>
        <w:t xml:space="preserve"> </w:t>
      </w:r>
      <w:r/>
    </w:p>
    <w:p>
      <w:pPr>
        <w:pStyle w:val="968"/>
        <w:ind w:firstLine="1084"/>
        <w:jc w:val="both"/>
        <w:spacing w:beforeAutospacing="0" w:afterAutospacing="0"/>
      </w:pPr>
      <w:r>
        <w:rPr>
          <w:rFonts w:hint="eastAsia"/>
          <w:b/>
          <w:sz w:val="36"/>
          <w:szCs w:val="36"/>
        </w:rPr>
        <w:t xml:space="preserve">项目 名 称：</w:t>
      </w:r>
      <w:r>
        <w:rPr>
          <w:rFonts w:hint="eastAsia"/>
          <w:b/>
          <w:sz w:val="36"/>
          <w:szCs w:val="36"/>
          <w:u w:val="single"/>
        </w:rPr>
        <w:t xml:space="preserve">               </w:t>
      </w:r>
      <w:r/>
    </w:p>
    <w:p>
      <w:pPr>
        <w:pStyle w:val="968"/>
        <w:ind w:firstLine="1084"/>
        <w:jc w:val="both"/>
        <w:spacing w:beforeAutospacing="0" w:afterAutospacing="0"/>
      </w:pPr>
      <w:r>
        <w:rPr>
          <w:rFonts w:hint="eastAsia"/>
          <w:b/>
          <w:sz w:val="36"/>
          <w:szCs w:val="36"/>
        </w:rPr>
        <w:t xml:space="preserve">项目 编 号：</w:t>
      </w:r>
      <w:r>
        <w:rPr>
          <w:rFonts w:hint="eastAsia"/>
          <w:b/>
          <w:sz w:val="36"/>
          <w:szCs w:val="36"/>
          <w:u w:val="single"/>
        </w:rPr>
        <w:t xml:space="preserve">               </w:t>
      </w:r>
      <w:r/>
    </w:p>
    <w:p>
      <w:pPr>
        <w:pStyle w:val="968"/>
        <w:jc w:val="both"/>
        <w:spacing w:beforeAutospacing="0" w:afterAutospacing="0"/>
      </w:pPr>
      <w:r>
        <w:rPr>
          <w:rFonts w:hint="eastAsia"/>
          <w:b/>
          <w:sz w:val="36"/>
          <w:szCs w:val="36"/>
        </w:rPr>
        <w:t xml:space="preserve">   投标人名称 ：</w:t>
      </w:r>
      <w:r>
        <w:rPr>
          <w:rFonts w:hint="eastAsia"/>
          <w:b/>
          <w:sz w:val="36"/>
          <w:szCs w:val="36"/>
          <w:u w:val="single"/>
        </w:rPr>
        <w:t xml:space="preserve">（加盖CA电子公章）        </w:t>
      </w:r>
      <w:r/>
    </w:p>
    <w:p>
      <w:pPr>
        <w:pStyle w:val="968"/>
        <w:jc w:val="both"/>
        <w:spacing w:beforeAutospacing="0" w:afterAutospacing="0"/>
      </w:pPr>
      <w:r>
        <w:rPr>
          <w:rFonts w:hint="eastAsia"/>
          <w:b/>
          <w:sz w:val="36"/>
          <w:szCs w:val="36"/>
        </w:rPr>
        <w:t xml:space="preserve">   日   期 ：</w:t>
      </w:r>
      <w:r>
        <w:rPr>
          <w:rFonts w:hint="eastAsia"/>
          <w:b/>
          <w:sz w:val="36"/>
          <w:szCs w:val="36"/>
          <w:u w:val="single"/>
        </w:rPr>
        <w:t xml:space="preserve">                     </w:t>
      </w:r>
      <w:r/>
    </w:p>
    <w:p>
      <w:pPr>
        <w:jc w:val="center"/>
        <w:spacing w:line="480" w:lineRule="exact"/>
        <w:rPr>
          <w:rFonts w:ascii="宋体" w:hAnsi="宋体" w:cs="Segoe UI"/>
          <w:b/>
          <w:bCs/>
          <w:sz w:val="32"/>
          <w:szCs w:val="32"/>
        </w:rPr>
        <w:sectPr>
          <w:footnotePr/>
          <w:endnotePr/>
          <w:type w:val="nextPage"/>
          <w:pgSz w:w="11906" w:h="16838" w:orient="portrait"/>
          <w:pgMar w:top="1418" w:right="1701" w:bottom="1134" w:left="1701" w:header="851" w:footer="907" w:gutter="0"/>
          <w:cols w:num="1" w:sep="0" w:space="720" w:equalWidth="1"/>
          <w:docGrid w:linePitch="360"/>
        </w:sectPr>
      </w:pPr>
      <w:r>
        <w:rPr>
          <w:rFonts w:ascii="宋体" w:hAnsi="宋体" w:cs="Segoe UI"/>
          <w:b/>
          <w:bCs/>
          <w:sz w:val="32"/>
          <w:szCs w:val="32"/>
        </w:rPr>
      </w:r>
      <w:r/>
    </w:p>
    <w:p>
      <w:pPr>
        <w:pStyle w:val="968"/>
        <w:jc w:val="center"/>
        <w:spacing w:beforeAutospacing="0" w:afterAutospacing="0" w:line="0" w:lineRule="atLeast"/>
      </w:pPr>
      <w:r>
        <w:rPr>
          <w:rFonts w:hint="eastAsia"/>
          <w:b/>
          <w:sz w:val="32"/>
          <w:szCs w:val="32"/>
        </w:rPr>
        <w:t xml:space="preserve">投标文件目录</w:t>
      </w:r>
      <w:r/>
    </w:p>
    <w:p>
      <w:pPr>
        <w:pStyle w:val="968"/>
        <w:jc w:val="center"/>
        <w:spacing w:beforeAutospacing="0" w:afterAutospacing="0" w:line="0" w:lineRule="atLeast"/>
      </w:pPr>
      <w:r>
        <w:t xml:space="preserve"> </w:t>
      </w:r>
      <w:r/>
    </w:p>
    <w:p>
      <w:pPr>
        <w:pStyle w:val="968"/>
        <w:ind w:left="480"/>
        <w:jc w:val="both"/>
        <w:spacing w:beforeAutospacing="0" w:afterAutospacing="0" w:line="400" w:lineRule="exact"/>
        <w:rPr>
          <w:iCs/>
        </w:rPr>
      </w:pPr>
      <w:r>
        <w:rPr>
          <w:rFonts w:hint="eastAsia"/>
          <w:iCs/>
        </w:rPr>
        <w:t xml:space="preserve">一、法人或者其他组织的营业执照等证明文件，自然人的身份证明</w:t>
      </w:r>
      <w:r/>
    </w:p>
    <w:p>
      <w:pPr>
        <w:pStyle w:val="968"/>
        <w:ind w:left="480"/>
        <w:jc w:val="both"/>
        <w:spacing w:beforeAutospacing="0" w:afterAutospacing="0" w:line="400" w:lineRule="exact"/>
        <w:rPr>
          <w:iCs/>
        </w:rPr>
      </w:pPr>
      <w:r>
        <w:rPr>
          <w:rFonts w:hint="eastAsia"/>
          <w:iCs/>
        </w:rPr>
        <w:t xml:space="preserve">二、上一年度的财务报表（至少提供资产负债表、利润表、现金流量表，投标人成立不满一年无需提供）</w:t>
      </w:r>
      <w:r/>
    </w:p>
    <w:p>
      <w:pPr>
        <w:pStyle w:val="968"/>
        <w:ind w:left="480"/>
        <w:jc w:val="both"/>
        <w:spacing w:beforeAutospacing="0" w:afterAutospacing="0" w:line="400" w:lineRule="exact"/>
        <w:rPr>
          <w:iCs/>
        </w:rPr>
      </w:pPr>
      <w:r>
        <w:rPr>
          <w:rFonts w:hint="eastAsia"/>
          <w:iCs/>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68"/>
        <w:ind w:left="480"/>
        <w:jc w:val="both"/>
        <w:spacing w:beforeAutospacing="0" w:afterAutospacing="0" w:line="400" w:lineRule="exact"/>
        <w:rPr>
          <w:iCs/>
        </w:rPr>
      </w:pPr>
      <w:r>
        <w:rPr>
          <w:rFonts w:hint="eastAsia"/>
          <w:iCs/>
        </w:rPr>
        <w:t xml:space="preserve">四、具备履行合同所必需的设备和专业技术能力的书面声明</w:t>
      </w:r>
      <w:r/>
    </w:p>
    <w:p>
      <w:pPr>
        <w:pStyle w:val="968"/>
        <w:ind w:left="480"/>
        <w:jc w:val="both"/>
        <w:spacing w:beforeAutospacing="0" w:afterAutospacing="0" w:line="400" w:lineRule="exact"/>
        <w:rPr>
          <w:iCs/>
        </w:rPr>
      </w:pPr>
      <w:r>
        <w:rPr>
          <w:rFonts w:hint="eastAsia"/>
          <w:iCs/>
        </w:rPr>
        <w:t xml:space="preserve">五、参加政府采购活动前 3 年内在经营活动中没有重大违法记录的书面声明</w:t>
      </w:r>
      <w:r/>
    </w:p>
    <w:p>
      <w:pPr>
        <w:pStyle w:val="968"/>
        <w:ind w:left="480"/>
        <w:jc w:val="both"/>
        <w:spacing w:beforeAutospacing="0" w:afterAutospacing="0" w:line="400" w:lineRule="exact"/>
      </w:pPr>
      <w:r>
        <w:rPr>
          <w:rFonts w:hint="eastAsia"/>
          <w:iCs/>
        </w:rPr>
        <w:t xml:space="preserve">六、符合公告的资质证书（如有）</w:t>
      </w:r>
      <w:r/>
    </w:p>
    <w:p>
      <w:pPr>
        <w:pStyle w:val="968"/>
        <w:ind w:left="480"/>
        <w:jc w:val="both"/>
        <w:spacing w:beforeAutospacing="0" w:afterAutospacing="0" w:line="400" w:lineRule="exact"/>
        <w:rPr>
          <w:iCs/>
        </w:rPr>
      </w:pPr>
      <w:r>
        <w:rPr>
          <w:rFonts w:hint="eastAsia"/>
          <w:iCs/>
        </w:rPr>
        <w:t xml:space="preserve">七、法人授权书</w:t>
      </w:r>
      <w:r/>
    </w:p>
    <w:p>
      <w:pPr>
        <w:pStyle w:val="968"/>
        <w:ind w:left="480"/>
        <w:jc w:val="both"/>
        <w:spacing w:beforeAutospacing="0" w:afterAutospacing="0" w:line="400" w:lineRule="exact"/>
        <w:rPr>
          <w:iCs/>
        </w:rPr>
      </w:pPr>
      <w:r>
        <w:rPr>
          <w:rFonts w:hint="eastAsia"/>
          <w:iCs/>
        </w:rPr>
        <w:t xml:space="preserve">八、投标函</w:t>
      </w:r>
      <w:r/>
    </w:p>
    <w:p>
      <w:pPr>
        <w:pStyle w:val="968"/>
        <w:ind w:left="480"/>
        <w:jc w:val="both"/>
        <w:spacing w:beforeAutospacing="0" w:afterAutospacing="0" w:line="400" w:lineRule="exact"/>
        <w:rPr>
          <w:iCs/>
        </w:rPr>
      </w:pPr>
      <w:r>
        <w:rPr>
          <w:rFonts w:hint="eastAsia"/>
          <w:iCs/>
        </w:rPr>
        <w:t xml:space="preserve">九、小微企业声明函（如有）</w:t>
      </w:r>
      <w:r/>
    </w:p>
    <w:p>
      <w:pPr>
        <w:pStyle w:val="968"/>
        <w:ind w:left="480"/>
        <w:jc w:val="both"/>
        <w:spacing w:beforeAutospacing="0" w:afterAutospacing="0" w:line="400" w:lineRule="exact"/>
        <w:rPr>
          <w:iCs/>
        </w:rPr>
      </w:pPr>
      <w:r>
        <w:rPr>
          <w:rFonts w:hint="eastAsia"/>
          <w:iCs/>
        </w:rPr>
        <w:t xml:space="preserve">十、残疾人福利性单位声明函（如有）</w:t>
      </w:r>
      <w:r/>
    </w:p>
    <w:p>
      <w:pPr>
        <w:pStyle w:val="968"/>
        <w:ind w:left="480"/>
        <w:jc w:val="both"/>
        <w:spacing w:beforeAutospacing="0" w:afterAutospacing="0" w:line="400" w:lineRule="exact"/>
        <w:rPr>
          <w:iCs/>
        </w:rPr>
      </w:pPr>
      <w:r>
        <w:rPr>
          <w:rFonts w:hint="eastAsia"/>
          <w:iCs/>
        </w:rPr>
        <w:t xml:space="preserve">十一、投标清单报价表</w:t>
      </w:r>
      <w:r/>
    </w:p>
    <w:p>
      <w:pPr>
        <w:pStyle w:val="968"/>
        <w:ind w:left="480"/>
        <w:jc w:val="both"/>
        <w:spacing w:beforeAutospacing="0" w:afterAutospacing="0" w:line="400" w:lineRule="exact"/>
        <w:rPr>
          <w:iCs/>
        </w:rPr>
      </w:pPr>
      <w:r>
        <w:rPr>
          <w:rFonts w:hint="eastAsia"/>
          <w:iCs/>
        </w:rPr>
        <w:t xml:space="preserve">十二、商务要求响应及偏离表</w:t>
      </w:r>
      <w:r/>
    </w:p>
    <w:p>
      <w:pPr>
        <w:pStyle w:val="968"/>
        <w:ind w:left="480"/>
        <w:jc w:val="both"/>
        <w:spacing w:beforeAutospacing="0" w:afterAutospacing="0" w:line="400" w:lineRule="exact"/>
        <w:rPr>
          <w:iCs/>
        </w:rPr>
      </w:pPr>
      <w:r>
        <w:rPr>
          <w:rFonts w:hint="eastAsia"/>
          <w:iCs/>
        </w:rPr>
        <w:t xml:space="preserve">十三、开标一览表</w:t>
      </w:r>
      <w:r/>
    </w:p>
    <w:p>
      <w:pPr>
        <w:pStyle w:val="968"/>
        <w:ind w:left="480"/>
        <w:jc w:val="both"/>
        <w:spacing w:beforeAutospacing="0" w:afterAutospacing="0" w:line="400" w:lineRule="exact"/>
        <w:rPr>
          <w:iCs/>
        </w:rPr>
      </w:pPr>
      <w:r>
        <w:rPr>
          <w:rFonts w:hint="eastAsia"/>
          <w:iCs/>
        </w:rPr>
        <w:t xml:space="preserve">十四、技术方案、服务承诺、培训承诺等</w:t>
      </w:r>
      <w:r/>
    </w:p>
    <w:p>
      <w:pPr>
        <w:pStyle w:val="968"/>
        <w:ind w:left="480"/>
        <w:jc w:val="both"/>
        <w:spacing w:beforeAutospacing="0" w:afterAutospacing="0" w:line="400" w:lineRule="exact"/>
        <w:rPr>
          <w:iCs/>
        </w:rPr>
      </w:pPr>
      <w:r>
        <w:rPr>
          <w:rFonts w:hint="eastAsia"/>
          <w:iCs/>
        </w:rPr>
        <w:t xml:space="preserve">十五、盐城市政府采购事前信用承诺书</w:t>
      </w:r>
      <w:r/>
    </w:p>
    <w:p>
      <w:pPr>
        <w:pStyle w:val="968"/>
        <w:ind w:firstLine="480"/>
        <w:jc w:val="center"/>
        <w:spacing w:beforeAutospacing="0" w:afterAutospacing="0" w:line="0" w:lineRule="atLeast"/>
        <w:rPr>
          <w:rFonts w:cs="黑体"/>
          <w:b/>
          <w:sz w:val="36"/>
          <w:szCs w:val="36"/>
        </w:rPr>
      </w:pPr>
      <w:r>
        <w:rPr>
          <w:rFonts w:cs="黑体"/>
          <w:b/>
          <w:sz w:val="36"/>
          <w:szCs w:val="36"/>
        </w:rPr>
      </w:r>
      <w:r/>
    </w:p>
    <w:p>
      <w:pPr>
        <w:jc w:val="left"/>
        <w:widowControl/>
        <w:rPr>
          <w:rFonts w:ascii="宋体" w:hAnsi="宋体" w:cs="黑体"/>
          <w:b/>
          <w:sz w:val="36"/>
          <w:szCs w:val="36"/>
        </w:rPr>
      </w:pPr>
      <w:r>
        <w:rPr>
          <w:rFonts w:hint="eastAsia" w:cs="黑体"/>
          <w:b/>
          <w:sz w:val="36"/>
          <w:szCs w:val="36"/>
        </w:rPr>
        <w:br w:type="page" w:clear="all"/>
      </w:r>
      <w:r/>
    </w:p>
    <w:p>
      <w:pPr>
        <w:pStyle w:val="968"/>
        <w:ind w:firstLine="480"/>
        <w:jc w:val="center"/>
        <w:spacing w:beforeAutospacing="0" w:afterAutospacing="0" w:line="0" w:lineRule="atLeast"/>
        <w:rPr>
          <w:rFonts w:cs="黑体"/>
          <w:b/>
          <w:sz w:val="36"/>
          <w:szCs w:val="36"/>
        </w:rPr>
      </w:pPr>
      <w:r>
        <w:rPr>
          <w:rFonts w:hint="eastAsia" w:cs="黑体"/>
          <w:b/>
          <w:sz w:val="36"/>
          <w:szCs w:val="36"/>
        </w:rPr>
        <w:t xml:space="preserve">（一）法人或者其他组织的营业执照等证明文件，自然人的身份证明</w:t>
      </w:r>
      <w:r/>
    </w:p>
    <w:p>
      <w:pPr>
        <w:pStyle w:val="968"/>
        <w:ind w:firstLine="480"/>
        <w:jc w:val="center"/>
        <w:spacing w:beforeAutospacing="0" w:afterAutospacing="0" w:line="0" w:lineRule="atLeast"/>
        <w:rPr>
          <w:rFonts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cs="黑体"/>
          <w:b/>
          <w:sz w:val="36"/>
          <w:szCs w:val="36"/>
        </w:rPr>
      </w:r>
      <w:r/>
    </w:p>
    <w:p>
      <w:pPr>
        <w:pStyle w:val="968"/>
        <w:ind w:firstLine="480"/>
        <w:jc w:val="center"/>
        <w:spacing w:beforeAutospacing="0" w:afterAutospacing="0" w:line="0" w:lineRule="atLeast"/>
        <w:rPr>
          <w:rFonts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hint="eastAsia" w:cs="黑体"/>
          <w:b/>
          <w:sz w:val="36"/>
          <w:szCs w:val="36"/>
        </w:rPr>
        <w:t xml:space="preserve">（二）上一年度的财务报表（投标人成立不满一年不需提供）</w:t>
      </w:r>
      <w:r/>
    </w:p>
    <w:p>
      <w:pPr>
        <w:pStyle w:val="968"/>
        <w:jc w:val="center"/>
        <w:spacing w:beforeAutospacing="0" w:afterAutospacing="0"/>
        <w:rPr>
          <w:rFonts w:cs="黑体"/>
          <w:b/>
          <w:sz w:val="36"/>
          <w:szCs w:val="36"/>
        </w:rPr>
      </w:pPr>
      <w:r>
        <w:rPr>
          <w:rFonts w:hint="eastAsia" w:cs="黑体"/>
          <w:b/>
          <w:sz w:val="36"/>
          <w:szCs w:val="36"/>
        </w:rPr>
        <w:t xml:space="preserve">（三）依法缴纳税收和社会保障资金的相关材料</w:t>
      </w:r>
      <w:r/>
    </w:p>
    <w:p>
      <w:pPr>
        <w:pStyle w:val="948"/>
        <w:jc w:val="center"/>
        <w:spacing w:before="120" w:after="120" w:line="440" w:lineRule="exact"/>
        <w:rPr>
          <w:rFonts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hAnsi="宋体" w:cs="黑体"/>
          <w:b/>
          <w:sz w:val="36"/>
          <w:szCs w:val="36"/>
        </w:rPr>
      </w:r>
      <w:r/>
    </w:p>
    <w:p>
      <w:pPr>
        <w:pStyle w:val="968"/>
        <w:jc w:val="center"/>
        <w:spacing w:beforeAutospacing="0" w:afterAutospacing="0"/>
        <w:rPr>
          <w:rFonts w:cs="黑体"/>
          <w:b/>
          <w:sz w:val="36"/>
          <w:szCs w:val="36"/>
        </w:rPr>
      </w:pPr>
      <w:r>
        <w:rPr>
          <w:rFonts w:hint="eastAsia" w:cs="黑体"/>
          <w:b/>
          <w:sz w:val="36"/>
          <w:szCs w:val="36"/>
        </w:rPr>
        <w:t xml:space="preserve">（四）具备履行合同所必需的设备和专业技术能力的书面声明</w:t>
      </w:r>
      <w:r/>
    </w:p>
    <w:p>
      <w:pPr>
        <w:pStyle w:val="948"/>
        <w:jc w:val="center"/>
        <w:spacing w:before="120" w:after="120" w:line="440" w:lineRule="exact"/>
        <w:rPr>
          <w:rFonts w:hAnsi="宋体" w:cs="黑体"/>
          <w:b/>
          <w:sz w:val="36"/>
          <w:szCs w:val="36"/>
        </w:rPr>
      </w:pPr>
      <w:r>
        <w:rPr>
          <w:rFonts w:hAnsi="宋体" w:cs="黑体"/>
          <w:b/>
          <w:sz w:val="36"/>
          <w:szCs w:val="36"/>
        </w:rPr>
      </w:r>
      <w:r/>
    </w:p>
    <w:p>
      <w:pPr>
        <w:pStyle w:val="968"/>
        <w:ind w:firstLine="492"/>
        <w:jc w:val="both"/>
        <w:spacing w:beforeAutospacing="0" w:afterAutospacing="0" w:line="50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968"/>
        <w:ind w:firstLine="492"/>
        <w:jc w:val="both"/>
        <w:spacing w:beforeAutospacing="0" w:afterAutospacing="0" w:line="500" w:lineRule="exact"/>
      </w:pPr>
      <w:r>
        <w:rPr>
          <w:rFonts w:hint="eastAsia"/>
        </w:rPr>
        <w:t xml:space="preserve">主要设备有：</w:t>
      </w:r>
      <w:r>
        <w:rPr>
          <w:rFonts w:hint="eastAsia"/>
          <w:u w:val="single"/>
        </w:rPr>
        <w:t xml:space="preserve">           </w:t>
      </w:r>
      <w:r>
        <w:rPr>
          <w:rFonts w:hint="eastAsia"/>
        </w:rPr>
        <w:t xml:space="preserve">。</w:t>
      </w:r>
      <w:r/>
    </w:p>
    <w:p>
      <w:pPr>
        <w:pStyle w:val="968"/>
        <w:ind w:firstLine="480"/>
        <w:jc w:val="both"/>
        <w:spacing w:beforeAutospacing="0" w:afterAutospacing="0" w:line="500" w:lineRule="exact"/>
      </w:pPr>
      <w:r>
        <w:rPr>
          <w:rFonts w:hint="eastAsia"/>
        </w:rPr>
        <w:t xml:space="preserve">主要专业技术能力有：</w:t>
      </w:r>
      <w:r>
        <w:rPr>
          <w:rFonts w:hint="eastAsia"/>
          <w:u w:val="single"/>
        </w:rPr>
        <w:t xml:space="preserve">            </w:t>
      </w:r>
      <w:r>
        <w:rPr>
          <w:rFonts w:hint="eastAsia"/>
        </w:rPr>
        <w:t xml:space="preserve">。</w:t>
      </w:r>
      <w:r/>
    </w:p>
    <w:p>
      <w:pPr>
        <w:pStyle w:val="968"/>
        <w:ind w:firstLine="480"/>
        <w:jc w:val="both"/>
        <w:spacing w:beforeAutospacing="0" w:afterAutospacing="0" w:line="500" w:lineRule="exact"/>
      </w:pPr>
      <w:r/>
      <w:r/>
    </w:p>
    <w:p>
      <w:pPr>
        <w:pStyle w:val="968"/>
        <w:ind w:firstLine="480"/>
        <w:jc w:val="both"/>
        <w:spacing w:beforeAutospacing="0" w:afterAutospacing="0" w:line="500" w:lineRule="exact"/>
      </w:pPr>
      <w:r/>
      <w:r/>
    </w:p>
    <w:p>
      <w:pPr>
        <w:jc w:val="right"/>
        <w:spacing w:line="500" w:lineRule="exact"/>
        <w:rPr>
          <w:rFonts w:ascii="宋体" w:hAnsi="宋体"/>
          <w:bCs/>
          <w:sz w:val="24"/>
        </w:rPr>
      </w:pPr>
      <w:r>
        <w:rPr>
          <w:rFonts w:hint="eastAsia" w:ascii="宋体" w:hAnsi="宋体"/>
          <w:bCs/>
          <w:sz w:val="24"/>
        </w:rPr>
        <w:t xml:space="preserve">投标人名称（公章）：          </w:t>
      </w:r>
      <w:r/>
    </w:p>
    <w:p>
      <w:pPr>
        <w:jc w:val="right"/>
        <w:spacing w:line="500" w:lineRule="exact"/>
        <w:rPr>
          <w:rFonts w:ascii="宋体" w:hAnsi="宋体"/>
          <w:bCs/>
          <w:sz w:val="24"/>
        </w:rPr>
      </w:pPr>
      <w:r>
        <w:rPr>
          <w:rFonts w:hint="eastAsia" w:ascii="宋体" w:hAnsi="宋体"/>
          <w:bCs/>
          <w:sz w:val="24"/>
        </w:rPr>
        <w:t xml:space="preserve">                                      授权代表签字：                </w:t>
      </w:r>
      <w:r/>
    </w:p>
    <w:p>
      <w:pPr>
        <w:jc w:val="right"/>
        <w:spacing w:line="50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pPr>
      <w:r>
        <w:rPr>
          <w:rFonts w:hAnsi="宋体" w:cs="黑体"/>
          <w:b/>
          <w:sz w:val="36"/>
          <w:szCs w:val="36"/>
        </w:rPr>
      </w:r>
      <w:r/>
    </w:p>
    <w:p>
      <w:pPr>
        <w:pStyle w:val="948"/>
        <w:jc w:val="center"/>
        <w:spacing w:before="120" w:after="120" w:line="440" w:lineRule="exact"/>
        <w:rPr>
          <w:rFonts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hAnsi="宋体" w:cs="黑体"/>
          <w:b/>
          <w:sz w:val="36"/>
          <w:szCs w:val="36"/>
        </w:rPr>
      </w:r>
      <w:r/>
    </w:p>
    <w:p>
      <w:pPr>
        <w:jc w:val="center"/>
        <w:rPr>
          <w:rFonts w:ascii="宋体" w:hAnsi="宋体" w:cs="黑体"/>
          <w:b/>
          <w:sz w:val="36"/>
          <w:szCs w:val="36"/>
        </w:rPr>
      </w:pPr>
      <w:r>
        <w:rPr>
          <w:rFonts w:hint="eastAsia" w:ascii="宋体" w:hAnsi="宋体" w:cs="黑体"/>
          <w:b/>
          <w:sz w:val="36"/>
          <w:szCs w:val="36"/>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20"/>
        <w:spacing w:line="4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pStyle w:val="932"/>
      </w:p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投标人名称（公章）：</w:t>
      </w:r>
      <w:r/>
    </w:p>
    <w:p>
      <w:pPr>
        <w:spacing w:line="460" w:lineRule="exact"/>
        <w:rPr>
          <w:rFonts w:ascii="宋体" w:hAnsi="宋体"/>
          <w:bCs/>
          <w:sz w:val="24"/>
        </w:rPr>
      </w:pPr>
      <w:r>
        <w:rPr>
          <w:rFonts w:hint="eastAsia" w:ascii="宋体" w:hAnsi="宋体"/>
          <w:bCs/>
          <w:sz w:val="24"/>
        </w:rPr>
        <w:t xml:space="preserve">                                      授权代表签字：</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972"/>
        <w:ind w:firstLine="361"/>
        <w:rPr>
          <w:rFonts w:ascii="宋体" w:hAnsi="宋体" w:eastAsia="宋体"/>
          <w:b/>
          <w:sz w:val="36"/>
          <w:szCs w:val="36"/>
        </w:rPr>
      </w:pPr>
      <w:r>
        <w:rPr>
          <w:rFonts w:ascii="宋体" w:hAnsi="宋体" w:eastAsia="宋体"/>
          <w:b/>
          <w:sz w:val="36"/>
          <w:szCs w:val="36"/>
        </w:rPr>
      </w:r>
      <w:r/>
    </w:p>
    <w:p>
      <w:pPr>
        <w:rPr>
          <w:rFonts w:ascii="宋体" w:hAnsi="宋体"/>
          <w:b/>
          <w:sz w:val="36"/>
          <w:szCs w:val="36"/>
        </w:rPr>
      </w:pPr>
      <w:r>
        <w:rPr>
          <w:rFonts w:ascii="宋体" w:hAnsi="宋体"/>
          <w:b/>
          <w:sz w:val="36"/>
          <w:szCs w:val="36"/>
        </w:rPr>
      </w:r>
      <w:r/>
    </w:p>
    <w:p>
      <w:pPr>
        <w:rPr>
          <w:rFonts w:ascii="宋体" w:hAnsi="宋体"/>
        </w:rPr>
      </w:pPr>
      <w:r>
        <w:rPr>
          <w:rFonts w:ascii="宋体" w:hAnsi="宋体"/>
        </w:rPr>
      </w:r>
      <w:r/>
    </w:p>
    <w:p>
      <w:pPr>
        <w:pStyle w:val="954"/>
        <w:rPr>
          <w:rFonts w:ascii="宋体" w:hAnsi="宋体"/>
        </w:rPr>
      </w:pPr>
      <w:r>
        <w:rPr>
          <w:rFonts w:ascii="宋体" w:hAnsi="宋体"/>
        </w:rPr>
      </w:r>
      <w:r/>
    </w:p>
    <w:p>
      <w:pPr>
        <w:pStyle w:val="948"/>
        <w:spacing w:before="120" w:after="120" w:line="440" w:lineRule="exact"/>
        <w:rPr>
          <w:rFonts w:hAnsi="宋体" w:cs="宋体"/>
          <w:b/>
          <w:sz w:val="36"/>
          <w:szCs w:val="36"/>
        </w:rPr>
      </w:pPr>
      <w:r>
        <w:rPr>
          <w:rFonts w:hAnsi="宋体" w:cs="宋体"/>
          <w:b/>
          <w:sz w:val="36"/>
          <w:szCs w:val="36"/>
        </w:rPr>
      </w:r>
      <w:r/>
    </w:p>
    <w:p>
      <w:pPr>
        <w:jc w:val="center"/>
        <w:rPr>
          <w:rFonts w:ascii="宋体"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ascii="宋体" w:hAnsi="宋体" w:cs="黑体"/>
          <w:b/>
          <w:sz w:val="36"/>
          <w:szCs w:val="36"/>
        </w:rPr>
      </w:r>
      <w:r/>
    </w:p>
    <w:p>
      <w:pPr>
        <w:pStyle w:val="968"/>
        <w:jc w:val="center"/>
        <w:spacing w:beforeAutospacing="0" w:afterAutospacing="0"/>
        <w:rPr>
          <w:rFonts w:cs="黑体"/>
          <w:b/>
          <w:sz w:val="36"/>
          <w:szCs w:val="36"/>
        </w:rPr>
      </w:pPr>
      <w:r>
        <w:rPr>
          <w:rFonts w:hint="eastAsia" w:cs="黑体"/>
          <w:b/>
          <w:sz w:val="36"/>
          <w:szCs w:val="36"/>
        </w:rPr>
        <w:t xml:space="preserve">（六）符合公告的资质证书</w:t>
      </w:r>
      <w:r/>
    </w:p>
    <w:p>
      <w:pPr>
        <w:pStyle w:val="948"/>
        <w:jc w:val="center"/>
        <w:spacing w:before="120" w:after="120" w:line="440" w:lineRule="exact"/>
        <w:rPr>
          <w:rFonts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hAnsi="宋体" w:cs="黑体"/>
          <w:b/>
          <w:sz w:val="36"/>
          <w:szCs w:val="36"/>
        </w:rPr>
      </w:r>
      <w:r/>
    </w:p>
    <w:p>
      <w:pPr>
        <w:jc w:val="center"/>
        <w:rPr>
          <w:rFonts w:ascii="宋体" w:hAnsi="宋体" w:cs="黑体"/>
          <w:b/>
          <w:sz w:val="36"/>
          <w:szCs w:val="36"/>
        </w:rPr>
      </w:pPr>
      <w:r>
        <w:rPr>
          <w:rFonts w:hint="eastAsia" w:ascii="宋体" w:hAnsi="宋体" w:cs="黑体"/>
          <w:b/>
          <w:sz w:val="36"/>
          <w:szCs w:val="36"/>
        </w:rPr>
        <w:t xml:space="preserve">（七）法定代表人身份证明书</w:t>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rPr>
          <w:rFonts w:ascii="宋体" w:hAnsi="宋体"/>
          <w:sz w:val="24"/>
        </w:rPr>
      </w:pPr>
      <w:r>
        <w:rPr>
          <w:rFonts w:ascii="宋体" w:hAnsi="宋体"/>
          <w:sz w:val="24"/>
        </w:rPr>
      </w:r>
      <w:r/>
    </w:p>
    <w:p>
      <w:pPr>
        <w:ind w:firstLine="720"/>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948"/>
        <w:ind w:firstLine="2530"/>
        <w:spacing w:before="120" w:after="120" w:line="440" w:lineRule="exact"/>
        <w:rPr>
          <w:rFonts w:hAnsi="宋体" w:cs="宋体"/>
          <w:b/>
          <w:sz w:val="36"/>
          <w:szCs w:val="36"/>
        </w:rPr>
      </w:pPr>
      <w:r>
        <w:rPr>
          <w:rFonts w:hint="eastAsia" w:hAnsi="宋体" w:cs="宋体"/>
          <w:b/>
          <w:sz w:val="36"/>
          <w:szCs w:val="36"/>
        </w:rPr>
        <w:br w:type="page" w:clear="all"/>
      </w:r>
      <w:r>
        <w:rPr>
          <w:rFonts w:hint="eastAsia" w:hAnsi="宋体" w:cs="宋体"/>
          <w:b/>
          <w:sz w:val="36"/>
          <w:szCs w:val="36"/>
        </w:rPr>
        <w:t xml:space="preserve">法定代表人授权委托书</w:t>
      </w:r>
      <w:r/>
    </w:p>
    <w:p>
      <w:pPr>
        <w:rPr>
          <w:rFonts w:ascii="宋体" w:hAnsi="宋体"/>
        </w:rPr>
      </w:pPr>
      <w:r>
        <w:rPr>
          <w:rFonts w:ascii="宋体" w:hAnsi="宋体"/>
        </w:rPr>
      </w:r>
      <w:r/>
    </w:p>
    <w:p>
      <w:pPr>
        <w:rPr>
          <w:rFonts w:ascii="宋体" w:hAnsi="宋体"/>
        </w:rPr>
      </w:pPr>
      <w:r>
        <w:rPr>
          <w:rFonts w:ascii="宋体" w:hAnsi="宋体"/>
        </w:rPr>
      </w:r>
      <w:r/>
    </w:p>
    <w:p>
      <w:pPr>
        <w:ind w:firstLine="480"/>
        <w:jc w:val="left"/>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ind w:right="1200" w:firstLine="480"/>
        <w:spacing w:after="161" w:line="480" w:lineRule="exact"/>
        <w:rPr>
          <w:rFonts w:ascii="宋体" w:hAnsi="宋体"/>
          <w:sz w:val="24"/>
        </w:rPr>
      </w:pPr>
      <w:r>
        <w:rPr>
          <w:rFonts w:hint="eastAsia" w:ascii="宋体" w:hAnsi="宋体"/>
          <w:sz w:val="24"/>
        </w:rPr>
        <w:t xml:space="preserve">日期：      </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p>
    <w:p>
      <w:pPr>
        <w:rPr>
          <w:rFonts w:ascii="宋体" w:hAnsi="宋体"/>
          <w:sz w:val="24"/>
        </w:rPr>
      </w:pPr>
      <w:r>
        <w:rPr>
          <w:rFonts w:hint="eastAsia" w:ascii="宋体" w:hAnsi="宋体"/>
          <w:sz w:val="24"/>
        </w:rPr>
        <w:t xml:space="preserve">附：</w:t>
      </w:r>
      <w:r/>
    </w:p>
    <w:tbl>
      <w:tblPr>
        <w:tblStyle w:val="93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rPr>
            </w:pPr>
            <w:r>
              <w:rPr>
                <w:rFonts w:hint="eastAsia" w:ascii="宋体" w:hAnsi="宋体"/>
                <w:sz w:val="24"/>
              </w:rPr>
              <w:t xml:space="preserve">（代理人身份证扫描件粘贴处）</w:t>
            </w:r>
            <w:r/>
          </w:p>
        </w:tc>
      </w:tr>
    </w:tbl>
    <w:p>
      <w:pPr>
        <w:jc w:val="center"/>
        <w:spacing w:before="50" w:after="50"/>
        <w:rPr>
          <w:rFonts w:ascii="宋体"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hint="eastAsia" w:ascii="宋体" w:hAnsi="宋体" w:cs="黑体"/>
          <w:b/>
          <w:sz w:val="36"/>
          <w:szCs w:val="36"/>
        </w:rPr>
        <w:br w:type="page" w:clear="all"/>
      </w:r>
      <w:r/>
    </w:p>
    <w:p>
      <w:pPr>
        <w:jc w:val="center"/>
        <w:rPr>
          <w:rFonts w:ascii="宋体" w:hAnsi="宋体" w:cs="黑体"/>
          <w:b/>
          <w:sz w:val="36"/>
          <w:szCs w:val="36"/>
        </w:rPr>
      </w:pPr>
      <w:r>
        <w:rPr>
          <w:rFonts w:hint="eastAsia" w:ascii="宋体" w:hAnsi="宋体" w:cs="黑体"/>
          <w:b/>
          <w:sz w:val="36"/>
          <w:szCs w:val="36"/>
        </w:rPr>
        <w:t xml:space="preserve">（八）投标函</w:t>
      </w:r>
      <w:r/>
    </w:p>
    <w:p>
      <w:pPr>
        <w:pStyle w:val="948"/>
        <w:spacing w:before="120" w:after="120" w:line="440" w:lineRule="exact"/>
        <w:rPr>
          <w:rFonts w:hAnsi="宋体"/>
          <w:sz w:val="24"/>
          <w:u w:val="single"/>
        </w:rPr>
      </w:pPr>
      <w:r>
        <w:rPr>
          <w:rFonts w:hint="eastAsia" w:hAnsi="宋体"/>
          <w:sz w:val="24"/>
        </w:rPr>
        <w:t xml:space="preserve">采购人：</w:t>
      </w:r>
      <w:r>
        <w:rPr>
          <w:rFonts w:hint="eastAsia" w:hAnsi="宋体"/>
          <w:b/>
          <w:bCs/>
          <w:sz w:val="24"/>
          <w:u w:val="single"/>
        </w:rPr>
        <w:t xml:space="preserve"> </w:t>
      </w:r>
      <w:r>
        <w:rPr>
          <w:rFonts w:hAnsi="宋体"/>
          <w:b/>
          <w:bCs/>
          <w:sz w:val="24"/>
          <w:u w:val="single"/>
        </w:rPr>
        <w:t xml:space="preserve">                      </w:t>
      </w:r>
      <w:r/>
    </w:p>
    <w:p>
      <w:pPr>
        <w:pStyle w:val="1149"/>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号招标文件，正式授权下述签字人____________（姓名）代表我方______________（投标人的名称），全权处理本次项目投标的有关事宜。</w:t>
      </w:r>
      <w:r/>
    </w:p>
    <w:p>
      <w:pPr>
        <w:pStyle w:val="1149"/>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149"/>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114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4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4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49"/>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1149"/>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1149"/>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7.一旦我方中标，我方将根据招标文件的规定，严格履行合同的责任和义务，并保证在招标文件规定的时间内完成项目，交付买方验收、使用。</w:t>
      </w:r>
      <w:r/>
    </w:p>
    <w:p>
      <w:pPr>
        <w:pStyle w:val="1149"/>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149"/>
        <w:ind w:left="420"/>
        <w:spacing w:before="0" w:after="0" w:line="420" w:lineRule="exact"/>
        <w:rPr>
          <w:rFonts w:ascii="宋体" w:hAnsi="宋体"/>
          <w:szCs w:val="21"/>
        </w:rPr>
      </w:pPr>
      <w:r>
        <w:rPr>
          <w:rFonts w:hint="eastAsia" w:ascii="宋体" w:hAnsi="宋体"/>
          <w:szCs w:val="21"/>
        </w:rPr>
        <w:t xml:space="preserve">地          址：</w:t>
      </w:r>
      <w:r/>
    </w:p>
    <w:p>
      <w:pPr>
        <w:pStyle w:val="1149"/>
        <w:ind w:left="420"/>
        <w:spacing w:before="0" w:after="0" w:line="420" w:lineRule="exact"/>
        <w:rPr>
          <w:rFonts w:ascii="宋体" w:hAnsi="宋体"/>
          <w:szCs w:val="21"/>
        </w:rPr>
      </w:pPr>
      <w:r>
        <w:rPr>
          <w:rFonts w:hint="eastAsia" w:ascii="宋体" w:hAnsi="宋体"/>
          <w:szCs w:val="21"/>
        </w:rPr>
        <w:t xml:space="preserve">邮          编：</w:t>
      </w:r>
      <w:r/>
    </w:p>
    <w:p>
      <w:pPr>
        <w:pStyle w:val="1149"/>
        <w:ind w:left="420"/>
        <w:spacing w:before="0" w:after="0" w:line="420" w:lineRule="exact"/>
        <w:rPr>
          <w:rFonts w:ascii="宋体" w:hAnsi="宋体"/>
          <w:szCs w:val="21"/>
        </w:rPr>
      </w:pPr>
      <w:r>
        <w:rPr>
          <w:rFonts w:hint="eastAsia" w:ascii="宋体" w:hAnsi="宋体"/>
          <w:szCs w:val="21"/>
        </w:rPr>
        <w:t xml:space="preserve">电          话：</w:t>
      </w:r>
      <w:r/>
    </w:p>
    <w:p>
      <w:pPr>
        <w:pStyle w:val="1149"/>
        <w:ind w:left="420"/>
        <w:spacing w:before="0" w:after="0" w:line="420" w:lineRule="exact"/>
        <w:rPr>
          <w:rFonts w:ascii="宋体" w:hAnsi="宋体"/>
          <w:szCs w:val="21"/>
        </w:rPr>
      </w:pPr>
      <w:r>
        <w:rPr>
          <w:rFonts w:hint="eastAsia" w:ascii="宋体" w:hAnsi="宋体"/>
          <w:szCs w:val="21"/>
        </w:rPr>
        <w:t xml:space="preserve">传          真：</w:t>
      </w:r>
      <w:r/>
    </w:p>
    <w:p>
      <w:pPr>
        <w:pStyle w:val="1149"/>
        <w:ind w:left="420"/>
        <w:spacing w:before="0" w:after="0" w:line="420" w:lineRule="exact"/>
        <w:rPr>
          <w:rFonts w:ascii="宋体" w:hAnsi="宋体"/>
          <w:szCs w:val="21"/>
        </w:rPr>
      </w:pPr>
      <w:r>
        <w:rPr>
          <w:rFonts w:hint="eastAsia" w:ascii="宋体" w:hAnsi="宋体"/>
          <w:szCs w:val="21"/>
        </w:rPr>
        <w:t xml:space="preserve">投标人开户行：</w:t>
      </w:r>
      <w:r/>
    </w:p>
    <w:p>
      <w:pPr>
        <w:pStyle w:val="1149"/>
        <w:ind w:left="420"/>
        <w:spacing w:before="0" w:after="0" w:line="420" w:lineRule="exact"/>
        <w:rPr>
          <w:rFonts w:ascii="宋体" w:hAnsi="宋体"/>
          <w:szCs w:val="21"/>
        </w:rPr>
      </w:pPr>
      <w:r>
        <w:rPr>
          <w:rFonts w:hint="eastAsia" w:ascii="宋体" w:hAnsi="宋体"/>
          <w:szCs w:val="21"/>
        </w:rPr>
        <w:t xml:space="preserve">账          户： </w:t>
      </w:r>
      <w:r/>
    </w:p>
    <w:p>
      <w:pPr>
        <w:pStyle w:val="1149"/>
        <w:ind w:left="420"/>
        <w:spacing w:before="0" w:after="0" w:line="420" w:lineRule="exact"/>
        <w:rPr>
          <w:rFonts w:ascii="宋体" w:hAnsi="宋体"/>
          <w:szCs w:val="21"/>
        </w:rPr>
      </w:pPr>
      <w:r>
        <w:rPr>
          <w:rFonts w:hint="eastAsia" w:ascii="宋体" w:hAnsi="宋体"/>
          <w:szCs w:val="21"/>
        </w:rPr>
        <w:t xml:space="preserve">投标人授权代表姓名（签字）： </w:t>
      </w:r>
      <w:r/>
    </w:p>
    <w:p>
      <w:pPr>
        <w:pStyle w:val="1149"/>
        <w:ind w:left="420"/>
        <w:spacing w:before="0" w:after="0" w:line="420" w:lineRule="exact"/>
        <w:rPr>
          <w:rFonts w:ascii="宋体" w:hAnsi="宋体"/>
          <w:szCs w:val="21"/>
        </w:rPr>
      </w:pPr>
      <w:r>
        <w:rPr>
          <w:rFonts w:hint="eastAsia" w:ascii="宋体" w:hAnsi="宋体"/>
          <w:szCs w:val="21"/>
        </w:rPr>
        <w:t xml:space="preserve">投标人名称（公章）： </w:t>
      </w:r>
      <w:r/>
    </w:p>
    <w:p>
      <w:pPr>
        <w:pStyle w:val="1149"/>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rPr>
          <w:rFonts w:ascii="宋体" w:hAnsi="宋体" w:cs="黑体"/>
          <w:b/>
          <w:sz w:val="36"/>
          <w:szCs w:val="36"/>
        </w:rPr>
      </w:pPr>
      <w:r>
        <w:rPr>
          <w:rFonts w:ascii="宋体" w:hAnsi="宋体" w:cs="黑体"/>
          <w:b/>
          <w:sz w:val="36"/>
          <w:szCs w:val="36"/>
        </w:rPr>
      </w:r>
      <w:r/>
    </w:p>
    <w:p>
      <w:pPr>
        <w:jc w:val="center"/>
        <w:spacing w:before="50" w:after="50"/>
        <w:rPr>
          <w:rFonts w:ascii="宋体"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ascii="宋体" w:hAnsi="宋体" w:cs="黑体"/>
          <w:b/>
          <w:sz w:val="36"/>
          <w:szCs w:val="36"/>
        </w:rPr>
      </w:r>
      <w:r/>
    </w:p>
    <w:p>
      <w:pPr>
        <w:jc w:val="center"/>
        <w:spacing w:line="520" w:lineRule="exact"/>
        <w:rPr>
          <w:rFonts w:ascii="宋体" w:hAnsi="宋体"/>
        </w:rPr>
      </w:pPr>
      <w:r>
        <w:rPr>
          <w:rFonts w:ascii="宋体" w:hAnsi="宋体"/>
        </w:rPr>
      </w:r>
      <w:r/>
    </w:p>
    <w:p>
      <w:pPr>
        <w:pStyle w:val="954"/>
        <w:rPr>
          <w:rFonts w:ascii="宋体" w:hAnsi="宋体"/>
        </w:rPr>
      </w:pPr>
      <w:r>
        <w:rPr>
          <w:rFonts w:ascii="宋体" w:hAnsi="宋体"/>
        </w:rPr>
      </w:r>
      <w:r/>
    </w:p>
    <w:p>
      <w:pPr>
        <w:jc w:val="center"/>
        <w:spacing w:line="500" w:lineRule="exact"/>
        <w:widowControl/>
        <w:rPr>
          <w:rFonts w:ascii="宋体" w:hAnsi="宋体" w:cs="黑体"/>
          <w:b/>
          <w:sz w:val="36"/>
          <w:szCs w:val="36"/>
        </w:rPr>
      </w:pPr>
      <w:r>
        <w:rPr>
          <w:rFonts w:hint="eastAsia" w:ascii="宋体" w:hAnsi="宋体" w:cs="黑体"/>
          <w:b/>
          <w:sz w:val="36"/>
          <w:szCs w:val="36"/>
        </w:rPr>
        <w:t xml:space="preserve">（九）中小企业声明函（服务）</w:t>
      </w:r>
      <w:r/>
    </w:p>
    <w:p>
      <w:pPr>
        <w:spacing w:line="560" w:lineRule="exact"/>
        <w:rPr>
          <w:rFonts w:ascii="宋体" w:hAnsi="宋体"/>
          <w:b/>
          <w:bCs/>
          <w:sz w:val="28"/>
          <w:szCs w:val="28"/>
        </w:rPr>
      </w:pPr>
      <w:r>
        <w:rPr>
          <w:rFonts w:ascii="宋体" w:hAnsi="宋体"/>
          <w:b/>
          <w:bCs/>
          <w:sz w:val="28"/>
          <w:szCs w:val="28"/>
        </w:rPr>
      </w:r>
      <w:r/>
    </w:p>
    <w:p>
      <w:pPr>
        <w:ind w:firstLine="480"/>
        <w:spacing w:line="360" w:lineRule="auto"/>
        <w:widowControl/>
        <w:rPr>
          <w:rFonts w:ascii="宋体" w:hAnsi="宋体" w:cs="宋体"/>
          <w:sz w:val="24"/>
          <w:szCs w:val="24"/>
        </w:rPr>
      </w:pPr>
      <w:r>
        <w:rPr>
          <w:rFonts w:hint="eastAsia" w:ascii="宋体" w:hAnsi="宋体" w:cs="宋体"/>
          <w:sz w:val="24"/>
          <w:lang w:bidi="ar"/>
        </w:rPr>
        <w:t xml:space="preserve">本公司郑重声明，根据《政府采购促进中小企业发展管理办法》（财库﹝2020﹞46 号）的规定，本公司参加</w:t>
      </w:r>
      <w:r>
        <w:rPr>
          <w:rFonts w:hint="eastAsia" w:ascii="宋体" w:hAnsi="宋体" w:cs="宋体"/>
          <w:sz w:val="24"/>
          <w:u w:val="single"/>
          <w:lang w:bidi="ar"/>
        </w:rPr>
        <w:t xml:space="preserve">  </w:t>
      </w:r>
      <w:r>
        <w:rPr>
          <w:rFonts w:hint="eastAsia" w:ascii="宋体" w:hAnsi="宋体" w:cs="宋体"/>
          <w:i/>
          <w:sz w:val="24"/>
          <w:u w:val="single"/>
          <w:lang w:bidi="ar"/>
        </w:rPr>
        <w:t xml:space="preserve">（单位名称）   </w:t>
      </w:r>
      <w:r>
        <w:rPr>
          <w:rFonts w:hint="eastAsia" w:ascii="宋体" w:hAnsi="宋体" w:cs="宋体"/>
          <w:sz w:val="24"/>
          <w:lang w:bidi="ar"/>
        </w:rPr>
        <w:t xml:space="preserve">的</w:t>
      </w:r>
      <w:r>
        <w:rPr>
          <w:rFonts w:hint="eastAsia" w:ascii="宋体" w:hAnsi="宋体" w:cs="宋体"/>
          <w:sz w:val="24"/>
          <w:u w:val="single"/>
          <w:lang w:bidi="ar"/>
        </w:rPr>
        <w:t xml:space="preserve">   </w:t>
      </w:r>
      <w:r>
        <w:rPr>
          <w:rFonts w:hint="eastAsia" w:ascii="宋体" w:hAnsi="宋体" w:cs="宋体"/>
          <w:i/>
          <w:sz w:val="24"/>
          <w:u w:val="single"/>
          <w:lang w:bidi="ar"/>
        </w:rPr>
        <w:t xml:space="preserve">（项目名称）   </w:t>
      </w:r>
      <w:r>
        <w:rPr>
          <w:rFonts w:hint="eastAsia" w:ascii="宋体" w:hAnsi="宋体" w:cs="宋体"/>
          <w:sz w:val="24"/>
          <w:lang w:bidi="ar"/>
        </w:rPr>
        <w:t xml:space="preserve">采购活动，</w:t>
      </w:r>
      <w:r>
        <w:rPr>
          <w:rFonts w:hint="eastAsia" w:ascii="宋体" w:hAnsi="宋体"/>
          <w:sz w:val="24"/>
        </w:rPr>
        <w:t xml:space="preserve">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cs="宋体"/>
          <w:sz w:val="24"/>
          <w:szCs w:val="24"/>
          <w:lang w:bidi="ar"/>
        </w:rPr>
        <w:t xml:space="preserve">1.</w:t>
      </w:r>
      <w:r>
        <w:rPr>
          <w:rFonts w:hint="eastAsia" w:ascii="宋体" w:hAnsi="宋体"/>
          <w:i/>
          <w:iCs/>
          <w:sz w:val="24"/>
          <w:szCs w:val="24"/>
          <w:u w:val="single"/>
        </w:rPr>
        <w:t xml:space="preserve"> （标的名称）</w:t>
      </w:r>
      <w:r>
        <w:rPr>
          <w:rFonts w:hint="eastAsia" w:ascii="宋体" w:hAnsi="宋体"/>
          <w:sz w:val="24"/>
          <w:szCs w:val="24"/>
        </w:rPr>
        <w:t xml:space="preserve"> ，属于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iCs/>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iCs/>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widowControl/>
        <w:rPr>
          <w:rFonts w:ascii="宋体" w:hAnsi="宋体" w:cs="宋体"/>
          <w:sz w:val="24"/>
          <w:szCs w:val="24"/>
          <w:lang w:bidi="ar"/>
        </w:rPr>
      </w:pPr>
      <w:r>
        <w:rPr>
          <w:rFonts w:hint="eastAsia" w:ascii="宋体" w:hAnsi="宋体"/>
          <w:iCs/>
          <w:sz w:val="24"/>
          <w:szCs w:val="24"/>
        </w:rPr>
        <w:t xml:space="preserve">2</w:t>
      </w:r>
      <w:r>
        <w:rPr>
          <w:rFonts w:ascii="宋体" w:hAnsi="宋体"/>
          <w:iCs/>
          <w:sz w:val="24"/>
          <w:szCs w:val="24"/>
        </w:rPr>
        <w:t xml:space="preserve">.</w:t>
      </w:r>
      <w:r>
        <w:rPr>
          <w:rFonts w:hint="eastAsia" w:ascii="宋体" w:hAnsi="宋体"/>
          <w:i/>
          <w:iCs/>
          <w:sz w:val="24"/>
          <w:szCs w:val="24"/>
          <w:u w:val="single"/>
        </w:rPr>
        <w:t xml:space="preserve">（标的名称）</w:t>
      </w:r>
      <w:r>
        <w:rPr>
          <w:rFonts w:hint="eastAsia" w:ascii="宋体" w:hAnsi="宋体"/>
          <w:sz w:val="24"/>
          <w:szCs w:val="24"/>
        </w:rPr>
        <w:t xml:space="preserve"> ，属于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iCs/>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iCs/>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932"/>
      </w:pPr>
      <w:r/>
      <w:r/>
    </w:p>
    <w:p>
      <w:pPr>
        <w:ind w:firstLine="4080"/>
        <w:jc w:val="left"/>
        <w:spacing w:line="360" w:lineRule="auto"/>
        <w:widowControl/>
        <w:rPr>
          <w:rFonts w:ascii="宋体" w:hAnsi="宋体" w:cs="宋体"/>
          <w:sz w:val="24"/>
          <w:szCs w:val="24"/>
        </w:rPr>
      </w:pPr>
      <w:r>
        <w:rPr>
          <w:rFonts w:hint="eastAsia" w:ascii="宋体" w:hAnsi="宋体" w:cs="宋体"/>
          <w:sz w:val="24"/>
          <w:szCs w:val="24"/>
        </w:rPr>
        <w:t xml:space="preserve">企业名称（盖章）：</w:t>
      </w:r>
      <w:r/>
    </w:p>
    <w:p>
      <w:pPr>
        <w:ind w:firstLine="4080"/>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jc w:val="left"/>
        <w:rPr>
          <w:rFonts w:ascii="宋体" w:hAnsi="宋体"/>
          <w:b/>
          <w:bCs/>
        </w:rPr>
      </w:pPr>
      <w:r>
        <w:rPr>
          <w:rFonts w:ascii="宋体" w:hAnsi="宋体"/>
          <w:b/>
          <w:bCs/>
        </w:rPr>
      </w:r>
      <w:r/>
    </w:p>
    <w:p>
      <w:pPr>
        <w:jc w:val="left"/>
        <w:rPr>
          <w:rFonts w:ascii="宋体" w:hAnsi="宋体"/>
          <w:b/>
          <w:bCs/>
        </w:rPr>
      </w:pPr>
      <w:r>
        <w:rPr>
          <w:rFonts w:ascii="宋体" w:hAnsi="宋体"/>
          <w:b/>
          <w:bCs/>
        </w:rPr>
      </w:r>
      <w:r/>
    </w:p>
    <w:p>
      <w:pPr>
        <w:ind w:firstLine="480"/>
        <w:jc w:val="left"/>
        <w:rPr>
          <w:rFonts w:ascii="宋体" w:hAnsi="宋体"/>
          <w:bCs/>
          <w:sz w:val="24"/>
          <w:szCs w:val="24"/>
        </w:rPr>
      </w:pPr>
      <w:r>
        <w:rPr>
          <w:rFonts w:hint="eastAsia" w:ascii="宋体" w:hAnsi="宋体"/>
          <w:bCs/>
          <w:sz w:val="24"/>
          <w:szCs w:val="24"/>
        </w:rPr>
        <w:t xml:space="preserve">备注1：从业人员、营业收入、资产总额填报上一年度数据，无上一年度数据的新成立企业可不填报。</w:t>
      </w:r>
      <w:r/>
    </w:p>
    <w:p>
      <w:pPr>
        <w:ind w:firstLine="480"/>
        <w:jc w:val="left"/>
        <w:rPr>
          <w:rFonts w:ascii="宋体" w:hAnsi="宋体"/>
          <w:bCs/>
          <w:sz w:val="24"/>
          <w:szCs w:val="24"/>
        </w:rPr>
      </w:pPr>
      <w:r>
        <w:rPr>
          <w:rFonts w:hint="eastAsia" w:ascii="宋体" w:hAnsi="宋体"/>
          <w:bCs/>
          <w:sz w:val="24"/>
          <w:szCs w:val="24"/>
        </w:rPr>
        <w:t xml:space="preserve">备注2：供应商如不提供此声明函，价格将不做相应扣除（如项目全面面向中小企业，则资格审查不通过）。</w:t>
      </w:r>
      <w:r/>
    </w:p>
    <w:p>
      <w:pPr>
        <w:jc w:val="left"/>
        <w:widowControl/>
        <w:rPr>
          <w:rFonts w:ascii="宋体" w:hAnsi="宋体" w:cs="黑体"/>
          <w:b/>
          <w:sz w:val="36"/>
          <w:szCs w:val="36"/>
        </w:rPr>
      </w:pPr>
      <w:r>
        <w:rPr>
          <w:rFonts w:ascii="宋体" w:hAnsi="宋体" w:cs="黑体"/>
          <w:b/>
          <w:sz w:val="36"/>
          <w:szCs w:val="36"/>
        </w:rPr>
      </w:r>
      <w:r/>
    </w:p>
    <w:p>
      <w:pPr>
        <w:jc w:val="center"/>
        <w:pageBreakBefore/>
        <w:spacing w:line="500" w:lineRule="exact"/>
        <w:widowControl/>
        <w:rPr>
          <w:rFonts w:ascii="宋体" w:hAnsi="宋体" w:cs="黑体"/>
          <w:b/>
          <w:sz w:val="36"/>
          <w:szCs w:val="36"/>
        </w:rPr>
      </w:pPr>
      <w:r>
        <w:rPr>
          <w:rFonts w:hint="eastAsia" w:ascii="宋体" w:hAnsi="宋体" w:cs="黑体"/>
          <w:b/>
          <w:sz w:val="36"/>
          <w:szCs w:val="36"/>
        </w:rPr>
        <w:t xml:space="preserve">（十）残疾人福利性单位声明函（如有）</w:t>
      </w:r>
      <w:r/>
    </w:p>
    <w:p>
      <w:pPr>
        <w:spacing w:line="588" w:lineRule="exact"/>
        <w:rPr>
          <w:rFonts w:ascii="宋体" w:hAnsi="宋体"/>
          <w:b/>
          <w:spacing w:val="6"/>
          <w:sz w:val="30"/>
          <w:szCs w:val="30"/>
        </w:rPr>
      </w:pPr>
      <w:r>
        <w:rPr>
          <w:rFonts w:ascii="宋体" w:hAnsi="宋体"/>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b/>
          <w:bCs/>
          <w:sz w:val="24"/>
          <w:u w:val="single"/>
        </w:rPr>
        <w:t xml:space="preserve">盐城市大丰人民医院 </w:t>
      </w:r>
      <w:r>
        <w:rPr>
          <w:rFonts w:hint="eastAsia" w:ascii="宋体" w:hAnsi="宋体" w:cs="宋体"/>
          <w:spacing w:val="6"/>
          <w:sz w:val="24"/>
        </w:rPr>
        <w:t xml:space="preserve">的</w:t>
      </w:r>
      <w:r>
        <w:rPr>
          <w:rFonts w:hint="eastAsia" w:ascii="宋体" w:hAnsi="宋体" w:cs="宋体"/>
          <w:spacing w:val="6"/>
          <w:sz w:val="24"/>
          <w:u w:val="single"/>
        </w:rPr>
        <w:t xml:space="preserve"> </w:t>
      </w:r>
      <w:r>
        <w:rPr>
          <w:rFonts w:hint="eastAsia" w:ascii="宋体" w:hAnsi="宋体" w:cs="宋体"/>
          <w:b/>
          <w:bCs/>
          <w:sz w:val="24"/>
          <w:u w:val="single"/>
        </w:rPr>
        <w:t xml:space="preserve">盐城市大丰人民医院信息系统驻场维保服务项目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元整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授权代表亲笔签名：</w:t>
      </w:r>
      <w:r/>
    </w:p>
    <w:p>
      <w:pPr>
        <w:ind w:right="286" w:firstLine="504"/>
        <w:jc w:val="right"/>
        <w:spacing w:line="588" w:lineRule="exact"/>
        <w:rPr>
          <w:rFonts w:ascii="宋体" w:hAnsi="宋体" w:cs="宋体"/>
          <w:spacing w:val="6"/>
          <w:sz w:val="24"/>
        </w:rPr>
      </w:pPr>
      <w:r>
        <w:rPr>
          <w:rFonts w:hint="eastAsia" w:ascii="宋体" w:hAnsi="宋体" w:cs="宋体"/>
          <w:spacing w:val="6"/>
          <w:sz w:val="24"/>
        </w:rPr>
        <w:t xml:space="preserve">日期：________年____月____日</w:t>
      </w:r>
      <w:r/>
    </w:p>
    <w:p>
      <w:pPr>
        <w:rPr>
          <w:rFonts w:ascii="宋体" w:hAnsi="宋体"/>
        </w:rPr>
      </w:pPr>
      <w:r>
        <w:rPr>
          <w:rFonts w:ascii="宋体" w:hAnsi="宋体"/>
        </w:rPr>
      </w:r>
      <w:r/>
    </w:p>
    <w:p>
      <w:pPr>
        <w:ind w:firstLine="723"/>
        <w:spacing w:line="480" w:lineRule="exact"/>
        <w:rPr>
          <w:rFonts w:ascii="宋体" w:hAnsi="宋体" w:cs="宋体"/>
          <w:b/>
          <w:sz w:val="36"/>
          <w:szCs w:val="36"/>
        </w:rPr>
      </w:pPr>
      <w:r>
        <w:rPr>
          <w:rFonts w:ascii="宋体" w:hAnsi="宋体" w:cs="宋体"/>
          <w:b/>
          <w:sz w:val="36"/>
          <w:szCs w:val="36"/>
        </w:rPr>
      </w:r>
      <w:r/>
    </w:p>
    <w:p>
      <w:pPr>
        <w:jc w:val="center"/>
        <w:spacing w:line="500" w:lineRule="exact"/>
        <w:widowControl/>
        <w:rPr>
          <w:rFonts w:ascii="宋体" w:hAnsi="宋体" w:cs="黑体"/>
          <w:b/>
          <w:sz w:val="36"/>
          <w:szCs w:val="36"/>
        </w:rPr>
      </w:pPr>
      <w:r>
        <w:rPr>
          <w:rFonts w:hint="eastAsia" w:ascii="宋体" w:hAnsi="宋体" w:cs="宋体"/>
          <w:b/>
          <w:sz w:val="32"/>
          <w:szCs w:val="32"/>
        </w:rPr>
        <w:br w:type="page" w:clear="all"/>
      </w:r>
      <w:r>
        <w:rPr>
          <w:rFonts w:hint="eastAsia" w:ascii="宋体" w:hAnsi="宋体" w:cs="黑体"/>
          <w:b/>
          <w:sz w:val="36"/>
          <w:szCs w:val="36"/>
        </w:rPr>
        <w:t xml:space="preserve">（十一）投标清单报价表</w:t>
      </w:r>
      <w:r/>
    </w:p>
    <w:p>
      <w:pPr>
        <w:spacing w:line="400" w:lineRule="exact"/>
        <w:rPr>
          <w:rFonts w:ascii="宋体" w:hAnsi="宋体" w:cs="Angsana New"/>
          <w:sz w:val="24"/>
          <w:lang w:bidi="th-TH"/>
        </w:rPr>
      </w:pPr>
      <w:r>
        <w:rPr>
          <w:rFonts w:hint="eastAsia" w:ascii="宋体" w:hAnsi="宋体" w:cs="Angsana New"/>
          <w:sz w:val="24"/>
          <w:lang w:bidi="th-TH"/>
        </w:rPr>
        <w:t xml:space="preserve">                                               </w:t>
      </w:r>
      <w:r/>
    </w:p>
    <w:tbl>
      <w:tblPr>
        <w:tblStyle w:val="931"/>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bl>
    <w:p>
      <w:pPr>
        <w:pStyle w:val="948"/>
        <w:jc w:val="left"/>
        <w:spacing w:before="120" w:after="120" w:line="280" w:lineRule="exact"/>
        <w:rPr>
          <w:rFonts w:hAnsi="宋体" w:cs="Angsana New"/>
          <w:lang w:bidi="th-TH"/>
        </w:rPr>
      </w:pPr>
      <w:r>
        <w:rPr>
          <w:rFonts w:hint="eastAsia" w:hAnsi="宋体" w:cs="Angsana New"/>
          <w:lang w:bidi="th-TH"/>
        </w:rPr>
        <w:t xml:space="preserve">（格式可自拟）</w:t>
      </w:r>
      <w:r/>
    </w:p>
    <w:p>
      <w:pPr>
        <w:jc w:val="left"/>
        <w:spacing w:line="500" w:lineRule="exact"/>
        <w:rPr>
          <w:rFonts w:ascii="宋体" w:hAnsi="宋体" w:cs="FangSong_GB2312-Identity-H"/>
          <w:sz w:val="24"/>
          <w:u w:val="single"/>
        </w:rPr>
      </w:pPr>
      <w:r>
        <w:rPr>
          <w:rFonts w:hint="eastAsia" w:ascii="宋体" w:hAnsi="宋体" w:cs="FangSong_GB2312-Identity-H"/>
          <w:sz w:val="24"/>
        </w:rPr>
        <w:t xml:space="preserve">投标人（公章）</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jc w:val="left"/>
        <w:spacing w:line="500" w:lineRule="exact"/>
        <w:rPr>
          <w:rFonts w:ascii="宋体" w:hAnsi="宋体" w:cs="FangSong_GB2312-Identity-H"/>
          <w:sz w:val="24"/>
        </w:rPr>
      </w:pPr>
      <w:r>
        <w:rPr>
          <w:rFonts w:hint="eastAsia" w:ascii="宋体" w:hAnsi="宋体" w:cs="FangSong_GB2312-Identity-H"/>
          <w:sz w:val="24"/>
        </w:rPr>
        <w:t xml:space="preserve">法定代表人（或者负责人）</w:t>
      </w:r>
      <w:r/>
    </w:p>
    <w:p>
      <w:pPr>
        <w:jc w:val="left"/>
        <w:spacing w:line="500" w:lineRule="exact"/>
        <w:rPr>
          <w:rFonts w:ascii="宋体" w:hAnsi="宋体" w:cs="FangSong_GB2312-Identity-H"/>
          <w:sz w:val="24"/>
          <w:u w:val="single"/>
        </w:rPr>
      </w:pPr>
      <w:r>
        <w:rPr>
          <w:rFonts w:hint="eastAsia" w:ascii="宋体" w:hAnsi="宋体" w:cs="FangSong_GB2312-Identity-H"/>
          <w:sz w:val="24"/>
        </w:rPr>
        <w:t xml:space="preserve">或授权委托人（签字或盖章）：</w:t>
      </w:r>
      <w:r>
        <w:rPr>
          <w:rFonts w:hint="eastAsia" w:ascii="宋体" w:hAnsi="宋体" w:cs="FangSong_GB2312-Identity-H"/>
          <w:sz w:val="24"/>
          <w:u w:val="single"/>
        </w:rPr>
        <w:t xml:space="preserve">             </w:t>
      </w:r>
      <w:r/>
    </w:p>
    <w:p>
      <w:pPr>
        <w:pStyle w:val="948"/>
        <w:jc w:val="left"/>
        <w:spacing w:before="120" w:after="120" w:line="280" w:lineRule="exact"/>
        <w:rPr>
          <w:rFonts w:hAnsi="宋体"/>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pStyle w:val="954"/>
        <w:rPr>
          <w:rFonts w:ascii="宋体" w:hAnsi="宋体"/>
        </w:rPr>
      </w:pPr>
      <w:r>
        <w:rPr>
          <w:rFonts w:ascii="宋体" w:hAnsi="宋体"/>
        </w:rPr>
      </w:r>
      <w:r/>
    </w:p>
    <w:p>
      <w:pPr>
        <w:rPr>
          <w:rFonts w:ascii="宋体" w:hAnsi="宋体"/>
        </w:rPr>
      </w:pPr>
      <w:r>
        <w:rPr>
          <w:rFonts w:ascii="宋体" w:hAnsi="宋体"/>
        </w:rPr>
      </w:r>
      <w:r/>
    </w:p>
    <w:p>
      <w:pPr>
        <w:pStyle w:val="954"/>
        <w:rPr>
          <w:rFonts w:ascii="宋体" w:hAnsi="宋体"/>
        </w:rPr>
      </w:pPr>
      <w:r>
        <w:rPr>
          <w:rFonts w:ascii="宋体" w:hAnsi="宋体"/>
        </w:rPr>
      </w:r>
      <w:r/>
    </w:p>
    <w:p>
      <w:pPr>
        <w:pStyle w:val="954"/>
        <w:rPr>
          <w:rFonts w:ascii="宋体" w:hAnsi="宋体"/>
        </w:rPr>
      </w:pPr>
      <w:r>
        <w:rPr>
          <w:rFonts w:ascii="宋体" w:hAnsi="宋体"/>
        </w:rPr>
      </w:r>
      <w:r/>
    </w:p>
    <w:p>
      <w:pPr>
        <w:rPr>
          <w:rFonts w:ascii="宋体" w:hAnsi="宋体"/>
        </w:rPr>
      </w:pPr>
      <w:r>
        <w:rPr>
          <w:rFonts w:ascii="宋体" w:hAnsi="宋体"/>
        </w:rPr>
      </w:r>
      <w:r/>
    </w:p>
    <w:p>
      <w:pPr>
        <w:pStyle w:val="954"/>
        <w:rPr>
          <w:rFonts w:ascii="宋体" w:hAnsi="宋体"/>
        </w:rPr>
      </w:pPr>
      <w:r>
        <w:rPr>
          <w:rFonts w:ascii="宋体" w:hAnsi="宋体"/>
        </w:rPr>
      </w:r>
      <w:r/>
    </w:p>
    <w:p>
      <w:pPr>
        <w:pStyle w:val="968"/>
        <w:jc w:val="center"/>
        <w:spacing w:beforeAutospacing="0" w:afterAutospacing="0"/>
        <w:rPr>
          <w:rFonts w:cs="Arial"/>
          <w:b/>
          <w:bCs/>
          <w:sz w:val="36"/>
          <w:szCs w:val="36"/>
        </w:rPr>
      </w:pPr>
      <w:r>
        <w:rPr>
          <w:rFonts w:cs="Arial"/>
          <w:b/>
          <w:bCs/>
          <w:sz w:val="36"/>
          <w:szCs w:val="36"/>
        </w:rPr>
      </w:r>
      <w:r/>
    </w:p>
    <w:p>
      <w:pPr>
        <w:jc w:val="left"/>
        <w:widowControl/>
        <w:rPr>
          <w:rFonts w:ascii="宋体" w:hAnsi="宋体" w:cs="Arial"/>
          <w:b/>
          <w:bCs/>
          <w:sz w:val="36"/>
          <w:szCs w:val="36"/>
        </w:rPr>
      </w:pPr>
      <w:r>
        <w:rPr>
          <w:rFonts w:hint="eastAsia" w:cs="Arial"/>
          <w:b/>
          <w:bCs/>
          <w:sz w:val="36"/>
          <w:szCs w:val="36"/>
        </w:rPr>
        <w:br w:type="page" w:clear="all"/>
      </w:r>
      <w:r/>
    </w:p>
    <w:p>
      <w:pPr>
        <w:pStyle w:val="968"/>
        <w:jc w:val="center"/>
        <w:spacing w:beforeAutospacing="0" w:afterAutospacing="0"/>
        <w:rPr>
          <w:rFonts w:cs="Arial"/>
          <w:b/>
          <w:bCs/>
          <w:sz w:val="36"/>
          <w:szCs w:val="36"/>
        </w:rPr>
      </w:pPr>
      <w:r>
        <w:rPr>
          <w:rFonts w:hint="eastAsia" w:cs="Arial"/>
          <w:b/>
          <w:bCs/>
          <w:sz w:val="36"/>
          <w:szCs w:val="36"/>
        </w:rPr>
        <w:t xml:space="preserve">（十二）商务要求响应及偏离表</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原因</w:t>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numPr>
          <w:ilvl w:val="0"/>
          <w:numId w:val="5"/>
        </w:numPr>
        <w:rPr>
          <w:rFonts w:ascii="宋体" w:hAnsi="宋体"/>
          <w:sz w:val="24"/>
          <w:szCs w:val="24"/>
        </w:rPr>
      </w:pPr>
      <w:r>
        <w:rPr>
          <w:rFonts w:hint="eastAsia" w:ascii="宋体" w:hAnsi="宋体"/>
          <w:sz w:val="24"/>
          <w:szCs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3.技术偏离表应针对项目需求逐条应答。</w:t>
      </w:r>
      <w:r/>
    </w:p>
    <w:p>
      <w:pPr>
        <w:ind w:firstLine="120"/>
        <w:jc w:val="left"/>
        <w:spacing w:line="500" w:lineRule="exact"/>
        <w:widowControl/>
        <w:rPr>
          <w:rFonts w:ascii="宋体" w:hAnsi="宋体"/>
          <w:sz w:val="24"/>
        </w:rPr>
      </w:pPr>
      <w:r>
        <w:rPr>
          <w:rFonts w:ascii="宋体" w:hAnsi="宋体"/>
          <w:sz w:val="24"/>
        </w:rPr>
      </w:r>
      <w:r/>
    </w:p>
    <w:p>
      <w:pPr>
        <w:pStyle w:val="1149"/>
        <w:ind w:firstLine="0"/>
        <w:rPr>
          <w:rFonts w:ascii="宋体" w:hAnsi="宋体"/>
        </w:rPr>
      </w:pPr>
      <w:r>
        <w:rPr>
          <w:rFonts w:ascii="宋体" w:hAnsi="宋体"/>
        </w:rPr>
      </w:r>
      <w:r/>
    </w:p>
    <w:p>
      <w:pPr>
        <w:ind w:firstLine="480"/>
        <w:jc w:val="left"/>
        <w:spacing w:line="460" w:lineRule="exact"/>
        <w:widowControl/>
        <w:rPr>
          <w:rFonts w:ascii="宋体" w:hAnsi="宋体"/>
          <w:sz w:val="24"/>
        </w:rPr>
      </w:pPr>
      <w:r>
        <w:rPr>
          <w:rFonts w:hint="eastAsia" w:ascii="宋体" w:hAnsi="宋体"/>
          <w:sz w:val="24"/>
        </w:rPr>
        <w:t xml:space="preserve">法定代表人或委托代理人</w:t>
      </w:r>
      <w:r>
        <w:rPr>
          <w:rFonts w:hint="eastAsia" w:ascii="宋体" w:hAnsi="宋体"/>
        </w:rPr>
        <w:t xml:space="preserve">： </w:t>
      </w:r>
      <w:r>
        <w:rPr>
          <w:rFonts w:hint="eastAsia" w:ascii="宋体" w:hAnsi="宋体"/>
          <w:u w:val="single"/>
        </w:rPr>
        <w:t xml:space="preserve">                  </w:t>
      </w:r>
      <w:r>
        <w:rPr>
          <w:rFonts w:hint="eastAsia" w:ascii="宋体" w:hAnsi="宋体"/>
          <w:sz w:val="24"/>
        </w:rPr>
        <w:t xml:space="preserve">（盖章或签字）</w:t>
      </w:r>
      <w:r/>
    </w:p>
    <w:p>
      <w:pPr>
        <w:ind w:firstLine="480"/>
        <w:spacing w:before="100" w:beforeAutospacing="1" w:after="100" w:afterAutospacing="1" w:line="460" w:lineRule="exact"/>
        <w:rPr>
          <w:rFonts w:ascii="宋体" w:hAnsi="宋体"/>
          <w:sz w:val="24"/>
        </w:rPr>
      </w:pPr>
      <w:r>
        <w:rPr>
          <w:rFonts w:hint="eastAsia" w:ascii="宋体" w:hAnsi="宋体"/>
          <w:sz w:val="24"/>
        </w:rPr>
        <w:t xml:space="preserve">投标单位：</w:t>
      </w:r>
      <w:r>
        <w:rPr>
          <w:rFonts w:hint="eastAsia" w:ascii="宋体" w:hAnsi="宋体"/>
          <w:u w:val="single"/>
        </w:rPr>
        <w:t xml:space="preserve">                         </w:t>
      </w:r>
      <w:r>
        <w:rPr>
          <w:rFonts w:hint="eastAsia" w:ascii="宋体" w:hAnsi="宋体"/>
          <w:sz w:val="24"/>
        </w:rPr>
        <w:t xml:space="preserve"> （全称并加盖公章）</w:t>
      </w:r>
      <w:r/>
    </w:p>
    <w:p>
      <w:pPr>
        <w:ind w:right="960" w:firstLine="480"/>
        <w:jc w:val="left"/>
        <w:spacing w:before="100" w:beforeAutospacing="1" w:after="100" w:afterAutospacing="1" w:line="460" w:lineRule="exact"/>
        <w:rPr>
          <w:rFonts w:ascii="宋体" w:hAnsi="宋体"/>
          <w:sz w:val="24"/>
        </w:rPr>
        <w:sectPr>
          <w:footnotePr/>
          <w:endnotePr/>
          <w:type w:val="nextPage"/>
          <w:pgSz w:w="11906" w:h="16838" w:orient="portrait"/>
          <w:pgMar w:top="1418" w:right="1701" w:bottom="1134" w:left="1701" w:header="851" w:footer="907" w:gutter="0"/>
          <w:cols w:num="1" w:sep="0" w:space="720" w:equalWidth="1"/>
          <w:docGrid w:linePitch="360"/>
        </w:sectPr>
      </w:pPr>
      <w:r>
        <w:rPr>
          <w:rFonts w:hint="eastAsia" w:ascii="宋体" w:hAnsi="宋体"/>
          <w:sz w:val="24"/>
        </w:rPr>
        <w:t xml:space="preserve">日    期：     年    月    日</w:t>
      </w:r>
      <w:r/>
    </w:p>
    <w:p>
      <w:pPr>
        <w:pStyle w:val="968"/>
        <w:jc w:val="center"/>
        <w:spacing w:beforeAutospacing="0" w:afterAutospacing="0"/>
        <w:rPr>
          <w:rFonts w:cs="黑体"/>
          <w:b/>
          <w:sz w:val="32"/>
          <w:szCs w:val="32"/>
        </w:rPr>
      </w:pPr>
      <w:r>
        <w:rPr>
          <w:rFonts w:hint="eastAsia" w:cs="黑体"/>
          <w:b/>
          <w:sz w:val="32"/>
          <w:szCs w:val="32"/>
        </w:rPr>
        <w:t xml:space="preserve">（十三）开标一览表</w:t>
      </w:r>
      <w:r/>
    </w:p>
    <w:p>
      <w:pPr>
        <w:jc w:val="left"/>
        <w:spacing w:line="480" w:lineRule="exact"/>
        <w:rPr>
          <w:rFonts w:ascii="宋体" w:hAnsi="宋体" w:cs="Segoe UI"/>
          <w:sz w:val="27"/>
          <w:szCs w:val="27"/>
        </w:rPr>
      </w:pPr>
      <w:r>
        <w:rPr>
          <w:rFonts w:ascii="宋体" w:hAnsi="宋体" w:cs="Segoe UI"/>
          <w:sz w:val="27"/>
          <w:szCs w:val="27"/>
        </w:rPr>
      </w:r>
      <w:r/>
    </w:p>
    <w:p>
      <w:pPr>
        <w:ind w:firstLine="420"/>
        <w:jc w:val="left"/>
        <w:spacing w:line="480" w:lineRule="exact"/>
        <w:rPr>
          <w:rFonts w:ascii="宋体" w:hAnsi="宋体" w:cs="Segoe UI"/>
          <w:sz w:val="27"/>
          <w:szCs w:val="27"/>
        </w:rPr>
      </w:pPr>
      <w:r>
        <w:rPr>
          <w:rFonts w:hint="eastAsia" w:ascii="宋体" w:hAnsi="宋体" w:cs="Segoe UI"/>
          <w:sz w:val="27"/>
          <w:szCs w:val="27"/>
        </w:rPr>
        <w:t xml:space="preserve">项目编号：</w:t>
      </w:r>
      <w:r/>
    </w:p>
    <w:p>
      <w:pPr>
        <w:ind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货币单位：</w:t>
      </w:r>
      <w:r>
        <w:rPr>
          <w:rFonts w:hint="eastAsia" w:ascii="宋体" w:hAnsi="宋体" w:cs="Segoe UI"/>
          <w:sz w:val="27"/>
          <w:szCs w:val="27"/>
        </w:rPr>
        <w:t xml:space="preserve">元</w:t>
      </w:r>
      <w:r/>
    </w:p>
    <w:tbl>
      <w:tblPr>
        <w:tblStyle w:val="931"/>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分包</w:t>
            </w:r>
            <w:r>
              <w:rPr>
                <w:rFonts w:ascii="宋体" w:hAnsi="宋体" w:cs="Segoe UI"/>
                <w:sz w:val="24"/>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报价</w:t>
            </w:r>
            <w:r>
              <w:rPr>
                <w:rFonts w:ascii="宋体" w:hAnsi="宋体" w:cs="Segoe UI"/>
                <w:sz w:val="24"/>
              </w:rPr>
              <w:t xml:space="preserve">（</w:t>
            </w:r>
            <w:r>
              <w:rPr>
                <w:rFonts w:hint="eastAsia" w:ascii="宋体" w:hAnsi="宋体" w:cs="Segoe UI"/>
                <w:sz w:val="24"/>
              </w:rPr>
              <w:t xml:space="preserve">元</w:t>
            </w:r>
            <w:r>
              <w:rPr>
                <w:rFonts w:ascii="宋体" w:hAnsi="宋体" w:cs="Segoe UI"/>
                <w:sz w:val="24"/>
              </w:rPr>
              <w:t xml:space="preserve">）</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详见投标文件</w:t>
            </w:r>
            <w:r/>
          </w:p>
        </w:tc>
        <w:tc>
          <w:tcPr>
            <w:tcW w:w="3095" w:type="dxa"/>
            <w:vAlign w:val="center"/>
            <w:textDirection w:val="lrTb"/>
            <w:noWrap w:val="false"/>
          </w:tcPr>
          <w:p>
            <w:pPr>
              <w:ind w:right="240"/>
              <w:jc w:val="right"/>
              <w:spacing w:before="100" w:beforeAutospacing="1" w:after="100" w:afterAutospacing="1"/>
              <w:widowControl/>
              <w:rPr>
                <w:rFonts w:ascii="宋体" w:hAnsi="宋体" w:cs="Segoe UI"/>
                <w:sz w:val="24"/>
              </w:rPr>
            </w:pPr>
            <w:r>
              <w:rPr>
                <w:rFonts w:ascii="宋体" w:hAnsi="宋体" w:cs="Segoe UI"/>
                <w:sz w:val="24"/>
              </w:rPr>
            </w:r>
            <w:r/>
          </w:p>
        </w:tc>
      </w:tr>
      <w:tr>
        <w:trPr>
          <w:jc w:val="center"/>
          <w:trHeight w:val="782"/>
        </w:trPr>
        <w:tc>
          <w:tcPr>
            <w:gridSpan w:val="3"/>
            <w:tcW w:w="9285" w:type="dxa"/>
            <w:vAlign w:val="center"/>
            <w:textDirection w:val="lrTb"/>
            <w:noWrap w:val="false"/>
          </w:tcPr>
          <w:p>
            <w:pPr>
              <w:jc w:val="left"/>
              <w:spacing w:before="100" w:beforeAutospacing="1" w:after="100" w:afterAutospacing="1"/>
              <w:widowControl/>
              <w:rPr>
                <w:rFonts w:ascii="宋体" w:hAnsi="宋体" w:cs="Segoe UI"/>
                <w:sz w:val="24"/>
              </w:rPr>
            </w:pPr>
            <w:r>
              <w:rPr>
                <w:rFonts w:ascii="宋体" w:hAnsi="宋体" w:cs="Segoe UI"/>
                <w:sz w:val="24"/>
              </w:rPr>
              <w:t xml:space="preserve">大写</w:t>
            </w:r>
            <w:r>
              <w:rPr>
                <w:rFonts w:hint="eastAsia" w:ascii="宋体" w:hAnsi="宋体" w:cs="Segoe UI"/>
                <w:sz w:val="24"/>
              </w:rPr>
              <w:t xml:space="preserve">：</w:t>
            </w:r>
            <w:r/>
          </w:p>
        </w:tc>
      </w:tr>
    </w:tbl>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投标人公章：</w:t>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（电子签章）</w:t>
      </w:r>
      <w:r/>
    </w:p>
    <w:p>
      <w:pPr>
        <w:jc w:val="center"/>
        <w:spacing w:before="50" w:after="50"/>
        <w:rPr>
          <w:rFonts w:ascii="宋体" w:hAnsi="宋体" w:cs="黑体"/>
          <w:b/>
          <w:sz w:val="36"/>
          <w:szCs w:val="36"/>
        </w:rPr>
        <w:sectPr>
          <w:footnotePr/>
          <w:endnotePr/>
          <w:type w:val="nextPage"/>
          <w:pgSz w:w="11906" w:h="16838" w:orient="portrait"/>
          <w:pgMar w:top="1418" w:right="1701" w:bottom="1134" w:left="1701" w:header="851" w:footer="907" w:gutter="0"/>
          <w:cols w:num="1" w:sep="0" w:space="720" w:equalWidth="1"/>
          <w:docGrid w:linePitch="360"/>
        </w:sectPr>
      </w:pPr>
      <w:r>
        <w:rPr>
          <w:rFonts w:ascii="宋体" w:hAnsi="宋体" w:cs="黑体"/>
          <w:b/>
          <w:sz w:val="36"/>
          <w:szCs w:val="36"/>
        </w:rPr>
      </w:r>
      <w:r/>
    </w:p>
    <w:p>
      <w:pPr>
        <w:jc w:val="center"/>
        <w:spacing w:before="50" w:after="50"/>
        <w:rPr>
          <w:rFonts w:ascii="宋体" w:hAnsi="宋体" w:cs="黑体"/>
          <w:b/>
          <w:sz w:val="36"/>
          <w:szCs w:val="36"/>
        </w:rPr>
      </w:pPr>
      <w:r>
        <w:rPr>
          <w:rFonts w:hint="eastAsia" w:ascii="宋体" w:hAnsi="宋体" w:cs="黑体"/>
          <w:b/>
          <w:sz w:val="36"/>
          <w:szCs w:val="36"/>
        </w:rPr>
        <w:t xml:space="preserve">（十四）技术方案、服务承诺、培训承诺等</w:t>
      </w:r>
      <w:r/>
    </w:p>
    <w:p>
      <w:pPr>
        <w:pStyle w:val="968"/>
        <w:jc w:val="center"/>
        <w:spacing w:beforeAutospacing="0" w:afterAutospacing="0"/>
        <w:rPr>
          <w:rFonts w:cs="黑体"/>
          <w:b/>
          <w:sz w:val="32"/>
          <w:szCs w:val="32"/>
        </w:rPr>
        <w:sectPr>
          <w:footnotePr/>
          <w:endnotePr/>
          <w:type w:val="nextPage"/>
          <w:pgSz w:w="11906" w:h="16838" w:orient="portrait"/>
          <w:pgMar w:top="1418" w:right="1701" w:bottom="1134" w:left="1701" w:header="851" w:footer="907" w:gutter="0"/>
          <w:cols w:num="1" w:sep="0" w:space="720" w:equalWidth="1"/>
          <w:docGrid w:linePitch="360"/>
        </w:sectPr>
      </w:pPr>
      <w:r>
        <w:rPr>
          <w:rFonts w:cs="黑体"/>
          <w:b/>
          <w:sz w:val="32"/>
          <w:szCs w:val="32"/>
        </w:rPr>
      </w:r>
      <w:r/>
    </w:p>
    <w:p>
      <w:pPr>
        <w:jc w:val="center"/>
        <w:spacing w:before="50" w:after="50"/>
        <w:rPr>
          <w:rFonts w:ascii="宋体" w:hAnsi="宋体" w:cs="黑体"/>
          <w:b/>
          <w:sz w:val="36"/>
          <w:szCs w:val="36"/>
        </w:rPr>
      </w:pPr>
      <w:r>
        <w:rPr>
          <w:rFonts w:hint="eastAsia" w:ascii="宋体" w:hAnsi="宋体" w:cs="黑体"/>
          <w:b/>
          <w:sz w:val="36"/>
          <w:szCs w:val="36"/>
        </w:rPr>
        <w:t xml:space="preserve">（十五）盐城市政府采购事前信用承诺书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（八）本人已认真阅读了上述承诺，并向本单位员工做了宣传教育。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ascii="宋体" w:hAnsi="宋体"/>
          <w:sz w:val="24"/>
          <w:szCs w:val="24"/>
        </w:rPr>
      </w:pPr>
      <w:r>
        <w:rPr>
          <w:rFonts w:hint="eastAsia" w:ascii="宋体" w:hAnsi="宋体"/>
          <w:sz w:val="24"/>
          <w:szCs w:val="24"/>
        </w:rPr>
        <w:t xml:space="preserve">                           日期：      年    月    日</w:t>
      </w:r>
      <w:r/>
    </w:p>
    <w:sectPr>
      <w:footnotePr/>
      <w:endnotePr/>
      <w:type w:val="nextPage"/>
      <w:pgSz w:w="11906" w:h="16838" w:orient="portrait"/>
      <w:pgMar w:top="1418" w:right="1701" w:bottom="1134" w:left="1701"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SimSun">
    <w:panose1 w:val="02010600030101010101"/>
  </w:font>
  <w:font w:name="Bookshelf Symbol 7">
    <w:panose1 w:val="05010101010101010101"/>
  </w:font>
  <w:font w:name="Symbol">
    <w:panose1 w:val="05050102010706020507"/>
  </w:font>
  <w:font w:name="新宋体">
    <w:panose1 w:val="02010609030101010101"/>
  </w:font>
  <w:font w:name="Wingdings">
    <w:panose1 w:val="05000000000000000000"/>
  </w:font>
  <w:font w:name="Angsana New">
    <w:panose1 w:val="02020603050405020304"/>
  </w:font>
  <w:font w:name="Tahoma">
    <w:panose1 w:val="020B0604030504040204"/>
  </w:font>
  <w:font w:name="Cambria Math">
    <w:panose1 w:val="02040503050406030204"/>
  </w:font>
  <w:font w:name="方正黑体_GBK">
    <w:panose1 w:val="020B0503020202020204"/>
  </w:font>
  <w:font w:name="Cambria">
    <w:panose1 w:val="02040503050406030204"/>
  </w:font>
  <w:font w:name="Courier New">
    <w:panose1 w:val="020703090202050204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0500" cy="219075"/>
              <wp:effectExtent l="0" t="0" r="0" b="952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0pt;height:17.2pt;mso-wrap-distance-left:9.0pt;mso-wrap-distance-top:0.0pt;mso-wrap-distance-right:9.0pt;mso-wrap-distance-bottom:0.0pt;v-text-anchor:top;visibility:visible;" filled="f" stroked="f" strokeweight="0.50pt">
              <v:textbox inset="0,0,0,0">
                <w:txbxContent>
                  <w:p>
                    <w:pPr>
                      <w:pStyle w:val="954"/>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23"/>
                            <w:rPr/>
                          </w:sdtPr>
                          <w:sdtContent>
                            <w:p>
                              <w:pPr>
                                <w:pStyle w:val="9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23"/>
                      <w:rPr/>
                    </w:sdtPr>
                    <w:sdtContent>
                      <w:p>
                        <w:pPr>
                          <w:pStyle w:val="9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5098"/>
                            <w:rPr/>
                          </w:sdtPr>
                          <w:sdtContent>
                            <w:p>
                              <w:pPr>
                                <w:pStyle w:val="9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5098"/>
                      <w:rPr/>
                    </w:sdtPr>
                    <w:sdtContent>
                      <w:p>
                        <w:pPr>
                          <w:pStyle w:val="9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54"/>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54"/>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2356"/>
                            <w:rPr/>
                          </w:sdtPr>
                          <w:sdtContent>
                            <w:p>
                              <w:pPr>
                                <w:pStyle w:val="9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356"/>
                      <w:rPr/>
                    </w:sdtPr>
                    <w:sdtContent>
                      <w:p>
                        <w:pPr>
                          <w:pStyle w:val="9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2"/>
                    </w:pPr>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6"/>
      <w:isLgl w:val="false"/>
      <w:suff w:val="nothing"/>
      <w:lvlText w:val=""/>
      <w:lvlJc w:val="left"/>
      <w:pPr>
        <w:ind w:left="0" w:firstLine="0"/>
      </w:pPr>
      <w:rPr>
        <w:rFonts w:hint="eastAsia"/>
      </w:rPr>
    </w:lvl>
    <w:lvl w:ilvl="6">
      <w:start w:val="1"/>
      <w:numFmt w:val="none"/>
      <w:pStyle w:val="927"/>
      <w:isLgl w:val="false"/>
      <w:suff w:val="nothing"/>
      <w:lvlText w:val=""/>
      <w:lvlJc w:val="left"/>
      <w:pPr>
        <w:ind w:left="0" w:firstLine="0"/>
      </w:pPr>
      <w:rPr>
        <w:rFonts w:hint="eastAsia"/>
      </w:rPr>
    </w:lvl>
    <w:lvl w:ilvl="7">
      <w:start w:val="1"/>
      <w:numFmt w:val="none"/>
      <w:pStyle w:val="928"/>
      <w:isLgl w:val="false"/>
      <w:suff w:val="nothing"/>
      <w:lvlText w:val=""/>
      <w:lvlJc w:val="left"/>
      <w:pPr>
        <w:ind w:left="0" w:firstLine="0"/>
      </w:pPr>
      <w:rPr>
        <w:rFonts w:hint="eastAsia"/>
      </w:rPr>
    </w:lvl>
    <w:lvl w:ilvl="8">
      <w:start w:val="1"/>
      <w:numFmt w:val="none"/>
      <w:pStyle w:val="929"/>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1158"/>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930"/>
    <w:link w:val="970"/>
    <w:uiPriority w:val="10"/>
    <w:rPr>
      <w:sz w:val="48"/>
      <w:szCs w:val="48"/>
    </w:rPr>
  </w:style>
  <w:style w:type="character" w:styleId="36">
    <w:name w:val="Subtitle Char"/>
    <w:basedOn w:val="930"/>
    <w:link w:val="958"/>
    <w:uiPriority w:val="11"/>
    <w:rPr>
      <w:sz w:val="24"/>
      <w:szCs w:val="24"/>
    </w:rPr>
  </w:style>
  <w:style w:type="character" w:styleId="38">
    <w:name w:val="Quote Char"/>
    <w:link w:val="995"/>
    <w:uiPriority w:val="29"/>
    <w:rPr>
      <w:i/>
    </w:rPr>
  </w:style>
  <w:style w:type="character" w:styleId="40">
    <w:name w:val="Intense Quote Char"/>
    <w:link w:val="997"/>
    <w:uiPriority w:val="30"/>
    <w:rPr>
      <w:i/>
    </w:rPr>
  </w:style>
  <w:style w:type="table" w:styleId="49">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0"/>
    <w:uiPriority w:val="99"/>
    <w:rPr>
      <w:sz w:val="18"/>
    </w:rPr>
  </w:style>
  <w:style w:type="character" w:styleId="178">
    <w:name w:val="Endnote Text Char"/>
    <w:link w:val="952"/>
    <w:uiPriority w:val="99"/>
    <w:rPr>
      <w:sz w:val="20"/>
    </w:rPr>
  </w:style>
  <w:style w:type="paragraph" w:styleId="189">
    <w:name w:val="TOC Heading"/>
    <w:uiPriority w:val="39"/>
    <w:unhideWhenUsed/>
  </w:style>
  <w:style w:type="paragraph" w:styleId="920" w:default="1">
    <w:name w:val="Normal"/>
    <w:next w:val="932"/>
    <w:uiPriority w:val="0"/>
    <w:qFormat/>
    <w:pPr>
      <w:jc w:val="both"/>
      <w:widowControl w:val="off"/>
    </w:pPr>
    <w:rPr>
      <w:rFonts w:ascii="Times New Roman" w:hAnsi="Times New Roman" w:eastAsia="宋体" w:cs="Times New Roman"/>
      <w:sz w:val="21"/>
      <w:szCs w:val="21"/>
      <w:lang w:val="en-US" w:eastAsia="zh-CN" w:bidi="ar-SA"/>
    </w:rPr>
  </w:style>
  <w:style w:type="paragraph" w:styleId="921">
    <w:name w:val="Heading 1"/>
    <w:basedOn w:val="920"/>
    <w:next w:val="920"/>
    <w:uiPriority w:val="0"/>
    <w:qFormat/>
    <w:pPr>
      <w:jc w:val="center"/>
      <w:keepNext/>
      <w:outlineLvl w:val="0"/>
    </w:pPr>
    <w:rPr>
      <w:rFonts w:ascii="楷体_GB2312" w:eastAsia="楷体_GB2312"/>
      <w:sz w:val="28"/>
      <w:szCs w:val="28"/>
    </w:rPr>
  </w:style>
  <w:style w:type="paragraph" w:styleId="922">
    <w:name w:val="Heading 2"/>
    <w:basedOn w:val="920"/>
    <w:next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3">
    <w:name w:val="Heading 3"/>
    <w:basedOn w:val="920"/>
    <w:next w:val="920"/>
    <w:link w:val="1132"/>
    <w:uiPriority w:val="9"/>
    <w:qFormat/>
    <w:pPr>
      <w:keepLines/>
      <w:keepNext/>
      <w:spacing w:before="260" w:after="260" w:line="416" w:lineRule="auto"/>
      <w:outlineLvl w:val="2"/>
    </w:pPr>
    <w:rPr>
      <w:b/>
      <w:bCs/>
      <w:sz w:val="32"/>
      <w:szCs w:val="32"/>
    </w:rPr>
  </w:style>
  <w:style w:type="paragraph" w:styleId="924">
    <w:name w:val="Heading 4"/>
    <w:basedOn w:val="920"/>
    <w:next w:val="933"/>
    <w:uiPriority w:val="0"/>
    <w:qFormat/>
    <w:pPr>
      <w:keepLines/>
      <w:keepNext/>
      <w:spacing w:before="280" w:after="290" w:line="376" w:lineRule="auto"/>
      <w:outlineLvl w:val="3"/>
    </w:pPr>
    <w:rPr>
      <w:rFonts w:ascii="Arial" w:hAnsi="Arial" w:eastAsia="黑体" w:cs="Arial"/>
      <w:b/>
      <w:bCs/>
      <w:sz w:val="28"/>
      <w:szCs w:val="28"/>
    </w:rPr>
  </w:style>
  <w:style w:type="paragraph" w:styleId="925">
    <w:name w:val="Heading 5"/>
    <w:basedOn w:val="920"/>
    <w:next w:val="933"/>
    <w:uiPriority w:val="0"/>
    <w:qFormat/>
    <w:pPr>
      <w:keepNext/>
      <w:outlineLvl w:val="4"/>
    </w:pPr>
    <w:rPr>
      <w:rFonts w:ascii="宋体"/>
      <w:color w:val="000000"/>
      <w:sz w:val="28"/>
      <w:szCs w:val="28"/>
    </w:rPr>
  </w:style>
  <w:style w:type="paragraph" w:styleId="926">
    <w:name w:val="Heading 6"/>
    <w:basedOn w:val="920"/>
    <w:next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7">
    <w:name w:val="Heading 7"/>
    <w:basedOn w:val="920"/>
    <w:next w:val="920"/>
    <w:uiPriority w:val="0"/>
    <w:qFormat/>
    <w:pPr>
      <w:numPr>
        <w:ilvl w:val="6"/>
        <w:numId w:val="1"/>
      </w:numPr>
      <w:keepLines/>
      <w:keepNext/>
      <w:spacing w:before="240" w:after="64" w:line="320" w:lineRule="auto"/>
      <w:outlineLvl w:val="6"/>
    </w:pPr>
    <w:rPr>
      <w:b/>
      <w:bCs/>
      <w:sz w:val="24"/>
      <w:szCs w:val="24"/>
    </w:rPr>
  </w:style>
  <w:style w:type="paragraph" w:styleId="928">
    <w:name w:val="Heading 8"/>
    <w:basedOn w:val="920"/>
    <w:next w:val="92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9">
    <w:name w:val="Heading 9"/>
    <w:basedOn w:val="920"/>
    <w:next w:val="920"/>
    <w:uiPriority w:val="0"/>
    <w:qFormat/>
    <w:pPr>
      <w:numPr>
        <w:ilvl w:val="8"/>
        <w:numId w:val="1"/>
      </w:numPr>
      <w:keepLines/>
      <w:keepNext/>
      <w:spacing w:before="240" w:after="64" w:line="320" w:lineRule="auto"/>
      <w:outlineLvl w:val="8"/>
    </w:pPr>
    <w:rPr>
      <w:rFonts w:ascii="Arial" w:hAnsi="Arial" w:eastAsia="黑体"/>
    </w:rPr>
  </w:style>
  <w:style w:type="character" w:styleId="930" w:default="1">
    <w:name w:val="Default Paragraph Font"/>
    <w:uiPriority w:val="1"/>
    <w:semiHidden/>
    <w:unhideWhenUsed/>
  </w:style>
  <w:style w:type="table" w:styleId="931" w:default="1">
    <w:name w:val="Normal Table"/>
    <w:uiPriority w:val="99"/>
    <w:semiHidden/>
    <w:unhideWhenUsed/>
    <w:tblPr>
      <w:tblCellMar>
        <w:left w:w="108" w:type="dxa"/>
        <w:top w:w="0" w:type="dxa"/>
        <w:right w:w="108" w:type="dxa"/>
        <w:bottom w:w="0" w:type="dxa"/>
      </w:tblCellMar>
    </w:tblPr>
  </w:style>
  <w:style w:type="paragraph" w:styleId="932" w:customStyle="1">
    <w:name w:val="Default"/>
    <w:basedOn w:val="920"/>
    <w:uiPriority w:val="0"/>
    <w:qFormat/>
    <w:pPr>
      <w:jc w:val="left"/>
    </w:pPr>
    <w:rPr>
      <w:rFonts w:ascii="宋体" w:hAnsi="Calibri" w:cs="宋体"/>
      <w:color w:val="000000"/>
      <w:sz w:val="24"/>
    </w:rPr>
  </w:style>
  <w:style w:type="paragraph" w:styleId="933">
    <w:name w:val="Normal Indent"/>
    <w:basedOn w:val="920"/>
    <w:link w:val="1131"/>
    <w:uiPriority w:val="0"/>
    <w:qFormat/>
    <w:pPr>
      <w:ind w:firstLine="420"/>
    </w:pPr>
  </w:style>
  <w:style w:type="paragraph" w:styleId="934">
    <w:name w:val="List 3"/>
    <w:basedOn w:val="920"/>
    <w:uiPriority w:val="0"/>
    <w:qFormat/>
    <w:pPr>
      <w:ind w:left="100" w:hanging="200"/>
    </w:pPr>
  </w:style>
  <w:style w:type="paragraph" w:styleId="935">
    <w:name w:val="toc 7"/>
    <w:basedOn w:val="920"/>
    <w:next w:val="920"/>
    <w:uiPriority w:val="0"/>
    <w:semiHidden/>
    <w:qFormat/>
    <w:pPr>
      <w:ind w:left="1260"/>
      <w:jc w:val="left"/>
    </w:pPr>
  </w:style>
  <w:style w:type="paragraph" w:styleId="936">
    <w:name w:val="Caption"/>
    <w:basedOn w:val="920"/>
    <w:next w:val="9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7">
    <w:name w:val="Document Map"/>
    <w:basedOn w:val="920"/>
    <w:link w:val="1133"/>
    <w:uiPriority w:val="0"/>
    <w:semiHidden/>
    <w:qFormat/>
    <w:pPr>
      <w:shd w:val="clear" w:color="auto" w:fill="000080"/>
    </w:pPr>
  </w:style>
  <w:style w:type="paragraph" w:styleId="938">
    <w:name w:val="toa heading"/>
    <w:basedOn w:val="920"/>
    <w:next w:val="920"/>
    <w:uiPriority w:val="0"/>
    <w:qFormat/>
    <w:pPr>
      <w:spacing w:before="120"/>
    </w:pPr>
    <w:rPr>
      <w:rFonts w:ascii="Arial" w:hAnsi="Arial" w:cs="Arial"/>
      <w:sz w:val="24"/>
    </w:rPr>
  </w:style>
  <w:style w:type="paragraph" w:styleId="939">
    <w:name w:val="annotation text"/>
    <w:basedOn w:val="920"/>
    <w:link w:val="1191"/>
    <w:uiPriority w:val="0"/>
    <w:qFormat/>
    <w:pPr>
      <w:jc w:val="left"/>
    </w:pPr>
  </w:style>
  <w:style w:type="paragraph" w:styleId="940">
    <w:name w:val="Body Text 3"/>
    <w:basedOn w:val="920"/>
    <w:uiPriority w:val="0"/>
    <w:qFormat/>
    <w:rPr>
      <w:rFonts w:ascii="仿宋_GB2312" w:hAnsi="Arial" w:eastAsia="仿宋_GB2312"/>
      <w:sz w:val="32"/>
      <w:szCs w:val="32"/>
    </w:rPr>
  </w:style>
  <w:style w:type="paragraph" w:styleId="941">
    <w:name w:val="Body Text"/>
    <w:basedOn w:val="920"/>
    <w:next w:val="920"/>
    <w:uiPriority w:val="0"/>
    <w:qFormat/>
    <w:rPr>
      <w:rFonts w:ascii="楷体_GB2312" w:hAnsi="Arial" w:eastAsia="楷体_GB2312"/>
      <w:sz w:val="28"/>
      <w:szCs w:val="28"/>
    </w:rPr>
  </w:style>
  <w:style w:type="paragraph" w:styleId="942">
    <w:name w:val="Body Text Indent"/>
    <w:basedOn w:val="920"/>
    <w:next w:val="943"/>
    <w:uiPriority w:val="0"/>
    <w:qFormat/>
    <w:pPr>
      <w:ind w:firstLine="645"/>
    </w:pPr>
    <w:rPr>
      <w:rFonts w:ascii="楷体_GB2312" w:eastAsia="楷体_GB2312"/>
      <w:sz w:val="32"/>
      <w:szCs w:val="32"/>
    </w:rPr>
  </w:style>
  <w:style w:type="paragraph" w:styleId="943">
    <w:name w:val="envelope return"/>
    <w:basedOn w:val="920"/>
    <w:uiPriority w:val="99"/>
    <w:qFormat/>
    <w:rPr>
      <w:rFonts w:ascii="Arial" w:hAnsi="Arial"/>
    </w:rPr>
  </w:style>
  <w:style w:type="paragraph" w:styleId="944">
    <w:name w:val="List 2"/>
    <w:basedOn w:val="920"/>
    <w:uiPriority w:val="0"/>
    <w:qFormat/>
    <w:pPr>
      <w:ind w:left="100" w:hanging="200"/>
    </w:pPr>
  </w:style>
  <w:style w:type="paragraph" w:styleId="945">
    <w:name w:val="index 4"/>
    <w:basedOn w:val="920"/>
    <w:next w:val="920"/>
    <w:uiPriority w:val="0"/>
    <w:unhideWhenUsed/>
    <w:qFormat/>
    <w:pPr>
      <w:ind w:left="600"/>
      <w:spacing w:before="100" w:beforeAutospacing="1" w:after="100" w:afterAutospacing="1"/>
    </w:pPr>
    <w:rPr>
      <w:rFonts w:ascii="宋体"/>
      <w:b/>
      <w:bCs/>
      <w:position w:val="-10"/>
      <w:sz w:val="24"/>
      <w:szCs w:val="22"/>
    </w:rPr>
  </w:style>
  <w:style w:type="paragraph" w:styleId="946">
    <w:name w:val="toc 5"/>
    <w:basedOn w:val="920"/>
    <w:next w:val="920"/>
    <w:uiPriority w:val="0"/>
    <w:semiHidden/>
    <w:qFormat/>
    <w:pPr>
      <w:ind w:left="840"/>
      <w:jc w:val="left"/>
    </w:pPr>
  </w:style>
  <w:style w:type="paragraph" w:styleId="947">
    <w:name w:val="toc 3"/>
    <w:basedOn w:val="920"/>
    <w:next w:val="920"/>
    <w:uiPriority w:val="0"/>
    <w:semiHidden/>
    <w:qFormat/>
    <w:pPr>
      <w:ind w:left="420"/>
      <w:jc w:val="left"/>
    </w:pPr>
    <w:rPr>
      <w:i/>
      <w:iCs/>
      <w:szCs w:val="24"/>
    </w:rPr>
  </w:style>
  <w:style w:type="paragraph" w:styleId="948">
    <w:name w:val="Plain Text"/>
    <w:basedOn w:val="920"/>
    <w:link w:val="1134"/>
    <w:uiPriority w:val="99"/>
    <w:qFormat/>
    <w:rPr>
      <w:rFonts w:ascii="宋体" w:hAnsi="Courier New"/>
    </w:rPr>
  </w:style>
  <w:style w:type="paragraph" w:styleId="949">
    <w:name w:val="toc 8"/>
    <w:basedOn w:val="920"/>
    <w:next w:val="920"/>
    <w:uiPriority w:val="0"/>
    <w:semiHidden/>
    <w:qFormat/>
    <w:pPr>
      <w:ind w:left="1470"/>
      <w:jc w:val="left"/>
    </w:pPr>
  </w:style>
  <w:style w:type="paragraph" w:styleId="950">
    <w:name w:val="Date"/>
    <w:basedOn w:val="920"/>
    <w:next w:val="920"/>
    <w:uiPriority w:val="0"/>
    <w:qFormat/>
    <w:rPr>
      <w:sz w:val="24"/>
      <w:szCs w:val="24"/>
    </w:rPr>
  </w:style>
  <w:style w:type="paragraph" w:styleId="951">
    <w:name w:val="Body Text Indent 2"/>
    <w:basedOn w:val="920"/>
    <w:uiPriority w:val="0"/>
    <w:qFormat/>
    <w:pPr>
      <w:ind w:left="630" w:firstLine="645"/>
    </w:pPr>
    <w:rPr>
      <w:rFonts w:ascii="Arial" w:hAnsi="Arial" w:eastAsia="仿宋_GB2312" w:cs="Arial"/>
      <w:sz w:val="32"/>
      <w:szCs w:val="32"/>
    </w:rPr>
  </w:style>
  <w:style w:type="paragraph" w:styleId="952">
    <w:name w:val="endnote text"/>
    <w:basedOn w:val="920"/>
    <w:link w:val="1128"/>
    <w:uiPriority w:val="99"/>
    <w:semiHidden/>
    <w:unhideWhenUsed/>
    <w:qFormat/>
    <w:rPr>
      <w:sz w:val="20"/>
    </w:rPr>
  </w:style>
  <w:style w:type="paragraph" w:styleId="953">
    <w:name w:val="Balloon Text"/>
    <w:basedOn w:val="920"/>
    <w:uiPriority w:val="0"/>
    <w:semiHidden/>
    <w:qFormat/>
    <w:rPr>
      <w:sz w:val="18"/>
      <w:szCs w:val="18"/>
    </w:rPr>
  </w:style>
  <w:style w:type="paragraph" w:styleId="954">
    <w:name w:val="Footer"/>
    <w:basedOn w:val="920"/>
    <w:link w:val="1201"/>
    <w:uiPriority w:val="99"/>
    <w:qFormat/>
    <w:pPr>
      <w:jc w:val="left"/>
      <w:tabs>
        <w:tab w:val="center" w:pos="4153" w:leader="none"/>
        <w:tab w:val="right" w:pos="8306" w:leader="none"/>
      </w:tabs>
    </w:pPr>
    <w:rPr>
      <w:sz w:val="18"/>
      <w:szCs w:val="18"/>
    </w:rPr>
  </w:style>
  <w:style w:type="paragraph" w:styleId="955">
    <w:name w:val="Header"/>
    <w:basedOn w:val="920"/>
    <w:link w:val="1200"/>
    <w:uiPriority w:val="0"/>
    <w:qFormat/>
    <w:pPr>
      <w:jc w:val="center"/>
      <w:tabs>
        <w:tab w:val="center" w:pos="4153" w:leader="none"/>
        <w:tab w:val="right" w:pos="8306" w:leader="none"/>
      </w:tabs>
      <w:pBdr>
        <w:bottom w:val="single" w:color="auto" w:sz="6" w:space="1"/>
      </w:pBdr>
    </w:pPr>
    <w:rPr>
      <w:sz w:val="18"/>
      <w:szCs w:val="18"/>
    </w:rPr>
  </w:style>
  <w:style w:type="paragraph" w:styleId="956">
    <w:name w:val="toc 1"/>
    <w:basedOn w:val="920"/>
    <w:next w:val="920"/>
    <w:uiPriority w:val="39"/>
    <w:qFormat/>
    <w:pPr>
      <w:jc w:val="left"/>
      <w:spacing w:before="120" w:after="120" w:line="400" w:lineRule="exact"/>
      <w:tabs>
        <w:tab w:val="right" w:pos="8720" w:leader="dot"/>
      </w:tabs>
    </w:pPr>
    <w:rPr>
      <w:rFonts w:ascii="宋体" w:hAnsi="宋体"/>
      <w:caps/>
      <w:sz w:val="24"/>
      <w:szCs w:val="24"/>
    </w:rPr>
  </w:style>
  <w:style w:type="paragraph" w:styleId="957">
    <w:name w:val="toc 4"/>
    <w:basedOn w:val="920"/>
    <w:next w:val="920"/>
    <w:uiPriority w:val="0"/>
    <w:semiHidden/>
    <w:qFormat/>
    <w:pPr>
      <w:ind w:left="630"/>
      <w:jc w:val="left"/>
    </w:pPr>
  </w:style>
  <w:style w:type="paragraph" w:styleId="958">
    <w:name w:val="Subtitle"/>
    <w:basedOn w:val="920"/>
    <w:next w:val="920"/>
    <w:link w:val="994"/>
    <w:uiPriority w:val="11"/>
    <w:qFormat/>
    <w:pPr>
      <w:spacing w:before="200" w:after="200"/>
    </w:pPr>
    <w:rPr>
      <w:sz w:val="24"/>
      <w:szCs w:val="24"/>
    </w:rPr>
  </w:style>
  <w:style w:type="paragraph" w:styleId="959">
    <w:name w:val="List"/>
    <w:basedOn w:val="920"/>
    <w:uiPriority w:val="0"/>
    <w:qFormat/>
    <w:pPr>
      <w:ind w:left="200" w:hanging="200"/>
    </w:pPr>
  </w:style>
  <w:style w:type="paragraph" w:styleId="960">
    <w:name w:val="footnote text"/>
    <w:basedOn w:val="920"/>
    <w:link w:val="1127"/>
    <w:uiPriority w:val="99"/>
    <w:semiHidden/>
    <w:unhideWhenUsed/>
    <w:qFormat/>
    <w:pPr>
      <w:spacing w:after="40"/>
    </w:pPr>
    <w:rPr>
      <w:sz w:val="18"/>
    </w:rPr>
  </w:style>
  <w:style w:type="paragraph" w:styleId="961">
    <w:name w:val="toc 6"/>
    <w:basedOn w:val="920"/>
    <w:next w:val="920"/>
    <w:uiPriority w:val="0"/>
    <w:semiHidden/>
    <w:qFormat/>
    <w:pPr>
      <w:ind w:left="1050"/>
      <w:jc w:val="left"/>
    </w:pPr>
  </w:style>
  <w:style w:type="paragraph" w:styleId="962">
    <w:name w:val="Body Text Indent 3"/>
    <w:basedOn w:val="920"/>
    <w:uiPriority w:val="0"/>
    <w:qFormat/>
    <w:pPr>
      <w:ind w:left="645" w:firstLine="645"/>
    </w:pPr>
    <w:rPr>
      <w:rFonts w:ascii="Arial" w:hAnsi="Arial" w:eastAsia="仿宋_GB2312" w:cs="Arial"/>
      <w:color w:val="ffff00"/>
      <w:sz w:val="32"/>
      <w:szCs w:val="32"/>
    </w:rPr>
  </w:style>
  <w:style w:type="paragraph" w:styleId="963">
    <w:name w:val="table of figures"/>
    <w:basedOn w:val="920"/>
    <w:next w:val="920"/>
    <w:uiPriority w:val="0"/>
    <w:semiHidden/>
    <w:qFormat/>
    <w:pPr>
      <w:ind w:left="840" w:hanging="420"/>
    </w:pPr>
  </w:style>
  <w:style w:type="paragraph" w:styleId="964">
    <w:name w:val="toc 2"/>
    <w:basedOn w:val="920"/>
    <w:next w:val="920"/>
    <w:uiPriority w:val="39"/>
    <w:qFormat/>
    <w:pPr>
      <w:ind w:left="210"/>
      <w:jc w:val="left"/>
    </w:pPr>
    <w:rPr>
      <w:smallCaps/>
      <w:szCs w:val="24"/>
    </w:rPr>
  </w:style>
  <w:style w:type="paragraph" w:styleId="965">
    <w:name w:val="toc 9"/>
    <w:basedOn w:val="920"/>
    <w:next w:val="920"/>
    <w:uiPriority w:val="0"/>
    <w:semiHidden/>
    <w:qFormat/>
    <w:pPr>
      <w:ind w:left="1680"/>
      <w:jc w:val="left"/>
    </w:pPr>
  </w:style>
  <w:style w:type="paragraph" w:styleId="966">
    <w:name w:val="Body Text 2"/>
    <w:basedOn w:val="920"/>
    <w:uiPriority w:val="0"/>
    <w:qFormat/>
    <w:pPr>
      <w:jc w:val="center"/>
      <w:widowControl/>
    </w:pPr>
    <w:rPr>
      <w:rFonts w:ascii="楷体_GB2312" w:eastAsia="楷体_GB2312"/>
      <w:sz w:val="28"/>
      <w:szCs w:val="28"/>
    </w:rPr>
  </w:style>
  <w:style w:type="paragraph" w:styleId="967">
    <w:name w:val="Message Header"/>
    <w:basedOn w:val="92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68">
    <w:name w:val="Normal (Web)"/>
    <w:basedOn w:val="920"/>
    <w:uiPriority w:val="0"/>
    <w:qFormat/>
    <w:pPr>
      <w:jc w:val="left"/>
      <w:spacing w:before="100" w:beforeAutospacing="1" w:after="100" w:afterAutospacing="1"/>
      <w:widowControl/>
    </w:pPr>
    <w:rPr>
      <w:rFonts w:ascii="宋体" w:hAnsi="宋体" w:cs="宋体"/>
      <w:sz w:val="24"/>
      <w:szCs w:val="24"/>
    </w:rPr>
  </w:style>
  <w:style w:type="paragraph" w:styleId="969">
    <w:name w:val="index 1"/>
    <w:basedOn w:val="920"/>
    <w:next w:val="920"/>
    <w:uiPriority w:val="0"/>
    <w:semiHidden/>
    <w:qFormat/>
    <w:pPr>
      <w:spacing w:line="240" w:lineRule="atLeast"/>
    </w:pPr>
    <w:rPr>
      <w:b/>
      <w:bCs/>
    </w:rPr>
  </w:style>
  <w:style w:type="paragraph" w:styleId="970">
    <w:name w:val="Title"/>
    <w:basedOn w:val="920"/>
    <w:next w:val="920"/>
    <w:link w:val="993"/>
    <w:uiPriority w:val="10"/>
    <w:qFormat/>
    <w:pPr>
      <w:contextualSpacing/>
      <w:spacing w:before="300" w:after="200"/>
    </w:pPr>
    <w:rPr>
      <w:sz w:val="48"/>
      <w:szCs w:val="48"/>
    </w:rPr>
  </w:style>
  <w:style w:type="paragraph" w:styleId="971">
    <w:name w:val="annotation subject"/>
    <w:basedOn w:val="939"/>
    <w:next w:val="939"/>
    <w:uiPriority w:val="0"/>
    <w:semiHidden/>
    <w:qFormat/>
    <w:rPr>
      <w:b/>
      <w:bCs/>
    </w:rPr>
  </w:style>
  <w:style w:type="paragraph" w:styleId="972">
    <w:name w:val="Body Text First Indent"/>
    <w:basedOn w:val="920"/>
    <w:uiPriority w:val="0"/>
    <w:qFormat/>
    <w:pPr>
      <w:ind w:firstLine="200"/>
      <w:spacing w:line="360" w:lineRule="auto"/>
    </w:pPr>
    <w:rPr>
      <w:rFonts w:ascii="仿宋_GB2312" w:eastAsia="仿宋_GB2312"/>
      <w:sz w:val="30"/>
      <w:szCs w:val="30"/>
    </w:rPr>
  </w:style>
  <w:style w:type="paragraph" w:styleId="973">
    <w:name w:val="Body Text First Indent 2"/>
    <w:basedOn w:val="942"/>
    <w:next w:val="933"/>
    <w:uiPriority w:val="99"/>
    <w:qFormat/>
    <w:pPr>
      <w:ind w:firstLine="420"/>
      <w:spacing w:line="360" w:lineRule="auto"/>
    </w:pPr>
    <w:rPr>
      <w:rFonts w:ascii="宋体" w:hAnsi="宋体" w:eastAsia="宋体"/>
      <w:sz w:val="21"/>
      <w:szCs w:val="20"/>
    </w:rPr>
  </w:style>
  <w:style w:type="table" w:styleId="974">
    <w:name w:val="Table Grid"/>
    <w:basedOn w:val="9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basedOn w:val="930"/>
    <w:uiPriority w:val="0"/>
    <w:qFormat/>
    <w:rPr>
      <w:b/>
      <w:bCs/>
    </w:rPr>
  </w:style>
  <w:style w:type="character" w:styleId="976">
    <w:name w:val="endnote reference"/>
    <w:basedOn w:val="930"/>
    <w:uiPriority w:val="99"/>
    <w:semiHidden/>
    <w:unhideWhenUsed/>
    <w:qFormat/>
    <w:rPr>
      <w:vertAlign w:val="superscript"/>
    </w:rPr>
  </w:style>
  <w:style w:type="character" w:styleId="977">
    <w:name w:val="page number"/>
    <w:uiPriority w:val="0"/>
    <w:qFormat/>
  </w:style>
  <w:style w:type="character" w:styleId="978">
    <w:name w:val="FollowedHyperlink"/>
    <w:uiPriority w:val="0"/>
    <w:qFormat/>
    <w:rPr>
      <w:color w:val="800080"/>
      <w:u w:val="single"/>
    </w:rPr>
  </w:style>
  <w:style w:type="character" w:styleId="979">
    <w:name w:val="Emphasis"/>
    <w:uiPriority w:val="20"/>
    <w:qFormat/>
    <w:rPr>
      <w:i/>
    </w:rPr>
  </w:style>
  <w:style w:type="character" w:styleId="980">
    <w:name w:val="Hyperlink"/>
    <w:uiPriority w:val="99"/>
    <w:qFormat/>
    <w:rPr>
      <w:color w:val="0000ff"/>
      <w:u w:val="single"/>
    </w:rPr>
  </w:style>
  <w:style w:type="character" w:styleId="981">
    <w:name w:val="annotation reference"/>
    <w:uiPriority w:val="0"/>
    <w:semiHidden/>
    <w:qFormat/>
    <w:rPr>
      <w:sz w:val="21"/>
      <w:szCs w:val="21"/>
    </w:rPr>
  </w:style>
  <w:style w:type="character" w:styleId="982">
    <w:name w:val="footnote reference"/>
    <w:basedOn w:val="930"/>
    <w:uiPriority w:val="99"/>
    <w:unhideWhenUsed/>
    <w:qFormat/>
    <w:rPr>
      <w:vertAlign w:val="superscript"/>
    </w:rPr>
  </w:style>
  <w:style w:type="character" w:styleId="983" w:customStyle="1">
    <w:name w:val="Heading 1 Char"/>
    <w:basedOn w:val="930"/>
    <w:uiPriority w:val="9"/>
    <w:qFormat/>
    <w:rPr>
      <w:rFonts w:ascii="Arial" w:hAnsi="Arial" w:eastAsia="Arial" w:cs="Arial"/>
      <w:sz w:val="40"/>
      <w:szCs w:val="40"/>
    </w:rPr>
  </w:style>
  <w:style w:type="character" w:styleId="984" w:customStyle="1">
    <w:name w:val="Heading 2 Char"/>
    <w:basedOn w:val="930"/>
    <w:uiPriority w:val="9"/>
    <w:qFormat/>
    <w:rPr>
      <w:rFonts w:ascii="Arial" w:hAnsi="Arial" w:eastAsia="Arial" w:cs="Arial"/>
      <w:sz w:val="34"/>
    </w:rPr>
  </w:style>
  <w:style w:type="character" w:styleId="985" w:customStyle="1">
    <w:name w:val="Heading 3 Char"/>
    <w:basedOn w:val="930"/>
    <w:uiPriority w:val="9"/>
    <w:qFormat/>
    <w:rPr>
      <w:rFonts w:ascii="Arial" w:hAnsi="Arial" w:eastAsia="Arial" w:cs="Arial"/>
      <w:sz w:val="30"/>
      <w:szCs w:val="30"/>
    </w:rPr>
  </w:style>
  <w:style w:type="character" w:styleId="986" w:customStyle="1">
    <w:name w:val="Heading 4 Char"/>
    <w:basedOn w:val="930"/>
    <w:uiPriority w:val="9"/>
    <w:qFormat/>
    <w:rPr>
      <w:rFonts w:ascii="Arial" w:hAnsi="Arial" w:eastAsia="Arial" w:cs="Arial"/>
      <w:b/>
      <w:bCs/>
      <w:sz w:val="26"/>
      <w:szCs w:val="26"/>
    </w:rPr>
  </w:style>
  <w:style w:type="character" w:styleId="987" w:customStyle="1">
    <w:name w:val="Heading 5 Char"/>
    <w:basedOn w:val="930"/>
    <w:uiPriority w:val="9"/>
    <w:qFormat/>
    <w:rPr>
      <w:rFonts w:ascii="Arial" w:hAnsi="Arial" w:eastAsia="Arial" w:cs="Arial"/>
      <w:b/>
      <w:bCs/>
      <w:sz w:val="24"/>
      <w:szCs w:val="24"/>
    </w:rPr>
  </w:style>
  <w:style w:type="character" w:styleId="988" w:customStyle="1">
    <w:name w:val="Heading 6 Char"/>
    <w:basedOn w:val="930"/>
    <w:uiPriority w:val="9"/>
    <w:qFormat/>
    <w:rPr>
      <w:rFonts w:ascii="Arial" w:hAnsi="Arial" w:eastAsia="Arial" w:cs="Arial"/>
      <w:b/>
      <w:bCs/>
      <w:sz w:val="22"/>
      <w:szCs w:val="22"/>
    </w:rPr>
  </w:style>
  <w:style w:type="character" w:styleId="989" w:customStyle="1">
    <w:name w:val="Heading 7 Char"/>
    <w:basedOn w:val="930"/>
    <w:uiPriority w:val="9"/>
    <w:qFormat/>
    <w:rPr>
      <w:rFonts w:ascii="Arial" w:hAnsi="Arial" w:eastAsia="Arial" w:cs="Arial"/>
      <w:b/>
      <w:bCs/>
      <w:i/>
      <w:iCs/>
      <w:sz w:val="22"/>
      <w:szCs w:val="22"/>
    </w:rPr>
  </w:style>
  <w:style w:type="character" w:styleId="990" w:customStyle="1">
    <w:name w:val="Heading 8 Char"/>
    <w:basedOn w:val="930"/>
    <w:uiPriority w:val="9"/>
    <w:qFormat/>
    <w:rPr>
      <w:rFonts w:ascii="Arial" w:hAnsi="Arial" w:eastAsia="Arial" w:cs="Arial"/>
      <w:i/>
      <w:iCs/>
      <w:sz w:val="22"/>
      <w:szCs w:val="22"/>
    </w:rPr>
  </w:style>
  <w:style w:type="character" w:styleId="991" w:customStyle="1">
    <w:name w:val="Heading 9 Char"/>
    <w:basedOn w:val="930"/>
    <w:uiPriority w:val="9"/>
    <w:qFormat/>
    <w:rPr>
      <w:rFonts w:ascii="Arial" w:hAnsi="Arial" w:eastAsia="Arial" w:cs="Arial"/>
      <w:i/>
      <w:iCs/>
      <w:sz w:val="21"/>
      <w:szCs w:val="21"/>
    </w:rPr>
  </w:style>
  <w:style w:type="paragraph" w:styleId="992">
    <w:name w:val="No Spacing"/>
    <w:uiPriority w:val="1"/>
    <w:qFormat/>
    <w:rPr>
      <w:rFonts w:ascii="Times New Roman" w:hAnsi="Times New Roman" w:eastAsia="宋体" w:cs="Times New Roman"/>
      <w:lang w:val="en-US" w:eastAsia="zh-CN" w:bidi="ar-SA"/>
    </w:rPr>
  </w:style>
  <w:style w:type="character" w:styleId="993" w:customStyle="1">
    <w:name w:val="标题 字符"/>
    <w:basedOn w:val="930"/>
    <w:link w:val="970"/>
    <w:uiPriority w:val="10"/>
    <w:qFormat/>
    <w:rPr>
      <w:sz w:val="48"/>
      <w:szCs w:val="48"/>
    </w:rPr>
  </w:style>
  <w:style w:type="character" w:styleId="994" w:customStyle="1">
    <w:name w:val="副标题 字符"/>
    <w:basedOn w:val="930"/>
    <w:link w:val="958"/>
    <w:uiPriority w:val="11"/>
    <w:qFormat/>
    <w:rPr>
      <w:sz w:val="24"/>
      <w:szCs w:val="24"/>
    </w:rPr>
  </w:style>
  <w:style w:type="paragraph" w:styleId="995">
    <w:name w:val="Quote"/>
    <w:basedOn w:val="920"/>
    <w:next w:val="920"/>
    <w:link w:val="996"/>
    <w:uiPriority w:val="29"/>
    <w:qFormat/>
    <w:pPr>
      <w:ind w:left="720" w:right="720"/>
    </w:pPr>
    <w:rPr>
      <w:i/>
    </w:rPr>
  </w:style>
  <w:style w:type="character" w:styleId="996" w:customStyle="1">
    <w:name w:val="引用 字符"/>
    <w:link w:val="995"/>
    <w:uiPriority w:val="29"/>
    <w:qFormat/>
    <w:rPr>
      <w:i/>
    </w:rPr>
  </w:style>
  <w:style w:type="paragraph" w:styleId="997">
    <w:name w:val="Intense Quote"/>
    <w:basedOn w:val="920"/>
    <w:next w:val="920"/>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Header Char"/>
    <w:basedOn w:val="930"/>
    <w:uiPriority w:val="99"/>
    <w:qFormat/>
  </w:style>
  <w:style w:type="character" w:styleId="1000" w:customStyle="1">
    <w:name w:val="Footer Char"/>
    <w:basedOn w:val="930"/>
    <w:uiPriority w:val="99"/>
    <w:qFormat/>
  </w:style>
  <w:style w:type="character" w:styleId="1001" w:customStyle="1">
    <w:name w:val="Caption Char"/>
    <w:uiPriority w:val="99"/>
    <w:qFormat/>
  </w:style>
  <w:style w:type="table" w:styleId="1002" w:customStyle="1">
    <w:name w:val="Table Grid Light"/>
    <w:basedOn w:val="9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3" w:customStyle="1">
    <w:name w:val="无格式表格 11"/>
    <w:basedOn w:val="9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21"/>
    <w:basedOn w:val="9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31"/>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customStyle="1">
    <w:name w:val="无格式表格 41"/>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customStyle="1">
    <w:name w:val="无格式表格 51"/>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8" w:customStyle="1">
    <w:name w:val="网格表 1 浅色1"/>
    <w:basedOn w:val="9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1"/>
    <w:basedOn w:val="9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2"/>
    <w:basedOn w:val="9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3"/>
    <w:basedOn w:val="9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4"/>
    <w:basedOn w:val="9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5"/>
    <w:basedOn w:val="9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6"/>
    <w:basedOn w:val="9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5" w:customStyle="1">
    <w:name w:val="网格表 21"/>
    <w:basedOn w:val="9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6" w:customStyle="1">
    <w:name w:val="Grid Table 2 - Accent 1"/>
    <w:basedOn w:val="9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7" w:customStyle="1">
    <w:name w:val="Grid Table 2 - Accent 2"/>
    <w:basedOn w:val="9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2 - Accent 3"/>
    <w:basedOn w:val="9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2 - Accent 4"/>
    <w:basedOn w:val="9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2 - Accent 5"/>
    <w:basedOn w:val="9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Grid Table 2 - Accent 6"/>
    <w:basedOn w:val="9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网格表 31"/>
    <w:basedOn w:val="9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1"/>
    <w:basedOn w:val="9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2"/>
    <w:basedOn w:val="9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3"/>
    <w:basedOn w:val="9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4"/>
    <w:basedOn w:val="9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5"/>
    <w:basedOn w:val="9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6"/>
    <w:basedOn w:val="9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网格表 41"/>
    <w:basedOn w:val="9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0" w:customStyle="1">
    <w:name w:val="Grid Table 4 - Accent 1"/>
    <w:basedOn w:val="9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1" w:customStyle="1">
    <w:name w:val="Grid Table 4 - Accent 2"/>
    <w:basedOn w:val="9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2" w:customStyle="1">
    <w:name w:val="Grid Table 4 - Accent 3"/>
    <w:basedOn w:val="9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3" w:customStyle="1">
    <w:name w:val="Grid Table 4 - Accent 4"/>
    <w:basedOn w:val="9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4" w:customStyle="1">
    <w:name w:val="Grid Table 4 - Accent 5"/>
    <w:basedOn w:val="9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5" w:customStyle="1">
    <w:name w:val="Grid Table 4 - Accent 6"/>
    <w:basedOn w:val="9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6" w:customStyle="1">
    <w:name w:val="网格表 5 深色1"/>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7" w:customStyle="1">
    <w:name w:val="Grid Table 5 Dark- Accent 1"/>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8" w:customStyle="1">
    <w:name w:val="Grid Table 5 Dark - Accent 2"/>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9" w:customStyle="1">
    <w:name w:val="Grid Table 5 Dark - Accent 3"/>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0" w:customStyle="1">
    <w:name w:val="Grid Table 5 Dark- Accent 4"/>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1" w:customStyle="1">
    <w:name w:val="Grid Table 5 Dark - Accent 5"/>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2" w:customStyle="1">
    <w:name w:val="Grid Table 5 Dark - Accent 6"/>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3" w:customStyle="1">
    <w:name w:val="网格表 6 彩色1"/>
    <w:basedOn w:val="9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4" w:customStyle="1">
    <w:name w:val="Grid Table 6 Colorful - Accent 1"/>
    <w:basedOn w:val="9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5" w:customStyle="1">
    <w:name w:val="Grid Table 6 Colorful - Accent 2"/>
    <w:basedOn w:val="9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6" w:customStyle="1">
    <w:name w:val="Grid Table 6 Colorful - Accent 3"/>
    <w:basedOn w:val="9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7" w:customStyle="1">
    <w:name w:val="Grid Table 6 Colorful - Accent 4"/>
    <w:basedOn w:val="9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8" w:customStyle="1">
    <w:name w:val="Grid Table 6 Colorful - Accent 5"/>
    <w:basedOn w:val="9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9" w:customStyle="1">
    <w:name w:val="Grid Table 6 Colorful - Accent 6"/>
    <w:basedOn w:val="9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0" w:customStyle="1">
    <w:name w:val="网格表 7 彩色1"/>
    <w:basedOn w:val="9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Grid Table 7 Colorful - Accent 1"/>
    <w:basedOn w:val="9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basedOn w:val="9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basedOn w:val="9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basedOn w:val="9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basedOn w:val="9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basedOn w:val="9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7" w:customStyle="1">
    <w:name w:val="清单表 1 浅色1"/>
    <w:basedOn w:val="9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8" w:customStyle="1">
    <w:name w:val="List Table 1 Light - Accent 1"/>
    <w:basedOn w:val="9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1 Light - Accent 2"/>
    <w:basedOn w:val="9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0" w:customStyle="1">
    <w:name w:val="List Table 1 Light - Accent 3"/>
    <w:basedOn w:val="9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1" w:customStyle="1">
    <w:name w:val="List Table 1 Light - Accent 4"/>
    <w:basedOn w:val="9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2" w:customStyle="1">
    <w:name w:val="List Table 1 Light - Accent 5"/>
    <w:basedOn w:val="9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List Table 1 Light - Accent 6"/>
    <w:basedOn w:val="9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清单表 21"/>
    <w:basedOn w:val="9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5" w:customStyle="1">
    <w:name w:val="List Table 2 - Accent 1"/>
    <w:basedOn w:val="9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6" w:customStyle="1">
    <w:name w:val="List Table 2 - Accent 2"/>
    <w:basedOn w:val="9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7" w:customStyle="1">
    <w:name w:val="List Table 2 - Accent 3"/>
    <w:basedOn w:val="9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8" w:customStyle="1">
    <w:name w:val="List Table 2 - Accent 4"/>
    <w:basedOn w:val="9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9" w:customStyle="1">
    <w:name w:val="List Table 2 - Accent 5"/>
    <w:basedOn w:val="9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0" w:customStyle="1">
    <w:name w:val="List Table 2 - Accent 6"/>
    <w:basedOn w:val="9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1" w:customStyle="1">
    <w:name w:val="清单表 31"/>
    <w:basedOn w:val="9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3 - Accent 1"/>
    <w:basedOn w:val="9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3" w:customStyle="1">
    <w:name w:val="List Table 3 - Accent 2"/>
    <w:basedOn w:val="9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4" w:customStyle="1">
    <w:name w:val="List Table 3 - Accent 3"/>
    <w:basedOn w:val="9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5" w:customStyle="1">
    <w:name w:val="List Table 3 - Accent 4"/>
    <w:basedOn w:val="9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6" w:customStyle="1">
    <w:name w:val="List Table 3 - Accent 5"/>
    <w:basedOn w:val="9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7" w:customStyle="1">
    <w:name w:val="List Table 3 - Accent 6"/>
    <w:basedOn w:val="9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8" w:customStyle="1">
    <w:name w:val="清单表 41"/>
    <w:basedOn w:val="9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List Table 4 - Accent 1"/>
    <w:basedOn w:val="9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4 - Accent 2"/>
    <w:basedOn w:val="9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1" w:customStyle="1">
    <w:name w:val="List Table 4 - Accent 3"/>
    <w:basedOn w:val="9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2" w:customStyle="1">
    <w:name w:val="List Table 4 - Accent 4"/>
    <w:basedOn w:val="9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3" w:customStyle="1">
    <w:name w:val="List Table 4 - Accent 5"/>
    <w:basedOn w:val="9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4" w:customStyle="1">
    <w:name w:val="List Table 4 - Accent 6"/>
    <w:basedOn w:val="9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5" w:customStyle="1">
    <w:name w:val="清单表 5 深色1"/>
    <w:basedOn w:val="9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1"/>
    <w:basedOn w:val="9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2"/>
    <w:basedOn w:val="9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3"/>
    <w:basedOn w:val="9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4"/>
    <w:basedOn w:val="9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5"/>
    <w:basedOn w:val="9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6"/>
    <w:basedOn w:val="9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清单表 6 彩色1"/>
    <w:basedOn w:val="9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3" w:customStyle="1">
    <w:name w:val="List Table 6 Colorful - Accent 1"/>
    <w:basedOn w:val="9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4" w:customStyle="1">
    <w:name w:val="List Table 6 Colorful - Accent 2"/>
    <w:basedOn w:val="9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5" w:customStyle="1">
    <w:name w:val="List Table 6 Colorful - Accent 3"/>
    <w:basedOn w:val="9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6" w:customStyle="1">
    <w:name w:val="List Table 6 Colorful - Accent 4"/>
    <w:basedOn w:val="9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7" w:customStyle="1">
    <w:name w:val="List Table 6 Colorful - Accent 5"/>
    <w:basedOn w:val="9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8" w:customStyle="1">
    <w:name w:val="List Table 6 Colorful - Accent 6"/>
    <w:basedOn w:val="9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9" w:customStyle="1">
    <w:name w:val="清单表 7 彩色1"/>
    <w:basedOn w:val="9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0" w:customStyle="1">
    <w:name w:val="List Table 7 Colorful - Accent 1"/>
    <w:basedOn w:val="9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7 Colorful - Accent 2"/>
    <w:basedOn w:val="9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List Table 7 Colorful - Accent 3"/>
    <w:basedOn w:val="9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3" w:customStyle="1">
    <w:name w:val="List Table 7 Colorful - Accent 4"/>
    <w:basedOn w:val="9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List Table 7 Colorful - Accent 5"/>
    <w:basedOn w:val="9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5" w:customStyle="1">
    <w:name w:val="List Table 7 Colorful - Accent 6"/>
    <w:basedOn w:val="9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6" w:customStyle="1">
    <w:name w:val="Lined - Accent"/>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Lined - Accent 1"/>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8" w:customStyle="1">
    <w:name w:val="Lined - Accent 2"/>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9" w:customStyle="1">
    <w:name w:val="Lined - Accent 3"/>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0" w:customStyle="1">
    <w:name w:val="Lined - Accent 4"/>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1" w:customStyle="1">
    <w:name w:val="Lined - Accent 5"/>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2" w:customStyle="1">
    <w:name w:val="Lined - Accent 6"/>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3" w:customStyle="1">
    <w:name w:val="Bordered &amp; Lined - Accent"/>
    <w:basedOn w:val="9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4" w:customStyle="1">
    <w:name w:val="Bordered &amp; Lined - Accent 1"/>
    <w:basedOn w:val="9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5" w:customStyle="1">
    <w:name w:val="Bordered &amp; Lined - Accent 2"/>
    <w:basedOn w:val="9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6" w:customStyle="1">
    <w:name w:val="Bordered &amp; Lined - Accent 3"/>
    <w:basedOn w:val="9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7" w:customStyle="1">
    <w:name w:val="Bordered &amp; Lined - Accent 4"/>
    <w:basedOn w:val="9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8" w:customStyle="1">
    <w:name w:val="Bordered &amp; Lined - Accent 5"/>
    <w:basedOn w:val="9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9" w:customStyle="1">
    <w:name w:val="Bordered &amp; Lined - Accent 6"/>
    <w:basedOn w:val="9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0" w:customStyle="1">
    <w:name w:val="Bordered"/>
    <w:basedOn w:val="9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1" w:customStyle="1">
    <w:name w:val="Bordered - Accent 1"/>
    <w:basedOn w:val="9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2" w:customStyle="1">
    <w:name w:val="Bordered - Accent 2"/>
    <w:basedOn w:val="9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3" w:customStyle="1">
    <w:name w:val="Bordered - Accent 3"/>
    <w:basedOn w:val="9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4" w:customStyle="1">
    <w:name w:val="Bordered - Accent 4"/>
    <w:basedOn w:val="9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5" w:customStyle="1">
    <w:name w:val="Bordered - Accent 5"/>
    <w:basedOn w:val="9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6" w:customStyle="1">
    <w:name w:val="Bordered - Accent 6"/>
    <w:basedOn w:val="9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7" w:customStyle="1">
    <w:name w:val="脚注文本 字符"/>
    <w:link w:val="960"/>
    <w:uiPriority w:val="99"/>
    <w:qFormat/>
    <w:rPr>
      <w:sz w:val="18"/>
    </w:rPr>
  </w:style>
  <w:style w:type="character" w:styleId="1128" w:customStyle="1">
    <w:name w:val="尾注文本 字符"/>
    <w:link w:val="952"/>
    <w:uiPriority w:val="99"/>
    <w:qFormat/>
    <w:rPr>
      <w:sz w:val="20"/>
    </w:rPr>
  </w:style>
  <w:style w:type="paragraph" w:styleId="1129" w:customStyle="1">
    <w:name w:val="TOC 标题1"/>
    <w:uiPriority w:val="39"/>
    <w:unhideWhenUsed/>
    <w:qFormat/>
    <w:rPr>
      <w:rFonts w:ascii="Times New Roman" w:hAnsi="Times New Roman" w:eastAsia="宋体" w:cs="Times New Roman"/>
      <w:lang w:val="en-US" w:eastAsia="zh-CN" w:bidi="ar-SA"/>
    </w:rPr>
  </w:style>
  <w:style w:type="paragraph" w:styleId="1130" w:customStyle="1">
    <w:name w:val="TOC 71"/>
    <w:next w:val="920"/>
    <w:uiPriority w:val="0"/>
    <w:qFormat/>
    <w:pPr>
      <w:ind w:left="2550"/>
      <w:jc w:val="both"/>
    </w:pPr>
    <w:rPr>
      <w:rFonts w:ascii="Times New Roman" w:hAnsi="Times New Roman" w:eastAsia="宋体" w:cs="Times New Roman"/>
      <w:sz w:val="21"/>
      <w:szCs w:val="22"/>
      <w:lang w:val="en-US" w:eastAsia="zh-CN" w:bidi="ar-SA"/>
    </w:rPr>
  </w:style>
  <w:style w:type="character" w:styleId="1131" w:customStyle="1">
    <w:name w:val="正文缩进 字符"/>
    <w:link w:val="933"/>
    <w:uiPriority w:val="0"/>
    <w:qFormat/>
    <w:rPr>
      <w:sz w:val="21"/>
      <w:szCs w:val="21"/>
    </w:rPr>
  </w:style>
  <w:style w:type="character" w:styleId="1132" w:customStyle="1">
    <w:name w:val="标题 3 字符"/>
    <w:link w:val="923"/>
    <w:uiPriority w:val="0"/>
    <w:qFormat/>
    <w:rPr>
      <w:rFonts w:eastAsia="宋体"/>
      <w:b/>
      <w:bCs/>
      <w:sz w:val="32"/>
      <w:szCs w:val="32"/>
      <w:lang w:val="en-US" w:eastAsia="zh-CN" w:bidi="ar-SA"/>
    </w:rPr>
  </w:style>
  <w:style w:type="character" w:styleId="1133" w:customStyle="1">
    <w:name w:val="文档结构图 字符"/>
    <w:link w:val="937"/>
    <w:uiPriority w:val="0"/>
    <w:qFormat/>
    <w:rPr>
      <w:rFonts w:eastAsia="宋体"/>
      <w:sz w:val="21"/>
      <w:szCs w:val="21"/>
      <w:lang w:val="en-US" w:eastAsia="zh-CN" w:bidi="ar-SA"/>
    </w:rPr>
  </w:style>
  <w:style w:type="character" w:styleId="1134" w:customStyle="1">
    <w:name w:val="纯文本 字符"/>
    <w:link w:val="948"/>
    <w:uiPriority w:val="99"/>
    <w:qFormat/>
    <w:rPr>
      <w:rFonts w:ascii="宋体" w:hAnsi="Courier New" w:cs="Courier New"/>
      <w:sz w:val="21"/>
      <w:szCs w:val="21"/>
    </w:rPr>
  </w:style>
  <w:style w:type="paragraph" w:styleId="1135" w:customStyle="1">
    <w:name w:val="首行缩进"/>
    <w:basedOn w:val="920"/>
    <w:uiPriority w:val="0"/>
    <w:qFormat/>
    <w:pPr>
      <w:ind w:firstLine="480"/>
    </w:pPr>
    <w:rPr>
      <w:szCs w:val="20"/>
      <w:lang w:val="zh-CN"/>
    </w:rPr>
  </w:style>
  <w:style w:type="paragraph" w:styleId="1136">
    <w:name w:val="List Paragraph"/>
    <w:basedOn w:val="920"/>
    <w:uiPriority w:val="34"/>
    <w:qFormat/>
    <w:pPr>
      <w:contextualSpacing/>
      <w:ind w:left="720"/>
      <w:jc w:val="left"/>
      <w:widowControl/>
    </w:pPr>
    <w:rPr>
      <w:rFonts w:ascii="Calibri" w:hAnsi="Calibri"/>
      <w:sz w:val="24"/>
      <w:szCs w:val="24"/>
      <w:lang w:eastAsia="en-US" w:bidi="en-US"/>
    </w:rPr>
  </w:style>
  <w:style w:type="character" w:styleId="1137" w:customStyle="1">
    <w:name w:val="font41"/>
    <w:uiPriority w:val="0"/>
    <w:qFormat/>
    <w:rPr>
      <w:rFonts w:hint="eastAsia" w:ascii="宋体" w:hAnsi="宋体" w:eastAsia="宋体" w:cs="宋体"/>
      <w:b/>
      <w:bCs/>
      <w:color w:val="000000"/>
      <w:sz w:val="22"/>
      <w:szCs w:val="22"/>
      <w:u w:val="none"/>
    </w:rPr>
  </w:style>
  <w:style w:type="character" w:styleId="1138" w:customStyle="1">
    <w:name w:val="列出段落 Char"/>
    <w:link w:val="1139"/>
    <w:uiPriority w:val="0"/>
    <w:qFormat/>
    <w:rPr>
      <w:rFonts w:ascii="Calibri" w:hAnsi="Calibri"/>
      <w:sz w:val="24"/>
      <w:szCs w:val="24"/>
      <w:lang w:eastAsia="en-US" w:bidi="en-US"/>
    </w:rPr>
  </w:style>
  <w:style w:type="paragraph" w:styleId="1139" w:customStyle="1">
    <w:name w:val="列出段落1"/>
    <w:basedOn w:val="920"/>
    <w:link w:val="1138"/>
    <w:uiPriority w:val="0"/>
    <w:qFormat/>
    <w:pPr>
      <w:contextualSpacing/>
      <w:ind w:left="720"/>
      <w:jc w:val="left"/>
      <w:widowControl/>
    </w:pPr>
    <w:rPr>
      <w:rFonts w:ascii="Calibri" w:hAnsi="Calibri"/>
      <w:sz w:val="24"/>
      <w:szCs w:val="24"/>
      <w:lang w:eastAsia="en-US" w:bidi="en-US"/>
    </w:rPr>
  </w:style>
  <w:style w:type="character" w:styleId="1140" w:customStyle="1">
    <w:name w:val="font71"/>
    <w:uiPriority w:val="0"/>
    <w:qFormat/>
    <w:rPr>
      <w:rFonts w:ascii="Cambria Math" w:hAnsi="Cambria Math" w:eastAsia="Cambria Math" w:cs="Cambria Math"/>
      <w:color w:val="000000"/>
      <w:sz w:val="22"/>
      <w:szCs w:val="22"/>
      <w:u w:val="none"/>
    </w:rPr>
  </w:style>
  <w:style w:type="character" w:styleId="1141" w:customStyle="1">
    <w:name w:val="font91"/>
    <w:uiPriority w:val="0"/>
    <w:qFormat/>
    <w:rPr>
      <w:rFonts w:hint="eastAsia" w:ascii="宋体" w:hAnsi="宋体" w:eastAsia="宋体" w:cs="宋体"/>
      <w:color w:val="ff0000"/>
      <w:sz w:val="22"/>
      <w:szCs w:val="22"/>
      <w:u w:val="none"/>
    </w:rPr>
  </w:style>
  <w:style w:type="character" w:styleId="1142" w:customStyle="1">
    <w:name w:val="font5 Char"/>
    <w:uiPriority w:val="0"/>
    <w:qFormat/>
    <w:rPr>
      <w:rFonts w:ascii="宋体" w:hAnsi="宋体" w:eastAsia="宋体"/>
      <w:sz w:val="28"/>
      <w:szCs w:val="28"/>
      <w:lang w:val="en-US" w:eastAsia="zh-CN" w:bidi="ar-SA"/>
    </w:rPr>
  </w:style>
  <w:style w:type="character" w:styleId="1143" w:customStyle="1">
    <w:name w:val="二级目录 Char"/>
    <w:link w:val="1144"/>
    <w:uiPriority w:val="0"/>
    <w:qFormat/>
    <w:rPr>
      <w:b/>
      <w:sz w:val="30"/>
      <w:szCs w:val="28"/>
    </w:rPr>
  </w:style>
  <w:style w:type="paragraph" w:styleId="1144" w:customStyle="1">
    <w:name w:val="二级目录"/>
    <w:next w:val="920"/>
    <w:link w:val="114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5" w:customStyle="1">
    <w:name w:val="apple-converted-space"/>
    <w:uiPriority w:val="99"/>
    <w:qFormat/>
  </w:style>
  <w:style w:type="character" w:styleId="1146" w:customStyle="1">
    <w:name w:val="Char Char Char Char Char"/>
    <w:link w:val="1147"/>
    <w:uiPriority w:val="0"/>
    <w:qFormat/>
    <w:rPr>
      <w:rFonts w:ascii="Tahoma" w:hAnsi="Tahoma" w:eastAsia="宋体"/>
      <w:sz w:val="24"/>
      <w:szCs w:val="24"/>
      <w:lang w:val="en-US" w:eastAsia="zh-CN" w:bidi="ar-SA"/>
    </w:rPr>
  </w:style>
  <w:style w:type="paragraph" w:styleId="1147" w:customStyle="1">
    <w:name w:val="Char Char Char Char"/>
    <w:basedOn w:val="937"/>
    <w:link w:val="1146"/>
    <w:uiPriority w:val="0"/>
    <w:qFormat/>
    <w:pPr>
      <w:spacing w:line="360" w:lineRule="auto"/>
    </w:pPr>
    <w:rPr>
      <w:rFonts w:ascii="Tahoma" w:hAnsi="Tahoma"/>
      <w:sz w:val="24"/>
      <w:szCs w:val="24"/>
    </w:rPr>
  </w:style>
  <w:style w:type="character" w:styleId="1148" w:customStyle="1">
    <w:name w:val="普通正文 Char"/>
    <w:link w:val="1149"/>
    <w:uiPriority w:val="0"/>
    <w:qFormat/>
    <w:rPr>
      <w:rFonts w:ascii="Arial" w:hAnsi="Arial"/>
      <w:sz w:val="24"/>
      <w:szCs w:val="24"/>
    </w:rPr>
  </w:style>
  <w:style w:type="paragraph" w:styleId="1149" w:customStyle="1">
    <w:name w:val="普通正文"/>
    <w:basedOn w:val="920"/>
    <w:link w:val="1148"/>
    <w:uiPriority w:val="0"/>
    <w:qFormat/>
    <w:pPr>
      <w:ind w:firstLine="480"/>
      <w:jc w:val="left"/>
      <w:spacing w:before="120" w:after="120" w:line="360" w:lineRule="auto"/>
    </w:pPr>
    <w:rPr>
      <w:rFonts w:ascii="Arial" w:hAnsi="Arial"/>
      <w:sz w:val="24"/>
      <w:szCs w:val="24"/>
    </w:rPr>
  </w:style>
  <w:style w:type="character" w:styleId="1150" w:customStyle="1">
    <w:name w:val="font51"/>
    <w:uiPriority w:val="0"/>
    <w:qFormat/>
    <w:rPr>
      <w:rFonts w:hint="eastAsia" w:ascii="宋体" w:hAnsi="宋体" w:eastAsia="宋体" w:cs="宋体"/>
      <w:color w:val="000000"/>
      <w:sz w:val="22"/>
      <w:szCs w:val="22"/>
      <w:u w:val="none"/>
    </w:rPr>
  </w:style>
  <w:style w:type="character" w:styleId="1151" w:customStyle="1">
    <w:name w:val="font61"/>
    <w:uiPriority w:val="0"/>
    <w:qFormat/>
    <w:rPr>
      <w:rFonts w:ascii="Wingdings" w:hAnsi="Wingdings" w:cs="Wingdings"/>
      <w:color w:val="000000"/>
      <w:sz w:val="22"/>
      <w:szCs w:val="22"/>
      <w:u w:val="none"/>
    </w:rPr>
  </w:style>
  <w:style w:type="paragraph" w:styleId="1152" w:customStyle="1">
    <w:name w:val="Body Text(ch)"/>
    <w:basedOn w:val="920"/>
    <w:next w:val="941"/>
    <w:uiPriority w:val="0"/>
    <w:qFormat/>
    <w:pPr>
      <w:spacing w:after="120"/>
    </w:pPr>
    <w:rPr>
      <w:rFonts w:ascii="宋体" w:hAnsi="Arial"/>
      <w:bCs/>
      <w:iCs/>
      <w:szCs w:val="24"/>
    </w:rPr>
  </w:style>
  <w:style w:type="paragraph" w:styleId="1153" w:customStyle="1">
    <w:name w:val="普通 (Web)"/>
    <w:basedOn w:val="920"/>
    <w:uiPriority w:val="0"/>
    <w:qFormat/>
    <w:pPr>
      <w:jc w:val="left"/>
      <w:spacing w:before="100" w:beforeAutospacing="1" w:after="100" w:afterAutospacing="1"/>
      <w:widowControl/>
    </w:pPr>
    <w:rPr>
      <w:rFonts w:ascii="宋体" w:hAnsi="宋体"/>
      <w:sz w:val="24"/>
      <w:szCs w:val="24"/>
    </w:rPr>
  </w:style>
  <w:style w:type="paragraph" w:styleId="1154" w:customStyle="1">
    <w:name w:val="xl24"/>
    <w:basedOn w:val="9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5" w:customStyle="1">
    <w:name w:val="xl28"/>
    <w:basedOn w:val="9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56" w:customStyle="1">
    <w:name w:val="标题1"/>
    <w:basedOn w:val="920"/>
    <w:next w:val="9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7" w:customStyle="1">
    <w:name w:val="table_1stline"/>
    <w:basedOn w:val="920"/>
    <w:uiPriority w:val="0"/>
    <w:qFormat/>
    <w:pPr>
      <w:jc w:val="left"/>
      <w:spacing w:before="120"/>
      <w:widowControl/>
    </w:pPr>
    <w:rPr>
      <w:bCs/>
      <w:sz w:val="20"/>
      <w:szCs w:val="20"/>
      <w:lang w:val="de-DE" w:eastAsia="de-DE"/>
    </w:rPr>
  </w:style>
  <w:style w:type="paragraph" w:styleId="1158" w:customStyle="1">
    <w:name w:val="Achievement"/>
    <w:basedOn w:val="920"/>
    <w:uiPriority w:val="0"/>
    <w:qFormat/>
    <w:pPr>
      <w:numPr>
        <w:ilvl w:val="0"/>
        <w:numId w:val="2"/>
      </w:numPr>
      <w:jc w:val="left"/>
      <w:spacing w:before="60" w:after="60"/>
      <w:widowControl/>
    </w:pPr>
    <w:rPr>
      <w:sz w:val="20"/>
      <w:szCs w:val="20"/>
      <w:lang w:val="it-IT"/>
    </w:rPr>
  </w:style>
  <w:style w:type="paragraph" w:styleId="1159" w:customStyle="1">
    <w:name w:val="_Style 3"/>
    <w:basedOn w:val="920"/>
    <w:uiPriority w:val="34"/>
    <w:qFormat/>
    <w:pPr>
      <w:ind w:firstLine="420"/>
    </w:pPr>
    <w:rPr>
      <w:szCs w:val="24"/>
    </w:rPr>
  </w:style>
  <w:style w:type="paragraph" w:styleId="1160" w:customStyle="1">
    <w:name w:val="table_lines"/>
    <w:basedOn w:val="920"/>
    <w:uiPriority w:val="0"/>
    <w:qFormat/>
    <w:pPr>
      <w:jc w:val="left"/>
      <w:widowControl/>
    </w:pPr>
    <w:rPr>
      <w:sz w:val="20"/>
      <w:szCs w:val="20"/>
      <w:lang w:val="de-DE" w:eastAsia="de-DE"/>
    </w:rPr>
  </w:style>
  <w:style w:type="paragraph" w:styleId="1161"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162" w:customStyle="1">
    <w:name w:val="Char"/>
    <w:basedOn w:val="920"/>
    <w:uiPriority w:val="0"/>
    <w:qFormat/>
    <w:pPr>
      <w:ind w:firstLine="200"/>
      <w:tabs>
        <w:tab w:val="left" w:pos="360" w:leader="none"/>
      </w:tabs>
    </w:pPr>
    <w:rPr>
      <w:sz w:val="28"/>
      <w:szCs w:val="30"/>
    </w:rPr>
  </w:style>
  <w:style w:type="paragraph" w:styleId="1163" w:customStyle="1">
    <w:name w:val="样式1"/>
    <w:basedOn w:val="920"/>
    <w:uiPriority w:val="0"/>
    <w:qFormat/>
    <w:pPr>
      <w:numPr>
        <w:ilvl w:val="0"/>
        <w:numId w:val="4"/>
      </w:numPr>
    </w:pPr>
    <w:rPr>
      <w:rFonts w:ascii="宋体" w:hAnsi="宋体"/>
    </w:rPr>
  </w:style>
  <w:style w:type="paragraph" w:styleId="1164" w:customStyle="1">
    <w:name w:val="font6"/>
    <w:basedOn w:val="920"/>
    <w:uiPriority w:val="0"/>
    <w:qFormat/>
    <w:pPr>
      <w:jc w:val="left"/>
      <w:spacing w:before="100" w:beforeAutospacing="1" w:after="100" w:afterAutospacing="1"/>
      <w:widowControl/>
    </w:pPr>
    <w:rPr>
      <w:rFonts w:hint="eastAsia" w:ascii="宋体" w:hAnsi="宋体"/>
      <w:sz w:val="28"/>
      <w:szCs w:val="28"/>
      <w:u w:val="single"/>
    </w:rPr>
  </w:style>
  <w:style w:type="paragraph" w:styleId="1165" w:customStyle="1">
    <w:name w:val="标题3"/>
    <w:basedOn w:val="920"/>
    <w:next w:val="920"/>
    <w:uiPriority w:val="0"/>
    <w:qFormat/>
    <w:pPr>
      <w:ind w:firstLine="624"/>
      <w:spacing w:line="590" w:lineRule="atLeast"/>
    </w:pPr>
    <w:rPr>
      <w:rFonts w:ascii="方正黑体_GBK" w:eastAsia="方正黑体_GBK"/>
      <w:sz w:val="32"/>
      <w:szCs w:val="32"/>
    </w:rPr>
  </w:style>
  <w:style w:type="paragraph" w:styleId="1166" w:customStyle="1">
    <w:name w:val="xl25"/>
    <w:basedOn w:val="9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7" w:customStyle="1">
    <w:name w:val="xl30"/>
    <w:basedOn w:val="920"/>
    <w:uiPriority w:val="0"/>
    <w:qFormat/>
    <w:pPr>
      <w:jc w:val="center"/>
      <w:spacing w:before="100" w:beforeAutospacing="1" w:after="100" w:afterAutospacing="1"/>
      <w:widowControl/>
    </w:pPr>
    <w:rPr>
      <w:rFonts w:ascii="宋体" w:hAnsi="宋体"/>
      <w:b/>
      <w:bCs/>
      <w:sz w:val="36"/>
      <w:szCs w:val="36"/>
    </w:rPr>
  </w:style>
  <w:style w:type="paragraph" w:styleId="1168" w:customStyle="1">
    <w:name w:val="xl26"/>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69" w:customStyle="1">
    <w:name w:val="Table Paragraph"/>
    <w:basedOn w:val="920"/>
    <w:uiPriority w:val="1"/>
    <w:qFormat/>
    <w:pPr>
      <w:spacing w:line="276" w:lineRule="auto"/>
    </w:pPr>
    <w:rPr>
      <w:rFonts w:ascii="Calibri" w:hAnsi="Calibri" w:cs="Calibri"/>
      <w:szCs w:val="22"/>
    </w:rPr>
  </w:style>
  <w:style w:type="paragraph" w:styleId="1170" w:customStyle="1">
    <w:name w:val="Char Char Char Char1"/>
    <w:basedOn w:val="937"/>
    <w:uiPriority w:val="0"/>
    <w:qFormat/>
    <w:pPr>
      <w:spacing w:line="360" w:lineRule="auto"/>
    </w:pPr>
    <w:rPr>
      <w:rFonts w:ascii="Tahoma" w:hAnsi="Tahoma"/>
      <w:sz w:val="24"/>
      <w:szCs w:val="24"/>
    </w:rPr>
  </w:style>
  <w:style w:type="paragraph" w:styleId="1171" w:customStyle="1">
    <w:name w:val="_Style 5"/>
    <w:basedOn w:val="920"/>
    <w:next w:val="1136"/>
    <w:uiPriority w:val="99"/>
    <w:qFormat/>
    <w:pPr>
      <w:ind w:firstLine="420"/>
    </w:pPr>
    <w:rPr>
      <w:szCs w:val="22"/>
    </w:rPr>
  </w:style>
  <w:style w:type="paragraph" w:styleId="1172" w:customStyle="1">
    <w:name w:val="font5"/>
    <w:basedOn w:val="920"/>
    <w:uiPriority w:val="0"/>
    <w:qFormat/>
    <w:pPr>
      <w:jc w:val="left"/>
      <w:spacing w:before="100" w:beforeAutospacing="1" w:after="100" w:afterAutospacing="1"/>
      <w:widowControl/>
    </w:pPr>
    <w:rPr>
      <w:rFonts w:hint="eastAsia" w:ascii="宋体" w:hAnsi="宋体"/>
      <w:sz w:val="28"/>
      <w:szCs w:val="28"/>
    </w:rPr>
  </w:style>
  <w:style w:type="paragraph" w:styleId="1173" w:customStyle="1">
    <w:name w:val="Other|1"/>
    <w:basedOn w:val="920"/>
    <w:uiPriority w:val="0"/>
    <w:qFormat/>
    <w:pPr>
      <w:spacing w:after="140" w:line="324" w:lineRule="auto"/>
    </w:pPr>
    <w:rPr>
      <w:rFonts w:ascii="宋体" w:hAnsi="宋体" w:cs="宋体"/>
      <w:sz w:val="20"/>
      <w:szCs w:val="20"/>
      <w:lang w:val="zh-TW" w:eastAsia="zh-TW" w:bidi="zh-TW"/>
    </w:rPr>
  </w:style>
  <w:style w:type="paragraph" w:styleId="1174" w:customStyle="1">
    <w:name w:val="Char Char Char Char Char Char Char Char Char Char"/>
    <w:basedOn w:val="920"/>
    <w:uiPriority w:val="0"/>
    <w:qFormat/>
    <w:pPr>
      <w:spacing w:line="360" w:lineRule="auto"/>
    </w:pPr>
    <w:rPr>
      <w:sz w:val="24"/>
      <w:szCs w:val="20"/>
    </w:rPr>
  </w:style>
  <w:style w:type="paragraph" w:styleId="1175" w:customStyle="1">
    <w:name w:val="xl29"/>
    <w:basedOn w:val="92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76" w:customStyle="1">
    <w:name w:val="Char Char Char Char Char Char Char Char"/>
    <w:basedOn w:val="920"/>
    <w:uiPriority w:val="0"/>
    <w:qFormat/>
    <w:pPr>
      <w:jc w:val="left"/>
      <w:spacing w:after="160" w:line="240" w:lineRule="exact"/>
      <w:widowControl/>
    </w:pPr>
    <w:rPr>
      <w:rFonts w:ascii="Verdana" w:hAnsi="Verdana"/>
      <w:sz w:val="20"/>
      <w:szCs w:val="20"/>
      <w:lang w:eastAsia="en-US"/>
    </w:rPr>
  </w:style>
  <w:style w:type="paragraph" w:styleId="1177" w:customStyle="1">
    <w:name w:val="xl27"/>
    <w:basedOn w:val="9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8" w:customStyle="1">
    <w:name w:val="font7"/>
    <w:basedOn w:val="920"/>
    <w:uiPriority w:val="0"/>
    <w:qFormat/>
    <w:pPr>
      <w:jc w:val="left"/>
      <w:spacing w:before="100" w:beforeAutospacing="1" w:after="100" w:afterAutospacing="1"/>
      <w:widowControl/>
    </w:pPr>
    <w:rPr>
      <w:rFonts w:hint="eastAsia" w:ascii="宋体" w:hAnsi="宋体"/>
      <w:sz w:val="18"/>
      <w:szCs w:val="18"/>
    </w:rPr>
  </w:style>
  <w:style w:type="paragraph" w:styleId="1179" w:customStyle="1">
    <w:name w:val="图标"/>
    <w:basedOn w:val="920"/>
    <w:next w:val="9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0" w:customStyle="1">
    <w:name w:val="Char1"/>
    <w:basedOn w:val="937"/>
    <w:uiPriority w:val="0"/>
    <w:qFormat/>
    <w:rPr>
      <w:rFonts w:ascii="Tahoma" w:hAnsi="Tahoma"/>
      <w:sz w:val="24"/>
      <w:szCs w:val="24"/>
    </w:rPr>
  </w:style>
  <w:style w:type="paragraph" w:styleId="1181" w:customStyle="1">
    <w:name w:val="4"/>
    <w:basedOn w:val="920"/>
    <w:next w:val="962"/>
    <w:uiPriority w:val="99"/>
    <w:qFormat/>
    <w:pPr>
      <w:ind w:firstLine="420"/>
      <w:spacing w:line="360" w:lineRule="auto"/>
    </w:pPr>
    <w:rPr>
      <w:color w:val="ff0000"/>
      <w:sz w:val="24"/>
      <w:szCs w:val="24"/>
    </w:rPr>
  </w:style>
  <w:style w:type="paragraph" w:styleId="1182" w:customStyle="1">
    <w:name w:val="Char Char Char Char Char Char Char Char1"/>
    <w:basedOn w:val="920"/>
    <w:uiPriority w:val="0"/>
    <w:qFormat/>
    <w:pPr>
      <w:jc w:val="left"/>
      <w:spacing w:after="160" w:line="240" w:lineRule="exact"/>
      <w:widowControl/>
    </w:pPr>
    <w:rPr>
      <w:rFonts w:ascii="Verdana" w:hAnsi="Verdana"/>
      <w:sz w:val="20"/>
      <w:szCs w:val="20"/>
      <w:lang w:eastAsia="en-US"/>
    </w:rPr>
  </w:style>
  <w:style w:type="character" w:styleId="1183" w:customStyle="1">
    <w:name w:val="font31"/>
    <w:uiPriority w:val="0"/>
    <w:qFormat/>
    <w:rPr>
      <w:rFonts w:hint="eastAsia" w:ascii="黑体" w:hAnsi="宋体" w:eastAsia="黑体" w:cs="黑体"/>
      <w:color w:val="000000"/>
      <w:sz w:val="13"/>
      <w:szCs w:val="13"/>
      <w:u w:val="none"/>
    </w:rPr>
  </w:style>
  <w:style w:type="character" w:styleId="1184" w:customStyle="1">
    <w:name w:val="NormalCharacter"/>
    <w:uiPriority w:val="0"/>
    <w:qFormat/>
    <w:rPr>
      <w:rFonts w:ascii="Times New Roman" w:hAnsi="Times New Roman" w:eastAsia="宋体"/>
    </w:rPr>
  </w:style>
  <w:style w:type="paragraph" w:styleId="1185" w:customStyle="1">
    <w:name w:val="标题 41"/>
    <w:basedOn w:val="920"/>
    <w:next w:val="1186"/>
    <w:uiPriority w:val="9"/>
    <w:qFormat/>
    <w:pPr>
      <w:keepLines/>
      <w:keepNext/>
      <w:spacing w:before="280" w:after="290" w:line="374" w:lineRule="auto"/>
      <w:outlineLvl w:val="3"/>
    </w:pPr>
    <w:rPr>
      <w:rFonts w:ascii="Arial" w:hAnsi="Arial" w:eastAsia="黑体" w:cs="Arial"/>
      <w:b/>
      <w:bCs/>
      <w:sz w:val="28"/>
      <w:szCs w:val="28"/>
    </w:rPr>
  </w:style>
  <w:style w:type="paragraph" w:styleId="1186" w:customStyle="1">
    <w:name w:val="正文缩进1"/>
    <w:basedOn w:val="920"/>
    <w:uiPriority w:val="0"/>
    <w:qFormat/>
    <w:pPr>
      <w:ind w:firstLine="420"/>
    </w:pPr>
  </w:style>
  <w:style w:type="paragraph" w:styleId="1187" w:customStyle="1">
    <w:name w:val="标题 21"/>
    <w:basedOn w:val="920"/>
    <w:next w:val="11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88" w:customStyle="1">
    <w:name w:val="标题 31"/>
    <w:basedOn w:val="920"/>
    <w:next w:val="1186"/>
    <w:uiPriority w:val="0"/>
    <w:qFormat/>
    <w:pPr>
      <w:keepLines/>
      <w:keepNext/>
      <w:spacing w:before="260" w:after="260" w:line="416" w:lineRule="auto"/>
      <w:outlineLvl w:val="2"/>
    </w:pPr>
    <w:rPr>
      <w:b/>
      <w:bCs/>
      <w:sz w:val="32"/>
      <w:szCs w:val="32"/>
    </w:rPr>
  </w:style>
  <w:style w:type="paragraph" w:styleId="11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90" w:customStyle="1">
    <w:name w:val="网格型1"/>
    <w:basedOn w:val="9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1" w:customStyle="1">
    <w:name w:val="批注文字 字符"/>
    <w:basedOn w:val="930"/>
    <w:link w:val="939"/>
    <w:uiPriority w:val="99"/>
    <w:semiHidden/>
    <w:qFormat/>
    <w:rPr>
      <w:sz w:val="21"/>
      <w:szCs w:val="21"/>
    </w:rPr>
  </w:style>
  <w:style w:type="paragraph" w:styleId="1192" w:customStyle="1">
    <w:name w:val="正文1"/>
    <w:basedOn w:val="1186"/>
    <w:uiPriority w:val="0"/>
    <w:qFormat/>
    <w:pPr>
      <w:ind w:firstLine="0"/>
      <w:spacing w:line="500" w:lineRule="exact"/>
    </w:pPr>
    <w:rPr>
      <w:rFonts w:hAnsi="新宋体"/>
      <w:sz w:val="24"/>
    </w:rPr>
  </w:style>
  <w:style w:type="paragraph" w:styleId="1193" w:customStyle="1">
    <w:name w:val="_Style 2"/>
    <w:basedOn w:val="920"/>
    <w:next w:val="920"/>
    <w:uiPriority w:val="0"/>
    <w:qFormat/>
    <w:pPr>
      <w:ind w:firstLine="420"/>
      <w:spacing w:line="360" w:lineRule="auto"/>
    </w:pPr>
    <w:rPr>
      <w:sz w:val="24"/>
      <w:szCs w:val="24"/>
    </w:rPr>
  </w:style>
  <w:style w:type="paragraph" w:styleId="1194" w:customStyle="1">
    <w:name w:val="正文2"/>
    <w:uiPriority w:val="0"/>
    <w:qFormat/>
    <w:rPr>
      <w:rFonts w:ascii="Times New Roman" w:hAnsi="Times New Roman" w:eastAsia="Times New Roman" w:cs="Times New Roman"/>
      <w:sz w:val="24"/>
      <w:szCs w:val="24"/>
      <w:lang w:val="en-US" w:eastAsia="zh-CN" w:bidi="ar-SA"/>
    </w:rPr>
  </w:style>
  <w:style w:type="paragraph" w:styleId="1195" w:customStyle="1">
    <w:name w:val="列出段落"/>
    <w:basedOn w:val="920"/>
    <w:uiPriority w:val="0"/>
    <w:qFormat/>
    <w:pPr>
      <w:ind w:firstLine="420"/>
      <w:spacing w:line="360" w:lineRule="auto"/>
    </w:pPr>
    <w:rPr>
      <w:rFonts w:ascii="Calibri" w:hAnsi="Calibri"/>
      <w:sz w:val="24"/>
      <w:szCs w:val="22"/>
    </w:rPr>
  </w:style>
  <w:style w:type="paragraph" w:styleId="1196" w:customStyle="1">
    <w:name w:val="页眉1"/>
    <w:basedOn w:val="920"/>
    <w:uiPriority w:val="0"/>
    <w:qFormat/>
    <w:pPr>
      <w:ind w:firstLine="880"/>
      <w:jc w:val="center"/>
      <w:spacing w:line="360" w:lineRule="auto"/>
      <w:tabs>
        <w:tab w:val="center" w:pos="4153" w:leader="none"/>
        <w:tab w:val="right" w:pos="8306" w:leader="none"/>
      </w:tabs>
    </w:pPr>
    <w:rPr>
      <w:rFonts w:eastAsia="仿宋_GB2312"/>
      <w:sz w:val="18"/>
      <w:szCs w:val="20"/>
    </w:rPr>
  </w:style>
  <w:style w:type="paragraph" w:styleId="1197" w:customStyle="1">
    <w:name w:val="页脚1"/>
    <w:basedOn w:val="920"/>
    <w:uiPriority w:val="0"/>
    <w:qFormat/>
    <w:pPr>
      <w:ind w:firstLine="420"/>
      <w:jc w:val="center"/>
      <w:spacing w:line="360" w:lineRule="auto"/>
    </w:pPr>
    <w:rPr>
      <w:rFonts w:ascii="宋体" w:hAnsi="宋体" w:eastAsia="黑体"/>
    </w:rPr>
  </w:style>
  <w:style w:type="character" w:styleId="1198" w:customStyle="1">
    <w:name w:val="页码11"/>
    <w:uiPriority w:val="0"/>
    <w:qFormat/>
    <w:rPr>
      <w:rFonts w:ascii="Times New Roman" w:hAnsi="Times New Roman" w:eastAsia="宋体" w:cs="Times New Roman"/>
      <w:sz w:val="24"/>
      <w:szCs w:val="24"/>
      <w:lang w:val="en-US" w:eastAsia="zh-CN" w:bidi="ar-SA"/>
    </w:rPr>
  </w:style>
  <w:style w:type="paragraph" w:styleId="1199" w:customStyle="1">
    <w:name w:val="表格"/>
    <w:basedOn w:val="973"/>
    <w:next w:val="920"/>
    <w:uiPriority w:val="0"/>
    <w:qFormat/>
    <w:pPr>
      <w:ind w:firstLine="200"/>
      <w:spacing w:line="400" w:lineRule="exact"/>
    </w:pPr>
    <w:rPr>
      <w:rFonts w:ascii="Times New Roman" w:hAnsi="Times New Roman" w:eastAsia="仿宋_GB2312"/>
      <w:sz w:val="24"/>
      <w:szCs w:val="24"/>
    </w:rPr>
  </w:style>
  <w:style w:type="character" w:styleId="1200" w:customStyle="1">
    <w:name w:val="页眉 字符"/>
    <w:basedOn w:val="930"/>
    <w:link w:val="955"/>
    <w:uiPriority w:val="0"/>
    <w:qFormat/>
    <w:rPr>
      <w:sz w:val="18"/>
      <w:szCs w:val="18"/>
    </w:rPr>
  </w:style>
  <w:style w:type="character" w:styleId="1201" w:customStyle="1">
    <w:name w:val="页脚 字符"/>
    <w:basedOn w:val="930"/>
    <w:link w:val="954"/>
    <w:uiPriority w:val="99"/>
    <w:qFormat/>
    <w:rPr>
      <w:sz w:val="18"/>
      <w:szCs w:val="18"/>
    </w:rPr>
  </w:style>
  <w:style w:type="numbering" w:styleId="8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CF0E31A-C63E-4244-AC4E-B5BEC608A145}"/>
</file>

<file path=customXml/itemProps2.xml><?xml version="1.0" encoding="utf-8"?>
<ds:datastoreItem xmlns:ds="http://schemas.openxmlformats.org/officeDocument/2006/customXml" ds:itemID="{B3C78B81-05A2-403F-A98A-F3F72398641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单钰锋</cp:lastModifiedBy>
  <cp:revision>339</cp:revision>
  <dcterms:created xsi:type="dcterms:W3CDTF">2023-04-17T08:19:00Z</dcterms:created>
  <dcterms:modified xsi:type="dcterms:W3CDTF">2026-10-09T07:26:08Z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A72AE1EEA3D44397A658A29B6E99C88F_13</vt:lpwstr>
  </property>
  <property fmtid="{D5CDD505-2E9C-101B-9397-08002B2CF9AE}" pid="4" name="KSOTemplateDocerSaveRecord">
    <vt:lpwstr>eyJoZGlkIjoiZjlmYjY1NDJkMDUzMzZiYmNmMDVhMDRmODdhN2QxMWUiLCJ1c2VySWQiOiI1MTIzMjk3MjkifQ==</vt:lpwstr>
  </property>
</Properties>
</file>