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D6BDCC">
      <w:pPr>
        <w:spacing w:line="360" w:lineRule="auto"/>
        <w:rPr>
          <w:rFonts w:ascii="宋体" w:hAnsi="宋体"/>
          <w:sz w:val="60"/>
          <w:szCs w:val="60"/>
        </w:rPr>
      </w:pPr>
    </w:p>
    <w:p w14:paraId="33BE3F3E">
      <w:pPr>
        <w:spacing w:line="360" w:lineRule="auto"/>
        <w:rPr>
          <w:rFonts w:ascii="宋体" w:hAnsi="宋体"/>
          <w:sz w:val="60"/>
          <w:szCs w:val="60"/>
        </w:rPr>
      </w:pPr>
    </w:p>
    <w:p w14:paraId="7E830C09">
      <w:pPr>
        <w:jc w:val="center"/>
        <w:rPr>
          <w:b/>
          <w:bCs/>
          <w:sz w:val="60"/>
          <w:szCs w:val="60"/>
        </w:rPr>
      </w:pPr>
      <w:r>
        <w:rPr>
          <w:b/>
          <w:bCs/>
          <w:sz w:val="60"/>
          <w:szCs w:val="60"/>
        </w:rPr>
        <w:t>常州市政府采购项目</w:t>
      </w:r>
    </w:p>
    <w:p w14:paraId="431AAE83">
      <w:pPr>
        <w:jc w:val="center"/>
        <w:rPr>
          <w:rFonts w:ascii="宋体" w:hAnsi="宋体"/>
          <w:b/>
          <w:bCs/>
          <w:sz w:val="60"/>
          <w:szCs w:val="60"/>
        </w:rPr>
      </w:pPr>
      <w:r>
        <w:rPr>
          <w:rFonts w:hint="eastAsia" w:ascii="宋体" w:hAnsi="宋体"/>
          <w:b/>
          <w:bCs/>
          <w:sz w:val="60"/>
          <w:szCs w:val="60"/>
        </w:rPr>
        <w:t>公开</w:t>
      </w:r>
      <w:r>
        <w:rPr>
          <w:rFonts w:ascii="宋体" w:hAnsi="宋体"/>
          <w:b/>
          <w:bCs/>
          <w:sz w:val="60"/>
          <w:szCs w:val="60"/>
        </w:rPr>
        <w:t>招标文件</w:t>
      </w:r>
    </w:p>
    <w:p w14:paraId="460C3542">
      <w:pPr>
        <w:jc w:val="center"/>
        <w:rPr>
          <w:rFonts w:ascii="宋体" w:hAnsi="宋体"/>
          <w:b/>
          <w:bCs/>
          <w:sz w:val="60"/>
          <w:szCs w:val="60"/>
        </w:rPr>
      </w:pPr>
    </w:p>
    <w:p w14:paraId="187D8254">
      <w:pPr>
        <w:pStyle w:val="60"/>
        <w:rPr>
          <w:rFonts w:ascii="宋体" w:hAnsi="宋体"/>
          <w:color w:val="auto"/>
        </w:rPr>
      </w:pPr>
    </w:p>
    <w:p w14:paraId="7A0AAAD0">
      <w:pPr>
        <w:pStyle w:val="60"/>
        <w:rPr>
          <w:rFonts w:ascii="宋体" w:hAnsi="宋体"/>
          <w:color w:val="auto"/>
        </w:rPr>
      </w:pPr>
    </w:p>
    <w:p w14:paraId="0647DBA3">
      <w:pPr>
        <w:pStyle w:val="60"/>
        <w:rPr>
          <w:rFonts w:ascii="宋体" w:hAnsi="宋体"/>
          <w:color w:val="auto"/>
        </w:rPr>
      </w:pPr>
    </w:p>
    <w:p w14:paraId="0DC1A940">
      <w:pPr>
        <w:pStyle w:val="60"/>
        <w:rPr>
          <w:rFonts w:ascii="宋体" w:hAnsi="宋体"/>
          <w:color w:val="auto"/>
        </w:rPr>
      </w:pPr>
    </w:p>
    <w:p w14:paraId="5986B618">
      <w:pPr>
        <w:pStyle w:val="60"/>
        <w:rPr>
          <w:rFonts w:ascii="宋体" w:hAnsi="宋体"/>
          <w:color w:val="auto"/>
        </w:rPr>
      </w:pPr>
    </w:p>
    <w:p w14:paraId="20049940">
      <w:pPr>
        <w:pStyle w:val="60"/>
        <w:rPr>
          <w:rFonts w:ascii="宋体" w:hAnsi="宋体"/>
          <w:color w:val="auto"/>
        </w:rPr>
      </w:pPr>
    </w:p>
    <w:p w14:paraId="6B78009E">
      <w:pPr>
        <w:pStyle w:val="60"/>
        <w:rPr>
          <w:rFonts w:ascii="宋体" w:hAnsi="宋体"/>
          <w:color w:val="auto"/>
        </w:rPr>
      </w:pPr>
    </w:p>
    <w:p w14:paraId="75BC9B77">
      <w:pPr>
        <w:pStyle w:val="60"/>
        <w:rPr>
          <w:rFonts w:ascii="宋体" w:hAnsi="宋体"/>
          <w:color w:val="auto"/>
        </w:rPr>
      </w:pPr>
    </w:p>
    <w:p w14:paraId="5FA51DFD">
      <w:pPr>
        <w:pStyle w:val="60"/>
        <w:rPr>
          <w:rFonts w:ascii="宋体" w:hAnsi="宋体"/>
          <w:color w:val="auto"/>
        </w:rPr>
      </w:pPr>
    </w:p>
    <w:p w14:paraId="5C7C5331">
      <w:pPr>
        <w:pStyle w:val="60"/>
        <w:rPr>
          <w:rFonts w:ascii="宋体" w:hAnsi="宋体"/>
          <w:color w:val="auto"/>
        </w:rPr>
      </w:pPr>
    </w:p>
    <w:p w14:paraId="2890684D">
      <w:pPr>
        <w:pStyle w:val="60"/>
        <w:rPr>
          <w:rFonts w:ascii="宋体" w:hAnsi="宋体"/>
          <w:color w:val="auto"/>
        </w:rPr>
      </w:pPr>
    </w:p>
    <w:p w14:paraId="46FE2239">
      <w:pPr>
        <w:pStyle w:val="60"/>
        <w:rPr>
          <w:rFonts w:ascii="宋体" w:hAnsi="宋体"/>
          <w:color w:val="auto"/>
        </w:rPr>
      </w:pPr>
    </w:p>
    <w:p w14:paraId="7FEFE1A4">
      <w:pPr>
        <w:pStyle w:val="60"/>
        <w:rPr>
          <w:rFonts w:ascii="宋体" w:hAnsi="宋体"/>
          <w:color w:val="auto"/>
        </w:rPr>
      </w:pPr>
    </w:p>
    <w:p w14:paraId="09AC9D14">
      <w:pPr>
        <w:tabs>
          <w:tab w:val="left" w:pos="3240"/>
          <w:tab w:val="left" w:pos="3420"/>
        </w:tabs>
        <w:spacing w:line="360" w:lineRule="auto"/>
        <w:ind w:left="2829" w:hanging="1899"/>
        <w:jc w:val="left"/>
        <w:rPr>
          <w:rFonts w:hint="eastAsia" w:ascii="宋体" w:hAnsi="宋体" w:eastAsia="宋体"/>
          <w:bCs/>
          <w:sz w:val="36"/>
          <w:szCs w:val="36"/>
          <w:lang w:eastAsia="zh-CN"/>
        </w:rPr>
      </w:pPr>
      <w:r>
        <w:rPr>
          <w:rFonts w:ascii="宋体" w:hAnsi="宋体"/>
          <w:bCs/>
          <w:sz w:val="36"/>
          <w:szCs w:val="36"/>
        </w:rPr>
        <w:t>项目名称：</w:t>
      </w:r>
      <w:r>
        <w:rPr>
          <w:rFonts w:hint="eastAsia" w:ascii="宋体" w:hAnsi="宋体"/>
          <w:bCs/>
          <w:sz w:val="36"/>
          <w:szCs w:val="36"/>
          <w:lang w:eastAsia="zh-CN"/>
        </w:rPr>
        <w:t>新北区水环境治理一期工程（五标段）</w:t>
      </w:r>
    </w:p>
    <w:p w14:paraId="2E053F73">
      <w:pPr>
        <w:tabs>
          <w:tab w:val="left" w:pos="3240"/>
          <w:tab w:val="left" w:pos="3420"/>
        </w:tabs>
        <w:spacing w:line="360" w:lineRule="auto"/>
        <w:ind w:left="2833" w:hanging="1901"/>
        <w:jc w:val="left"/>
        <w:rPr>
          <w:rFonts w:ascii="宋体" w:hAnsi="宋体"/>
          <w:bCs/>
          <w:color w:val="auto"/>
          <w:sz w:val="36"/>
          <w:szCs w:val="36"/>
          <w:highlight w:val="none"/>
        </w:rPr>
      </w:pPr>
      <w:r>
        <w:rPr>
          <w:rFonts w:ascii="宋体" w:hAnsi="宋体"/>
          <w:bCs/>
          <w:color w:val="auto"/>
          <w:sz w:val="36"/>
          <w:szCs w:val="36"/>
          <w:highlight w:val="none"/>
        </w:rPr>
        <w:t>项目编号：JSZC-320411-CZJD-G2026-0006</w:t>
      </w:r>
    </w:p>
    <w:p w14:paraId="1C1329AE">
      <w:pPr>
        <w:tabs>
          <w:tab w:val="left" w:pos="3240"/>
          <w:tab w:val="left" w:pos="3420"/>
        </w:tabs>
        <w:spacing w:line="360" w:lineRule="auto"/>
        <w:ind w:left="2833" w:hanging="1901"/>
        <w:jc w:val="left"/>
        <w:rPr>
          <w:rFonts w:ascii="宋体" w:hAnsi="宋体"/>
          <w:bCs/>
          <w:sz w:val="36"/>
          <w:szCs w:val="36"/>
        </w:rPr>
      </w:pPr>
      <w:r>
        <w:rPr>
          <w:rFonts w:ascii="宋体" w:hAnsi="宋体"/>
          <w:bCs/>
          <w:sz w:val="36"/>
          <w:szCs w:val="36"/>
        </w:rPr>
        <w:t>采 购 人：常州国家高新技术产业开发区（新北区）住房和城乡建设局</w:t>
      </w:r>
    </w:p>
    <w:p w14:paraId="1AED136D">
      <w:pPr>
        <w:tabs>
          <w:tab w:val="left" w:pos="3240"/>
          <w:tab w:val="left" w:pos="3420"/>
        </w:tabs>
        <w:spacing w:line="360" w:lineRule="auto"/>
        <w:ind w:left="2833" w:hanging="1901"/>
        <w:jc w:val="left"/>
        <w:rPr>
          <w:rFonts w:ascii="宋体" w:hAnsi="宋体"/>
          <w:bCs/>
          <w:sz w:val="36"/>
          <w:szCs w:val="36"/>
        </w:rPr>
      </w:pPr>
      <w:r>
        <w:rPr>
          <w:rFonts w:hint="eastAsia" w:ascii="宋体" w:hAnsi="宋体"/>
          <w:bCs/>
          <w:sz w:val="36"/>
          <w:szCs w:val="36"/>
        </w:rPr>
        <w:t>采购</w:t>
      </w:r>
      <w:r>
        <w:rPr>
          <w:rFonts w:ascii="宋体" w:hAnsi="宋体"/>
          <w:bCs/>
          <w:sz w:val="36"/>
          <w:szCs w:val="36"/>
        </w:rPr>
        <w:t>代理机构：</w:t>
      </w:r>
      <w:r>
        <w:rPr>
          <w:rFonts w:hint="eastAsia" w:ascii="宋体" w:hAnsi="宋体"/>
          <w:bCs/>
          <w:sz w:val="36"/>
          <w:szCs w:val="36"/>
          <w:lang w:eastAsia="zh-CN"/>
        </w:rPr>
        <w:t>江苏嘉德全过程工程咨询有限公司</w:t>
      </w:r>
    </w:p>
    <w:p w14:paraId="282F7462">
      <w:pPr>
        <w:tabs>
          <w:tab w:val="center" w:pos="4592"/>
        </w:tabs>
        <w:spacing w:line="360" w:lineRule="auto"/>
        <w:outlineLvl w:val="0"/>
        <w:rPr>
          <w:rFonts w:ascii="宋体" w:hAnsi="宋体"/>
          <w:b/>
          <w:sz w:val="36"/>
          <w:szCs w:val="36"/>
        </w:rPr>
      </w:pPr>
      <w:r>
        <w:rPr>
          <w:rFonts w:ascii="宋体" w:hAnsi="宋体"/>
        </w:rPr>
        <w:fldChar w:fldCharType="begin"/>
      </w:r>
      <w:r>
        <w:rPr>
          <w:rFonts w:ascii="宋体" w:hAnsi="宋体"/>
        </w:rPr>
        <w:instrText xml:space="preserve"> TOC \o "1-3" \h \z \u </w:instrText>
      </w:r>
      <w:r>
        <w:rPr>
          <w:rFonts w:ascii="宋体" w:hAnsi="宋体"/>
        </w:rPr>
        <w:fldChar w:fldCharType="separate"/>
      </w:r>
    </w:p>
    <w:p w14:paraId="00D23CF5">
      <w:pPr>
        <w:pStyle w:val="419"/>
        <w:jc w:val="right"/>
        <w:rPr>
          <w:rFonts w:ascii="宋体" w:hAnsi="宋体" w:eastAsia="宋体"/>
          <w:b/>
          <w:bCs/>
          <w:color w:val="auto"/>
        </w:rPr>
      </w:pPr>
    </w:p>
    <w:p w14:paraId="3AFAE15E">
      <w:pPr>
        <w:pStyle w:val="419"/>
        <w:jc w:val="center"/>
        <w:rPr>
          <w:rFonts w:ascii="宋体" w:hAnsi="宋体"/>
          <w:color w:val="auto"/>
          <w:lang w:val="zh-CN"/>
        </w:rPr>
      </w:pPr>
      <w:r>
        <w:rPr>
          <w:rFonts w:ascii="宋体" w:hAnsi="宋体" w:eastAsia="宋体"/>
          <w:b/>
          <w:bCs/>
          <w:color w:val="auto"/>
          <w:lang w:val="zh-CN"/>
        </w:rPr>
        <w:t>目</w:t>
      </w:r>
      <w:r>
        <w:rPr>
          <w:rFonts w:hint="eastAsia" w:ascii="宋体" w:hAnsi="宋体" w:eastAsia="宋体"/>
          <w:b/>
          <w:bCs/>
          <w:color w:val="auto"/>
          <w:lang w:val="zh-CN"/>
        </w:rPr>
        <w:t xml:space="preserve"> </w:t>
      </w:r>
      <w:r>
        <w:rPr>
          <w:rFonts w:ascii="宋体" w:hAnsi="宋体" w:eastAsia="宋体"/>
          <w:b/>
          <w:bCs/>
          <w:color w:val="auto"/>
          <w:lang w:val="zh-CN"/>
        </w:rPr>
        <w:t xml:space="preserve"> 录</w:t>
      </w:r>
    </w:p>
    <w:p w14:paraId="238C2B0A">
      <w:pPr>
        <w:pStyle w:val="60"/>
        <w:rPr>
          <w:rFonts w:ascii="宋体" w:hAnsi="宋体"/>
          <w:color w:val="auto"/>
          <w:lang w:val="zh-CN"/>
        </w:rPr>
      </w:pPr>
    </w:p>
    <w:p w14:paraId="5A1FA560">
      <w:pPr>
        <w:pStyle w:val="60"/>
        <w:rPr>
          <w:rFonts w:ascii="宋体" w:hAnsi="宋体"/>
          <w:color w:val="auto"/>
          <w:lang w:val="zh-CN"/>
        </w:rPr>
      </w:pPr>
    </w:p>
    <w:p w14:paraId="082F493B">
      <w:pPr>
        <w:pStyle w:val="31"/>
        <w:tabs>
          <w:tab w:val="right" w:leader="dot" w:pos="9175"/>
        </w:tabs>
        <w:rPr>
          <w:rStyle w:val="55"/>
          <w:color w:val="auto"/>
          <w:sz w:val="30"/>
          <w:szCs w:val="30"/>
        </w:rPr>
      </w:pPr>
      <w:r>
        <w:rPr>
          <w:bCs/>
          <w:sz w:val="24"/>
        </w:rPr>
        <w:fldChar w:fldCharType="begin"/>
      </w:r>
      <w:r>
        <w:rPr>
          <w:bCs/>
        </w:rPr>
        <w:instrText xml:space="preserve"> TOC \o "1-3" \h \z \u </w:instrText>
      </w:r>
      <w:r>
        <w:rPr>
          <w:bCs/>
          <w:sz w:val="24"/>
        </w:rPr>
        <w:fldChar w:fldCharType="separate"/>
      </w:r>
      <w:r>
        <w:fldChar w:fldCharType="begin"/>
      </w:r>
      <w:r>
        <w:instrText xml:space="preserve"> HYPERLINK \l "_Toc216180568" </w:instrText>
      </w:r>
      <w:r>
        <w:fldChar w:fldCharType="separate"/>
      </w:r>
      <w:r>
        <w:rPr>
          <w:rStyle w:val="55"/>
          <w:rFonts w:ascii="宋体" w:hAnsi="宋体"/>
          <w:b/>
          <w:color w:val="auto"/>
          <w:sz w:val="30"/>
          <w:szCs w:val="30"/>
        </w:rPr>
        <w:t>第一章   投标邀请</w:t>
      </w:r>
      <w:r>
        <w:rPr>
          <w:sz w:val="30"/>
          <w:szCs w:val="30"/>
        </w:rPr>
        <w:tab/>
      </w:r>
      <w:r>
        <w:rPr>
          <w:sz w:val="30"/>
          <w:szCs w:val="30"/>
        </w:rPr>
        <w:fldChar w:fldCharType="begin"/>
      </w:r>
      <w:r>
        <w:rPr>
          <w:sz w:val="30"/>
          <w:szCs w:val="30"/>
        </w:rPr>
        <w:instrText xml:space="preserve"> PAGEREF _Toc216180568 \h </w:instrText>
      </w:r>
      <w:r>
        <w:rPr>
          <w:sz w:val="30"/>
          <w:szCs w:val="30"/>
        </w:rPr>
        <w:fldChar w:fldCharType="separate"/>
      </w:r>
      <w:r>
        <w:rPr>
          <w:sz w:val="30"/>
          <w:szCs w:val="30"/>
        </w:rPr>
        <w:t>3</w:t>
      </w:r>
      <w:r>
        <w:rPr>
          <w:sz w:val="30"/>
          <w:szCs w:val="30"/>
        </w:rPr>
        <w:fldChar w:fldCharType="end"/>
      </w:r>
      <w:r>
        <w:rPr>
          <w:sz w:val="30"/>
          <w:szCs w:val="30"/>
        </w:rPr>
        <w:fldChar w:fldCharType="end"/>
      </w:r>
    </w:p>
    <w:p w14:paraId="05A1CE93">
      <w:pPr>
        <w:rPr>
          <w:sz w:val="30"/>
          <w:szCs w:val="30"/>
        </w:rPr>
      </w:pPr>
    </w:p>
    <w:p w14:paraId="359885EE">
      <w:pPr>
        <w:pStyle w:val="31"/>
        <w:tabs>
          <w:tab w:val="right" w:leader="dot" w:pos="9175"/>
        </w:tabs>
        <w:rPr>
          <w:rStyle w:val="55"/>
          <w:color w:val="auto"/>
          <w:sz w:val="30"/>
          <w:szCs w:val="30"/>
        </w:rPr>
      </w:pPr>
      <w:r>
        <w:fldChar w:fldCharType="begin"/>
      </w:r>
      <w:r>
        <w:instrText xml:space="preserve"> HYPERLINK \l "_Toc216180582" </w:instrText>
      </w:r>
      <w:r>
        <w:fldChar w:fldCharType="separate"/>
      </w:r>
      <w:r>
        <w:rPr>
          <w:rStyle w:val="55"/>
          <w:rFonts w:ascii="宋体" w:hAnsi="宋体"/>
          <w:b/>
          <w:color w:val="auto"/>
          <w:sz w:val="30"/>
          <w:szCs w:val="30"/>
        </w:rPr>
        <w:t>第二章   投标人须知</w:t>
      </w:r>
      <w:r>
        <w:rPr>
          <w:sz w:val="30"/>
          <w:szCs w:val="30"/>
        </w:rPr>
        <w:tab/>
      </w:r>
      <w:r>
        <w:rPr>
          <w:sz w:val="30"/>
          <w:szCs w:val="30"/>
        </w:rPr>
        <w:fldChar w:fldCharType="begin"/>
      </w:r>
      <w:r>
        <w:rPr>
          <w:sz w:val="30"/>
          <w:szCs w:val="30"/>
        </w:rPr>
        <w:instrText xml:space="preserve"> PAGEREF _Toc216180582 \h </w:instrText>
      </w:r>
      <w:r>
        <w:rPr>
          <w:sz w:val="30"/>
          <w:szCs w:val="30"/>
        </w:rPr>
        <w:fldChar w:fldCharType="separate"/>
      </w:r>
      <w:r>
        <w:rPr>
          <w:sz w:val="30"/>
          <w:szCs w:val="30"/>
        </w:rPr>
        <w:t>8</w:t>
      </w:r>
      <w:r>
        <w:rPr>
          <w:sz w:val="30"/>
          <w:szCs w:val="30"/>
        </w:rPr>
        <w:fldChar w:fldCharType="end"/>
      </w:r>
      <w:r>
        <w:rPr>
          <w:sz w:val="30"/>
          <w:szCs w:val="30"/>
        </w:rPr>
        <w:fldChar w:fldCharType="end"/>
      </w:r>
    </w:p>
    <w:p w14:paraId="31EDEDB4">
      <w:pPr>
        <w:rPr>
          <w:sz w:val="30"/>
          <w:szCs w:val="30"/>
        </w:rPr>
      </w:pPr>
    </w:p>
    <w:p w14:paraId="59DDCA1D">
      <w:pPr>
        <w:pStyle w:val="31"/>
        <w:tabs>
          <w:tab w:val="right" w:leader="dot" w:pos="9175"/>
        </w:tabs>
        <w:rPr>
          <w:rStyle w:val="55"/>
          <w:color w:val="auto"/>
          <w:sz w:val="30"/>
          <w:szCs w:val="30"/>
        </w:rPr>
      </w:pPr>
      <w:r>
        <w:fldChar w:fldCharType="begin"/>
      </w:r>
      <w:r>
        <w:instrText xml:space="preserve"> HYPERLINK \l "_Toc216180617" </w:instrText>
      </w:r>
      <w:r>
        <w:fldChar w:fldCharType="separate"/>
      </w:r>
      <w:r>
        <w:rPr>
          <w:rStyle w:val="55"/>
          <w:rFonts w:ascii="宋体" w:hAnsi="宋体"/>
          <w:b/>
          <w:color w:val="auto"/>
          <w:sz w:val="30"/>
          <w:szCs w:val="30"/>
        </w:rPr>
        <w:t>第三章  资格审查</w:t>
      </w:r>
      <w:r>
        <w:rPr>
          <w:sz w:val="30"/>
          <w:szCs w:val="30"/>
        </w:rPr>
        <w:tab/>
      </w:r>
      <w:r>
        <w:rPr>
          <w:sz w:val="30"/>
          <w:szCs w:val="30"/>
        </w:rPr>
        <w:fldChar w:fldCharType="begin"/>
      </w:r>
      <w:r>
        <w:rPr>
          <w:sz w:val="30"/>
          <w:szCs w:val="30"/>
        </w:rPr>
        <w:instrText xml:space="preserve"> PAGEREF _Toc216180617 \h </w:instrText>
      </w:r>
      <w:r>
        <w:rPr>
          <w:sz w:val="30"/>
          <w:szCs w:val="30"/>
        </w:rPr>
        <w:fldChar w:fldCharType="separate"/>
      </w:r>
      <w:r>
        <w:rPr>
          <w:sz w:val="30"/>
          <w:szCs w:val="30"/>
        </w:rPr>
        <w:t>24</w:t>
      </w:r>
      <w:r>
        <w:rPr>
          <w:sz w:val="30"/>
          <w:szCs w:val="30"/>
        </w:rPr>
        <w:fldChar w:fldCharType="end"/>
      </w:r>
      <w:r>
        <w:rPr>
          <w:sz w:val="30"/>
          <w:szCs w:val="30"/>
        </w:rPr>
        <w:fldChar w:fldCharType="end"/>
      </w:r>
    </w:p>
    <w:p w14:paraId="5272D9C7"/>
    <w:p w14:paraId="5860C23B">
      <w:pPr>
        <w:pStyle w:val="31"/>
        <w:tabs>
          <w:tab w:val="right" w:leader="dot" w:pos="9175"/>
        </w:tabs>
        <w:rPr>
          <w:rStyle w:val="55"/>
          <w:color w:val="auto"/>
          <w:sz w:val="30"/>
          <w:szCs w:val="30"/>
        </w:rPr>
      </w:pPr>
      <w:r>
        <w:fldChar w:fldCharType="begin"/>
      </w:r>
      <w:r>
        <w:instrText xml:space="preserve"> HYPERLINK \l "_Toc216180617" </w:instrText>
      </w:r>
      <w:r>
        <w:fldChar w:fldCharType="separate"/>
      </w:r>
      <w:r>
        <w:rPr>
          <w:rStyle w:val="55"/>
          <w:rFonts w:ascii="宋体" w:hAnsi="宋体"/>
          <w:b/>
          <w:color w:val="auto"/>
          <w:sz w:val="30"/>
          <w:szCs w:val="30"/>
        </w:rPr>
        <w:t>第</w:t>
      </w:r>
      <w:r>
        <w:rPr>
          <w:rStyle w:val="55"/>
          <w:rFonts w:hint="eastAsia" w:ascii="宋体" w:hAnsi="宋体"/>
          <w:b/>
          <w:color w:val="auto"/>
          <w:sz w:val="30"/>
          <w:szCs w:val="30"/>
        </w:rPr>
        <w:t>四</w:t>
      </w:r>
      <w:r>
        <w:rPr>
          <w:rStyle w:val="55"/>
          <w:rFonts w:ascii="宋体" w:hAnsi="宋体"/>
          <w:b/>
          <w:color w:val="auto"/>
          <w:sz w:val="30"/>
          <w:szCs w:val="30"/>
        </w:rPr>
        <w:t xml:space="preserve">章  </w:t>
      </w:r>
      <w:r>
        <w:rPr>
          <w:rStyle w:val="55"/>
          <w:rFonts w:hint="eastAsia" w:ascii="宋体" w:hAnsi="宋体"/>
          <w:b/>
          <w:color w:val="auto"/>
          <w:sz w:val="30"/>
          <w:szCs w:val="30"/>
        </w:rPr>
        <w:t>评标程序、评标方法和评标标准</w:t>
      </w:r>
      <w:r>
        <w:rPr>
          <w:sz w:val="30"/>
          <w:szCs w:val="30"/>
        </w:rPr>
        <w:tab/>
      </w:r>
      <w:r>
        <w:rPr>
          <w:sz w:val="30"/>
          <w:szCs w:val="30"/>
        </w:rPr>
        <w:fldChar w:fldCharType="begin"/>
      </w:r>
      <w:r>
        <w:rPr>
          <w:sz w:val="30"/>
          <w:szCs w:val="30"/>
        </w:rPr>
        <w:instrText xml:space="preserve"> PAGEREF _Toc216180617 \h </w:instrText>
      </w:r>
      <w:r>
        <w:rPr>
          <w:sz w:val="30"/>
          <w:szCs w:val="30"/>
        </w:rPr>
        <w:fldChar w:fldCharType="separate"/>
      </w:r>
      <w:r>
        <w:rPr>
          <w:sz w:val="30"/>
          <w:szCs w:val="30"/>
        </w:rPr>
        <w:t>24</w:t>
      </w:r>
      <w:r>
        <w:rPr>
          <w:sz w:val="30"/>
          <w:szCs w:val="30"/>
        </w:rPr>
        <w:fldChar w:fldCharType="end"/>
      </w:r>
      <w:r>
        <w:rPr>
          <w:sz w:val="30"/>
          <w:szCs w:val="30"/>
        </w:rPr>
        <w:fldChar w:fldCharType="end"/>
      </w:r>
    </w:p>
    <w:p w14:paraId="2E0040F0">
      <w:pPr>
        <w:rPr>
          <w:sz w:val="30"/>
          <w:szCs w:val="30"/>
        </w:rPr>
      </w:pPr>
    </w:p>
    <w:p w14:paraId="3B390D9E">
      <w:pPr>
        <w:pStyle w:val="31"/>
        <w:tabs>
          <w:tab w:val="right" w:leader="dot" w:pos="9175"/>
        </w:tabs>
        <w:rPr>
          <w:rStyle w:val="55"/>
          <w:color w:val="auto"/>
          <w:sz w:val="30"/>
          <w:szCs w:val="30"/>
        </w:rPr>
      </w:pPr>
      <w:r>
        <w:fldChar w:fldCharType="begin"/>
      </w:r>
      <w:r>
        <w:instrText xml:space="preserve"> HYPERLINK \l "_Toc216180631" </w:instrText>
      </w:r>
      <w:r>
        <w:fldChar w:fldCharType="separate"/>
      </w:r>
      <w:r>
        <w:rPr>
          <w:rStyle w:val="55"/>
          <w:rFonts w:ascii="宋体" w:hAnsi="宋体"/>
          <w:b/>
          <w:color w:val="auto"/>
          <w:sz w:val="30"/>
          <w:szCs w:val="30"/>
        </w:rPr>
        <w:t>第五章   采购需求</w:t>
      </w:r>
      <w:r>
        <w:rPr>
          <w:sz w:val="30"/>
          <w:szCs w:val="30"/>
        </w:rPr>
        <w:tab/>
      </w:r>
      <w:r>
        <w:rPr>
          <w:sz w:val="30"/>
          <w:szCs w:val="30"/>
        </w:rPr>
        <w:fldChar w:fldCharType="begin"/>
      </w:r>
      <w:r>
        <w:rPr>
          <w:sz w:val="30"/>
          <w:szCs w:val="30"/>
        </w:rPr>
        <w:instrText xml:space="preserve"> PAGEREF _Toc216180631 \h </w:instrText>
      </w:r>
      <w:r>
        <w:rPr>
          <w:sz w:val="30"/>
          <w:szCs w:val="30"/>
        </w:rPr>
        <w:fldChar w:fldCharType="separate"/>
      </w:r>
      <w:r>
        <w:rPr>
          <w:sz w:val="30"/>
          <w:szCs w:val="30"/>
        </w:rPr>
        <w:t>37</w:t>
      </w:r>
      <w:r>
        <w:rPr>
          <w:sz w:val="30"/>
          <w:szCs w:val="30"/>
        </w:rPr>
        <w:fldChar w:fldCharType="end"/>
      </w:r>
      <w:r>
        <w:rPr>
          <w:sz w:val="30"/>
          <w:szCs w:val="30"/>
        </w:rPr>
        <w:fldChar w:fldCharType="end"/>
      </w:r>
    </w:p>
    <w:p w14:paraId="4A750E15">
      <w:pPr>
        <w:rPr>
          <w:sz w:val="30"/>
          <w:szCs w:val="30"/>
        </w:rPr>
      </w:pPr>
    </w:p>
    <w:p w14:paraId="324272EE">
      <w:pPr>
        <w:pStyle w:val="31"/>
        <w:tabs>
          <w:tab w:val="right" w:leader="dot" w:pos="9175"/>
        </w:tabs>
        <w:rPr>
          <w:rStyle w:val="55"/>
          <w:color w:val="auto"/>
          <w:sz w:val="30"/>
          <w:szCs w:val="30"/>
        </w:rPr>
      </w:pPr>
      <w:r>
        <w:fldChar w:fldCharType="begin"/>
      </w:r>
      <w:r>
        <w:instrText xml:space="preserve"> HYPERLINK \l "_Toc216180633" </w:instrText>
      </w:r>
      <w:r>
        <w:fldChar w:fldCharType="separate"/>
      </w:r>
      <w:r>
        <w:rPr>
          <w:rStyle w:val="55"/>
          <w:rFonts w:ascii="宋体" w:hAnsi="宋体"/>
          <w:b/>
          <w:color w:val="auto"/>
          <w:sz w:val="30"/>
          <w:szCs w:val="30"/>
        </w:rPr>
        <w:t>第六章   拟签订的合同文本</w:t>
      </w:r>
      <w:r>
        <w:rPr>
          <w:sz w:val="30"/>
          <w:szCs w:val="30"/>
        </w:rPr>
        <w:tab/>
      </w:r>
      <w:r>
        <w:rPr>
          <w:sz w:val="30"/>
          <w:szCs w:val="30"/>
        </w:rPr>
        <w:fldChar w:fldCharType="begin"/>
      </w:r>
      <w:r>
        <w:rPr>
          <w:sz w:val="30"/>
          <w:szCs w:val="30"/>
        </w:rPr>
        <w:instrText xml:space="preserve"> PAGEREF _Toc216180633 \h </w:instrText>
      </w:r>
      <w:r>
        <w:rPr>
          <w:sz w:val="30"/>
          <w:szCs w:val="30"/>
        </w:rPr>
        <w:fldChar w:fldCharType="separate"/>
      </w:r>
      <w:r>
        <w:rPr>
          <w:sz w:val="30"/>
          <w:szCs w:val="30"/>
        </w:rPr>
        <w:t>49</w:t>
      </w:r>
      <w:r>
        <w:rPr>
          <w:sz w:val="30"/>
          <w:szCs w:val="30"/>
        </w:rPr>
        <w:fldChar w:fldCharType="end"/>
      </w:r>
      <w:r>
        <w:rPr>
          <w:sz w:val="30"/>
          <w:szCs w:val="30"/>
        </w:rPr>
        <w:fldChar w:fldCharType="end"/>
      </w:r>
    </w:p>
    <w:p w14:paraId="562E32A7">
      <w:pPr>
        <w:rPr>
          <w:sz w:val="30"/>
          <w:szCs w:val="30"/>
        </w:rPr>
      </w:pPr>
    </w:p>
    <w:p w14:paraId="3A3FF45F">
      <w:pPr>
        <w:pStyle w:val="31"/>
        <w:tabs>
          <w:tab w:val="right" w:leader="dot" w:pos="9175"/>
        </w:tabs>
        <w:rPr>
          <w:rStyle w:val="55"/>
          <w:color w:val="auto"/>
          <w:sz w:val="30"/>
          <w:szCs w:val="30"/>
        </w:rPr>
      </w:pPr>
      <w:r>
        <w:fldChar w:fldCharType="begin"/>
      </w:r>
      <w:r>
        <w:instrText xml:space="preserve"> HYPERLINK \l "_Toc216180634" </w:instrText>
      </w:r>
      <w:r>
        <w:fldChar w:fldCharType="separate"/>
      </w:r>
      <w:r>
        <w:rPr>
          <w:rStyle w:val="55"/>
          <w:rFonts w:ascii="宋体" w:hAnsi="宋体"/>
          <w:b/>
          <w:color w:val="auto"/>
          <w:sz w:val="30"/>
          <w:szCs w:val="30"/>
        </w:rPr>
        <w:t>第七章   投标文件格式</w:t>
      </w:r>
      <w:r>
        <w:rPr>
          <w:sz w:val="30"/>
          <w:szCs w:val="30"/>
        </w:rPr>
        <w:tab/>
      </w:r>
      <w:r>
        <w:rPr>
          <w:sz w:val="30"/>
          <w:szCs w:val="30"/>
        </w:rPr>
        <w:fldChar w:fldCharType="begin"/>
      </w:r>
      <w:r>
        <w:rPr>
          <w:sz w:val="30"/>
          <w:szCs w:val="30"/>
        </w:rPr>
        <w:instrText xml:space="preserve"> PAGEREF _Toc216180634 \h </w:instrText>
      </w:r>
      <w:r>
        <w:rPr>
          <w:sz w:val="30"/>
          <w:szCs w:val="30"/>
        </w:rPr>
        <w:fldChar w:fldCharType="separate"/>
      </w:r>
      <w:r>
        <w:rPr>
          <w:sz w:val="30"/>
          <w:szCs w:val="30"/>
        </w:rPr>
        <w:t>54</w:t>
      </w:r>
      <w:r>
        <w:rPr>
          <w:sz w:val="30"/>
          <w:szCs w:val="30"/>
        </w:rPr>
        <w:fldChar w:fldCharType="end"/>
      </w:r>
      <w:r>
        <w:rPr>
          <w:sz w:val="30"/>
          <w:szCs w:val="30"/>
        </w:rPr>
        <w:fldChar w:fldCharType="end"/>
      </w:r>
    </w:p>
    <w:p w14:paraId="5269B851"/>
    <w:p w14:paraId="039AEE8B">
      <w:pPr>
        <w:spacing w:line="720" w:lineRule="auto"/>
        <w:rPr>
          <w:rFonts w:ascii="宋体" w:hAnsi="宋体"/>
        </w:rPr>
      </w:pPr>
      <w:r>
        <w:rPr>
          <w:rFonts w:ascii="宋体" w:hAnsi="宋体"/>
          <w:b/>
          <w:bCs/>
          <w:lang w:val="zh-CN"/>
        </w:rPr>
        <w:fldChar w:fldCharType="end"/>
      </w:r>
    </w:p>
    <w:p w14:paraId="45D7A3A3">
      <w:pPr>
        <w:pStyle w:val="231"/>
        <w:rPr>
          <w:b w:val="0"/>
          <w:sz w:val="21"/>
          <w:szCs w:val="22"/>
        </w:rPr>
      </w:pPr>
    </w:p>
    <w:p w14:paraId="2217B1E8">
      <w:pPr>
        <w:pStyle w:val="223"/>
        <w:tabs>
          <w:tab w:val="right" w:leader="dot" w:pos="9062"/>
        </w:tabs>
        <w:spacing w:line="360" w:lineRule="auto"/>
        <w:ind w:left="0"/>
        <w:rPr>
          <w:rFonts w:ascii="宋体" w:hAnsi="宋体"/>
          <w:szCs w:val="22"/>
        </w:rPr>
      </w:pPr>
    </w:p>
    <w:p w14:paraId="5D066B8C">
      <w:pPr>
        <w:rPr>
          <w:rFonts w:ascii="宋体" w:hAnsi="宋体"/>
        </w:rPr>
      </w:pPr>
      <w:r>
        <w:rPr>
          <w:rFonts w:ascii="宋体" w:hAnsi="宋体"/>
          <w:b/>
          <w:bCs/>
          <w:lang w:val="zh-CN"/>
        </w:rPr>
        <w:fldChar w:fldCharType="end"/>
      </w:r>
    </w:p>
    <w:p w14:paraId="7E680246">
      <w:pPr>
        <w:pStyle w:val="231"/>
        <w:spacing w:line="360" w:lineRule="auto"/>
        <w:rPr>
          <w:b w:val="0"/>
          <w:sz w:val="21"/>
          <w:szCs w:val="22"/>
        </w:rPr>
      </w:pPr>
    </w:p>
    <w:p w14:paraId="56E7D0B7"/>
    <w:p w14:paraId="0DA7F8A1">
      <w:pPr>
        <w:pStyle w:val="60"/>
        <w:rPr>
          <w:color w:val="auto"/>
        </w:rPr>
      </w:pPr>
    </w:p>
    <w:p w14:paraId="296CC8C7">
      <w:pPr>
        <w:pStyle w:val="60"/>
        <w:rPr>
          <w:color w:val="auto"/>
        </w:rPr>
      </w:pPr>
    </w:p>
    <w:p w14:paraId="4C4A18B3">
      <w:pPr>
        <w:pStyle w:val="60"/>
        <w:rPr>
          <w:color w:val="auto"/>
        </w:rPr>
      </w:pPr>
    </w:p>
    <w:p w14:paraId="4C2AF150">
      <w:pPr>
        <w:pStyle w:val="60"/>
        <w:rPr>
          <w:color w:val="auto"/>
        </w:rPr>
      </w:pPr>
    </w:p>
    <w:p w14:paraId="33896BD6">
      <w:pPr>
        <w:pStyle w:val="60"/>
        <w:rPr>
          <w:color w:val="auto"/>
        </w:rPr>
      </w:pPr>
    </w:p>
    <w:p w14:paraId="6836BC78">
      <w:pPr>
        <w:pStyle w:val="60"/>
        <w:rPr>
          <w:color w:val="auto"/>
        </w:rPr>
      </w:pPr>
    </w:p>
    <w:p w14:paraId="783349A5">
      <w:pPr>
        <w:pStyle w:val="60"/>
        <w:rPr>
          <w:color w:val="auto"/>
        </w:rPr>
      </w:pPr>
    </w:p>
    <w:p w14:paraId="6A400C09">
      <w:pPr>
        <w:pStyle w:val="60"/>
        <w:rPr>
          <w:color w:val="auto"/>
        </w:rPr>
      </w:pPr>
    </w:p>
    <w:p w14:paraId="51E680CB">
      <w:pPr>
        <w:pStyle w:val="60"/>
        <w:rPr>
          <w:color w:val="auto"/>
        </w:rPr>
      </w:pPr>
    </w:p>
    <w:p w14:paraId="3319FF88">
      <w:pPr>
        <w:pStyle w:val="60"/>
        <w:rPr>
          <w:color w:val="auto"/>
        </w:rPr>
      </w:pPr>
    </w:p>
    <w:p w14:paraId="678AB560">
      <w:pPr>
        <w:pStyle w:val="60"/>
        <w:rPr>
          <w:color w:val="auto"/>
        </w:rPr>
      </w:pPr>
    </w:p>
    <w:p w14:paraId="3F8F7783">
      <w:pPr>
        <w:spacing w:line="360" w:lineRule="auto"/>
        <w:outlineLvl w:val="0"/>
        <w:rPr>
          <w:rFonts w:ascii="宋体" w:hAnsi="宋体"/>
          <w:b/>
          <w:sz w:val="36"/>
          <w:szCs w:val="36"/>
        </w:rPr>
        <w:sectPr>
          <w:headerReference r:id="rId4" w:type="first"/>
          <w:footerReference r:id="rId6" w:type="first"/>
          <w:headerReference r:id="rId3" w:type="default"/>
          <w:footerReference r:id="rId5" w:type="default"/>
          <w:type w:val="nextColumn"/>
          <w:pgSz w:w="11907" w:h="16840"/>
          <w:pgMar w:top="1134" w:right="1134" w:bottom="1134" w:left="1134" w:header="851" w:footer="850" w:gutter="454"/>
          <w:pgNumType w:start="1"/>
          <w:cols w:space="720" w:num="1"/>
          <w:titlePg/>
          <w:docGrid w:linePitch="360" w:charSpace="0"/>
        </w:sectPr>
      </w:pPr>
      <w:bookmarkStart w:id="0" w:name="_Toc99301419"/>
      <w:bookmarkStart w:id="1" w:name="_Toc152683373"/>
    </w:p>
    <w:p w14:paraId="583E4088">
      <w:pPr>
        <w:spacing w:line="360" w:lineRule="auto"/>
        <w:jc w:val="center"/>
        <w:outlineLvl w:val="0"/>
        <w:rPr>
          <w:rFonts w:ascii="宋体" w:hAnsi="宋体"/>
          <w:b/>
          <w:sz w:val="36"/>
          <w:szCs w:val="36"/>
        </w:rPr>
      </w:pPr>
      <w:bookmarkStart w:id="2" w:name="_Toc216180568"/>
      <w:r>
        <w:rPr>
          <w:rFonts w:ascii="宋体" w:hAnsi="宋体"/>
          <w:b/>
          <w:sz w:val="36"/>
          <w:szCs w:val="36"/>
        </w:rPr>
        <w:t>第一章   投标邀请</w:t>
      </w:r>
      <w:bookmarkEnd w:id="0"/>
      <w:bookmarkEnd w:id="1"/>
      <w:bookmarkEnd w:id="2"/>
    </w:p>
    <w:p w14:paraId="62C77C23">
      <w:pPr>
        <w:pBdr>
          <w:top w:val="single" w:color="auto" w:sz="4" w:space="1"/>
          <w:left w:val="single" w:color="auto" w:sz="4" w:space="4"/>
          <w:bottom w:val="single" w:color="auto" w:sz="4" w:space="1"/>
          <w:right w:val="single" w:color="auto" w:sz="4" w:space="4"/>
        </w:pBdr>
        <w:spacing w:line="360" w:lineRule="auto"/>
        <w:ind w:firstLine="480"/>
        <w:rPr>
          <w:rFonts w:ascii="宋体" w:hAnsi="宋体"/>
          <w:sz w:val="24"/>
        </w:rPr>
      </w:pPr>
      <w:bookmarkStart w:id="3" w:name="_Toc28359079"/>
      <w:bookmarkStart w:id="4" w:name="_Toc35393790"/>
      <w:bookmarkStart w:id="5" w:name="_Toc35393621"/>
      <w:bookmarkStart w:id="6" w:name="_Toc28359002"/>
      <w:bookmarkStart w:id="7" w:name="_Hlk24379207"/>
      <w:r>
        <w:rPr>
          <w:rFonts w:hint="eastAsia" w:ascii="宋体" w:hAnsi="宋体"/>
          <w:sz w:val="24"/>
        </w:rPr>
        <w:t>项目概况</w:t>
      </w:r>
    </w:p>
    <w:p w14:paraId="3C99D85E">
      <w:pPr>
        <w:pBdr>
          <w:top w:val="single" w:color="auto" w:sz="4" w:space="1"/>
          <w:left w:val="single" w:color="auto" w:sz="4" w:space="4"/>
          <w:bottom w:val="single" w:color="auto" w:sz="4" w:space="1"/>
          <w:right w:val="single" w:color="auto" w:sz="4" w:space="4"/>
        </w:pBdr>
        <w:spacing w:line="360" w:lineRule="auto"/>
        <w:ind w:firstLine="480"/>
        <w:rPr>
          <w:rFonts w:ascii="宋体" w:hAnsi="宋体"/>
          <w:sz w:val="24"/>
        </w:rPr>
      </w:pPr>
      <w:r>
        <w:rPr>
          <w:rFonts w:hint="eastAsia" w:ascii="宋体" w:hAnsi="宋体"/>
          <w:sz w:val="24"/>
          <w:u w:val="single"/>
          <w:lang w:eastAsia="zh-CN"/>
        </w:rPr>
        <w:t>新北区水环境治理一期工程（五</w:t>
      </w:r>
      <w:r>
        <w:rPr>
          <w:rFonts w:hint="eastAsia" w:ascii="宋体" w:hAnsi="宋体"/>
          <w:color w:val="auto"/>
          <w:sz w:val="24"/>
          <w:u w:val="single"/>
          <w:lang w:eastAsia="zh-CN"/>
        </w:rPr>
        <w:t>标段）</w:t>
      </w:r>
      <w:r>
        <w:rPr>
          <w:rFonts w:hint="eastAsia" w:ascii="宋体" w:hAnsi="宋体"/>
          <w:color w:val="auto"/>
          <w:sz w:val="24"/>
        </w:rPr>
        <w:t>招标项目的潜在投标人应在“苏采云”政府采购一体化平台获取招标文件，并于</w:t>
      </w:r>
      <w:r>
        <w:rPr>
          <w:rFonts w:ascii="宋体" w:hAnsi="宋体"/>
          <w:color w:val="auto"/>
          <w:sz w:val="24"/>
        </w:rPr>
        <w:t>2026年</w:t>
      </w:r>
      <w:r>
        <w:rPr>
          <w:rFonts w:hint="eastAsia" w:ascii="宋体" w:hAnsi="宋体"/>
          <w:color w:val="auto"/>
          <w:sz w:val="24"/>
          <w:lang w:val="en-US" w:eastAsia="zh-CN"/>
        </w:rPr>
        <w:t>11</w:t>
      </w:r>
      <w:r>
        <w:rPr>
          <w:rFonts w:ascii="宋体" w:hAnsi="宋体"/>
          <w:color w:val="auto"/>
          <w:sz w:val="24"/>
        </w:rPr>
        <w:t>月</w:t>
      </w:r>
      <w:r>
        <w:rPr>
          <w:rFonts w:hint="eastAsia" w:ascii="宋体" w:hAnsi="宋体"/>
          <w:color w:val="auto"/>
          <w:sz w:val="24"/>
          <w:lang w:val="en-US" w:eastAsia="zh-CN"/>
        </w:rPr>
        <w:t>17</w:t>
      </w:r>
      <w:r>
        <w:rPr>
          <w:rFonts w:ascii="宋体" w:hAnsi="宋体"/>
          <w:color w:val="auto"/>
          <w:sz w:val="24"/>
        </w:rPr>
        <w:t>日</w:t>
      </w:r>
      <w:r>
        <w:rPr>
          <w:rFonts w:hint="eastAsia" w:ascii="宋体" w:hAnsi="宋体"/>
          <w:bCs/>
          <w:color w:val="auto"/>
          <w:sz w:val="24"/>
        </w:rPr>
        <w:t>0</w:t>
      </w:r>
      <w:r>
        <w:rPr>
          <w:rFonts w:ascii="宋体" w:hAnsi="宋体"/>
          <w:bCs/>
          <w:color w:val="auto"/>
          <w:sz w:val="24"/>
        </w:rPr>
        <w:t>9</w:t>
      </w:r>
      <w:r>
        <w:rPr>
          <w:rFonts w:hint="eastAsia" w:ascii="宋体" w:hAnsi="宋体"/>
          <w:bCs/>
          <w:color w:val="auto"/>
          <w:sz w:val="24"/>
        </w:rPr>
        <w:t>点</w:t>
      </w:r>
      <w:r>
        <w:rPr>
          <w:rFonts w:ascii="宋体" w:hAnsi="宋体"/>
          <w:bCs/>
          <w:color w:val="auto"/>
          <w:sz w:val="24"/>
        </w:rPr>
        <w:t>30</w:t>
      </w:r>
      <w:r>
        <w:rPr>
          <w:rFonts w:hint="eastAsia" w:ascii="宋体" w:hAnsi="宋体"/>
          <w:bCs/>
          <w:color w:val="auto"/>
          <w:sz w:val="24"/>
        </w:rPr>
        <w:t>分</w:t>
      </w:r>
      <w:r>
        <w:rPr>
          <w:rFonts w:hint="eastAsia" w:ascii="宋体" w:hAnsi="宋体"/>
          <w:bCs/>
          <w:sz w:val="24"/>
        </w:rPr>
        <w:t>（北京时间）前递交投标</w:t>
      </w:r>
      <w:r>
        <w:rPr>
          <w:rFonts w:ascii="宋体" w:hAnsi="宋体"/>
          <w:bCs/>
          <w:sz w:val="24"/>
        </w:rPr>
        <w:t>文件</w:t>
      </w:r>
      <w:r>
        <w:rPr>
          <w:rFonts w:hint="eastAsia" w:ascii="宋体" w:hAnsi="宋体"/>
          <w:sz w:val="24"/>
        </w:rPr>
        <w:t>。</w:t>
      </w:r>
    </w:p>
    <w:p w14:paraId="03542CC9">
      <w:pPr>
        <w:pStyle w:val="3"/>
        <w:spacing w:before="0" w:line="360" w:lineRule="auto"/>
        <w:ind w:firstLine="482"/>
        <w:jc w:val="left"/>
        <w:rPr>
          <w:rFonts w:ascii="宋体" w:hAnsi="宋体" w:eastAsia="宋体"/>
          <w:sz w:val="24"/>
          <w:szCs w:val="24"/>
        </w:rPr>
      </w:pPr>
      <w:bookmarkStart w:id="8" w:name="_Toc152683015"/>
      <w:bookmarkStart w:id="9" w:name="_Toc152683534"/>
      <w:bookmarkStart w:id="10" w:name="_Toc216180569"/>
      <w:bookmarkStart w:id="11" w:name="_Toc152683374"/>
      <w:r>
        <w:rPr>
          <w:rFonts w:ascii="宋体" w:hAnsi="宋体" w:eastAsia="宋体"/>
          <w:sz w:val="24"/>
          <w:szCs w:val="24"/>
        </w:rPr>
        <w:t>一、项目基本情况</w:t>
      </w:r>
      <w:bookmarkEnd w:id="3"/>
      <w:bookmarkEnd w:id="4"/>
      <w:bookmarkEnd w:id="5"/>
      <w:bookmarkEnd w:id="6"/>
      <w:bookmarkEnd w:id="8"/>
      <w:bookmarkEnd w:id="9"/>
      <w:bookmarkEnd w:id="10"/>
      <w:bookmarkEnd w:id="11"/>
    </w:p>
    <w:p w14:paraId="208A0C00">
      <w:pPr>
        <w:spacing w:line="360" w:lineRule="auto"/>
        <w:ind w:firstLine="480"/>
        <w:rPr>
          <w:rFonts w:ascii="宋体" w:hAnsi="宋体"/>
          <w:color w:val="auto"/>
          <w:sz w:val="24"/>
          <w:highlight w:val="none"/>
        </w:rPr>
      </w:pPr>
      <w:r>
        <w:rPr>
          <w:rFonts w:ascii="宋体" w:hAnsi="宋体"/>
          <w:color w:val="auto"/>
          <w:sz w:val="24"/>
          <w:highlight w:val="none"/>
        </w:rPr>
        <w:t>1.项目编号：JSZC-320411-CZJD-G2026-0006</w:t>
      </w:r>
    </w:p>
    <w:p w14:paraId="791469CA">
      <w:pPr>
        <w:spacing w:line="360" w:lineRule="auto"/>
        <w:ind w:firstLine="480"/>
        <w:rPr>
          <w:rFonts w:hint="eastAsia" w:ascii="宋体" w:hAnsi="宋体" w:eastAsia="宋体"/>
          <w:sz w:val="24"/>
          <w:u w:val="single"/>
          <w:lang w:eastAsia="zh-CN"/>
        </w:rPr>
      </w:pPr>
      <w:bookmarkStart w:id="12" w:name="_Hlk195518711"/>
      <w:r>
        <w:rPr>
          <w:rFonts w:ascii="宋体" w:hAnsi="宋体"/>
          <w:sz w:val="24"/>
        </w:rPr>
        <w:t>2.项目名称：</w:t>
      </w:r>
      <w:bookmarkEnd w:id="7"/>
      <w:r>
        <w:rPr>
          <w:rFonts w:hint="eastAsia" w:ascii="宋体" w:hAnsi="宋体"/>
          <w:sz w:val="24"/>
          <w:u w:val="single"/>
          <w:lang w:eastAsia="zh-CN"/>
        </w:rPr>
        <w:t>新北区水环境治理一期工程（五标段）</w:t>
      </w:r>
    </w:p>
    <w:p w14:paraId="036593E8">
      <w:pPr>
        <w:spacing w:line="360" w:lineRule="auto"/>
        <w:ind w:firstLine="480"/>
        <w:rPr>
          <w:rFonts w:ascii="宋体" w:hAnsi="宋体"/>
          <w:sz w:val="24"/>
          <w:u w:val="single"/>
        </w:rPr>
      </w:pPr>
      <w:r>
        <w:rPr>
          <w:rFonts w:ascii="宋体" w:hAnsi="宋体"/>
          <w:sz w:val="24"/>
        </w:rPr>
        <w:t>3.项目预算金额</w:t>
      </w:r>
      <w:r>
        <w:rPr>
          <w:rFonts w:ascii="宋体" w:hAnsi="宋体"/>
          <w:color w:val="auto"/>
          <w:sz w:val="24"/>
        </w:rPr>
        <w:t>：</w:t>
      </w:r>
      <w:r>
        <w:rPr>
          <w:rFonts w:hint="eastAsia" w:ascii="宋体" w:hAnsi="宋体"/>
          <w:color w:val="auto"/>
          <w:sz w:val="24"/>
          <w:u w:val="single"/>
          <w:lang w:val="en-US" w:eastAsia="zh-CN"/>
        </w:rPr>
        <w:t>75</w:t>
      </w:r>
      <w:r>
        <w:rPr>
          <w:rFonts w:ascii="宋体" w:hAnsi="宋体"/>
          <w:color w:val="auto"/>
          <w:sz w:val="24"/>
          <w:u w:val="single"/>
        </w:rPr>
        <w:t>0</w:t>
      </w:r>
      <w:r>
        <w:rPr>
          <w:rFonts w:hint="eastAsia" w:ascii="宋体" w:hAnsi="宋体"/>
          <w:color w:val="auto"/>
          <w:sz w:val="24"/>
        </w:rPr>
        <w:t>万元、</w:t>
      </w:r>
      <w:r>
        <w:rPr>
          <w:rFonts w:ascii="宋体" w:hAnsi="宋体"/>
          <w:color w:val="auto"/>
          <w:sz w:val="24"/>
        </w:rPr>
        <w:t>项目最高限价：</w:t>
      </w:r>
      <w:r>
        <w:rPr>
          <w:rFonts w:hint="eastAsia" w:ascii="宋体" w:hAnsi="宋体"/>
          <w:color w:val="auto"/>
          <w:sz w:val="24"/>
          <w:u w:val="single"/>
          <w:lang w:val="en-US" w:eastAsia="zh-CN"/>
        </w:rPr>
        <w:t>739.1</w:t>
      </w:r>
      <w:r>
        <w:rPr>
          <w:rFonts w:hint="eastAsia" w:ascii="宋体" w:hAnsi="宋体"/>
          <w:color w:val="auto"/>
          <w:sz w:val="24"/>
        </w:rPr>
        <w:t>万元</w:t>
      </w:r>
    </w:p>
    <w:p w14:paraId="2AB05360">
      <w:pPr>
        <w:spacing w:line="560" w:lineRule="exact"/>
        <w:ind w:firstLine="480" w:firstLineChars="200"/>
        <w:rPr>
          <w:rFonts w:ascii="宋体" w:hAnsi="宋体" w:eastAsia="宋体" w:cs="Times New Roman"/>
          <w:bCs/>
          <w:color w:val="auto"/>
          <w:kern w:val="0"/>
          <w:sz w:val="24"/>
          <w:szCs w:val="24"/>
          <w:highlight w:val="none"/>
        </w:rPr>
      </w:pPr>
      <w:r>
        <w:rPr>
          <w:rFonts w:hint="eastAsia" w:ascii="宋体" w:hAnsi="宋体"/>
          <w:sz w:val="24"/>
        </w:rPr>
        <w:t>4.</w:t>
      </w:r>
      <w:r>
        <w:rPr>
          <w:rFonts w:ascii="宋体" w:hAnsi="宋体"/>
          <w:sz w:val="24"/>
        </w:rPr>
        <w:t>采购需求：</w:t>
      </w:r>
      <w:r>
        <w:rPr>
          <w:rFonts w:hint="eastAsia" w:ascii="宋体" w:hAnsi="宋体"/>
          <w:sz w:val="24"/>
        </w:rPr>
        <w:t>为保障新北区水环境治理一期工程项目</w:t>
      </w:r>
      <w:r>
        <w:rPr>
          <w:rFonts w:hint="eastAsia" w:ascii="宋体" w:hAnsi="宋体"/>
          <w:sz w:val="24"/>
          <w:lang w:val="en-US" w:eastAsia="zh-CN"/>
        </w:rPr>
        <w:t>接续</w:t>
      </w:r>
      <w:r>
        <w:rPr>
          <w:rFonts w:hint="eastAsia" w:ascii="宋体" w:hAnsi="宋体"/>
          <w:sz w:val="24"/>
        </w:rPr>
        <w:t>推进，</w:t>
      </w:r>
      <w:r>
        <w:rPr>
          <w:rFonts w:hint="eastAsia" w:ascii="宋体" w:hAnsi="宋体"/>
          <w:sz w:val="24"/>
          <w:lang w:val="en-US" w:eastAsia="zh-CN"/>
        </w:rPr>
        <w:t>在前序标段工作基础上进一步扩大管网体检覆盖面并对检测发现的缺陷管道实施修复，经研究拟实施新北区水环境治理一期工程五标段工程，具体如下：完成区属市政雨水管道（约210km）疏通、清淤、检测及测绘等工作，覆盖春江街道、新桥街道、三井街道、龙虎塘街道、魏村街道、罗溪镇、薛家镇、奔牛镇等片区，进一步提升区属市政主干雨</w:t>
      </w:r>
      <w:r>
        <w:rPr>
          <w:rFonts w:hint="eastAsia" w:ascii="宋体" w:hAnsi="宋体"/>
          <w:color w:val="auto"/>
          <w:sz w:val="24"/>
          <w:highlight w:val="none"/>
          <w:lang w:val="en-US" w:eastAsia="zh-CN"/>
        </w:rPr>
        <w:t>水管道的排水防涝能力，找出问题以便后期针对性进行改造更新，提高资金使用效率；</w:t>
      </w:r>
      <w:r>
        <w:rPr>
          <w:rFonts w:hint="eastAsia" w:ascii="宋体" w:hAnsi="宋体" w:cs="宋体"/>
          <w:bCs/>
          <w:color w:val="auto"/>
          <w:sz w:val="24"/>
          <w:highlight w:val="none"/>
        </w:rPr>
        <w:t>提交检测、测绘成果报告并提供后期改造工程实施的可行性研究报告，并按要求交付数字化成果包括数字化资料及其管理系统，其中数字化管理系统应包括信息管理和综合分析两个子系统，在满足数据安全的前提下，支持通过网络以Web形式访问和应用，满足采购人业务使用需求。</w:t>
      </w:r>
    </w:p>
    <w:tbl>
      <w:tblPr>
        <w:tblStyle w:val="46"/>
        <w:tblW w:w="91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5"/>
        <w:gridCol w:w="1710"/>
        <w:gridCol w:w="1985"/>
        <w:gridCol w:w="850"/>
        <w:gridCol w:w="3876"/>
      </w:tblGrid>
      <w:tr w14:paraId="1F120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vAlign w:val="center"/>
          </w:tcPr>
          <w:p w14:paraId="62A90C55">
            <w:pPr>
              <w:spacing w:line="360" w:lineRule="auto"/>
              <w:jc w:val="center"/>
              <w:rPr>
                <w:sz w:val="24"/>
              </w:rPr>
            </w:pPr>
            <w:r>
              <w:rPr>
                <w:rFonts w:hint="eastAsia"/>
                <w:sz w:val="24"/>
              </w:rPr>
              <w:t>包号</w:t>
            </w:r>
          </w:p>
        </w:tc>
        <w:tc>
          <w:tcPr>
            <w:tcW w:w="1710" w:type="dxa"/>
            <w:tcBorders>
              <w:top w:val="single" w:color="000000" w:sz="4" w:space="0"/>
              <w:left w:val="single" w:color="000000" w:sz="4" w:space="0"/>
              <w:bottom w:val="single" w:color="000000" w:sz="4" w:space="0"/>
              <w:right w:val="single" w:color="000000" w:sz="4" w:space="0"/>
            </w:tcBorders>
            <w:vAlign w:val="center"/>
          </w:tcPr>
          <w:p w14:paraId="0A4B156A">
            <w:pPr>
              <w:spacing w:line="360" w:lineRule="auto"/>
              <w:jc w:val="center"/>
              <w:rPr>
                <w:sz w:val="24"/>
              </w:rPr>
            </w:pPr>
            <w:r>
              <w:rPr>
                <w:rFonts w:hint="eastAsia"/>
                <w:sz w:val="24"/>
              </w:rPr>
              <w:t>标的名称</w:t>
            </w:r>
          </w:p>
        </w:tc>
        <w:tc>
          <w:tcPr>
            <w:tcW w:w="1985" w:type="dxa"/>
            <w:tcBorders>
              <w:top w:val="single" w:color="000000" w:sz="4" w:space="0"/>
              <w:left w:val="single" w:color="000000" w:sz="4" w:space="0"/>
              <w:bottom w:val="single" w:color="000000" w:sz="4" w:space="0"/>
              <w:right w:val="single" w:color="000000" w:sz="4" w:space="0"/>
            </w:tcBorders>
            <w:vAlign w:val="center"/>
          </w:tcPr>
          <w:p w14:paraId="7D8132A2">
            <w:pPr>
              <w:spacing w:line="360" w:lineRule="auto"/>
              <w:jc w:val="center"/>
              <w:rPr>
                <w:sz w:val="24"/>
              </w:rPr>
            </w:pPr>
            <w:r>
              <w:rPr>
                <w:rFonts w:hint="eastAsia"/>
                <w:sz w:val="24"/>
              </w:rPr>
              <w:t>采购包预算金额（万元）</w:t>
            </w:r>
          </w:p>
        </w:tc>
        <w:tc>
          <w:tcPr>
            <w:tcW w:w="850" w:type="dxa"/>
            <w:tcBorders>
              <w:top w:val="single" w:color="000000" w:sz="4" w:space="0"/>
              <w:left w:val="single" w:color="000000" w:sz="4" w:space="0"/>
              <w:bottom w:val="single" w:color="000000" w:sz="4" w:space="0"/>
              <w:right w:val="single" w:color="000000" w:sz="4" w:space="0"/>
            </w:tcBorders>
            <w:vAlign w:val="center"/>
          </w:tcPr>
          <w:p w14:paraId="60807AB8">
            <w:pPr>
              <w:spacing w:line="360" w:lineRule="auto"/>
              <w:jc w:val="center"/>
              <w:rPr>
                <w:sz w:val="24"/>
              </w:rPr>
            </w:pPr>
            <w:r>
              <w:rPr>
                <w:rFonts w:hint="eastAsia"/>
                <w:sz w:val="24"/>
              </w:rPr>
              <w:t>数量</w:t>
            </w:r>
          </w:p>
        </w:tc>
        <w:tc>
          <w:tcPr>
            <w:tcW w:w="3876" w:type="dxa"/>
            <w:tcBorders>
              <w:top w:val="single" w:color="000000" w:sz="4" w:space="0"/>
              <w:left w:val="single" w:color="000000" w:sz="4" w:space="0"/>
              <w:bottom w:val="single" w:color="000000" w:sz="4" w:space="0"/>
              <w:right w:val="single" w:color="000000" w:sz="4" w:space="0"/>
            </w:tcBorders>
            <w:vAlign w:val="center"/>
          </w:tcPr>
          <w:p w14:paraId="3BF0C713">
            <w:pPr>
              <w:spacing w:line="360" w:lineRule="auto"/>
              <w:jc w:val="center"/>
              <w:rPr>
                <w:sz w:val="24"/>
              </w:rPr>
            </w:pPr>
            <w:r>
              <w:rPr>
                <w:rFonts w:hint="eastAsia"/>
                <w:sz w:val="24"/>
              </w:rPr>
              <w:t>简要技术需求或服务要求</w:t>
            </w:r>
          </w:p>
        </w:tc>
      </w:tr>
      <w:tr w14:paraId="44E37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57" w:hRule="atLeast"/>
        </w:trPr>
        <w:tc>
          <w:tcPr>
            <w:tcW w:w="695" w:type="dxa"/>
            <w:tcBorders>
              <w:top w:val="single" w:color="000000" w:sz="4" w:space="0"/>
              <w:left w:val="single" w:color="000000" w:sz="4" w:space="0"/>
              <w:bottom w:val="single" w:color="000000" w:sz="4" w:space="0"/>
              <w:right w:val="single" w:color="000000" w:sz="4" w:space="0"/>
            </w:tcBorders>
            <w:vAlign w:val="center"/>
          </w:tcPr>
          <w:p w14:paraId="1100CB09">
            <w:pPr>
              <w:spacing w:line="360" w:lineRule="auto"/>
              <w:jc w:val="center"/>
              <w:rPr>
                <w:sz w:val="24"/>
              </w:rPr>
            </w:pPr>
            <w:r>
              <w:rPr>
                <w:rFonts w:hint="eastAsia"/>
                <w:sz w:val="24"/>
              </w:rPr>
              <w:t>01</w:t>
            </w:r>
          </w:p>
        </w:tc>
        <w:tc>
          <w:tcPr>
            <w:tcW w:w="1710" w:type="dxa"/>
            <w:tcBorders>
              <w:top w:val="single" w:color="000000" w:sz="4" w:space="0"/>
              <w:left w:val="single" w:color="000000" w:sz="4" w:space="0"/>
              <w:right w:val="single" w:color="000000" w:sz="4" w:space="0"/>
            </w:tcBorders>
            <w:vAlign w:val="center"/>
          </w:tcPr>
          <w:p w14:paraId="6679C3BA">
            <w:pPr>
              <w:spacing w:line="360" w:lineRule="auto"/>
              <w:jc w:val="center"/>
              <w:rPr>
                <w:rFonts w:hint="eastAsia" w:eastAsia="宋体"/>
                <w:sz w:val="24"/>
                <w:lang w:eastAsia="zh-CN"/>
              </w:rPr>
            </w:pPr>
            <w:r>
              <w:rPr>
                <w:rFonts w:hint="eastAsia" w:ascii="宋体" w:hAnsi="宋体" w:cs="宋体"/>
                <w:sz w:val="24"/>
                <w:lang w:eastAsia="zh-CN"/>
              </w:rPr>
              <w:t>新北区水环境治理一期工程（五标段）</w:t>
            </w:r>
          </w:p>
        </w:tc>
        <w:tc>
          <w:tcPr>
            <w:tcW w:w="1985" w:type="dxa"/>
            <w:tcBorders>
              <w:top w:val="single" w:color="000000" w:sz="4" w:space="0"/>
              <w:left w:val="single" w:color="000000" w:sz="4" w:space="0"/>
              <w:bottom w:val="single" w:color="000000" w:sz="4" w:space="0"/>
              <w:right w:val="single" w:color="000000" w:sz="4" w:space="0"/>
            </w:tcBorders>
            <w:vAlign w:val="center"/>
          </w:tcPr>
          <w:p w14:paraId="68569DE5">
            <w:pPr>
              <w:spacing w:line="360" w:lineRule="auto"/>
              <w:jc w:val="center"/>
              <w:rPr>
                <w:sz w:val="24"/>
              </w:rPr>
            </w:pPr>
            <w:r>
              <w:rPr>
                <w:rFonts w:hint="eastAsia"/>
                <w:color w:val="auto"/>
                <w:sz w:val="24"/>
                <w:lang w:val="en-US" w:eastAsia="zh-CN"/>
              </w:rPr>
              <w:t>75</w:t>
            </w:r>
            <w:r>
              <w:rPr>
                <w:color w:val="auto"/>
                <w:sz w:val="24"/>
              </w:rPr>
              <w:t>0</w:t>
            </w:r>
          </w:p>
        </w:tc>
        <w:tc>
          <w:tcPr>
            <w:tcW w:w="850" w:type="dxa"/>
            <w:tcBorders>
              <w:top w:val="single" w:color="000000" w:sz="4" w:space="0"/>
              <w:left w:val="single" w:color="000000" w:sz="4" w:space="0"/>
              <w:bottom w:val="single" w:color="000000" w:sz="4" w:space="0"/>
              <w:right w:val="single" w:color="000000" w:sz="4" w:space="0"/>
            </w:tcBorders>
            <w:vAlign w:val="center"/>
          </w:tcPr>
          <w:p w14:paraId="5DF44689">
            <w:pPr>
              <w:spacing w:line="360" w:lineRule="auto"/>
              <w:jc w:val="center"/>
              <w:rPr>
                <w:sz w:val="24"/>
              </w:rPr>
            </w:pPr>
            <w:r>
              <w:rPr>
                <w:rFonts w:hint="eastAsia"/>
                <w:sz w:val="24"/>
              </w:rPr>
              <w:t>1</w:t>
            </w:r>
          </w:p>
        </w:tc>
        <w:tc>
          <w:tcPr>
            <w:tcW w:w="3876" w:type="dxa"/>
            <w:tcBorders>
              <w:top w:val="single" w:color="000000" w:sz="4" w:space="0"/>
              <w:left w:val="single" w:color="000000" w:sz="4" w:space="0"/>
              <w:right w:val="single" w:color="000000" w:sz="4" w:space="0"/>
            </w:tcBorders>
            <w:vAlign w:val="center"/>
          </w:tcPr>
          <w:p w14:paraId="7F42E8A2">
            <w:pPr>
              <w:spacing w:line="360" w:lineRule="auto"/>
              <w:jc w:val="left"/>
              <w:rPr>
                <w:sz w:val="24"/>
              </w:rPr>
            </w:pPr>
            <w:r>
              <w:rPr>
                <w:rFonts w:hint="eastAsia"/>
                <w:sz w:val="24"/>
              </w:rPr>
              <w:t>详见招标文件第五章采购需求</w:t>
            </w:r>
          </w:p>
        </w:tc>
      </w:tr>
    </w:tbl>
    <w:p w14:paraId="28CF230D">
      <w:pPr>
        <w:widowControl/>
        <w:adjustRightInd w:val="0"/>
        <w:snapToGrid w:val="0"/>
        <w:spacing w:line="360" w:lineRule="auto"/>
        <w:rPr>
          <w:rFonts w:ascii="宋体" w:hAnsi="宋体"/>
          <w:bCs/>
          <w:color w:val="auto"/>
          <w:sz w:val="24"/>
        </w:rPr>
      </w:pPr>
    </w:p>
    <w:p w14:paraId="1BB6B984">
      <w:pPr>
        <w:widowControl/>
        <w:adjustRightInd w:val="0"/>
        <w:snapToGrid w:val="0"/>
        <w:spacing w:line="360" w:lineRule="auto"/>
        <w:ind w:left="239" w:leftChars="114" w:firstLine="307" w:firstLineChars="128"/>
        <w:rPr>
          <w:rFonts w:ascii="宋体" w:hAnsi="宋体"/>
          <w:color w:val="auto"/>
          <w:sz w:val="24"/>
        </w:rPr>
      </w:pPr>
      <w:r>
        <w:rPr>
          <w:rFonts w:hint="eastAsia" w:ascii="宋体" w:hAnsi="宋体"/>
          <w:color w:val="auto"/>
          <w:sz w:val="24"/>
        </w:rPr>
        <w:t>5</w:t>
      </w:r>
      <w:r>
        <w:rPr>
          <w:rFonts w:ascii="宋体" w:hAnsi="宋体"/>
          <w:color w:val="auto"/>
          <w:sz w:val="24"/>
        </w:rPr>
        <w:t>.合同履行期限：</w:t>
      </w:r>
      <w:r>
        <w:rPr>
          <w:rFonts w:hint="eastAsia" w:ascii="宋体" w:hAnsi="宋体"/>
          <w:color w:val="auto"/>
          <w:sz w:val="24"/>
        </w:rPr>
        <w:t>按采购人要求阶段性完成并提交相关成果报告，截止到202</w:t>
      </w:r>
      <w:r>
        <w:rPr>
          <w:rFonts w:hint="eastAsia" w:ascii="宋体" w:hAnsi="宋体"/>
          <w:color w:val="auto"/>
          <w:sz w:val="24"/>
          <w:lang w:val="en-US" w:eastAsia="zh-CN"/>
        </w:rPr>
        <w:t>7</w:t>
      </w:r>
      <w:r>
        <w:rPr>
          <w:rFonts w:hint="eastAsia" w:ascii="宋体" w:hAnsi="宋体"/>
          <w:color w:val="auto"/>
          <w:sz w:val="24"/>
        </w:rPr>
        <w:t>年</w:t>
      </w:r>
      <w:r>
        <w:rPr>
          <w:rFonts w:hint="eastAsia" w:ascii="宋体" w:hAnsi="宋体"/>
          <w:color w:val="auto"/>
          <w:sz w:val="24"/>
          <w:lang w:val="en-US" w:eastAsia="zh-CN"/>
        </w:rPr>
        <w:t>6</w:t>
      </w:r>
      <w:r>
        <w:rPr>
          <w:rFonts w:hint="eastAsia" w:ascii="宋体" w:hAnsi="宋体"/>
          <w:color w:val="auto"/>
          <w:sz w:val="24"/>
        </w:rPr>
        <w:t>月底完成现场所有服务内容并提交全部工作成果。</w:t>
      </w:r>
    </w:p>
    <w:p w14:paraId="35CC1115">
      <w:pPr>
        <w:spacing w:line="360" w:lineRule="auto"/>
        <w:ind w:firstLine="480"/>
        <w:rPr>
          <w:rFonts w:ascii="宋体" w:hAnsi="宋体"/>
          <w:sz w:val="24"/>
        </w:rPr>
      </w:pPr>
      <w:r>
        <w:rPr>
          <w:rFonts w:hint="eastAsia" w:ascii="宋体" w:hAnsi="宋体"/>
          <w:sz w:val="24"/>
        </w:rPr>
        <w:t>6</w:t>
      </w:r>
      <w:r>
        <w:rPr>
          <w:rFonts w:ascii="宋体" w:hAnsi="宋体"/>
          <w:sz w:val="24"/>
        </w:rPr>
        <w:t>.本项目是否接受联合体投标：</w:t>
      </w:r>
      <w:r>
        <w:rPr>
          <w:rFonts w:hint="eastAsia" w:ascii="宋体" w:hAnsi="宋体"/>
          <w:sz w:val="24"/>
        </w:rPr>
        <w:t>□是  ■否。</w:t>
      </w:r>
    </w:p>
    <w:p w14:paraId="5A2A6A9D">
      <w:pPr>
        <w:spacing w:line="360" w:lineRule="auto"/>
        <w:ind w:firstLine="480"/>
        <w:rPr>
          <w:rFonts w:ascii="宋体" w:hAnsi="宋体"/>
          <w:sz w:val="24"/>
        </w:rPr>
      </w:pPr>
      <w:r>
        <w:rPr>
          <w:rFonts w:hint="eastAsia" w:ascii="宋体" w:hAnsi="宋体"/>
          <w:sz w:val="24"/>
        </w:rPr>
        <w:t>7.</w:t>
      </w:r>
      <w:r>
        <w:rPr>
          <w:rFonts w:ascii="宋体" w:hAnsi="宋体"/>
          <w:sz w:val="24"/>
        </w:rPr>
        <w:t>本项目是否接受</w:t>
      </w:r>
      <w:r>
        <w:rPr>
          <w:rFonts w:hint="eastAsia" w:ascii="宋体" w:hAnsi="宋体"/>
          <w:sz w:val="24"/>
        </w:rPr>
        <w:t>进口产品</w:t>
      </w:r>
      <w:r>
        <w:rPr>
          <w:rFonts w:ascii="宋体" w:hAnsi="宋体"/>
          <w:sz w:val="24"/>
        </w:rPr>
        <w:t>投标：</w:t>
      </w:r>
      <w:r>
        <w:rPr>
          <w:rFonts w:hint="eastAsia" w:ascii="宋体" w:hAnsi="宋体"/>
          <w:sz w:val="24"/>
        </w:rPr>
        <w:t>□是  ■否。</w:t>
      </w:r>
    </w:p>
    <w:p w14:paraId="7B93A07F">
      <w:pPr>
        <w:pStyle w:val="3"/>
        <w:spacing w:before="0" w:line="360" w:lineRule="auto"/>
        <w:ind w:firstLine="482"/>
        <w:jc w:val="left"/>
        <w:rPr>
          <w:rFonts w:ascii="宋体" w:hAnsi="宋体" w:eastAsia="宋体"/>
          <w:sz w:val="24"/>
          <w:szCs w:val="24"/>
        </w:rPr>
      </w:pPr>
      <w:bookmarkStart w:id="13" w:name="_Toc35393622"/>
      <w:bookmarkStart w:id="14" w:name="_Toc28359080"/>
      <w:bookmarkStart w:id="15" w:name="_Toc28359003"/>
      <w:bookmarkStart w:id="16" w:name="_Toc35393791"/>
      <w:bookmarkStart w:id="17" w:name="_Toc216180570"/>
      <w:bookmarkStart w:id="18" w:name="_Toc152683535"/>
      <w:bookmarkStart w:id="19" w:name="_Toc152683016"/>
      <w:bookmarkStart w:id="20" w:name="_Toc152683375"/>
      <w:r>
        <w:rPr>
          <w:rFonts w:ascii="宋体" w:hAnsi="宋体" w:eastAsia="宋体"/>
          <w:sz w:val="24"/>
          <w:szCs w:val="24"/>
        </w:rPr>
        <w:t>二、申请人的资格要求</w:t>
      </w:r>
      <w:bookmarkEnd w:id="13"/>
      <w:bookmarkEnd w:id="14"/>
      <w:bookmarkEnd w:id="15"/>
      <w:bookmarkEnd w:id="16"/>
      <w:r>
        <w:rPr>
          <w:rFonts w:ascii="宋体" w:hAnsi="宋体" w:eastAsia="宋体"/>
          <w:sz w:val="24"/>
          <w:szCs w:val="24"/>
        </w:rPr>
        <w:t>（须同时满足）</w:t>
      </w:r>
      <w:bookmarkEnd w:id="17"/>
      <w:bookmarkEnd w:id="18"/>
      <w:bookmarkEnd w:id="19"/>
      <w:bookmarkEnd w:id="20"/>
    </w:p>
    <w:p w14:paraId="6E164649">
      <w:pPr>
        <w:spacing w:line="360" w:lineRule="auto"/>
        <w:ind w:firstLine="480"/>
        <w:rPr>
          <w:rFonts w:ascii="宋体" w:hAnsi="宋体"/>
          <w:sz w:val="24"/>
        </w:rPr>
      </w:pPr>
      <w:r>
        <w:rPr>
          <w:rFonts w:ascii="宋体" w:hAnsi="宋体"/>
          <w:sz w:val="24"/>
        </w:rPr>
        <w:t>1.满足《中华人民共和国政府采购法》第二十二条规定</w:t>
      </w:r>
      <w:r>
        <w:rPr>
          <w:rFonts w:hint="eastAsia" w:ascii="宋体" w:hAnsi="宋体"/>
          <w:sz w:val="24"/>
        </w:rPr>
        <w:t>以及下列情形：</w:t>
      </w:r>
    </w:p>
    <w:p w14:paraId="15F817C0">
      <w:pPr>
        <w:spacing w:line="360" w:lineRule="auto"/>
        <w:ind w:firstLine="480"/>
        <w:rPr>
          <w:rFonts w:ascii="宋体" w:hAnsi="宋体"/>
          <w:sz w:val="24"/>
        </w:rPr>
      </w:pPr>
      <w:bookmarkStart w:id="21" w:name="OLE_LINK17"/>
      <w:r>
        <w:rPr>
          <w:rFonts w:hint="eastAsia" w:ascii="宋体" w:hAnsi="宋体"/>
          <w:sz w:val="24"/>
        </w:rPr>
        <w:t>1.1未被“信用中国”网站（WWW.creditchina.gov.cn）或“中国政府采购网”网站（www.ccgp.gov.cn）列入失信被执行人、重大税收违法案件当事人名单、政府采购严重失信行为记录名单；</w:t>
      </w:r>
    </w:p>
    <w:p w14:paraId="5C1FCA4F">
      <w:pPr>
        <w:spacing w:line="360" w:lineRule="auto"/>
        <w:ind w:firstLine="480"/>
        <w:rPr>
          <w:rFonts w:ascii="宋体" w:hAnsi="宋体"/>
          <w:sz w:val="24"/>
        </w:rPr>
      </w:pPr>
      <w:r>
        <w:rPr>
          <w:rFonts w:hint="eastAsia" w:ascii="宋体" w:hAnsi="宋体"/>
          <w:sz w:val="24"/>
        </w:rPr>
        <w:t>1.2单位负责人为同一人或者存在直接控股、管理关系的不同供应商（包含法定代表人为同一个人的两个及两个以上法人，母公司、全资子公司及其控股公司），不得参加同一合同项下的政府采购活动。</w:t>
      </w:r>
    </w:p>
    <w:bookmarkEnd w:id="21"/>
    <w:p w14:paraId="44AAD84F">
      <w:pPr>
        <w:spacing w:line="360" w:lineRule="auto"/>
        <w:ind w:firstLine="480"/>
        <w:rPr>
          <w:rFonts w:ascii="宋体" w:hAnsi="宋体"/>
          <w:sz w:val="24"/>
        </w:rPr>
      </w:pPr>
      <w:bookmarkStart w:id="22" w:name="_Toc28359081"/>
      <w:bookmarkStart w:id="23" w:name="_Toc28359004"/>
      <w:r>
        <w:rPr>
          <w:rFonts w:ascii="宋体" w:hAnsi="宋体"/>
          <w:sz w:val="24"/>
        </w:rPr>
        <w:t>2.落实政府采购政策需满足的资格要求：</w:t>
      </w:r>
    </w:p>
    <w:p w14:paraId="23936905">
      <w:pPr>
        <w:spacing w:line="360" w:lineRule="auto"/>
        <w:ind w:firstLine="480"/>
        <w:rPr>
          <w:rFonts w:ascii="宋体" w:hAnsi="宋体"/>
          <w:sz w:val="24"/>
        </w:rPr>
      </w:pPr>
      <w:bookmarkStart w:id="24" w:name="OLE_LINK16"/>
      <w:r>
        <w:rPr>
          <w:rFonts w:hint="eastAsia" w:ascii="宋体" w:hAnsi="宋体"/>
          <w:sz w:val="24"/>
        </w:rPr>
        <w:t>2.1 中小企业政策</w:t>
      </w:r>
    </w:p>
    <w:p w14:paraId="3AD0A2E4">
      <w:pPr>
        <w:spacing w:line="360" w:lineRule="auto"/>
        <w:ind w:firstLine="480"/>
        <w:rPr>
          <w:rFonts w:ascii="宋体" w:hAnsi="宋体"/>
          <w:color w:val="auto"/>
          <w:sz w:val="24"/>
        </w:rPr>
      </w:pPr>
      <w:r>
        <w:rPr>
          <w:rFonts w:hint="eastAsia" w:ascii="宋体" w:hAnsi="宋体"/>
          <w:color w:val="auto"/>
          <w:sz w:val="24"/>
        </w:rPr>
        <w:t>■本项目不专门面向中小企业预留采购份额。</w:t>
      </w:r>
    </w:p>
    <w:p w14:paraId="7105C8C9">
      <w:pPr>
        <w:spacing w:line="360" w:lineRule="auto"/>
        <w:ind w:firstLine="480"/>
        <w:rPr>
          <w:rFonts w:ascii="宋体" w:hAnsi="宋体"/>
          <w:sz w:val="24"/>
        </w:rPr>
      </w:pPr>
      <w:r>
        <w:rPr>
          <w:rFonts w:hint="eastAsia" w:ascii="宋体" w:hAnsi="宋体"/>
          <w:sz w:val="24"/>
        </w:rPr>
        <w:t>□本项目专门面向  □中小 □小微企业  采购。即：提供的货物全部由符合政策要求的中小/小微企业制造、服务全部由符合政策要求的中小/小微企业承接。</w:t>
      </w:r>
    </w:p>
    <w:p w14:paraId="05F4BD8F">
      <w:pPr>
        <w:spacing w:line="360" w:lineRule="auto"/>
        <w:ind w:firstLine="480"/>
        <w:rPr>
          <w:rFonts w:ascii="宋体" w:hAnsi="宋体"/>
          <w:sz w:val="24"/>
        </w:rPr>
      </w:pPr>
      <w:r>
        <w:rPr>
          <w:rFonts w:hint="eastAsia"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u w:val="single"/>
        </w:rPr>
        <w:t xml:space="preserve"> / </w:t>
      </w:r>
      <w:r>
        <w:rPr>
          <w:rFonts w:hint="eastAsia" w:ascii="宋体" w:hAnsi="宋体"/>
          <w:sz w:val="24"/>
        </w:rPr>
        <w:t>。</w:t>
      </w:r>
    </w:p>
    <w:p w14:paraId="67154996">
      <w:pPr>
        <w:spacing w:line="360" w:lineRule="auto"/>
        <w:ind w:firstLine="480"/>
        <w:rPr>
          <w:rFonts w:ascii="宋体" w:hAnsi="宋体"/>
          <w:sz w:val="24"/>
        </w:rPr>
      </w:pPr>
      <w:r>
        <w:rPr>
          <w:rFonts w:hint="eastAsia" w:ascii="宋体" w:hAnsi="宋体"/>
          <w:sz w:val="24"/>
        </w:rPr>
        <w:t>2.2 其它落实政府采购政策的资格要求（如有）：</w:t>
      </w:r>
      <w:r>
        <w:rPr>
          <w:rFonts w:hint="eastAsia" w:ascii="宋体" w:hAnsi="宋体"/>
          <w:sz w:val="24"/>
          <w:u w:val="single"/>
        </w:rPr>
        <w:t xml:space="preserve"> / </w:t>
      </w:r>
      <w:r>
        <w:rPr>
          <w:rFonts w:hint="eastAsia" w:ascii="宋体" w:hAnsi="宋体"/>
          <w:sz w:val="24"/>
        </w:rPr>
        <w:t>。</w:t>
      </w:r>
    </w:p>
    <w:bookmarkEnd w:id="24"/>
    <w:p w14:paraId="0835B1F6">
      <w:pPr>
        <w:spacing w:line="360" w:lineRule="auto"/>
        <w:ind w:firstLine="480"/>
        <w:rPr>
          <w:rFonts w:ascii="宋体" w:hAnsi="宋体"/>
          <w:i/>
          <w:iCs/>
          <w:sz w:val="24"/>
          <w:u w:val="single"/>
        </w:rPr>
      </w:pPr>
      <w:r>
        <w:rPr>
          <w:rFonts w:ascii="宋体" w:hAnsi="宋体"/>
          <w:sz w:val="24"/>
        </w:rPr>
        <w:t>3.本项目的特定资格要求：</w:t>
      </w:r>
    </w:p>
    <w:p w14:paraId="2E0D38AE">
      <w:pPr>
        <w:spacing w:line="360" w:lineRule="auto"/>
        <w:ind w:firstLine="480"/>
        <w:rPr>
          <w:rFonts w:ascii="宋体" w:hAnsi="宋体"/>
          <w:sz w:val="24"/>
        </w:rPr>
      </w:pPr>
      <w:bookmarkStart w:id="25" w:name="OLE_LINK15"/>
      <w:r>
        <w:rPr>
          <w:rFonts w:ascii="宋体" w:hAnsi="宋体"/>
          <w:sz w:val="24"/>
        </w:rPr>
        <w:t>3.1本项目是否接受分支机构参与投标：</w:t>
      </w:r>
      <w:r>
        <w:rPr>
          <w:rFonts w:hint="eastAsia" w:ascii="宋体" w:hAnsi="宋体"/>
          <w:sz w:val="24"/>
        </w:rPr>
        <w:t>□是   ■否。</w:t>
      </w:r>
    </w:p>
    <w:p w14:paraId="1BEB9A45">
      <w:pPr>
        <w:spacing w:line="360" w:lineRule="auto"/>
        <w:ind w:firstLine="480"/>
        <w:rPr>
          <w:rFonts w:ascii="宋体" w:hAnsi="宋体"/>
          <w:sz w:val="24"/>
        </w:rPr>
      </w:pPr>
      <w:r>
        <w:rPr>
          <w:rFonts w:ascii="宋体" w:hAnsi="宋体"/>
          <w:sz w:val="24"/>
        </w:rPr>
        <w:t>3.2本项目是否属于政府购买服务：</w:t>
      </w:r>
    </w:p>
    <w:p w14:paraId="1F85A48C">
      <w:pPr>
        <w:spacing w:line="360" w:lineRule="auto"/>
        <w:ind w:firstLine="480"/>
        <w:rPr>
          <w:rFonts w:ascii="宋体" w:hAnsi="宋体"/>
          <w:sz w:val="24"/>
        </w:rPr>
      </w:pPr>
      <w:r>
        <w:rPr>
          <w:rFonts w:hint="eastAsia" w:ascii="宋体" w:hAnsi="宋体"/>
          <w:sz w:val="24"/>
        </w:rPr>
        <w:t>□否</w:t>
      </w:r>
    </w:p>
    <w:p w14:paraId="0510B4A5">
      <w:pPr>
        <w:spacing w:line="360" w:lineRule="auto"/>
        <w:ind w:firstLine="480"/>
        <w:rPr>
          <w:rFonts w:ascii="宋体" w:hAnsi="宋体"/>
          <w:sz w:val="24"/>
        </w:rPr>
      </w:pPr>
      <w:r>
        <w:rPr>
          <w:rFonts w:hint="eastAsia" w:ascii="宋体" w:hAnsi="宋体"/>
          <w:sz w:val="24"/>
        </w:rPr>
        <w:t>■是，公益一类事业单位、使用事业编制且由财政拨款保障的群团组织，不得作为承接主体；</w:t>
      </w:r>
    </w:p>
    <w:p w14:paraId="6E31691F">
      <w:pPr>
        <w:tabs>
          <w:tab w:val="left" w:pos="900"/>
          <w:tab w:val="left" w:pos="1134"/>
          <w:tab w:val="left" w:pos="1589"/>
          <w:tab w:val="left" w:pos="5521"/>
        </w:tabs>
        <w:spacing w:line="360" w:lineRule="auto"/>
        <w:ind w:firstLine="480"/>
        <w:rPr>
          <w:rFonts w:ascii="宋体" w:hAnsi="宋体"/>
          <w:sz w:val="24"/>
        </w:rPr>
      </w:pPr>
      <w:r>
        <w:rPr>
          <w:rFonts w:ascii="宋体" w:hAnsi="宋体"/>
          <w:sz w:val="24"/>
        </w:rPr>
        <w:t>3.3其他特定资格要求：</w:t>
      </w:r>
    </w:p>
    <w:p w14:paraId="778296E5">
      <w:pPr>
        <w:tabs>
          <w:tab w:val="left" w:pos="900"/>
          <w:tab w:val="left" w:pos="1134"/>
          <w:tab w:val="left" w:pos="1589"/>
          <w:tab w:val="left" w:pos="5521"/>
        </w:tabs>
        <w:spacing w:line="360" w:lineRule="auto"/>
        <w:ind w:firstLine="480"/>
        <w:rPr>
          <w:rFonts w:ascii="宋体" w:hAnsi="宋体"/>
          <w:color w:val="auto"/>
          <w:sz w:val="24"/>
        </w:rPr>
      </w:pPr>
      <w:r>
        <w:rPr>
          <w:rFonts w:hint="eastAsia" w:ascii="宋体" w:hAnsi="宋体" w:cs="宋体"/>
          <w:b/>
          <w:color w:val="auto"/>
          <w:sz w:val="24"/>
          <w:u w:val="single"/>
        </w:rPr>
        <w:t>3</w:t>
      </w:r>
      <w:r>
        <w:rPr>
          <w:rFonts w:ascii="宋体" w:hAnsi="宋体" w:cs="宋体"/>
          <w:b/>
          <w:color w:val="auto"/>
          <w:sz w:val="24"/>
          <w:u w:val="single"/>
        </w:rPr>
        <w:t xml:space="preserve">.3.1 </w:t>
      </w:r>
      <w:r>
        <w:rPr>
          <w:rFonts w:hint="eastAsia" w:ascii="宋体" w:hAnsi="宋体" w:cs="宋体"/>
          <w:b/>
          <w:color w:val="auto"/>
          <w:sz w:val="24"/>
          <w:u w:val="single"/>
        </w:rPr>
        <w:t>投标单位应具有</w:t>
      </w:r>
      <w:bookmarkStart w:id="26" w:name="OLE_LINK3"/>
      <w:r>
        <w:rPr>
          <w:rFonts w:hint="eastAsia" w:ascii="宋体" w:hAnsi="宋体" w:cs="宋体"/>
          <w:b/>
          <w:color w:val="auto"/>
          <w:sz w:val="24"/>
          <w:u w:val="single"/>
        </w:rPr>
        <w:t>有效期内工程测量乙级及以上测绘资质</w:t>
      </w:r>
      <w:bookmarkEnd w:id="25"/>
      <w:r>
        <w:rPr>
          <w:rFonts w:hint="eastAsia" w:ascii="宋体" w:hAnsi="宋体" w:cs="宋体"/>
          <w:b/>
          <w:color w:val="auto"/>
          <w:sz w:val="24"/>
          <w:u w:val="single"/>
        </w:rPr>
        <w:t>证书</w:t>
      </w:r>
      <w:bookmarkEnd w:id="26"/>
      <w:r>
        <w:rPr>
          <w:rFonts w:hint="eastAsia" w:ascii="宋体" w:hAnsi="宋体" w:cs="宋体"/>
          <w:b/>
          <w:color w:val="auto"/>
          <w:sz w:val="24"/>
          <w:u w:val="single"/>
        </w:rPr>
        <w:t>。</w:t>
      </w:r>
    </w:p>
    <w:bookmarkEnd w:id="12"/>
    <w:bookmarkEnd w:id="22"/>
    <w:bookmarkEnd w:id="23"/>
    <w:p w14:paraId="79D50328">
      <w:pPr>
        <w:pStyle w:val="3"/>
        <w:widowControl/>
        <w:spacing w:before="0" w:line="360" w:lineRule="auto"/>
        <w:ind w:firstLine="482"/>
        <w:jc w:val="left"/>
        <w:rPr>
          <w:rFonts w:ascii="宋体" w:hAnsi="宋体" w:eastAsia="宋体"/>
          <w:sz w:val="24"/>
          <w:szCs w:val="24"/>
        </w:rPr>
      </w:pPr>
      <w:bookmarkStart w:id="27" w:name="_Toc152683376"/>
      <w:bookmarkStart w:id="28" w:name="_Toc216180571"/>
      <w:bookmarkStart w:id="29" w:name="_Toc152683536"/>
      <w:bookmarkStart w:id="30" w:name="_Toc35393623"/>
      <w:bookmarkStart w:id="31" w:name="_Toc152683017"/>
      <w:bookmarkStart w:id="32" w:name="_Toc35393792"/>
      <w:r>
        <w:rPr>
          <w:rFonts w:ascii="宋体" w:hAnsi="宋体" w:eastAsia="宋体"/>
          <w:sz w:val="24"/>
          <w:szCs w:val="24"/>
        </w:rPr>
        <w:t>三、获取招标文件</w:t>
      </w:r>
      <w:bookmarkEnd w:id="27"/>
      <w:bookmarkEnd w:id="28"/>
      <w:bookmarkEnd w:id="29"/>
      <w:bookmarkEnd w:id="30"/>
      <w:bookmarkEnd w:id="31"/>
      <w:bookmarkEnd w:id="32"/>
    </w:p>
    <w:p w14:paraId="22B25A0D">
      <w:pPr>
        <w:pStyle w:val="3"/>
        <w:widowControl/>
        <w:spacing w:line="360" w:lineRule="auto"/>
        <w:ind w:firstLine="482"/>
        <w:jc w:val="left"/>
        <w:rPr>
          <w:rFonts w:ascii="宋体" w:hAnsi="宋体" w:eastAsia="宋体"/>
          <w:b w:val="0"/>
          <w:sz w:val="24"/>
          <w:szCs w:val="24"/>
        </w:rPr>
      </w:pPr>
      <w:bookmarkStart w:id="33" w:name="_Toc216180572"/>
      <w:bookmarkStart w:id="34" w:name="_Toc35393793"/>
      <w:bookmarkStart w:id="35" w:name="_Toc152683537"/>
      <w:bookmarkStart w:id="36" w:name="_Toc28359082"/>
      <w:bookmarkStart w:id="37" w:name="_Toc152683018"/>
      <w:bookmarkStart w:id="38" w:name="_Toc28359005"/>
      <w:bookmarkStart w:id="39" w:name="_Toc35393624"/>
      <w:bookmarkStart w:id="40" w:name="_Toc152683377"/>
      <w:r>
        <w:rPr>
          <w:rFonts w:hint="eastAsia" w:ascii="宋体" w:hAnsi="宋体" w:eastAsia="宋体"/>
          <w:b w:val="0"/>
          <w:sz w:val="24"/>
          <w:szCs w:val="24"/>
        </w:rPr>
        <w:t>1.时间：自招标文件公告发布之日起5个工作日。</w:t>
      </w:r>
      <w:bookmarkEnd w:id="33"/>
    </w:p>
    <w:p w14:paraId="2F35684F">
      <w:pPr>
        <w:pStyle w:val="3"/>
        <w:widowControl/>
        <w:spacing w:line="360" w:lineRule="auto"/>
        <w:ind w:firstLine="482"/>
        <w:jc w:val="left"/>
        <w:rPr>
          <w:rFonts w:ascii="宋体" w:hAnsi="宋体" w:eastAsia="宋体"/>
          <w:b w:val="0"/>
          <w:sz w:val="24"/>
          <w:szCs w:val="24"/>
        </w:rPr>
      </w:pPr>
      <w:bookmarkStart w:id="41" w:name="_Toc216180573"/>
      <w:r>
        <w:rPr>
          <w:rFonts w:hint="eastAsia" w:ascii="宋体" w:hAnsi="宋体" w:eastAsia="宋体"/>
          <w:b w:val="0"/>
          <w:sz w:val="24"/>
          <w:szCs w:val="24"/>
        </w:rPr>
        <w:t>2.地点：“苏采云”政府采购一体化平台。</w:t>
      </w:r>
      <w:bookmarkEnd w:id="41"/>
    </w:p>
    <w:p w14:paraId="2EEF7265">
      <w:pPr>
        <w:pStyle w:val="3"/>
        <w:widowControl/>
        <w:spacing w:line="360" w:lineRule="auto"/>
        <w:ind w:firstLine="482"/>
        <w:jc w:val="left"/>
        <w:rPr>
          <w:rFonts w:ascii="宋体" w:hAnsi="宋体" w:eastAsia="宋体"/>
          <w:b w:val="0"/>
          <w:sz w:val="24"/>
          <w:szCs w:val="24"/>
        </w:rPr>
      </w:pPr>
      <w:bookmarkStart w:id="42" w:name="_Toc216180574"/>
      <w:r>
        <w:rPr>
          <w:rFonts w:hint="eastAsia" w:ascii="宋体" w:hAnsi="宋体" w:eastAsia="宋体"/>
          <w:b w:val="0"/>
          <w:sz w:val="24"/>
          <w:szCs w:val="24"/>
        </w:rPr>
        <w:t>3.方式：投标人完成注册并办理CA证书后登录“苏采云”政府采购一体化平台（http://jszfcg.jsczt.cn/jszc/login），下载本项目电子版采购文件。</w:t>
      </w:r>
      <w:bookmarkEnd w:id="42"/>
    </w:p>
    <w:p w14:paraId="477D3DA7">
      <w:pPr>
        <w:pStyle w:val="3"/>
        <w:widowControl/>
        <w:spacing w:before="0" w:line="360" w:lineRule="auto"/>
        <w:ind w:firstLine="482"/>
        <w:jc w:val="left"/>
        <w:rPr>
          <w:rFonts w:ascii="宋体" w:hAnsi="宋体" w:eastAsia="宋体"/>
          <w:b w:val="0"/>
          <w:sz w:val="24"/>
          <w:szCs w:val="24"/>
        </w:rPr>
      </w:pPr>
      <w:bookmarkStart w:id="43" w:name="_Toc216180575"/>
      <w:r>
        <w:rPr>
          <w:rFonts w:hint="eastAsia" w:ascii="宋体" w:hAnsi="宋体" w:eastAsia="宋体"/>
          <w:b w:val="0"/>
          <w:sz w:val="24"/>
          <w:szCs w:val="24"/>
        </w:rPr>
        <w:t>4.售价：</w:t>
      </w:r>
      <w:r>
        <w:rPr>
          <w:rFonts w:hint="eastAsia" w:ascii="宋体" w:hAnsi="宋体" w:eastAsia="宋体"/>
          <w:b w:val="0"/>
          <w:sz w:val="24"/>
          <w:szCs w:val="24"/>
          <w:u w:val="single"/>
        </w:rPr>
        <w:t xml:space="preserve"> 0 </w:t>
      </w:r>
      <w:r>
        <w:rPr>
          <w:rFonts w:hint="eastAsia" w:ascii="宋体" w:hAnsi="宋体" w:eastAsia="宋体"/>
          <w:b w:val="0"/>
          <w:sz w:val="24"/>
          <w:szCs w:val="24"/>
        </w:rPr>
        <w:t>元。</w:t>
      </w:r>
      <w:bookmarkEnd w:id="43"/>
    </w:p>
    <w:p w14:paraId="4005A73C">
      <w:pPr>
        <w:pStyle w:val="3"/>
        <w:widowControl/>
        <w:spacing w:before="0" w:line="360" w:lineRule="auto"/>
        <w:ind w:firstLine="482"/>
        <w:jc w:val="left"/>
        <w:rPr>
          <w:rFonts w:ascii="宋体" w:hAnsi="宋体" w:eastAsia="宋体"/>
          <w:sz w:val="24"/>
          <w:szCs w:val="24"/>
        </w:rPr>
      </w:pPr>
      <w:bookmarkStart w:id="44" w:name="_Toc216180576"/>
      <w:r>
        <w:rPr>
          <w:rFonts w:ascii="宋体" w:hAnsi="宋体" w:eastAsia="宋体"/>
          <w:sz w:val="24"/>
          <w:szCs w:val="24"/>
        </w:rPr>
        <w:t>四、</w:t>
      </w:r>
      <w:bookmarkEnd w:id="34"/>
      <w:bookmarkEnd w:id="35"/>
      <w:bookmarkEnd w:id="36"/>
      <w:bookmarkEnd w:id="37"/>
      <w:bookmarkEnd w:id="38"/>
      <w:bookmarkEnd w:id="39"/>
      <w:bookmarkEnd w:id="40"/>
      <w:r>
        <w:rPr>
          <w:rFonts w:hint="eastAsia" w:ascii="宋体" w:hAnsi="宋体" w:eastAsia="宋体" w:cs="宋体"/>
          <w:sz w:val="24"/>
          <w:szCs w:val="24"/>
        </w:rPr>
        <w:t>提交投标文件截止时间、开标时间和地点</w:t>
      </w:r>
      <w:bookmarkEnd w:id="44"/>
    </w:p>
    <w:p w14:paraId="755E23ED">
      <w:pPr>
        <w:pStyle w:val="3"/>
        <w:spacing w:line="360" w:lineRule="auto"/>
        <w:ind w:firstLine="482"/>
        <w:jc w:val="left"/>
        <w:rPr>
          <w:rFonts w:ascii="宋体" w:hAnsi="宋体" w:eastAsia="宋体"/>
          <w:b w:val="0"/>
          <w:color w:val="auto"/>
          <w:sz w:val="24"/>
          <w:szCs w:val="24"/>
          <w:lang w:bidi="ar"/>
        </w:rPr>
      </w:pPr>
      <w:bookmarkStart w:id="45" w:name="_Toc216180577"/>
      <w:bookmarkStart w:id="46" w:name="_Toc35393794"/>
      <w:bookmarkStart w:id="47" w:name="_Toc152683019"/>
      <w:bookmarkStart w:id="48" w:name="_Toc35393625"/>
      <w:bookmarkStart w:id="49" w:name="_Toc28359007"/>
      <w:bookmarkStart w:id="50" w:name="_Toc152683538"/>
      <w:bookmarkStart w:id="51" w:name="_Toc152683378"/>
      <w:bookmarkStart w:id="52" w:name="_Toc28359084"/>
      <w:r>
        <w:rPr>
          <w:rFonts w:hint="eastAsia" w:ascii="宋体" w:hAnsi="宋体" w:eastAsia="宋体"/>
          <w:b w:val="0"/>
          <w:sz w:val="24"/>
          <w:szCs w:val="24"/>
          <w:lang w:bidi="ar"/>
        </w:rPr>
        <w:t>投标截止时间、开标时间：</w:t>
      </w:r>
      <w:r>
        <w:rPr>
          <w:rFonts w:hint="eastAsia" w:ascii="宋体" w:hAnsi="宋体" w:eastAsia="宋体"/>
          <w:b w:val="0"/>
          <w:color w:val="auto"/>
          <w:sz w:val="24"/>
          <w:szCs w:val="24"/>
          <w:u w:val="single"/>
          <w:lang w:bidi="ar"/>
        </w:rPr>
        <w:t>2026</w:t>
      </w:r>
      <w:r>
        <w:rPr>
          <w:rFonts w:hint="eastAsia" w:ascii="宋体" w:hAnsi="宋体" w:eastAsia="宋体"/>
          <w:b w:val="0"/>
          <w:color w:val="auto"/>
          <w:sz w:val="24"/>
          <w:szCs w:val="24"/>
          <w:lang w:bidi="ar"/>
        </w:rPr>
        <w:t>年</w:t>
      </w:r>
      <w:r>
        <w:rPr>
          <w:rFonts w:hint="eastAsia" w:ascii="宋体" w:hAnsi="宋体" w:eastAsia="宋体"/>
          <w:b w:val="0"/>
          <w:color w:val="auto"/>
          <w:sz w:val="24"/>
          <w:szCs w:val="24"/>
          <w:u w:val="single"/>
          <w:lang w:val="en-US" w:eastAsia="zh-CN" w:bidi="ar"/>
        </w:rPr>
        <w:t>11</w:t>
      </w:r>
      <w:r>
        <w:rPr>
          <w:rFonts w:hint="eastAsia" w:ascii="宋体" w:hAnsi="宋体" w:eastAsia="宋体"/>
          <w:b w:val="0"/>
          <w:color w:val="auto"/>
          <w:sz w:val="24"/>
          <w:szCs w:val="24"/>
          <w:lang w:bidi="ar"/>
        </w:rPr>
        <w:t>月</w:t>
      </w:r>
      <w:r>
        <w:rPr>
          <w:rFonts w:hint="eastAsia" w:ascii="宋体" w:hAnsi="宋体" w:eastAsia="宋体"/>
          <w:b w:val="0"/>
          <w:color w:val="auto"/>
          <w:sz w:val="24"/>
          <w:szCs w:val="24"/>
          <w:u w:val="single"/>
          <w:lang w:val="en-US" w:eastAsia="zh-CN" w:bidi="ar"/>
        </w:rPr>
        <w:t>17</w:t>
      </w:r>
      <w:r>
        <w:rPr>
          <w:rFonts w:hint="eastAsia" w:ascii="宋体" w:hAnsi="宋体" w:eastAsia="宋体"/>
          <w:b w:val="0"/>
          <w:color w:val="auto"/>
          <w:sz w:val="24"/>
          <w:szCs w:val="24"/>
          <w:lang w:bidi="ar"/>
        </w:rPr>
        <w:t>日</w:t>
      </w:r>
      <w:r>
        <w:rPr>
          <w:rFonts w:ascii="宋体" w:hAnsi="宋体" w:eastAsia="宋体"/>
          <w:b w:val="0"/>
          <w:color w:val="auto"/>
          <w:sz w:val="24"/>
          <w:szCs w:val="24"/>
          <w:u w:val="single"/>
          <w:lang w:bidi="ar"/>
        </w:rPr>
        <w:t>09</w:t>
      </w:r>
      <w:r>
        <w:rPr>
          <w:rFonts w:hint="eastAsia" w:ascii="宋体" w:hAnsi="宋体" w:eastAsia="宋体"/>
          <w:b w:val="0"/>
          <w:color w:val="auto"/>
          <w:sz w:val="24"/>
          <w:szCs w:val="24"/>
          <w:lang w:bidi="ar"/>
        </w:rPr>
        <w:t>点</w:t>
      </w:r>
      <w:r>
        <w:rPr>
          <w:rFonts w:ascii="宋体" w:hAnsi="宋体" w:eastAsia="宋体"/>
          <w:b w:val="0"/>
          <w:color w:val="auto"/>
          <w:sz w:val="24"/>
          <w:szCs w:val="24"/>
          <w:u w:val="single"/>
          <w:lang w:bidi="ar"/>
        </w:rPr>
        <w:t>3</w:t>
      </w:r>
      <w:r>
        <w:rPr>
          <w:rFonts w:hint="eastAsia" w:ascii="宋体" w:hAnsi="宋体" w:eastAsia="宋体"/>
          <w:b w:val="0"/>
          <w:color w:val="auto"/>
          <w:sz w:val="24"/>
          <w:szCs w:val="24"/>
          <w:u w:val="single"/>
          <w:lang w:bidi="ar"/>
        </w:rPr>
        <w:t>0</w:t>
      </w:r>
      <w:r>
        <w:rPr>
          <w:rFonts w:hint="eastAsia" w:ascii="宋体" w:hAnsi="宋体" w:eastAsia="宋体"/>
          <w:b w:val="0"/>
          <w:color w:val="auto"/>
          <w:sz w:val="24"/>
          <w:szCs w:val="24"/>
          <w:lang w:bidi="ar"/>
        </w:rPr>
        <w:t>分（北京时间）。</w:t>
      </w:r>
      <w:bookmarkEnd w:id="45"/>
    </w:p>
    <w:p w14:paraId="6B1EC179">
      <w:pPr>
        <w:pStyle w:val="3"/>
        <w:spacing w:before="0" w:line="360" w:lineRule="auto"/>
        <w:ind w:firstLine="482"/>
        <w:jc w:val="left"/>
        <w:rPr>
          <w:rFonts w:ascii="宋体" w:hAnsi="宋体" w:eastAsia="宋体"/>
          <w:b w:val="0"/>
          <w:sz w:val="24"/>
          <w:szCs w:val="24"/>
          <w:lang w:bidi="ar"/>
        </w:rPr>
      </w:pPr>
      <w:bookmarkStart w:id="53" w:name="_Toc216180578"/>
      <w:r>
        <w:rPr>
          <w:rFonts w:hint="eastAsia" w:ascii="宋体" w:hAnsi="宋体" w:eastAsia="宋体"/>
          <w:b w:val="0"/>
          <w:sz w:val="24"/>
          <w:szCs w:val="24"/>
          <w:lang w:bidi="ar"/>
        </w:rPr>
        <w:t>地点：</w:t>
      </w:r>
      <w:r>
        <w:rPr>
          <w:rFonts w:hint="eastAsia" w:ascii="宋体" w:hAnsi="宋体" w:eastAsia="宋体"/>
          <w:b w:val="0"/>
          <w:sz w:val="24"/>
          <w:szCs w:val="24"/>
          <w:u w:val="single"/>
          <w:lang w:bidi="ar"/>
        </w:rPr>
        <w:t>“苏采云”政府采购一体化平台网上开标大厅</w:t>
      </w:r>
      <w:r>
        <w:rPr>
          <w:rFonts w:hint="eastAsia" w:ascii="宋体" w:hAnsi="宋体" w:eastAsia="宋体"/>
          <w:b w:val="0"/>
          <w:sz w:val="24"/>
          <w:szCs w:val="24"/>
          <w:lang w:bidi="ar"/>
        </w:rPr>
        <w:t>。</w:t>
      </w:r>
      <w:bookmarkEnd w:id="53"/>
    </w:p>
    <w:p w14:paraId="1953BE02">
      <w:pPr>
        <w:pStyle w:val="3"/>
        <w:spacing w:before="0" w:line="360" w:lineRule="auto"/>
        <w:ind w:firstLine="482"/>
        <w:jc w:val="left"/>
        <w:rPr>
          <w:rFonts w:ascii="宋体" w:hAnsi="宋体" w:eastAsia="宋体"/>
          <w:sz w:val="24"/>
          <w:szCs w:val="24"/>
        </w:rPr>
      </w:pPr>
      <w:bookmarkStart w:id="54" w:name="_Toc216180579"/>
      <w:r>
        <w:rPr>
          <w:rFonts w:hint="eastAsia" w:ascii="宋体" w:hAnsi="宋体" w:eastAsia="宋体"/>
          <w:sz w:val="24"/>
          <w:szCs w:val="24"/>
        </w:rPr>
        <w:t>五</w:t>
      </w:r>
      <w:r>
        <w:rPr>
          <w:rFonts w:ascii="宋体" w:hAnsi="宋体" w:eastAsia="宋体"/>
          <w:sz w:val="24"/>
          <w:szCs w:val="24"/>
        </w:rPr>
        <w:t>、公告期限</w:t>
      </w:r>
      <w:bookmarkEnd w:id="46"/>
      <w:bookmarkEnd w:id="47"/>
      <w:bookmarkEnd w:id="48"/>
      <w:bookmarkEnd w:id="49"/>
      <w:bookmarkEnd w:id="50"/>
      <w:bookmarkEnd w:id="51"/>
      <w:bookmarkEnd w:id="52"/>
      <w:bookmarkEnd w:id="54"/>
    </w:p>
    <w:p w14:paraId="17D76343">
      <w:pPr>
        <w:spacing w:line="360" w:lineRule="auto"/>
        <w:ind w:firstLine="480"/>
        <w:rPr>
          <w:rFonts w:ascii="宋体" w:hAnsi="宋体"/>
          <w:sz w:val="24"/>
        </w:rPr>
      </w:pPr>
      <w:r>
        <w:rPr>
          <w:rFonts w:ascii="宋体" w:hAnsi="宋体"/>
          <w:sz w:val="24"/>
        </w:rPr>
        <w:t>自本公告发布之日起5个工作日。</w:t>
      </w:r>
    </w:p>
    <w:p w14:paraId="2CF0292B">
      <w:pPr>
        <w:pStyle w:val="3"/>
        <w:spacing w:before="0" w:line="360" w:lineRule="auto"/>
        <w:ind w:firstLine="482"/>
        <w:jc w:val="left"/>
        <w:rPr>
          <w:rFonts w:ascii="宋体" w:hAnsi="宋体" w:eastAsia="宋体"/>
          <w:sz w:val="24"/>
          <w:szCs w:val="24"/>
        </w:rPr>
      </w:pPr>
      <w:bookmarkStart w:id="55" w:name="_Toc35393795"/>
      <w:bookmarkStart w:id="56" w:name="_Toc152683379"/>
      <w:bookmarkStart w:id="57" w:name="_Toc152683020"/>
      <w:bookmarkStart w:id="58" w:name="_Toc152683539"/>
      <w:bookmarkStart w:id="59" w:name="_Toc216180580"/>
      <w:bookmarkStart w:id="60" w:name="_Toc35393626"/>
      <w:r>
        <w:rPr>
          <w:rFonts w:hint="eastAsia" w:ascii="宋体" w:hAnsi="宋体" w:eastAsia="宋体"/>
          <w:sz w:val="24"/>
          <w:szCs w:val="24"/>
        </w:rPr>
        <w:t>六</w:t>
      </w:r>
      <w:r>
        <w:rPr>
          <w:rFonts w:ascii="宋体" w:hAnsi="宋体" w:eastAsia="宋体"/>
          <w:sz w:val="24"/>
          <w:szCs w:val="24"/>
        </w:rPr>
        <w:t>、其他补充事宜</w:t>
      </w:r>
      <w:bookmarkEnd w:id="55"/>
      <w:bookmarkEnd w:id="56"/>
      <w:bookmarkEnd w:id="57"/>
      <w:bookmarkEnd w:id="58"/>
      <w:bookmarkEnd w:id="59"/>
      <w:bookmarkEnd w:id="60"/>
    </w:p>
    <w:p w14:paraId="3CD2B6F5">
      <w:pPr>
        <w:spacing w:line="360" w:lineRule="auto"/>
        <w:ind w:firstLine="482"/>
        <w:rPr>
          <w:rFonts w:ascii="宋体" w:hAnsi="宋体"/>
          <w:sz w:val="24"/>
        </w:rPr>
      </w:pPr>
      <w:bookmarkStart w:id="61" w:name="OLE_LINK14"/>
      <w:bookmarkStart w:id="62" w:name="_Toc152683380"/>
      <w:bookmarkStart w:id="63" w:name="_Toc28359085"/>
      <w:bookmarkStart w:id="64" w:name="_Toc28359008"/>
      <w:bookmarkStart w:id="65" w:name="_Toc35393796"/>
      <w:bookmarkStart w:id="66" w:name="_Toc152683540"/>
      <w:bookmarkStart w:id="67" w:name="_Toc35393627"/>
      <w:bookmarkStart w:id="68" w:name="_Toc152683021"/>
      <w:r>
        <w:rPr>
          <w:rFonts w:hint="eastAsia" w:ascii="宋体" w:hAnsi="宋体"/>
          <w:bCs/>
          <w:sz w:val="24"/>
        </w:rPr>
        <w:t>1</w:t>
      </w:r>
      <w:r>
        <w:rPr>
          <w:rFonts w:hint="eastAsia" w:ascii="宋体" w:hAnsi="宋体"/>
          <w:bCs/>
          <w:sz w:val="24"/>
          <w:lang w:eastAsia="zh-CN"/>
        </w:rPr>
        <w:t>.</w:t>
      </w:r>
      <w:r>
        <w:rPr>
          <w:rFonts w:hint="eastAsia" w:ascii="宋体" w:hAnsi="宋体"/>
          <w:bCs/>
          <w:sz w:val="24"/>
        </w:rPr>
        <w:t>本项目需要落实的政府采购政策：</w:t>
      </w:r>
      <w:bookmarkStart w:id="69" w:name="OLE_LINK13"/>
      <w:r>
        <w:rPr>
          <w:rFonts w:hint="eastAsia" w:ascii="宋体" w:hAnsi="宋体"/>
          <w:b/>
          <w:bCs/>
          <w:sz w:val="24"/>
          <w:u w:val="single"/>
        </w:rPr>
        <w:t>对小型和微型企业的价格给予20%的扣除，用扣除后的价格参与评审。监狱企业、残疾人福利性单位视同小微企业，给予价格扣除。</w:t>
      </w:r>
      <w:bookmarkEnd w:id="69"/>
    </w:p>
    <w:p w14:paraId="3D6BE59C">
      <w:pPr>
        <w:widowControl/>
        <w:spacing w:line="360" w:lineRule="auto"/>
        <w:ind w:firstLine="480"/>
        <w:jc w:val="left"/>
        <w:rPr>
          <w:sz w:val="24"/>
          <w:lang w:bidi="ar"/>
        </w:rPr>
      </w:pPr>
      <w:r>
        <w:rPr>
          <w:rFonts w:hint="eastAsia" w:ascii="宋体" w:hAnsi="宋体"/>
          <w:b/>
          <w:bCs/>
          <w:sz w:val="24"/>
        </w:rPr>
        <w:t>2</w:t>
      </w:r>
      <w:bookmarkStart w:id="70" w:name="_Hlk150161828"/>
      <w:r>
        <w:rPr>
          <w:rFonts w:hint="eastAsia" w:ascii="宋体" w:hAnsi="宋体"/>
          <w:b/>
          <w:bCs/>
          <w:sz w:val="24"/>
          <w:lang w:eastAsia="zh-CN"/>
        </w:rPr>
        <w:t>.</w:t>
      </w:r>
      <w:r>
        <w:rPr>
          <w:sz w:val="24"/>
          <w:lang w:bidi="ar"/>
        </w:rPr>
        <w:t>本项目采用</w:t>
      </w:r>
      <w:r>
        <w:rPr>
          <w:rFonts w:hint="eastAsia"/>
          <w:sz w:val="24"/>
          <w:lang w:bidi="ar"/>
        </w:rPr>
        <w:t>不见面交易</w:t>
      </w:r>
      <w:r>
        <w:rPr>
          <w:sz w:val="24"/>
          <w:lang w:bidi="ar"/>
        </w:rPr>
        <w:t>方式，请</w:t>
      </w:r>
      <w:r>
        <w:rPr>
          <w:rFonts w:hint="eastAsia"/>
          <w:sz w:val="24"/>
          <w:lang w:bidi="ar"/>
        </w:rPr>
        <w:t>投标人</w:t>
      </w:r>
      <w:r>
        <w:rPr>
          <w:sz w:val="24"/>
          <w:lang w:bidi="ar"/>
        </w:rPr>
        <w:t>认真学习常州市政府采购</w:t>
      </w:r>
      <w:r>
        <w:rPr>
          <w:rFonts w:hint="eastAsia"/>
          <w:sz w:val="24"/>
          <w:lang w:bidi="ar"/>
        </w:rPr>
        <w:t>网</w:t>
      </w:r>
      <w:r>
        <w:rPr>
          <w:sz w:val="24"/>
          <w:lang w:bidi="ar"/>
        </w:rPr>
        <w:t>发布的相关操作手册，办理CA认证证书、进行</w:t>
      </w:r>
      <w:r>
        <w:rPr>
          <w:rFonts w:hint="eastAsia"/>
          <w:sz w:val="24"/>
          <w:lang w:bidi="ar"/>
        </w:rPr>
        <w:t>“苏采云”政府采购一体化平台</w:t>
      </w:r>
      <w:r>
        <w:rPr>
          <w:sz w:val="24"/>
          <w:lang w:bidi="ar"/>
        </w:rPr>
        <w:t>注册绑定，并认真核实</w:t>
      </w:r>
      <w:r>
        <w:rPr>
          <w:bCs/>
          <w:sz w:val="24"/>
          <w:lang w:bidi="ar"/>
        </w:rPr>
        <w:t>数字认证证书情况确认是否符合本项目电子化采购流程要求。</w:t>
      </w:r>
      <w:r>
        <w:rPr>
          <w:rFonts w:hint="eastAsia"/>
          <w:bCs/>
          <w:sz w:val="24"/>
          <w:lang w:bidi="ar"/>
        </w:rPr>
        <w:t>（</w:t>
      </w:r>
      <w:r>
        <w:rPr>
          <w:sz w:val="24"/>
          <w:lang w:bidi="ar"/>
        </w:rPr>
        <w:t>技术支持服务热线</w:t>
      </w:r>
      <w:r>
        <w:rPr>
          <w:rFonts w:hint="eastAsia"/>
          <w:sz w:val="24"/>
          <w:lang w:bidi="ar"/>
        </w:rPr>
        <w:t>：0519-85588210，</w:t>
      </w:r>
      <w:r>
        <w:rPr>
          <w:sz w:val="24"/>
          <w:lang w:bidi="ar"/>
        </w:rPr>
        <w:t>CA认证证书</w:t>
      </w:r>
      <w:r>
        <w:rPr>
          <w:rFonts w:hint="eastAsia"/>
          <w:sz w:val="24"/>
          <w:lang w:bidi="ar"/>
        </w:rPr>
        <w:t>办理联系电话：</w:t>
      </w:r>
      <w:r>
        <w:rPr>
          <w:sz w:val="24"/>
          <w:lang w:bidi="ar"/>
        </w:rPr>
        <w:t>0519</w:t>
      </w:r>
      <w:r>
        <w:rPr>
          <w:rFonts w:hint="eastAsia"/>
          <w:sz w:val="24"/>
          <w:lang w:val="en-US" w:eastAsia="zh-CN" w:bidi="ar"/>
        </w:rPr>
        <w:t>-</w:t>
      </w:r>
      <w:r>
        <w:rPr>
          <w:sz w:val="24"/>
          <w:lang w:bidi="ar"/>
        </w:rPr>
        <w:t>85588120</w:t>
      </w:r>
      <w:r>
        <w:rPr>
          <w:rFonts w:hint="eastAsia"/>
          <w:bCs/>
          <w:sz w:val="24"/>
          <w:lang w:bidi="ar"/>
        </w:rPr>
        <w:t>）</w:t>
      </w:r>
    </w:p>
    <w:p w14:paraId="6F5465E4">
      <w:pPr>
        <w:widowControl/>
        <w:spacing w:line="360" w:lineRule="auto"/>
        <w:ind w:firstLine="480"/>
        <w:jc w:val="left"/>
        <w:rPr>
          <w:sz w:val="24"/>
          <w:lang w:bidi="ar"/>
        </w:rPr>
      </w:pPr>
      <w:r>
        <w:rPr>
          <w:rFonts w:hint="eastAsia"/>
          <w:sz w:val="24"/>
          <w:lang w:bidi="ar"/>
        </w:rPr>
        <w:t>2</w:t>
      </w:r>
      <w:r>
        <w:rPr>
          <w:sz w:val="24"/>
          <w:lang w:bidi="ar"/>
        </w:rPr>
        <w:t>.1办理CA认证证书</w:t>
      </w:r>
    </w:p>
    <w:p w14:paraId="13D5BBF7">
      <w:pPr>
        <w:widowControl/>
        <w:spacing w:line="360" w:lineRule="auto"/>
        <w:ind w:firstLine="480"/>
        <w:jc w:val="left"/>
        <w:rPr>
          <w:sz w:val="24"/>
          <w:lang w:bidi="ar"/>
        </w:rPr>
      </w:pPr>
      <w:r>
        <w:rPr>
          <w:rFonts w:hint="eastAsia"/>
          <w:sz w:val="24"/>
          <w:lang w:bidi="ar"/>
        </w:rPr>
        <w:t>投标人</w:t>
      </w:r>
      <w:r>
        <w:rPr>
          <w:sz w:val="24"/>
          <w:lang w:bidi="ar"/>
        </w:rPr>
        <w:t>登录常州市政府采购</w:t>
      </w:r>
      <w:r>
        <w:rPr>
          <w:rFonts w:hint="eastAsia"/>
          <w:sz w:val="24"/>
          <w:lang w:bidi="ar"/>
        </w:rPr>
        <w:t>网“下载中心”下载并查阅“江苏省政府采购数字证书</w:t>
      </w:r>
      <w:r>
        <w:rPr>
          <w:sz w:val="24"/>
          <w:lang w:bidi="ar"/>
        </w:rPr>
        <w:t>CA</w:t>
      </w:r>
      <w:r>
        <w:rPr>
          <w:rFonts w:hint="eastAsia"/>
          <w:sz w:val="24"/>
          <w:lang w:bidi="ar"/>
        </w:rPr>
        <w:t>及电子签章办理指南”</w:t>
      </w:r>
      <w:r>
        <w:rPr>
          <w:sz w:val="24"/>
          <w:lang w:bidi="ar"/>
        </w:rPr>
        <w:t>，按照程序要求办理。</w:t>
      </w:r>
    </w:p>
    <w:p w14:paraId="0998A802">
      <w:pPr>
        <w:spacing w:line="360" w:lineRule="auto"/>
        <w:ind w:firstLine="480"/>
        <w:rPr>
          <w:sz w:val="24"/>
          <w:lang w:bidi="ar"/>
        </w:rPr>
      </w:pPr>
      <w:r>
        <w:rPr>
          <w:rFonts w:hint="eastAsia"/>
          <w:sz w:val="24"/>
          <w:lang w:bidi="ar"/>
        </w:rPr>
        <w:t>2</w:t>
      </w:r>
      <w:r>
        <w:rPr>
          <w:sz w:val="24"/>
          <w:lang w:bidi="ar"/>
        </w:rPr>
        <w:t>.2注册</w:t>
      </w:r>
    </w:p>
    <w:p w14:paraId="40720DD2">
      <w:pPr>
        <w:spacing w:line="360" w:lineRule="auto"/>
        <w:ind w:firstLine="480"/>
        <w:rPr>
          <w:sz w:val="24"/>
          <w:lang w:bidi="ar"/>
        </w:rPr>
      </w:pPr>
      <w:r>
        <w:rPr>
          <w:rFonts w:hint="eastAsia"/>
          <w:sz w:val="24"/>
          <w:lang w:bidi="ar"/>
        </w:rPr>
        <w:t>投标人</w:t>
      </w:r>
      <w:r>
        <w:rPr>
          <w:sz w:val="24"/>
          <w:lang w:bidi="ar"/>
        </w:rPr>
        <w:t>登录常州市政府采购</w:t>
      </w:r>
      <w:r>
        <w:rPr>
          <w:rFonts w:hint="eastAsia"/>
          <w:sz w:val="24"/>
          <w:lang w:bidi="ar"/>
        </w:rPr>
        <w:t>网“下载中心”-“苏采云”系统（供应商）操作手册下载相关操作手册、操作视频等，查阅后</w:t>
      </w:r>
      <w:r>
        <w:rPr>
          <w:sz w:val="24"/>
          <w:lang w:bidi="ar"/>
        </w:rPr>
        <w:t>进行自助注册。</w:t>
      </w:r>
    </w:p>
    <w:p w14:paraId="72891ADC">
      <w:pPr>
        <w:widowControl/>
        <w:spacing w:line="360" w:lineRule="auto"/>
        <w:ind w:firstLine="480"/>
        <w:jc w:val="left"/>
        <w:rPr>
          <w:sz w:val="24"/>
          <w:lang w:bidi="ar"/>
        </w:rPr>
      </w:pPr>
      <w:r>
        <w:rPr>
          <w:rFonts w:hint="eastAsia"/>
          <w:sz w:val="24"/>
          <w:lang w:bidi="ar"/>
        </w:rPr>
        <w:t>2</w:t>
      </w:r>
      <w:r>
        <w:rPr>
          <w:sz w:val="24"/>
          <w:lang w:bidi="ar"/>
        </w:rPr>
        <w:t>.3</w:t>
      </w:r>
      <w:r>
        <w:rPr>
          <w:rFonts w:hint="eastAsia"/>
          <w:sz w:val="24"/>
          <w:lang w:bidi="ar"/>
        </w:rPr>
        <w:t>控件</w:t>
      </w:r>
      <w:r>
        <w:rPr>
          <w:sz w:val="24"/>
          <w:lang w:bidi="ar"/>
        </w:rPr>
        <w:t>、客户端下载</w:t>
      </w:r>
    </w:p>
    <w:p w14:paraId="10D86781">
      <w:pPr>
        <w:widowControl/>
        <w:spacing w:line="360" w:lineRule="auto"/>
        <w:ind w:firstLine="480"/>
        <w:jc w:val="left"/>
        <w:rPr>
          <w:sz w:val="24"/>
          <w:lang w:bidi="ar"/>
        </w:rPr>
      </w:pPr>
      <w:r>
        <w:rPr>
          <w:rFonts w:hint="eastAsia"/>
          <w:sz w:val="24"/>
          <w:lang w:bidi="ar"/>
        </w:rPr>
        <w:t>投标人</w:t>
      </w:r>
      <w:r>
        <w:rPr>
          <w:sz w:val="24"/>
          <w:lang w:bidi="ar"/>
        </w:rPr>
        <w:t>登录常州市政府采购</w:t>
      </w:r>
      <w:r>
        <w:rPr>
          <w:rFonts w:hint="eastAsia"/>
          <w:sz w:val="24"/>
          <w:lang w:bidi="ar"/>
        </w:rPr>
        <w:t>网“下载中心”-政府采购管理交易系统（苏采云）</w:t>
      </w:r>
      <w:r>
        <w:rPr>
          <w:sz w:val="24"/>
          <w:lang w:bidi="ar"/>
        </w:rPr>
        <w:t>CA</w:t>
      </w:r>
      <w:r>
        <w:rPr>
          <w:rFonts w:hint="eastAsia"/>
          <w:sz w:val="24"/>
          <w:lang w:bidi="ar"/>
        </w:rPr>
        <w:t>及签章控件驱动下载相关控件及客户端。</w:t>
      </w:r>
    </w:p>
    <w:p w14:paraId="590783D2">
      <w:pPr>
        <w:spacing w:line="360" w:lineRule="auto"/>
        <w:ind w:firstLine="480"/>
        <w:rPr>
          <w:sz w:val="24"/>
          <w:lang w:bidi="ar"/>
        </w:rPr>
      </w:pPr>
      <w:r>
        <w:rPr>
          <w:rFonts w:hint="eastAsia"/>
          <w:sz w:val="24"/>
          <w:lang w:bidi="ar"/>
        </w:rPr>
        <w:t>2</w:t>
      </w:r>
      <w:r>
        <w:rPr>
          <w:sz w:val="24"/>
          <w:lang w:bidi="ar"/>
        </w:rPr>
        <w:t>.4 获取电子招标文件</w:t>
      </w:r>
    </w:p>
    <w:p w14:paraId="105905D4">
      <w:pPr>
        <w:spacing w:line="360" w:lineRule="auto"/>
        <w:ind w:firstLine="480"/>
        <w:rPr>
          <w:sz w:val="24"/>
          <w:lang w:bidi="ar"/>
        </w:rPr>
      </w:pPr>
      <w:r>
        <w:rPr>
          <w:rFonts w:hint="eastAsia"/>
          <w:sz w:val="24"/>
          <w:lang w:bidi="ar"/>
        </w:rPr>
        <w:t>投标人</w:t>
      </w:r>
      <w:r>
        <w:rPr>
          <w:sz w:val="24"/>
          <w:lang w:bidi="ar"/>
        </w:rPr>
        <w:t>持CA数字认证证书登录</w:t>
      </w:r>
      <w:r>
        <w:rPr>
          <w:rFonts w:hint="eastAsia" w:ascii="宋体" w:hAnsi="宋体" w:cs="宋体"/>
          <w:sz w:val="24"/>
        </w:rPr>
        <w:t>“苏采云”政府采购一体化平台</w:t>
      </w:r>
      <w:r>
        <w:rPr>
          <w:sz w:val="24"/>
          <w:lang w:bidi="ar"/>
        </w:rPr>
        <w:t>获取电子招标文件。未在规定期限内通过</w:t>
      </w:r>
      <w:r>
        <w:rPr>
          <w:rFonts w:hint="eastAsia" w:ascii="宋体" w:hAnsi="宋体" w:cs="宋体"/>
          <w:sz w:val="24"/>
        </w:rPr>
        <w:t>“苏采云”政府采购一体化平台</w:t>
      </w:r>
      <w:r>
        <w:rPr>
          <w:sz w:val="24"/>
          <w:lang w:bidi="ar"/>
        </w:rPr>
        <w:t>获取招标文件的</w:t>
      </w:r>
      <w:r>
        <w:rPr>
          <w:b/>
          <w:sz w:val="24"/>
          <w:lang w:bidi="ar"/>
        </w:rPr>
        <w:t>投标无效</w:t>
      </w:r>
      <w:r>
        <w:rPr>
          <w:sz w:val="24"/>
          <w:lang w:bidi="ar"/>
        </w:rPr>
        <w:t>。</w:t>
      </w:r>
    </w:p>
    <w:p w14:paraId="42415721">
      <w:pPr>
        <w:spacing w:line="360" w:lineRule="auto"/>
        <w:ind w:firstLine="480"/>
        <w:rPr>
          <w:sz w:val="24"/>
          <w:lang w:bidi="ar"/>
        </w:rPr>
      </w:pPr>
      <w:r>
        <w:rPr>
          <w:rFonts w:hint="eastAsia"/>
          <w:sz w:val="24"/>
          <w:lang w:bidi="ar"/>
        </w:rPr>
        <w:t>2</w:t>
      </w:r>
      <w:r>
        <w:rPr>
          <w:sz w:val="24"/>
          <w:lang w:bidi="ar"/>
        </w:rPr>
        <w:t>.5编制电子投标文件</w:t>
      </w:r>
    </w:p>
    <w:p w14:paraId="5FB860E8">
      <w:pPr>
        <w:spacing w:line="360" w:lineRule="auto"/>
        <w:ind w:firstLine="480"/>
        <w:rPr>
          <w:bCs/>
          <w:sz w:val="24"/>
          <w:lang w:bidi="ar"/>
        </w:rPr>
      </w:pPr>
      <w:r>
        <w:rPr>
          <w:rFonts w:hint="eastAsia"/>
          <w:sz w:val="24"/>
          <w:lang w:bidi="ar"/>
        </w:rPr>
        <w:t>投标人</w:t>
      </w:r>
      <w:r>
        <w:rPr>
          <w:sz w:val="24"/>
          <w:lang w:bidi="ar"/>
        </w:rPr>
        <w:t>应</w:t>
      </w:r>
      <w:r>
        <w:rPr>
          <w:rFonts w:hint="eastAsia"/>
          <w:bCs/>
          <w:sz w:val="24"/>
          <w:lang w:bidi="ar"/>
        </w:rPr>
        <w:t>按照</w:t>
      </w:r>
      <w:r>
        <w:rPr>
          <w:rFonts w:hint="eastAsia"/>
          <w:sz w:val="24"/>
          <w:lang w:bidi="ar"/>
        </w:rPr>
        <w:t>“苏采云”系统</w:t>
      </w:r>
      <w:r>
        <w:rPr>
          <w:rFonts w:hint="eastAsia"/>
          <w:bCs/>
          <w:sz w:val="24"/>
          <w:lang w:bidi="ar"/>
        </w:rPr>
        <w:t>（供应商）操作手册</w:t>
      </w:r>
      <w:r>
        <w:rPr>
          <w:sz w:val="24"/>
          <w:lang w:bidi="ar"/>
        </w:rPr>
        <w:t>编制电子投标文件并进行线上投标，</w:t>
      </w:r>
      <w:r>
        <w:rPr>
          <w:rFonts w:hint="eastAsia"/>
          <w:sz w:val="24"/>
          <w:lang w:bidi="ar"/>
        </w:rPr>
        <w:t>投标人</w:t>
      </w:r>
      <w:r>
        <w:rPr>
          <w:sz w:val="24"/>
          <w:lang w:bidi="ar"/>
        </w:rPr>
        <w:t>电子投标文件需要加密并加盖电子签章</w:t>
      </w:r>
      <w:r>
        <w:rPr>
          <w:bCs/>
          <w:sz w:val="24"/>
          <w:lang w:bidi="ar"/>
        </w:rPr>
        <w:t>，如无法按照要求在电子投标文件中加盖电子签章和加密，请及时通过技术支持服务热线联系技术人员。</w:t>
      </w:r>
    </w:p>
    <w:p w14:paraId="3F6A8EE8">
      <w:pPr>
        <w:widowControl/>
        <w:spacing w:line="360" w:lineRule="auto"/>
        <w:ind w:firstLine="48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14:paraId="75F91FF6">
      <w:pPr>
        <w:widowControl/>
        <w:spacing w:line="360" w:lineRule="auto"/>
        <w:ind w:firstLine="480"/>
        <w:jc w:val="left"/>
        <w:rPr>
          <w:rFonts w:ascii="宋体" w:hAnsi="宋体" w:cs="宋体"/>
          <w:sz w:val="24"/>
        </w:rPr>
      </w:pPr>
      <w:r>
        <w:rPr>
          <w:rFonts w:hint="eastAsia"/>
          <w:sz w:val="24"/>
          <w:lang w:bidi="ar"/>
        </w:rPr>
        <w:t>投标人</w:t>
      </w:r>
      <w:r>
        <w:rPr>
          <w:sz w:val="24"/>
          <w:lang w:bidi="ar"/>
        </w:rPr>
        <w:t>应于投标截止时间前在</w:t>
      </w:r>
      <w:r>
        <w:rPr>
          <w:rFonts w:hint="eastAsia" w:ascii="宋体" w:hAnsi="宋体" w:cs="宋体"/>
          <w:sz w:val="24"/>
        </w:rPr>
        <w:t>“苏采云”政府采购一体化平台</w:t>
      </w:r>
      <w:r>
        <w:rPr>
          <w:sz w:val="24"/>
          <w:lang w:bidi="ar"/>
        </w:rPr>
        <w:t>提交电子投标文件，上传电子投标文件过程中请保持与互联网的连接畅</w:t>
      </w:r>
      <w:r>
        <w:rPr>
          <w:rFonts w:ascii="宋体" w:hAnsi="宋体" w:cs="宋体"/>
          <w:sz w:val="24"/>
        </w:rPr>
        <w:t>通。</w:t>
      </w:r>
    </w:p>
    <w:p w14:paraId="714C1DB8">
      <w:pPr>
        <w:widowControl/>
        <w:spacing w:line="360" w:lineRule="auto"/>
        <w:ind w:firstLine="48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14:paraId="101D17B4">
      <w:pPr>
        <w:spacing w:line="360" w:lineRule="auto"/>
        <w:ind w:firstLine="480"/>
        <w:rPr>
          <w:sz w:val="24"/>
          <w:lang w:bidi="ar"/>
        </w:rPr>
      </w:pPr>
      <w:r>
        <w:rPr>
          <w:rFonts w:hint="eastAsia"/>
          <w:sz w:val="24"/>
          <w:lang w:val="zh-TW" w:bidi="ar"/>
        </w:rPr>
        <w:t>投标人</w:t>
      </w:r>
      <w:r>
        <w:rPr>
          <w:sz w:val="24"/>
          <w:lang w:val="zh-TW" w:bidi="ar"/>
        </w:rPr>
        <w:t>使用</w:t>
      </w:r>
      <w:r>
        <w:rPr>
          <w:sz w:val="24"/>
          <w:lang w:bidi="ar"/>
        </w:rPr>
        <w:t>CA认证证书</w:t>
      </w:r>
      <w:r>
        <w:rPr>
          <w:sz w:val="24"/>
          <w:lang w:val="zh-TW" w:bidi="ar"/>
        </w:rPr>
        <w:t>登录</w:t>
      </w:r>
      <w:r>
        <w:rPr>
          <w:rFonts w:hint="eastAsia"/>
          <w:sz w:val="24"/>
          <w:lang w:bidi="ar"/>
        </w:rPr>
        <w:t>“苏采云”政府采购一体化平台</w:t>
      </w:r>
      <w:r>
        <w:rPr>
          <w:sz w:val="24"/>
          <w:lang w:bidi="ar"/>
        </w:rPr>
        <w:t>进行电子</w:t>
      </w:r>
      <w:r>
        <w:rPr>
          <w:rFonts w:hint="eastAsia"/>
          <w:sz w:val="24"/>
          <w:lang w:bidi="ar"/>
        </w:rPr>
        <w:t>化不见面</w:t>
      </w:r>
      <w:r>
        <w:rPr>
          <w:sz w:val="24"/>
          <w:lang w:bidi="ar"/>
        </w:rPr>
        <w:t>开标</w:t>
      </w:r>
      <w:r>
        <w:rPr>
          <w:rFonts w:hint="eastAsia"/>
          <w:sz w:val="24"/>
          <w:lang w:bidi="ar"/>
        </w:rPr>
        <w:t>。</w:t>
      </w:r>
    </w:p>
    <w:p w14:paraId="4723119B">
      <w:pPr>
        <w:spacing w:line="360" w:lineRule="auto"/>
        <w:ind w:firstLine="480"/>
        <w:rPr>
          <w:sz w:val="24"/>
          <w:lang w:val="zh-TW" w:bidi="ar"/>
        </w:rPr>
      </w:pPr>
      <w:r>
        <w:rPr>
          <w:rFonts w:hint="eastAsia"/>
          <w:sz w:val="24"/>
          <w:lang w:bidi="ar"/>
        </w:rPr>
        <w:t>2</w:t>
      </w:r>
      <w:r>
        <w:rPr>
          <w:rFonts w:hint="eastAsia"/>
          <w:sz w:val="24"/>
          <w:lang w:val="zh-TW" w:bidi="ar"/>
        </w:rPr>
        <w:t>.8注意事项</w:t>
      </w:r>
    </w:p>
    <w:p w14:paraId="42BE5ECA">
      <w:pPr>
        <w:spacing w:line="360" w:lineRule="auto"/>
        <w:ind w:firstLine="480"/>
        <w:rPr>
          <w:sz w:val="24"/>
        </w:rPr>
      </w:pPr>
      <w:r>
        <w:rPr>
          <w:rFonts w:hint="eastAsia"/>
          <w:sz w:val="24"/>
          <w:lang w:val="zh-TW" w:bidi="ar"/>
        </w:rPr>
        <w:t>投标人在开标前应当</w:t>
      </w:r>
      <w:r>
        <w:rPr>
          <w:rFonts w:ascii="宋体" w:hAnsi="宋体"/>
          <w:sz w:val="24"/>
        </w:rPr>
        <w:t>使用“验证CA”功能验证本地计算机的控件环境是否正常，并且在开标</w:t>
      </w:r>
      <w:r>
        <w:rPr>
          <w:rFonts w:hint="eastAsia" w:ascii="宋体" w:hAnsi="宋体"/>
          <w:sz w:val="24"/>
        </w:rPr>
        <w:t>、评审</w:t>
      </w:r>
      <w:r>
        <w:rPr>
          <w:rFonts w:ascii="宋体" w:hAnsi="宋体"/>
          <w:sz w:val="24"/>
        </w:rPr>
        <w:t>过程中不可随意更换</w:t>
      </w:r>
      <w:r>
        <w:rPr>
          <w:rFonts w:hint="eastAsia" w:ascii="宋体" w:hAnsi="宋体"/>
          <w:sz w:val="24"/>
        </w:rPr>
        <w:t>计算机</w:t>
      </w:r>
      <w:r>
        <w:rPr>
          <w:rFonts w:ascii="宋体" w:hAnsi="宋体"/>
          <w:sz w:val="24"/>
        </w:rPr>
        <w:t>，必须使用验证成功的</w:t>
      </w:r>
      <w:r>
        <w:rPr>
          <w:rFonts w:hint="eastAsia" w:ascii="宋体" w:hAnsi="宋体"/>
          <w:sz w:val="24"/>
        </w:rPr>
        <w:t>计算机</w:t>
      </w:r>
      <w:r>
        <w:rPr>
          <w:rFonts w:ascii="宋体" w:hAnsi="宋体"/>
          <w:sz w:val="24"/>
        </w:rPr>
        <w:t>进行操作，否则造成相应后果由投标</w:t>
      </w:r>
      <w:r>
        <w:rPr>
          <w:rFonts w:hint="eastAsia" w:ascii="宋体" w:hAnsi="宋体"/>
          <w:sz w:val="24"/>
        </w:rPr>
        <w:t>人</w:t>
      </w:r>
      <w:r>
        <w:rPr>
          <w:rFonts w:ascii="宋体" w:hAnsi="宋体"/>
          <w:sz w:val="24"/>
        </w:rPr>
        <w:t>自行承担。</w:t>
      </w:r>
      <w:bookmarkEnd w:id="70"/>
    </w:p>
    <w:p w14:paraId="748E5A19">
      <w:pPr>
        <w:spacing w:line="360" w:lineRule="auto"/>
        <w:ind w:firstLine="482"/>
        <w:rPr>
          <w:rFonts w:ascii="宋体" w:hAnsi="宋体"/>
          <w:b/>
          <w:bCs/>
          <w:sz w:val="24"/>
        </w:rPr>
      </w:pPr>
      <w:r>
        <w:rPr>
          <w:rFonts w:hint="eastAsia" w:ascii="宋体" w:hAnsi="宋体"/>
          <w:b/>
          <w:bCs/>
          <w:sz w:val="24"/>
        </w:rPr>
        <w:t>3</w:t>
      </w:r>
      <w:r>
        <w:rPr>
          <w:rFonts w:hint="eastAsia" w:ascii="宋体" w:hAnsi="宋体"/>
          <w:b/>
          <w:bCs/>
          <w:sz w:val="24"/>
          <w:lang w:eastAsia="zh-CN"/>
        </w:rPr>
        <w:t>.</w:t>
      </w:r>
      <w:r>
        <w:rPr>
          <w:rFonts w:hint="eastAsia" w:ascii="宋体" w:hAnsi="宋体"/>
          <w:b/>
          <w:bCs/>
          <w:sz w:val="24"/>
        </w:rPr>
        <w:t>关于常州市中小企业政府采购信用融资：</w:t>
      </w:r>
    </w:p>
    <w:p w14:paraId="4CD64C36">
      <w:pPr>
        <w:spacing w:line="360" w:lineRule="auto"/>
        <w:ind w:firstLine="482"/>
        <w:rPr>
          <w:rFonts w:ascii="宋体" w:hAnsi="宋体"/>
          <w:sz w:val="24"/>
        </w:rPr>
      </w:pPr>
      <w:r>
        <w:rPr>
          <w:rFonts w:hint="eastAsia" w:ascii="宋体" w:hAnsi="宋体"/>
          <w:sz w:val="24"/>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bookmarkEnd w:id="61"/>
    <w:p w14:paraId="2A42F139">
      <w:pPr>
        <w:pStyle w:val="3"/>
        <w:spacing w:before="0" w:line="360" w:lineRule="auto"/>
        <w:ind w:firstLine="482"/>
        <w:jc w:val="left"/>
        <w:rPr>
          <w:rFonts w:ascii="宋体" w:hAnsi="宋体" w:eastAsia="宋体"/>
          <w:sz w:val="24"/>
          <w:szCs w:val="24"/>
        </w:rPr>
      </w:pPr>
      <w:bookmarkStart w:id="71" w:name="_Toc216180581"/>
      <w:r>
        <w:rPr>
          <w:rFonts w:hint="eastAsia" w:ascii="宋体" w:hAnsi="宋体" w:eastAsia="宋体"/>
          <w:sz w:val="24"/>
          <w:szCs w:val="24"/>
        </w:rPr>
        <w:t>七</w:t>
      </w:r>
      <w:r>
        <w:rPr>
          <w:rFonts w:ascii="宋体" w:hAnsi="宋体" w:eastAsia="宋体"/>
          <w:sz w:val="24"/>
          <w:szCs w:val="24"/>
        </w:rPr>
        <w:t>、对本次招标提出询问，请按以下方式联系。</w:t>
      </w:r>
      <w:bookmarkEnd w:id="62"/>
      <w:bookmarkEnd w:id="63"/>
      <w:bookmarkEnd w:id="64"/>
      <w:bookmarkEnd w:id="65"/>
      <w:bookmarkEnd w:id="66"/>
      <w:bookmarkEnd w:id="67"/>
      <w:bookmarkEnd w:id="68"/>
      <w:bookmarkEnd w:id="71"/>
    </w:p>
    <w:p w14:paraId="6AABC447">
      <w:pPr>
        <w:widowControl/>
        <w:adjustRightInd w:val="0"/>
        <w:snapToGrid w:val="0"/>
        <w:spacing w:line="360" w:lineRule="auto"/>
        <w:ind w:firstLine="480" w:firstLineChars="200"/>
        <w:jc w:val="left"/>
        <w:rPr>
          <w:rFonts w:ascii="宋体" w:hAnsi="宋体"/>
          <w:sz w:val="24"/>
        </w:rPr>
      </w:pPr>
      <w:r>
        <w:rPr>
          <w:rFonts w:ascii="宋体" w:hAnsi="宋体"/>
          <w:sz w:val="24"/>
        </w:rPr>
        <w:t>1.采购人信息</w:t>
      </w:r>
    </w:p>
    <w:p w14:paraId="0151DE47">
      <w:pPr>
        <w:adjustRightInd w:val="0"/>
        <w:snapToGrid w:val="0"/>
        <w:spacing w:line="360" w:lineRule="auto"/>
        <w:ind w:firstLine="480" w:firstLineChars="200"/>
        <w:jc w:val="left"/>
        <w:rPr>
          <w:rFonts w:ascii="宋体" w:hAnsi="宋体"/>
          <w:sz w:val="24"/>
        </w:rPr>
      </w:pPr>
      <w:bookmarkStart w:id="72" w:name="_Toc28359009"/>
      <w:bookmarkStart w:id="73" w:name="_Toc28359086"/>
      <w:r>
        <w:rPr>
          <w:rFonts w:ascii="宋体" w:hAnsi="宋体"/>
          <w:sz w:val="24"/>
        </w:rPr>
        <w:t>名称：</w:t>
      </w:r>
      <w:bookmarkStart w:id="74" w:name="OLE_LINK12"/>
      <w:r>
        <w:rPr>
          <w:rFonts w:ascii="宋体" w:hAnsi="宋体"/>
          <w:sz w:val="24"/>
          <w:u w:val="single"/>
        </w:rPr>
        <w:t>常州国家高新技术产业开发区（新北区）住房和城乡建设局</w:t>
      </w:r>
      <w:bookmarkEnd w:id="74"/>
    </w:p>
    <w:p w14:paraId="73E2FB2D">
      <w:pPr>
        <w:adjustRightInd w:val="0"/>
        <w:snapToGrid w:val="0"/>
        <w:spacing w:line="360" w:lineRule="auto"/>
        <w:ind w:firstLine="480" w:firstLineChars="200"/>
        <w:jc w:val="left"/>
        <w:rPr>
          <w:rFonts w:ascii="宋体" w:hAnsi="宋体"/>
          <w:sz w:val="24"/>
        </w:rPr>
      </w:pPr>
      <w:r>
        <w:rPr>
          <w:rFonts w:ascii="宋体" w:hAnsi="宋体"/>
          <w:sz w:val="24"/>
        </w:rPr>
        <w:t>地址：</w:t>
      </w:r>
      <w:r>
        <w:rPr>
          <w:rFonts w:hint="eastAsia" w:ascii="宋体" w:hAnsi="宋体"/>
          <w:sz w:val="24"/>
          <w:u w:val="single"/>
        </w:rPr>
        <w:t>常州市新北区云河路69号</w:t>
      </w:r>
    </w:p>
    <w:p w14:paraId="0DFC130A">
      <w:pPr>
        <w:adjustRightInd w:val="0"/>
        <w:snapToGrid w:val="0"/>
        <w:spacing w:line="360" w:lineRule="auto"/>
        <w:ind w:firstLine="480" w:firstLineChars="200"/>
        <w:jc w:val="left"/>
        <w:rPr>
          <w:rFonts w:ascii="宋体" w:hAnsi="宋体"/>
          <w:sz w:val="24"/>
          <w:u w:val="single"/>
        </w:rPr>
      </w:pPr>
      <w:r>
        <w:rPr>
          <w:rFonts w:hint="eastAsia" w:ascii="宋体" w:hAnsi="宋体"/>
          <w:sz w:val="24"/>
        </w:rPr>
        <w:t>联系人：</w:t>
      </w:r>
      <w:r>
        <w:rPr>
          <w:rFonts w:hint="eastAsia" w:ascii="宋体" w:hAnsi="宋体"/>
          <w:sz w:val="24"/>
          <w:u w:val="single"/>
        </w:rPr>
        <w:t>陈先生</w:t>
      </w:r>
    </w:p>
    <w:p w14:paraId="15CB3E9B">
      <w:pPr>
        <w:adjustRightInd w:val="0"/>
        <w:snapToGrid w:val="0"/>
        <w:spacing w:line="360" w:lineRule="auto"/>
        <w:ind w:firstLine="480" w:firstLineChars="200"/>
        <w:jc w:val="left"/>
        <w:rPr>
          <w:rFonts w:ascii="宋体" w:hAnsi="宋体" w:cs="宋体"/>
          <w:sz w:val="24"/>
          <w:lang w:bidi="ar"/>
        </w:rPr>
      </w:pPr>
      <w:r>
        <w:rPr>
          <w:rFonts w:ascii="宋体" w:hAnsi="宋体"/>
          <w:sz w:val="24"/>
        </w:rPr>
        <w:t>联系方式：</w:t>
      </w:r>
      <w:bookmarkEnd w:id="72"/>
      <w:bookmarkEnd w:id="73"/>
      <w:bookmarkStart w:id="75" w:name="_Toc28359010"/>
      <w:bookmarkStart w:id="76" w:name="_Toc28359087"/>
      <w:r>
        <w:rPr>
          <w:rFonts w:ascii="宋体" w:hAnsi="宋体" w:cs="宋体"/>
          <w:sz w:val="24"/>
          <w:u w:val="single"/>
          <w:lang w:bidi="ar"/>
        </w:rPr>
        <w:t>0519-85117898</w:t>
      </w:r>
    </w:p>
    <w:p w14:paraId="56857DFC">
      <w:pPr>
        <w:adjustRightInd w:val="0"/>
        <w:snapToGrid w:val="0"/>
        <w:spacing w:line="360" w:lineRule="auto"/>
        <w:ind w:firstLine="480" w:firstLineChars="200"/>
        <w:jc w:val="left"/>
        <w:rPr>
          <w:rFonts w:ascii="宋体" w:hAnsi="宋体"/>
          <w:sz w:val="24"/>
        </w:rPr>
      </w:pPr>
      <w:r>
        <w:rPr>
          <w:rFonts w:ascii="宋体" w:hAnsi="宋体"/>
          <w:sz w:val="24"/>
        </w:rPr>
        <w:t>2.采购代理机构信息</w:t>
      </w:r>
    </w:p>
    <w:p w14:paraId="63514EEA">
      <w:pPr>
        <w:adjustRightInd w:val="0"/>
        <w:snapToGrid w:val="0"/>
        <w:spacing w:line="360" w:lineRule="auto"/>
        <w:ind w:firstLine="480" w:firstLineChars="200"/>
        <w:jc w:val="left"/>
        <w:rPr>
          <w:rFonts w:hint="eastAsia" w:ascii="宋体" w:hAnsi="宋体" w:eastAsia="宋体"/>
          <w:sz w:val="24"/>
          <w:lang w:eastAsia="zh-CN"/>
        </w:rPr>
      </w:pPr>
      <w:bookmarkStart w:id="77" w:name="_Hlk152661833"/>
      <w:r>
        <w:rPr>
          <w:rFonts w:ascii="宋体" w:hAnsi="宋体"/>
          <w:sz w:val="24"/>
        </w:rPr>
        <w:t>名称：</w:t>
      </w:r>
      <w:r>
        <w:rPr>
          <w:rFonts w:hint="eastAsia" w:ascii="宋体" w:hAnsi="宋体"/>
          <w:sz w:val="24"/>
          <w:u w:val="single"/>
          <w:lang w:eastAsia="zh-CN"/>
        </w:rPr>
        <w:t>江苏嘉德全过程工程咨询有限公司</w:t>
      </w:r>
    </w:p>
    <w:p w14:paraId="304FD36F">
      <w:pPr>
        <w:adjustRightInd w:val="0"/>
        <w:snapToGrid w:val="0"/>
        <w:spacing w:line="360" w:lineRule="auto"/>
        <w:ind w:firstLine="480" w:firstLineChars="200"/>
        <w:jc w:val="left"/>
        <w:rPr>
          <w:rFonts w:hint="eastAsia" w:ascii="宋体" w:hAnsi="宋体" w:eastAsia="宋体"/>
          <w:sz w:val="24"/>
          <w:u w:val="single"/>
          <w:lang w:eastAsia="zh-CN"/>
        </w:rPr>
      </w:pPr>
      <w:r>
        <w:rPr>
          <w:rFonts w:ascii="宋体" w:hAnsi="宋体"/>
          <w:sz w:val="24"/>
        </w:rPr>
        <w:t>地址：</w:t>
      </w:r>
      <w:r>
        <w:rPr>
          <w:rFonts w:hint="eastAsia" w:ascii="宋体" w:hAnsi="宋体"/>
          <w:sz w:val="24"/>
          <w:u w:val="single"/>
          <w:lang w:eastAsia="zh-CN"/>
        </w:rPr>
        <w:t>常州市新北区太湖中路17号602室</w:t>
      </w:r>
    </w:p>
    <w:p w14:paraId="7F35703B">
      <w:pPr>
        <w:adjustRightInd w:val="0"/>
        <w:snapToGrid w:val="0"/>
        <w:spacing w:line="360" w:lineRule="auto"/>
        <w:ind w:firstLine="480" w:firstLineChars="200"/>
        <w:jc w:val="left"/>
        <w:rPr>
          <w:rFonts w:hint="eastAsia" w:ascii="宋体" w:hAnsi="宋体" w:eastAsia="宋体"/>
          <w:sz w:val="24"/>
          <w:u w:val="single"/>
          <w:lang w:eastAsia="zh-CN"/>
        </w:rPr>
      </w:pPr>
      <w:r>
        <w:rPr>
          <w:rFonts w:ascii="宋体" w:hAnsi="宋体"/>
          <w:sz w:val="24"/>
        </w:rPr>
        <w:t>联系方式：</w:t>
      </w:r>
      <w:r>
        <w:rPr>
          <w:rFonts w:hint="eastAsia" w:ascii="宋体" w:hAnsi="宋体"/>
          <w:sz w:val="24"/>
          <w:u w:val="single"/>
          <w:lang w:eastAsia="zh-CN"/>
        </w:rPr>
        <w:t>0519-86787783</w:t>
      </w:r>
    </w:p>
    <w:bookmarkEnd w:id="77"/>
    <w:p w14:paraId="4AB7CA9C">
      <w:pPr>
        <w:adjustRightInd w:val="0"/>
        <w:snapToGrid w:val="0"/>
        <w:spacing w:line="360" w:lineRule="auto"/>
        <w:ind w:firstLine="480" w:firstLineChars="200"/>
        <w:rPr>
          <w:rFonts w:ascii="宋体" w:hAnsi="宋体"/>
          <w:bCs/>
          <w:sz w:val="24"/>
          <w:u w:val="single"/>
        </w:rPr>
      </w:pPr>
      <w:bookmarkStart w:id="78" w:name="_Hlk152662625"/>
      <w:r>
        <w:rPr>
          <w:rFonts w:ascii="宋体" w:hAnsi="宋体"/>
          <w:bCs/>
          <w:sz w:val="24"/>
        </w:rPr>
        <w:t>3.项目联系方式</w:t>
      </w:r>
    </w:p>
    <w:p w14:paraId="79F7DA85">
      <w:pPr>
        <w:pStyle w:val="23"/>
        <w:adjustRightInd w:val="0"/>
        <w:snapToGrid w:val="0"/>
        <w:spacing w:line="360" w:lineRule="auto"/>
        <w:ind w:firstLine="480" w:firstLineChars="200"/>
        <w:rPr>
          <w:rFonts w:hint="eastAsia" w:hAnsi="宋体" w:eastAsia="宋体"/>
          <w:sz w:val="24"/>
          <w:szCs w:val="24"/>
          <w:u w:val="single"/>
          <w:lang w:eastAsia="zh-CN" w:bidi="ar"/>
        </w:rPr>
      </w:pPr>
      <w:r>
        <w:rPr>
          <w:rFonts w:hAnsi="宋体"/>
          <w:sz w:val="24"/>
          <w:szCs w:val="24"/>
        </w:rPr>
        <w:t>项目联系人：</w:t>
      </w:r>
      <w:r>
        <w:rPr>
          <w:rFonts w:hint="eastAsia" w:hAnsi="宋体"/>
          <w:sz w:val="24"/>
          <w:szCs w:val="24"/>
          <w:u w:val="single"/>
          <w:lang w:val="en-US" w:eastAsia="zh-CN"/>
        </w:rPr>
        <w:t>张工</w:t>
      </w:r>
    </w:p>
    <w:p w14:paraId="4AA88FBB">
      <w:pPr>
        <w:pStyle w:val="23"/>
        <w:adjustRightInd w:val="0"/>
        <w:snapToGrid w:val="0"/>
        <w:spacing w:line="360" w:lineRule="auto"/>
        <w:ind w:firstLine="480" w:firstLineChars="200"/>
        <w:rPr>
          <w:rFonts w:hint="eastAsia" w:hAnsi="宋体" w:eastAsia="宋体"/>
          <w:sz w:val="24"/>
          <w:szCs w:val="24"/>
          <w:u w:val="single"/>
          <w:lang w:eastAsia="zh-CN"/>
        </w:rPr>
      </w:pPr>
      <w:r>
        <w:rPr>
          <w:rFonts w:hAnsi="宋体"/>
          <w:sz w:val="24"/>
          <w:szCs w:val="24"/>
        </w:rPr>
        <w:t>电话：</w:t>
      </w:r>
      <w:bookmarkEnd w:id="78"/>
      <w:r>
        <w:rPr>
          <w:rFonts w:hint="eastAsia" w:hAnsi="宋体"/>
          <w:sz w:val="24"/>
          <w:szCs w:val="24"/>
          <w:u w:val="single"/>
          <w:lang w:eastAsia="zh-CN"/>
        </w:rPr>
        <w:t>0519-86787783</w:t>
      </w:r>
    </w:p>
    <w:p w14:paraId="04EC2731">
      <w:pPr>
        <w:pStyle w:val="23"/>
        <w:spacing w:line="360" w:lineRule="auto"/>
        <w:rPr>
          <w:rFonts w:hint="default" w:ascii="Times New Roman" w:hAnsi="Times New Roman"/>
          <w:sz w:val="24"/>
        </w:rPr>
      </w:pPr>
      <w:r>
        <w:rPr>
          <w:rFonts w:ascii="Times New Roman" w:hAnsi="Times New Roman"/>
          <w:sz w:val="24"/>
        </w:rPr>
        <w:t>上述个人信息由于工作需要，经机构或本人同意对外公布。</w:t>
      </w:r>
    </w:p>
    <w:p w14:paraId="63FF9542">
      <w:pPr>
        <w:pStyle w:val="23"/>
        <w:adjustRightInd w:val="0"/>
        <w:snapToGrid w:val="0"/>
        <w:spacing w:line="360" w:lineRule="auto"/>
        <w:ind w:firstLine="480" w:firstLineChars="200"/>
        <w:rPr>
          <w:rFonts w:hint="default" w:hAnsi="宋体"/>
          <w:sz w:val="24"/>
          <w:szCs w:val="24"/>
        </w:rPr>
      </w:pPr>
    </w:p>
    <w:bookmarkEnd w:id="75"/>
    <w:bookmarkEnd w:id="76"/>
    <w:p w14:paraId="0A66EFE3">
      <w:pPr>
        <w:spacing w:line="360" w:lineRule="auto"/>
        <w:jc w:val="center"/>
        <w:outlineLvl w:val="0"/>
        <w:rPr>
          <w:rFonts w:ascii="宋体" w:hAnsi="宋体"/>
          <w:b/>
          <w:sz w:val="36"/>
          <w:szCs w:val="36"/>
        </w:rPr>
      </w:pPr>
      <w:bookmarkStart w:id="79" w:name="_Toc512937850"/>
      <w:bookmarkStart w:id="80" w:name="_Toc195842950"/>
      <w:bookmarkStart w:id="81" w:name="_Toc127161488"/>
      <w:bookmarkStart w:id="82" w:name="_Toc264969275"/>
      <w:bookmarkStart w:id="83" w:name="_Toc127151777"/>
      <w:bookmarkStart w:id="84" w:name="_Toc265228423"/>
      <w:bookmarkStart w:id="85" w:name="_Toc353825548"/>
      <w:bookmarkStart w:id="86" w:name="_Toc353873938"/>
      <w:bookmarkStart w:id="87" w:name="_Toc305158854"/>
      <w:bookmarkStart w:id="88" w:name="_Toc99301420"/>
      <w:bookmarkStart w:id="89" w:name="_Toc226965856"/>
      <w:bookmarkStart w:id="90" w:name="_Toc305158928"/>
      <w:bookmarkStart w:id="91" w:name="_Toc152683381"/>
      <w:bookmarkStart w:id="92" w:name="_Toc150774783"/>
    </w:p>
    <w:p w14:paraId="2A0D9655">
      <w:pPr>
        <w:spacing w:line="360" w:lineRule="auto"/>
        <w:jc w:val="center"/>
        <w:outlineLvl w:val="0"/>
        <w:rPr>
          <w:rFonts w:ascii="宋体" w:hAnsi="宋体"/>
          <w:b/>
          <w:sz w:val="36"/>
          <w:szCs w:val="36"/>
        </w:rPr>
      </w:pPr>
    </w:p>
    <w:p w14:paraId="664CFD90">
      <w:pPr>
        <w:spacing w:line="360" w:lineRule="auto"/>
        <w:jc w:val="center"/>
        <w:outlineLvl w:val="0"/>
        <w:rPr>
          <w:rFonts w:ascii="宋体" w:hAnsi="宋体"/>
          <w:b/>
          <w:sz w:val="36"/>
          <w:szCs w:val="36"/>
        </w:rPr>
      </w:pPr>
    </w:p>
    <w:p w14:paraId="32A8707A">
      <w:pPr>
        <w:spacing w:line="360" w:lineRule="auto"/>
        <w:jc w:val="center"/>
        <w:outlineLvl w:val="0"/>
        <w:rPr>
          <w:rFonts w:ascii="宋体" w:hAnsi="宋体"/>
          <w:b/>
          <w:sz w:val="36"/>
          <w:szCs w:val="36"/>
        </w:rPr>
      </w:pPr>
    </w:p>
    <w:p w14:paraId="02EFD922">
      <w:pPr>
        <w:spacing w:line="360" w:lineRule="auto"/>
        <w:jc w:val="center"/>
        <w:outlineLvl w:val="0"/>
        <w:rPr>
          <w:rFonts w:ascii="宋体" w:hAnsi="宋体"/>
          <w:b/>
          <w:sz w:val="36"/>
          <w:szCs w:val="36"/>
        </w:rPr>
      </w:pPr>
    </w:p>
    <w:p w14:paraId="1DEE9B7E">
      <w:pPr>
        <w:spacing w:line="360" w:lineRule="auto"/>
        <w:jc w:val="center"/>
        <w:outlineLvl w:val="0"/>
        <w:rPr>
          <w:rFonts w:ascii="宋体" w:hAnsi="宋体"/>
          <w:b/>
          <w:sz w:val="36"/>
          <w:szCs w:val="36"/>
        </w:rPr>
      </w:pPr>
    </w:p>
    <w:p w14:paraId="7311FC60">
      <w:pPr>
        <w:widowControl/>
        <w:jc w:val="left"/>
        <w:rPr>
          <w:rFonts w:ascii="宋体" w:hAnsi="宋体"/>
          <w:b/>
          <w:sz w:val="36"/>
          <w:szCs w:val="36"/>
        </w:rPr>
      </w:pPr>
      <w:r>
        <w:rPr>
          <w:rFonts w:hint="eastAsia" w:ascii="宋体" w:hAnsi="宋体"/>
          <w:b/>
          <w:sz w:val="36"/>
          <w:szCs w:val="36"/>
        </w:rPr>
        <w:br w:type="page"/>
      </w:r>
    </w:p>
    <w:p w14:paraId="5F222569">
      <w:pPr>
        <w:spacing w:line="360" w:lineRule="auto"/>
        <w:jc w:val="center"/>
        <w:outlineLvl w:val="0"/>
        <w:rPr>
          <w:rFonts w:ascii="宋体" w:hAnsi="宋体"/>
          <w:b/>
          <w:sz w:val="36"/>
          <w:szCs w:val="36"/>
        </w:rPr>
      </w:pPr>
      <w:bookmarkStart w:id="93" w:name="_Toc216180582"/>
      <w:r>
        <w:rPr>
          <w:rFonts w:ascii="宋体" w:hAnsi="宋体"/>
          <w:b/>
          <w:sz w:val="36"/>
          <w:szCs w:val="36"/>
        </w:rPr>
        <w:t>第二章   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0B0B5A45">
      <w:pPr>
        <w:spacing w:line="360" w:lineRule="auto"/>
        <w:jc w:val="center"/>
        <w:outlineLvl w:val="0"/>
        <w:rPr>
          <w:rFonts w:ascii="宋体" w:hAnsi="宋体"/>
          <w:b/>
          <w:sz w:val="28"/>
          <w:szCs w:val="28"/>
        </w:rPr>
      </w:pPr>
      <w:r>
        <w:rPr>
          <w:rFonts w:hint="eastAsia" w:ascii="宋体" w:hAnsi="宋体"/>
          <w:b/>
          <w:sz w:val="28"/>
          <w:szCs w:val="28"/>
        </w:rPr>
        <w:t>投标人须知资料表</w:t>
      </w:r>
    </w:p>
    <w:p w14:paraId="139CD226">
      <w:pPr>
        <w:spacing w:line="360" w:lineRule="auto"/>
        <w:ind w:firstLine="480"/>
        <w:rPr>
          <w:rFonts w:ascii="宋体" w:hAnsi="宋体" w:cs="宋体"/>
          <w:sz w:val="24"/>
        </w:rPr>
      </w:pPr>
      <w:bookmarkStart w:id="94" w:name="_Toc164229214"/>
      <w:bookmarkStart w:id="95" w:name="_Toc151193833"/>
      <w:bookmarkStart w:id="96" w:name="_Toc150509270"/>
      <w:bookmarkStart w:id="97" w:name="_Toc151193689"/>
      <w:bookmarkStart w:id="98" w:name="_Toc164229360"/>
      <w:bookmarkStart w:id="99" w:name="_Toc151193761"/>
      <w:bookmarkStart w:id="100" w:name="_Toc151193617"/>
      <w:bookmarkStart w:id="101" w:name="_Toc127161433"/>
      <w:bookmarkStart w:id="102" w:name="_Toc195842884"/>
      <w:bookmarkStart w:id="103" w:name="_Toc127151720"/>
      <w:bookmarkStart w:id="104" w:name="_Toc226965709"/>
      <w:bookmarkStart w:id="105" w:name="_Toc149720812"/>
      <w:bookmarkStart w:id="106" w:name="_Toc164351613"/>
      <w:bookmarkStart w:id="107" w:name="_Toc226965792"/>
      <w:bookmarkStart w:id="108" w:name="_Toc142311021"/>
      <w:bookmarkStart w:id="109" w:name="_Toc151190146"/>
      <w:bookmarkStart w:id="110" w:name="_Toc150774619"/>
      <w:bookmarkStart w:id="111" w:name="_Toc226337215"/>
      <w:bookmarkStart w:id="112" w:name="_Toc151193907"/>
      <w:bookmarkStart w:id="113" w:name="_Toc226309763"/>
      <w:bookmarkStart w:id="114" w:name="_Toc150480757"/>
      <w:bookmarkStart w:id="115" w:name="_Toc164608788"/>
      <w:bookmarkStart w:id="116" w:name="_Toc520356144"/>
      <w:bookmarkStart w:id="117" w:name="_Toc127151519"/>
      <w:bookmarkStart w:id="118" w:name="_Toc150774724"/>
      <w:bookmarkStart w:id="119" w:name="_Toc164608633"/>
      <w:r>
        <w:rPr>
          <w:rFonts w:hint="eastAsia" w:ascii="宋体" w:hAnsi="宋体" w:cs="宋体"/>
          <w:sz w:val="24"/>
        </w:rPr>
        <w:t>本表是对投标人须知的具体补充和修改，如有矛盾，均以本资料表为准。标记“</w:t>
      </w:r>
      <w:r>
        <w:rPr>
          <w:rFonts w:hint="eastAsia" w:ascii="宋体" w:hAnsi="宋体" w:cs="宋体"/>
          <w:b/>
          <w:sz w:val="24"/>
        </w:rPr>
        <w:t>■</w:t>
      </w:r>
      <w:r>
        <w:rPr>
          <w:rFonts w:hint="eastAsia" w:ascii="宋体" w:hAnsi="宋体" w:cs="宋体"/>
          <w:sz w:val="24"/>
        </w:rPr>
        <w:t>”的选项意为适用于本项目，标记“□”的选项意为不适用于本项目。</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E6AB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74A9B7A">
            <w:pPr>
              <w:jc w:val="center"/>
              <w:rPr>
                <w:rFonts w:asciiTheme="minorEastAsia" w:hAnsiTheme="minorEastAsia" w:eastAsiaTheme="minorEastAsia"/>
                <w:b/>
                <w:bCs/>
                <w:sz w:val="24"/>
              </w:rPr>
            </w:pPr>
            <w:r>
              <w:rPr>
                <w:rFonts w:hint="eastAsia" w:asciiTheme="minorEastAsia" w:hAnsiTheme="minorEastAsia" w:eastAsiaTheme="minorEastAsia"/>
                <w:b/>
                <w:sz w:val="24"/>
              </w:rPr>
              <w:t>序号</w:t>
            </w:r>
          </w:p>
        </w:tc>
        <w:tc>
          <w:tcPr>
            <w:tcW w:w="1701" w:type="dxa"/>
            <w:vAlign w:val="center"/>
          </w:tcPr>
          <w:p w14:paraId="3F9B9D53">
            <w:pPr>
              <w:jc w:val="center"/>
              <w:rPr>
                <w:rFonts w:asciiTheme="minorEastAsia" w:hAnsiTheme="minorEastAsia" w:eastAsiaTheme="minorEastAsia"/>
                <w:b/>
                <w:bCs/>
                <w:sz w:val="24"/>
              </w:rPr>
            </w:pPr>
            <w:r>
              <w:rPr>
                <w:rFonts w:asciiTheme="minorEastAsia" w:hAnsiTheme="minorEastAsia" w:eastAsiaTheme="minorEastAsia"/>
                <w:b/>
                <w:bCs/>
                <w:sz w:val="24"/>
              </w:rPr>
              <w:t>条目</w:t>
            </w:r>
          </w:p>
        </w:tc>
        <w:tc>
          <w:tcPr>
            <w:tcW w:w="7540" w:type="dxa"/>
            <w:vAlign w:val="center"/>
          </w:tcPr>
          <w:p w14:paraId="38199564">
            <w:pPr>
              <w:jc w:val="center"/>
              <w:rPr>
                <w:rFonts w:asciiTheme="minorEastAsia" w:hAnsiTheme="minorEastAsia" w:eastAsiaTheme="minorEastAsia"/>
                <w:b/>
                <w:bCs/>
                <w:sz w:val="24"/>
              </w:rPr>
            </w:pPr>
            <w:r>
              <w:rPr>
                <w:rFonts w:asciiTheme="minorEastAsia" w:hAnsiTheme="minorEastAsia" w:eastAsiaTheme="minorEastAsia"/>
                <w:b/>
                <w:bCs/>
                <w:sz w:val="24"/>
              </w:rPr>
              <w:t>内容</w:t>
            </w:r>
          </w:p>
        </w:tc>
      </w:tr>
      <w:tr w14:paraId="235FB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88" w:type="dxa"/>
            <w:vAlign w:val="center"/>
          </w:tcPr>
          <w:p w14:paraId="0E857BD2">
            <w:pPr>
              <w:pStyle w:val="23"/>
              <w:spacing w:line="360" w:lineRule="exact"/>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2.2</w:t>
            </w:r>
          </w:p>
        </w:tc>
        <w:tc>
          <w:tcPr>
            <w:tcW w:w="1701" w:type="dxa"/>
            <w:vAlign w:val="center"/>
          </w:tcPr>
          <w:p w14:paraId="369F63C9">
            <w:pPr>
              <w:spacing w:line="360" w:lineRule="exact"/>
              <w:jc w:val="center"/>
              <w:rPr>
                <w:rFonts w:asciiTheme="minorEastAsia" w:hAnsiTheme="minorEastAsia" w:eastAsiaTheme="minorEastAsia"/>
                <w:sz w:val="24"/>
              </w:rPr>
            </w:pPr>
            <w:r>
              <w:rPr>
                <w:rFonts w:asciiTheme="minorEastAsia" w:hAnsiTheme="minorEastAsia" w:eastAsiaTheme="minorEastAsia"/>
                <w:sz w:val="24"/>
              </w:rPr>
              <w:t>项目属性</w:t>
            </w:r>
          </w:p>
        </w:tc>
        <w:tc>
          <w:tcPr>
            <w:tcW w:w="7540" w:type="dxa"/>
            <w:vAlign w:val="center"/>
          </w:tcPr>
          <w:p w14:paraId="5C3F763C">
            <w:pPr>
              <w:spacing w:line="360" w:lineRule="exact"/>
              <w:jc w:val="left"/>
              <w:rPr>
                <w:rFonts w:asciiTheme="minorEastAsia" w:hAnsiTheme="minorEastAsia" w:eastAsiaTheme="minorEastAsia"/>
                <w:sz w:val="24"/>
              </w:rPr>
            </w:pPr>
            <w:r>
              <w:rPr>
                <w:rFonts w:asciiTheme="minorEastAsia" w:hAnsiTheme="minorEastAsia" w:eastAsiaTheme="minorEastAsia"/>
                <w:sz w:val="24"/>
              </w:rPr>
              <w:t>项目属性：</w:t>
            </w:r>
          </w:p>
          <w:p w14:paraId="73C98723">
            <w:pPr>
              <w:spacing w:line="360" w:lineRule="exact"/>
              <w:jc w:val="lef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服务</w:t>
            </w:r>
            <w:r>
              <w:rPr>
                <w:rFonts w:hint="eastAsia" w:asciiTheme="minorEastAsia" w:hAnsiTheme="minorEastAsia" w:eastAsiaTheme="minorEastAsia"/>
                <w:sz w:val="24"/>
              </w:rPr>
              <w:t xml:space="preserve"> </w:t>
            </w:r>
          </w:p>
          <w:p w14:paraId="32ECA286">
            <w:pPr>
              <w:spacing w:line="360" w:lineRule="exact"/>
              <w:jc w:val="lef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货物</w:t>
            </w:r>
          </w:p>
        </w:tc>
      </w:tr>
      <w:tr w14:paraId="52CAC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88" w:type="dxa"/>
            <w:vAlign w:val="center"/>
          </w:tcPr>
          <w:p w14:paraId="29E49E9E">
            <w:pPr>
              <w:pStyle w:val="23"/>
              <w:spacing w:line="360" w:lineRule="exact"/>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2.3</w:t>
            </w:r>
          </w:p>
        </w:tc>
        <w:tc>
          <w:tcPr>
            <w:tcW w:w="1701" w:type="dxa"/>
            <w:vAlign w:val="center"/>
          </w:tcPr>
          <w:p w14:paraId="561D24B1">
            <w:pPr>
              <w:spacing w:line="360" w:lineRule="exact"/>
              <w:jc w:val="center"/>
              <w:rPr>
                <w:rFonts w:asciiTheme="minorEastAsia" w:hAnsiTheme="minorEastAsia" w:eastAsiaTheme="minorEastAsia"/>
                <w:sz w:val="24"/>
              </w:rPr>
            </w:pPr>
            <w:r>
              <w:rPr>
                <w:rFonts w:asciiTheme="minorEastAsia" w:hAnsiTheme="minorEastAsia" w:eastAsiaTheme="minorEastAsia"/>
                <w:sz w:val="24"/>
              </w:rPr>
              <w:t>科研仪器设备</w:t>
            </w:r>
          </w:p>
        </w:tc>
        <w:tc>
          <w:tcPr>
            <w:tcW w:w="7540" w:type="dxa"/>
            <w:vAlign w:val="center"/>
          </w:tcPr>
          <w:p w14:paraId="0D52B781">
            <w:pPr>
              <w:spacing w:line="360" w:lineRule="exact"/>
              <w:jc w:val="left"/>
              <w:rPr>
                <w:rFonts w:asciiTheme="minorEastAsia" w:hAnsiTheme="minorEastAsia" w:eastAsiaTheme="minorEastAsia"/>
                <w:sz w:val="24"/>
              </w:rPr>
            </w:pPr>
            <w:r>
              <w:rPr>
                <w:rFonts w:asciiTheme="minorEastAsia" w:hAnsiTheme="minorEastAsia" w:eastAsiaTheme="minorEastAsia"/>
                <w:sz w:val="24"/>
              </w:rPr>
              <w:t>是否属于科研仪器设备采购项目：</w:t>
            </w:r>
          </w:p>
          <w:p w14:paraId="4A1B6E32">
            <w:pPr>
              <w:spacing w:line="360" w:lineRule="exact"/>
              <w:jc w:val="lef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是</w:t>
            </w:r>
          </w:p>
          <w:p w14:paraId="43D1C617">
            <w:pPr>
              <w:spacing w:line="360" w:lineRule="exact"/>
              <w:jc w:val="left"/>
              <w:rPr>
                <w:rFonts w:asciiTheme="minorEastAsia" w:hAnsiTheme="minorEastAsia" w:eastAsiaTheme="minorEastAsia"/>
                <w:sz w:val="24"/>
              </w:rPr>
            </w:pPr>
            <w:r>
              <w:rPr>
                <w:rFonts w:asciiTheme="minorEastAsia" w:hAnsiTheme="minorEastAsia" w:eastAsiaTheme="minorEastAsia"/>
                <w:b/>
                <w:sz w:val="24"/>
              </w:rPr>
              <w:t>■</w:t>
            </w:r>
            <w:r>
              <w:rPr>
                <w:rFonts w:asciiTheme="minorEastAsia" w:hAnsiTheme="minorEastAsia" w:eastAsiaTheme="minorEastAsia"/>
                <w:sz w:val="24"/>
              </w:rPr>
              <w:t>否</w:t>
            </w:r>
          </w:p>
        </w:tc>
      </w:tr>
      <w:tr w14:paraId="1A363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EF21E86">
            <w:pPr>
              <w:pStyle w:val="23"/>
              <w:spacing w:line="360" w:lineRule="exact"/>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2.4</w:t>
            </w:r>
          </w:p>
        </w:tc>
        <w:tc>
          <w:tcPr>
            <w:tcW w:w="1701" w:type="dxa"/>
            <w:vAlign w:val="center"/>
          </w:tcPr>
          <w:p w14:paraId="05D537C3">
            <w:pPr>
              <w:spacing w:line="360" w:lineRule="exact"/>
              <w:jc w:val="center"/>
              <w:rPr>
                <w:rFonts w:asciiTheme="minorEastAsia" w:hAnsiTheme="minorEastAsia" w:eastAsiaTheme="minorEastAsia"/>
                <w:sz w:val="24"/>
              </w:rPr>
            </w:pPr>
            <w:r>
              <w:rPr>
                <w:rFonts w:asciiTheme="minorEastAsia" w:hAnsiTheme="minorEastAsia" w:eastAsiaTheme="minorEastAsia"/>
                <w:sz w:val="24"/>
              </w:rPr>
              <w:t>核心产品</w:t>
            </w:r>
          </w:p>
        </w:tc>
        <w:tc>
          <w:tcPr>
            <w:tcW w:w="7540" w:type="dxa"/>
            <w:vAlign w:val="center"/>
          </w:tcPr>
          <w:p w14:paraId="4DC9371C">
            <w:pPr>
              <w:pStyle w:val="23"/>
              <w:spacing w:line="360" w:lineRule="exact"/>
              <w:rPr>
                <w:rFonts w:hint="default" w:asciiTheme="minorEastAsia" w:hAnsiTheme="minorEastAsia" w:eastAsiaTheme="minorEastAsia"/>
                <w:sz w:val="24"/>
                <w:szCs w:val="24"/>
              </w:rPr>
            </w:pPr>
            <w:r>
              <w:rPr>
                <w:rFonts w:asciiTheme="minorEastAsia" w:hAnsiTheme="minorEastAsia" w:eastAsiaTheme="minorEastAsia"/>
                <w:b/>
                <w:sz w:val="24"/>
              </w:rPr>
              <w:t>■</w:t>
            </w:r>
            <w:r>
              <w:rPr>
                <w:rFonts w:hint="default" w:asciiTheme="minorEastAsia" w:hAnsiTheme="minorEastAsia" w:eastAsiaTheme="minorEastAsia"/>
                <w:sz w:val="24"/>
                <w:szCs w:val="24"/>
              </w:rPr>
              <w:t>关于核心产品本项目不适用。</w:t>
            </w:r>
          </w:p>
          <w:p w14:paraId="2ABABA4D">
            <w:pPr>
              <w:pStyle w:val="23"/>
              <w:spacing w:line="360" w:lineRule="exact"/>
              <w:rPr>
                <w:rFonts w:hint="default" w:asciiTheme="minorEastAsia" w:hAnsiTheme="minorEastAsia" w:eastAsiaTheme="minorEastAsia"/>
                <w:sz w:val="24"/>
                <w:szCs w:val="24"/>
              </w:rPr>
            </w:pPr>
            <w:r>
              <w:rPr>
                <w:rFonts w:asciiTheme="minorEastAsia" w:hAnsiTheme="minorEastAsia" w:eastAsiaTheme="minorEastAsia"/>
                <w:sz w:val="24"/>
              </w:rPr>
              <w:t>□</w:t>
            </w:r>
            <w:r>
              <w:rPr>
                <w:rFonts w:hint="default" w:asciiTheme="minorEastAsia" w:hAnsiTheme="minorEastAsia" w:eastAsiaTheme="minorEastAsia"/>
                <w:sz w:val="24"/>
                <w:szCs w:val="24"/>
              </w:rPr>
              <w:t>本项目为单一产品采购项目。</w:t>
            </w:r>
          </w:p>
          <w:p w14:paraId="741FB900">
            <w:pPr>
              <w:spacing w:line="360" w:lineRule="exact"/>
              <w:jc w:val="lef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本项目为非单一产品采购项目，核心产品为：</w:t>
            </w:r>
            <w:r>
              <w:rPr>
                <w:rFonts w:asciiTheme="minorEastAsia" w:hAnsiTheme="minorEastAsia" w:eastAsiaTheme="minorEastAsia"/>
                <w:sz w:val="24"/>
                <w:u w:val="single"/>
              </w:rPr>
              <w:t xml:space="preserve">         </w:t>
            </w:r>
            <w:r>
              <w:rPr>
                <w:rFonts w:asciiTheme="minorEastAsia" w:hAnsiTheme="minorEastAsia" w:eastAsiaTheme="minorEastAsia"/>
                <w:sz w:val="24"/>
              </w:rPr>
              <w:t>。</w:t>
            </w:r>
          </w:p>
        </w:tc>
      </w:tr>
      <w:tr w14:paraId="2C5C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3CBB533">
            <w:pPr>
              <w:pStyle w:val="23"/>
              <w:spacing w:line="360" w:lineRule="exact"/>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3.1</w:t>
            </w:r>
          </w:p>
        </w:tc>
        <w:tc>
          <w:tcPr>
            <w:tcW w:w="1701" w:type="dxa"/>
            <w:vAlign w:val="center"/>
          </w:tcPr>
          <w:p w14:paraId="0CD309D0">
            <w:pPr>
              <w:spacing w:line="360" w:lineRule="exact"/>
              <w:jc w:val="center"/>
              <w:rPr>
                <w:rFonts w:asciiTheme="minorEastAsia" w:hAnsiTheme="minorEastAsia" w:eastAsiaTheme="minorEastAsia"/>
                <w:sz w:val="24"/>
              </w:rPr>
            </w:pPr>
            <w:r>
              <w:rPr>
                <w:rFonts w:asciiTheme="minorEastAsia" w:hAnsiTheme="minorEastAsia" w:eastAsiaTheme="minorEastAsia"/>
                <w:sz w:val="24"/>
              </w:rPr>
              <w:t>现场考察</w:t>
            </w:r>
          </w:p>
        </w:tc>
        <w:tc>
          <w:tcPr>
            <w:tcW w:w="7540" w:type="dxa"/>
            <w:vAlign w:val="center"/>
          </w:tcPr>
          <w:p w14:paraId="707C1693">
            <w:pPr>
              <w:spacing w:line="360" w:lineRule="exact"/>
              <w:jc w:val="left"/>
              <w:rPr>
                <w:rFonts w:asciiTheme="minorEastAsia" w:hAnsiTheme="minorEastAsia" w:eastAsiaTheme="minorEastAsia"/>
                <w:sz w:val="24"/>
              </w:rPr>
            </w:pPr>
            <w:r>
              <w:rPr>
                <w:rFonts w:asciiTheme="minorEastAsia" w:hAnsiTheme="minorEastAsia" w:eastAsiaTheme="minorEastAsia"/>
                <w:b/>
                <w:sz w:val="24"/>
              </w:rPr>
              <w:t>■</w:t>
            </w:r>
            <w:r>
              <w:rPr>
                <w:rFonts w:asciiTheme="minorEastAsia" w:hAnsiTheme="minorEastAsia" w:eastAsiaTheme="minorEastAsia"/>
                <w:sz w:val="24"/>
              </w:rPr>
              <w:t>不组织</w:t>
            </w:r>
          </w:p>
          <w:p w14:paraId="48666E99">
            <w:pPr>
              <w:spacing w:line="360" w:lineRule="exact"/>
              <w:jc w:val="left"/>
              <w:rPr>
                <w:rFonts w:asciiTheme="minorEastAsia" w:hAnsiTheme="minorEastAsia" w:eastAsiaTheme="minorEastAsia"/>
                <w:bCs/>
                <w:sz w:val="24"/>
              </w:rPr>
            </w:pPr>
            <w:r>
              <w:rPr>
                <w:rFonts w:hint="eastAsia" w:asciiTheme="minorEastAsia" w:hAnsiTheme="minorEastAsia" w:eastAsiaTheme="minorEastAsia"/>
                <w:sz w:val="24"/>
              </w:rPr>
              <w:t>□</w:t>
            </w:r>
            <w:r>
              <w:rPr>
                <w:rFonts w:asciiTheme="minorEastAsia" w:hAnsiTheme="minorEastAsia" w:eastAsiaTheme="minorEastAsia"/>
                <w:sz w:val="24"/>
              </w:rPr>
              <w:t>组织</w:t>
            </w:r>
            <w:r>
              <w:rPr>
                <w:rFonts w:hint="eastAsia" w:asciiTheme="minorEastAsia" w:hAnsiTheme="minorEastAsia" w:eastAsiaTheme="minorEastAsia"/>
                <w:sz w:val="24"/>
              </w:rPr>
              <w:t>，</w:t>
            </w:r>
            <w:r>
              <w:rPr>
                <w:rFonts w:asciiTheme="minorEastAsia" w:hAnsiTheme="minorEastAsia" w:eastAsiaTheme="minorEastAsia"/>
                <w:sz w:val="24"/>
              </w:rPr>
              <w:t>考察时间：__年_月_日_</w:t>
            </w:r>
            <w:r>
              <w:rPr>
                <w:rFonts w:hint="eastAsia" w:asciiTheme="minorEastAsia" w:hAnsiTheme="minorEastAsia" w:eastAsiaTheme="minorEastAsia"/>
                <w:sz w:val="24"/>
              </w:rPr>
              <w:t>时</w:t>
            </w:r>
            <w:r>
              <w:rPr>
                <w:rFonts w:asciiTheme="minorEastAsia" w:hAnsiTheme="minorEastAsia" w:eastAsiaTheme="minorEastAsia"/>
                <w:sz w:val="24"/>
              </w:rPr>
              <w:t>_</w:t>
            </w:r>
            <w:r>
              <w:rPr>
                <w:rFonts w:asciiTheme="minorEastAsia" w:hAnsiTheme="minorEastAsia" w:eastAsiaTheme="minorEastAsia"/>
                <w:bCs/>
                <w:sz w:val="24"/>
              </w:rPr>
              <w:t>分</w:t>
            </w:r>
          </w:p>
          <w:p w14:paraId="29AB9A2F">
            <w:pPr>
              <w:spacing w:line="360" w:lineRule="exact"/>
              <w:jc w:val="left"/>
              <w:rPr>
                <w:rFonts w:asciiTheme="minorEastAsia" w:hAnsiTheme="minorEastAsia" w:eastAsiaTheme="minorEastAsia"/>
                <w:sz w:val="24"/>
              </w:rPr>
            </w:pPr>
            <w:r>
              <w:rPr>
                <w:rFonts w:asciiTheme="minorEastAsia" w:hAnsiTheme="minorEastAsia" w:eastAsiaTheme="minorEastAsia"/>
                <w:sz w:val="24"/>
              </w:rPr>
              <w:t>考察地点：____________。</w:t>
            </w:r>
          </w:p>
        </w:tc>
      </w:tr>
      <w:tr w14:paraId="132B5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D133844">
            <w:pPr>
              <w:pStyle w:val="23"/>
              <w:spacing w:line="360" w:lineRule="exact"/>
              <w:jc w:val="center"/>
              <w:rPr>
                <w:rFonts w:hint="default" w:asciiTheme="minorEastAsia" w:hAnsiTheme="minorEastAsia" w:eastAsiaTheme="minorEastAsia"/>
                <w:sz w:val="24"/>
                <w:szCs w:val="24"/>
              </w:rPr>
            </w:pPr>
          </w:p>
        </w:tc>
        <w:tc>
          <w:tcPr>
            <w:tcW w:w="1701" w:type="dxa"/>
            <w:vAlign w:val="center"/>
          </w:tcPr>
          <w:p w14:paraId="445E87E5">
            <w:pPr>
              <w:spacing w:line="360" w:lineRule="exact"/>
              <w:jc w:val="center"/>
              <w:rPr>
                <w:rFonts w:asciiTheme="minorEastAsia" w:hAnsiTheme="minorEastAsia" w:eastAsiaTheme="minorEastAsia"/>
                <w:sz w:val="24"/>
              </w:rPr>
            </w:pPr>
            <w:r>
              <w:rPr>
                <w:rFonts w:asciiTheme="minorEastAsia" w:hAnsiTheme="minorEastAsia" w:eastAsiaTheme="minorEastAsia"/>
                <w:sz w:val="24"/>
              </w:rPr>
              <w:t>开标前答疑会</w:t>
            </w:r>
          </w:p>
        </w:tc>
        <w:tc>
          <w:tcPr>
            <w:tcW w:w="7540" w:type="dxa"/>
            <w:vAlign w:val="center"/>
          </w:tcPr>
          <w:p w14:paraId="5BA42D89">
            <w:pPr>
              <w:spacing w:line="360" w:lineRule="exact"/>
              <w:jc w:val="left"/>
              <w:rPr>
                <w:rFonts w:asciiTheme="minorEastAsia" w:hAnsiTheme="minorEastAsia" w:eastAsiaTheme="minorEastAsia"/>
                <w:sz w:val="24"/>
              </w:rPr>
            </w:pPr>
            <w:r>
              <w:rPr>
                <w:rFonts w:asciiTheme="minorEastAsia" w:hAnsiTheme="minorEastAsia" w:eastAsiaTheme="minorEastAsia"/>
                <w:b/>
                <w:sz w:val="24"/>
              </w:rPr>
              <w:t>■</w:t>
            </w:r>
            <w:r>
              <w:rPr>
                <w:rFonts w:asciiTheme="minorEastAsia" w:hAnsiTheme="minorEastAsia" w:eastAsiaTheme="minorEastAsia"/>
                <w:sz w:val="24"/>
              </w:rPr>
              <w:t>不召开</w:t>
            </w:r>
          </w:p>
          <w:p w14:paraId="75B9B59F">
            <w:pPr>
              <w:spacing w:line="360" w:lineRule="exact"/>
              <w:jc w:val="left"/>
              <w:rPr>
                <w:rFonts w:asciiTheme="minorEastAsia" w:hAnsiTheme="minorEastAsia" w:eastAsiaTheme="minorEastAsia"/>
                <w:bCs/>
                <w:sz w:val="24"/>
              </w:rPr>
            </w:pPr>
            <w:r>
              <w:rPr>
                <w:rFonts w:hint="eastAsia" w:asciiTheme="minorEastAsia" w:hAnsiTheme="minorEastAsia" w:eastAsiaTheme="minorEastAsia"/>
                <w:sz w:val="24"/>
              </w:rPr>
              <w:t>□</w:t>
            </w:r>
            <w:r>
              <w:rPr>
                <w:rFonts w:asciiTheme="minorEastAsia" w:hAnsiTheme="minorEastAsia" w:eastAsiaTheme="minorEastAsia"/>
                <w:sz w:val="24"/>
              </w:rPr>
              <w:t>召开</w:t>
            </w:r>
            <w:r>
              <w:rPr>
                <w:rFonts w:hint="eastAsia" w:asciiTheme="minorEastAsia" w:hAnsiTheme="minorEastAsia" w:eastAsiaTheme="minorEastAsia"/>
                <w:sz w:val="24"/>
              </w:rPr>
              <w:t>，</w:t>
            </w:r>
            <w:r>
              <w:rPr>
                <w:rFonts w:asciiTheme="minorEastAsia" w:hAnsiTheme="minorEastAsia" w:eastAsiaTheme="minorEastAsia"/>
                <w:sz w:val="24"/>
              </w:rPr>
              <w:t>召开时间：__年_月_日_</w:t>
            </w:r>
            <w:r>
              <w:rPr>
                <w:rFonts w:hint="eastAsia" w:asciiTheme="minorEastAsia" w:hAnsiTheme="minorEastAsia" w:eastAsiaTheme="minorEastAsia"/>
                <w:sz w:val="24"/>
              </w:rPr>
              <w:t>时</w:t>
            </w:r>
            <w:r>
              <w:rPr>
                <w:rFonts w:asciiTheme="minorEastAsia" w:hAnsiTheme="minorEastAsia" w:eastAsiaTheme="minorEastAsia"/>
                <w:sz w:val="24"/>
              </w:rPr>
              <w:t>_</w:t>
            </w:r>
            <w:r>
              <w:rPr>
                <w:rFonts w:asciiTheme="minorEastAsia" w:hAnsiTheme="minorEastAsia" w:eastAsiaTheme="minorEastAsia"/>
                <w:bCs/>
                <w:sz w:val="24"/>
              </w:rPr>
              <w:t>分</w:t>
            </w:r>
          </w:p>
          <w:p w14:paraId="4C03CA0B">
            <w:pPr>
              <w:spacing w:line="360" w:lineRule="exact"/>
              <w:jc w:val="left"/>
              <w:rPr>
                <w:rFonts w:asciiTheme="minorEastAsia" w:hAnsiTheme="minorEastAsia" w:eastAsiaTheme="minorEastAsia"/>
                <w:sz w:val="24"/>
              </w:rPr>
            </w:pPr>
            <w:r>
              <w:rPr>
                <w:rFonts w:asciiTheme="minorEastAsia" w:hAnsiTheme="minorEastAsia" w:eastAsiaTheme="minorEastAsia"/>
                <w:sz w:val="24"/>
              </w:rPr>
              <w:t>召开地点：____________</w:t>
            </w:r>
            <w:r>
              <w:rPr>
                <w:rFonts w:hint="eastAsia" w:asciiTheme="minorEastAsia" w:hAnsiTheme="minorEastAsia" w:eastAsiaTheme="minorEastAsia"/>
                <w:sz w:val="24"/>
              </w:rPr>
              <w:t>。</w:t>
            </w:r>
          </w:p>
        </w:tc>
      </w:tr>
      <w:tr w14:paraId="3B62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551ACAF">
            <w:pPr>
              <w:pStyle w:val="23"/>
              <w:spacing w:line="360" w:lineRule="exact"/>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4.1</w:t>
            </w:r>
          </w:p>
        </w:tc>
        <w:tc>
          <w:tcPr>
            <w:tcW w:w="1701" w:type="dxa"/>
            <w:vAlign w:val="center"/>
          </w:tcPr>
          <w:p w14:paraId="2E2313BF">
            <w:pPr>
              <w:spacing w:line="360" w:lineRule="exact"/>
              <w:jc w:val="center"/>
              <w:rPr>
                <w:rFonts w:asciiTheme="minorEastAsia" w:hAnsiTheme="minorEastAsia" w:eastAsiaTheme="minorEastAsia"/>
                <w:sz w:val="24"/>
              </w:rPr>
            </w:pPr>
            <w:r>
              <w:rPr>
                <w:rFonts w:asciiTheme="minorEastAsia" w:hAnsiTheme="minorEastAsia" w:eastAsiaTheme="minorEastAsia"/>
                <w:sz w:val="24"/>
              </w:rPr>
              <w:t>样品</w:t>
            </w:r>
          </w:p>
        </w:tc>
        <w:tc>
          <w:tcPr>
            <w:tcW w:w="7540" w:type="dxa"/>
            <w:vAlign w:val="center"/>
          </w:tcPr>
          <w:p w14:paraId="2B6822E3">
            <w:pPr>
              <w:spacing w:line="360" w:lineRule="exact"/>
              <w:jc w:val="left"/>
              <w:rPr>
                <w:rFonts w:asciiTheme="minorEastAsia" w:hAnsiTheme="minorEastAsia" w:eastAsiaTheme="minorEastAsia"/>
                <w:sz w:val="24"/>
              </w:rPr>
            </w:pPr>
            <w:r>
              <w:rPr>
                <w:rFonts w:asciiTheme="minorEastAsia" w:hAnsiTheme="minorEastAsia" w:eastAsiaTheme="minorEastAsia"/>
                <w:sz w:val="24"/>
              </w:rPr>
              <w:t>投标样品递交：</w:t>
            </w:r>
          </w:p>
          <w:p w14:paraId="0224731A">
            <w:pPr>
              <w:spacing w:line="360" w:lineRule="exact"/>
              <w:jc w:val="left"/>
              <w:rPr>
                <w:rFonts w:asciiTheme="minorEastAsia" w:hAnsiTheme="minorEastAsia" w:eastAsiaTheme="minorEastAsia"/>
                <w:sz w:val="24"/>
              </w:rPr>
            </w:pPr>
            <w:r>
              <w:rPr>
                <w:rFonts w:asciiTheme="minorEastAsia" w:hAnsiTheme="minorEastAsia" w:eastAsiaTheme="minorEastAsia"/>
                <w:b/>
                <w:sz w:val="24"/>
              </w:rPr>
              <w:t>■</w:t>
            </w:r>
            <w:r>
              <w:rPr>
                <w:rFonts w:asciiTheme="minorEastAsia" w:hAnsiTheme="minorEastAsia" w:eastAsiaTheme="minorEastAsia"/>
                <w:sz w:val="24"/>
              </w:rPr>
              <w:t>不需要</w:t>
            </w:r>
          </w:p>
          <w:p w14:paraId="0B68D11E">
            <w:pPr>
              <w:spacing w:line="360" w:lineRule="exact"/>
              <w:jc w:val="lef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需要</w:t>
            </w:r>
            <w:r>
              <w:rPr>
                <w:rFonts w:hint="eastAsia" w:asciiTheme="minorEastAsia" w:hAnsiTheme="minorEastAsia" w:eastAsiaTheme="minorEastAsia"/>
                <w:sz w:val="24"/>
              </w:rPr>
              <w:t>，具体</w:t>
            </w:r>
            <w:r>
              <w:rPr>
                <w:rFonts w:asciiTheme="minorEastAsia" w:hAnsiTheme="minorEastAsia" w:eastAsiaTheme="minorEastAsia"/>
                <w:sz w:val="24"/>
              </w:rPr>
              <w:t>要求如下：</w:t>
            </w:r>
          </w:p>
          <w:p w14:paraId="4F2B2D76">
            <w:pPr>
              <w:jc w:val="left"/>
              <w:rPr>
                <w:rFonts w:asciiTheme="minorEastAsia" w:hAnsiTheme="minorEastAsia" w:eastAsiaTheme="minorEastAsia"/>
                <w:sz w:val="24"/>
                <w:u w:val="single"/>
              </w:rPr>
            </w:pPr>
            <w:r>
              <w:rPr>
                <w:rFonts w:asciiTheme="minorEastAsia" w:hAnsiTheme="minorEastAsia" w:eastAsiaTheme="minorEastAsia"/>
                <w:sz w:val="24"/>
              </w:rPr>
              <w:t>（1）样品制作的标准和要求：_________；</w:t>
            </w:r>
          </w:p>
          <w:p w14:paraId="467BDF3C">
            <w:pPr>
              <w:jc w:val="left"/>
              <w:rPr>
                <w:rFonts w:asciiTheme="minorEastAsia" w:hAnsiTheme="minorEastAsia" w:eastAsiaTheme="minorEastAsia"/>
                <w:sz w:val="24"/>
              </w:rPr>
            </w:pPr>
            <w:r>
              <w:rPr>
                <w:rFonts w:asciiTheme="minorEastAsia" w:hAnsiTheme="minorEastAsia" w:eastAsiaTheme="minorEastAsia"/>
                <w:sz w:val="24"/>
              </w:rPr>
              <w:t>（2）是否需要随样品提交相关检测报告：</w:t>
            </w:r>
          </w:p>
          <w:p w14:paraId="192FD2B2">
            <w:pPr>
              <w:ind w:firstLine="600"/>
              <w:jc w:val="left"/>
              <w:rPr>
                <w:rFonts w:asciiTheme="minorEastAsia" w:hAnsiTheme="minorEastAsia" w:eastAsiaTheme="minorEastAsia"/>
                <w:sz w:val="24"/>
              </w:rPr>
            </w:pPr>
            <w:r>
              <w:rPr>
                <w:rFonts w:asciiTheme="minorEastAsia" w:hAnsiTheme="minorEastAsia" w:eastAsiaTheme="minorEastAsia"/>
                <w:sz w:val="24"/>
              </w:rPr>
              <w:t>□不需要</w:t>
            </w:r>
          </w:p>
          <w:p w14:paraId="5AB2BE98">
            <w:pPr>
              <w:ind w:firstLine="600"/>
              <w:jc w:val="left"/>
              <w:rPr>
                <w:rFonts w:asciiTheme="minorEastAsia" w:hAnsiTheme="minorEastAsia" w:eastAsiaTheme="minorEastAsia"/>
                <w:sz w:val="24"/>
              </w:rPr>
            </w:pPr>
            <w:r>
              <w:rPr>
                <w:rFonts w:asciiTheme="minorEastAsia" w:hAnsiTheme="minorEastAsia" w:eastAsiaTheme="minorEastAsia"/>
                <w:sz w:val="24"/>
              </w:rPr>
              <w:t>□需要</w:t>
            </w:r>
          </w:p>
          <w:p w14:paraId="1646B572">
            <w:pPr>
              <w:jc w:val="left"/>
              <w:rPr>
                <w:rFonts w:asciiTheme="minorEastAsia" w:hAnsiTheme="minorEastAsia" w:eastAsiaTheme="minorEastAsia"/>
                <w:sz w:val="24"/>
              </w:rPr>
            </w:pPr>
            <w:r>
              <w:rPr>
                <w:rFonts w:asciiTheme="minorEastAsia" w:hAnsiTheme="minorEastAsia" w:eastAsiaTheme="minorEastAsia"/>
                <w:sz w:val="24"/>
              </w:rPr>
              <w:t>（3）样品递交要求：_________；</w:t>
            </w:r>
          </w:p>
          <w:p w14:paraId="31ABA34B">
            <w:pPr>
              <w:jc w:val="left"/>
              <w:rPr>
                <w:rFonts w:asciiTheme="minorEastAsia" w:hAnsiTheme="minorEastAsia" w:eastAsiaTheme="minorEastAsia"/>
                <w:sz w:val="24"/>
              </w:rPr>
            </w:pPr>
            <w:r>
              <w:rPr>
                <w:rFonts w:asciiTheme="minorEastAsia" w:hAnsiTheme="minorEastAsia" w:eastAsiaTheme="minorEastAsia"/>
                <w:sz w:val="24"/>
              </w:rPr>
              <w:t>（4）未中标人样品退还：_________；</w:t>
            </w:r>
          </w:p>
          <w:p w14:paraId="20A435A9">
            <w:pPr>
              <w:jc w:val="left"/>
              <w:rPr>
                <w:rFonts w:asciiTheme="minorEastAsia" w:hAnsiTheme="minorEastAsia" w:eastAsiaTheme="minorEastAsia"/>
                <w:sz w:val="24"/>
                <w:u w:val="single"/>
              </w:rPr>
            </w:pPr>
            <w:r>
              <w:rPr>
                <w:rFonts w:asciiTheme="minorEastAsia" w:hAnsiTheme="minorEastAsia" w:eastAsiaTheme="minorEastAsia"/>
                <w:sz w:val="24"/>
              </w:rPr>
              <w:t>（5）中标人样品保管、封存及退还：_________；</w:t>
            </w:r>
          </w:p>
          <w:p w14:paraId="67F6BD4E">
            <w:pPr>
              <w:spacing w:line="360" w:lineRule="exact"/>
              <w:jc w:val="left"/>
              <w:rPr>
                <w:rFonts w:asciiTheme="minorEastAsia" w:hAnsiTheme="minorEastAsia" w:eastAsiaTheme="minorEastAsia"/>
                <w:sz w:val="24"/>
              </w:rPr>
            </w:pPr>
            <w:r>
              <w:rPr>
                <w:rFonts w:asciiTheme="minorEastAsia" w:hAnsiTheme="minorEastAsia" w:eastAsiaTheme="minorEastAsia"/>
                <w:sz w:val="24"/>
              </w:rPr>
              <w:t>（6）其他要求（如有）：_________。</w:t>
            </w:r>
          </w:p>
        </w:tc>
      </w:tr>
      <w:tr w14:paraId="604B5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D20D0A0">
            <w:pPr>
              <w:pStyle w:val="23"/>
              <w:spacing w:line="360" w:lineRule="exact"/>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5.2.5</w:t>
            </w:r>
          </w:p>
        </w:tc>
        <w:tc>
          <w:tcPr>
            <w:tcW w:w="1701" w:type="dxa"/>
            <w:vAlign w:val="center"/>
          </w:tcPr>
          <w:p w14:paraId="6E4B9CA3">
            <w:pPr>
              <w:spacing w:line="360" w:lineRule="exact"/>
              <w:jc w:val="center"/>
              <w:rPr>
                <w:rFonts w:asciiTheme="minorEastAsia" w:hAnsiTheme="minorEastAsia" w:eastAsiaTheme="minorEastAsia"/>
                <w:color w:val="auto"/>
                <w:sz w:val="24"/>
              </w:rPr>
            </w:pPr>
            <w:r>
              <w:rPr>
                <w:rFonts w:asciiTheme="minorEastAsia" w:hAnsiTheme="minorEastAsia" w:eastAsiaTheme="minorEastAsia"/>
                <w:color w:val="auto"/>
                <w:sz w:val="24"/>
              </w:rPr>
              <w:t>标的所属行业</w:t>
            </w:r>
          </w:p>
        </w:tc>
        <w:tc>
          <w:tcPr>
            <w:tcW w:w="7540" w:type="dxa"/>
            <w:vAlign w:val="center"/>
          </w:tcPr>
          <w:p w14:paraId="3D9048BC">
            <w:pP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本项目属于</w:t>
            </w:r>
            <w:r>
              <w:rPr>
                <w:rFonts w:hint="eastAsia" w:asciiTheme="minorEastAsia" w:hAnsiTheme="minorEastAsia" w:eastAsiaTheme="minorEastAsia"/>
                <w:b/>
                <w:bCs/>
                <w:color w:val="auto"/>
                <w:sz w:val="24"/>
                <w:u w:val="single"/>
              </w:rPr>
              <w:t>服务类</w:t>
            </w:r>
            <w:r>
              <w:rPr>
                <w:rFonts w:hint="eastAsia" w:cs="楷体" w:asciiTheme="minorEastAsia" w:hAnsiTheme="minorEastAsia" w:eastAsiaTheme="minorEastAsia"/>
                <w:color w:val="auto"/>
                <w:szCs w:val="21"/>
              </w:rPr>
              <w:t>，</w:t>
            </w:r>
            <w:r>
              <w:rPr>
                <w:rFonts w:asciiTheme="minorEastAsia" w:hAnsiTheme="minorEastAsia" w:eastAsiaTheme="minorEastAsia"/>
                <w:color w:val="auto"/>
                <w:sz w:val="24"/>
              </w:rPr>
              <w:t>采购标的对应的中小企业划分标准所属行业：</w:t>
            </w:r>
            <w:r>
              <w:rPr>
                <w:rFonts w:hint="eastAsia" w:asciiTheme="minorEastAsia" w:hAnsiTheme="minorEastAsia" w:eastAsiaTheme="minorEastAsia"/>
                <w:b/>
                <w:bCs/>
                <w:color w:val="auto"/>
                <w:sz w:val="24"/>
                <w:u w:val="single"/>
              </w:rPr>
              <w:t>其他未列明行业</w:t>
            </w:r>
            <w:r>
              <w:rPr>
                <w:rFonts w:hint="eastAsia" w:asciiTheme="minorEastAsia" w:hAnsiTheme="minorEastAsia" w:eastAsiaTheme="minorEastAsia"/>
                <w:color w:val="auto"/>
                <w:sz w:val="24"/>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609BC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358B33E0">
            <w:pPr>
              <w:pStyle w:val="23"/>
              <w:spacing w:line="360" w:lineRule="exact"/>
              <w:jc w:val="center"/>
              <w:rPr>
                <w:rFonts w:hint="default" w:asciiTheme="minorEastAsia" w:hAnsiTheme="minorEastAsia" w:eastAsiaTheme="minorEastAsia"/>
                <w:sz w:val="24"/>
                <w:szCs w:val="24"/>
              </w:rPr>
            </w:pPr>
            <w:r>
              <w:rPr>
                <w:rFonts w:asciiTheme="minorEastAsia" w:hAnsiTheme="minorEastAsia" w:eastAsiaTheme="minorEastAsia"/>
                <w:sz w:val="24"/>
                <w:szCs w:val="24"/>
              </w:rPr>
              <w:t>5.8</w:t>
            </w:r>
          </w:p>
        </w:tc>
        <w:tc>
          <w:tcPr>
            <w:tcW w:w="1701" w:type="dxa"/>
            <w:vAlign w:val="center"/>
          </w:tcPr>
          <w:p w14:paraId="3851D60B">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本国产品政策支持</w:t>
            </w:r>
          </w:p>
        </w:tc>
        <w:tc>
          <w:tcPr>
            <w:tcW w:w="7540" w:type="dxa"/>
            <w:vAlign w:val="center"/>
          </w:tcPr>
          <w:p w14:paraId="55CB040A">
            <w:pPr>
              <w:spacing w:line="360" w:lineRule="exact"/>
              <w:jc w:val="left"/>
              <w:rPr>
                <w:rFonts w:asciiTheme="minorEastAsia" w:hAnsiTheme="minorEastAsia" w:eastAsiaTheme="minorEastAsia"/>
                <w:sz w:val="24"/>
              </w:rPr>
            </w:pPr>
            <w:r>
              <w:rPr>
                <w:rFonts w:asciiTheme="minorEastAsia" w:hAnsiTheme="minorEastAsia" w:eastAsiaTheme="minorEastAsia"/>
                <w:sz w:val="24"/>
              </w:rPr>
              <w:t>关于</w:t>
            </w:r>
            <w:r>
              <w:rPr>
                <w:rFonts w:hint="eastAsia" w:asciiTheme="minorEastAsia" w:hAnsiTheme="minorEastAsia" w:eastAsiaTheme="minorEastAsia"/>
                <w:sz w:val="24"/>
              </w:rPr>
              <w:t>对采购本国产品给予政策支持，本项目：</w:t>
            </w:r>
          </w:p>
          <w:p w14:paraId="4EA5816F">
            <w:pPr>
              <w:spacing w:line="360" w:lineRule="exact"/>
              <w:jc w:val="left"/>
              <w:rPr>
                <w:rFonts w:asciiTheme="minorEastAsia" w:hAnsiTheme="minorEastAsia" w:eastAsiaTheme="minorEastAsia"/>
                <w:sz w:val="24"/>
              </w:rPr>
            </w:pPr>
            <w:r>
              <w:rPr>
                <w:rFonts w:hint="eastAsia" w:asciiTheme="minorEastAsia" w:hAnsiTheme="minorEastAsia" w:eastAsiaTheme="minorEastAsia"/>
                <w:sz w:val="24"/>
              </w:rPr>
              <w:t xml:space="preserve">□适用 </w:t>
            </w:r>
          </w:p>
          <w:p w14:paraId="66EB6061">
            <w:pPr>
              <w:spacing w:line="360" w:lineRule="exact"/>
              <w:jc w:val="left"/>
              <w:rPr>
                <w:rFonts w:asciiTheme="minorEastAsia" w:hAnsiTheme="minorEastAsia" w:eastAsiaTheme="minorEastAsia"/>
                <w:sz w:val="24"/>
              </w:rPr>
            </w:pPr>
            <w:r>
              <w:rPr>
                <w:rFonts w:hint="eastAsia" w:asciiTheme="minorEastAsia" w:hAnsiTheme="minorEastAsia" w:eastAsiaTheme="minorEastAsia"/>
                <w:sz w:val="24"/>
              </w:rPr>
              <w:t>■不适用。</w:t>
            </w:r>
          </w:p>
          <w:p w14:paraId="368D2A48">
            <w:pPr>
              <w:spacing w:line="360" w:lineRule="exact"/>
              <w:rPr>
                <w:rFonts w:asciiTheme="minorEastAsia" w:hAnsiTheme="minorEastAsia" w:eastAsiaTheme="minorEastAsia"/>
                <w:sz w:val="24"/>
              </w:rPr>
            </w:pPr>
            <w:r>
              <w:rPr>
                <w:rFonts w:hint="eastAsia" w:asciiTheme="minorEastAsia" w:hAnsiTheme="minorEastAsia" w:eastAsiaTheme="minorEastAsia"/>
                <w:sz w:val="24"/>
              </w:rPr>
              <w:t>在填写《关于符合本国产品标准的声明函》时，如未提供声明函、信息填写错误、未完整填报或不符合《关于在政府采购中实施本国产品标准及相关政策的通知》要求的，则会导致报价不作相应扣除。</w:t>
            </w:r>
          </w:p>
        </w:tc>
      </w:tr>
      <w:tr w14:paraId="768D6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988" w:type="dxa"/>
            <w:vAlign w:val="center"/>
          </w:tcPr>
          <w:p w14:paraId="4B995B96">
            <w:pPr>
              <w:pStyle w:val="23"/>
              <w:spacing w:line="360" w:lineRule="exact"/>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11.2</w:t>
            </w:r>
          </w:p>
        </w:tc>
        <w:tc>
          <w:tcPr>
            <w:tcW w:w="1701" w:type="dxa"/>
            <w:vAlign w:val="center"/>
          </w:tcPr>
          <w:p w14:paraId="2CD0DD3F">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投标报价</w:t>
            </w:r>
          </w:p>
        </w:tc>
        <w:tc>
          <w:tcPr>
            <w:tcW w:w="7540" w:type="dxa"/>
            <w:vAlign w:val="center"/>
          </w:tcPr>
          <w:p w14:paraId="2AEA90E6">
            <w:pPr>
              <w:jc w:val="left"/>
              <w:rPr>
                <w:rFonts w:asciiTheme="minorEastAsia" w:hAnsiTheme="minorEastAsia" w:eastAsiaTheme="minorEastAsia"/>
                <w:sz w:val="24"/>
              </w:rPr>
            </w:pPr>
            <w:r>
              <w:rPr>
                <w:rFonts w:hint="eastAsia" w:asciiTheme="minorEastAsia" w:hAnsiTheme="minorEastAsia" w:eastAsiaTheme="minorEastAsia"/>
                <w:sz w:val="24"/>
              </w:rPr>
              <w:t>投标报价的特殊规定：</w:t>
            </w:r>
          </w:p>
          <w:p w14:paraId="03C580A7">
            <w:pPr>
              <w:jc w:val="left"/>
              <w:rPr>
                <w:rFonts w:asciiTheme="minorEastAsia" w:hAnsiTheme="minorEastAsia" w:eastAsiaTheme="minorEastAsia"/>
                <w:sz w:val="24"/>
              </w:rPr>
            </w:pPr>
            <w:r>
              <w:rPr>
                <w:rFonts w:asciiTheme="minorEastAsia" w:hAnsiTheme="minorEastAsia" w:eastAsiaTheme="minorEastAsia"/>
                <w:b/>
                <w:sz w:val="24"/>
              </w:rPr>
              <w:t>■</w:t>
            </w:r>
            <w:r>
              <w:rPr>
                <w:rFonts w:asciiTheme="minorEastAsia" w:hAnsiTheme="minorEastAsia" w:eastAsiaTheme="minorEastAsia"/>
                <w:sz w:val="24"/>
              </w:rPr>
              <w:t>无</w:t>
            </w:r>
          </w:p>
          <w:p w14:paraId="2727912E">
            <w:pPr>
              <w:widowControl/>
              <w:spacing w:line="380" w:lineRule="exac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有，具体情形：_____。</w:t>
            </w:r>
          </w:p>
        </w:tc>
      </w:tr>
      <w:tr w14:paraId="7938B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988" w:type="dxa"/>
            <w:vAlign w:val="center"/>
          </w:tcPr>
          <w:p w14:paraId="56B95AE7">
            <w:pPr>
              <w:pStyle w:val="23"/>
              <w:spacing w:line="360" w:lineRule="exact"/>
              <w:jc w:val="center"/>
              <w:rPr>
                <w:rFonts w:hint="default" w:asciiTheme="minorEastAsia" w:hAnsiTheme="minorEastAsia" w:eastAsiaTheme="minorEastAsia"/>
                <w:sz w:val="24"/>
                <w:szCs w:val="24"/>
              </w:rPr>
            </w:pPr>
            <w:r>
              <w:rPr>
                <w:rFonts w:hint="default" w:cs="宋体" w:asciiTheme="minorEastAsia" w:hAnsiTheme="minorEastAsia" w:eastAsiaTheme="minorEastAsia"/>
                <w:sz w:val="24"/>
                <w:szCs w:val="24"/>
              </w:rPr>
              <w:t>12</w:t>
            </w:r>
          </w:p>
        </w:tc>
        <w:tc>
          <w:tcPr>
            <w:tcW w:w="1701" w:type="dxa"/>
            <w:vAlign w:val="center"/>
          </w:tcPr>
          <w:p w14:paraId="1FE13393">
            <w:pPr>
              <w:spacing w:line="360" w:lineRule="exact"/>
              <w:jc w:val="center"/>
              <w:rPr>
                <w:rFonts w:asciiTheme="minorEastAsia" w:hAnsiTheme="minorEastAsia" w:eastAsiaTheme="minorEastAsia"/>
                <w:sz w:val="24"/>
              </w:rPr>
            </w:pPr>
            <w:r>
              <w:rPr>
                <w:rFonts w:hint="eastAsia" w:cs="宋体" w:asciiTheme="minorEastAsia" w:hAnsiTheme="minorEastAsia" w:eastAsiaTheme="minorEastAsia"/>
                <w:sz w:val="24"/>
              </w:rPr>
              <w:t>投标保证金</w:t>
            </w:r>
          </w:p>
        </w:tc>
        <w:tc>
          <w:tcPr>
            <w:tcW w:w="7540" w:type="dxa"/>
            <w:vAlign w:val="center"/>
          </w:tcPr>
          <w:p w14:paraId="1D845836">
            <w:pPr>
              <w:jc w:val="left"/>
              <w:rPr>
                <w:rFonts w:asciiTheme="minorEastAsia" w:hAnsiTheme="minorEastAsia" w:eastAsiaTheme="minorEastAsia"/>
                <w:sz w:val="24"/>
              </w:rPr>
            </w:pPr>
            <w:r>
              <w:rPr>
                <w:rFonts w:hint="eastAsia" w:cs="宋体" w:asciiTheme="minorEastAsia" w:hAnsiTheme="minorEastAsia" w:eastAsiaTheme="minorEastAsia"/>
                <w:sz w:val="24"/>
              </w:rPr>
              <w:t>免收</w:t>
            </w:r>
          </w:p>
        </w:tc>
      </w:tr>
      <w:tr w14:paraId="0318A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88" w:type="dxa"/>
            <w:vAlign w:val="center"/>
          </w:tcPr>
          <w:p w14:paraId="53A93F23">
            <w:pPr>
              <w:pStyle w:val="23"/>
              <w:spacing w:line="360" w:lineRule="exact"/>
              <w:jc w:val="center"/>
              <w:rPr>
                <w:rFonts w:hint="default" w:asciiTheme="minorEastAsia" w:hAnsiTheme="minorEastAsia" w:eastAsiaTheme="minorEastAsia"/>
                <w:sz w:val="24"/>
                <w:szCs w:val="24"/>
              </w:rPr>
            </w:pPr>
            <w:r>
              <w:rPr>
                <w:rFonts w:asciiTheme="minorEastAsia" w:hAnsiTheme="minorEastAsia" w:eastAsiaTheme="minorEastAsia"/>
              </w:rPr>
              <w:br w:type="page" w:clear="all"/>
            </w:r>
            <w:r>
              <w:rPr>
                <w:rFonts w:hint="default" w:asciiTheme="minorEastAsia" w:hAnsiTheme="minorEastAsia" w:eastAsiaTheme="minorEastAsia"/>
                <w:sz w:val="24"/>
                <w:szCs w:val="24"/>
              </w:rPr>
              <w:t>13.1</w:t>
            </w:r>
          </w:p>
        </w:tc>
        <w:tc>
          <w:tcPr>
            <w:tcW w:w="1701" w:type="dxa"/>
            <w:vAlign w:val="center"/>
          </w:tcPr>
          <w:p w14:paraId="1C6EADF1">
            <w:pPr>
              <w:spacing w:line="360" w:lineRule="exact"/>
              <w:jc w:val="center"/>
              <w:rPr>
                <w:rFonts w:asciiTheme="minorEastAsia" w:hAnsiTheme="minorEastAsia" w:eastAsiaTheme="minorEastAsia"/>
                <w:sz w:val="24"/>
              </w:rPr>
            </w:pPr>
            <w:r>
              <w:rPr>
                <w:rFonts w:asciiTheme="minorEastAsia" w:hAnsiTheme="minorEastAsia" w:eastAsiaTheme="minorEastAsia"/>
                <w:sz w:val="24"/>
              </w:rPr>
              <w:t>投标有效期</w:t>
            </w:r>
          </w:p>
        </w:tc>
        <w:tc>
          <w:tcPr>
            <w:tcW w:w="7540" w:type="dxa"/>
            <w:vAlign w:val="center"/>
          </w:tcPr>
          <w:p w14:paraId="1E6D9EE0">
            <w:pPr>
              <w:spacing w:line="360" w:lineRule="exact"/>
              <w:jc w:val="left"/>
              <w:rPr>
                <w:rFonts w:asciiTheme="minorEastAsia" w:hAnsiTheme="minorEastAsia" w:eastAsiaTheme="minorEastAsia"/>
                <w:sz w:val="24"/>
              </w:rPr>
            </w:pPr>
            <w:r>
              <w:rPr>
                <w:rFonts w:asciiTheme="minorEastAsia" w:hAnsiTheme="minorEastAsia" w:eastAsiaTheme="minorEastAsia"/>
                <w:sz w:val="24"/>
              </w:rPr>
              <w:t>自提交投标文件的截止之日起算</w:t>
            </w:r>
            <w:r>
              <w:rPr>
                <w:rFonts w:asciiTheme="minorEastAsia" w:hAnsiTheme="minorEastAsia" w:eastAsiaTheme="minorEastAsia"/>
                <w:sz w:val="24"/>
                <w:u w:val="single"/>
              </w:rPr>
              <w:t>60</w:t>
            </w:r>
            <w:r>
              <w:rPr>
                <w:rFonts w:asciiTheme="minorEastAsia" w:hAnsiTheme="minorEastAsia" w:eastAsiaTheme="minorEastAsia"/>
                <w:sz w:val="24"/>
              </w:rPr>
              <w:t>日历天。</w:t>
            </w:r>
          </w:p>
        </w:tc>
      </w:tr>
      <w:tr w14:paraId="2051E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88" w:type="dxa"/>
            <w:vAlign w:val="center"/>
          </w:tcPr>
          <w:p w14:paraId="7A2783B7">
            <w:pPr>
              <w:pStyle w:val="23"/>
              <w:spacing w:line="360" w:lineRule="exact"/>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25.5</w:t>
            </w:r>
          </w:p>
        </w:tc>
        <w:tc>
          <w:tcPr>
            <w:tcW w:w="1701" w:type="dxa"/>
            <w:vAlign w:val="center"/>
          </w:tcPr>
          <w:p w14:paraId="166C58AD">
            <w:pPr>
              <w:spacing w:line="360" w:lineRule="exact"/>
              <w:jc w:val="center"/>
              <w:rPr>
                <w:rFonts w:asciiTheme="minorEastAsia" w:hAnsiTheme="minorEastAsia" w:eastAsiaTheme="minorEastAsia"/>
                <w:sz w:val="24"/>
              </w:rPr>
            </w:pPr>
            <w:r>
              <w:rPr>
                <w:rFonts w:asciiTheme="minorEastAsia" w:hAnsiTheme="minorEastAsia" w:eastAsiaTheme="minorEastAsia"/>
                <w:sz w:val="24"/>
              </w:rPr>
              <w:t>分包</w:t>
            </w:r>
          </w:p>
        </w:tc>
        <w:tc>
          <w:tcPr>
            <w:tcW w:w="7540" w:type="dxa"/>
            <w:vAlign w:val="center"/>
          </w:tcPr>
          <w:p w14:paraId="6D986505">
            <w:pPr>
              <w:spacing w:line="360" w:lineRule="exact"/>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本项目的非主体、非关键性工作是否允许分包： </w:t>
            </w:r>
          </w:p>
          <w:p w14:paraId="0A686BC7">
            <w:pPr>
              <w:spacing w:line="360" w:lineRule="exact"/>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■不允许</w:t>
            </w:r>
          </w:p>
          <w:p w14:paraId="62FB679D">
            <w:pPr>
              <w:spacing w:line="360" w:lineRule="exact"/>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□允许，具体要求：</w:t>
            </w:r>
          </w:p>
          <w:p w14:paraId="61C2E652">
            <w:pPr>
              <w:spacing w:line="360" w:lineRule="exact"/>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（1）可以分包履行的具体内容：_____；</w:t>
            </w:r>
          </w:p>
          <w:p w14:paraId="0D0AD466">
            <w:pPr>
              <w:spacing w:line="360" w:lineRule="exact"/>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（2）允许分包的金额或者比例：_____；</w:t>
            </w:r>
          </w:p>
          <w:p w14:paraId="66E09942">
            <w:pPr>
              <w:spacing w:line="360" w:lineRule="exact"/>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（3）其他要求：_____。</w:t>
            </w:r>
          </w:p>
          <w:p w14:paraId="53E66F36">
            <w:pPr>
              <w:spacing w:line="360" w:lineRule="exact"/>
              <w:jc w:val="left"/>
              <w:rPr>
                <w:rFonts w:asciiTheme="minorEastAsia" w:hAnsiTheme="minorEastAsia" w:eastAsiaTheme="minorEastAsia"/>
                <w:color w:val="auto"/>
                <w:sz w:val="24"/>
              </w:rPr>
            </w:pPr>
          </w:p>
        </w:tc>
      </w:tr>
      <w:tr w14:paraId="77E44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EA0A45E">
            <w:pPr>
              <w:pStyle w:val="23"/>
              <w:spacing w:line="360" w:lineRule="exact"/>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26.1.1</w:t>
            </w:r>
          </w:p>
        </w:tc>
        <w:tc>
          <w:tcPr>
            <w:tcW w:w="1701" w:type="dxa"/>
            <w:vAlign w:val="center"/>
          </w:tcPr>
          <w:p w14:paraId="02ACD53E">
            <w:pPr>
              <w:spacing w:line="360" w:lineRule="exact"/>
              <w:jc w:val="center"/>
              <w:rPr>
                <w:rFonts w:asciiTheme="minorEastAsia" w:hAnsiTheme="minorEastAsia" w:eastAsiaTheme="minorEastAsia"/>
                <w:sz w:val="24"/>
              </w:rPr>
            </w:pPr>
            <w:r>
              <w:rPr>
                <w:rFonts w:asciiTheme="minorEastAsia" w:hAnsiTheme="minorEastAsia" w:eastAsiaTheme="minorEastAsia"/>
                <w:sz w:val="24"/>
              </w:rPr>
              <w:t>询问</w:t>
            </w:r>
          </w:p>
        </w:tc>
        <w:tc>
          <w:tcPr>
            <w:tcW w:w="7540" w:type="dxa"/>
            <w:vAlign w:val="center"/>
          </w:tcPr>
          <w:p w14:paraId="7970A44F">
            <w:pPr>
              <w:spacing w:line="360" w:lineRule="exact"/>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已登记参加本项目的供应商对招标文件如有疑问，可于</w:t>
            </w:r>
            <w:r>
              <w:rPr>
                <w:rFonts w:asciiTheme="minorEastAsia" w:hAnsiTheme="minorEastAsia" w:eastAsiaTheme="minorEastAsia"/>
                <w:color w:val="auto"/>
                <w:sz w:val="24"/>
              </w:rPr>
              <w:t>2026年</w:t>
            </w:r>
            <w:r>
              <w:rPr>
                <w:rFonts w:hint="eastAsia" w:asciiTheme="minorEastAsia" w:hAnsiTheme="minorEastAsia" w:eastAsiaTheme="minorEastAsia"/>
                <w:color w:val="auto"/>
                <w:sz w:val="24"/>
                <w:lang w:val="en-US" w:eastAsia="zh-CN"/>
              </w:rPr>
              <w:t>10</w:t>
            </w:r>
            <w:r>
              <w:rPr>
                <w:rFonts w:asciiTheme="minorEastAsia" w:hAnsiTheme="minorEastAsia" w:eastAsiaTheme="minorEastAsia"/>
                <w:color w:val="auto"/>
                <w:sz w:val="24"/>
              </w:rPr>
              <w:t>月</w:t>
            </w:r>
            <w:r>
              <w:rPr>
                <w:rFonts w:hint="eastAsia" w:asciiTheme="minorEastAsia" w:hAnsiTheme="minorEastAsia" w:eastAsiaTheme="minorEastAsia"/>
                <w:color w:val="auto"/>
                <w:sz w:val="24"/>
                <w:lang w:val="en-US" w:eastAsia="zh-CN"/>
              </w:rPr>
              <w:t>30</w:t>
            </w:r>
            <w:r>
              <w:rPr>
                <w:rFonts w:asciiTheme="minorEastAsia" w:hAnsiTheme="minorEastAsia" w:eastAsiaTheme="minorEastAsia"/>
                <w:color w:val="auto"/>
                <w:sz w:val="24"/>
              </w:rPr>
              <w:t>日1</w:t>
            </w:r>
            <w:r>
              <w:rPr>
                <w:rFonts w:hint="eastAsia" w:asciiTheme="minorEastAsia" w:hAnsiTheme="minorEastAsia" w:eastAsiaTheme="minorEastAsia"/>
                <w:color w:val="auto"/>
                <w:sz w:val="24"/>
              </w:rPr>
              <w:t>7时</w:t>
            </w:r>
            <w:r>
              <w:rPr>
                <w:rFonts w:asciiTheme="minorEastAsia" w:hAnsiTheme="minorEastAsia" w:eastAsiaTheme="minorEastAsia"/>
                <w:color w:val="auto"/>
                <w:sz w:val="24"/>
              </w:rPr>
              <w:t>00</w:t>
            </w:r>
            <w:r>
              <w:rPr>
                <w:rFonts w:asciiTheme="minorEastAsia" w:hAnsiTheme="minorEastAsia" w:eastAsiaTheme="minorEastAsia"/>
                <w:bCs/>
                <w:color w:val="auto"/>
                <w:sz w:val="24"/>
              </w:rPr>
              <w:t>分</w:t>
            </w:r>
            <w:r>
              <w:rPr>
                <w:rFonts w:hint="eastAsia" w:asciiTheme="minorEastAsia" w:hAnsiTheme="minorEastAsia" w:eastAsiaTheme="minorEastAsia"/>
                <w:color w:val="auto"/>
                <w:sz w:val="24"/>
              </w:rPr>
              <w:t>前将相关疑问以书面形式提交或发送至邮箱（</w:t>
            </w:r>
            <w:r>
              <w:rPr>
                <w:rFonts w:hint="eastAsia" w:asciiTheme="minorEastAsia" w:hAnsiTheme="minorEastAsia" w:eastAsiaTheme="minorEastAsia"/>
                <w:color w:val="auto"/>
                <w:sz w:val="24"/>
                <w:lang w:val="en-US" w:eastAsia="zh-CN"/>
              </w:rPr>
              <w:t>752324226</w:t>
            </w:r>
            <w:r>
              <w:rPr>
                <w:rFonts w:asciiTheme="minorEastAsia" w:hAnsiTheme="minorEastAsia" w:eastAsiaTheme="minorEastAsia"/>
                <w:color w:val="auto"/>
                <w:sz w:val="24"/>
              </w:rPr>
              <w:t>@</w:t>
            </w:r>
            <w:r>
              <w:rPr>
                <w:rFonts w:hint="eastAsia" w:asciiTheme="minorEastAsia" w:hAnsiTheme="minorEastAsia" w:eastAsiaTheme="minorEastAsia"/>
                <w:color w:val="auto"/>
                <w:sz w:val="24"/>
                <w:lang w:val="en-US" w:eastAsia="zh-CN"/>
              </w:rPr>
              <w:t>qq</w:t>
            </w:r>
            <w:r>
              <w:rPr>
                <w:rFonts w:asciiTheme="minorEastAsia" w:hAnsiTheme="minorEastAsia" w:eastAsiaTheme="minorEastAsia"/>
                <w:color w:val="auto"/>
                <w:sz w:val="24"/>
              </w:rPr>
              <w:t>.com</w:t>
            </w:r>
            <w:r>
              <w:rPr>
                <w:rFonts w:hint="eastAsia" w:asciiTheme="minorEastAsia" w:hAnsiTheme="minorEastAsia" w:eastAsiaTheme="minorEastAsia"/>
                <w:color w:val="auto"/>
                <w:sz w:val="24"/>
              </w:rPr>
              <w:t>）进行咨询。未提出疑问将被视为完全认同招标文件，逾期将不接受其对于采购文件的相关异议。</w:t>
            </w:r>
          </w:p>
        </w:tc>
      </w:tr>
      <w:tr w14:paraId="49B4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jc w:val="center"/>
        </w:trPr>
        <w:tc>
          <w:tcPr>
            <w:tcW w:w="988" w:type="dxa"/>
            <w:vAlign w:val="center"/>
          </w:tcPr>
          <w:p w14:paraId="1ED66DAE">
            <w:pPr>
              <w:pStyle w:val="23"/>
              <w:spacing w:line="360" w:lineRule="exact"/>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26.3</w:t>
            </w:r>
          </w:p>
        </w:tc>
        <w:tc>
          <w:tcPr>
            <w:tcW w:w="1701" w:type="dxa"/>
            <w:vAlign w:val="center"/>
          </w:tcPr>
          <w:p w14:paraId="1AB74CDC">
            <w:pPr>
              <w:spacing w:line="360" w:lineRule="exact"/>
              <w:jc w:val="center"/>
              <w:rPr>
                <w:rFonts w:asciiTheme="minorEastAsia" w:hAnsiTheme="minorEastAsia" w:eastAsiaTheme="minorEastAsia"/>
                <w:sz w:val="24"/>
              </w:rPr>
            </w:pPr>
            <w:r>
              <w:rPr>
                <w:rFonts w:asciiTheme="minorEastAsia" w:hAnsiTheme="minorEastAsia" w:eastAsiaTheme="minorEastAsia"/>
                <w:sz w:val="24"/>
              </w:rPr>
              <w:t>联系方式</w:t>
            </w:r>
          </w:p>
        </w:tc>
        <w:tc>
          <w:tcPr>
            <w:tcW w:w="7540" w:type="dxa"/>
            <w:vAlign w:val="center"/>
          </w:tcPr>
          <w:p w14:paraId="4F4E1AEE">
            <w:pPr>
              <w:spacing w:line="360" w:lineRule="exact"/>
              <w:jc w:val="left"/>
              <w:rPr>
                <w:rFonts w:asciiTheme="minorEastAsia" w:hAnsiTheme="minorEastAsia" w:eastAsiaTheme="minorEastAsia"/>
                <w:sz w:val="24"/>
              </w:rPr>
            </w:pPr>
            <w:r>
              <w:rPr>
                <w:rFonts w:hint="eastAsia" w:asciiTheme="minorEastAsia" w:hAnsiTheme="minorEastAsia" w:eastAsiaTheme="minorEastAsia"/>
                <w:sz w:val="24"/>
              </w:rPr>
              <w:t>接收询问和质疑的联系方式：</w:t>
            </w:r>
            <w:bookmarkStart w:id="965" w:name="_GoBack"/>
            <w:bookmarkEnd w:id="965"/>
          </w:p>
          <w:p w14:paraId="262858AF">
            <w:pPr>
              <w:spacing w:line="360" w:lineRule="exact"/>
              <w:jc w:val="left"/>
              <w:rPr>
                <w:rFonts w:asciiTheme="minorEastAsia" w:hAnsiTheme="minorEastAsia" w:eastAsiaTheme="minorEastAsia"/>
                <w:sz w:val="24"/>
              </w:rPr>
            </w:pPr>
            <w:r>
              <w:rPr>
                <w:rFonts w:hint="eastAsia" w:asciiTheme="minorEastAsia" w:hAnsiTheme="minorEastAsia" w:eastAsiaTheme="minorEastAsia"/>
                <w:sz w:val="24"/>
              </w:rPr>
              <w:t>联系部门：</w:t>
            </w:r>
            <w:r>
              <w:rPr>
                <w:rFonts w:hint="eastAsia" w:asciiTheme="minorEastAsia" w:hAnsiTheme="minorEastAsia" w:eastAsiaTheme="minorEastAsia"/>
                <w:sz w:val="24"/>
                <w:u w:val="single"/>
                <w:lang w:eastAsia="zh-CN"/>
              </w:rPr>
              <w:t>江苏嘉德全过程工程咨询有限公司</w:t>
            </w:r>
            <w:r>
              <w:rPr>
                <w:rFonts w:hint="eastAsia" w:asciiTheme="minorEastAsia" w:hAnsiTheme="minorEastAsia" w:eastAsiaTheme="minorEastAsia"/>
                <w:sz w:val="24"/>
                <w:u w:val="single"/>
              </w:rPr>
              <w:t>招标代理部</w:t>
            </w:r>
            <w:r>
              <w:rPr>
                <w:rFonts w:hint="eastAsia" w:asciiTheme="minorEastAsia" w:hAnsiTheme="minorEastAsia" w:eastAsiaTheme="minorEastAsia"/>
                <w:sz w:val="24"/>
              </w:rPr>
              <w:t>；</w:t>
            </w:r>
          </w:p>
          <w:p w14:paraId="33E4F164">
            <w:pPr>
              <w:spacing w:line="360" w:lineRule="exact"/>
              <w:jc w:val="left"/>
              <w:rPr>
                <w:rFonts w:asciiTheme="minorEastAsia" w:hAnsiTheme="minorEastAsia" w:eastAsiaTheme="minorEastAsia"/>
                <w:sz w:val="24"/>
              </w:rPr>
            </w:pPr>
            <w:r>
              <w:rPr>
                <w:rFonts w:hint="eastAsia" w:asciiTheme="minorEastAsia" w:hAnsiTheme="minorEastAsia" w:eastAsiaTheme="minorEastAsia"/>
                <w:sz w:val="24"/>
              </w:rPr>
              <w:t>联系电话：</w:t>
            </w:r>
            <w:r>
              <w:rPr>
                <w:rFonts w:hint="eastAsia" w:asciiTheme="minorEastAsia" w:hAnsiTheme="minorEastAsia" w:eastAsiaTheme="minorEastAsia"/>
                <w:sz w:val="24"/>
                <w:u w:val="single"/>
                <w:lang w:eastAsia="zh-CN"/>
              </w:rPr>
              <w:t>0519-86787783</w:t>
            </w:r>
            <w:r>
              <w:rPr>
                <w:rFonts w:hint="eastAsia" w:asciiTheme="minorEastAsia" w:hAnsiTheme="minorEastAsia" w:eastAsiaTheme="minorEastAsia"/>
                <w:sz w:val="24"/>
              </w:rPr>
              <w:t>；</w:t>
            </w:r>
          </w:p>
          <w:p w14:paraId="77CF319A">
            <w:pPr>
              <w:spacing w:line="360" w:lineRule="exact"/>
              <w:jc w:val="left"/>
              <w:rPr>
                <w:rFonts w:asciiTheme="minorEastAsia" w:hAnsiTheme="minorEastAsia" w:eastAsiaTheme="minorEastAsia"/>
                <w:sz w:val="24"/>
              </w:rPr>
            </w:pPr>
            <w:r>
              <w:rPr>
                <w:rFonts w:hint="eastAsia" w:asciiTheme="minorEastAsia" w:hAnsiTheme="minorEastAsia" w:eastAsiaTheme="minorEastAsia"/>
                <w:sz w:val="24"/>
              </w:rPr>
              <w:t>通讯地址：</w:t>
            </w:r>
            <w:r>
              <w:rPr>
                <w:rFonts w:hint="eastAsia" w:asciiTheme="minorEastAsia" w:hAnsiTheme="minorEastAsia" w:eastAsiaTheme="minorEastAsia"/>
                <w:sz w:val="24"/>
                <w:u w:val="single"/>
                <w:lang w:eastAsia="zh-CN"/>
              </w:rPr>
              <w:t>常州市新北区太湖中路17号602室</w:t>
            </w:r>
            <w:r>
              <w:rPr>
                <w:rFonts w:hint="eastAsia" w:asciiTheme="minorEastAsia" w:hAnsiTheme="minorEastAsia" w:eastAsiaTheme="minorEastAsia"/>
                <w:sz w:val="24"/>
              </w:rPr>
              <w:t>。</w:t>
            </w:r>
          </w:p>
        </w:tc>
      </w:tr>
      <w:tr w14:paraId="6E5B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988" w:type="dxa"/>
            <w:vAlign w:val="center"/>
          </w:tcPr>
          <w:p w14:paraId="1BD25646">
            <w:pPr>
              <w:pStyle w:val="23"/>
              <w:spacing w:line="360" w:lineRule="exact"/>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27</w:t>
            </w:r>
          </w:p>
        </w:tc>
        <w:tc>
          <w:tcPr>
            <w:tcW w:w="1701" w:type="dxa"/>
            <w:vAlign w:val="center"/>
          </w:tcPr>
          <w:p w14:paraId="757976CD">
            <w:pPr>
              <w:spacing w:line="360" w:lineRule="exact"/>
              <w:jc w:val="center"/>
              <w:rPr>
                <w:rFonts w:asciiTheme="minorEastAsia" w:hAnsiTheme="minorEastAsia" w:eastAsiaTheme="minorEastAsia"/>
                <w:sz w:val="24"/>
              </w:rPr>
            </w:pPr>
            <w:r>
              <w:rPr>
                <w:rFonts w:asciiTheme="minorEastAsia" w:hAnsiTheme="minorEastAsia" w:eastAsiaTheme="minorEastAsia"/>
                <w:sz w:val="24"/>
              </w:rPr>
              <w:t>代理费</w:t>
            </w:r>
          </w:p>
        </w:tc>
        <w:tc>
          <w:tcPr>
            <w:tcW w:w="7540" w:type="dxa"/>
            <w:vAlign w:val="center"/>
          </w:tcPr>
          <w:p w14:paraId="1A205EC6">
            <w:pPr>
              <w:spacing w:line="276" w:lineRule="auto"/>
              <w:jc w:val="left"/>
              <w:rPr>
                <w:rFonts w:asciiTheme="minorEastAsia" w:hAnsiTheme="minorEastAsia" w:eastAsiaTheme="minorEastAsia"/>
                <w:color w:val="auto"/>
                <w:sz w:val="24"/>
              </w:rPr>
            </w:pPr>
          </w:p>
          <w:p w14:paraId="39EE126F">
            <w:pPr>
              <w:spacing w:line="276" w:lineRule="auto"/>
              <w:jc w:val="left"/>
              <w:rPr>
                <w:rFonts w:asciiTheme="minorEastAsia" w:hAnsiTheme="minorEastAsia" w:eastAsiaTheme="minorEastAsia"/>
                <w:color w:val="auto"/>
                <w:sz w:val="24"/>
              </w:rPr>
            </w:pPr>
            <w:r>
              <w:rPr>
                <w:rFonts w:asciiTheme="minorEastAsia" w:hAnsiTheme="minorEastAsia" w:eastAsiaTheme="minorEastAsia"/>
                <w:color w:val="auto"/>
                <w:sz w:val="24"/>
              </w:rPr>
              <w:t>收费对象：</w:t>
            </w:r>
          </w:p>
          <w:p w14:paraId="1618BBC9">
            <w:pPr>
              <w:spacing w:line="360" w:lineRule="exact"/>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■采购人</w:t>
            </w:r>
          </w:p>
          <w:p w14:paraId="7A319426">
            <w:pPr>
              <w:jc w:val="left"/>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w:t>
            </w:r>
            <w:r>
              <w:rPr>
                <w:rFonts w:hint="eastAsia" w:cs="宋体" w:asciiTheme="minorEastAsia" w:hAnsiTheme="minorEastAsia" w:eastAsiaTheme="minorEastAsia"/>
                <w:color w:val="auto"/>
                <w:sz w:val="24"/>
              </w:rPr>
              <w:t>中标人</w:t>
            </w:r>
          </w:p>
          <w:p w14:paraId="06A61F72">
            <w:pPr>
              <w:spacing w:line="340" w:lineRule="exact"/>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收费标准：</w:t>
            </w:r>
          </w:p>
          <w:p w14:paraId="44C583FF">
            <w:pPr>
              <w:spacing w:line="340" w:lineRule="exact"/>
              <w:jc w:val="left"/>
              <w:rPr>
                <w:b/>
                <w:bCs/>
                <w:color w:val="auto"/>
                <w:sz w:val="24"/>
              </w:rPr>
            </w:pPr>
            <w:r>
              <w:rPr>
                <w:rFonts w:hint="eastAsia" w:cs="宋体" w:asciiTheme="minorEastAsia" w:hAnsiTheme="minorEastAsia" w:eastAsiaTheme="minorEastAsia"/>
                <w:color w:val="auto"/>
                <w:sz w:val="24"/>
                <w:u w:val="single"/>
              </w:rPr>
              <w:t>本工程咨询费按发改委价格【2011】534号文执行：招标代理服务收费按国家标准（2002）1980号文件下浮42%收取，计费基数按标段中标金额扣除暂列金额后作为基数；招标控制价编制（含工程量清单）按苏价服【2014】383号文件下浮42%收取，计费基数按标段中标金额扣除暂列金额后作为基数。单个项目代理费不足3000元的，按3000元计取，招标控制价编制不足3000元的，按3000元计取。咨询费暂估4.4457万元，按实结算。咨询费累计不超过4.4457万元，超过的视为让利，不再支付。</w:t>
            </w:r>
          </w:p>
        </w:tc>
      </w:tr>
      <w:tr w14:paraId="6F33C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jc w:val="center"/>
        </w:trPr>
        <w:tc>
          <w:tcPr>
            <w:tcW w:w="988" w:type="dxa"/>
            <w:vAlign w:val="center"/>
          </w:tcPr>
          <w:p w14:paraId="0E99389F">
            <w:pPr>
              <w:pStyle w:val="23"/>
              <w:spacing w:line="360" w:lineRule="exact"/>
              <w:jc w:val="center"/>
              <w:rPr>
                <w:rFonts w:hint="default" w:asciiTheme="minorEastAsia" w:hAnsiTheme="minorEastAsia" w:eastAsiaTheme="minorEastAsia"/>
                <w:sz w:val="24"/>
                <w:szCs w:val="24"/>
              </w:rPr>
            </w:pPr>
            <w:r>
              <w:rPr>
                <w:rFonts w:asciiTheme="minorEastAsia" w:hAnsiTheme="minorEastAsia" w:eastAsiaTheme="minorEastAsia"/>
                <w:sz w:val="24"/>
                <w:szCs w:val="24"/>
              </w:rPr>
              <w:t>28</w:t>
            </w:r>
          </w:p>
        </w:tc>
        <w:tc>
          <w:tcPr>
            <w:tcW w:w="1701" w:type="dxa"/>
            <w:vAlign w:val="center"/>
          </w:tcPr>
          <w:p w14:paraId="271DD81F">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纸质中标文件</w:t>
            </w:r>
          </w:p>
        </w:tc>
        <w:tc>
          <w:tcPr>
            <w:tcW w:w="7540" w:type="dxa"/>
            <w:vAlign w:val="center"/>
          </w:tcPr>
          <w:p w14:paraId="3EF8F09F">
            <w:pPr>
              <w:spacing w:line="276" w:lineRule="auto"/>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中标人在签订合同前需递交与电子响应文件内容一致的纸质响应文件三份（需打印清晰，标注目录及页码），作为项目归档使用。</w:t>
            </w:r>
          </w:p>
        </w:tc>
      </w:tr>
    </w:tbl>
    <w:p w14:paraId="7632B6F7">
      <w:pPr>
        <w:tabs>
          <w:tab w:val="left" w:pos="5580"/>
        </w:tabs>
        <w:spacing w:line="360" w:lineRule="auto"/>
        <w:rPr>
          <w:rFonts w:ascii="宋体" w:hAnsi="宋体"/>
          <w:sz w:val="24"/>
        </w:rPr>
        <w:sectPr>
          <w:footerReference r:id="rId7" w:type="default"/>
          <w:type w:val="nextColumn"/>
          <w:pgSz w:w="11907" w:h="16840"/>
          <w:pgMar w:top="1134" w:right="1134" w:bottom="1134" w:left="1134" w:header="851" w:footer="850" w:gutter="454"/>
          <w:pgNumType w:start="3"/>
          <w:cols w:space="720" w:num="1"/>
          <w:docGrid w:linePitch="360" w:charSpace="0"/>
        </w:sectPr>
      </w:pPr>
    </w:p>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14:paraId="364646D4">
      <w:pPr>
        <w:spacing w:before="240" w:after="240"/>
        <w:jc w:val="center"/>
        <w:rPr>
          <w:b/>
          <w:sz w:val="28"/>
          <w:szCs w:val="28"/>
        </w:rPr>
      </w:pPr>
      <w:bookmarkStart w:id="120" w:name="_Toc226337213"/>
      <w:bookmarkStart w:id="121" w:name="_Toc305158859"/>
      <w:bookmarkStart w:id="122" w:name="_Toc150480755"/>
      <w:bookmarkStart w:id="123" w:name="_Toc353873932"/>
      <w:bookmarkStart w:id="124" w:name="_Toc264969207"/>
      <w:bookmarkStart w:id="125" w:name="_Toc226965790"/>
      <w:bookmarkStart w:id="126" w:name="_Toc265228355"/>
      <w:bookmarkStart w:id="127" w:name="_Toc195842882"/>
      <w:bookmarkStart w:id="128" w:name="_Toc305158785"/>
      <w:bookmarkStart w:id="129" w:name="_Toc150774722"/>
      <w:bookmarkStart w:id="130" w:name="_Toc353873662"/>
      <w:bookmarkStart w:id="131" w:name="_Toc127151517"/>
      <w:bookmarkStart w:id="132" w:name="_Toc353825542"/>
      <w:bookmarkStart w:id="133" w:name="_Toc142311019"/>
      <w:bookmarkStart w:id="134" w:name="_Toc353873664"/>
      <w:bookmarkStart w:id="135" w:name="_Toc264969244"/>
      <w:bookmarkStart w:id="136" w:name="_Toc226337250"/>
      <w:bookmarkStart w:id="137" w:name="_Toc353873934"/>
      <w:bookmarkStart w:id="138" w:name="_Toc150480792"/>
      <w:bookmarkStart w:id="139" w:name="_Toc226965827"/>
      <w:bookmarkStart w:id="140" w:name="_Toc305158896"/>
      <w:bookmarkStart w:id="141" w:name="_Toc127151554"/>
      <w:bookmarkStart w:id="142" w:name="_Toc305158822"/>
      <w:bookmarkStart w:id="143" w:name="_Toc265228392"/>
      <w:bookmarkStart w:id="144" w:name="_Toc150774759"/>
      <w:bookmarkStart w:id="145" w:name="_Toc353825544"/>
      <w:bookmarkStart w:id="146" w:name="_Toc142311056"/>
      <w:bookmarkStart w:id="147" w:name="_Toc99301421"/>
      <w:bookmarkStart w:id="148" w:name="_Toc99301424"/>
      <w:bookmarkStart w:id="149" w:name="_Toc150774760"/>
      <w:bookmarkStart w:id="150" w:name="_Toc226965828"/>
      <w:bookmarkStart w:id="151" w:name="_Toc150480793"/>
      <w:bookmarkStart w:id="152" w:name="_Toc305158823"/>
      <w:bookmarkStart w:id="153" w:name="_Toc127151555"/>
      <w:bookmarkStart w:id="154" w:name="_Toc305158897"/>
      <w:bookmarkStart w:id="155" w:name="_Toc142311057"/>
      <w:bookmarkStart w:id="156" w:name="_Toc265228393"/>
      <w:bookmarkStart w:id="157" w:name="_Toc353873935"/>
      <w:bookmarkStart w:id="158" w:name="_Toc195842920"/>
      <w:bookmarkStart w:id="159" w:name="_Toc226337251"/>
      <w:bookmarkStart w:id="160" w:name="_Toc353873665"/>
      <w:bookmarkStart w:id="161" w:name="_Toc353825545"/>
      <w:bookmarkStart w:id="162" w:name="_Toc264969245"/>
      <w:r>
        <w:rPr>
          <w:b/>
          <w:sz w:val="28"/>
          <w:szCs w:val="28"/>
        </w:rPr>
        <w:t>投标人须知</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4118086F">
      <w:pPr>
        <w:pStyle w:val="3"/>
        <w:tabs>
          <w:tab w:val="center" w:pos="4592"/>
          <w:tab w:val="left" w:pos="7860"/>
        </w:tabs>
        <w:spacing w:before="0" w:line="360" w:lineRule="auto"/>
        <w:jc w:val="left"/>
        <w:rPr>
          <w:rFonts w:ascii="Times New Roman" w:hAnsi="Times New Roman" w:eastAsia="宋体"/>
          <w:sz w:val="28"/>
        </w:rPr>
      </w:pPr>
      <w:bookmarkStart w:id="163" w:name="_Toc520356143"/>
      <w:bookmarkStart w:id="164" w:name="_Toc127151518"/>
      <w:r>
        <w:rPr>
          <w:rFonts w:ascii="Times New Roman" w:hAnsi="Times New Roman" w:eastAsia="宋体"/>
          <w:sz w:val="28"/>
        </w:rPr>
        <w:tab/>
      </w:r>
      <w:bookmarkStart w:id="165" w:name="_Toc150509269"/>
      <w:bookmarkStart w:id="166" w:name="_Toc142311020"/>
      <w:bookmarkStart w:id="167" w:name="_Toc195842883"/>
      <w:bookmarkStart w:id="168" w:name="_Toc151190145"/>
      <w:bookmarkStart w:id="169" w:name="_Toc151193760"/>
      <w:bookmarkStart w:id="170" w:name="_Toc226965708"/>
      <w:bookmarkStart w:id="171" w:name="_Toc305158860"/>
      <w:bookmarkStart w:id="172" w:name="_Toc150774723"/>
      <w:bookmarkStart w:id="173" w:name="_Toc150774618"/>
      <w:bookmarkStart w:id="174" w:name="_Toc226965791"/>
      <w:bookmarkStart w:id="175" w:name="_Toc264969208"/>
      <w:bookmarkStart w:id="176" w:name="_Toc305158786"/>
      <w:bookmarkStart w:id="177" w:name="_Toc265228356"/>
      <w:bookmarkStart w:id="178" w:name="_Toc151193616"/>
      <w:bookmarkStart w:id="179" w:name="_Toc226309762"/>
      <w:bookmarkStart w:id="180" w:name="_Toc151193688"/>
      <w:bookmarkStart w:id="181" w:name="_Toc151193832"/>
      <w:bookmarkStart w:id="182" w:name="_Toc150480756"/>
      <w:bookmarkStart w:id="183" w:name="_Toc151193906"/>
      <w:bookmarkStart w:id="184" w:name="_Toc226337214"/>
      <w:r>
        <w:rPr>
          <w:rFonts w:ascii="Times New Roman" w:hAnsi="Times New Roman" w:eastAsia="宋体"/>
          <w:sz w:val="28"/>
        </w:rPr>
        <w:t>一   说  明</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rFonts w:ascii="Times New Roman" w:hAnsi="Times New Roman" w:eastAsia="宋体"/>
          <w:sz w:val="28"/>
        </w:rPr>
        <w:tab/>
      </w:r>
    </w:p>
    <w:p w14:paraId="520866DC">
      <w:pPr>
        <w:numPr>
          <w:ilvl w:val="0"/>
          <w:numId w:val="8"/>
        </w:numPr>
        <w:tabs>
          <w:tab w:val="left" w:pos="360"/>
          <w:tab w:val="clear" w:pos="900"/>
        </w:tabs>
        <w:spacing w:line="360" w:lineRule="auto"/>
        <w:ind w:left="357" w:hanging="357"/>
        <w:outlineLvl w:val="1"/>
        <w:rPr>
          <w:sz w:val="24"/>
        </w:rPr>
      </w:pPr>
      <w:bookmarkStart w:id="185" w:name="_Toc264969209"/>
      <w:bookmarkStart w:id="186" w:name="_Toc305158787"/>
      <w:bookmarkStart w:id="187" w:name="_Toc265228357"/>
      <w:bookmarkStart w:id="188" w:name="_Toc305158861"/>
      <w:r>
        <w:rPr>
          <w:sz w:val="24"/>
        </w:rPr>
        <w:t>采购人、采购代理机构、投标人</w:t>
      </w:r>
      <w:bookmarkEnd w:id="185"/>
      <w:bookmarkEnd w:id="186"/>
      <w:bookmarkEnd w:id="187"/>
      <w:bookmarkEnd w:id="188"/>
      <w:r>
        <w:rPr>
          <w:rFonts w:hint="eastAsia"/>
          <w:sz w:val="24"/>
        </w:rPr>
        <w:t>、联合体</w:t>
      </w:r>
    </w:p>
    <w:p w14:paraId="275EEC47">
      <w:pPr>
        <w:numPr>
          <w:ilvl w:val="1"/>
          <w:numId w:val="8"/>
        </w:numPr>
        <w:tabs>
          <w:tab w:val="left" w:pos="1080"/>
          <w:tab w:val="left" w:pos="2014"/>
          <w:tab w:val="left" w:pos="5521"/>
        </w:tabs>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7F9B17E9">
      <w:pPr>
        <w:numPr>
          <w:ilvl w:val="1"/>
          <w:numId w:val="8"/>
        </w:numPr>
        <w:tabs>
          <w:tab w:val="left" w:pos="1080"/>
          <w:tab w:val="left" w:pos="2014"/>
          <w:tab w:val="left" w:pos="5521"/>
        </w:tabs>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7BF147B7">
      <w:pPr>
        <w:numPr>
          <w:ilvl w:val="1"/>
          <w:numId w:val="8"/>
        </w:numPr>
        <w:tabs>
          <w:tab w:val="left" w:pos="1080"/>
          <w:tab w:val="left" w:pos="2014"/>
          <w:tab w:val="left" w:pos="5521"/>
        </w:tabs>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72594445">
      <w:pPr>
        <w:numPr>
          <w:ilvl w:val="0"/>
          <w:numId w:val="8"/>
        </w:numPr>
        <w:tabs>
          <w:tab w:val="left" w:pos="360"/>
          <w:tab w:val="clear" w:pos="900"/>
        </w:tabs>
        <w:spacing w:line="360" w:lineRule="auto"/>
        <w:ind w:left="357" w:hanging="357"/>
        <w:outlineLvl w:val="1"/>
        <w:rPr>
          <w:sz w:val="24"/>
        </w:rPr>
      </w:pPr>
      <w:bookmarkStart w:id="189" w:name="_Toc164608789"/>
      <w:bookmarkStart w:id="190" w:name="_Toc226309764"/>
      <w:bookmarkStart w:id="191" w:name="_Toc142311022"/>
      <w:bookmarkStart w:id="192" w:name="_Toc149720813"/>
      <w:bookmarkStart w:id="193" w:name="_Toc150480758"/>
      <w:bookmarkStart w:id="194" w:name="_Toc150509271"/>
      <w:bookmarkStart w:id="195" w:name="_Toc150774725"/>
      <w:bookmarkStart w:id="196" w:name="_Toc151193762"/>
      <w:bookmarkStart w:id="197" w:name="_Toc195842885"/>
      <w:bookmarkStart w:id="198" w:name="_Toc226337216"/>
      <w:bookmarkStart w:id="199" w:name="_Toc305158788"/>
      <w:bookmarkStart w:id="200" w:name="_Toc150774620"/>
      <w:bookmarkStart w:id="201" w:name="_Toc127161434"/>
      <w:bookmarkStart w:id="202" w:name="_Toc305158862"/>
      <w:bookmarkStart w:id="203" w:name="_Toc151190147"/>
      <w:bookmarkStart w:id="204" w:name="_Toc164351614"/>
      <w:bookmarkStart w:id="205" w:name="_Toc127151721"/>
      <w:bookmarkStart w:id="206" w:name="_Toc164608634"/>
      <w:bookmarkStart w:id="207" w:name="_Toc265228358"/>
      <w:bookmarkStart w:id="208" w:name="_Toc226965793"/>
      <w:bookmarkStart w:id="209" w:name="_Toc226965710"/>
      <w:bookmarkStart w:id="210" w:name="_Toc264969210"/>
      <w:bookmarkStart w:id="211" w:name="_Toc127151520"/>
      <w:bookmarkStart w:id="212" w:name="_Toc151193834"/>
      <w:bookmarkStart w:id="213" w:name="_Toc151193908"/>
      <w:bookmarkStart w:id="214" w:name="_Toc151193618"/>
      <w:bookmarkStart w:id="215" w:name="_Toc164229215"/>
      <w:bookmarkStart w:id="216" w:name="_Toc164229361"/>
      <w:bookmarkStart w:id="217" w:name="_Toc151193690"/>
      <w:r>
        <w:rPr>
          <w:sz w:val="24"/>
        </w:rPr>
        <w:t>资金来源</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Pr>
          <w:sz w:val="24"/>
        </w:rPr>
        <w:t>、项目属性、科研仪器设备采购、核心产品</w:t>
      </w:r>
    </w:p>
    <w:p w14:paraId="659CF098">
      <w:pPr>
        <w:numPr>
          <w:ilvl w:val="1"/>
          <w:numId w:val="8"/>
        </w:numPr>
        <w:tabs>
          <w:tab w:val="left" w:pos="1080"/>
          <w:tab w:val="left" w:pos="2014"/>
        </w:tabs>
        <w:spacing w:line="360" w:lineRule="auto"/>
        <w:ind w:left="1080" w:hanging="720"/>
        <w:rPr>
          <w:sz w:val="24"/>
        </w:rPr>
      </w:pPr>
      <w:r>
        <w:rPr>
          <w:sz w:val="24"/>
        </w:rPr>
        <w:t>资金来源为财政性资金和/或本项目采购中无法与财政性资金分割的非财政性资金。</w:t>
      </w:r>
    </w:p>
    <w:p w14:paraId="50C6D5DA">
      <w:pPr>
        <w:numPr>
          <w:ilvl w:val="1"/>
          <w:numId w:val="8"/>
        </w:numPr>
        <w:tabs>
          <w:tab w:val="left" w:pos="1080"/>
          <w:tab w:val="left" w:pos="2014"/>
        </w:tabs>
        <w:spacing w:line="360" w:lineRule="auto"/>
        <w:ind w:left="1080" w:hanging="720"/>
        <w:rPr>
          <w:sz w:val="24"/>
        </w:rPr>
      </w:pPr>
      <w:r>
        <w:rPr>
          <w:sz w:val="24"/>
        </w:rPr>
        <w:t>项目属性见《投标人须知资料表》。</w:t>
      </w:r>
    </w:p>
    <w:p w14:paraId="7706F5D7">
      <w:pPr>
        <w:numPr>
          <w:ilvl w:val="1"/>
          <w:numId w:val="8"/>
        </w:numPr>
        <w:tabs>
          <w:tab w:val="left" w:pos="1080"/>
          <w:tab w:val="left" w:pos="2014"/>
        </w:tabs>
        <w:spacing w:line="360" w:lineRule="auto"/>
        <w:ind w:left="1080" w:hanging="720"/>
        <w:rPr>
          <w:sz w:val="24"/>
        </w:rPr>
      </w:pPr>
      <w:r>
        <w:rPr>
          <w:sz w:val="24"/>
        </w:rPr>
        <w:t>是否属于科研仪器设备采购见《投标人须知资料表》。</w:t>
      </w:r>
    </w:p>
    <w:p w14:paraId="61123DA7">
      <w:pPr>
        <w:numPr>
          <w:ilvl w:val="1"/>
          <w:numId w:val="8"/>
        </w:numPr>
        <w:tabs>
          <w:tab w:val="left" w:pos="1080"/>
          <w:tab w:val="left" w:pos="2014"/>
          <w:tab w:val="left" w:pos="5521"/>
        </w:tabs>
        <w:spacing w:line="360" w:lineRule="auto"/>
        <w:ind w:left="1080" w:hanging="720"/>
        <w:rPr>
          <w:sz w:val="24"/>
        </w:rPr>
      </w:pPr>
      <w:r>
        <w:rPr>
          <w:sz w:val="24"/>
        </w:rPr>
        <w:t>核心产品见《投标人须知资料表》。</w:t>
      </w:r>
    </w:p>
    <w:p w14:paraId="13D415F3">
      <w:pPr>
        <w:numPr>
          <w:ilvl w:val="0"/>
          <w:numId w:val="8"/>
        </w:numPr>
        <w:tabs>
          <w:tab w:val="left" w:pos="360"/>
        </w:tabs>
        <w:spacing w:line="360" w:lineRule="auto"/>
        <w:ind w:left="357" w:hanging="357"/>
        <w:outlineLvl w:val="1"/>
        <w:rPr>
          <w:sz w:val="24"/>
        </w:rPr>
      </w:pPr>
      <w:r>
        <w:rPr>
          <w:sz w:val="24"/>
        </w:rPr>
        <w:t>现场考察、开标前答疑会</w:t>
      </w:r>
    </w:p>
    <w:p w14:paraId="4A5ABC6E">
      <w:pPr>
        <w:numPr>
          <w:ilvl w:val="1"/>
          <w:numId w:val="8"/>
        </w:numPr>
        <w:tabs>
          <w:tab w:val="left" w:pos="1080"/>
          <w:tab w:val="left" w:pos="2014"/>
        </w:tabs>
        <w:spacing w:line="360" w:lineRule="auto"/>
        <w:ind w:left="1080" w:hanging="720"/>
        <w:rPr>
          <w:sz w:val="28"/>
        </w:rPr>
      </w:pPr>
      <w:r>
        <w:rPr>
          <w:sz w:val="24"/>
        </w:rPr>
        <w:t>若《投标人须知资料表》中规定了组织现场考察、召开开标前答疑会，则投标人应按要求在规定的时间和地点参加。</w:t>
      </w:r>
      <w:bookmarkStart w:id="218" w:name="_Toc151193620"/>
      <w:bookmarkStart w:id="219" w:name="_Toc305158864"/>
      <w:bookmarkStart w:id="220" w:name="_Toc305158790"/>
      <w:bookmarkStart w:id="221" w:name="_Toc150774622"/>
      <w:bookmarkStart w:id="222" w:name="_Toc151190149"/>
      <w:bookmarkStart w:id="223" w:name="_Toc150509273"/>
      <w:bookmarkStart w:id="224" w:name="_Toc142311024"/>
      <w:bookmarkStart w:id="225" w:name="_Toc151193764"/>
      <w:bookmarkStart w:id="226" w:name="_Toc150774727"/>
      <w:bookmarkStart w:id="227" w:name="_Toc151193836"/>
      <w:bookmarkStart w:id="228" w:name="_Toc151193910"/>
      <w:bookmarkStart w:id="229" w:name="_Toc127151522"/>
      <w:bookmarkStart w:id="230" w:name="_Toc226965795"/>
      <w:bookmarkStart w:id="231" w:name="_Toc226309766"/>
      <w:bookmarkStart w:id="232" w:name="_Toc151193692"/>
      <w:bookmarkStart w:id="233" w:name="_Toc265228360"/>
      <w:bookmarkStart w:id="234" w:name="_Toc520356146"/>
      <w:bookmarkStart w:id="235" w:name="_Toc226965712"/>
      <w:bookmarkStart w:id="236" w:name="_Toc264969212"/>
      <w:bookmarkStart w:id="237" w:name="_Toc195842887"/>
      <w:bookmarkStart w:id="238" w:name="_Toc150480760"/>
      <w:bookmarkStart w:id="239" w:name="_Toc226337218"/>
    </w:p>
    <w:p w14:paraId="15FBA7CC">
      <w:pPr>
        <w:numPr>
          <w:ilvl w:val="1"/>
          <w:numId w:val="8"/>
        </w:numPr>
        <w:tabs>
          <w:tab w:val="left" w:pos="1080"/>
          <w:tab w:val="left" w:pos="2014"/>
        </w:tabs>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260FCCC">
      <w:pPr>
        <w:numPr>
          <w:ilvl w:val="0"/>
          <w:numId w:val="8"/>
        </w:numPr>
        <w:tabs>
          <w:tab w:val="left" w:pos="360"/>
        </w:tabs>
        <w:spacing w:line="360" w:lineRule="auto"/>
        <w:ind w:left="357" w:hanging="357"/>
        <w:outlineLvl w:val="1"/>
        <w:rPr>
          <w:sz w:val="24"/>
        </w:rPr>
      </w:pPr>
      <w:r>
        <w:rPr>
          <w:sz w:val="24"/>
        </w:rPr>
        <w:t>样品</w:t>
      </w:r>
    </w:p>
    <w:p w14:paraId="0DCF0716">
      <w:pPr>
        <w:numPr>
          <w:ilvl w:val="1"/>
          <w:numId w:val="8"/>
        </w:numPr>
        <w:tabs>
          <w:tab w:val="left" w:pos="1080"/>
          <w:tab w:val="left" w:pos="2014"/>
        </w:tabs>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5A4F9CE6">
      <w:pPr>
        <w:numPr>
          <w:ilvl w:val="1"/>
          <w:numId w:val="8"/>
        </w:numPr>
        <w:tabs>
          <w:tab w:val="left" w:pos="1080"/>
          <w:tab w:val="left" w:pos="2014"/>
        </w:tabs>
        <w:spacing w:line="360" w:lineRule="auto"/>
        <w:ind w:left="1080" w:hanging="720"/>
        <w:rPr>
          <w:sz w:val="24"/>
        </w:rPr>
      </w:pPr>
      <w:r>
        <w:rPr>
          <w:sz w:val="24"/>
        </w:rPr>
        <w:t>样品的评审方法以及评审标准等内容见第四章《评标方法和评标标准》。</w:t>
      </w:r>
    </w:p>
    <w:p w14:paraId="3B430F74">
      <w:pPr>
        <w:numPr>
          <w:ilvl w:val="0"/>
          <w:numId w:val="8"/>
        </w:numPr>
        <w:tabs>
          <w:tab w:val="left" w:pos="360"/>
          <w:tab w:val="clear" w:pos="900"/>
        </w:tabs>
        <w:spacing w:line="360" w:lineRule="auto"/>
        <w:ind w:left="357" w:hanging="357"/>
        <w:outlineLvl w:val="1"/>
        <w:rPr>
          <w:sz w:val="24"/>
        </w:rPr>
      </w:pPr>
      <w:r>
        <w:rPr>
          <w:sz w:val="24"/>
        </w:rPr>
        <w:t>政府采购政策（包括但不限于下列具体政策要求）</w:t>
      </w:r>
    </w:p>
    <w:p w14:paraId="16B49E33">
      <w:pPr>
        <w:numPr>
          <w:ilvl w:val="1"/>
          <w:numId w:val="8"/>
        </w:numPr>
        <w:tabs>
          <w:tab w:val="left" w:pos="1080"/>
          <w:tab w:val="left" w:pos="2014"/>
        </w:tabs>
        <w:spacing w:line="360" w:lineRule="auto"/>
        <w:ind w:left="1080" w:hanging="720"/>
        <w:rPr>
          <w:sz w:val="24"/>
        </w:rPr>
      </w:pPr>
      <w:r>
        <w:rPr>
          <w:sz w:val="24"/>
        </w:rPr>
        <w:t>进口产品</w:t>
      </w:r>
    </w:p>
    <w:p w14:paraId="2A25C1D3">
      <w:pPr>
        <w:numPr>
          <w:ilvl w:val="2"/>
          <w:numId w:val="8"/>
        </w:numPr>
        <w:tabs>
          <w:tab w:val="left" w:pos="2014"/>
        </w:tabs>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5899772">
      <w:pPr>
        <w:numPr>
          <w:ilvl w:val="1"/>
          <w:numId w:val="8"/>
        </w:numPr>
        <w:tabs>
          <w:tab w:val="left" w:pos="1080"/>
          <w:tab w:val="left" w:pos="2014"/>
        </w:tabs>
        <w:spacing w:line="360" w:lineRule="auto"/>
        <w:ind w:left="1080" w:hanging="720"/>
        <w:rPr>
          <w:sz w:val="24"/>
        </w:rPr>
      </w:pPr>
      <w:r>
        <w:rPr>
          <w:sz w:val="24"/>
        </w:rPr>
        <w:t>中小企业、监狱企业及残疾人福利性单位</w:t>
      </w:r>
    </w:p>
    <w:p w14:paraId="2858391E">
      <w:pPr>
        <w:numPr>
          <w:ilvl w:val="2"/>
          <w:numId w:val="8"/>
        </w:numPr>
        <w:spacing w:line="360" w:lineRule="auto"/>
        <w:rPr>
          <w:rFonts w:ascii="Times New Roman" w:hAnsi="Times New Roman"/>
          <w:vanish/>
          <w:sz w:val="24"/>
          <w:szCs w:val="24"/>
        </w:rPr>
      </w:pPr>
      <w:r>
        <w:rPr>
          <w:sz w:val="24"/>
        </w:rPr>
        <w:t>中小企业定义：</w:t>
      </w:r>
    </w:p>
    <w:p w14:paraId="7FFD28D0">
      <w:pPr>
        <w:numPr>
          <w:ilvl w:val="3"/>
          <w:numId w:val="8"/>
        </w:numPr>
        <w:tabs>
          <w:tab w:val="left" w:pos="1980"/>
          <w:tab w:val="left" w:pos="2035"/>
          <w:tab w:val="left" w:pos="2885"/>
          <w:tab w:val="left" w:pos="2977"/>
          <w:tab w:val="clear" w:pos="900"/>
        </w:tabs>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E13B20B">
      <w:pPr>
        <w:numPr>
          <w:ilvl w:val="3"/>
          <w:numId w:val="8"/>
        </w:numPr>
        <w:tabs>
          <w:tab w:val="left" w:pos="1980"/>
          <w:tab w:val="left" w:pos="2035"/>
          <w:tab w:val="left" w:pos="2885"/>
          <w:tab w:val="left" w:pos="2977"/>
          <w:tab w:val="clear" w:pos="900"/>
        </w:tabs>
        <w:spacing w:line="360" w:lineRule="auto"/>
        <w:ind w:left="2885"/>
        <w:rPr>
          <w:sz w:val="24"/>
        </w:rPr>
      </w:pPr>
      <w:r>
        <w:rPr>
          <w:sz w:val="24"/>
        </w:rPr>
        <w:t>供应商提供的货物、工程或者服务符合下列情形的，享受中小企业扶持政策：</w:t>
      </w:r>
    </w:p>
    <w:p w14:paraId="44A21AD9">
      <w:pPr>
        <w:tabs>
          <w:tab w:val="left" w:pos="1980"/>
        </w:tabs>
        <w:spacing w:line="360" w:lineRule="auto"/>
        <w:ind w:left="2835"/>
        <w:rPr>
          <w:sz w:val="24"/>
        </w:rPr>
      </w:pPr>
      <w:r>
        <w:rPr>
          <w:sz w:val="24"/>
        </w:rPr>
        <w:t>（1）在货物采购项目中，货物由中小企业制造，即货物由中小企业生产且使用该中小企业商号或者注册商标；</w:t>
      </w:r>
    </w:p>
    <w:p w14:paraId="19ECE248">
      <w:pPr>
        <w:tabs>
          <w:tab w:val="left" w:pos="1980"/>
        </w:tabs>
        <w:spacing w:line="360" w:lineRule="auto"/>
        <w:ind w:left="2835"/>
        <w:rPr>
          <w:sz w:val="24"/>
        </w:rPr>
      </w:pPr>
      <w:r>
        <w:rPr>
          <w:sz w:val="24"/>
        </w:rPr>
        <w:t>（2）在工程采购项目中，工程由中小企业承建，即工程施工单位为中小企业；</w:t>
      </w:r>
    </w:p>
    <w:p w14:paraId="2FB1A9C4">
      <w:pPr>
        <w:tabs>
          <w:tab w:val="left" w:pos="1980"/>
        </w:tabs>
        <w:spacing w:line="360" w:lineRule="auto"/>
        <w:ind w:left="2835"/>
        <w:rPr>
          <w:sz w:val="24"/>
        </w:rPr>
      </w:pPr>
      <w:r>
        <w:rPr>
          <w:sz w:val="24"/>
        </w:rPr>
        <w:t>（3）在服务采购项目中，服务由中小企业承接，即提供服务的人员为中小企业依照《中华人民共和国劳动</w:t>
      </w:r>
      <w:r>
        <w:rPr>
          <w:rFonts w:hint="eastAsia"/>
          <w:sz w:val="24"/>
        </w:rPr>
        <w:t>合同法</w:t>
      </w:r>
      <w:r>
        <w:rPr>
          <w:sz w:val="24"/>
        </w:rPr>
        <w:t>》订立劳动合同的从业人员。</w:t>
      </w:r>
    </w:p>
    <w:p w14:paraId="4DCA943A">
      <w:pPr>
        <w:numPr>
          <w:ilvl w:val="3"/>
          <w:numId w:val="8"/>
        </w:numPr>
        <w:tabs>
          <w:tab w:val="left" w:pos="1980"/>
          <w:tab w:val="left" w:pos="2035"/>
          <w:tab w:val="left" w:pos="2885"/>
          <w:tab w:val="left" w:pos="2977"/>
          <w:tab w:val="clear" w:pos="900"/>
        </w:tabs>
        <w:spacing w:line="360" w:lineRule="auto"/>
        <w:ind w:left="2885"/>
        <w:rPr>
          <w:sz w:val="24"/>
        </w:rPr>
      </w:pPr>
      <w:r>
        <w:rPr>
          <w:sz w:val="24"/>
        </w:rPr>
        <w:t>在货物采购项目中，供应商提供的货物既有中小企业制造货物，也有大型企业制造货物的，不享受中小企业扶持政策。</w:t>
      </w:r>
    </w:p>
    <w:p w14:paraId="6FA54E9B">
      <w:pPr>
        <w:numPr>
          <w:ilvl w:val="3"/>
          <w:numId w:val="8"/>
        </w:numPr>
        <w:tabs>
          <w:tab w:val="left" w:pos="1980"/>
          <w:tab w:val="left" w:pos="2035"/>
          <w:tab w:val="left" w:pos="2885"/>
          <w:tab w:val="left" w:pos="2977"/>
          <w:tab w:val="clear" w:pos="900"/>
        </w:tabs>
        <w:spacing w:line="360" w:lineRule="auto"/>
        <w:ind w:left="2885"/>
        <w:rPr>
          <w:sz w:val="24"/>
        </w:rPr>
      </w:pPr>
      <w:r>
        <w:rPr>
          <w:sz w:val="24"/>
        </w:rPr>
        <w:t>以联合体形式参加政府采购活动，联合体各方均为中小企业的，联合体视同中小企业。其中，联合体各方均为小微企业的，联合体视同小微企业。</w:t>
      </w:r>
    </w:p>
    <w:p w14:paraId="33C592D6">
      <w:pPr>
        <w:numPr>
          <w:ilvl w:val="2"/>
          <w:numId w:val="8"/>
        </w:numPr>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B2F03A">
      <w:pPr>
        <w:numPr>
          <w:ilvl w:val="2"/>
          <w:numId w:val="8"/>
        </w:numPr>
        <w:spacing w:line="360" w:lineRule="auto"/>
        <w:rPr>
          <w:rFonts w:ascii="Times New Roman" w:hAnsi="Times New Roman"/>
          <w:vanish/>
          <w:sz w:val="24"/>
          <w:szCs w:val="24"/>
        </w:rPr>
      </w:pPr>
      <w:r>
        <w:rPr>
          <w:sz w:val="24"/>
        </w:rPr>
        <w:t>残疾人福利单位定义：享受政府采购支持政策的残疾人福利性单位应当同时满足以下条件：</w:t>
      </w:r>
    </w:p>
    <w:p w14:paraId="4FB6B37E">
      <w:pPr>
        <w:numPr>
          <w:ilvl w:val="3"/>
          <w:numId w:val="8"/>
        </w:numPr>
        <w:tabs>
          <w:tab w:val="left" w:pos="1980"/>
          <w:tab w:val="left" w:pos="2035"/>
          <w:tab w:val="left" w:pos="2885"/>
          <w:tab w:val="left" w:pos="2977"/>
          <w:tab w:val="clear" w:pos="900"/>
        </w:tabs>
        <w:spacing w:line="360" w:lineRule="auto"/>
        <w:ind w:left="2885"/>
        <w:rPr>
          <w:sz w:val="24"/>
        </w:rPr>
      </w:pPr>
      <w:r>
        <w:rPr>
          <w:sz w:val="24"/>
        </w:rPr>
        <w:t>安置的残疾人占本单位在职职工人数的比例不低于25%（含25%），并且安置的残疾人人数不少于10 人（含10 人）；</w:t>
      </w:r>
    </w:p>
    <w:p w14:paraId="2F10BB1F">
      <w:pPr>
        <w:numPr>
          <w:ilvl w:val="3"/>
          <w:numId w:val="8"/>
        </w:numPr>
        <w:tabs>
          <w:tab w:val="left" w:pos="1980"/>
          <w:tab w:val="left" w:pos="2035"/>
          <w:tab w:val="left" w:pos="2885"/>
          <w:tab w:val="left" w:pos="2977"/>
          <w:tab w:val="clear" w:pos="900"/>
        </w:tabs>
        <w:spacing w:line="360" w:lineRule="auto"/>
        <w:ind w:left="2885"/>
        <w:rPr>
          <w:sz w:val="24"/>
        </w:rPr>
      </w:pPr>
      <w:r>
        <w:rPr>
          <w:sz w:val="24"/>
        </w:rPr>
        <w:t>依法与安置的每位残疾人签订了一年以上（含一年）的劳动合同或服务协议；</w:t>
      </w:r>
    </w:p>
    <w:p w14:paraId="2FE75FA4">
      <w:pPr>
        <w:numPr>
          <w:ilvl w:val="3"/>
          <w:numId w:val="8"/>
        </w:numPr>
        <w:tabs>
          <w:tab w:val="left" w:pos="1980"/>
          <w:tab w:val="left" w:pos="2035"/>
          <w:tab w:val="left" w:pos="2885"/>
          <w:tab w:val="left" w:pos="2977"/>
          <w:tab w:val="clear" w:pos="900"/>
        </w:tabs>
        <w:spacing w:line="360" w:lineRule="auto"/>
        <w:ind w:left="2885"/>
        <w:rPr>
          <w:sz w:val="24"/>
        </w:rPr>
      </w:pPr>
      <w:r>
        <w:rPr>
          <w:sz w:val="24"/>
        </w:rPr>
        <w:t>为安置的每位残疾人按月足额缴纳了基本养老保险、基本医疗保险、失业保险、工伤保险和生育保险等社会保险费；</w:t>
      </w:r>
    </w:p>
    <w:p w14:paraId="5A4CE613">
      <w:pPr>
        <w:numPr>
          <w:ilvl w:val="3"/>
          <w:numId w:val="8"/>
        </w:numPr>
        <w:tabs>
          <w:tab w:val="left" w:pos="1980"/>
          <w:tab w:val="left" w:pos="2035"/>
          <w:tab w:val="left" w:pos="2885"/>
          <w:tab w:val="left" w:pos="2977"/>
          <w:tab w:val="clear" w:pos="900"/>
        </w:tabs>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53235C64">
      <w:pPr>
        <w:numPr>
          <w:ilvl w:val="3"/>
          <w:numId w:val="8"/>
        </w:numPr>
        <w:tabs>
          <w:tab w:val="left" w:pos="1980"/>
          <w:tab w:val="left" w:pos="2035"/>
          <w:tab w:val="left" w:pos="2885"/>
          <w:tab w:val="left" w:pos="2977"/>
          <w:tab w:val="clear" w:pos="900"/>
        </w:tabs>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0E9C3AFA">
      <w:pPr>
        <w:numPr>
          <w:ilvl w:val="3"/>
          <w:numId w:val="8"/>
        </w:numPr>
        <w:tabs>
          <w:tab w:val="left" w:pos="1980"/>
          <w:tab w:val="left" w:pos="2035"/>
          <w:tab w:val="left" w:pos="2885"/>
          <w:tab w:val="left" w:pos="2977"/>
          <w:tab w:val="clear" w:pos="900"/>
        </w:tabs>
        <w:spacing w:line="360" w:lineRule="auto"/>
        <w:ind w:left="2885"/>
        <w:rPr>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A8F49B6">
      <w:pPr>
        <w:numPr>
          <w:ilvl w:val="2"/>
          <w:numId w:val="8"/>
        </w:numPr>
        <w:spacing w:line="360" w:lineRule="auto"/>
        <w:rPr>
          <w:sz w:val="24"/>
        </w:rPr>
      </w:pPr>
      <w:r>
        <w:rPr>
          <w:sz w:val="24"/>
        </w:rPr>
        <w:t>本项目是否专门面向中小企业预留采购份额见第一章《投标邀请》。</w:t>
      </w:r>
    </w:p>
    <w:p w14:paraId="060B8A23">
      <w:pPr>
        <w:numPr>
          <w:ilvl w:val="2"/>
          <w:numId w:val="8"/>
        </w:numPr>
        <w:spacing w:line="360" w:lineRule="auto"/>
        <w:rPr>
          <w:sz w:val="24"/>
        </w:rPr>
      </w:pPr>
      <w:r>
        <w:rPr>
          <w:sz w:val="24"/>
        </w:rPr>
        <w:t>采购标的对应的中小企业划分标准所属行业见《投标人须知资料表》。</w:t>
      </w:r>
    </w:p>
    <w:p w14:paraId="03BF0AFA">
      <w:pPr>
        <w:numPr>
          <w:ilvl w:val="2"/>
          <w:numId w:val="8"/>
        </w:numPr>
        <w:spacing w:line="360" w:lineRule="auto"/>
        <w:rPr>
          <w:sz w:val="24"/>
        </w:rPr>
      </w:pPr>
      <w:r>
        <w:rPr>
          <w:sz w:val="24"/>
        </w:rPr>
        <w:t>小微企业价格评审优惠的政策调整：见第四章《评标方法和评标标准》。</w:t>
      </w:r>
    </w:p>
    <w:p w14:paraId="5314DD61">
      <w:pPr>
        <w:numPr>
          <w:ilvl w:val="1"/>
          <w:numId w:val="8"/>
        </w:numPr>
        <w:tabs>
          <w:tab w:val="left" w:pos="1080"/>
          <w:tab w:val="left" w:pos="2014"/>
        </w:tabs>
        <w:spacing w:line="360" w:lineRule="auto"/>
        <w:ind w:left="1080" w:hanging="720"/>
        <w:rPr>
          <w:sz w:val="24"/>
        </w:rPr>
      </w:pPr>
      <w:r>
        <w:rPr>
          <w:sz w:val="24"/>
        </w:rPr>
        <w:t>政府采购节能产品、环境标志产品</w:t>
      </w:r>
    </w:p>
    <w:p w14:paraId="627DB3CB">
      <w:pPr>
        <w:numPr>
          <w:ilvl w:val="2"/>
          <w:numId w:val="8"/>
        </w:numPr>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B675F9F">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7CC0751">
      <w:pPr>
        <w:numPr>
          <w:ilvl w:val="2"/>
          <w:numId w:val="8"/>
        </w:numPr>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如本项目采购产品属于实施政府强制采购品目清单范围的节能产品，则投标人所报产品必须获得国家确定的认证机构出具的、处于有效期之内的节能产品认证证书，否则</w:t>
      </w:r>
      <w:r>
        <w:rPr>
          <w:b/>
          <w:sz w:val="24"/>
        </w:rPr>
        <w:t>投标无效</w:t>
      </w:r>
      <w:r>
        <w:rPr>
          <w:sz w:val="24"/>
        </w:rPr>
        <w:t>；</w:t>
      </w:r>
    </w:p>
    <w:p w14:paraId="09417CE1">
      <w:pPr>
        <w:numPr>
          <w:ilvl w:val="2"/>
          <w:numId w:val="8"/>
        </w:numPr>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14:paraId="30607E09">
      <w:pPr>
        <w:numPr>
          <w:ilvl w:val="2"/>
          <w:numId w:val="8"/>
        </w:numPr>
        <w:tabs>
          <w:tab w:val="left" w:pos="2014"/>
        </w:tabs>
        <w:spacing w:line="360" w:lineRule="auto"/>
        <w:rPr>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0CFDEE3">
      <w:pPr>
        <w:numPr>
          <w:ilvl w:val="1"/>
          <w:numId w:val="8"/>
        </w:numPr>
        <w:tabs>
          <w:tab w:val="left" w:pos="1080"/>
          <w:tab w:val="left" w:pos="2014"/>
        </w:tabs>
        <w:spacing w:line="360" w:lineRule="auto"/>
        <w:ind w:left="1080" w:hanging="720"/>
        <w:rPr>
          <w:sz w:val="24"/>
        </w:rPr>
      </w:pPr>
      <w:r>
        <w:rPr>
          <w:sz w:val="24"/>
        </w:rPr>
        <w:t>支持乡村产业振兴管理</w:t>
      </w:r>
    </w:p>
    <w:p w14:paraId="41A6661C">
      <w:pPr>
        <w:numPr>
          <w:ilvl w:val="2"/>
          <w:numId w:val="8"/>
        </w:numPr>
        <w:tabs>
          <w:tab w:val="left" w:pos="2014"/>
        </w:tabs>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14:paraId="27A80A21">
      <w:pPr>
        <w:numPr>
          <w:ilvl w:val="1"/>
          <w:numId w:val="8"/>
        </w:numPr>
        <w:tabs>
          <w:tab w:val="left" w:pos="1080"/>
          <w:tab w:val="left" w:pos="2014"/>
        </w:tabs>
        <w:spacing w:line="360" w:lineRule="auto"/>
        <w:ind w:left="1080" w:hanging="720"/>
        <w:rPr>
          <w:sz w:val="24"/>
        </w:rPr>
      </w:pPr>
      <w:r>
        <w:rPr>
          <w:sz w:val="24"/>
        </w:rPr>
        <w:t>正版软件</w:t>
      </w:r>
    </w:p>
    <w:p w14:paraId="74995DA4">
      <w:pPr>
        <w:numPr>
          <w:ilvl w:val="2"/>
          <w:numId w:val="8"/>
        </w:numPr>
        <w:spacing w:line="360" w:lineRule="auto"/>
        <w:rPr>
          <w:sz w:val="24"/>
        </w:rPr>
      </w:pPr>
      <w:r>
        <w:rPr>
          <w:sz w:val="24"/>
        </w:rPr>
        <w:t>依据《财政部 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AAA4B9F">
      <w:pPr>
        <w:numPr>
          <w:ilvl w:val="2"/>
          <w:numId w:val="8"/>
        </w:numPr>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591ABA9">
      <w:pPr>
        <w:numPr>
          <w:ilvl w:val="1"/>
          <w:numId w:val="8"/>
        </w:numPr>
        <w:tabs>
          <w:tab w:val="left" w:pos="1080"/>
          <w:tab w:val="left" w:pos="2014"/>
        </w:tabs>
        <w:spacing w:line="360" w:lineRule="auto"/>
        <w:ind w:left="1080" w:hanging="720"/>
        <w:rPr>
          <w:sz w:val="24"/>
        </w:rPr>
      </w:pPr>
      <w:r>
        <w:rPr>
          <w:rFonts w:hint="eastAsia"/>
          <w:sz w:val="24"/>
        </w:rPr>
        <w:t>政府采购创新产品政策</w:t>
      </w:r>
    </w:p>
    <w:p w14:paraId="74A08AA3">
      <w:pPr>
        <w:numPr>
          <w:ilvl w:val="2"/>
          <w:numId w:val="8"/>
        </w:numPr>
        <w:tabs>
          <w:tab w:val="left" w:pos="2014"/>
        </w:tabs>
        <w:spacing w:line="360" w:lineRule="auto"/>
        <w:rPr>
          <w:rFonts w:hint="eastAsia"/>
          <w:sz w:val="24"/>
          <w:lang w:eastAsia="zh-CN"/>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lang w:eastAsia="zh-CN"/>
        </w:rPr>
        <w:t>。</w:t>
      </w:r>
    </w:p>
    <w:p w14:paraId="561E60DA">
      <w:pPr>
        <w:numPr>
          <w:ilvl w:val="1"/>
          <w:numId w:val="8"/>
        </w:numPr>
        <w:tabs>
          <w:tab w:val="left" w:pos="1080"/>
          <w:tab w:val="left" w:pos="2014"/>
        </w:tabs>
        <w:spacing w:line="360" w:lineRule="auto"/>
        <w:ind w:left="1080" w:hanging="720"/>
        <w:rPr>
          <w:rFonts w:hint="eastAsia" w:ascii="Times New Roman" w:hAnsi="Times New Roman" w:eastAsia="宋体" w:cs="Times New Roman"/>
          <w:sz w:val="24"/>
        </w:rPr>
      </w:pPr>
      <w:r>
        <w:rPr>
          <w:rFonts w:hint="eastAsia" w:ascii="Times New Roman" w:hAnsi="Times New Roman" w:eastAsia="宋体" w:cs="Times New Roman"/>
          <w:sz w:val="24"/>
        </w:rPr>
        <w:t>绿色采购政策</w:t>
      </w:r>
    </w:p>
    <w:p w14:paraId="66767EE2">
      <w:pPr>
        <w:numPr>
          <w:ilvl w:val="2"/>
          <w:numId w:val="8"/>
        </w:numPr>
        <w:tabs>
          <w:tab w:val="left" w:pos="2014"/>
        </w:tabs>
        <w:spacing w:line="360" w:lineRule="auto"/>
        <w:rPr>
          <w:rFonts w:hint="eastAsia" w:ascii="Times New Roman" w:hAnsi="Times New Roman" w:eastAsia="宋体" w:cs="Times New Roman"/>
          <w:sz w:val="24"/>
        </w:rPr>
      </w:pPr>
      <w:r>
        <w:rPr>
          <w:rFonts w:hint="eastAsia" w:ascii="Times New Roman" w:hAnsi="Times New Roman" w:eastAsia="宋体" w:cs="Times New Roman"/>
          <w:b/>
          <w:bCs/>
          <w:sz w:val="24"/>
        </w:rPr>
        <w:t>绿色数据中心政策</w:t>
      </w:r>
      <w:r>
        <w:rPr>
          <w:rFonts w:hint="eastAsia" w:ascii="Times New Roman" w:hAnsi="Times New Roman" w:eastAsia="宋体" w:cs="Times New Roman"/>
          <w:sz w:val="24"/>
        </w:rPr>
        <w:t xml:space="preserve"> </w:t>
      </w:r>
    </w:p>
    <w:p w14:paraId="6AEE8F52">
      <w:pPr>
        <w:spacing w:line="480" w:lineRule="exact"/>
        <w:ind w:left="1197"/>
        <w:rPr>
          <w:rFonts w:ascii="宋体" w:hAnsi="宋体"/>
          <w:sz w:val="24"/>
        </w:rPr>
      </w:pPr>
      <w:r>
        <w:rPr>
          <w:rFonts w:hint="eastAsia" w:ascii="宋体" w:hAnsi="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CFD3A38">
      <w:pPr>
        <w:numPr>
          <w:ilvl w:val="2"/>
          <w:numId w:val="8"/>
        </w:numPr>
        <w:tabs>
          <w:tab w:val="left" w:pos="2014"/>
        </w:tabs>
        <w:spacing w:line="360" w:lineRule="auto"/>
        <w:rPr>
          <w:rFonts w:hint="eastAsia" w:ascii="Times New Roman" w:hAnsi="Times New Roman" w:eastAsia="宋体" w:cs="Times New Roman"/>
          <w:b w:val="0"/>
          <w:bCs w:val="0"/>
          <w:sz w:val="24"/>
        </w:rPr>
      </w:pPr>
      <w:r>
        <w:rPr>
          <w:rFonts w:hint="eastAsia" w:ascii="Times New Roman" w:hAnsi="Times New Roman" w:eastAsia="宋体" w:cs="Times New Roman"/>
          <w:b w:val="0"/>
          <w:bCs w:val="0"/>
          <w:sz w:val="24"/>
        </w:rPr>
        <w:t>推广应用绿色建材</w:t>
      </w:r>
    </w:p>
    <w:p w14:paraId="79AF52E1">
      <w:pPr>
        <w:spacing w:line="360" w:lineRule="auto"/>
        <w:ind w:left="1197"/>
        <w:rPr>
          <w:rFonts w:ascii="宋体" w:hAnsi="宋体"/>
          <w:sz w:val="24"/>
        </w:rPr>
      </w:pPr>
      <w:r>
        <w:rPr>
          <w:rFonts w:hint="eastAsia" w:ascii="宋体" w:hAnsi="宋体"/>
          <w:sz w:val="24"/>
        </w:rPr>
        <w:t>采购人实施政府采购工程项目，要按照《常州市政府采购支持绿色建材促进建筑品质提升试点工作方案》（</w:t>
      </w:r>
      <w:r>
        <w:rPr>
          <w:rFonts w:hint="eastAsia"/>
          <w:sz w:val="24"/>
        </w:rPr>
        <w:t>常财购</w:t>
      </w:r>
      <w:r>
        <w:rPr>
          <w:sz w:val="24"/>
        </w:rPr>
        <w:t>〔20</w:t>
      </w:r>
      <w:r>
        <w:rPr>
          <w:rFonts w:hint="eastAsia"/>
          <w:sz w:val="24"/>
        </w:rPr>
        <w:t>23</w:t>
      </w:r>
      <w:r>
        <w:rPr>
          <w:sz w:val="24"/>
        </w:rPr>
        <w:t>〕</w:t>
      </w:r>
      <w:r>
        <w:rPr>
          <w:rFonts w:hint="eastAsia"/>
          <w:sz w:val="24"/>
        </w:rPr>
        <w:t>18</w:t>
      </w:r>
      <w:r>
        <w:rPr>
          <w:sz w:val="24"/>
        </w:rPr>
        <w:t xml:space="preserve"> 号</w:t>
      </w:r>
      <w:r>
        <w:rPr>
          <w:rFonts w:hint="eastAsia" w:ascii="宋体" w:hAnsi="宋体"/>
          <w:sz w:val="24"/>
        </w:rPr>
        <w:t>）总体要求，落实《绿色建筑和绿色建材政府采购需求标准》（</w:t>
      </w:r>
      <w:r>
        <w:rPr>
          <w:sz w:val="24"/>
        </w:rPr>
        <w:t>财库〔20</w:t>
      </w:r>
      <w:r>
        <w:rPr>
          <w:rFonts w:hint="eastAsia"/>
          <w:sz w:val="24"/>
        </w:rPr>
        <w:t>22</w:t>
      </w:r>
      <w:r>
        <w:rPr>
          <w:sz w:val="24"/>
        </w:rPr>
        <w:t>〕</w:t>
      </w:r>
      <w:r>
        <w:rPr>
          <w:rFonts w:hint="eastAsia"/>
          <w:sz w:val="24"/>
        </w:rPr>
        <w:t>35</w:t>
      </w:r>
      <w:r>
        <w:rPr>
          <w:sz w:val="24"/>
        </w:rPr>
        <w:t xml:space="preserve"> 号</w:t>
      </w:r>
      <w:r>
        <w:rPr>
          <w:rFonts w:hint="eastAsia" w:ascii="宋体" w:hAnsi="宋体"/>
          <w:sz w:val="24"/>
        </w:rPr>
        <w:t>）和《政府采购支持绿色建材促进建筑品质提升政策项目实施指南》（财办库</w:t>
      </w:r>
      <w:r>
        <w:rPr>
          <w:sz w:val="24"/>
        </w:rPr>
        <w:t>〔20</w:t>
      </w:r>
      <w:r>
        <w:rPr>
          <w:rFonts w:hint="eastAsia"/>
          <w:sz w:val="24"/>
        </w:rPr>
        <w:t>23</w:t>
      </w:r>
      <w:r>
        <w:rPr>
          <w:sz w:val="24"/>
        </w:rPr>
        <w:t>〕</w:t>
      </w:r>
      <w:r>
        <w:rPr>
          <w:rFonts w:hint="eastAsia"/>
          <w:sz w:val="24"/>
        </w:rPr>
        <w:t>52</w:t>
      </w:r>
      <w:r>
        <w:rPr>
          <w:sz w:val="24"/>
        </w:rPr>
        <w:t xml:space="preserve"> 号</w:t>
      </w:r>
      <w:r>
        <w:rPr>
          <w:rFonts w:hint="eastAsia" w:ascii="宋体" w:hAnsi="宋体"/>
          <w:sz w:val="24"/>
        </w:rPr>
        <w:t>）,依据相关需求标准确定采购需求，在采购文件和采购合同中载明具体需求、履约验收条款和违约责任。</w:t>
      </w:r>
    </w:p>
    <w:p w14:paraId="560B6817">
      <w:pPr>
        <w:numPr>
          <w:ilvl w:val="2"/>
          <w:numId w:val="8"/>
        </w:numPr>
        <w:tabs>
          <w:tab w:val="left" w:pos="2014"/>
        </w:tabs>
        <w:spacing w:line="360" w:lineRule="auto"/>
        <w:rPr>
          <w:rFonts w:hint="eastAsia" w:ascii="Times New Roman" w:hAnsi="Times New Roman" w:eastAsia="宋体" w:cs="Times New Roman"/>
          <w:b w:val="0"/>
          <w:bCs w:val="0"/>
          <w:sz w:val="24"/>
        </w:rPr>
      </w:pPr>
      <w:r>
        <w:rPr>
          <w:rFonts w:hint="eastAsia" w:ascii="Times New Roman" w:hAnsi="Times New Roman" w:eastAsia="宋体" w:cs="Times New Roman"/>
          <w:b w:val="0"/>
          <w:bCs w:val="0"/>
          <w:sz w:val="24"/>
        </w:rPr>
        <w:t>优先使用低挥发性有机化合物产品</w:t>
      </w:r>
    </w:p>
    <w:p w14:paraId="0EA518FE">
      <w:pPr>
        <w:spacing w:line="360" w:lineRule="auto"/>
        <w:ind w:left="1079" w:hanging="600"/>
        <w:rPr>
          <w:rFonts w:ascii="宋体" w:hAnsi="宋体"/>
          <w:sz w:val="24"/>
        </w:rPr>
      </w:pPr>
      <w:r>
        <w:rPr>
          <w:rFonts w:hint="eastAsia" w:ascii="宋体" w:hAnsi="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6EBC8B8E">
      <w:pPr>
        <w:numPr>
          <w:ilvl w:val="1"/>
          <w:numId w:val="8"/>
        </w:numPr>
        <w:tabs>
          <w:tab w:val="left" w:pos="1080"/>
          <w:tab w:val="left" w:pos="2014"/>
        </w:tabs>
        <w:spacing w:line="360" w:lineRule="auto"/>
        <w:ind w:left="1080" w:hanging="720"/>
        <w:rPr>
          <w:rFonts w:hint="eastAsia" w:ascii="Times New Roman" w:hAnsi="Times New Roman" w:eastAsia="宋体" w:cs="Times New Roman"/>
          <w:sz w:val="24"/>
        </w:rPr>
      </w:pPr>
      <w:r>
        <w:rPr>
          <w:rFonts w:hint="eastAsia" w:ascii="Times New Roman" w:hAnsi="Times New Roman" w:eastAsia="宋体" w:cs="Times New Roman"/>
          <w:sz w:val="24"/>
        </w:rPr>
        <w:t>政府采购中实施本国产品标准及相关政策</w:t>
      </w:r>
    </w:p>
    <w:p w14:paraId="0A7555CE">
      <w:pPr>
        <w:numPr>
          <w:ilvl w:val="2"/>
          <w:numId w:val="8"/>
        </w:numPr>
        <w:tabs>
          <w:tab w:val="left" w:pos="2014"/>
          <w:tab w:val="clear" w:pos="1980"/>
        </w:tabs>
        <w:spacing w:line="360" w:lineRule="auto"/>
        <w:ind w:left="1980" w:leftChars="0" w:hanging="900" w:firstLineChars="0"/>
        <w:rPr>
          <w:rFonts w:ascii="宋体" w:hAnsi="宋体"/>
          <w:sz w:val="24"/>
        </w:rPr>
      </w:pPr>
      <w:r>
        <w:rPr>
          <w:rFonts w:hint="eastAsia" w:ascii="Times New Roman" w:hAnsi="Times New Roman" w:eastAsia="宋体" w:cs="Times New Roman"/>
          <w:b w:val="0"/>
          <w:bCs w:val="0"/>
          <w:sz w:val="24"/>
        </w:rPr>
        <w:t>本项目对采购本国产品给予政策支持，具体内容见招标文件“第四章 评标程序、评标方法与评标标准”。</w:t>
      </w:r>
    </w:p>
    <w:p w14:paraId="429E5412">
      <w:pPr>
        <w:numPr>
          <w:ilvl w:val="2"/>
          <w:numId w:val="8"/>
        </w:numPr>
        <w:tabs>
          <w:tab w:val="left" w:pos="2014"/>
        </w:tabs>
        <w:spacing w:line="360" w:lineRule="auto"/>
        <w:rPr>
          <w:rFonts w:ascii="宋体" w:hAnsi="宋体"/>
          <w:sz w:val="24"/>
        </w:rPr>
      </w:pPr>
      <w:r>
        <w:rPr>
          <w:rFonts w:hint="eastAsia" w:ascii="Times New Roman" w:hAnsi="Times New Roman" w:eastAsia="宋体" w:cs="Times New Roman"/>
          <w:b w:val="0"/>
          <w:bCs w:val="0"/>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AD78333">
      <w:pPr>
        <w:numPr>
          <w:ilvl w:val="2"/>
          <w:numId w:val="8"/>
        </w:numPr>
        <w:tabs>
          <w:tab w:val="left" w:pos="2014"/>
        </w:tabs>
        <w:spacing w:line="360" w:lineRule="auto"/>
        <w:rPr>
          <w:rFonts w:ascii="宋体" w:hAnsi="宋体"/>
          <w:sz w:val="24"/>
        </w:rPr>
      </w:pPr>
      <w:r>
        <w:rPr>
          <w:rFonts w:hint="eastAsia" w:ascii="Times New Roman" w:hAnsi="Times New Roman" w:eastAsia="宋体" w:cs="Times New Roman"/>
          <w:b w:val="0"/>
          <w:bCs w:val="0"/>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8D0FB4A">
      <w:pPr>
        <w:numPr>
          <w:ilvl w:val="0"/>
          <w:numId w:val="8"/>
        </w:numPr>
        <w:tabs>
          <w:tab w:val="left" w:pos="360"/>
        </w:tabs>
        <w:spacing w:line="360" w:lineRule="auto"/>
        <w:ind w:left="357" w:hanging="357"/>
        <w:outlineLvl w:val="1"/>
        <w:rPr>
          <w:sz w:val="24"/>
        </w:rPr>
      </w:pPr>
      <w:r>
        <w:rPr>
          <w:sz w:val="24"/>
        </w:rPr>
        <w:t>投标费用</w:t>
      </w:r>
    </w:p>
    <w:p w14:paraId="644535D3">
      <w:pPr>
        <w:numPr>
          <w:ilvl w:val="1"/>
          <w:numId w:val="8"/>
        </w:numPr>
        <w:tabs>
          <w:tab w:val="left" w:pos="1080"/>
          <w:tab w:val="left" w:pos="2014"/>
        </w:tabs>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4E2EC7BA">
      <w:pPr>
        <w:tabs>
          <w:tab w:val="left" w:pos="1080"/>
        </w:tabs>
        <w:spacing w:line="360" w:lineRule="auto"/>
        <w:ind w:left="1080"/>
        <w:rPr>
          <w:sz w:val="28"/>
        </w:rPr>
      </w:pPr>
      <w:bookmarkStart w:id="240" w:name="_1.8_计量单位"/>
      <w:bookmarkEnd w:id="240"/>
    </w:p>
    <w:p w14:paraId="73B10FDF">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6ABACE07">
      <w:pPr>
        <w:numPr>
          <w:ilvl w:val="0"/>
          <w:numId w:val="8"/>
        </w:numPr>
        <w:tabs>
          <w:tab w:val="left" w:pos="360"/>
        </w:tabs>
        <w:spacing w:line="360" w:lineRule="auto"/>
        <w:ind w:left="357" w:hanging="357"/>
        <w:outlineLvl w:val="1"/>
        <w:rPr>
          <w:sz w:val="24"/>
        </w:rPr>
      </w:pPr>
      <w:bookmarkStart w:id="241" w:name="_Toc164229218"/>
      <w:bookmarkStart w:id="242" w:name="_Toc305158865"/>
      <w:bookmarkStart w:id="243" w:name="_Toc305158791"/>
      <w:bookmarkStart w:id="244" w:name="_Toc150774728"/>
      <w:bookmarkStart w:id="245" w:name="_Toc150509274"/>
      <w:bookmarkStart w:id="246" w:name="_Toc265228361"/>
      <w:bookmarkStart w:id="247" w:name="_Toc149720816"/>
      <w:bookmarkStart w:id="248" w:name="_Toc151193693"/>
      <w:bookmarkStart w:id="249" w:name="_Toc142311025"/>
      <w:bookmarkStart w:id="250" w:name="_Toc226965796"/>
      <w:bookmarkStart w:id="251" w:name="_Toc151193837"/>
      <w:bookmarkStart w:id="252" w:name="_Toc127151523"/>
      <w:bookmarkStart w:id="253" w:name="_Toc520356147"/>
      <w:bookmarkStart w:id="254" w:name="_Toc226965713"/>
      <w:bookmarkStart w:id="255" w:name="_Toc164608637"/>
      <w:bookmarkStart w:id="256" w:name="_Toc151193911"/>
      <w:bookmarkStart w:id="257" w:name="_Toc195842888"/>
      <w:bookmarkStart w:id="258" w:name="_Toc264969213"/>
      <w:bookmarkStart w:id="259" w:name="_Toc164608792"/>
      <w:bookmarkStart w:id="260" w:name="_Toc150480761"/>
      <w:bookmarkStart w:id="261" w:name="_Toc164229364"/>
      <w:bookmarkStart w:id="262" w:name="_Toc127151724"/>
      <w:bookmarkStart w:id="263" w:name="_Toc151190150"/>
      <w:bookmarkStart w:id="264" w:name="_Toc164351617"/>
      <w:bookmarkStart w:id="265" w:name="_Toc150774623"/>
      <w:bookmarkStart w:id="266" w:name="_Toc127161437"/>
      <w:bookmarkStart w:id="267" w:name="_Toc151193621"/>
      <w:bookmarkStart w:id="268" w:name="_Toc226337219"/>
      <w:bookmarkStart w:id="269" w:name="_Toc226309767"/>
      <w:bookmarkStart w:id="270" w:name="_Toc151193765"/>
      <w:r>
        <w:rPr>
          <w:sz w:val="24"/>
        </w:rPr>
        <w:t>招标文件构</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r>
        <w:rPr>
          <w:sz w:val="24"/>
        </w:rPr>
        <w:t>成</w:t>
      </w:r>
    </w:p>
    <w:p w14:paraId="1B7ED1AA">
      <w:pPr>
        <w:numPr>
          <w:ilvl w:val="1"/>
          <w:numId w:val="8"/>
        </w:numPr>
        <w:tabs>
          <w:tab w:val="left" w:pos="1080"/>
          <w:tab w:val="left" w:pos="2014"/>
        </w:tabs>
        <w:spacing w:line="360" w:lineRule="auto"/>
        <w:ind w:left="1080" w:hanging="720"/>
        <w:rPr>
          <w:sz w:val="24"/>
        </w:rPr>
      </w:pPr>
      <w:r>
        <w:rPr>
          <w:sz w:val="24"/>
        </w:rPr>
        <w:t>招标文件包括以下部分：</w:t>
      </w:r>
    </w:p>
    <w:p w14:paraId="6B3E288B">
      <w:pPr>
        <w:numPr>
          <w:ilvl w:val="0"/>
          <w:numId w:val="9"/>
        </w:numPr>
        <w:tabs>
          <w:tab w:val="left" w:pos="1980"/>
          <w:tab w:val="left" w:pos="2520"/>
        </w:tabs>
        <w:spacing w:line="360" w:lineRule="auto"/>
        <w:ind w:left="1440" w:firstLine="5"/>
        <w:rPr>
          <w:sz w:val="24"/>
        </w:rPr>
      </w:pPr>
      <w:r>
        <w:rPr>
          <w:sz w:val="24"/>
        </w:rPr>
        <w:t>投标邀请</w:t>
      </w:r>
    </w:p>
    <w:p w14:paraId="4AA648C4">
      <w:pPr>
        <w:numPr>
          <w:ilvl w:val="0"/>
          <w:numId w:val="9"/>
        </w:numPr>
        <w:tabs>
          <w:tab w:val="left" w:pos="1980"/>
          <w:tab w:val="left" w:pos="2520"/>
        </w:tabs>
        <w:spacing w:line="360" w:lineRule="auto"/>
        <w:ind w:left="1440" w:firstLine="5"/>
        <w:rPr>
          <w:sz w:val="24"/>
        </w:rPr>
      </w:pPr>
      <w:r>
        <w:rPr>
          <w:sz w:val="24"/>
        </w:rPr>
        <w:t>投标人须知</w:t>
      </w:r>
    </w:p>
    <w:p w14:paraId="6842732C">
      <w:pPr>
        <w:numPr>
          <w:ilvl w:val="0"/>
          <w:numId w:val="9"/>
        </w:numPr>
        <w:tabs>
          <w:tab w:val="left" w:pos="1980"/>
          <w:tab w:val="left" w:pos="2520"/>
        </w:tabs>
        <w:spacing w:line="360" w:lineRule="auto"/>
        <w:ind w:left="1440" w:firstLine="5"/>
        <w:rPr>
          <w:sz w:val="24"/>
        </w:rPr>
      </w:pPr>
      <w:r>
        <w:rPr>
          <w:sz w:val="24"/>
        </w:rPr>
        <w:t>资格审查</w:t>
      </w:r>
    </w:p>
    <w:p w14:paraId="5849555F">
      <w:pPr>
        <w:numPr>
          <w:ilvl w:val="0"/>
          <w:numId w:val="9"/>
        </w:numPr>
        <w:tabs>
          <w:tab w:val="left" w:pos="1980"/>
          <w:tab w:val="left" w:pos="2520"/>
        </w:tabs>
        <w:spacing w:line="360" w:lineRule="auto"/>
        <w:ind w:left="1440" w:firstLine="5"/>
        <w:rPr>
          <w:sz w:val="24"/>
        </w:rPr>
      </w:pPr>
      <w:r>
        <w:rPr>
          <w:sz w:val="24"/>
        </w:rPr>
        <w:t>评标程序、评标方法和评标标准</w:t>
      </w:r>
    </w:p>
    <w:p w14:paraId="105CF70E">
      <w:pPr>
        <w:numPr>
          <w:ilvl w:val="0"/>
          <w:numId w:val="9"/>
        </w:numPr>
        <w:tabs>
          <w:tab w:val="left" w:pos="1980"/>
          <w:tab w:val="left" w:pos="2520"/>
        </w:tabs>
        <w:spacing w:line="360" w:lineRule="auto"/>
        <w:ind w:left="1440" w:firstLine="5"/>
        <w:rPr>
          <w:sz w:val="24"/>
        </w:rPr>
      </w:pPr>
      <w:r>
        <w:rPr>
          <w:sz w:val="24"/>
        </w:rPr>
        <w:t>采购需求</w:t>
      </w:r>
    </w:p>
    <w:p w14:paraId="597E89E2">
      <w:pPr>
        <w:numPr>
          <w:ilvl w:val="0"/>
          <w:numId w:val="9"/>
        </w:numPr>
        <w:tabs>
          <w:tab w:val="left" w:pos="1980"/>
          <w:tab w:val="left" w:pos="2520"/>
        </w:tabs>
        <w:spacing w:line="360" w:lineRule="auto"/>
        <w:ind w:left="1440" w:firstLine="5"/>
        <w:rPr>
          <w:sz w:val="24"/>
        </w:rPr>
      </w:pPr>
      <w:r>
        <w:rPr>
          <w:sz w:val="24"/>
        </w:rPr>
        <w:t>拟签订的合同文本</w:t>
      </w:r>
    </w:p>
    <w:p w14:paraId="667C8CF9">
      <w:pPr>
        <w:numPr>
          <w:ilvl w:val="0"/>
          <w:numId w:val="9"/>
        </w:numPr>
        <w:tabs>
          <w:tab w:val="left" w:pos="1980"/>
          <w:tab w:val="left" w:pos="2520"/>
        </w:tabs>
        <w:spacing w:line="360" w:lineRule="auto"/>
        <w:ind w:left="1440" w:firstLine="5"/>
        <w:rPr>
          <w:sz w:val="24"/>
        </w:rPr>
      </w:pPr>
      <w:r>
        <w:rPr>
          <w:sz w:val="24"/>
        </w:rPr>
        <w:t>投标文件格式</w:t>
      </w:r>
    </w:p>
    <w:p w14:paraId="53391F8C">
      <w:pPr>
        <w:numPr>
          <w:ilvl w:val="1"/>
          <w:numId w:val="8"/>
        </w:numPr>
        <w:tabs>
          <w:tab w:val="left" w:pos="1080"/>
          <w:tab w:val="left" w:pos="2014"/>
        </w:tabs>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17C17B3">
      <w:pPr>
        <w:numPr>
          <w:ilvl w:val="0"/>
          <w:numId w:val="8"/>
        </w:numPr>
        <w:tabs>
          <w:tab w:val="left" w:pos="1080"/>
          <w:tab w:val="left" w:pos="2014"/>
        </w:tabs>
        <w:spacing w:line="360" w:lineRule="auto"/>
        <w:ind w:left="357" w:hanging="357"/>
        <w:outlineLvl w:val="1"/>
        <w:rPr>
          <w:sz w:val="24"/>
        </w:rPr>
      </w:pPr>
      <w:r>
        <w:rPr>
          <w:sz w:val="24"/>
        </w:rPr>
        <w:t>对招标文件的澄清或修改</w:t>
      </w:r>
    </w:p>
    <w:p w14:paraId="20A5FFB4">
      <w:pPr>
        <w:numPr>
          <w:ilvl w:val="1"/>
          <w:numId w:val="8"/>
        </w:numPr>
        <w:tabs>
          <w:tab w:val="left" w:pos="1080"/>
          <w:tab w:val="left" w:pos="1561"/>
          <w:tab w:val="left" w:pos="2014"/>
        </w:tabs>
        <w:spacing w:line="360" w:lineRule="auto"/>
        <w:ind w:left="1080" w:hanging="720"/>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1B4F4F6B">
      <w:pPr>
        <w:numPr>
          <w:ilvl w:val="1"/>
          <w:numId w:val="8"/>
        </w:numPr>
        <w:tabs>
          <w:tab w:val="left" w:pos="1080"/>
          <w:tab w:val="left" w:pos="1561"/>
          <w:tab w:val="left" w:pos="2014"/>
        </w:tabs>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4CA68A19">
      <w:pPr>
        <w:tabs>
          <w:tab w:val="left" w:pos="1080"/>
          <w:tab w:val="left" w:pos="1561"/>
        </w:tabs>
        <w:spacing w:line="360" w:lineRule="auto"/>
        <w:ind w:left="1080"/>
        <w:rPr>
          <w:sz w:val="28"/>
        </w:rPr>
      </w:pPr>
      <w:bookmarkStart w:id="271" w:name="_Toc516367020"/>
      <w:bookmarkStart w:id="272" w:name="_Toc150509277"/>
      <w:bookmarkStart w:id="273" w:name="_Toc264969216"/>
      <w:bookmarkStart w:id="274" w:name="_Toc226309770"/>
      <w:bookmarkStart w:id="275" w:name="_Toc226337222"/>
      <w:bookmarkStart w:id="276" w:name="_Toc151193840"/>
      <w:bookmarkStart w:id="277" w:name="_Toc151193624"/>
      <w:bookmarkStart w:id="278" w:name="_Toc265228364"/>
      <w:bookmarkStart w:id="279" w:name="_Toc151193696"/>
      <w:bookmarkStart w:id="280" w:name="_Toc151193768"/>
      <w:bookmarkStart w:id="281" w:name="_Toc226965716"/>
      <w:bookmarkStart w:id="282" w:name="_Toc305158868"/>
      <w:bookmarkStart w:id="283" w:name="_Toc150774731"/>
      <w:bookmarkStart w:id="284" w:name="_Toc226965799"/>
      <w:bookmarkStart w:id="285" w:name="_Toc127151526"/>
      <w:bookmarkStart w:id="286" w:name="_Toc520356150"/>
      <w:bookmarkStart w:id="287" w:name="_Toc151190153"/>
      <w:bookmarkStart w:id="288" w:name="_Toc150480764"/>
      <w:bookmarkStart w:id="289" w:name="_Toc195842891"/>
      <w:bookmarkStart w:id="290" w:name="_Toc305158794"/>
      <w:bookmarkStart w:id="291" w:name="_Toc150774626"/>
      <w:bookmarkStart w:id="292" w:name="_Toc142311028"/>
      <w:bookmarkStart w:id="293" w:name="_Toc151193914"/>
    </w:p>
    <w:p w14:paraId="2C0CACD6">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71"/>
      <w:r>
        <w:rPr>
          <w:rFonts w:ascii="Times New Roman" w:hAnsi="Times New Roman" w:eastAsia="宋体"/>
          <w:sz w:val="28"/>
        </w:rPr>
        <w:t>的编制</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7D4F59B7">
      <w:pPr>
        <w:numPr>
          <w:ilvl w:val="0"/>
          <w:numId w:val="8"/>
        </w:numPr>
        <w:tabs>
          <w:tab w:val="left" w:pos="360"/>
        </w:tabs>
        <w:spacing w:line="360" w:lineRule="auto"/>
        <w:ind w:left="357" w:hanging="357"/>
        <w:outlineLvl w:val="1"/>
        <w:rPr>
          <w:sz w:val="24"/>
        </w:rPr>
      </w:pPr>
      <w:bookmarkStart w:id="294" w:name="_Toc142311029"/>
      <w:bookmarkStart w:id="295" w:name="_Toc516367021"/>
      <w:bookmarkStart w:id="296" w:name="_Toc520356151"/>
      <w:bookmarkStart w:id="297" w:name="_Toc226965800"/>
      <w:bookmarkStart w:id="298" w:name="_Toc226309771"/>
      <w:bookmarkStart w:id="299" w:name="_Toc151193841"/>
      <w:bookmarkStart w:id="300" w:name="_Toc150774732"/>
      <w:bookmarkStart w:id="301" w:name="_Toc151193915"/>
      <w:bookmarkStart w:id="302" w:name="_Toc226965717"/>
      <w:bookmarkStart w:id="303" w:name="_Toc164351621"/>
      <w:bookmarkStart w:id="304" w:name="_Toc151193697"/>
      <w:bookmarkStart w:id="305" w:name="_Toc127161441"/>
      <w:bookmarkStart w:id="306" w:name="_Toc127151527"/>
      <w:bookmarkStart w:id="307" w:name="_Toc127151728"/>
      <w:bookmarkStart w:id="308" w:name="_Toc151193769"/>
      <w:bookmarkStart w:id="309" w:name="_Toc164229368"/>
      <w:bookmarkStart w:id="310" w:name="_Toc150774627"/>
      <w:bookmarkStart w:id="311" w:name="_Toc305158795"/>
      <w:bookmarkStart w:id="312" w:name="_Toc151193625"/>
      <w:bookmarkStart w:id="313" w:name="_Toc305158869"/>
      <w:bookmarkStart w:id="314" w:name="_Toc164608796"/>
      <w:bookmarkStart w:id="315" w:name="_Toc265228365"/>
      <w:bookmarkStart w:id="316" w:name="_Toc149720820"/>
      <w:bookmarkStart w:id="317" w:name="_Toc164229222"/>
      <w:bookmarkStart w:id="318" w:name="_Toc226337223"/>
      <w:bookmarkStart w:id="319" w:name="_Toc150480765"/>
      <w:bookmarkStart w:id="320" w:name="_Toc150509278"/>
      <w:bookmarkStart w:id="321" w:name="_Toc151190154"/>
      <w:bookmarkStart w:id="322" w:name="_Toc195842892"/>
      <w:bookmarkStart w:id="323" w:name="_Toc164608641"/>
      <w:bookmarkStart w:id="324" w:name="_Toc264969217"/>
      <w:r>
        <w:rPr>
          <w:sz w:val="24"/>
        </w:rPr>
        <w:t>投标范围、投标文件中计量单位的使用</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Pr>
          <w:sz w:val="24"/>
        </w:rPr>
        <w:t>及投标语言</w:t>
      </w:r>
    </w:p>
    <w:p w14:paraId="6831C8B9">
      <w:pPr>
        <w:numPr>
          <w:ilvl w:val="1"/>
          <w:numId w:val="8"/>
        </w:numPr>
        <w:tabs>
          <w:tab w:val="left" w:pos="1080"/>
          <w:tab w:val="left" w:pos="2014"/>
        </w:tabs>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58EE5C2A">
      <w:pPr>
        <w:numPr>
          <w:ilvl w:val="1"/>
          <w:numId w:val="8"/>
        </w:numPr>
        <w:tabs>
          <w:tab w:val="left" w:pos="1080"/>
          <w:tab w:val="left" w:pos="2014"/>
        </w:tabs>
        <w:spacing w:line="360" w:lineRule="auto"/>
        <w:ind w:left="1080" w:hanging="720"/>
        <w:rPr>
          <w:sz w:val="24"/>
        </w:rPr>
      </w:pPr>
      <w:r>
        <w:rPr>
          <w:sz w:val="24"/>
        </w:rPr>
        <w:t>除招标文件有特殊要求外，本项目投标所使用的计量单位，应采用中华人民共和国法定计量单位。</w:t>
      </w:r>
    </w:p>
    <w:p w14:paraId="4B5293DE">
      <w:pPr>
        <w:numPr>
          <w:ilvl w:val="1"/>
          <w:numId w:val="8"/>
        </w:numPr>
        <w:tabs>
          <w:tab w:val="left" w:pos="1080"/>
          <w:tab w:val="left" w:pos="2014"/>
        </w:tabs>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9FF98F8">
      <w:pPr>
        <w:numPr>
          <w:ilvl w:val="0"/>
          <w:numId w:val="8"/>
        </w:numPr>
        <w:tabs>
          <w:tab w:val="left" w:pos="360"/>
        </w:tabs>
        <w:spacing w:line="360" w:lineRule="auto"/>
        <w:ind w:left="357" w:hanging="357"/>
        <w:outlineLvl w:val="1"/>
        <w:rPr>
          <w:sz w:val="24"/>
        </w:rPr>
      </w:pPr>
      <w:bookmarkStart w:id="325" w:name="_Toc516367022"/>
      <w:bookmarkStart w:id="326" w:name="_Ref467306195"/>
      <w:bookmarkStart w:id="327" w:name="_Ref467306676"/>
      <w:bookmarkStart w:id="328" w:name="_Toc164229369"/>
      <w:bookmarkStart w:id="329" w:name="_Toc151193916"/>
      <w:bookmarkStart w:id="330" w:name="_Toc265228366"/>
      <w:bookmarkStart w:id="331" w:name="_Toc142311030"/>
      <w:bookmarkStart w:id="332" w:name="_Toc226965718"/>
      <w:bookmarkStart w:id="333" w:name="_Toc151190155"/>
      <w:bookmarkStart w:id="334" w:name="_Toc164351622"/>
      <w:bookmarkStart w:id="335" w:name="_Toc150509279"/>
      <w:bookmarkStart w:id="336" w:name="_Toc150774628"/>
      <w:bookmarkStart w:id="337" w:name="_Toc195842893"/>
      <w:bookmarkStart w:id="338" w:name="_Toc150480766"/>
      <w:bookmarkStart w:id="339" w:name="_Toc150774733"/>
      <w:bookmarkStart w:id="340" w:name="_Toc151193626"/>
      <w:bookmarkStart w:id="341" w:name="_Toc226309772"/>
      <w:bookmarkStart w:id="342" w:name="_Toc164608642"/>
      <w:bookmarkStart w:id="343" w:name="_Toc164608797"/>
      <w:bookmarkStart w:id="344" w:name="_Toc264969218"/>
      <w:bookmarkStart w:id="345" w:name="_Toc151193698"/>
      <w:bookmarkStart w:id="346" w:name="_Toc149720821"/>
      <w:bookmarkStart w:id="347" w:name="_Toc226965801"/>
      <w:bookmarkStart w:id="348" w:name="_Toc305158796"/>
      <w:bookmarkStart w:id="349" w:name="_Toc226337224"/>
      <w:bookmarkStart w:id="350" w:name="_Toc520356152"/>
      <w:bookmarkStart w:id="351" w:name="_Toc151193770"/>
      <w:bookmarkStart w:id="352" w:name="_Toc164229223"/>
      <w:bookmarkStart w:id="353" w:name="_Toc127161442"/>
      <w:bookmarkStart w:id="354" w:name="_Toc127151729"/>
      <w:bookmarkStart w:id="355" w:name="_Toc127151528"/>
      <w:bookmarkStart w:id="356" w:name="_Toc305158870"/>
      <w:bookmarkStart w:id="357" w:name="_Toc151193842"/>
      <w:r>
        <w:rPr>
          <w:sz w:val="24"/>
        </w:rPr>
        <w:t>投标文件</w:t>
      </w:r>
      <w:bookmarkEnd w:id="325"/>
      <w:bookmarkEnd w:id="326"/>
      <w:bookmarkEnd w:id="327"/>
      <w:r>
        <w:rPr>
          <w:sz w:val="24"/>
        </w:rPr>
        <w:t>构成</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1D9C3C76">
      <w:pPr>
        <w:numPr>
          <w:ilvl w:val="1"/>
          <w:numId w:val="8"/>
        </w:numPr>
        <w:tabs>
          <w:tab w:val="left" w:pos="1080"/>
          <w:tab w:val="left" w:pos="2014"/>
        </w:tabs>
        <w:spacing w:line="360" w:lineRule="auto"/>
        <w:ind w:left="1077" w:hanging="720"/>
        <w:rPr>
          <w:sz w:val="24"/>
        </w:rPr>
      </w:pPr>
      <w:bookmarkStart w:id="358" w:name="_Ref467052588"/>
      <w:r>
        <w:rPr>
          <w:sz w:val="24"/>
        </w:rPr>
        <w:t>投标人应当按照招标文件的要求编制投标文件。投标文件应由《资格证明文件》、《商务技术文件》两部分构成。投标文件的部分格式要求，见第七章《投标文件格式》。</w:t>
      </w:r>
    </w:p>
    <w:p w14:paraId="0DC83098">
      <w:pPr>
        <w:numPr>
          <w:ilvl w:val="1"/>
          <w:numId w:val="8"/>
        </w:numPr>
        <w:tabs>
          <w:tab w:val="left" w:pos="1080"/>
          <w:tab w:val="left" w:pos="2014"/>
        </w:tabs>
        <w:spacing w:line="360" w:lineRule="auto"/>
        <w:ind w:left="1077" w:hanging="720"/>
        <w:rPr>
          <w:sz w:val="24"/>
        </w:rPr>
      </w:pPr>
      <w:r>
        <w:rPr>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53FCF3C3">
      <w:pPr>
        <w:numPr>
          <w:ilvl w:val="1"/>
          <w:numId w:val="8"/>
        </w:numPr>
        <w:tabs>
          <w:tab w:val="left" w:pos="1080"/>
          <w:tab w:val="left" w:pos="2014"/>
        </w:tabs>
        <w:spacing w:line="360" w:lineRule="auto"/>
        <w:ind w:left="1077" w:hanging="720"/>
        <w:rPr>
          <w:sz w:val="24"/>
        </w:rPr>
      </w:pPr>
      <w:r>
        <w:rPr>
          <w:sz w:val="24"/>
        </w:rPr>
        <w:t>第四章《评标程序、评标方法和评标标准》中涉及的证明文件。</w:t>
      </w:r>
    </w:p>
    <w:p w14:paraId="2A2050B0">
      <w:pPr>
        <w:numPr>
          <w:ilvl w:val="1"/>
          <w:numId w:val="8"/>
        </w:numPr>
        <w:tabs>
          <w:tab w:val="left" w:pos="1080"/>
          <w:tab w:val="left" w:pos="2014"/>
        </w:tabs>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4C44967">
      <w:pPr>
        <w:numPr>
          <w:ilvl w:val="1"/>
          <w:numId w:val="8"/>
        </w:numPr>
        <w:tabs>
          <w:tab w:val="left" w:pos="1080"/>
          <w:tab w:val="left" w:pos="2014"/>
        </w:tabs>
        <w:spacing w:line="360" w:lineRule="auto"/>
        <w:ind w:left="1077" w:hanging="720"/>
        <w:rPr>
          <w:sz w:val="24"/>
        </w:rPr>
      </w:pPr>
      <w:r>
        <w:rPr>
          <w:sz w:val="24"/>
        </w:rPr>
        <w:t>投标人认为应附的其他材料。</w:t>
      </w:r>
      <w:bookmarkEnd w:id="358"/>
    </w:p>
    <w:p w14:paraId="6940C99C">
      <w:pPr>
        <w:numPr>
          <w:ilvl w:val="0"/>
          <w:numId w:val="8"/>
        </w:numPr>
        <w:tabs>
          <w:tab w:val="left" w:pos="360"/>
        </w:tabs>
        <w:spacing w:line="360" w:lineRule="auto"/>
        <w:ind w:left="357" w:hanging="357"/>
        <w:outlineLvl w:val="1"/>
        <w:rPr>
          <w:sz w:val="24"/>
        </w:rPr>
      </w:pPr>
      <w:bookmarkStart w:id="359" w:name="_Toc151193844"/>
      <w:bookmarkStart w:id="360" w:name="_Toc520356155"/>
      <w:bookmarkStart w:id="361" w:name="_Toc195842895"/>
      <w:bookmarkStart w:id="362" w:name="_Toc164608644"/>
      <w:bookmarkStart w:id="363" w:name="_Toc151190157"/>
      <w:bookmarkStart w:id="364" w:name="_Toc164351624"/>
      <w:bookmarkStart w:id="365" w:name="_Toc151193700"/>
      <w:bookmarkStart w:id="366" w:name="_Toc127151731"/>
      <w:bookmarkStart w:id="367" w:name="_Toc150774630"/>
      <w:bookmarkStart w:id="368" w:name="_Toc127161444"/>
      <w:bookmarkStart w:id="369" w:name="_Toc164229371"/>
      <w:bookmarkStart w:id="370" w:name="_Toc150774735"/>
      <w:bookmarkStart w:id="371" w:name="_Toc151193772"/>
      <w:bookmarkStart w:id="372" w:name="_Toc142311032"/>
      <w:bookmarkStart w:id="373" w:name="_Toc164608799"/>
      <w:bookmarkStart w:id="374" w:name="_Toc151193918"/>
      <w:bookmarkStart w:id="375" w:name="_Toc150480768"/>
      <w:bookmarkStart w:id="376" w:name="_Toc149720823"/>
      <w:bookmarkStart w:id="377" w:name="_Toc127151530"/>
      <w:bookmarkStart w:id="378" w:name="_Toc151193628"/>
      <w:bookmarkStart w:id="379" w:name="_Toc164229225"/>
      <w:bookmarkStart w:id="380" w:name="_Toc150509281"/>
      <w:r>
        <w:rPr>
          <w:sz w:val="24"/>
        </w:rPr>
        <w:t>投标报价</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14:paraId="758353AA">
      <w:pPr>
        <w:numPr>
          <w:ilvl w:val="1"/>
          <w:numId w:val="8"/>
        </w:numPr>
        <w:tabs>
          <w:tab w:val="left" w:pos="1080"/>
          <w:tab w:val="left" w:pos="2014"/>
        </w:tabs>
        <w:spacing w:line="360" w:lineRule="auto"/>
        <w:ind w:left="1077" w:hanging="720"/>
        <w:rPr>
          <w:sz w:val="24"/>
        </w:rPr>
      </w:pPr>
      <w:r>
        <w:rPr>
          <w:sz w:val="24"/>
        </w:rPr>
        <w:t>所有投标均以人民币报价。</w:t>
      </w:r>
    </w:p>
    <w:p w14:paraId="4A2D9379">
      <w:pPr>
        <w:numPr>
          <w:ilvl w:val="1"/>
          <w:numId w:val="8"/>
        </w:numPr>
        <w:tabs>
          <w:tab w:val="left" w:pos="1080"/>
          <w:tab w:val="left" w:pos="2014"/>
        </w:tabs>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517F6664">
      <w:pPr>
        <w:numPr>
          <w:ilvl w:val="2"/>
          <w:numId w:val="8"/>
        </w:numPr>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1F87F793">
      <w:pPr>
        <w:numPr>
          <w:ilvl w:val="2"/>
          <w:numId w:val="8"/>
        </w:numPr>
        <w:spacing w:line="360" w:lineRule="auto"/>
        <w:rPr>
          <w:sz w:val="24"/>
        </w:rPr>
      </w:pPr>
      <w:r>
        <w:rPr>
          <w:sz w:val="24"/>
        </w:rPr>
        <w:t xml:space="preserve">按照招标文件要求完成本项目的全部相关服务费用。 </w:t>
      </w:r>
    </w:p>
    <w:p w14:paraId="3E3195CC">
      <w:pPr>
        <w:numPr>
          <w:ilvl w:val="1"/>
          <w:numId w:val="8"/>
        </w:numPr>
        <w:tabs>
          <w:tab w:val="left" w:pos="1080"/>
          <w:tab w:val="left" w:pos="2014"/>
        </w:tabs>
        <w:spacing w:line="360" w:lineRule="auto"/>
        <w:ind w:left="1077" w:hanging="720"/>
        <w:rPr>
          <w:sz w:val="24"/>
        </w:rPr>
      </w:pPr>
      <w:r>
        <w:rPr>
          <w:sz w:val="24"/>
        </w:rPr>
        <w:t>采购人不得向供应商索要或者接受其给予的赠品、回扣或者与采购无关的其他商品、服务。</w:t>
      </w:r>
    </w:p>
    <w:p w14:paraId="0F4C9352">
      <w:pPr>
        <w:numPr>
          <w:ilvl w:val="1"/>
          <w:numId w:val="8"/>
        </w:numPr>
        <w:tabs>
          <w:tab w:val="left" w:pos="1080"/>
          <w:tab w:val="left" w:pos="2014"/>
        </w:tabs>
        <w:spacing w:line="360" w:lineRule="auto"/>
        <w:ind w:left="1080" w:hanging="720"/>
        <w:rPr>
          <w:sz w:val="24"/>
        </w:rPr>
      </w:pPr>
      <w:r>
        <w:rPr>
          <w:sz w:val="24"/>
        </w:rPr>
        <w:t>投标人不能提供任何有选择性或可调整的报价，否则其</w:t>
      </w:r>
      <w:r>
        <w:rPr>
          <w:b/>
          <w:sz w:val="24"/>
        </w:rPr>
        <w:t>投标无效</w:t>
      </w:r>
      <w:r>
        <w:rPr>
          <w:sz w:val="24"/>
        </w:rPr>
        <w:t>。</w:t>
      </w:r>
    </w:p>
    <w:p w14:paraId="07BC6CF6">
      <w:pPr>
        <w:numPr>
          <w:ilvl w:val="0"/>
          <w:numId w:val="8"/>
        </w:numPr>
        <w:tabs>
          <w:tab w:val="left" w:pos="360"/>
        </w:tabs>
        <w:spacing w:line="360" w:lineRule="auto"/>
        <w:ind w:left="357" w:hanging="357"/>
        <w:outlineLvl w:val="1"/>
        <w:rPr>
          <w:sz w:val="24"/>
        </w:rPr>
      </w:pPr>
      <w:bookmarkStart w:id="381" w:name="_Toc520356156"/>
      <w:bookmarkStart w:id="382" w:name="_Toc151193701"/>
      <w:bookmarkStart w:id="383" w:name="_Toc151193629"/>
      <w:bookmarkStart w:id="384" w:name="_Toc150480769"/>
      <w:bookmarkStart w:id="385" w:name="_Toc164608800"/>
      <w:bookmarkStart w:id="386" w:name="_Toc127151531"/>
      <w:bookmarkStart w:id="387" w:name="_Toc164229226"/>
      <w:bookmarkStart w:id="388" w:name="_Toc226337227"/>
      <w:bookmarkStart w:id="389" w:name="_Toc164608645"/>
      <w:bookmarkStart w:id="390" w:name="_Toc150774736"/>
      <w:bookmarkStart w:id="391" w:name="_Toc305158873"/>
      <w:bookmarkStart w:id="392" w:name="_Toc226965804"/>
      <w:bookmarkStart w:id="393" w:name="_Toc226965721"/>
      <w:bookmarkStart w:id="394" w:name="_Toc305158799"/>
      <w:bookmarkStart w:id="395" w:name="_Toc265228369"/>
      <w:bookmarkStart w:id="396" w:name="_Toc164351625"/>
      <w:bookmarkStart w:id="397" w:name="_Toc149720824"/>
      <w:bookmarkStart w:id="398" w:name="_Toc151193845"/>
      <w:bookmarkStart w:id="399" w:name="_Ref467306513"/>
      <w:bookmarkStart w:id="400" w:name="_Toc264969221"/>
      <w:bookmarkStart w:id="401" w:name="_Toc195842896"/>
      <w:bookmarkStart w:id="402" w:name="_Toc150509282"/>
      <w:bookmarkStart w:id="403" w:name="_Toc164229372"/>
      <w:bookmarkStart w:id="404" w:name="_Toc142311033"/>
      <w:bookmarkStart w:id="405" w:name="_Toc151193919"/>
      <w:bookmarkStart w:id="406" w:name="_Toc150774631"/>
      <w:bookmarkStart w:id="407" w:name="_Toc127161445"/>
      <w:bookmarkStart w:id="408" w:name="_Toc151190158"/>
      <w:bookmarkStart w:id="409" w:name="_Toc127151732"/>
      <w:bookmarkStart w:id="410" w:name="_Toc151193773"/>
      <w:bookmarkStart w:id="411" w:name="_Toc226309775"/>
      <w:r>
        <w:rPr>
          <w:sz w:val="24"/>
        </w:rPr>
        <w:t>投标保证金</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62ACC75F">
      <w:pPr>
        <w:numPr>
          <w:ilvl w:val="1"/>
          <w:numId w:val="8"/>
        </w:numPr>
        <w:tabs>
          <w:tab w:val="left" w:pos="1080"/>
          <w:tab w:val="left" w:pos="2014"/>
        </w:tabs>
        <w:spacing w:line="360" w:lineRule="auto"/>
        <w:ind w:left="1080" w:hanging="720"/>
        <w:rPr>
          <w:sz w:val="24"/>
        </w:rPr>
      </w:pPr>
      <w:r>
        <w:rPr>
          <w:rFonts w:hint="eastAsia"/>
          <w:sz w:val="24"/>
        </w:rPr>
        <w:t>根据江苏省和常州市的相关文件规定，免收投标保证金。</w:t>
      </w:r>
    </w:p>
    <w:p w14:paraId="19697596">
      <w:pPr>
        <w:numPr>
          <w:ilvl w:val="0"/>
          <w:numId w:val="8"/>
        </w:numPr>
        <w:tabs>
          <w:tab w:val="left" w:pos="360"/>
        </w:tabs>
        <w:spacing w:line="360" w:lineRule="auto"/>
        <w:ind w:left="357" w:hanging="357"/>
        <w:outlineLvl w:val="1"/>
        <w:rPr>
          <w:sz w:val="24"/>
        </w:rPr>
      </w:pPr>
      <w:bookmarkStart w:id="412" w:name="_Toc226965722"/>
      <w:bookmarkStart w:id="413" w:name="_Toc150774632"/>
      <w:bookmarkStart w:id="414" w:name="_Toc164608646"/>
      <w:bookmarkStart w:id="415" w:name="_Toc151193702"/>
      <w:bookmarkStart w:id="416" w:name="_Toc150774737"/>
      <w:bookmarkStart w:id="417" w:name="_Toc520356157"/>
      <w:bookmarkStart w:id="418" w:name="_Toc127151532"/>
      <w:bookmarkStart w:id="419" w:name="_Toc164229373"/>
      <w:bookmarkStart w:id="420" w:name="_Toc127151733"/>
      <w:bookmarkStart w:id="421" w:name="_Toc226309776"/>
      <w:bookmarkStart w:id="422" w:name="_Toc150480770"/>
      <w:bookmarkStart w:id="423" w:name="_Toc305158874"/>
      <w:bookmarkStart w:id="424" w:name="_Toc151193774"/>
      <w:bookmarkStart w:id="425" w:name="_Toc151193630"/>
      <w:bookmarkStart w:id="426" w:name="_Toc151193920"/>
      <w:bookmarkStart w:id="427" w:name="_Toc150509283"/>
      <w:bookmarkStart w:id="428" w:name="_Toc264969222"/>
      <w:bookmarkStart w:id="429" w:name="_Toc142311034"/>
      <w:bookmarkStart w:id="430" w:name="_Toc151193846"/>
      <w:bookmarkStart w:id="431" w:name="_Toc164351626"/>
      <w:bookmarkStart w:id="432" w:name="_Toc127161446"/>
      <w:bookmarkStart w:id="433" w:name="_Toc164229227"/>
      <w:bookmarkStart w:id="434" w:name="_Toc164608801"/>
      <w:bookmarkStart w:id="435" w:name="_Toc195842897"/>
      <w:bookmarkStart w:id="436" w:name="_Toc265228370"/>
      <w:bookmarkStart w:id="437" w:name="_Toc151190159"/>
      <w:bookmarkStart w:id="438" w:name="_Toc226337228"/>
      <w:bookmarkStart w:id="439" w:name="_Toc226965805"/>
      <w:bookmarkStart w:id="440" w:name="_Toc149720825"/>
      <w:bookmarkStart w:id="441" w:name="_Toc305158800"/>
      <w:r>
        <w:rPr>
          <w:sz w:val="24"/>
        </w:rPr>
        <w:t>投标有效期</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7DD0A872">
      <w:pPr>
        <w:numPr>
          <w:ilvl w:val="1"/>
          <w:numId w:val="8"/>
        </w:numPr>
        <w:tabs>
          <w:tab w:val="left" w:pos="1080"/>
          <w:tab w:val="left" w:pos="2014"/>
        </w:tabs>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48DB1D04">
      <w:pPr>
        <w:numPr>
          <w:ilvl w:val="0"/>
          <w:numId w:val="8"/>
        </w:numPr>
        <w:tabs>
          <w:tab w:val="left" w:pos="360"/>
        </w:tabs>
        <w:spacing w:line="360" w:lineRule="auto"/>
        <w:ind w:left="357" w:hanging="357"/>
        <w:outlineLvl w:val="1"/>
        <w:rPr>
          <w:sz w:val="24"/>
        </w:rPr>
      </w:pPr>
      <w:bookmarkStart w:id="442" w:name="_Toc149720826"/>
      <w:bookmarkStart w:id="443" w:name="_Toc150774633"/>
      <w:bookmarkStart w:id="444" w:name="_Toc127161447"/>
      <w:bookmarkStart w:id="445" w:name="_Toc150774738"/>
      <w:bookmarkStart w:id="446" w:name="_Toc226337229"/>
      <w:bookmarkStart w:id="447" w:name="_Toc265228371"/>
      <w:bookmarkStart w:id="448" w:name="_Toc151190160"/>
      <w:bookmarkStart w:id="449" w:name="_Toc150480771"/>
      <w:bookmarkStart w:id="450" w:name="_Toc520356158"/>
      <w:bookmarkStart w:id="451" w:name="_Toc226309777"/>
      <w:bookmarkStart w:id="452" w:name="_Toc305158875"/>
      <w:bookmarkStart w:id="453" w:name="_Toc164608647"/>
      <w:bookmarkStart w:id="454" w:name="_Toc151193703"/>
      <w:bookmarkStart w:id="455" w:name="_Toc164608802"/>
      <w:bookmarkStart w:id="456" w:name="_Toc264969223"/>
      <w:bookmarkStart w:id="457" w:name="_Toc151193921"/>
      <w:bookmarkStart w:id="458" w:name="_Toc226965723"/>
      <w:bookmarkStart w:id="459" w:name="_Toc151193631"/>
      <w:bookmarkStart w:id="460" w:name="_Toc150509284"/>
      <w:bookmarkStart w:id="461" w:name="_Toc164229374"/>
      <w:bookmarkStart w:id="462" w:name="_Toc127151734"/>
      <w:bookmarkStart w:id="463" w:name="_Toc127151533"/>
      <w:bookmarkStart w:id="464" w:name="_Toc142311035"/>
      <w:bookmarkStart w:id="465" w:name="_Toc226965806"/>
      <w:bookmarkStart w:id="466" w:name="_Toc164351627"/>
      <w:bookmarkStart w:id="467" w:name="_Toc305158801"/>
      <w:bookmarkStart w:id="468" w:name="_Toc151193847"/>
      <w:bookmarkStart w:id="469" w:name="_Toc151193775"/>
      <w:bookmarkStart w:id="470" w:name="_Toc195842898"/>
      <w:bookmarkStart w:id="471" w:name="_Toc164229228"/>
      <w:r>
        <w:rPr>
          <w:sz w:val="24"/>
        </w:rPr>
        <w:t>投标文件的签署</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sz w:val="24"/>
        </w:rPr>
        <w:t>、加盖公章</w:t>
      </w:r>
    </w:p>
    <w:p w14:paraId="18F5092F">
      <w:pPr>
        <w:numPr>
          <w:ilvl w:val="1"/>
          <w:numId w:val="8"/>
        </w:numPr>
        <w:tabs>
          <w:tab w:val="left" w:pos="1080"/>
          <w:tab w:val="left" w:pos="2014"/>
        </w:tabs>
        <w:spacing w:line="360" w:lineRule="auto"/>
        <w:ind w:left="1077" w:hanging="720"/>
        <w:rPr>
          <w:sz w:val="24"/>
        </w:rPr>
      </w:pPr>
      <w:bookmarkStart w:id="472" w:name="_Toc151193848"/>
      <w:bookmarkStart w:id="473" w:name="_Toc226965807"/>
      <w:bookmarkStart w:id="474" w:name="_Toc151193776"/>
      <w:bookmarkStart w:id="475" w:name="_Toc305158802"/>
      <w:bookmarkStart w:id="476" w:name="_Toc226309778"/>
      <w:bookmarkStart w:id="477" w:name="_Toc150774739"/>
      <w:bookmarkStart w:id="478" w:name="_Toc305158876"/>
      <w:bookmarkStart w:id="479" w:name="_Toc142311036"/>
      <w:bookmarkStart w:id="480" w:name="_Toc226337230"/>
      <w:bookmarkStart w:id="481" w:name="_Toc150509285"/>
      <w:bookmarkStart w:id="482" w:name="_Toc265228372"/>
      <w:bookmarkStart w:id="483" w:name="_Toc151190161"/>
      <w:bookmarkStart w:id="484" w:name="_Toc150480772"/>
      <w:bookmarkStart w:id="485" w:name="_Toc226965724"/>
      <w:bookmarkStart w:id="486" w:name="_Toc264969224"/>
      <w:bookmarkStart w:id="487" w:name="_Toc151193704"/>
      <w:bookmarkStart w:id="488" w:name="_Toc151193632"/>
      <w:bookmarkStart w:id="489" w:name="_Toc151193922"/>
      <w:bookmarkStart w:id="490" w:name="_Toc520356159"/>
      <w:bookmarkStart w:id="491" w:name="_Toc195842899"/>
      <w:bookmarkStart w:id="492" w:name="_Toc127151534"/>
      <w:bookmarkStart w:id="493" w:name="_Toc150774634"/>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0B6E04AD">
      <w:pPr>
        <w:numPr>
          <w:ilvl w:val="1"/>
          <w:numId w:val="8"/>
        </w:numPr>
        <w:tabs>
          <w:tab w:val="left" w:pos="1080"/>
          <w:tab w:val="left" w:pos="2014"/>
        </w:tabs>
        <w:spacing w:line="360" w:lineRule="auto"/>
        <w:ind w:left="1077" w:hanging="720"/>
        <w:rPr>
          <w:sz w:val="24"/>
        </w:rPr>
      </w:pPr>
      <w:r>
        <w:rPr>
          <w:sz w:val="24"/>
        </w:rPr>
        <w:t>招标文件要求加盖公章的内容，</w:t>
      </w:r>
      <w:r>
        <w:rPr>
          <w:rFonts w:hint="eastAsia"/>
          <w:sz w:val="24"/>
        </w:rPr>
        <w:t>一般</w:t>
      </w:r>
      <w:r>
        <w:rPr>
          <w:sz w:val="24"/>
        </w:rPr>
        <w:t>通过投标文件编制工具加盖电子签章。</w:t>
      </w:r>
    </w:p>
    <w:p w14:paraId="16B627F5">
      <w:pPr>
        <w:tabs>
          <w:tab w:val="left" w:pos="900"/>
          <w:tab w:val="left" w:pos="1080"/>
        </w:tabs>
        <w:spacing w:line="360" w:lineRule="auto"/>
        <w:ind w:left="357"/>
      </w:pPr>
    </w:p>
    <w:p w14:paraId="6527A3F0">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3CC92865">
      <w:pPr>
        <w:numPr>
          <w:ilvl w:val="0"/>
          <w:numId w:val="8"/>
        </w:numPr>
        <w:tabs>
          <w:tab w:val="left" w:pos="360"/>
        </w:tabs>
        <w:spacing w:line="360" w:lineRule="auto"/>
        <w:ind w:left="357" w:hanging="357"/>
        <w:outlineLvl w:val="1"/>
        <w:rPr>
          <w:sz w:val="24"/>
        </w:rPr>
      </w:pPr>
      <w:bookmarkStart w:id="494" w:name="_Toc127151736"/>
      <w:bookmarkStart w:id="495" w:name="_Toc127161449"/>
      <w:bookmarkStart w:id="496" w:name="_Toc305158877"/>
      <w:bookmarkStart w:id="497" w:name="_Toc142311037"/>
      <w:bookmarkStart w:id="498" w:name="_Toc226337231"/>
      <w:bookmarkStart w:id="499" w:name="_Toc151190162"/>
      <w:bookmarkStart w:id="500" w:name="_Toc164608649"/>
      <w:bookmarkStart w:id="501" w:name="_Toc226965808"/>
      <w:bookmarkStart w:id="502" w:name="_Toc164229230"/>
      <w:bookmarkStart w:id="503" w:name="_Toc151193849"/>
      <w:bookmarkStart w:id="504" w:name="_Toc151193923"/>
      <w:bookmarkStart w:id="505" w:name="_Toc149720828"/>
      <w:bookmarkStart w:id="506" w:name="_Toc520356160"/>
      <w:bookmarkStart w:id="507" w:name="_Toc164229376"/>
      <w:bookmarkStart w:id="508" w:name="_Toc151193777"/>
      <w:bookmarkStart w:id="509" w:name="_Toc265228373"/>
      <w:bookmarkStart w:id="510" w:name="_Toc195842900"/>
      <w:bookmarkStart w:id="511" w:name="_Toc164608804"/>
      <w:bookmarkStart w:id="512" w:name="_Toc264969225"/>
      <w:bookmarkStart w:id="513" w:name="_Toc305158803"/>
      <w:bookmarkStart w:id="514" w:name="_Toc150480773"/>
      <w:bookmarkStart w:id="515" w:name="_Toc151193705"/>
      <w:bookmarkStart w:id="516" w:name="_Toc150774635"/>
      <w:bookmarkStart w:id="517" w:name="_Toc127151535"/>
      <w:bookmarkStart w:id="518" w:name="_Toc226309779"/>
      <w:bookmarkStart w:id="519" w:name="_Toc164351629"/>
      <w:bookmarkStart w:id="520" w:name="_Toc150774740"/>
      <w:bookmarkStart w:id="521" w:name="_Toc150509286"/>
      <w:bookmarkStart w:id="522" w:name="_Toc151193633"/>
      <w:bookmarkStart w:id="523" w:name="_Toc226965725"/>
      <w:r>
        <w:rPr>
          <w:sz w:val="24"/>
        </w:rPr>
        <w:t>投标文件的</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Pr>
          <w:sz w:val="24"/>
        </w:rPr>
        <w:t>提交</w:t>
      </w:r>
    </w:p>
    <w:p w14:paraId="0C1F8E59">
      <w:pPr>
        <w:numPr>
          <w:ilvl w:val="1"/>
          <w:numId w:val="8"/>
        </w:numPr>
        <w:tabs>
          <w:tab w:val="left" w:pos="1080"/>
          <w:tab w:val="left" w:pos="2014"/>
        </w:tabs>
        <w:spacing w:line="360" w:lineRule="auto"/>
        <w:ind w:left="1077" w:hanging="720"/>
        <w:rPr>
          <w:sz w:val="24"/>
        </w:rPr>
      </w:pPr>
      <w:r>
        <w:rPr>
          <w:sz w:val="24"/>
        </w:rPr>
        <w:t>本项目使用</w:t>
      </w:r>
      <w:r>
        <w:rPr>
          <w:rFonts w:hint="eastAsia"/>
          <w:sz w:val="24"/>
          <w:lang w:bidi="ar"/>
        </w:rPr>
        <w:t>“苏采云”政府采购一体化</w:t>
      </w:r>
      <w:r>
        <w:rPr>
          <w:sz w:val="24"/>
          <w:lang w:bidi="ar"/>
        </w:rPr>
        <w:t>平台</w:t>
      </w:r>
      <w:r>
        <w:rPr>
          <w:sz w:val="24"/>
        </w:rPr>
        <w:t>。投标人根据招标文件及</w:t>
      </w:r>
      <w:r>
        <w:rPr>
          <w:rFonts w:hint="eastAsia"/>
          <w:sz w:val="24"/>
          <w:lang w:bidi="ar"/>
        </w:rPr>
        <w:t>“苏采云”政府采购一体化</w:t>
      </w:r>
      <w:r>
        <w:rPr>
          <w:sz w:val="24"/>
          <w:lang w:bidi="ar"/>
        </w:rPr>
        <w:t>平台</w:t>
      </w:r>
      <w:r>
        <w:rPr>
          <w:sz w:val="24"/>
        </w:rPr>
        <w:t>供应商操作手册要求编制、生成并提交电子投标文件。</w:t>
      </w:r>
    </w:p>
    <w:p w14:paraId="31A4B623">
      <w:pPr>
        <w:numPr>
          <w:ilvl w:val="1"/>
          <w:numId w:val="8"/>
        </w:numPr>
        <w:tabs>
          <w:tab w:val="left" w:pos="1080"/>
          <w:tab w:val="left" w:pos="2014"/>
        </w:tabs>
        <w:spacing w:line="360" w:lineRule="auto"/>
        <w:ind w:left="1077" w:hanging="720"/>
        <w:rPr>
          <w:sz w:val="24"/>
        </w:rPr>
      </w:pPr>
      <w:r>
        <w:rPr>
          <w:sz w:val="24"/>
        </w:rPr>
        <w:t>采购人及采购代理机构拒绝接受通过</w:t>
      </w:r>
      <w:r>
        <w:rPr>
          <w:rFonts w:hint="eastAsia"/>
          <w:sz w:val="24"/>
          <w:lang w:bidi="ar"/>
        </w:rPr>
        <w:t>“苏采云”政府采购一体化</w:t>
      </w:r>
      <w:r>
        <w:rPr>
          <w:sz w:val="24"/>
          <w:lang w:bidi="ar"/>
        </w:rPr>
        <w:t>平台</w:t>
      </w:r>
      <w:r>
        <w:rPr>
          <w:sz w:val="24"/>
        </w:rPr>
        <w:t>以外任何形式提交的投标文件。</w:t>
      </w:r>
    </w:p>
    <w:p w14:paraId="16EC3356">
      <w:pPr>
        <w:numPr>
          <w:ilvl w:val="0"/>
          <w:numId w:val="8"/>
        </w:numPr>
        <w:tabs>
          <w:tab w:val="left" w:pos="360"/>
        </w:tabs>
        <w:spacing w:line="360" w:lineRule="auto"/>
        <w:ind w:left="357" w:hanging="357"/>
        <w:outlineLvl w:val="1"/>
        <w:rPr>
          <w:sz w:val="24"/>
        </w:rPr>
      </w:pPr>
      <w:bookmarkStart w:id="524" w:name="_Toc150509287"/>
      <w:bookmarkStart w:id="525" w:name="_Toc127161450"/>
      <w:bookmarkStart w:id="526" w:name="_Toc226337232"/>
      <w:bookmarkStart w:id="527" w:name="_Toc151193778"/>
      <w:bookmarkStart w:id="528" w:name="_Toc164608650"/>
      <w:bookmarkStart w:id="529" w:name="_Toc151193706"/>
      <w:bookmarkStart w:id="530" w:name="_Toc127151536"/>
      <w:bookmarkStart w:id="531" w:name="_Toc164608805"/>
      <w:bookmarkStart w:id="532" w:name="_Toc195842901"/>
      <w:bookmarkStart w:id="533" w:name="_Toc151193634"/>
      <w:bookmarkStart w:id="534" w:name="_Toc151193850"/>
      <w:bookmarkStart w:id="535" w:name="_Toc164229377"/>
      <w:bookmarkStart w:id="536" w:name="_Toc226309780"/>
      <w:bookmarkStart w:id="537" w:name="_Toc149720829"/>
      <w:bookmarkStart w:id="538" w:name="_Toc520356161"/>
      <w:bookmarkStart w:id="539" w:name="_Toc164229231"/>
      <w:bookmarkStart w:id="540" w:name="_Toc150774741"/>
      <w:bookmarkStart w:id="541" w:name="_Toc226965726"/>
      <w:bookmarkStart w:id="542" w:name="_Toc142311038"/>
      <w:bookmarkStart w:id="543" w:name="_Toc265228374"/>
      <w:bookmarkStart w:id="544" w:name="_Toc151193924"/>
      <w:bookmarkStart w:id="545" w:name="_Toc127151737"/>
      <w:bookmarkStart w:id="546" w:name="_Toc164351630"/>
      <w:bookmarkStart w:id="547" w:name="_Toc305158804"/>
      <w:bookmarkStart w:id="548" w:name="_Toc264969226"/>
      <w:bookmarkStart w:id="549" w:name="_Toc226965809"/>
      <w:bookmarkStart w:id="550" w:name="_Toc150480774"/>
      <w:bookmarkStart w:id="551" w:name="_Toc305158878"/>
      <w:bookmarkStart w:id="552" w:name="_Toc151190163"/>
      <w:bookmarkStart w:id="553" w:name="_Toc150774636"/>
      <w:r>
        <w:rPr>
          <w:sz w:val="24"/>
        </w:rPr>
        <w:t>投标截止</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rPr>
          <w:sz w:val="24"/>
        </w:rPr>
        <w:t>时间</w:t>
      </w:r>
    </w:p>
    <w:p w14:paraId="7E7A1CD1">
      <w:pPr>
        <w:numPr>
          <w:ilvl w:val="1"/>
          <w:numId w:val="8"/>
        </w:numPr>
        <w:tabs>
          <w:tab w:val="left" w:pos="1080"/>
          <w:tab w:val="left" w:pos="2014"/>
        </w:tabs>
        <w:spacing w:line="360" w:lineRule="auto"/>
        <w:ind w:left="1077" w:hanging="720"/>
        <w:rPr>
          <w:sz w:val="24"/>
        </w:rPr>
      </w:pPr>
      <w:r>
        <w:rPr>
          <w:sz w:val="24"/>
        </w:rPr>
        <w:t>投标人应在招标文件要求提交投标文件截止时间前，将电子投标文件提交至</w:t>
      </w:r>
      <w:r>
        <w:rPr>
          <w:rFonts w:hint="eastAsia"/>
          <w:sz w:val="24"/>
          <w:lang w:bidi="ar"/>
        </w:rPr>
        <w:t>“苏采云”政府采购一体化</w:t>
      </w:r>
      <w:r>
        <w:rPr>
          <w:sz w:val="24"/>
          <w:lang w:bidi="ar"/>
        </w:rPr>
        <w:t>平台</w:t>
      </w:r>
      <w:r>
        <w:rPr>
          <w:sz w:val="24"/>
        </w:rPr>
        <w:t>。</w:t>
      </w:r>
    </w:p>
    <w:p w14:paraId="2DB06F12">
      <w:pPr>
        <w:numPr>
          <w:ilvl w:val="0"/>
          <w:numId w:val="8"/>
        </w:numPr>
        <w:tabs>
          <w:tab w:val="left" w:pos="360"/>
        </w:tabs>
        <w:spacing w:line="360" w:lineRule="auto"/>
        <w:ind w:left="357" w:hanging="357"/>
        <w:outlineLvl w:val="1"/>
        <w:rPr>
          <w:sz w:val="24"/>
        </w:rPr>
      </w:pPr>
      <w:bookmarkStart w:id="554" w:name="_Toc150480775"/>
      <w:bookmarkStart w:id="555" w:name="_Toc264969227"/>
      <w:bookmarkStart w:id="556" w:name="_Toc305158879"/>
      <w:bookmarkStart w:id="557" w:name="_Toc151193707"/>
      <w:bookmarkStart w:id="558" w:name="_Toc164351631"/>
      <w:bookmarkStart w:id="559" w:name="_Toc265228375"/>
      <w:bookmarkStart w:id="560" w:name="_Toc164229232"/>
      <w:bookmarkStart w:id="561" w:name="_Toc151193925"/>
      <w:bookmarkStart w:id="562" w:name="_Toc151193779"/>
      <w:bookmarkStart w:id="563" w:name="_Toc520356162"/>
      <w:bookmarkStart w:id="564" w:name="_Toc149720830"/>
      <w:bookmarkStart w:id="565" w:name="_Toc151193635"/>
      <w:bookmarkStart w:id="566" w:name="_Toc164608651"/>
      <w:bookmarkStart w:id="567" w:name="_Toc151193851"/>
      <w:bookmarkStart w:id="568" w:name="_Toc195842902"/>
      <w:bookmarkStart w:id="569" w:name="_Toc150774742"/>
      <w:bookmarkStart w:id="570" w:name="_Toc226965810"/>
      <w:bookmarkStart w:id="571" w:name="_Toc150509288"/>
      <w:bookmarkStart w:id="572" w:name="_Toc150774637"/>
      <w:bookmarkStart w:id="573" w:name="_Toc151190164"/>
      <w:bookmarkStart w:id="574" w:name="_Toc142311039"/>
      <w:bookmarkStart w:id="575" w:name="_Toc164608806"/>
      <w:bookmarkStart w:id="576" w:name="_Toc127151738"/>
      <w:bookmarkStart w:id="577" w:name="_Toc226309781"/>
      <w:bookmarkStart w:id="578" w:name="_Toc226965727"/>
      <w:bookmarkStart w:id="579" w:name="_Toc127151537"/>
      <w:bookmarkStart w:id="580" w:name="_Toc305158805"/>
      <w:bookmarkStart w:id="581" w:name="_Toc127161451"/>
      <w:bookmarkStart w:id="582" w:name="_Toc164229378"/>
      <w:bookmarkStart w:id="583" w:name="_Toc226337233"/>
      <w:r>
        <w:rPr>
          <w:sz w:val="24"/>
        </w:rPr>
        <w:t>投标文件的修改与撤回</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14:paraId="64A1C3CD">
      <w:pPr>
        <w:numPr>
          <w:ilvl w:val="1"/>
          <w:numId w:val="8"/>
        </w:numPr>
        <w:tabs>
          <w:tab w:val="left" w:pos="1080"/>
          <w:tab w:val="left" w:pos="2014"/>
        </w:tabs>
        <w:spacing w:line="360" w:lineRule="auto"/>
        <w:ind w:left="1077" w:hanging="720"/>
        <w:rPr>
          <w:sz w:val="24"/>
        </w:rPr>
      </w:pPr>
      <w:r>
        <w:rPr>
          <w:sz w:val="24"/>
        </w:rPr>
        <w:t>投标截止时间前，投标人可以通过</w:t>
      </w:r>
      <w:r>
        <w:rPr>
          <w:rFonts w:hint="eastAsia"/>
          <w:sz w:val="24"/>
          <w:lang w:bidi="ar"/>
        </w:rPr>
        <w:t>“苏采云”政府采购一体化</w:t>
      </w:r>
      <w:r>
        <w:rPr>
          <w:sz w:val="24"/>
          <w:lang w:bidi="ar"/>
        </w:rPr>
        <w:t>平台</w:t>
      </w:r>
      <w:r>
        <w:rPr>
          <w:sz w:val="24"/>
        </w:rPr>
        <w:t>对所提交的投标文件进行补充、修改或者撤回。</w:t>
      </w:r>
    </w:p>
    <w:p w14:paraId="2CE18D81">
      <w:pPr>
        <w:numPr>
          <w:ilvl w:val="1"/>
          <w:numId w:val="8"/>
        </w:numPr>
        <w:tabs>
          <w:tab w:val="left" w:pos="1080"/>
          <w:tab w:val="left" w:pos="2014"/>
        </w:tabs>
        <w:spacing w:line="360" w:lineRule="auto"/>
        <w:ind w:left="1077" w:hanging="720"/>
        <w:rPr>
          <w:sz w:val="24"/>
        </w:rPr>
      </w:pPr>
      <w:r>
        <w:rPr>
          <w:sz w:val="24"/>
        </w:rPr>
        <w:t>投标人对投标文件的补充、修改的内容应当按照招标文件要求签署、加盖公章，作为投标文件的组成部分。</w:t>
      </w:r>
    </w:p>
    <w:p w14:paraId="63FE5545">
      <w:pPr>
        <w:spacing w:line="360" w:lineRule="auto"/>
        <w:rPr>
          <w:sz w:val="24"/>
        </w:rPr>
      </w:pPr>
    </w:p>
    <w:p w14:paraId="2F1A15E1">
      <w:pPr>
        <w:pStyle w:val="3"/>
        <w:spacing w:before="0" w:line="360" w:lineRule="auto"/>
        <w:rPr>
          <w:rFonts w:ascii="Times New Roman" w:hAnsi="Times New Roman" w:eastAsia="宋体"/>
          <w:sz w:val="28"/>
        </w:rPr>
      </w:pPr>
      <w:bookmarkStart w:id="584" w:name="_Toc151193780"/>
      <w:bookmarkStart w:id="585" w:name="_Toc151193852"/>
      <w:bookmarkStart w:id="586" w:name="_Toc150774743"/>
      <w:bookmarkStart w:id="587" w:name="_Toc264969228"/>
      <w:bookmarkStart w:id="588" w:name="_Toc520356163"/>
      <w:bookmarkStart w:id="589" w:name="_Toc151193926"/>
      <w:bookmarkStart w:id="590" w:name="_Toc226337234"/>
      <w:bookmarkStart w:id="591" w:name="_Toc150509289"/>
      <w:bookmarkStart w:id="592" w:name="_Toc265228376"/>
      <w:bookmarkStart w:id="593" w:name="_Toc127151538"/>
      <w:bookmarkStart w:id="594" w:name="_Toc195842903"/>
      <w:bookmarkStart w:id="595" w:name="_Toc305158806"/>
      <w:bookmarkStart w:id="596" w:name="_Toc150480776"/>
      <w:bookmarkStart w:id="597" w:name="_Toc226965728"/>
      <w:bookmarkStart w:id="598" w:name="_Toc226965811"/>
      <w:bookmarkStart w:id="599" w:name="_Toc151193636"/>
      <w:bookmarkStart w:id="600" w:name="_Toc305158880"/>
      <w:bookmarkStart w:id="601" w:name="_Toc226309782"/>
      <w:bookmarkStart w:id="602" w:name="_Toc142311040"/>
      <w:bookmarkStart w:id="603" w:name="_Toc150774638"/>
      <w:bookmarkStart w:id="604" w:name="_Toc151190165"/>
      <w:bookmarkStart w:id="605" w:name="_Toc151193708"/>
      <w:r>
        <w:rPr>
          <w:rFonts w:ascii="Times New Roman" w:hAnsi="Times New Roman" w:eastAsia="宋体"/>
          <w:sz w:val="28"/>
        </w:rPr>
        <w:t>五   开标、资格审查及评标</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14:paraId="16C61C1A">
      <w:pPr>
        <w:numPr>
          <w:ilvl w:val="0"/>
          <w:numId w:val="8"/>
        </w:numPr>
        <w:tabs>
          <w:tab w:val="left" w:pos="360"/>
        </w:tabs>
        <w:spacing w:line="360" w:lineRule="auto"/>
        <w:ind w:left="357" w:hanging="357"/>
        <w:outlineLvl w:val="1"/>
        <w:rPr>
          <w:sz w:val="24"/>
        </w:rPr>
      </w:pPr>
      <w:bookmarkStart w:id="606" w:name="_Toc226965729"/>
      <w:bookmarkStart w:id="607" w:name="_Toc265228377"/>
      <w:bookmarkStart w:id="608" w:name="_Toc149720832"/>
      <w:bookmarkStart w:id="609" w:name="_Toc305158881"/>
      <w:bookmarkStart w:id="610" w:name="_Toc305158807"/>
      <w:bookmarkStart w:id="611" w:name="_Toc226337235"/>
      <w:bookmarkStart w:id="612" w:name="_Toc164608653"/>
      <w:bookmarkStart w:id="613" w:name="_Toc264969229"/>
      <w:bookmarkStart w:id="614" w:name="_Toc151193927"/>
      <w:bookmarkStart w:id="615" w:name="_Toc127161453"/>
      <w:bookmarkStart w:id="616" w:name="_Toc142311041"/>
      <w:bookmarkStart w:id="617" w:name="_Toc150480777"/>
      <w:bookmarkStart w:id="618" w:name="_Toc151193853"/>
      <w:bookmarkStart w:id="619" w:name="_Toc151193709"/>
      <w:bookmarkStart w:id="620" w:name="_Toc226309783"/>
      <w:bookmarkStart w:id="621" w:name="_Toc151190166"/>
      <w:bookmarkStart w:id="622" w:name="_Toc164351633"/>
      <w:bookmarkStart w:id="623" w:name="_Toc150774744"/>
      <w:bookmarkStart w:id="624" w:name="_Toc151193781"/>
      <w:bookmarkStart w:id="625" w:name="_Toc226965812"/>
      <w:bookmarkStart w:id="626" w:name="_Toc150774639"/>
      <w:bookmarkStart w:id="627" w:name="_Toc164229380"/>
      <w:bookmarkStart w:id="628" w:name="_Toc164229234"/>
      <w:bookmarkStart w:id="629" w:name="_Toc520356164"/>
      <w:bookmarkStart w:id="630" w:name="_Toc195842904"/>
      <w:bookmarkStart w:id="631" w:name="_Toc127151539"/>
      <w:bookmarkStart w:id="632" w:name="_Toc150509290"/>
      <w:bookmarkStart w:id="633" w:name="_Toc127151740"/>
      <w:bookmarkStart w:id="634" w:name="_Toc164608808"/>
      <w:bookmarkStart w:id="635" w:name="_Toc151193637"/>
      <w:r>
        <w:rPr>
          <w:sz w:val="24"/>
        </w:rPr>
        <w:t>开标</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14:paraId="4930D03C">
      <w:pPr>
        <w:numPr>
          <w:ilvl w:val="1"/>
          <w:numId w:val="8"/>
        </w:numPr>
        <w:tabs>
          <w:tab w:val="left" w:pos="1080"/>
          <w:tab w:val="left" w:pos="2014"/>
        </w:tabs>
        <w:spacing w:line="360" w:lineRule="auto"/>
        <w:ind w:left="1077" w:hanging="720"/>
        <w:rPr>
          <w:sz w:val="24"/>
        </w:rPr>
      </w:pPr>
      <w:r>
        <w:rPr>
          <w:sz w:val="24"/>
        </w:rPr>
        <w:t>采购人或采购代理机构将按招标文件的规定，在投标截止时间的同一时间和招标文件预先确定的地点组织开标。</w:t>
      </w:r>
    </w:p>
    <w:p w14:paraId="70B16FE0">
      <w:pPr>
        <w:numPr>
          <w:ilvl w:val="1"/>
          <w:numId w:val="8"/>
        </w:numPr>
        <w:tabs>
          <w:tab w:val="left" w:pos="1080"/>
          <w:tab w:val="left" w:pos="2014"/>
        </w:tabs>
        <w:spacing w:line="360" w:lineRule="auto"/>
        <w:ind w:left="1077" w:hanging="720"/>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使用”苏采云”政府采购一体化平台</w:t>
      </w:r>
      <w:r>
        <w:rPr>
          <w:rFonts w:hint="eastAsia"/>
          <w:sz w:val="24"/>
        </w:rPr>
        <w:t>在线进行开标</w:t>
      </w:r>
      <w:r>
        <w:rPr>
          <w:sz w:val="24"/>
        </w:rPr>
        <w:t>。投标人应在规定的时间内对投标文件进行解密，因非系统原因导致的解密失败，视为</w:t>
      </w:r>
      <w:r>
        <w:rPr>
          <w:b/>
          <w:sz w:val="24"/>
        </w:rPr>
        <w:t>投标无效</w:t>
      </w:r>
      <w:r>
        <w:rPr>
          <w:sz w:val="24"/>
        </w:rPr>
        <w:t>。</w:t>
      </w:r>
    </w:p>
    <w:p w14:paraId="621DDBA9">
      <w:pPr>
        <w:numPr>
          <w:ilvl w:val="1"/>
          <w:numId w:val="8"/>
        </w:numPr>
        <w:tabs>
          <w:tab w:val="left" w:pos="1080"/>
          <w:tab w:val="left" w:pos="2014"/>
        </w:tabs>
        <w:spacing w:line="360" w:lineRule="auto"/>
        <w:ind w:left="1077" w:hanging="720"/>
        <w:rPr>
          <w:sz w:val="24"/>
        </w:rPr>
      </w:pPr>
      <w:r>
        <w:rPr>
          <w:sz w:val="24"/>
        </w:rPr>
        <w:t>开标过程将使用”苏采云”政府采购一体化平台</w:t>
      </w:r>
      <w:r>
        <w:rPr>
          <w:rFonts w:hint="eastAsia"/>
          <w:sz w:val="24"/>
        </w:rPr>
        <w:t>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636" w:name="_Toc520356165"/>
      <w:r>
        <w:rPr>
          <w:rFonts w:hint="eastAsia"/>
          <w:sz w:val="24"/>
        </w:rPr>
        <w:t>。投标人超过规定时间未确认但是未提出疑义的，系统将视同已确认</w:t>
      </w:r>
      <w:r>
        <w:rPr>
          <w:sz w:val="24"/>
        </w:rPr>
        <w:t>。</w:t>
      </w:r>
    </w:p>
    <w:p w14:paraId="2E80C2D4">
      <w:pPr>
        <w:numPr>
          <w:ilvl w:val="1"/>
          <w:numId w:val="8"/>
        </w:numPr>
        <w:tabs>
          <w:tab w:val="left" w:pos="1080"/>
          <w:tab w:val="left" w:pos="2014"/>
        </w:tabs>
        <w:spacing w:line="360" w:lineRule="auto"/>
        <w:ind w:left="1077" w:hanging="720"/>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1CBF1017">
      <w:pPr>
        <w:numPr>
          <w:ilvl w:val="1"/>
          <w:numId w:val="8"/>
        </w:numPr>
        <w:tabs>
          <w:tab w:val="left" w:pos="1080"/>
          <w:tab w:val="left" w:pos="2014"/>
        </w:tabs>
        <w:spacing w:line="360" w:lineRule="auto"/>
        <w:ind w:left="1077" w:hanging="720"/>
        <w:rPr>
          <w:sz w:val="24"/>
        </w:rPr>
      </w:pPr>
      <w:r>
        <w:rPr>
          <w:sz w:val="24"/>
        </w:rPr>
        <w:t>投标人不足3家的，不予开标。</w:t>
      </w:r>
    </w:p>
    <w:p w14:paraId="68D90A5C">
      <w:pPr>
        <w:numPr>
          <w:ilvl w:val="1"/>
          <w:numId w:val="8"/>
        </w:numPr>
        <w:tabs>
          <w:tab w:val="left" w:pos="1080"/>
          <w:tab w:val="left" w:pos="2014"/>
        </w:tabs>
        <w:spacing w:line="360" w:lineRule="auto"/>
        <w:ind w:left="1077" w:hanging="720"/>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696F5A9D">
      <w:pPr>
        <w:numPr>
          <w:ilvl w:val="1"/>
          <w:numId w:val="8"/>
        </w:numPr>
        <w:tabs>
          <w:tab w:val="left" w:pos="1080"/>
          <w:tab w:val="left" w:pos="2014"/>
        </w:tabs>
        <w:spacing w:line="360" w:lineRule="auto"/>
        <w:ind w:left="1077" w:hanging="720"/>
        <w:rPr>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6FF42827">
      <w:pPr>
        <w:numPr>
          <w:ilvl w:val="1"/>
          <w:numId w:val="8"/>
        </w:numPr>
        <w:tabs>
          <w:tab w:val="left" w:pos="1080"/>
          <w:tab w:val="left" w:pos="2014"/>
        </w:tabs>
        <w:spacing w:line="360" w:lineRule="auto"/>
        <w:ind w:left="1077" w:hanging="720"/>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w:t>
      </w:r>
      <w:r>
        <w:rPr>
          <w:sz w:val="24"/>
          <w:lang w:bidi="ar"/>
        </w:rPr>
        <w:t>“苏采云”政府采购一体化平台</w:t>
      </w:r>
      <w:r>
        <w:rPr>
          <w:rFonts w:hint="eastAsia"/>
          <w:sz w:val="24"/>
        </w:rPr>
        <w:t>”系统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r>
        <w:rPr>
          <w:sz w:val="24"/>
        </w:rPr>
        <w:br w:type="textWrapping" w:clear="all"/>
      </w:r>
      <w:r>
        <w:rPr>
          <w:rFonts w:hint="eastAsia"/>
          <w:sz w:val="24"/>
        </w:rPr>
        <w:t xml:space="preserve"> 1)</w:t>
      </w:r>
      <w:r>
        <w:rPr>
          <w:sz w:val="24"/>
        </w:rPr>
        <w:t>平台</w:t>
      </w:r>
      <w:r>
        <w:rPr>
          <w:rFonts w:hint="eastAsia"/>
          <w:sz w:val="24"/>
        </w:rPr>
        <w:t>系统</w:t>
      </w:r>
      <w:r>
        <w:rPr>
          <w:sz w:val="24"/>
        </w:rPr>
        <w:t>发生故障而无法登录访问的；</w:t>
      </w:r>
    </w:p>
    <w:p w14:paraId="04B54852">
      <w:pPr>
        <w:tabs>
          <w:tab w:val="left" w:pos="1080"/>
          <w:tab w:val="left" w:pos="1589"/>
          <w:tab w:val="left" w:pos="2014"/>
        </w:tabs>
        <w:spacing w:line="360" w:lineRule="auto"/>
        <w:ind w:left="357" w:firstLine="84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39A437D9">
      <w:pPr>
        <w:tabs>
          <w:tab w:val="left" w:pos="1080"/>
          <w:tab w:val="left" w:pos="1589"/>
          <w:tab w:val="left" w:pos="2014"/>
        </w:tabs>
        <w:spacing w:line="360" w:lineRule="auto"/>
        <w:ind w:left="357" w:firstLine="840"/>
        <w:rPr>
          <w:sz w:val="24"/>
        </w:rPr>
      </w:pPr>
      <w:r>
        <w:rPr>
          <w:rFonts w:hint="eastAsia"/>
          <w:sz w:val="24"/>
        </w:rPr>
        <w:t>3)</w:t>
      </w:r>
      <w:r>
        <w:rPr>
          <w:sz w:val="24"/>
        </w:rPr>
        <w:t>平台</w:t>
      </w:r>
      <w:r>
        <w:rPr>
          <w:rFonts w:hint="eastAsia"/>
          <w:sz w:val="24"/>
        </w:rPr>
        <w:t>系统</w:t>
      </w:r>
      <w:r>
        <w:rPr>
          <w:sz w:val="24"/>
        </w:rPr>
        <w:t>发现严重安全漏洞，有潜在泄密危险的；</w:t>
      </w:r>
    </w:p>
    <w:p w14:paraId="6BFF534D">
      <w:pPr>
        <w:tabs>
          <w:tab w:val="left" w:pos="1080"/>
          <w:tab w:val="left" w:pos="1589"/>
          <w:tab w:val="left" w:pos="2014"/>
        </w:tabs>
        <w:spacing w:line="360" w:lineRule="auto"/>
        <w:ind w:left="357" w:firstLine="840"/>
        <w:rPr>
          <w:sz w:val="24"/>
        </w:rPr>
      </w:pPr>
      <w:r>
        <w:rPr>
          <w:rFonts w:hint="eastAsia"/>
          <w:sz w:val="24"/>
        </w:rPr>
        <w:t>4)</w:t>
      </w:r>
      <w:r>
        <w:rPr>
          <w:sz w:val="24"/>
        </w:rPr>
        <w:t>病毒发作导致平台</w:t>
      </w:r>
      <w:r>
        <w:rPr>
          <w:rFonts w:hint="eastAsia"/>
          <w:sz w:val="24"/>
        </w:rPr>
        <w:t>系统</w:t>
      </w:r>
      <w:r>
        <w:rPr>
          <w:sz w:val="24"/>
        </w:rPr>
        <w:t>不能进行正常操作的；</w:t>
      </w:r>
    </w:p>
    <w:p w14:paraId="3D2B9826">
      <w:pPr>
        <w:tabs>
          <w:tab w:val="left" w:pos="1080"/>
          <w:tab w:val="left" w:pos="1589"/>
          <w:tab w:val="left" w:pos="2014"/>
        </w:tabs>
        <w:spacing w:line="360" w:lineRule="auto"/>
        <w:ind w:left="357" w:firstLine="840"/>
        <w:rPr>
          <w:sz w:val="24"/>
        </w:rPr>
      </w:pPr>
      <w:r>
        <w:rPr>
          <w:rFonts w:hint="eastAsia"/>
          <w:sz w:val="24"/>
        </w:rPr>
        <w:t>5)</w:t>
      </w:r>
      <w:r>
        <w:rPr>
          <w:sz w:val="24"/>
        </w:rPr>
        <w:t>其他无法保证</w:t>
      </w:r>
      <w:r>
        <w:rPr>
          <w:rFonts w:hint="eastAsia"/>
          <w:sz w:val="24"/>
        </w:rPr>
        <w:t>本次采购活动</w:t>
      </w:r>
      <w:r>
        <w:rPr>
          <w:sz w:val="24"/>
        </w:rPr>
        <w:t>的公平、公正和安全的情况。</w:t>
      </w:r>
    </w:p>
    <w:p w14:paraId="4C78C84A">
      <w:pPr>
        <w:tabs>
          <w:tab w:val="left" w:pos="1080"/>
          <w:tab w:val="left" w:pos="1589"/>
          <w:tab w:val="left" w:pos="2014"/>
        </w:tabs>
        <w:spacing w:line="360" w:lineRule="auto"/>
        <w:ind w:left="1134"/>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50A89A98">
      <w:pPr>
        <w:numPr>
          <w:ilvl w:val="0"/>
          <w:numId w:val="8"/>
        </w:numPr>
        <w:tabs>
          <w:tab w:val="left" w:pos="360"/>
        </w:tabs>
        <w:spacing w:line="360" w:lineRule="auto"/>
        <w:ind w:left="357" w:hanging="357"/>
        <w:outlineLvl w:val="1"/>
        <w:rPr>
          <w:sz w:val="24"/>
        </w:rPr>
      </w:pPr>
      <w:r>
        <w:rPr>
          <w:sz w:val="24"/>
        </w:rPr>
        <w:t>资格审查</w:t>
      </w:r>
    </w:p>
    <w:p w14:paraId="6F3F9FA5">
      <w:pPr>
        <w:numPr>
          <w:ilvl w:val="1"/>
          <w:numId w:val="8"/>
        </w:numPr>
        <w:tabs>
          <w:tab w:val="left" w:pos="1080"/>
          <w:tab w:val="left" w:pos="2014"/>
        </w:tabs>
        <w:spacing w:line="360" w:lineRule="auto"/>
        <w:ind w:left="1077" w:hanging="720"/>
        <w:rPr>
          <w:sz w:val="24"/>
        </w:rPr>
      </w:pPr>
      <w:r>
        <w:rPr>
          <w:sz w:val="24"/>
        </w:rPr>
        <w:t>见第三章《资格审查》。</w:t>
      </w:r>
    </w:p>
    <w:bookmarkEnd w:id="636"/>
    <w:p w14:paraId="76DC6264">
      <w:pPr>
        <w:numPr>
          <w:ilvl w:val="0"/>
          <w:numId w:val="8"/>
        </w:numPr>
        <w:tabs>
          <w:tab w:val="left" w:pos="360"/>
        </w:tabs>
        <w:spacing w:line="360" w:lineRule="auto"/>
        <w:ind w:left="357" w:hanging="357"/>
        <w:outlineLvl w:val="1"/>
        <w:rPr>
          <w:sz w:val="24"/>
        </w:rPr>
      </w:pPr>
      <w:bookmarkStart w:id="637" w:name="_Toc150774745"/>
      <w:bookmarkStart w:id="638" w:name="_Toc151190167"/>
      <w:bookmarkStart w:id="639" w:name="_Toc151193710"/>
      <w:bookmarkStart w:id="640" w:name="_Toc264969230"/>
      <w:bookmarkStart w:id="641" w:name="_Toc164608809"/>
      <w:bookmarkStart w:id="642" w:name="_Toc149720833"/>
      <w:bookmarkStart w:id="643" w:name="_Toc151193854"/>
      <w:bookmarkStart w:id="644" w:name="_Toc150480778"/>
      <w:bookmarkStart w:id="645" w:name="_Toc164351634"/>
      <w:bookmarkStart w:id="646" w:name="_Toc164229235"/>
      <w:bookmarkStart w:id="647" w:name="_Toc127161454"/>
      <w:bookmarkStart w:id="648" w:name="_Toc127151741"/>
      <w:bookmarkStart w:id="649" w:name="_Toc164229381"/>
      <w:bookmarkStart w:id="650" w:name="_Toc305158882"/>
      <w:bookmarkStart w:id="651" w:name="_Toc151193638"/>
      <w:bookmarkStart w:id="652" w:name="_Toc151193928"/>
      <w:bookmarkStart w:id="653" w:name="_Toc265228378"/>
      <w:bookmarkStart w:id="654" w:name="_Toc151193782"/>
      <w:bookmarkStart w:id="655" w:name="_Toc150509291"/>
      <w:bookmarkStart w:id="656" w:name="_Toc142311042"/>
      <w:bookmarkStart w:id="657" w:name="_Toc127151540"/>
      <w:bookmarkStart w:id="658" w:name="_Toc226309784"/>
      <w:bookmarkStart w:id="659" w:name="_Toc164608654"/>
      <w:bookmarkStart w:id="660" w:name="_Toc305158808"/>
      <w:bookmarkStart w:id="661" w:name="_Toc226337236"/>
      <w:bookmarkStart w:id="662" w:name="_Toc195842905"/>
      <w:bookmarkStart w:id="663" w:name="_Toc150774640"/>
      <w:bookmarkStart w:id="664" w:name="_Toc226965813"/>
      <w:bookmarkStart w:id="665" w:name="_Toc226965730"/>
      <w:r>
        <w:rPr>
          <w:sz w:val="24"/>
        </w:rPr>
        <w:t>评标委员会</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7FB7946E">
      <w:pPr>
        <w:numPr>
          <w:ilvl w:val="1"/>
          <w:numId w:val="8"/>
        </w:numPr>
        <w:tabs>
          <w:tab w:val="left" w:pos="1080"/>
          <w:tab w:val="left" w:pos="2014"/>
        </w:tabs>
        <w:spacing w:line="360" w:lineRule="auto"/>
        <w:ind w:left="1077" w:hanging="720"/>
        <w:rPr>
          <w:sz w:val="24"/>
        </w:rPr>
      </w:pPr>
      <w:r>
        <w:rPr>
          <w:sz w:val="24"/>
        </w:rPr>
        <w:t>评标委员会根据政府采购有关规定和本次招标采购项目的特点进行组建，并负责具体评标事务，独立履行职责。</w:t>
      </w:r>
      <w:bookmarkStart w:id="666" w:name="_Toc520356166"/>
    </w:p>
    <w:p w14:paraId="40C634C6">
      <w:pPr>
        <w:numPr>
          <w:ilvl w:val="1"/>
          <w:numId w:val="8"/>
        </w:numPr>
        <w:tabs>
          <w:tab w:val="left" w:pos="1080"/>
          <w:tab w:val="left" w:pos="2014"/>
        </w:tabs>
        <w:spacing w:line="360" w:lineRule="auto"/>
        <w:ind w:left="1077" w:hanging="720"/>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666"/>
      <w:bookmarkStart w:id="667" w:name="_Toc520356169"/>
    </w:p>
    <w:p w14:paraId="0EE370AA">
      <w:pPr>
        <w:numPr>
          <w:ilvl w:val="0"/>
          <w:numId w:val="8"/>
        </w:numPr>
        <w:tabs>
          <w:tab w:val="left" w:pos="360"/>
        </w:tabs>
        <w:spacing w:line="360" w:lineRule="auto"/>
        <w:ind w:left="357" w:hanging="357"/>
        <w:outlineLvl w:val="1"/>
        <w:rPr>
          <w:sz w:val="24"/>
        </w:rPr>
      </w:pPr>
      <w:r>
        <w:rPr>
          <w:sz w:val="24"/>
        </w:rPr>
        <w:t>评标程序、评标方法和评标标准</w:t>
      </w:r>
    </w:p>
    <w:p w14:paraId="4665F057">
      <w:pPr>
        <w:numPr>
          <w:ilvl w:val="1"/>
          <w:numId w:val="8"/>
        </w:numPr>
        <w:tabs>
          <w:tab w:val="left" w:pos="1080"/>
          <w:tab w:val="left" w:pos="2014"/>
        </w:tabs>
        <w:spacing w:line="360" w:lineRule="auto"/>
        <w:ind w:left="1077" w:hanging="720"/>
        <w:rPr>
          <w:sz w:val="24"/>
        </w:rPr>
      </w:pPr>
      <w:r>
        <w:rPr>
          <w:sz w:val="24"/>
        </w:rPr>
        <w:t>见第四章《评标程序、评标方法和评标标准》。</w:t>
      </w:r>
    </w:p>
    <w:p w14:paraId="4FC2177D">
      <w:pPr>
        <w:tabs>
          <w:tab w:val="left" w:pos="360"/>
          <w:tab w:val="left" w:pos="1080"/>
        </w:tabs>
        <w:spacing w:line="360" w:lineRule="auto"/>
        <w:ind w:left="1080"/>
        <w:rPr>
          <w:sz w:val="24"/>
        </w:rPr>
      </w:pPr>
    </w:p>
    <w:p w14:paraId="640C071A">
      <w:pPr>
        <w:pStyle w:val="3"/>
        <w:spacing w:before="0" w:line="360" w:lineRule="auto"/>
        <w:rPr>
          <w:rFonts w:ascii="Times New Roman" w:hAnsi="Times New Roman" w:eastAsia="宋体"/>
          <w:sz w:val="28"/>
        </w:rPr>
      </w:pPr>
      <w:bookmarkStart w:id="668" w:name="_Toc305158813"/>
      <w:bookmarkStart w:id="669" w:name="_Toc195842910"/>
      <w:bookmarkStart w:id="670" w:name="_Toc226965735"/>
      <w:bookmarkStart w:id="671" w:name="_Toc264969235"/>
      <w:bookmarkStart w:id="672" w:name="_Toc151190172"/>
      <w:bookmarkStart w:id="673" w:name="_Toc151193859"/>
      <w:bookmarkStart w:id="674" w:name="_Toc150480783"/>
      <w:bookmarkStart w:id="675" w:name="_Toc226965818"/>
      <w:bookmarkStart w:id="676" w:name="_Toc127151545"/>
      <w:bookmarkStart w:id="677" w:name="_Toc226309789"/>
      <w:bookmarkStart w:id="678" w:name="_Toc265228383"/>
      <w:bookmarkStart w:id="679" w:name="_Toc151193933"/>
      <w:bookmarkStart w:id="680" w:name="_Toc305158887"/>
      <w:bookmarkStart w:id="681" w:name="_Toc226337241"/>
      <w:bookmarkStart w:id="682" w:name="_Toc151193643"/>
      <w:bookmarkStart w:id="683" w:name="_Toc150509296"/>
      <w:bookmarkStart w:id="684" w:name="_Toc150774645"/>
      <w:bookmarkStart w:id="685" w:name="_Toc142311047"/>
      <w:bookmarkStart w:id="686" w:name="_Toc151193715"/>
      <w:bookmarkStart w:id="687" w:name="_Toc151193787"/>
      <w:bookmarkStart w:id="688" w:name="_Toc150774750"/>
      <w:r>
        <w:rPr>
          <w:rFonts w:ascii="Times New Roman" w:hAnsi="Times New Roman" w:eastAsia="宋体"/>
          <w:sz w:val="28"/>
        </w:rPr>
        <w:t xml:space="preserve">六   </w:t>
      </w:r>
      <w:bookmarkEnd w:id="667"/>
      <w:r>
        <w:rPr>
          <w:rFonts w:ascii="Times New Roman" w:hAnsi="Times New Roman" w:eastAsia="宋体"/>
          <w:sz w:val="28"/>
        </w:rPr>
        <w:t>确定中标</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Start w:id="689" w:name="_Toc149720840"/>
      <w:bookmarkStart w:id="690" w:name="_Toc264969237"/>
      <w:bookmarkStart w:id="691" w:name="_Toc265228385"/>
      <w:bookmarkStart w:id="692" w:name="_Toc164608661"/>
      <w:bookmarkStart w:id="693" w:name="_Toc151190174"/>
      <w:bookmarkStart w:id="694" w:name="_Toc226337243"/>
      <w:bookmarkStart w:id="695" w:name="_Toc226965820"/>
      <w:bookmarkStart w:id="696" w:name="_Toc127151547"/>
      <w:bookmarkStart w:id="697" w:name="_Toc127151748"/>
      <w:bookmarkStart w:id="698" w:name="_Toc164608816"/>
      <w:bookmarkStart w:id="699" w:name="_Toc150774752"/>
      <w:bookmarkStart w:id="700" w:name="_Toc150480785"/>
      <w:bookmarkStart w:id="701" w:name="_Toc164229388"/>
      <w:bookmarkStart w:id="702" w:name="_Toc305158815"/>
      <w:bookmarkStart w:id="703" w:name="_Toc151193717"/>
      <w:bookmarkStart w:id="704" w:name="_Toc151193935"/>
      <w:bookmarkStart w:id="705" w:name="_Toc164351641"/>
      <w:bookmarkStart w:id="706" w:name="_Toc164229242"/>
      <w:bookmarkStart w:id="707" w:name="_Toc150509298"/>
      <w:bookmarkStart w:id="708" w:name="_Toc226965737"/>
      <w:bookmarkStart w:id="709" w:name="_Toc151193789"/>
      <w:bookmarkStart w:id="710" w:name="_Toc127161461"/>
      <w:bookmarkStart w:id="711" w:name="_Toc151193861"/>
      <w:bookmarkStart w:id="712" w:name="_Toc151193645"/>
      <w:bookmarkStart w:id="713" w:name="_Toc226309791"/>
      <w:bookmarkStart w:id="714" w:name="_Toc150774647"/>
      <w:bookmarkStart w:id="715" w:name="_Toc305158889"/>
      <w:bookmarkStart w:id="716" w:name="_Toc195842912"/>
      <w:bookmarkStart w:id="717" w:name="_Toc142311049"/>
    </w:p>
    <w:p w14:paraId="3C79517A">
      <w:pPr>
        <w:numPr>
          <w:ilvl w:val="0"/>
          <w:numId w:val="8"/>
        </w:numPr>
        <w:tabs>
          <w:tab w:val="left" w:pos="360"/>
        </w:tabs>
        <w:spacing w:line="360" w:lineRule="auto"/>
        <w:ind w:left="357" w:hanging="357"/>
        <w:outlineLvl w:val="1"/>
        <w:rPr>
          <w:sz w:val="24"/>
        </w:rPr>
      </w:pPr>
      <w:r>
        <w:rPr>
          <w:sz w:val="24"/>
        </w:rPr>
        <w:t>确定中标人</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153797C7">
      <w:pPr>
        <w:numPr>
          <w:ilvl w:val="1"/>
          <w:numId w:val="8"/>
        </w:numPr>
        <w:tabs>
          <w:tab w:val="left" w:pos="1080"/>
          <w:tab w:val="left" w:pos="2014"/>
        </w:tabs>
        <w:spacing w:line="360" w:lineRule="auto"/>
        <w:ind w:left="1077" w:hanging="720"/>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10C67AB2">
      <w:pPr>
        <w:numPr>
          <w:ilvl w:val="0"/>
          <w:numId w:val="8"/>
        </w:numPr>
        <w:tabs>
          <w:tab w:val="left" w:pos="360"/>
        </w:tabs>
        <w:spacing w:line="360" w:lineRule="auto"/>
        <w:ind w:left="357" w:hanging="357"/>
        <w:outlineLvl w:val="1"/>
        <w:rPr>
          <w:sz w:val="24"/>
        </w:rPr>
      </w:pPr>
      <w:bookmarkStart w:id="718" w:name="_Toc305158891"/>
      <w:bookmarkStart w:id="719" w:name="_Toc305158817"/>
      <w:bookmarkStart w:id="720" w:name="_Toc127151549"/>
      <w:bookmarkStart w:id="721" w:name="_Toc142311051"/>
      <w:bookmarkStart w:id="722" w:name="_Toc127151750"/>
      <w:bookmarkStart w:id="723" w:name="_Toc150509300"/>
      <w:bookmarkStart w:id="724" w:name="_Toc226337245"/>
      <w:bookmarkStart w:id="725" w:name="_Toc164351643"/>
      <w:bookmarkStart w:id="726" w:name="_Toc226965822"/>
      <w:bookmarkStart w:id="727" w:name="_Toc164229244"/>
      <w:bookmarkStart w:id="728" w:name="_Toc226965739"/>
      <w:bookmarkStart w:id="729" w:name="_Toc127161463"/>
      <w:bookmarkStart w:id="730" w:name="_Toc150774649"/>
      <w:bookmarkStart w:id="731" w:name="_Toc164608818"/>
      <w:bookmarkStart w:id="732" w:name="_Toc164608663"/>
      <w:bookmarkStart w:id="733" w:name="_Toc150774754"/>
      <w:bookmarkStart w:id="734" w:name="_Toc151190176"/>
      <w:bookmarkStart w:id="735" w:name="_Toc226309793"/>
      <w:bookmarkStart w:id="736" w:name="_Toc195842914"/>
      <w:bookmarkStart w:id="737" w:name="_Toc151193863"/>
      <w:bookmarkStart w:id="738" w:name="_Toc151193647"/>
      <w:bookmarkStart w:id="739" w:name="_Toc151193719"/>
      <w:bookmarkStart w:id="740" w:name="_Toc151193937"/>
      <w:bookmarkStart w:id="741" w:name="_Toc164229390"/>
      <w:bookmarkStart w:id="742" w:name="_Toc264969239"/>
      <w:bookmarkStart w:id="743" w:name="_Toc149720842"/>
      <w:bookmarkStart w:id="744" w:name="_Toc265228387"/>
      <w:bookmarkStart w:id="745" w:name="_Toc150480787"/>
      <w:bookmarkStart w:id="746" w:name="_Toc151193791"/>
      <w:bookmarkStart w:id="747" w:name="_Toc520356176"/>
      <w:bookmarkStart w:id="748" w:name="_Ref467307090"/>
      <w:bookmarkStart w:id="749" w:name="_Ref467306425"/>
      <w:r>
        <w:rPr>
          <w:sz w:val="24"/>
        </w:rPr>
        <w:t>中标公告与中标通知书</w:t>
      </w:r>
      <w:bookmarkEnd w:id="718"/>
      <w:bookmarkEnd w:id="719"/>
    </w:p>
    <w:p w14:paraId="295DCA7E">
      <w:pPr>
        <w:numPr>
          <w:ilvl w:val="1"/>
          <w:numId w:val="8"/>
        </w:numPr>
        <w:tabs>
          <w:tab w:val="left" w:pos="1080"/>
          <w:tab w:val="left" w:pos="2014"/>
        </w:tabs>
        <w:spacing w:line="360" w:lineRule="auto"/>
        <w:ind w:left="1077" w:hanging="720"/>
        <w:rPr>
          <w:sz w:val="24"/>
        </w:rPr>
      </w:pPr>
      <w:r>
        <w:rPr>
          <w:sz w:val="24"/>
        </w:rPr>
        <w:t>采购人或采购代理机构自中标人确定之日起2个工作日内，在</w:t>
      </w:r>
      <w:r>
        <w:rPr>
          <w:rFonts w:hint="eastAsia"/>
          <w:sz w:val="24"/>
        </w:rPr>
        <w:t>常州市政府采购网</w:t>
      </w:r>
      <w:r>
        <w:rPr>
          <w:sz w:val="24"/>
        </w:rPr>
        <w:t>公告中标结果，</w:t>
      </w:r>
      <w:r>
        <w:rPr>
          <w:rFonts w:hint="eastAsia"/>
          <w:sz w:val="24"/>
        </w:rPr>
        <w:t>同时向中标人发出中标通知书，</w:t>
      </w:r>
      <w:r>
        <w:rPr>
          <w:sz w:val="24"/>
        </w:rPr>
        <w:t>中标公告期限为1个工作日。</w:t>
      </w:r>
    </w:p>
    <w:p w14:paraId="0E2E16B9">
      <w:pPr>
        <w:numPr>
          <w:ilvl w:val="1"/>
          <w:numId w:val="8"/>
        </w:numPr>
        <w:tabs>
          <w:tab w:val="left" w:pos="1080"/>
          <w:tab w:val="left" w:pos="2014"/>
        </w:tabs>
        <w:spacing w:line="360" w:lineRule="auto"/>
        <w:ind w:left="1077" w:hanging="720"/>
        <w:rPr>
          <w:sz w:val="24"/>
        </w:rPr>
      </w:pPr>
      <w:r>
        <w:rPr>
          <w:sz w:val="24"/>
        </w:rPr>
        <w:t>中标通知书对采购人和中标单位均具有法律效力。中标通知书发出后，采购人改变中标结果的，或者中标单位放弃中标项目的，应当依法承担法律责任。</w:t>
      </w:r>
    </w:p>
    <w:p w14:paraId="192A6D9C">
      <w:pPr>
        <w:numPr>
          <w:ilvl w:val="0"/>
          <w:numId w:val="8"/>
        </w:numPr>
        <w:tabs>
          <w:tab w:val="left" w:pos="360"/>
        </w:tabs>
        <w:spacing w:line="360" w:lineRule="auto"/>
        <w:ind w:left="357" w:hanging="357"/>
        <w:outlineLvl w:val="1"/>
        <w:rPr>
          <w:sz w:val="24"/>
        </w:rPr>
      </w:pPr>
      <w:r>
        <w:rPr>
          <w:sz w:val="24"/>
        </w:rPr>
        <w:t>废标</w:t>
      </w:r>
    </w:p>
    <w:p w14:paraId="0BBBA835">
      <w:pPr>
        <w:numPr>
          <w:ilvl w:val="1"/>
          <w:numId w:val="8"/>
        </w:numPr>
        <w:tabs>
          <w:tab w:val="left" w:pos="1080"/>
          <w:tab w:val="left" w:pos="2014"/>
        </w:tabs>
        <w:spacing w:line="360" w:lineRule="auto"/>
        <w:ind w:left="1077" w:hanging="720"/>
        <w:rPr>
          <w:sz w:val="24"/>
        </w:rPr>
      </w:pPr>
      <w:r>
        <w:rPr>
          <w:sz w:val="24"/>
        </w:rPr>
        <w:t>在招标采购中，出现下列情形之一的，应予废标：</w:t>
      </w:r>
    </w:p>
    <w:p w14:paraId="3930A503">
      <w:pPr>
        <w:numPr>
          <w:ilvl w:val="2"/>
          <w:numId w:val="8"/>
        </w:numPr>
        <w:spacing w:line="360" w:lineRule="auto"/>
        <w:rPr>
          <w:sz w:val="24"/>
        </w:rPr>
      </w:pPr>
      <w:r>
        <w:rPr>
          <w:sz w:val="24"/>
        </w:rPr>
        <w:t>符合专业条件的供应商或者对招标文件作实质响应的供应商不足三家的；</w:t>
      </w:r>
    </w:p>
    <w:p w14:paraId="1A3740EE">
      <w:pPr>
        <w:numPr>
          <w:ilvl w:val="2"/>
          <w:numId w:val="8"/>
        </w:numPr>
        <w:spacing w:line="360" w:lineRule="auto"/>
        <w:rPr>
          <w:sz w:val="24"/>
        </w:rPr>
      </w:pPr>
      <w:r>
        <w:rPr>
          <w:sz w:val="24"/>
        </w:rPr>
        <w:t>出现影响采购公正的违法、违规行为的；</w:t>
      </w:r>
    </w:p>
    <w:p w14:paraId="54C29FF5">
      <w:pPr>
        <w:numPr>
          <w:ilvl w:val="2"/>
          <w:numId w:val="8"/>
        </w:numPr>
        <w:spacing w:line="360" w:lineRule="auto"/>
        <w:rPr>
          <w:sz w:val="24"/>
        </w:rPr>
      </w:pPr>
      <w:r>
        <w:rPr>
          <w:sz w:val="24"/>
        </w:rPr>
        <w:t>投标人的报价均超过了采购预算，采购人不能支付的；</w:t>
      </w:r>
    </w:p>
    <w:p w14:paraId="497F6E5E">
      <w:pPr>
        <w:numPr>
          <w:ilvl w:val="2"/>
          <w:numId w:val="8"/>
        </w:numPr>
        <w:spacing w:line="360" w:lineRule="auto"/>
        <w:rPr>
          <w:sz w:val="24"/>
        </w:rPr>
      </w:pPr>
      <w:r>
        <w:rPr>
          <w:sz w:val="24"/>
        </w:rPr>
        <w:t>因重大变故，采购任务取消的。</w:t>
      </w:r>
    </w:p>
    <w:p w14:paraId="38B9E95C">
      <w:pPr>
        <w:numPr>
          <w:ilvl w:val="2"/>
          <w:numId w:val="8"/>
        </w:numPr>
        <w:spacing w:line="360" w:lineRule="auto"/>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4F3A46C3">
      <w:pPr>
        <w:numPr>
          <w:ilvl w:val="1"/>
          <w:numId w:val="8"/>
        </w:numPr>
        <w:tabs>
          <w:tab w:val="left" w:pos="1080"/>
          <w:tab w:val="left" w:pos="2014"/>
        </w:tabs>
        <w:spacing w:line="360" w:lineRule="auto"/>
        <w:ind w:left="1077" w:hanging="720"/>
        <w:rPr>
          <w:sz w:val="24"/>
        </w:rPr>
      </w:pPr>
      <w:r>
        <w:rPr>
          <w:sz w:val="24"/>
        </w:rPr>
        <w:t>废标后，采购人将废标理由通知所有投标人。</w:t>
      </w:r>
    </w:p>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14:paraId="09B9869A">
      <w:pPr>
        <w:numPr>
          <w:ilvl w:val="0"/>
          <w:numId w:val="8"/>
        </w:numPr>
        <w:tabs>
          <w:tab w:val="left" w:pos="360"/>
        </w:tabs>
        <w:spacing w:line="360" w:lineRule="auto"/>
        <w:ind w:left="357" w:hanging="357"/>
        <w:outlineLvl w:val="1"/>
        <w:rPr>
          <w:sz w:val="24"/>
        </w:rPr>
      </w:pPr>
      <w:bookmarkStart w:id="750" w:name="_Toc150480788"/>
      <w:bookmarkStart w:id="751" w:name="_Toc127151550"/>
      <w:bookmarkStart w:id="752" w:name="_Toc264969240"/>
      <w:bookmarkStart w:id="753" w:name="_Toc150774650"/>
      <w:bookmarkStart w:id="754" w:name="_Toc164608819"/>
      <w:bookmarkStart w:id="755" w:name="_Toc164229391"/>
      <w:bookmarkStart w:id="756" w:name="_Ref467306978"/>
      <w:bookmarkStart w:id="757" w:name="_Toc226337246"/>
      <w:bookmarkStart w:id="758" w:name="_Toc151193938"/>
      <w:bookmarkStart w:id="759" w:name="_Toc164351644"/>
      <w:bookmarkStart w:id="760" w:name="_Toc127151751"/>
      <w:bookmarkStart w:id="761" w:name="_Toc151193648"/>
      <w:bookmarkStart w:id="762" w:name="_Ref467307204"/>
      <w:bookmarkStart w:id="763" w:name="_Toc195842915"/>
      <w:bookmarkStart w:id="764" w:name="_Toc151193720"/>
      <w:bookmarkStart w:id="765" w:name="_Toc226309794"/>
      <w:bookmarkStart w:id="766" w:name="_Toc164608664"/>
      <w:bookmarkStart w:id="767" w:name="_Toc520356175"/>
      <w:bookmarkStart w:id="768" w:name="_Toc226965740"/>
      <w:bookmarkStart w:id="769" w:name="_Toc127161464"/>
      <w:bookmarkStart w:id="770" w:name="_Toc151193864"/>
      <w:bookmarkStart w:id="771" w:name="_Toc151190177"/>
      <w:bookmarkStart w:id="772" w:name="_Toc142311052"/>
      <w:bookmarkStart w:id="773" w:name="_Toc305158892"/>
      <w:bookmarkStart w:id="774" w:name="_Toc150509301"/>
      <w:bookmarkStart w:id="775" w:name="_Toc265228388"/>
      <w:bookmarkStart w:id="776" w:name="_Toc226965823"/>
      <w:bookmarkStart w:id="777" w:name="_Ref467306377"/>
      <w:bookmarkStart w:id="778" w:name="_Toc149720843"/>
      <w:bookmarkStart w:id="779" w:name="_Toc151193792"/>
      <w:bookmarkStart w:id="780" w:name="_Toc150774755"/>
      <w:bookmarkStart w:id="781" w:name="_Toc164229245"/>
      <w:bookmarkStart w:id="782" w:name="_Ref467307062"/>
      <w:bookmarkStart w:id="783" w:name="_Toc305158818"/>
      <w:r>
        <w:rPr>
          <w:sz w:val="24"/>
        </w:rPr>
        <w:t>签订合同</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 w14:paraId="2D6D7AAB">
      <w:pPr>
        <w:numPr>
          <w:ilvl w:val="1"/>
          <w:numId w:val="8"/>
        </w:numPr>
        <w:tabs>
          <w:tab w:val="left" w:pos="1080"/>
          <w:tab w:val="left" w:pos="2014"/>
        </w:tabs>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5C07B8DA">
      <w:pPr>
        <w:numPr>
          <w:ilvl w:val="1"/>
          <w:numId w:val="8"/>
        </w:numPr>
        <w:tabs>
          <w:tab w:val="left" w:pos="1080"/>
          <w:tab w:val="left" w:pos="2014"/>
        </w:tabs>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2F4B6F05">
      <w:pPr>
        <w:numPr>
          <w:ilvl w:val="1"/>
          <w:numId w:val="8"/>
        </w:numPr>
        <w:tabs>
          <w:tab w:val="left" w:pos="1080"/>
          <w:tab w:val="left" w:pos="2014"/>
        </w:tabs>
        <w:spacing w:line="360" w:lineRule="auto"/>
        <w:ind w:left="1077" w:hanging="720"/>
        <w:rPr>
          <w:sz w:val="24"/>
        </w:rPr>
      </w:pPr>
      <w:r>
        <w:rPr>
          <w:sz w:val="24"/>
        </w:rPr>
        <w:t>联合体中标的，联合体各方应当共同与采购人签订合同，就中标项目向采购人承担连带责任。</w:t>
      </w:r>
    </w:p>
    <w:p w14:paraId="7BEED4E6">
      <w:pPr>
        <w:numPr>
          <w:ilvl w:val="1"/>
          <w:numId w:val="8"/>
        </w:numPr>
        <w:tabs>
          <w:tab w:val="left" w:pos="1080"/>
          <w:tab w:val="left" w:pos="2014"/>
        </w:tabs>
        <w:spacing w:line="360" w:lineRule="auto"/>
        <w:ind w:left="1077" w:hanging="720"/>
        <w:rPr>
          <w:sz w:val="24"/>
        </w:rPr>
      </w:pPr>
      <w:r>
        <w:rPr>
          <w:sz w:val="24"/>
        </w:rPr>
        <w:t>政府采购合同不能转包。</w:t>
      </w:r>
    </w:p>
    <w:p w14:paraId="146A83B4">
      <w:pPr>
        <w:numPr>
          <w:ilvl w:val="1"/>
          <w:numId w:val="8"/>
        </w:numPr>
        <w:tabs>
          <w:tab w:val="left" w:pos="1080"/>
          <w:tab w:val="left" w:pos="2014"/>
        </w:tabs>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bookmarkEnd w:id="747"/>
      <w:bookmarkEnd w:id="748"/>
      <w:bookmarkEnd w:id="749"/>
    </w:p>
    <w:p w14:paraId="554B4584">
      <w:pPr>
        <w:numPr>
          <w:ilvl w:val="0"/>
          <w:numId w:val="8"/>
        </w:numPr>
        <w:tabs>
          <w:tab w:val="left" w:pos="360"/>
        </w:tabs>
        <w:spacing w:line="360" w:lineRule="auto"/>
        <w:ind w:left="357" w:hanging="357"/>
        <w:outlineLvl w:val="1"/>
        <w:rPr>
          <w:sz w:val="24"/>
        </w:rPr>
      </w:pPr>
      <w:r>
        <w:rPr>
          <w:sz w:val="24"/>
        </w:rPr>
        <w:t>询问与质疑</w:t>
      </w:r>
    </w:p>
    <w:p w14:paraId="43B6AA7A">
      <w:pPr>
        <w:numPr>
          <w:ilvl w:val="1"/>
          <w:numId w:val="8"/>
        </w:numPr>
        <w:tabs>
          <w:tab w:val="left" w:pos="1080"/>
          <w:tab w:val="left" w:pos="2014"/>
        </w:tabs>
        <w:spacing w:line="360" w:lineRule="auto"/>
        <w:ind w:left="1077" w:hanging="720"/>
        <w:rPr>
          <w:sz w:val="24"/>
        </w:rPr>
      </w:pPr>
      <w:r>
        <w:rPr>
          <w:sz w:val="24"/>
        </w:rPr>
        <w:t>询问</w:t>
      </w:r>
    </w:p>
    <w:p w14:paraId="51B6D5C6">
      <w:pPr>
        <w:numPr>
          <w:ilvl w:val="2"/>
          <w:numId w:val="8"/>
        </w:numPr>
        <w:spacing w:line="360" w:lineRule="auto"/>
        <w:rPr>
          <w:sz w:val="24"/>
        </w:rPr>
      </w:pPr>
      <w:r>
        <w:rPr>
          <w:sz w:val="24"/>
        </w:rPr>
        <w:t>投标人对政府采购活动事项有疑问的，可依法提出询问，并按《投标人须知资料表》载明的形式送达采购人或采购代理机构。</w:t>
      </w:r>
    </w:p>
    <w:p w14:paraId="6E33E365">
      <w:pPr>
        <w:numPr>
          <w:ilvl w:val="2"/>
          <w:numId w:val="8"/>
        </w:numPr>
        <w:spacing w:line="360" w:lineRule="auto"/>
        <w:rPr>
          <w:sz w:val="24"/>
        </w:rPr>
      </w:pPr>
      <w:r>
        <w:rPr>
          <w:sz w:val="24"/>
        </w:rPr>
        <w:t>采购人或采购代理机构对供应商依法提出的询问，在3个工作日内作出答复，但答复的内容不得涉及商业秘密。</w:t>
      </w:r>
    </w:p>
    <w:p w14:paraId="57A78B0F">
      <w:pPr>
        <w:numPr>
          <w:ilvl w:val="1"/>
          <w:numId w:val="8"/>
        </w:numPr>
        <w:tabs>
          <w:tab w:val="left" w:pos="1080"/>
          <w:tab w:val="left" w:pos="2014"/>
        </w:tabs>
        <w:spacing w:line="360" w:lineRule="auto"/>
        <w:ind w:left="1077" w:hanging="720"/>
        <w:rPr>
          <w:sz w:val="24"/>
        </w:rPr>
      </w:pPr>
      <w:r>
        <w:rPr>
          <w:sz w:val="24"/>
        </w:rPr>
        <w:t>质疑</w:t>
      </w:r>
    </w:p>
    <w:p w14:paraId="518E918B">
      <w:pPr>
        <w:numPr>
          <w:ilvl w:val="2"/>
          <w:numId w:val="8"/>
        </w:numPr>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65726C31">
      <w:pPr>
        <w:numPr>
          <w:ilvl w:val="2"/>
          <w:numId w:val="8"/>
        </w:numPr>
        <w:spacing w:line="360" w:lineRule="auto"/>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招标文件中采购需求以及相关部分（第四章、第五章以及投标人资格要求）由采购人负责制定和管理，对该部分内容有询问或者质疑的，投标人应当向采购人书面提出，由采购人负责接收和回复。</w:t>
      </w:r>
    </w:p>
    <w:p w14:paraId="71AD86D0">
      <w:pPr>
        <w:numPr>
          <w:ilvl w:val="2"/>
          <w:numId w:val="8"/>
        </w:numPr>
        <w:spacing w:line="360" w:lineRule="auto"/>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\o "http://gks.mof.gov.cn/ztztz/zhengfucaigouguanli/201802/t20180201_2804589.htm" </w:instrText>
      </w:r>
      <w:r>
        <w:fldChar w:fldCharType="separate"/>
      </w:r>
      <w:r>
        <w:rPr>
          <w:rStyle w:val="55"/>
          <w:color w:val="auto"/>
        </w:rPr>
        <w:t>http://gk</w:t>
      </w:r>
      <w:bookmarkStart w:id="784" w:name="_Hlt100654014"/>
      <w:r>
        <w:rPr>
          <w:rStyle w:val="55"/>
          <w:color w:val="auto"/>
        </w:rPr>
        <w:t>s</w:t>
      </w:r>
      <w:bookmarkEnd w:id="784"/>
      <w:r>
        <w:rPr>
          <w:rStyle w:val="55"/>
          <w:color w:val="auto"/>
        </w:rPr>
        <w:t>.m</w:t>
      </w:r>
      <w:bookmarkStart w:id="785" w:name="_Hlt100653994"/>
      <w:bookmarkStart w:id="786" w:name="_Hlt100653993"/>
      <w:r>
        <w:rPr>
          <w:rStyle w:val="55"/>
          <w:color w:val="auto"/>
        </w:rPr>
        <w:t>o</w:t>
      </w:r>
      <w:bookmarkEnd w:id="785"/>
      <w:bookmarkEnd w:id="786"/>
      <w:r>
        <w:rPr>
          <w:rStyle w:val="55"/>
          <w:color w:val="auto"/>
        </w:rPr>
        <w:t>f.gov.cn/ztztz/zhengfucaigouguanli/201802/t20180201_2804589.htm</w:t>
      </w:r>
      <w:r>
        <w:rPr>
          <w:rStyle w:val="55"/>
          <w:color w:val="auto"/>
        </w:rPr>
        <w:fldChar w:fldCharType="end"/>
      </w:r>
      <w:r>
        <w:rPr>
          <w:rFonts w:hint="eastAsia"/>
        </w:rPr>
        <w:t>）</w:t>
      </w:r>
    </w:p>
    <w:p w14:paraId="2919D2CC">
      <w:pPr>
        <w:numPr>
          <w:ilvl w:val="2"/>
          <w:numId w:val="8"/>
        </w:numPr>
        <w:spacing w:line="360" w:lineRule="auto"/>
        <w:rPr>
          <w:sz w:val="24"/>
        </w:rPr>
      </w:pPr>
      <w:r>
        <w:rPr>
          <w:sz w:val="24"/>
        </w:rPr>
        <w:t>投标人为自然人的，应当由本人签字；投标人为法人或者其他组织的，应当由法定代表人、主要负责人，或者其授权代表签字或者加盖公章，并加盖公章。</w:t>
      </w:r>
    </w:p>
    <w:p w14:paraId="5EB8B20D">
      <w:pPr>
        <w:numPr>
          <w:ilvl w:val="2"/>
          <w:numId w:val="8"/>
        </w:numPr>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6E9383AC">
      <w:pPr>
        <w:numPr>
          <w:ilvl w:val="1"/>
          <w:numId w:val="8"/>
        </w:numPr>
        <w:tabs>
          <w:tab w:val="left" w:pos="1080"/>
          <w:tab w:val="left" w:pos="2014"/>
        </w:tabs>
        <w:spacing w:line="360" w:lineRule="auto"/>
        <w:ind w:left="1077" w:hanging="720"/>
        <w:rPr>
          <w:sz w:val="24"/>
        </w:rPr>
      </w:pPr>
      <w:r>
        <w:rPr>
          <w:sz w:val="24"/>
        </w:rPr>
        <w:t>接收询问和质疑的联系部门、联系电话和通讯地址见《投标人须知资料表》</w:t>
      </w:r>
      <w:r>
        <w:rPr>
          <w:rFonts w:hint="eastAsia"/>
          <w:sz w:val="24"/>
        </w:rPr>
        <w:t>。</w:t>
      </w:r>
    </w:p>
    <w:p w14:paraId="2C2F4D5B">
      <w:pPr>
        <w:numPr>
          <w:ilvl w:val="0"/>
          <w:numId w:val="8"/>
        </w:numPr>
        <w:tabs>
          <w:tab w:val="left" w:pos="360"/>
        </w:tabs>
        <w:spacing w:line="360" w:lineRule="auto"/>
        <w:ind w:left="357" w:hanging="357"/>
        <w:outlineLvl w:val="1"/>
        <w:rPr>
          <w:sz w:val="24"/>
        </w:rPr>
      </w:pPr>
      <w:r>
        <w:rPr>
          <w:sz w:val="24"/>
        </w:rPr>
        <w:t>代理费</w:t>
      </w:r>
    </w:p>
    <w:p w14:paraId="2DB756E1">
      <w:pPr>
        <w:numPr>
          <w:ilvl w:val="1"/>
          <w:numId w:val="8"/>
        </w:numPr>
        <w:tabs>
          <w:tab w:val="left" w:pos="1080"/>
          <w:tab w:val="left" w:pos="2014"/>
        </w:tabs>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D8CBFC4">
      <w:pPr>
        <w:numPr>
          <w:ilvl w:val="1"/>
          <w:numId w:val="8"/>
        </w:numPr>
        <w:tabs>
          <w:tab w:val="left" w:pos="1080"/>
          <w:tab w:val="left" w:pos="2014"/>
        </w:tabs>
        <w:spacing w:line="360" w:lineRule="auto"/>
        <w:ind w:left="1077" w:hanging="720"/>
        <w:rPr>
          <w:rFonts w:ascii="Times New Roman" w:hAnsi="Times New Roman" w:eastAsia="宋体" w:cs="Times New Roman"/>
          <w:sz w:val="24"/>
        </w:rPr>
      </w:pPr>
      <w:r>
        <w:rPr>
          <w:rFonts w:hint="eastAsia" w:ascii="Times New Roman" w:hAnsi="Times New Roman" w:eastAsia="宋体" w:cs="Times New Roman"/>
          <w:sz w:val="24"/>
        </w:rPr>
        <w:t>集中采购机构不收取代理费。</w:t>
      </w:r>
    </w:p>
    <w:p w14:paraId="41152CD2">
      <w:pPr>
        <w:pStyle w:val="60"/>
        <w:rPr>
          <w:color w:val="auto"/>
        </w:rPr>
      </w:pPr>
    </w:p>
    <w:p w14:paraId="22DA455C">
      <w:pPr>
        <w:pStyle w:val="60"/>
        <w:rPr>
          <w:color w:val="auto"/>
        </w:rPr>
      </w:pPr>
    </w:p>
    <w:p w14:paraId="1CFA8D1B">
      <w:pPr>
        <w:pageBreakBefore/>
        <w:spacing w:line="360" w:lineRule="auto"/>
        <w:jc w:val="center"/>
        <w:outlineLvl w:val="0"/>
        <w:rPr>
          <w:rFonts w:ascii="宋体" w:hAnsi="宋体"/>
          <w:b/>
          <w:sz w:val="36"/>
          <w:szCs w:val="36"/>
        </w:rPr>
      </w:pPr>
      <w:bookmarkStart w:id="787" w:name="_Toc216180617"/>
      <w:bookmarkStart w:id="788" w:name="_Toc152683390"/>
      <w:r>
        <w:rPr>
          <w:rFonts w:ascii="宋体" w:hAnsi="宋体"/>
          <w:b/>
          <w:sz w:val="36"/>
          <w:szCs w:val="36"/>
        </w:rPr>
        <w:t xml:space="preserve">第三章  </w:t>
      </w:r>
      <w:bookmarkEnd w:id="134"/>
      <w:bookmarkEnd w:id="135"/>
      <w:bookmarkEnd w:id="136"/>
      <w:bookmarkEnd w:id="137"/>
      <w:bookmarkEnd w:id="138"/>
      <w:bookmarkEnd w:id="139"/>
      <w:bookmarkEnd w:id="140"/>
      <w:bookmarkEnd w:id="141"/>
      <w:bookmarkEnd w:id="142"/>
      <w:bookmarkEnd w:id="143"/>
      <w:bookmarkEnd w:id="144"/>
      <w:bookmarkEnd w:id="145"/>
      <w:bookmarkEnd w:id="146"/>
      <w:r>
        <w:rPr>
          <w:rFonts w:ascii="宋体" w:hAnsi="宋体"/>
          <w:b/>
          <w:sz w:val="36"/>
          <w:szCs w:val="36"/>
        </w:rPr>
        <w:t>资格审查</w:t>
      </w:r>
      <w:bookmarkEnd w:id="147"/>
      <w:bookmarkEnd w:id="787"/>
      <w:bookmarkEnd w:id="788"/>
      <w:bookmarkStart w:id="789" w:name="_Toc487900382"/>
    </w:p>
    <w:p w14:paraId="52F1F988">
      <w:pPr>
        <w:tabs>
          <w:tab w:val="left" w:pos="360"/>
          <w:tab w:val="left" w:pos="900"/>
        </w:tabs>
        <w:snapToGrid w:val="0"/>
        <w:spacing w:line="360" w:lineRule="auto"/>
        <w:jc w:val="center"/>
        <w:outlineLvl w:val="1"/>
        <w:rPr>
          <w:b/>
          <w:sz w:val="24"/>
        </w:rPr>
      </w:pPr>
      <w:bookmarkStart w:id="790" w:name="_Toc216180619"/>
      <w:bookmarkStart w:id="791" w:name="_Toc152683396"/>
      <w:bookmarkStart w:id="792" w:name="_Toc152683556"/>
      <w:bookmarkStart w:id="793" w:name="_Toc152683037"/>
      <w:r>
        <w:rPr>
          <w:b/>
          <w:sz w:val="24"/>
        </w:rPr>
        <w:t>一、资格审查程序</w:t>
      </w:r>
      <w:bookmarkEnd w:id="790"/>
    </w:p>
    <w:p w14:paraId="27FEB1BF">
      <w:pPr>
        <w:numPr>
          <w:ilvl w:val="0"/>
          <w:numId w:val="10"/>
        </w:numPr>
        <w:tabs>
          <w:tab w:val="left" w:pos="426"/>
          <w:tab w:val="left" w:pos="851"/>
          <w:tab w:val="clear" w:pos="900"/>
        </w:tabs>
        <w:snapToGrid w:val="0"/>
        <w:spacing w:line="360" w:lineRule="auto"/>
        <w:ind w:left="426" w:hanging="426"/>
        <w:outlineLvl w:val="1"/>
        <w:rPr>
          <w:sz w:val="24"/>
        </w:rPr>
      </w:pPr>
      <w:bookmarkStart w:id="794" w:name="_Toc216180620"/>
      <w:r>
        <w:rPr>
          <w:sz w:val="24"/>
        </w:rPr>
        <w:t>开标结束后，采购人将根据《资格审查要求》中的规定，对投标人进行资格审查，并形成资格审查结果。</w:t>
      </w:r>
      <w:bookmarkEnd w:id="794"/>
    </w:p>
    <w:p w14:paraId="70F5AFF8">
      <w:pPr>
        <w:numPr>
          <w:ilvl w:val="0"/>
          <w:numId w:val="10"/>
        </w:numPr>
        <w:tabs>
          <w:tab w:val="left" w:pos="426"/>
          <w:tab w:val="left" w:pos="851"/>
          <w:tab w:val="clear" w:pos="900"/>
        </w:tabs>
        <w:snapToGrid w:val="0"/>
        <w:spacing w:line="360" w:lineRule="auto"/>
        <w:ind w:left="426" w:hanging="426"/>
        <w:outlineLvl w:val="1"/>
        <w:rPr>
          <w:sz w:val="24"/>
        </w:rPr>
      </w:pPr>
      <w:bookmarkStart w:id="795" w:name="_Toc216180621"/>
      <w:r>
        <w:rPr>
          <w:sz w:val="24"/>
        </w:rPr>
        <w:t>《资格审查要求》中对格式有要求的，除招标文件另有规定外，均为“实质性格式”文件。</w:t>
      </w:r>
      <w:bookmarkEnd w:id="795"/>
    </w:p>
    <w:p w14:paraId="1C6CB728">
      <w:pPr>
        <w:numPr>
          <w:ilvl w:val="0"/>
          <w:numId w:val="10"/>
        </w:numPr>
        <w:tabs>
          <w:tab w:val="left" w:pos="426"/>
          <w:tab w:val="left" w:pos="851"/>
          <w:tab w:val="clear" w:pos="900"/>
        </w:tabs>
        <w:snapToGrid w:val="0"/>
        <w:spacing w:line="360" w:lineRule="auto"/>
        <w:ind w:left="426" w:hanging="426"/>
        <w:outlineLvl w:val="1"/>
        <w:rPr>
          <w:sz w:val="24"/>
        </w:rPr>
      </w:pPr>
      <w:bookmarkStart w:id="796" w:name="_Toc216180622"/>
      <w:r>
        <w:rPr>
          <w:sz w:val="24"/>
        </w:rPr>
        <w:t>投标人《资格证明文件》有任何一项不符合《资格审查要求》的，资格审查不合格，其</w:t>
      </w:r>
      <w:r>
        <w:rPr>
          <w:b/>
          <w:sz w:val="24"/>
        </w:rPr>
        <w:t>投标无效</w:t>
      </w:r>
      <w:r>
        <w:rPr>
          <w:sz w:val="24"/>
        </w:rPr>
        <w:t>。</w:t>
      </w:r>
      <w:bookmarkEnd w:id="796"/>
    </w:p>
    <w:p w14:paraId="11BB28F7">
      <w:pPr>
        <w:numPr>
          <w:ilvl w:val="0"/>
          <w:numId w:val="10"/>
        </w:numPr>
        <w:tabs>
          <w:tab w:val="left" w:pos="426"/>
          <w:tab w:val="left" w:pos="851"/>
          <w:tab w:val="clear" w:pos="900"/>
        </w:tabs>
        <w:snapToGrid w:val="0"/>
        <w:spacing w:line="360" w:lineRule="auto"/>
        <w:ind w:left="426" w:hanging="426"/>
        <w:outlineLvl w:val="1"/>
        <w:rPr>
          <w:sz w:val="24"/>
        </w:rPr>
      </w:pPr>
      <w:bookmarkStart w:id="797" w:name="_Toc216180623"/>
      <w:r>
        <w:rPr>
          <w:sz w:val="24"/>
        </w:rPr>
        <w:t>资格审查合格的投标人不足3家的，不进行评标。</w:t>
      </w:r>
      <w:bookmarkEnd w:id="797"/>
    </w:p>
    <w:p w14:paraId="6F4238FC">
      <w:pPr>
        <w:tabs>
          <w:tab w:val="left" w:pos="360"/>
          <w:tab w:val="left" w:pos="900"/>
        </w:tabs>
        <w:spacing w:line="360" w:lineRule="auto"/>
        <w:ind w:firstLine="2891"/>
        <w:outlineLvl w:val="1"/>
        <w:rPr>
          <w:rFonts w:ascii="宋体" w:hAnsi="宋体"/>
          <w:b/>
          <w:sz w:val="24"/>
        </w:rPr>
      </w:pPr>
      <w:bookmarkStart w:id="798" w:name="_Toc216180624"/>
      <w:r>
        <w:rPr>
          <w:rFonts w:hint="eastAsia" w:ascii="宋体" w:hAnsi="宋体"/>
          <w:b/>
          <w:sz w:val="24"/>
        </w:rPr>
        <w:t>二、</w:t>
      </w:r>
      <w:r>
        <w:rPr>
          <w:rFonts w:ascii="宋体" w:hAnsi="宋体"/>
          <w:b/>
          <w:sz w:val="24"/>
        </w:rPr>
        <w:t>资格审查要求</w:t>
      </w:r>
      <w:bookmarkEnd w:id="791"/>
      <w:bookmarkEnd w:id="792"/>
      <w:bookmarkEnd w:id="793"/>
      <w:bookmarkEnd w:id="798"/>
    </w:p>
    <w:bookmarkEnd w:id="789"/>
    <w:tbl>
      <w:tblPr>
        <w:tblStyle w:val="4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0"/>
        <w:gridCol w:w="1982"/>
        <w:gridCol w:w="4828"/>
        <w:gridCol w:w="1638"/>
      </w:tblGrid>
      <w:tr w14:paraId="2C65C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0" w:type="dxa"/>
            <w:vAlign w:val="center"/>
          </w:tcPr>
          <w:p w14:paraId="2DA7412F">
            <w:pPr>
              <w:tabs>
                <w:tab w:val="left" w:pos="1080"/>
              </w:tabs>
              <w:snapToGrid w:val="0"/>
              <w:jc w:val="center"/>
              <w:rPr>
                <w:b/>
                <w:sz w:val="24"/>
              </w:rPr>
            </w:pPr>
            <w:bookmarkStart w:id="799" w:name="_Hlt487972895"/>
            <w:bookmarkEnd w:id="799"/>
            <w:bookmarkStart w:id="800" w:name="_Toc353873940"/>
            <w:bookmarkStart w:id="801" w:name="_Toc353825550"/>
            <w:bookmarkStart w:id="802" w:name="_Toc127161490"/>
            <w:bookmarkStart w:id="803" w:name="_Toc127151779"/>
            <w:bookmarkStart w:id="804" w:name="_Toc226965858"/>
            <w:r>
              <w:rPr>
                <w:b/>
                <w:sz w:val="24"/>
              </w:rPr>
              <w:t>序号</w:t>
            </w:r>
          </w:p>
        </w:tc>
        <w:tc>
          <w:tcPr>
            <w:tcW w:w="1982" w:type="dxa"/>
            <w:vAlign w:val="center"/>
          </w:tcPr>
          <w:p w14:paraId="047C6D29">
            <w:pPr>
              <w:tabs>
                <w:tab w:val="left" w:pos="1080"/>
              </w:tabs>
              <w:snapToGrid w:val="0"/>
              <w:jc w:val="center"/>
              <w:rPr>
                <w:b/>
                <w:sz w:val="24"/>
              </w:rPr>
            </w:pPr>
            <w:r>
              <w:rPr>
                <w:b/>
                <w:sz w:val="24"/>
              </w:rPr>
              <w:t>审查因素</w:t>
            </w:r>
          </w:p>
        </w:tc>
        <w:tc>
          <w:tcPr>
            <w:tcW w:w="4828" w:type="dxa"/>
            <w:vAlign w:val="center"/>
          </w:tcPr>
          <w:p w14:paraId="34748381">
            <w:pPr>
              <w:tabs>
                <w:tab w:val="left" w:pos="1080"/>
              </w:tabs>
              <w:snapToGrid w:val="0"/>
              <w:jc w:val="center"/>
              <w:rPr>
                <w:b/>
                <w:sz w:val="24"/>
              </w:rPr>
            </w:pPr>
            <w:r>
              <w:rPr>
                <w:b/>
                <w:sz w:val="24"/>
              </w:rPr>
              <w:t>审查内容</w:t>
            </w:r>
          </w:p>
        </w:tc>
        <w:tc>
          <w:tcPr>
            <w:tcW w:w="1638" w:type="dxa"/>
            <w:vAlign w:val="center"/>
          </w:tcPr>
          <w:p w14:paraId="74E5BBE2">
            <w:pPr>
              <w:tabs>
                <w:tab w:val="left" w:pos="1080"/>
              </w:tabs>
              <w:snapToGrid w:val="0"/>
              <w:jc w:val="center"/>
              <w:rPr>
                <w:b/>
                <w:sz w:val="24"/>
              </w:rPr>
            </w:pPr>
            <w:r>
              <w:rPr>
                <w:b/>
                <w:sz w:val="24"/>
              </w:rPr>
              <w:t>格式要求</w:t>
            </w:r>
          </w:p>
        </w:tc>
      </w:tr>
      <w:tr w14:paraId="786C1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0" w:type="dxa"/>
            <w:vAlign w:val="center"/>
          </w:tcPr>
          <w:p w14:paraId="58767B99">
            <w:pPr>
              <w:tabs>
                <w:tab w:val="left" w:pos="1080"/>
              </w:tabs>
              <w:snapToGrid w:val="0"/>
              <w:jc w:val="center"/>
              <w:rPr>
                <w:sz w:val="24"/>
              </w:rPr>
            </w:pPr>
            <w:r>
              <w:rPr>
                <w:sz w:val="24"/>
              </w:rPr>
              <w:t>1</w:t>
            </w:r>
          </w:p>
        </w:tc>
        <w:tc>
          <w:tcPr>
            <w:tcW w:w="1982" w:type="dxa"/>
            <w:vAlign w:val="center"/>
          </w:tcPr>
          <w:p w14:paraId="54708D6C">
            <w:pPr>
              <w:tabs>
                <w:tab w:val="left" w:pos="1080"/>
              </w:tabs>
              <w:snapToGrid w:val="0"/>
              <w:rPr>
                <w:sz w:val="24"/>
              </w:rPr>
            </w:pPr>
            <w:r>
              <w:rPr>
                <w:sz w:val="24"/>
              </w:rPr>
              <w:t>满足《中华人民共和国政府采购法》第二十二条规定及法律法规的其他规定</w:t>
            </w:r>
          </w:p>
        </w:tc>
        <w:tc>
          <w:tcPr>
            <w:tcW w:w="4828" w:type="dxa"/>
            <w:vAlign w:val="center"/>
          </w:tcPr>
          <w:p w14:paraId="7CEE5733">
            <w:pPr>
              <w:tabs>
                <w:tab w:val="left" w:pos="1080"/>
              </w:tabs>
              <w:snapToGrid w:val="0"/>
              <w:rPr>
                <w:sz w:val="24"/>
              </w:rPr>
            </w:pPr>
            <w:r>
              <w:rPr>
                <w:sz w:val="24"/>
              </w:rPr>
              <w:t>具体规定见第一章《投标邀请》</w:t>
            </w:r>
          </w:p>
        </w:tc>
        <w:tc>
          <w:tcPr>
            <w:tcW w:w="1638" w:type="dxa"/>
            <w:vAlign w:val="center"/>
          </w:tcPr>
          <w:p w14:paraId="5E94401A">
            <w:pPr>
              <w:tabs>
                <w:tab w:val="left" w:pos="1080"/>
              </w:tabs>
              <w:snapToGrid w:val="0"/>
              <w:rPr>
                <w:sz w:val="24"/>
              </w:rPr>
            </w:pPr>
          </w:p>
        </w:tc>
      </w:tr>
      <w:tr w14:paraId="41F15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0" w:type="dxa"/>
            <w:vAlign w:val="center"/>
          </w:tcPr>
          <w:p w14:paraId="4E79B2EE">
            <w:pPr>
              <w:tabs>
                <w:tab w:val="left" w:pos="1080"/>
              </w:tabs>
              <w:snapToGrid w:val="0"/>
              <w:jc w:val="center"/>
              <w:rPr>
                <w:sz w:val="24"/>
              </w:rPr>
            </w:pPr>
            <w:r>
              <w:rPr>
                <w:rFonts w:hint="eastAsia"/>
                <w:sz w:val="24"/>
              </w:rPr>
              <w:t>1</w:t>
            </w:r>
            <w:r>
              <w:rPr>
                <w:sz w:val="24"/>
              </w:rPr>
              <w:t>-1</w:t>
            </w:r>
          </w:p>
        </w:tc>
        <w:tc>
          <w:tcPr>
            <w:tcW w:w="1982" w:type="dxa"/>
            <w:vAlign w:val="center"/>
          </w:tcPr>
          <w:p w14:paraId="2DD23D23">
            <w:pPr>
              <w:tabs>
                <w:tab w:val="left" w:pos="1080"/>
              </w:tabs>
              <w:snapToGrid w:val="0"/>
              <w:rPr>
                <w:sz w:val="24"/>
              </w:rPr>
            </w:pPr>
            <w:r>
              <w:rPr>
                <w:rFonts w:hint="eastAsia"/>
                <w:sz w:val="24"/>
              </w:rPr>
              <w:t>投标人资格声明函</w:t>
            </w:r>
          </w:p>
        </w:tc>
        <w:tc>
          <w:tcPr>
            <w:tcW w:w="4828" w:type="dxa"/>
            <w:vAlign w:val="center"/>
          </w:tcPr>
          <w:p w14:paraId="75803809">
            <w:pPr>
              <w:tabs>
                <w:tab w:val="left" w:pos="1080"/>
              </w:tabs>
              <w:snapToGrid w:val="0"/>
              <w:rPr>
                <w:sz w:val="24"/>
              </w:rPr>
            </w:pPr>
            <w:r>
              <w:rPr>
                <w:rFonts w:hint="eastAsia"/>
                <w:sz w:val="24"/>
              </w:rPr>
              <w:t>提供了符合招标文件要求的《投标人资格声明函》</w:t>
            </w:r>
          </w:p>
        </w:tc>
        <w:tc>
          <w:tcPr>
            <w:tcW w:w="1638" w:type="dxa"/>
            <w:vAlign w:val="center"/>
          </w:tcPr>
          <w:p w14:paraId="52F2A6AE">
            <w:pPr>
              <w:tabs>
                <w:tab w:val="left" w:pos="1080"/>
              </w:tabs>
              <w:snapToGrid w:val="0"/>
              <w:rPr>
                <w:sz w:val="24"/>
              </w:rPr>
            </w:pPr>
            <w:r>
              <w:rPr>
                <w:rFonts w:hint="eastAsia"/>
                <w:sz w:val="24"/>
              </w:rPr>
              <w:t>格式见《投标文件格式》</w:t>
            </w:r>
          </w:p>
        </w:tc>
      </w:tr>
      <w:tr w14:paraId="6A3C9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0" w:type="dxa"/>
            <w:vAlign w:val="center"/>
          </w:tcPr>
          <w:p w14:paraId="662CB726">
            <w:pPr>
              <w:tabs>
                <w:tab w:val="left" w:pos="1080"/>
              </w:tabs>
              <w:snapToGrid w:val="0"/>
              <w:jc w:val="center"/>
              <w:rPr>
                <w:sz w:val="24"/>
              </w:rPr>
            </w:pPr>
            <w:r>
              <w:rPr>
                <w:sz w:val="24"/>
              </w:rPr>
              <w:t>1</w:t>
            </w:r>
            <w:r>
              <w:rPr>
                <w:rFonts w:hint="eastAsia"/>
                <w:sz w:val="24"/>
              </w:rPr>
              <w:t>-</w:t>
            </w:r>
            <w:r>
              <w:rPr>
                <w:sz w:val="24"/>
              </w:rPr>
              <w:t>2</w:t>
            </w:r>
          </w:p>
        </w:tc>
        <w:tc>
          <w:tcPr>
            <w:tcW w:w="1982" w:type="dxa"/>
            <w:vAlign w:val="center"/>
          </w:tcPr>
          <w:p w14:paraId="5C7B236A">
            <w:pPr>
              <w:tabs>
                <w:tab w:val="left" w:pos="1080"/>
              </w:tabs>
              <w:snapToGrid w:val="0"/>
              <w:rPr>
                <w:sz w:val="24"/>
              </w:rPr>
            </w:pPr>
            <w:r>
              <w:rPr>
                <w:rFonts w:hint="eastAsia"/>
                <w:sz w:val="24"/>
              </w:rPr>
              <w:t>营业执照或事业单位法人证书</w:t>
            </w:r>
          </w:p>
        </w:tc>
        <w:tc>
          <w:tcPr>
            <w:tcW w:w="4828" w:type="dxa"/>
            <w:vAlign w:val="center"/>
          </w:tcPr>
          <w:p w14:paraId="7B0A87F3">
            <w:pPr>
              <w:tabs>
                <w:tab w:val="left" w:pos="1080"/>
              </w:tabs>
              <w:snapToGrid w:val="0"/>
              <w:rPr>
                <w:sz w:val="24"/>
              </w:rPr>
            </w:pPr>
            <w:r>
              <w:rPr>
                <w:rFonts w:hint="eastAsia"/>
                <w:sz w:val="24"/>
              </w:rPr>
              <w:t>营业执照和税务登记证 (或“三证合一”的营业执照）或事业单位法人证书</w:t>
            </w:r>
          </w:p>
        </w:tc>
        <w:tc>
          <w:tcPr>
            <w:tcW w:w="1638" w:type="dxa"/>
            <w:vAlign w:val="center"/>
          </w:tcPr>
          <w:p w14:paraId="5E0E6B70">
            <w:pPr>
              <w:tabs>
                <w:tab w:val="left" w:pos="1080"/>
              </w:tabs>
              <w:snapToGrid w:val="0"/>
              <w:rPr>
                <w:sz w:val="24"/>
              </w:rPr>
            </w:pPr>
            <w:r>
              <w:rPr>
                <w:rFonts w:hint="eastAsia"/>
                <w:sz w:val="24"/>
              </w:rPr>
              <w:t>提供扫描件加盖公章</w:t>
            </w:r>
          </w:p>
        </w:tc>
      </w:tr>
      <w:tr w14:paraId="0FC7A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0" w:type="dxa"/>
            <w:vAlign w:val="center"/>
          </w:tcPr>
          <w:p w14:paraId="30D70BF9">
            <w:pPr>
              <w:tabs>
                <w:tab w:val="left" w:pos="1080"/>
              </w:tabs>
              <w:snapToGrid w:val="0"/>
              <w:jc w:val="center"/>
              <w:rPr>
                <w:sz w:val="24"/>
              </w:rPr>
            </w:pPr>
            <w:r>
              <w:rPr>
                <w:rFonts w:hint="eastAsia"/>
                <w:sz w:val="24"/>
              </w:rPr>
              <w:t>1-</w:t>
            </w:r>
            <w:r>
              <w:rPr>
                <w:sz w:val="24"/>
              </w:rPr>
              <w:t>3</w:t>
            </w:r>
          </w:p>
        </w:tc>
        <w:tc>
          <w:tcPr>
            <w:tcW w:w="1982" w:type="dxa"/>
            <w:vAlign w:val="center"/>
          </w:tcPr>
          <w:p w14:paraId="44F30DB9">
            <w:pPr>
              <w:tabs>
                <w:tab w:val="left" w:pos="1080"/>
              </w:tabs>
              <w:snapToGrid w:val="0"/>
              <w:rPr>
                <w:sz w:val="24"/>
              </w:rPr>
            </w:pPr>
            <w:r>
              <w:rPr>
                <w:sz w:val="24"/>
              </w:rPr>
              <w:t>投标人信用记录</w:t>
            </w:r>
          </w:p>
        </w:tc>
        <w:tc>
          <w:tcPr>
            <w:tcW w:w="4828" w:type="dxa"/>
            <w:vAlign w:val="center"/>
          </w:tcPr>
          <w:p w14:paraId="3B6249E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4B8DDC8">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03211F78">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28C101F5">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38" w:type="dxa"/>
            <w:vAlign w:val="center"/>
          </w:tcPr>
          <w:p w14:paraId="0F74D2CD">
            <w:pPr>
              <w:tabs>
                <w:tab w:val="left" w:pos="1080"/>
              </w:tabs>
              <w:snapToGrid w:val="0"/>
              <w:rPr>
                <w:sz w:val="24"/>
              </w:rPr>
            </w:pPr>
            <w:r>
              <w:rPr>
                <w:sz w:val="24"/>
              </w:rPr>
              <w:t>无须投标人提供，由采购人查询。</w:t>
            </w:r>
          </w:p>
        </w:tc>
      </w:tr>
      <w:tr w14:paraId="7FA1D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0" w:type="dxa"/>
            <w:vAlign w:val="center"/>
          </w:tcPr>
          <w:p w14:paraId="7A8AE93B">
            <w:pPr>
              <w:tabs>
                <w:tab w:val="left" w:pos="1080"/>
              </w:tabs>
              <w:snapToGrid w:val="0"/>
              <w:jc w:val="center"/>
              <w:rPr>
                <w:sz w:val="24"/>
              </w:rPr>
            </w:pPr>
            <w:r>
              <w:rPr>
                <w:sz w:val="24"/>
              </w:rPr>
              <w:t>2</w:t>
            </w:r>
          </w:p>
        </w:tc>
        <w:tc>
          <w:tcPr>
            <w:tcW w:w="1982" w:type="dxa"/>
            <w:vAlign w:val="center"/>
          </w:tcPr>
          <w:p w14:paraId="3E22840E">
            <w:pPr>
              <w:tabs>
                <w:tab w:val="left" w:pos="1080"/>
              </w:tabs>
              <w:snapToGrid w:val="0"/>
              <w:rPr>
                <w:sz w:val="24"/>
              </w:rPr>
            </w:pPr>
            <w:r>
              <w:rPr>
                <w:sz w:val="24"/>
              </w:rPr>
              <w:t>落实政府采购政策需满足的资格要求</w:t>
            </w:r>
          </w:p>
        </w:tc>
        <w:tc>
          <w:tcPr>
            <w:tcW w:w="4828" w:type="dxa"/>
            <w:vAlign w:val="center"/>
          </w:tcPr>
          <w:p w14:paraId="4D30DE3C">
            <w:pPr>
              <w:tabs>
                <w:tab w:val="left" w:pos="1080"/>
              </w:tabs>
              <w:snapToGrid w:val="0"/>
              <w:rPr>
                <w:sz w:val="24"/>
              </w:rPr>
            </w:pPr>
            <w:r>
              <w:rPr>
                <w:sz w:val="24"/>
              </w:rPr>
              <w:t>具体要求见第一章《采购邀请》</w:t>
            </w:r>
          </w:p>
        </w:tc>
        <w:tc>
          <w:tcPr>
            <w:tcW w:w="1638" w:type="dxa"/>
            <w:vAlign w:val="center"/>
          </w:tcPr>
          <w:p w14:paraId="66CA72C5">
            <w:pPr>
              <w:tabs>
                <w:tab w:val="left" w:pos="1080"/>
              </w:tabs>
              <w:snapToGrid w:val="0"/>
              <w:rPr>
                <w:sz w:val="24"/>
              </w:rPr>
            </w:pPr>
          </w:p>
        </w:tc>
      </w:tr>
      <w:tr w14:paraId="18BD6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3" w:hRule="atLeast"/>
        </w:trPr>
        <w:tc>
          <w:tcPr>
            <w:tcW w:w="840" w:type="dxa"/>
            <w:vAlign w:val="center"/>
          </w:tcPr>
          <w:p w14:paraId="781272E1">
            <w:pPr>
              <w:tabs>
                <w:tab w:val="left" w:pos="1080"/>
              </w:tabs>
              <w:snapToGrid w:val="0"/>
              <w:jc w:val="center"/>
              <w:rPr>
                <w:sz w:val="24"/>
              </w:rPr>
            </w:pPr>
            <w:r>
              <w:rPr>
                <w:rFonts w:hint="eastAsia"/>
                <w:sz w:val="24"/>
              </w:rPr>
              <w:t>2-</w:t>
            </w:r>
            <w:r>
              <w:rPr>
                <w:sz w:val="24"/>
              </w:rPr>
              <w:t>1</w:t>
            </w:r>
          </w:p>
        </w:tc>
        <w:tc>
          <w:tcPr>
            <w:tcW w:w="1982" w:type="dxa"/>
            <w:vAlign w:val="center"/>
          </w:tcPr>
          <w:p w14:paraId="76CE25FC">
            <w:pPr>
              <w:tabs>
                <w:tab w:val="left" w:pos="1080"/>
              </w:tabs>
              <w:snapToGrid w:val="0"/>
              <w:rPr>
                <w:sz w:val="24"/>
              </w:rPr>
            </w:pPr>
            <w:r>
              <w:rPr>
                <w:rFonts w:hint="eastAsia" w:ascii="宋体" w:hAnsi="宋体" w:cs="宋体"/>
                <w:sz w:val="24"/>
              </w:rPr>
              <w:t>其它落实政府采购政策的资格要求</w:t>
            </w:r>
          </w:p>
        </w:tc>
        <w:tc>
          <w:tcPr>
            <w:tcW w:w="4828" w:type="dxa"/>
            <w:vAlign w:val="center"/>
          </w:tcPr>
          <w:p w14:paraId="5D942550">
            <w:pPr>
              <w:tabs>
                <w:tab w:val="left" w:pos="1080"/>
              </w:tabs>
              <w:snapToGrid w:val="0"/>
              <w:rPr>
                <w:b/>
                <w:sz w:val="24"/>
              </w:rPr>
            </w:pPr>
            <w:r>
              <w:rPr>
                <w:rFonts w:hint="eastAsia" w:ascii="宋体" w:hAnsi="宋体" w:cs="宋体"/>
                <w:sz w:val="24"/>
              </w:rPr>
              <w:t>如有，见第一章《投标邀请》</w:t>
            </w:r>
          </w:p>
        </w:tc>
        <w:tc>
          <w:tcPr>
            <w:tcW w:w="1638" w:type="dxa"/>
            <w:vAlign w:val="center"/>
          </w:tcPr>
          <w:p w14:paraId="17685624">
            <w:pPr>
              <w:tabs>
                <w:tab w:val="left" w:pos="1080"/>
              </w:tabs>
              <w:snapToGrid w:val="0"/>
              <w:rPr>
                <w:sz w:val="24"/>
              </w:rPr>
            </w:pPr>
          </w:p>
        </w:tc>
      </w:tr>
      <w:tr w14:paraId="35F96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3" w:hRule="atLeast"/>
        </w:trPr>
        <w:tc>
          <w:tcPr>
            <w:tcW w:w="840" w:type="dxa"/>
            <w:vAlign w:val="center"/>
          </w:tcPr>
          <w:p w14:paraId="526C0F19">
            <w:pPr>
              <w:tabs>
                <w:tab w:val="left" w:pos="1080"/>
              </w:tabs>
              <w:snapToGrid w:val="0"/>
              <w:jc w:val="center"/>
              <w:rPr>
                <w:sz w:val="24"/>
              </w:rPr>
            </w:pPr>
            <w:r>
              <w:rPr>
                <w:rFonts w:hint="eastAsia" w:ascii="宋体" w:hAnsi="宋体" w:cs="宋体"/>
                <w:sz w:val="24"/>
              </w:rPr>
              <w:t>3</w:t>
            </w:r>
          </w:p>
        </w:tc>
        <w:tc>
          <w:tcPr>
            <w:tcW w:w="1982" w:type="dxa"/>
            <w:vAlign w:val="center"/>
          </w:tcPr>
          <w:p w14:paraId="168C1285">
            <w:pPr>
              <w:tabs>
                <w:tab w:val="left" w:pos="1080"/>
              </w:tabs>
              <w:snapToGrid w:val="0"/>
              <w:rPr>
                <w:sz w:val="24"/>
              </w:rPr>
            </w:pPr>
            <w:r>
              <w:rPr>
                <w:rFonts w:hint="eastAsia" w:ascii="宋体" w:hAnsi="宋体" w:cs="宋体"/>
                <w:sz w:val="24"/>
              </w:rPr>
              <w:t>本项目的特定资格要求</w:t>
            </w:r>
          </w:p>
        </w:tc>
        <w:tc>
          <w:tcPr>
            <w:tcW w:w="4828" w:type="dxa"/>
            <w:vAlign w:val="center"/>
          </w:tcPr>
          <w:p w14:paraId="16AF2307">
            <w:pPr>
              <w:tabs>
                <w:tab w:val="left" w:pos="1080"/>
              </w:tabs>
              <w:snapToGrid w:val="0"/>
              <w:rPr>
                <w:b/>
                <w:sz w:val="24"/>
              </w:rPr>
            </w:pPr>
          </w:p>
        </w:tc>
        <w:tc>
          <w:tcPr>
            <w:tcW w:w="1638" w:type="dxa"/>
            <w:vAlign w:val="center"/>
          </w:tcPr>
          <w:p w14:paraId="57DF8B8C">
            <w:pPr>
              <w:tabs>
                <w:tab w:val="left" w:pos="1080"/>
              </w:tabs>
              <w:snapToGrid w:val="0"/>
              <w:rPr>
                <w:sz w:val="24"/>
              </w:rPr>
            </w:pPr>
          </w:p>
        </w:tc>
      </w:tr>
      <w:tr w14:paraId="0A897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34" w:hRule="atLeast"/>
        </w:trPr>
        <w:tc>
          <w:tcPr>
            <w:tcW w:w="840" w:type="dxa"/>
            <w:vAlign w:val="center"/>
          </w:tcPr>
          <w:p w14:paraId="1180D30F">
            <w:pPr>
              <w:tabs>
                <w:tab w:val="left" w:pos="1080"/>
              </w:tabs>
              <w:snapToGrid w:val="0"/>
              <w:jc w:val="center"/>
              <w:rPr>
                <w:sz w:val="24"/>
              </w:rPr>
            </w:pPr>
            <w:r>
              <w:rPr>
                <w:rFonts w:hint="eastAsia"/>
                <w:sz w:val="24"/>
              </w:rPr>
              <w:t>3</w:t>
            </w:r>
            <w:r>
              <w:rPr>
                <w:sz w:val="24"/>
              </w:rPr>
              <w:t>.</w:t>
            </w:r>
            <w:r>
              <w:rPr>
                <w:rFonts w:hint="eastAsia"/>
                <w:sz w:val="24"/>
              </w:rPr>
              <w:t>1</w:t>
            </w:r>
          </w:p>
        </w:tc>
        <w:tc>
          <w:tcPr>
            <w:tcW w:w="1982" w:type="dxa"/>
            <w:vAlign w:val="center"/>
          </w:tcPr>
          <w:p w14:paraId="162D9AE7">
            <w:pPr>
              <w:tabs>
                <w:tab w:val="left" w:pos="1080"/>
              </w:tabs>
              <w:snapToGrid w:val="0"/>
              <w:rPr>
                <w:color w:val="auto"/>
                <w:sz w:val="24"/>
              </w:rPr>
            </w:pPr>
            <w:r>
              <w:rPr>
                <w:rFonts w:hint="eastAsia"/>
                <w:color w:val="auto"/>
                <w:sz w:val="24"/>
              </w:rPr>
              <w:t>其他特定资格要求</w:t>
            </w:r>
          </w:p>
        </w:tc>
        <w:tc>
          <w:tcPr>
            <w:tcW w:w="4828" w:type="dxa"/>
            <w:vAlign w:val="center"/>
          </w:tcPr>
          <w:p w14:paraId="6E9C4916">
            <w:pPr>
              <w:tabs>
                <w:tab w:val="left" w:pos="1080"/>
              </w:tabs>
              <w:snapToGrid w:val="0"/>
              <w:rPr>
                <w:b/>
                <w:color w:val="auto"/>
                <w:sz w:val="24"/>
              </w:rPr>
            </w:pPr>
            <w:r>
              <w:rPr>
                <w:rFonts w:hint="eastAsia"/>
                <w:color w:val="auto"/>
                <w:sz w:val="24"/>
              </w:rPr>
              <w:t>投标单位应具有有效期内工程测量乙级及以上测绘资质证书；</w:t>
            </w:r>
          </w:p>
        </w:tc>
        <w:tc>
          <w:tcPr>
            <w:tcW w:w="1638" w:type="dxa"/>
            <w:vAlign w:val="center"/>
          </w:tcPr>
          <w:p w14:paraId="7CACC188">
            <w:pPr>
              <w:tabs>
                <w:tab w:val="left" w:pos="1080"/>
              </w:tabs>
              <w:snapToGrid w:val="0"/>
              <w:rPr>
                <w:sz w:val="24"/>
              </w:rPr>
            </w:pPr>
            <w:r>
              <w:rPr>
                <w:rFonts w:hint="eastAsia"/>
                <w:sz w:val="24"/>
              </w:rPr>
              <w:t>提供投标单位有效期内资质证书扫描件加盖公章</w:t>
            </w:r>
          </w:p>
        </w:tc>
      </w:tr>
    </w:tbl>
    <w:p w14:paraId="283DB80F">
      <w:pPr>
        <w:widowControl/>
        <w:jc w:val="center"/>
        <w:rPr>
          <w:rFonts w:ascii="宋体" w:hAnsi="宋体"/>
          <w:b/>
          <w:sz w:val="36"/>
          <w:szCs w:val="36"/>
        </w:rPr>
      </w:pPr>
      <w:r>
        <w:rPr>
          <w:rFonts w:ascii="宋体" w:hAnsi="宋体"/>
          <w:sz w:val="24"/>
        </w:rPr>
        <w:br w:type="page" w:clear="all"/>
      </w:r>
      <w:bookmarkStart w:id="805" w:name="_Toc99301423"/>
      <w:bookmarkStart w:id="806" w:name="_Toc152683397"/>
      <w:r>
        <w:rPr>
          <w:rFonts w:ascii="宋体" w:hAnsi="宋体"/>
          <w:b/>
          <w:sz w:val="36"/>
          <w:szCs w:val="36"/>
        </w:rPr>
        <w:t xml:space="preserve">第四章   </w:t>
      </w:r>
      <w:bookmarkEnd w:id="800"/>
      <w:bookmarkEnd w:id="801"/>
      <w:bookmarkEnd w:id="802"/>
      <w:bookmarkEnd w:id="803"/>
      <w:bookmarkEnd w:id="804"/>
      <w:bookmarkStart w:id="807" w:name="_Hlt164229061"/>
      <w:bookmarkEnd w:id="807"/>
      <w:r>
        <w:rPr>
          <w:rFonts w:ascii="宋体" w:hAnsi="宋体"/>
          <w:b/>
          <w:sz w:val="36"/>
          <w:szCs w:val="36"/>
        </w:rPr>
        <w:t>评标程序、评标方法和评标标准</w:t>
      </w:r>
      <w:bookmarkEnd w:id="805"/>
      <w:bookmarkEnd w:id="806"/>
    </w:p>
    <w:p w14:paraId="32A764E6">
      <w:pPr>
        <w:tabs>
          <w:tab w:val="left" w:pos="360"/>
          <w:tab w:val="left" w:pos="900"/>
        </w:tabs>
        <w:snapToGrid w:val="0"/>
        <w:spacing w:line="360" w:lineRule="auto"/>
        <w:jc w:val="center"/>
        <w:outlineLvl w:val="1"/>
        <w:rPr>
          <w:b/>
        </w:rPr>
      </w:pPr>
      <w:bookmarkStart w:id="808" w:name="_Toc216180625"/>
      <w:bookmarkStart w:id="809" w:name="_Toc353873941"/>
      <w:bookmarkStart w:id="810" w:name="_Toc353825551"/>
      <w:r>
        <w:rPr>
          <w:b/>
          <w:sz w:val="24"/>
        </w:rPr>
        <w:t>一、评标</w:t>
      </w:r>
      <w:r>
        <w:rPr>
          <w:rFonts w:hint="eastAsia"/>
          <w:b/>
          <w:sz w:val="24"/>
        </w:rPr>
        <w:t>程序</w:t>
      </w:r>
      <w:bookmarkEnd w:id="808"/>
    </w:p>
    <w:p w14:paraId="5AD68FE3">
      <w:pPr>
        <w:numPr>
          <w:ilvl w:val="0"/>
          <w:numId w:val="11"/>
        </w:numPr>
        <w:tabs>
          <w:tab w:val="left" w:pos="360"/>
        </w:tabs>
        <w:snapToGrid w:val="0"/>
        <w:spacing w:line="360" w:lineRule="auto"/>
        <w:ind w:left="900" w:leftChars="0" w:hanging="900" w:firstLineChars="0"/>
        <w:outlineLvl w:val="1"/>
        <w:rPr>
          <w:sz w:val="24"/>
        </w:rPr>
      </w:pPr>
      <w:bookmarkStart w:id="811" w:name="_Toc305158809"/>
      <w:bookmarkStart w:id="812" w:name="_Toc151193639"/>
      <w:bookmarkStart w:id="813" w:name="_Toc151193711"/>
      <w:bookmarkStart w:id="814" w:name="_Toc142311043"/>
      <w:bookmarkStart w:id="815" w:name="_Toc264969231"/>
      <w:bookmarkStart w:id="816" w:name="_Toc226309785"/>
      <w:bookmarkStart w:id="817" w:name="_Toc150480779"/>
      <w:bookmarkStart w:id="818" w:name="_Toc127151541"/>
      <w:bookmarkStart w:id="819" w:name="_Toc151190168"/>
      <w:bookmarkStart w:id="820" w:name="_Toc226965731"/>
      <w:bookmarkStart w:id="821" w:name="_Toc164608810"/>
      <w:bookmarkStart w:id="822" w:name="_Toc164229236"/>
      <w:bookmarkStart w:id="823" w:name="_Toc151193783"/>
      <w:bookmarkStart w:id="824" w:name="_Toc150774746"/>
      <w:bookmarkStart w:id="825" w:name="_Toc265228379"/>
      <w:bookmarkStart w:id="826" w:name="_Toc127151742"/>
      <w:bookmarkStart w:id="827" w:name="_Toc226337237"/>
      <w:bookmarkStart w:id="828" w:name="_Toc164608655"/>
      <w:bookmarkStart w:id="829" w:name="_Toc150509292"/>
      <w:bookmarkStart w:id="830" w:name="_Toc195842906"/>
      <w:bookmarkStart w:id="831" w:name="_Toc151193929"/>
      <w:bookmarkStart w:id="832" w:name="_Toc164229382"/>
      <w:bookmarkStart w:id="833" w:name="_Toc149720834"/>
      <w:bookmarkStart w:id="834" w:name="_Toc164351635"/>
      <w:bookmarkStart w:id="835" w:name="_Toc127161455"/>
      <w:bookmarkStart w:id="836" w:name="_Toc216180626"/>
      <w:bookmarkStart w:id="837" w:name="_Toc150774641"/>
      <w:bookmarkStart w:id="838" w:name="_Toc226965814"/>
      <w:bookmarkStart w:id="839" w:name="_Toc305158883"/>
      <w:bookmarkStart w:id="840" w:name="_Toc151193855"/>
      <w:r>
        <w:rPr>
          <w:sz w:val="24"/>
        </w:rPr>
        <w:t>投标文件的符合性审查</w:t>
      </w:r>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p>
    <w:p w14:paraId="745AEA7A">
      <w:pPr>
        <w:numPr>
          <w:ilvl w:val="1"/>
          <w:numId w:val="11"/>
        </w:numPr>
        <w:tabs>
          <w:tab w:val="left" w:pos="1080"/>
        </w:tabs>
        <w:snapToGrid w:val="0"/>
        <w:spacing w:line="360" w:lineRule="auto"/>
        <w:ind w:left="1468" w:leftChars="0" w:hanging="900" w:firstLineChars="0"/>
        <w:rPr>
          <w:sz w:val="24"/>
        </w:rPr>
      </w:pPr>
      <w:r>
        <w:rPr>
          <w:sz w:val="24"/>
        </w:rPr>
        <w:t>评标委员会对资格审查合格的投标人的投标文件进行符合性审查，以确定其是否满足招标文件的实质性要求。</w:t>
      </w:r>
      <w:bookmarkStart w:id="841" w:name="_Toc520356167"/>
    </w:p>
    <w:p w14:paraId="5EE2438E">
      <w:pPr>
        <w:numPr>
          <w:ilvl w:val="1"/>
          <w:numId w:val="11"/>
        </w:numPr>
        <w:tabs>
          <w:tab w:val="left" w:pos="1080"/>
        </w:tabs>
        <w:snapToGrid w:val="0"/>
        <w:spacing w:line="360" w:lineRule="auto"/>
        <w:ind w:left="1468" w:leftChars="0" w:hanging="900" w:firstLineChars="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841"/>
      <w:r>
        <w:rPr>
          <w:rFonts w:hint="eastAsia"/>
          <w:sz w:val="24"/>
        </w:rPr>
        <w:t>要求的，</w:t>
      </w:r>
      <w:r>
        <w:rPr>
          <w:rFonts w:hint="eastAsia"/>
          <w:b/>
          <w:sz w:val="24"/>
        </w:rPr>
        <w:t>投标无效</w:t>
      </w:r>
      <w:r>
        <w:rPr>
          <w:rFonts w:hint="eastAsia"/>
          <w:sz w:val="24"/>
        </w:rPr>
        <w:t>。</w:t>
      </w:r>
    </w:p>
    <w:p w14:paraId="6FD64EC0">
      <w:pPr>
        <w:pStyle w:val="60"/>
        <w:rPr>
          <w:rFonts w:ascii="宋体" w:hAnsi="宋体"/>
          <w:color w:val="auto"/>
        </w:rPr>
      </w:pPr>
    </w:p>
    <w:p w14:paraId="0B980B66">
      <w:pPr>
        <w:tabs>
          <w:tab w:val="left" w:pos="900"/>
          <w:tab w:val="left" w:pos="1080"/>
          <w:tab w:val="left" w:pos="1589"/>
        </w:tabs>
        <w:spacing w:line="360" w:lineRule="auto"/>
        <w:jc w:val="center"/>
        <w:rPr>
          <w:rFonts w:ascii="宋体" w:hAnsi="宋体"/>
          <w:b/>
          <w:sz w:val="32"/>
          <w:szCs w:val="32"/>
        </w:rPr>
      </w:pPr>
      <w:r>
        <w:rPr>
          <w:rFonts w:ascii="宋体" w:hAnsi="宋体"/>
          <w:b/>
          <w:sz w:val="32"/>
          <w:szCs w:val="32"/>
        </w:rPr>
        <w:t>符合性审查及评审</w:t>
      </w:r>
      <w:r>
        <w:rPr>
          <w:rFonts w:hint="eastAsia" w:ascii="宋体" w:hAnsi="宋体"/>
          <w:b/>
          <w:sz w:val="32"/>
          <w:szCs w:val="32"/>
        </w:rPr>
        <w:t>要求</w:t>
      </w:r>
    </w:p>
    <w:p w14:paraId="62F9EE0B">
      <w:pPr>
        <w:pStyle w:val="60"/>
        <w:ind w:firstLine="602"/>
        <w:rPr>
          <w:rFonts w:ascii="宋体" w:hAnsi="宋体"/>
          <w:color w:val="auto"/>
        </w:rPr>
      </w:pP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2"/>
        <w:gridCol w:w="2266"/>
        <w:gridCol w:w="5756"/>
      </w:tblGrid>
      <w:tr w14:paraId="2A0AA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28" w:type="pct"/>
            <w:vAlign w:val="center"/>
          </w:tcPr>
          <w:p w14:paraId="292DF95C">
            <w:pPr>
              <w:widowControl/>
              <w:jc w:val="center"/>
              <w:rPr>
                <w:rFonts w:ascii="宋体" w:hAnsi="宋体"/>
                <w:b/>
                <w:sz w:val="24"/>
              </w:rPr>
            </w:pPr>
            <w:r>
              <w:rPr>
                <w:rFonts w:ascii="宋体" w:hAnsi="宋体"/>
                <w:b/>
                <w:sz w:val="24"/>
              </w:rPr>
              <w:t>序号</w:t>
            </w:r>
          </w:p>
        </w:tc>
        <w:tc>
          <w:tcPr>
            <w:tcW w:w="1235" w:type="pct"/>
            <w:vAlign w:val="center"/>
          </w:tcPr>
          <w:p w14:paraId="63C3FE55">
            <w:pPr>
              <w:widowControl/>
              <w:jc w:val="center"/>
              <w:rPr>
                <w:rFonts w:ascii="宋体" w:hAnsi="宋体"/>
                <w:b/>
                <w:sz w:val="24"/>
              </w:rPr>
            </w:pPr>
            <w:r>
              <w:rPr>
                <w:rFonts w:ascii="宋体" w:hAnsi="宋体"/>
                <w:b/>
                <w:sz w:val="24"/>
              </w:rPr>
              <w:t>审查因素</w:t>
            </w:r>
          </w:p>
        </w:tc>
        <w:tc>
          <w:tcPr>
            <w:tcW w:w="3137" w:type="pct"/>
            <w:vAlign w:val="center"/>
          </w:tcPr>
          <w:p w14:paraId="710100C1">
            <w:pPr>
              <w:widowControl/>
              <w:jc w:val="center"/>
              <w:rPr>
                <w:rFonts w:ascii="宋体" w:hAnsi="宋体"/>
                <w:b/>
                <w:sz w:val="24"/>
              </w:rPr>
            </w:pPr>
            <w:r>
              <w:rPr>
                <w:rFonts w:ascii="宋体" w:hAnsi="宋体"/>
                <w:b/>
                <w:sz w:val="24"/>
              </w:rPr>
              <w:t>审查内容</w:t>
            </w:r>
          </w:p>
        </w:tc>
      </w:tr>
      <w:tr w14:paraId="763FA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75AEDC98">
            <w:pPr>
              <w:widowControl/>
              <w:jc w:val="center"/>
              <w:rPr>
                <w:rFonts w:ascii="宋体" w:hAnsi="宋体"/>
                <w:b/>
                <w:sz w:val="24"/>
              </w:rPr>
            </w:pPr>
            <w:r>
              <w:rPr>
                <w:rFonts w:ascii="宋体" w:hAnsi="宋体"/>
                <w:b/>
                <w:sz w:val="24"/>
              </w:rPr>
              <w:t>1</w:t>
            </w:r>
          </w:p>
        </w:tc>
        <w:tc>
          <w:tcPr>
            <w:tcW w:w="1235" w:type="pct"/>
            <w:vAlign w:val="center"/>
          </w:tcPr>
          <w:p w14:paraId="50519B4B">
            <w:pPr>
              <w:widowControl/>
              <w:jc w:val="left"/>
              <w:rPr>
                <w:rFonts w:ascii="宋体" w:hAnsi="宋体"/>
                <w:sz w:val="24"/>
              </w:rPr>
            </w:pPr>
            <w:r>
              <w:rPr>
                <w:rFonts w:hint="eastAsia" w:ascii="宋体" w:hAnsi="宋体"/>
                <w:sz w:val="24"/>
              </w:rPr>
              <w:t>投标函、法定代表人资格证明书和政府采购供应商信用承诺书</w:t>
            </w:r>
          </w:p>
        </w:tc>
        <w:tc>
          <w:tcPr>
            <w:tcW w:w="3137" w:type="pct"/>
            <w:vAlign w:val="center"/>
          </w:tcPr>
          <w:p w14:paraId="65BF719F">
            <w:pPr>
              <w:widowControl/>
              <w:rPr>
                <w:rFonts w:ascii="宋体" w:hAnsi="宋体"/>
                <w:sz w:val="24"/>
              </w:rPr>
            </w:pPr>
            <w:r>
              <w:rPr>
                <w:rFonts w:hint="eastAsia" w:ascii="宋体" w:hAnsi="宋体"/>
                <w:sz w:val="24"/>
              </w:rPr>
              <w:t>按招标文件要求提供投标函、法定代表人资格证明书和政府采购供应商信用承诺书；</w:t>
            </w:r>
          </w:p>
        </w:tc>
      </w:tr>
      <w:tr w14:paraId="08F1F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02B5A956">
            <w:pPr>
              <w:widowControl/>
              <w:jc w:val="center"/>
              <w:rPr>
                <w:rFonts w:ascii="宋体" w:hAnsi="宋体"/>
                <w:sz w:val="24"/>
              </w:rPr>
            </w:pPr>
            <w:r>
              <w:rPr>
                <w:rFonts w:ascii="宋体" w:hAnsi="宋体"/>
                <w:sz w:val="24"/>
              </w:rPr>
              <w:t>2</w:t>
            </w:r>
          </w:p>
        </w:tc>
        <w:tc>
          <w:tcPr>
            <w:tcW w:w="1235" w:type="pct"/>
            <w:vAlign w:val="center"/>
          </w:tcPr>
          <w:p w14:paraId="0E2DEF6F">
            <w:pPr>
              <w:widowControl/>
              <w:jc w:val="left"/>
              <w:rPr>
                <w:rFonts w:ascii="宋体" w:hAnsi="宋体"/>
                <w:sz w:val="24"/>
              </w:rPr>
            </w:pPr>
            <w:r>
              <w:rPr>
                <w:rFonts w:ascii="宋体" w:hAnsi="宋体"/>
                <w:sz w:val="24"/>
              </w:rPr>
              <w:t>投标完整性</w:t>
            </w:r>
          </w:p>
        </w:tc>
        <w:tc>
          <w:tcPr>
            <w:tcW w:w="3137" w:type="pct"/>
            <w:vAlign w:val="center"/>
          </w:tcPr>
          <w:p w14:paraId="134728BB">
            <w:pPr>
              <w:widowControl/>
              <w:rPr>
                <w:rFonts w:ascii="宋体" w:hAnsi="宋体"/>
                <w:sz w:val="24"/>
              </w:rPr>
            </w:pPr>
            <w:r>
              <w:rPr>
                <w:rFonts w:hint="eastAsia"/>
                <w:sz w:val="24"/>
              </w:rPr>
              <w:t>未</w:t>
            </w:r>
            <w:r>
              <w:rPr>
                <w:sz w:val="24"/>
              </w:rPr>
              <w:t>将一个采购包中的内容拆开投标；</w:t>
            </w:r>
          </w:p>
        </w:tc>
      </w:tr>
      <w:tr w14:paraId="6EB0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468CDBD6">
            <w:pPr>
              <w:widowControl/>
              <w:jc w:val="center"/>
              <w:rPr>
                <w:rFonts w:ascii="宋体" w:hAnsi="宋体"/>
                <w:sz w:val="24"/>
              </w:rPr>
            </w:pPr>
            <w:r>
              <w:rPr>
                <w:rFonts w:ascii="宋体" w:hAnsi="宋体"/>
                <w:sz w:val="24"/>
              </w:rPr>
              <w:t>3</w:t>
            </w:r>
          </w:p>
        </w:tc>
        <w:tc>
          <w:tcPr>
            <w:tcW w:w="1235" w:type="pct"/>
            <w:vAlign w:val="center"/>
          </w:tcPr>
          <w:p w14:paraId="24DA6FF2">
            <w:pPr>
              <w:widowControl/>
              <w:jc w:val="left"/>
              <w:rPr>
                <w:rFonts w:ascii="宋体" w:hAnsi="宋体"/>
                <w:sz w:val="24"/>
              </w:rPr>
            </w:pPr>
            <w:r>
              <w:rPr>
                <w:rFonts w:ascii="宋体" w:hAnsi="宋体"/>
                <w:sz w:val="24"/>
              </w:rPr>
              <w:t>投标报价</w:t>
            </w:r>
          </w:p>
        </w:tc>
        <w:tc>
          <w:tcPr>
            <w:tcW w:w="3137" w:type="pct"/>
            <w:vAlign w:val="center"/>
          </w:tcPr>
          <w:p w14:paraId="6B054A2A">
            <w:pPr>
              <w:widowControl/>
              <w:rPr>
                <w:rFonts w:ascii="宋体" w:hAnsi="宋体"/>
                <w:sz w:val="24"/>
              </w:rPr>
            </w:pPr>
            <w:r>
              <w:rPr>
                <w:rFonts w:hint="eastAsia" w:ascii="宋体" w:hAnsi="宋体"/>
                <w:sz w:val="24"/>
              </w:rPr>
              <w:t>投标报价未超过招标文件中规定的项目/采购包预算金额或者项目/采购包最高限价；</w:t>
            </w:r>
            <w:r>
              <w:rPr>
                <w:rFonts w:ascii="宋体" w:hAnsi="宋体"/>
                <w:sz w:val="24"/>
              </w:rPr>
              <w:t xml:space="preserve"> </w:t>
            </w:r>
          </w:p>
        </w:tc>
      </w:tr>
      <w:tr w14:paraId="67240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05EFBED2">
            <w:pPr>
              <w:widowControl/>
              <w:jc w:val="center"/>
              <w:rPr>
                <w:rFonts w:ascii="宋体" w:hAnsi="宋体"/>
                <w:sz w:val="24"/>
              </w:rPr>
            </w:pPr>
            <w:r>
              <w:rPr>
                <w:rFonts w:ascii="宋体" w:hAnsi="宋体"/>
                <w:sz w:val="24"/>
              </w:rPr>
              <w:t>4</w:t>
            </w:r>
          </w:p>
        </w:tc>
        <w:tc>
          <w:tcPr>
            <w:tcW w:w="1235" w:type="pct"/>
            <w:vAlign w:val="center"/>
          </w:tcPr>
          <w:p w14:paraId="59782A45">
            <w:pPr>
              <w:widowControl/>
              <w:jc w:val="left"/>
              <w:rPr>
                <w:rFonts w:ascii="宋体" w:hAnsi="宋体"/>
                <w:sz w:val="24"/>
              </w:rPr>
            </w:pPr>
            <w:r>
              <w:rPr>
                <w:rFonts w:ascii="宋体" w:hAnsi="宋体"/>
                <w:sz w:val="24"/>
              </w:rPr>
              <w:t>报价唯一性</w:t>
            </w:r>
          </w:p>
        </w:tc>
        <w:tc>
          <w:tcPr>
            <w:tcW w:w="3137" w:type="pct"/>
            <w:vAlign w:val="center"/>
          </w:tcPr>
          <w:p w14:paraId="71FA8ACE">
            <w:pPr>
              <w:widowControl/>
              <w:rPr>
                <w:rFonts w:ascii="宋体" w:hAnsi="宋体"/>
                <w:sz w:val="24"/>
              </w:rPr>
            </w:pPr>
            <w:r>
              <w:rPr>
                <w:rFonts w:ascii="宋体" w:hAnsi="宋体"/>
                <w:sz w:val="24"/>
              </w:rPr>
              <w:t>投标文件</w:t>
            </w:r>
            <w:r>
              <w:rPr>
                <w:rFonts w:hint="eastAsia" w:ascii="宋体" w:hAnsi="宋体"/>
                <w:sz w:val="24"/>
              </w:rPr>
              <w:t>未出现可选择性或可调整的报价（招标文件另有规定的除外）</w:t>
            </w:r>
            <w:r>
              <w:rPr>
                <w:rFonts w:ascii="宋体" w:hAnsi="宋体"/>
                <w:sz w:val="24"/>
              </w:rPr>
              <w:t>；</w:t>
            </w:r>
          </w:p>
        </w:tc>
      </w:tr>
      <w:tr w14:paraId="58265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6B298AAF">
            <w:pPr>
              <w:widowControl/>
              <w:jc w:val="center"/>
              <w:rPr>
                <w:rFonts w:ascii="宋体" w:hAnsi="宋体"/>
                <w:sz w:val="24"/>
              </w:rPr>
            </w:pPr>
            <w:r>
              <w:rPr>
                <w:rFonts w:ascii="宋体" w:hAnsi="宋体"/>
                <w:sz w:val="24"/>
              </w:rPr>
              <w:t>5</w:t>
            </w:r>
          </w:p>
        </w:tc>
        <w:tc>
          <w:tcPr>
            <w:tcW w:w="1235" w:type="pct"/>
            <w:vAlign w:val="center"/>
          </w:tcPr>
          <w:p w14:paraId="33BA3EB5">
            <w:pPr>
              <w:widowControl/>
              <w:jc w:val="left"/>
              <w:rPr>
                <w:rFonts w:ascii="宋体" w:hAnsi="宋体"/>
                <w:sz w:val="24"/>
              </w:rPr>
            </w:pPr>
            <w:r>
              <w:rPr>
                <w:rFonts w:ascii="宋体" w:hAnsi="宋体"/>
                <w:sz w:val="24"/>
              </w:rPr>
              <w:t>投标有效期</w:t>
            </w:r>
          </w:p>
        </w:tc>
        <w:tc>
          <w:tcPr>
            <w:tcW w:w="3137" w:type="pct"/>
            <w:vAlign w:val="center"/>
          </w:tcPr>
          <w:p w14:paraId="0B046539">
            <w:pPr>
              <w:widowControl/>
              <w:rPr>
                <w:rFonts w:ascii="宋体" w:hAnsi="宋体"/>
                <w:sz w:val="24"/>
              </w:rPr>
            </w:pPr>
            <w:r>
              <w:rPr>
                <w:rFonts w:ascii="宋体" w:hAnsi="宋体"/>
                <w:sz w:val="24"/>
              </w:rPr>
              <w:t>投标文件中承诺的投标有效期</w:t>
            </w:r>
            <w:r>
              <w:rPr>
                <w:rFonts w:hint="eastAsia" w:ascii="宋体" w:hAnsi="宋体"/>
                <w:sz w:val="24"/>
              </w:rPr>
              <w:t>满足</w:t>
            </w:r>
            <w:r>
              <w:rPr>
                <w:rFonts w:ascii="宋体" w:hAnsi="宋体"/>
                <w:sz w:val="24"/>
              </w:rPr>
              <w:t>招标文件中载明的投标有效期的；</w:t>
            </w:r>
          </w:p>
        </w:tc>
      </w:tr>
      <w:tr w14:paraId="1320C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524C3232">
            <w:pPr>
              <w:widowControl/>
              <w:jc w:val="center"/>
              <w:rPr>
                <w:rFonts w:ascii="宋体" w:hAnsi="宋体"/>
                <w:sz w:val="24"/>
              </w:rPr>
            </w:pPr>
            <w:r>
              <w:rPr>
                <w:rFonts w:ascii="宋体" w:hAnsi="宋体"/>
                <w:sz w:val="24"/>
              </w:rPr>
              <w:t>6</w:t>
            </w:r>
          </w:p>
        </w:tc>
        <w:tc>
          <w:tcPr>
            <w:tcW w:w="1235" w:type="pct"/>
            <w:vAlign w:val="center"/>
          </w:tcPr>
          <w:p w14:paraId="502E7FE8">
            <w:pPr>
              <w:widowControl/>
              <w:jc w:val="left"/>
              <w:rPr>
                <w:rFonts w:ascii="宋体" w:hAnsi="宋体"/>
                <w:sz w:val="24"/>
              </w:rPr>
            </w:pPr>
            <w:r>
              <w:rPr>
                <w:rFonts w:ascii="宋体" w:hAnsi="宋体"/>
                <w:sz w:val="24"/>
              </w:rPr>
              <w:t>签署、加盖公章</w:t>
            </w:r>
          </w:p>
        </w:tc>
        <w:tc>
          <w:tcPr>
            <w:tcW w:w="3137" w:type="pct"/>
            <w:vAlign w:val="center"/>
          </w:tcPr>
          <w:p w14:paraId="22EDB5A9">
            <w:pPr>
              <w:widowControl/>
              <w:rPr>
                <w:rFonts w:ascii="宋体" w:hAnsi="宋体"/>
                <w:sz w:val="24"/>
              </w:rPr>
            </w:pPr>
            <w:r>
              <w:rPr>
                <w:rFonts w:ascii="宋体" w:hAnsi="宋体"/>
                <w:sz w:val="24"/>
              </w:rPr>
              <w:t>按照招标文件要求签署、加盖公章的；</w:t>
            </w:r>
          </w:p>
        </w:tc>
      </w:tr>
      <w:tr w14:paraId="1CBAF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6BA34A2E">
            <w:pPr>
              <w:widowControl/>
              <w:jc w:val="center"/>
              <w:rPr>
                <w:rFonts w:ascii="宋体" w:hAnsi="宋体"/>
                <w:sz w:val="24"/>
              </w:rPr>
            </w:pPr>
            <w:r>
              <w:rPr>
                <w:rFonts w:hint="eastAsia" w:ascii="宋体" w:hAnsi="宋体"/>
                <w:sz w:val="24"/>
              </w:rPr>
              <w:t>7</w:t>
            </w:r>
          </w:p>
        </w:tc>
        <w:tc>
          <w:tcPr>
            <w:tcW w:w="1235" w:type="pct"/>
            <w:vAlign w:val="center"/>
          </w:tcPr>
          <w:p w14:paraId="7261BA8C">
            <w:pPr>
              <w:widowControl/>
              <w:jc w:val="left"/>
              <w:rPr>
                <w:rFonts w:ascii="宋体" w:hAnsi="宋体"/>
                <w:sz w:val="24"/>
              </w:rPr>
            </w:pPr>
            <w:r>
              <w:rPr>
                <w:rFonts w:hint="eastAsia" w:ascii="宋体" w:hAnsi="宋体"/>
                <w:sz w:val="24"/>
              </w:rPr>
              <w:t>实质性格式</w:t>
            </w:r>
          </w:p>
        </w:tc>
        <w:tc>
          <w:tcPr>
            <w:tcW w:w="3137" w:type="pct"/>
            <w:vAlign w:val="center"/>
          </w:tcPr>
          <w:p w14:paraId="2A3E862C">
            <w:pPr>
              <w:widowControl/>
              <w:rPr>
                <w:rFonts w:ascii="宋体" w:hAnsi="宋体"/>
                <w:sz w:val="24"/>
              </w:rPr>
            </w:pPr>
            <w:r>
              <w:rPr>
                <w:rFonts w:hint="eastAsia" w:ascii="宋体" w:hAnsi="宋体"/>
                <w:sz w:val="24"/>
              </w:rPr>
              <w:t>标记为</w:t>
            </w:r>
            <w:r>
              <w:rPr>
                <w:rFonts w:ascii="宋体" w:hAnsi="宋体"/>
                <w:sz w:val="24"/>
              </w:rPr>
              <w:t>“实质性格式”的</w:t>
            </w:r>
            <w:r>
              <w:rPr>
                <w:rFonts w:hint="eastAsia" w:ascii="宋体" w:hAnsi="宋体"/>
                <w:sz w:val="24"/>
              </w:rPr>
              <w:t>文件均按</w:t>
            </w:r>
            <w:r>
              <w:rPr>
                <w:rFonts w:ascii="宋体" w:hAnsi="宋体"/>
                <w:sz w:val="24"/>
              </w:rPr>
              <w:t>招标文件</w:t>
            </w:r>
            <w:r>
              <w:rPr>
                <w:rFonts w:hint="eastAsia" w:ascii="宋体" w:hAnsi="宋体"/>
                <w:sz w:val="24"/>
              </w:rPr>
              <w:t>要求提供；</w:t>
            </w:r>
          </w:p>
        </w:tc>
      </w:tr>
      <w:tr w14:paraId="380C4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4AA41426">
            <w:pPr>
              <w:widowControl/>
              <w:jc w:val="center"/>
              <w:rPr>
                <w:rFonts w:ascii="宋体" w:hAnsi="宋体"/>
                <w:sz w:val="24"/>
              </w:rPr>
            </w:pPr>
            <w:r>
              <w:rPr>
                <w:rFonts w:ascii="宋体" w:hAnsi="宋体"/>
                <w:sz w:val="24"/>
              </w:rPr>
              <w:t>8</w:t>
            </w:r>
          </w:p>
        </w:tc>
        <w:tc>
          <w:tcPr>
            <w:tcW w:w="1235" w:type="pct"/>
            <w:vAlign w:val="center"/>
          </w:tcPr>
          <w:p w14:paraId="13A5D305">
            <w:pPr>
              <w:widowControl/>
              <w:jc w:val="left"/>
              <w:rPr>
                <w:rFonts w:ascii="宋体" w:hAnsi="宋体"/>
                <w:sz w:val="24"/>
              </w:rPr>
            </w:pPr>
            <w:r>
              <w:rPr>
                <w:rFonts w:ascii="宋体" w:hAnsi="宋体" w:cs="Segoe UI Symbol"/>
                <w:sz w:val="24"/>
              </w:rPr>
              <w:t>★</w:t>
            </w:r>
            <w:r>
              <w:rPr>
                <w:rFonts w:ascii="宋体" w:hAnsi="宋体"/>
                <w:sz w:val="24"/>
              </w:rPr>
              <w:t>号条款响应</w:t>
            </w:r>
          </w:p>
        </w:tc>
        <w:tc>
          <w:tcPr>
            <w:tcW w:w="3137" w:type="pct"/>
            <w:vAlign w:val="center"/>
          </w:tcPr>
          <w:p w14:paraId="5B9D18CB">
            <w:pPr>
              <w:widowControl/>
              <w:rPr>
                <w:rFonts w:ascii="宋体" w:hAnsi="宋体"/>
                <w:sz w:val="24"/>
              </w:rPr>
            </w:pPr>
            <w:r>
              <w:rPr>
                <w:rFonts w:ascii="宋体" w:hAnsi="宋体"/>
                <w:sz w:val="24"/>
              </w:rPr>
              <w:t>投标文件满足招标文件第五章《采购需求》中</w:t>
            </w:r>
            <w:r>
              <w:rPr>
                <w:rFonts w:ascii="宋体" w:hAnsi="宋体" w:cs="Segoe UI Symbol"/>
                <w:sz w:val="24"/>
              </w:rPr>
              <w:t>★</w:t>
            </w:r>
            <w:r>
              <w:rPr>
                <w:rFonts w:ascii="宋体" w:hAnsi="宋体"/>
                <w:sz w:val="24"/>
              </w:rPr>
              <w:t>号条款要求的；</w:t>
            </w:r>
          </w:p>
        </w:tc>
      </w:tr>
      <w:tr w14:paraId="2436F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4AA41302">
            <w:pPr>
              <w:widowControl/>
              <w:jc w:val="center"/>
              <w:rPr>
                <w:rFonts w:ascii="宋体" w:hAnsi="宋体"/>
                <w:sz w:val="24"/>
              </w:rPr>
            </w:pPr>
            <w:r>
              <w:rPr>
                <w:rFonts w:ascii="宋体" w:hAnsi="宋体"/>
                <w:sz w:val="24"/>
              </w:rPr>
              <w:t>9</w:t>
            </w:r>
          </w:p>
        </w:tc>
        <w:tc>
          <w:tcPr>
            <w:tcW w:w="1235" w:type="pct"/>
            <w:vAlign w:val="center"/>
          </w:tcPr>
          <w:p w14:paraId="137A1F8D">
            <w:pPr>
              <w:widowControl/>
              <w:jc w:val="left"/>
              <w:rPr>
                <w:rFonts w:ascii="宋体" w:hAnsi="宋体"/>
                <w:sz w:val="24"/>
              </w:rPr>
            </w:pPr>
            <w:r>
              <w:rPr>
                <w:rFonts w:ascii="宋体" w:hAnsi="宋体"/>
                <w:sz w:val="24"/>
              </w:rPr>
              <w:t>分包承担主体资质（如有）</w:t>
            </w:r>
          </w:p>
        </w:tc>
        <w:tc>
          <w:tcPr>
            <w:tcW w:w="3137" w:type="pct"/>
            <w:vAlign w:val="center"/>
          </w:tcPr>
          <w:p w14:paraId="4F19264F">
            <w:pPr>
              <w:widowControl/>
              <w:rPr>
                <w:rFonts w:ascii="宋体" w:hAnsi="宋体"/>
                <w:sz w:val="24"/>
              </w:rPr>
            </w:pPr>
            <w:r>
              <w:rPr>
                <w:rFonts w:ascii="宋体" w:hAnsi="宋体"/>
                <w:sz w:val="24"/>
              </w:rPr>
              <w:t>分包承担主体具备《投标人须知资料表》载明的资质条件</w:t>
            </w:r>
            <w:r>
              <w:rPr>
                <w:rFonts w:hint="eastAsia" w:ascii="宋体" w:hAnsi="宋体"/>
                <w:sz w:val="24"/>
              </w:rPr>
              <w:t>且</w:t>
            </w:r>
            <w:r>
              <w:rPr>
                <w:rFonts w:ascii="宋体" w:hAnsi="宋体"/>
                <w:sz w:val="24"/>
              </w:rPr>
              <w:t>提供</w:t>
            </w:r>
            <w:r>
              <w:rPr>
                <w:rFonts w:hint="eastAsia" w:ascii="宋体" w:hAnsi="宋体"/>
                <w:sz w:val="24"/>
              </w:rPr>
              <w:t>了</w:t>
            </w:r>
            <w:r>
              <w:rPr>
                <w:rFonts w:ascii="宋体" w:hAnsi="宋体"/>
                <w:sz w:val="24"/>
              </w:rPr>
              <w:t>资质证书电子件</w:t>
            </w:r>
            <w:r>
              <w:rPr>
                <w:rFonts w:hint="eastAsia" w:ascii="宋体" w:hAnsi="宋体"/>
                <w:sz w:val="24"/>
              </w:rPr>
              <w:t>（如有）</w:t>
            </w:r>
            <w:r>
              <w:rPr>
                <w:rFonts w:ascii="宋体" w:hAnsi="宋体"/>
                <w:sz w:val="24"/>
              </w:rPr>
              <w:t>；</w:t>
            </w:r>
          </w:p>
        </w:tc>
      </w:tr>
      <w:tr w14:paraId="234FC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6BD8A1A2">
            <w:pPr>
              <w:widowControl/>
              <w:jc w:val="center"/>
              <w:rPr>
                <w:rFonts w:ascii="宋体" w:hAnsi="宋体"/>
                <w:sz w:val="24"/>
              </w:rPr>
            </w:pPr>
            <w:r>
              <w:rPr>
                <w:rFonts w:ascii="宋体" w:hAnsi="宋体"/>
                <w:sz w:val="24"/>
              </w:rPr>
              <w:t>10</w:t>
            </w:r>
          </w:p>
        </w:tc>
        <w:tc>
          <w:tcPr>
            <w:tcW w:w="1235" w:type="pct"/>
            <w:vAlign w:val="center"/>
          </w:tcPr>
          <w:p w14:paraId="70BDB9C9">
            <w:pPr>
              <w:widowControl/>
              <w:jc w:val="left"/>
              <w:rPr>
                <w:rFonts w:ascii="宋体" w:hAnsi="宋体"/>
                <w:sz w:val="24"/>
              </w:rPr>
            </w:pPr>
            <w:r>
              <w:rPr>
                <w:rFonts w:ascii="宋体" w:hAnsi="宋体"/>
                <w:sz w:val="24"/>
              </w:rPr>
              <w:t>分包意向协议（如有）</w:t>
            </w:r>
          </w:p>
        </w:tc>
        <w:tc>
          <w:tcPr>
            <w:tcW w:w="3137" w:type="pct"/>
            <w:vAlign w:val="center"/>
          </w:tcPr>
          <w:p w14:paraId="398D50A0">
            <w:pPr>
              <w:widowControl/>
              <w:rPr>
                <w:rFonts w:ascii="宋体" w:hAnsi="宋体"/>
                <w:sz w:val="24"/>
              </w:rPr>
            </w:pPr>
            <w:r>
              <w:rPr>
                <w:rFonts w:ascii="宋体" w:hAnsi="宋体"/>
                <w:sz w:val="24"/>
              </w:rPr>
              <w:t>按招标文件规定签订并提供分包意向协议原件的电子件的；</w:t>
            </w:r>
            <w:r>
              <w:rPr>
                <w:rFonts w:hint="eastAsia" w:ascii="宋体" w:hAnsi="宋体"/>
                <w:sz w:val="24"/>
              </w:rPr>
              <w:t>（如有）</w:t>
            </w:r>
          </w:p>
        </w:tc>
      </w:tr>
      <w:tr w14:paraId="626BA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46AEC905">
            <w:pPr>
              <w:widowControl/>
              <w:jc w:val="center"/>
              <w:rPr>
                <w:rFonts w:ascii="宋体" w:hAnsi="宋体"/>
                <w:sz w:val="24"/>
              </w:rPr>
            </w:pPr>
            <w:r>
              <w:rPr>
                <w:rFonts w:ascii="宋体" w:hAnsi="宋体"/>
                <w:sz w:val="24"/>
              </w:rPr>
              <w:t>11</w:t>
            </w:r>
          </w:p>
        </w:tc>
        <w:tc>
          <w:tcPr>
            <w:tcW w:w="1235" w:type="pct"/>
            <w:vAlign w:val="center"/>
          </w:tcPr>
          <w:p w14:paraId="3A62AE77">
            <w:pPr>
              <w:widowControl/>
              <w:jc w:val="left"/>
              <w:rPr>
                <w:rFonts w:ascii="宋体" w:hAnsi="宋体"/>
                <w:sz w:val="24"/>
              </w:rPr>
            </w:pPr>
            <w:r>
              <w:rPr>
                <w:rFonts w:ascii="宋体" w:hAnsi="宋体"/>
                <w:sz w:val="24"/>
              </w:rPr>
              <w:t>报价的修正（如有）</w:t>
            </w:r>
          </w:p>
        </w:tc>
        <w:tc>
          <w:tcPr>
            <w:tcW w:w="3137" w:type="pct"/>
            <w:vAlign w:val="center"/>
          </w:tcPr>
          <w:p w14:paraId="76CBE96A">
            <w:pPr>
              <w:widowControl/>
              <w:rPr>
                <w:rFonts w:ascii="宋体" w:hAnsi="宋体"/>
                <w:sz w:val="24"/>
              </w:rPr>
            </w:pPr>
            <w:r>
              <w:rPr>
                <w:rFonts w:hint="eastAsia" w:ascii="宋体" w:hAnsi="宋体"/>
                <w:sz w:val="24"/>
              </w:rPr>
              <w:t>不涉及报价修正</w:t>
            </w:r>
            <w:r>
              <w:rPr>
                <w:rFonts w:ascii="宋体" w:hAnsi="宋体"/>
                <w:sz w:val="24"/>
              </w:rPr>
              <w:t>，或投标文件报价出现前后不一致</w:t>
            </w:r>
            <w:r>
              <w:rPr>
                <w:rFonts w:hint="eastAsia" w:ascii="宋体" w:hAnsi="宋体"/>
                <w:sz w:val="24"/>
              </w:rPr>
              <w:t>时</w:t>
            </w:r>
            <w:r>
              <w:rPr>
                <w:rFonts w:ascii="宋体" w:hAnsi="宋体"/>
                <w:sz w:val="24"/>
              </w:rPr>
              <w:t>，投标人对修正后的报价予</w:t>
            </w:r>
            <w:r>
              <w:rPr>
                <w:rFonts w:hint="eastAsia" w:ascii="宋体" w:hAnsi="宋体"/>
                <w:sz w:val="24"/>
              </w:rPr>
              <w:t>以</w:t>
            </w:r>
            <w:r>
              <w:rPr>
                <w:rFonts w:ascii="宋体" w:hAnsi="宋体"/>
                <w:sz w:val="24"/>
              </w:rPr>
              <w:t>确认；（如有）</w:t>
            </w:r>
          </w:p>
        </w:tc>
      </w:tr>
      <w:tr w14:paraId="5E06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583EF0B6">
            <w:pPr>
              <w:widowControl/>
              <w:jc w:val="center"/>
              <w:rPr>
                <w:rFonts w:ascii="宋体" w:hAnsi="宋体"/>
                <w:sz w:val="24"/>
              </w:rPr>
            </w:pPr>
            <w:r>
              <w:rPr>
                <w:rFonts w:ascii="宋体" w:hAnsi="宋体"/>
                <w:sz w:val="24"/>
              </w:rPr>
              <w:t>12</w:t>
            </w:r>
          </w:p>
        </w:tc>
        <w:tc>
          <w:tcPr>
            <w:tcW w:w="1235" w:type="pct"/>
            <w:vAlign w:val="center"/>
          </w:tcPr>
          <w:p w14:paraId="01A55BCD">
            <w:pPr>
              <w:widowControl/>
              <w:jc w:val="left"/>
              <w:rPr>
                <w:rFonts w:ascii="宋体" w:hAnsi="宋体"/>
                <w:sz w:val="24"/>
              </w:rPr>
            </w:pPr>
            <w:r>
              <w:rPr>
                <w:rFonts w:ascii="宋体" w:hAnsi="宋体"/>
                <w:sz w:val="24"/>
              </w:rPr>
              <w:t>报价合理性</w:t>
            </w:r>
          </w:p>
        </w:tc>
        <w:tc>
          <w:tcPr>
            <w:tcW w:w="3137" w:type="pct"/>
            <w:vAlign w:val="center"/>
          </w:tcPr>
          <w:p w14:paraId="6ED77B75">
            <w:pPr>
              <w:widowControl/>
              <w:rPr>
                <w:rFonts w:ascii="宋体" w:hAnsi="宋体"/>
                <w:sz w:val="24"/>
              </w:rPr>
            </w:pPr>
            <w:r>
              <w:rPr>
                <w:rFonts w:hint="eastAsia" w:ascii="宋体" w:hAnsi="宋体"/>
                <w:sz w:val="24"/>
              </w:rPr>
              <w:t>投标报价未超过招标文件中规定的项目/采购包预算金额或者项目/采购包最高限价；（由评委审查，无需供应商提供材料）</w:t>
            </w:r>
          </w:p>
        </w:tc>
      </w:tr>
      <w:tr w14:paraId="6EEFA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3EB7F665">
            <w:pPr>
              <w:widowControl/>
              <w:jc w:val="center"/>
              <w:rPr>
                <w:rFonts w:ascii="宋体" w:hAnsi="宋体"/>
                <w:sz w:val="24"/>
              </w:rPr>
            </w:pPr>
            <w:r>
              <w:rPr>
                <w:rFonts w:ascii="宋体" w:hAnsi="宋体"/>
                <w:sz w:val="24"/>
              </w:rPr>
              <w:t>13</w:t>
            </w:r>
          </w:p>
        </w:tc>
        <w:tc>
          <w:tcPr>
            <w:tcW w:w="1235" w:type="pct"/>
            <w:vAlign w:val="center"/>
          </w:tcPr>
          <w:p w14:paraId="32746492">
            <w:pPr>
              <w:widowControl/>
              <w:jc w:val="left"/>
              <w:rPr>
                <w:rFonts w:ascii="宋体" w:hAnsi="宋体"/>
                <w:sz w:val="24"/>
              </w:rPr>
            </w:pPr>
            <w:r>
              <w:rPr>
                <w:rFonts w:ascii="宋体" w:hAnsi="宋体"/>
                <w:sz w:val="24"/>
              </w:rPr>
              <w:t>进口产品</w:t>
            </w:r>
          </w:p>
          <w:p w14:paraId="364313C0">
            <w:pPr>
              <w:widowControl/>
              <w:jc w:val="left"/>
              <w:rPr>
                <w:rFonts w:ascii="宋体" w:hAnsi="宋体"/>
                <w:sz w:val="24"/>
              </w:rPr>
            </w:pPr>
            <w:r>
              <w:rPr>
                <w:rFonts w:ascii="宋体" w:hAnsi="宋体"/>
                <w:sz w:val="24"/>
              </w:rPr>
              <w:t>（如有）</w:t>
            </w:r>
          </w:p>
        </w:tc>
        <w:tc>
          <w:tcPr>
            <w:tcW w:w="3137" w:type="pct"/>
            <w:vAlign w:val="center"/>
          </w:tcPr>
          <w:p w14:paraId="46597701">
            <w:pPr>
              <w:widowControl/>
              <w:rPr>
                <w:rFonts w:ascii="宋体" w:hAnsi="宋体"/>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投标人所投产品为非进口产品；</w:t>
            </w:r>
          </w:p>
        </w:tc>
      </w:tr>
      <w:tr w14:paraId="3E85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7B86AA72">
            <w:pPr>
              <w:widowControl/>
              <w:jc w:val="center"/>
              <w:rPr>
                <w:rFonts w:ascii="宋体" w:hAnsi="宋体"/>
                <w:sz w:val="24"/>
              </w:rPr>
            </w:pPr>
            <w:r>
              <w:rPr>
                <w:rFonts w:ascii="宋体" w:hAnsi="宋体"/>
                <w:sz w:val="24"/>
              </w:rPr>
              <w:t>14</w:t>
            </w:r>
          </w:p>
        </w:tc>
        <w:tc>
          <w:tcPr>
            <w:tcW w:w="1235" w:type="pct"/>
            <w:vAlign w:val="center"/>
          </w:tcPr>
          <w:p w14:paraId="7845D42B">
            <w:pPr>
              <w:widowControl/>
              <w:jc w:val="left"/>
              <w:rPr>
                <w:rFonts w:ascii="宋体" w:hAnsi="宋体"/>
                <w:sz w:val="24"/>
              </w:rPr>
            </w:pPr>
            <w:r>
              <w:rPr>
                <w:rFonts w:ascii="宋体" w:hAnsi="宋体"/>
                <w:sz w:val="24"/>
              </w:rPr>
              <w:t>国家有关部门对投标人的投标产品有强制性规定或要求的</w:t>
            </w:r>
          </w:p>
        </w:tc>
        <w:tc>
          <w:tcPr>
            <w:tcW w:w="3137" w:type="pct"/>
            <w:vAlign w:val="center"/>
          </w:tcPr>
          <w:p w14:paraId="12CACA97">
            <w:pPr>
              <w:widowControl/>
              <w:rPr>
                <w:rFonts w:ascii="宋体" w:hAnsi="宋体"/>
                <w:sz w:val="24"/>
              </w:rPr>
            </w:pPr>
            <w:r>
              <w:rPr>
                <w:rFonts w:hint="eastAsia" w:ascii="宋体" w:hAnsi="宋体"/>
                <w:sz w:val="24"/>
              </w:rPr>
              <w:t>国家有关部门对投标人的投标产品有强制性规定或要求的（如相应技术、安全、节能和环保等），投标人的投标产品应符合相应规定或要求，并提供证明文件电子件：</w:t>
            </w:r>
          </w:p>
          <w:p w14:paraId="08CAC3F9">
            <w:pPr>
              <w:widowControl/>
              <w:rPr>
                <w:rFonts w:ascii="宋体" w:hAnsi="宋体"/>
                <w:sz w:val="24"/>
              </w:rPr>
            </w:pPr>
            <w:r>
              <w:rPr>
                <w:rFonts w:hint="eastAsia" w:ascii="宋体" w:hAnsi="宋体"/>
                <w:sz w:val="24"/>
              </w:rPr>
              <w:t>1）采购的产品若属于《节能产品政府采购品目清单》范围中政府强制采购产品，则投标人所报产品必须获得国家确定的认证机构出具的、处于有效期之内的节能产品认证证书；</w:t>
            </w:r>
          </w:p>
          <w:p w14:paraId="65CCD503">
            <w:pPr>
              <w:widowControl/>
              <w:rPr>
                <w:rFonts w:ascii="宋体" w:hAnsi="宋体"/>
                <w:sz w:val="24"/>
              </w:rPr>
            </w:pPr>
            <w:r>
              <w:rPr>
                <w:rFonts w:hint="eastAsia" w:ascii="宋体" w:hAnsi="宋体"/>
                <w:sz w:val="24"/>
              </w:rPr>
              <w:t>2）投标产品如涉及计算机信息系统安全专用产品的，须提供公安部颁发的计算机信息系统安全专用产品销售许可证；</w:t>
            </w:r>
          </w:p>
          <w:p w14:paraId="7E14BEB6">
            <w:pPr>
              <w:widowControl/>
              <w:rPr>
                <w:rFonts w:ascii="宋体" w:hAnsi="宋体"/>
                <w:sz w:val="24"/>
              </w:rPr>
            </w:pPr>
            <w:r>
              <w:rPr>
                <w:rFonts w:hint="eastAsia" w:ascii="宋体" w:hAnsi="宋体"/>
                <w:sz w:val="24"/>
              </w:rPr>
              <w:t>3）投标产品如有属于开展国家信息安全产品认证产品范围的，须提供由中国网络安全审查技术与认证中心（原中国信息安全认证中心）按国家标准认证颁发的有效认证证书等）；</w:t>
            </w:r>
          </w:p>
          <w:p w14:paraId="791856E7">
            <w:pPr>
              <w:widowControl/>
              <w:rPr>
                <w:rFonts w:ascii="宋体" w:hAnsi="宋体"/>
                <w:sz w:val="24"/>
              </w:rPr>
            </w:pPr>
            <w:r>
              <w:rPr>
                <w:rFonts w:hint="eastAsia" w:ascii="宋体" w:hAnsi="宋体"/>
                <w:sz w:val="24"/>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7A764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334DBC28">
            <w:pPr>
              <w:widowControl/>
              <w:jc w:val="center"/>
              <w:rPr>
                <w:rFonts w:ascii="宋体" w:hAnsi="宋体"/>
                <w:sz w:val="24"/>
              </w:rPr>
            </w:pPr>
            <w:r>
              <w:rPr>
                <w:rFonts w:ascii="宋体" w:hAnsi="宋体"/>
                <w:sz w:val="24"/>
              </w:rPr>
              <w:t>15</w:t>
            </w:r>
          </w:p>
        </w:tc>
        <w:tc>
          <w:tcPr>
            <w:tcW w:w="1235" w:type="pct"/>
            <w:vAlign w:val="center"/>
          </w:tcPr>
          <w:p w14:paraId="483809D8">
            <w:pPr>
              <w:widowControl/>
              <w:jc w:val="left"/>
              <w:rPr>
                <w:rFonts w:ascii="宋体" w:hAnsi="宋体"/>
                <w:sz w:val="24"/>
              </w:rPr>
            </w:pPr>
            <w:r>
              <w:rPr>
                <w:rFonts w:ascii="宋体" w:hAnsi="宋体"/>
                <w:sz w:val="24"/>
              </w:rPr>
              <w:t>公平竞争</w:t>
            </w:r>
          </w:p>
        </w:tc>
        <w:tc>
          <w:tcPr>
            <w:tcW w:w="3137" w:type="pct"/>
            <w:vAlign w:val="center"/>
          </w:tcPr>
          <w:p w14:paraId="28DE8FF7">
            <w:pPr>
              <w:widowControl/>
              <w:rPr>
                <w:rFonts w:ascii="宋体" w:hAnsi="宋体"/>
                <w:sz w:val="24"/>
              </w:rPr>
            </w:pPr>
            <w:r>
              <w:rPr>
                <w:rFonts w:ascii="宋体" w:hAnsi="宋体"/>
                <w:sz w:val="24"/>
              </w:rPr>
              <w:t>投标人遵循公平竞争的原则，不存在恶意串通，妨碍其他投标人的竞争行为，不存在损害采购人或者其他投标人的合法权益情形的；</w:t>
            </w:r>
          </w:p>
        </w:tc>
      </w:tr>
      <w:tr w14:paraId="3E290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25C268C9">
            <w:pPr>
              <w:widowControl/>
              <w:jc w:val="center"/>
              <w:rPr>
                <w:rFonts w:ascii="宋体" w:hAnsi="宋体"/>
                <w:sz w:val="24"/>
              </w:rPr>
            </w:pPr>
            <w:r>
              <w:rPr>
                <w:rFonts w:ascii="宋体" w:hAnsi="宋体"/>
                <w:sz w:val="24"/>
              </w:rPr>
              <w:t>16</w:t>
            </w:r>
          </w:p>
        </w:tc>
        <w:tc>
          <w:tcPr>
            <w:tcW w:w="1235" w:type="pct"/>
            <w:vAlign w:val="center"/>
          </w:tcPr>
          <w:p w14:paraId="2E3A9FE4">
            <w:pPr>
              <w:widowControl/>
              <w:jc w:val="left"/>
              <w:rPr>
                <w:rFonts w:ascii="宋体" w:hAnsi="宋体"/>
                <w:sz w:val="24"/>
              </w:rPr>
            </w:pPr>
            <w:r>
              <w:rPr>
                <w:rFonts w:ascii="宋体" w:hAnsi="宋体"/>
                <w:sz w:val="24"/>
              </w:rPr>
              <w:t>串通投标</w:t>
            </w:r>
          </w:p>
        </w:tc>
        <w:tc>
          <w:tcPr>
            <w:tcW w:w="3137" w:type="pct"/>
            <w:vAlign w:val="center"/>
          </w:tcPr>
          <w:p w14:paraId="1A14C280">
            <w:pPr>
              <w:widowControl/>
              <w:rPr>
                <w:rFonts w:ascii="宋体" w:hAnsi="宋体"/>
                <w:sz w:val="24"/>
              </w:rPr>
            </w:pPr>
            <w:r>
              <w:rPr>
                <w:rFonts w:hint="eastAsia" w:ascii="宋体" w:hAnsi="宋体"/>
                <w:sz w:val="24"/>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w:t>
            </w:r>
          </w:p>
        </w:tc>
      </w:tr>
      <w:tr w14:paraId="6488B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46F21BF3">
            <w:pPr>
              <w:widowControl/>
              <w:jc w:val="center"/>
              <w:rPr>
                <w:rFonts w:ascii="宋体" w:hAnsi="宋体"/>
                <w:sz w:val="24"/>
              </w:rPr>
            </w:pPr>
            <w:r>
              <w:rPr>
                <w:rFonts w:ascii="宋体" w:hAnsi="宋体"/>
                <w:sz w:val="24"/>
              </w:rPr>
              <w:t>17</w:t>
            </w:r>
          </w:p>
        </w:tc>
        <w:tc>
          <w:tcPr>
            <w:tcW w:w="1235" w:type="pct"/>
            <w:vAlign w:val="center"/>
          </w:tcPr>
          <w:p w14:paraId="512711D8">
            <w:pPr>
              <w:widowControl/>
              <w:jc w:val="left"/>
              <w:rPr>
                <w:rFonts w:ascii="宋体" w:hAnsi="宋体"/>
                <w:sz w:val="24"/>
              </w:rPr>
            </w:pPr>
            <w:r>
              <w:rPr>
                <w:rFonts w:ascii="宋体" w:hAnsi="宋体"/>
                <w:sz w:val="24"/>
              </w:rPr>
              <w:t>附加条件</w:t>
            </w:r>
          </w:p>
        </w:tc>
        <w:tc>
          <w:tcPr>
            <w:tcW w:w="3137" w:type="pct"/>
            <w:vAlign w:val="center"/>
          </w:tcPr>
          <w:p w14:paraId="62E459C4">
            <w:pPr>
              <w:widowControl/>
              <w:rPr>
                <w:rFonts w:ascii="宋体" w:hAnsi="宋体"/>
                <w:sz w:val="24"/>
              </w:rPr>
            </w:pPr>
            <w:r>
              <w:rPr>
                <w:rFonts w:ascii="宋体" w:hAnsi="宋体"/>
                <w:sz w:val="24"/>
              </w:rPr>
              <w:t>投标文件</w:t>
            </w:r>
            <w:r>
              <w:rPr>
                <w:rFonts w:hint="eastAsia" w:ascii="宋体" w:hAnsi="宋体"/>
                <w:sz w:val="24"/>
              </w:rPr>
              <w:t>未</w:t>
            </w:r>
            <w:r>
              <w:rPr>
                <w:rFonts w:ascii="宋体" w:hAnsi="宋体"/>
                <w:sz w:val="24"/>
              </w:rPr>
              <w:t>含有采购人不能接受的附加条件的；</w:t>
            </w:r>
          </w:p>
        </w:tc>
      </w:tr>
      <w:tr w14:paraId="7C326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8" w:type="pct"/>
            <w:vAlign w:val="center"/>
          </w:tcPr>
          <w:p w14:paraId="6BFDAEFD">
            <w:pPr>
              <w:widowControl/>
              <w:jc w:val="center"/>
              <w:rPr>
                <w:rFonts w:ascii="宋体" w:hAnsi="宋体"/>
                <w:sz w:val="24"/>
              </w:rPr>
            </w:pPr>
            <w:r>
              <w:rPr>
                <w:rFonts w:hint="eastAsia" w:ascii="宋体" w:hAnsi="宋体"/>
                <w:sz w:val="24"/>
              </w:rPr>
              <w:t>1</w:t>
            </w:r>
            <w:r>
              <w:rPr>
                <w:rFonts w:ascii="宋体" w:hAnsi="宋体"/>
                <w:sz w:val="24"/>
              </w:rPr>
              <w:t>8</w:t>
            </w:r>
          </w:p>
        </w:tc>
        <w:tc>
          <w:tcPr>
            <w:tcW w:w="1235" w:type="pct"/>
            <w:vAlign w:val="center"/>
          </w:tcPr>
          <w:p w14:paraId="7E2F1E3C">
            <w:pPr>
              <w:widowControl/>
              <w:jc w:val="left"/>
              <w:rPr>
                <w:rFonts w:ascii="宋体" w:hAnsi="宋体"/>
                <w:sz w:val="24"/>
              </w:rPr>
            </w:pPr>
            <w:r>
              <w:rPr>
                <w:rFonts w:ascii="宋体" w:hAnsi="宋体"/>
                <w:sz w:val="24"/>
              </w:rPr>
              <w:t>其他无效情形</w:t>
            </w:r>
          </w:p>
        </w:tc>
        <w:tc>
          <w:tcPr>
            <w:tcW w:w="3137" w:type="pct"/>
            <w:vAlign w:val="center"/>
          </w:tcPr>
          <w:p w14:paraId="70A7ED96">
            <w:pPr>
              <w:widowControl/>
              <w:rPr>
                <w:rFonts w:ascii="宋体" w:hAnsi="宋体"/>
                <w:sz w:val="24"/>
              </w:rPr>
            </w:pPr>
            <w:r>
              <w:rPr>
                <w:rFonts w:ascii="宋体" w:hAnsi="宋体"/>
                <w:sz w:val="24"/>
              </w:rPr>
              <w:t>投标人、投标文件</w:t>
            </w:r>
            <w:r>
              <w:rPr>
                <w:rFonts w:hint="eastAsia" w:ascii="宋体" w:hAnsi="宋体"/>
                <w:sz w:val="24"/>
              </w:rPr>
              <w:t>不存在</w:t>
            </w:r>
            <w:r>
              <w:rPr>
                <w:rFonts w:ascii="宋体" w:hAnsi="宋体"/>
                <w:sz w:val="24"/>
              </w:rPr>
              <w:t>不符合法律、法规和招标文件规定的其他无效情形。</w:t>
            </w:r>
          </w:p>
        </w:tc>
      </w:tr>
    </w:tbl>
    <w:p w14:paraId="69C73BAD">
      <w:pPr>
        <w:numPr>
          <w:ilvl w:val="0"/>
          <w:numId w:val="11"/>
        </w:numPr>
        <w:tabs>
          <w:tab w:val="left" w:pos="360"/>
        </w:tabs>
        <w:snapToGrid w:val="0"/>
        <w:spacing w:line="360" w:lineRule="auto"/>
        <w:ind w:left="900" w:leftChars="0" w:hanging="900" w:firstLineChars="0"/>
        <w:outlineLvl w:val="1"/>
        <w:rPr>
          <w:sz w:val="24"/>
        </w:rPr>
      </w:pPr>
      <w:bookmarkStart w:id="842" w:name="_Toc216180627"/>
      <w:r>
        <w:rPr>
          <w:sz w:val="24"/>
        </w:rPr>
        <w:t>投标文件有关事项的澄清或者说明</w:t>
      </w:r>
      <w:bookmarkEnd w:id="842"/>
    </w:p>
    <w:p w14:paraId="75216E15">
      <w:pPr>
        <w:numPr>
          <w:ilvl w:val="1"/>
          <w:numId w:val="11"/>
        </w:numPr>
        <w:tabs>
          <w:tab w:val="left" w:pos="1080"/>
        </w:tabs>
        <w:snapToGrid w:val="0"/>
        <w:spacing w:line="360" w:lineRule="auto"/>
        <w:ind w:left="1468" w:leftChars="0" w:hanging="900" w:firstLineChars="0"/>
        <w:rPr>
          <w:sz w:val="24"/>
        </w:rPr>
      </w:pPr>
      <w:r>
        <w:rPr>
          <w:sz w:val="24"/>
        </w:rPr>
        <w:t>评标过程中，评标委员会将</w:t>
      </w:r>
      <w:r>
        <w:rPr>
          <w:rFonts w:hint="eastAsia"/>
          <w:sz w:val="24"/>
        </w:rPr>
        <w:t>通过</w:t>
      </w:r>
      <w:r>
        <w:rPr>
          <w:sz w:val="24"/>
        </w:rPr>
        <w:t>”苏采云”政府采购一体化平台</w:t>
      </w:r>
      <w:r>
        <w:rPr>
          <w:rFonts w:hint="eastAsia"/>
          <w:sz w:val="24"/>
        </w:rPr>
        <w:t>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2DE00E28">
      <w:pPr>
        <w:numPr>
          <w:ilvl w:val="1"/>
          <w:numId w:val="11"/>
        </w:numPr>
        <w:tabs>
          <w:tab w:val="left" w:pos="1080"/>
        </w:tabs>
        <w:snapToGrid w:val="0"/>
        <w:spacing w:line="360" w:lineRule="auto"/>
        <w:ind w:left="1468" w:leftChars="0" w:hanging="900" w:firstLineChars="0"/>
        <w:rPr>
          <w:sz w:val="24"/>
        </w:rPr>
      </w:pPr>
      <w:r>
        <w:rPr>
          <w:rFonts w:hint="eastAsia"/>
          <w:sz w:val="24"/>
        </w:rPr>
        <w:t>评标过程中出现下列情形之一的，评标委员会应当启动异常低价投标审查程序：</w:t>
      </w:r>
    </w:p>
    <w:p w14:paraId="078BECCD">
      <w:pPr>
        <w:numPr>
          <w:ilvl w:val="2"/>
          <w:numId w:val="11"/>
        </w:numPr>
        <w:tabs>
          <w:tab w:val="left" w:pos="1080"/>
          <w:tab w:val="left" w:pos="1589"/>
          <w:tab w:val="left" w:pos="2035"/>
          <w:tab w:val="left" w:pos="2114"/>
        </w:tabs>
        <w:spacing w:line="360" w:lineRule="auto"/>
        <w:ind w:left="1980" w:leftChars="0" w:hanging="900" w:firstLineChars="0"/>
        <w:rPr>
          <w:sz w:val="24"/>
        </w:rPr>
      </w:pPr>
      <w:r>
        <w:rPr>
          <w:rFonts w:hint="eastAsia"/>
          <w:sz w:val="24"/>
        </w:rPr>
        <w:t>投标报价低于采购项目预算50%的，即投标报价&lt;采购项目预算</w:t>
      </w:r>
      <w:bookmarkStart w:id="843" w:name="OLE_LINK45"/>
      <w:bookmarkStart w:id="844" w:name="OLE_LINK44"/>
      <w:r>
        <w:rPr>
          <w:rFonts w:hint="eastAsia"/>
          <w:sz w:val="24"/>
        </w:rPr>
        <w:t>×</w:t>
      </w:r>
      <w:bookmarkEnd w:id="843"/>
      <w:bookmarkEnd w:id="844"/>
      <w:r>
        <w:rPr>
          <w:rFonts w:hint="eastAsia"/>
          <w:sz w:val="24"/>
        </w:rPr>
        <w:t>50%；</w:t>
      </w:r>
    </w:p>
    <w:p w14:paraId="1E0826E7">
      <w:pPr>
        <w:numPr>
          <w:ilvl w:val="2"/>
          <w:numId w:val="11"/>
        </w:numPr>
        <w:tabs>
          <w:tab w:val="left" w:pos="1080"/>
          <w:tab w:val="left" w:pos="1589"/>
          <w:tab w:val="left" w:pos="2035"/>
          <w:tab w:val="left" w:pos="2114"/>
        </w:tabs>
        <w:spacing w:line="360" w:lineRule="auto"/>
        <w:ind w:left="1980" w:leftChars="0" w:hanging="900" w:firstLineChars="0"/>
        <w:rPr>
          <w:sz w:val="24"/>
        </w:rPr>
      </w:pPr>
      <w:r>
        <w:rPr>
          <w:rFonts w:hint="eastAsia"/>
          <w:sz w:val="24"/>
        </w:rPr>
        <w:t>投标报价低于采购项目最高限价45%的，即投标报价&lt;采购项目最高限价×45%；</w:t>
      </w:r>
    </w:p>
    <w:p w14:paraId="39C928C3">
      <w:pPr>
        <w:numPr>
          <w:ilvl w:val="2"/>
          <w:numId w:val="11"/>
        </w:numPr>
        <w:tabs>
          <w:tab w:val="left" w:pos="1080"/>
          <w:tab w:val="left" w:pos="1589"/>
          <w:tab w:val="left" w:pos="2035"/>
          <w:tab w:val="left" w:pos="2114"/>
        </w:tabs>
        <w:spacing w:line="360" w:lineRule="auto"/>
        <w:ind w:left="1980" w:leftChars="0" w:hanging="900" w:firstLineChars="0"/>
        <w:rPr>
          <w:sz w:val="24"/>
        </w:rPr>
      </w:pPr>
      <w:r>
        <w:rPr>
          <w:rFonts w:hint="eastAsia"/>
          <w:sz w:val="24"/>
        </w:rPr>
        <w:t>评标委员会认定的供应商报价过低、有可能影响产品质量或者不能诚信履约的其他情形。</w:t>
      </w:r>
    </w:p>
    <w:p w14:paraId="5023E9EB">
      <w:pPr>
        <w:numPr>
          <w:ilvl w:val="1"/>
          <w:numId w:val="11"/>
        </w:numPr>
        <w:tabs>
          <w:tab w:val="left" w:pos="1080"/>
        </w:tabs>
        <w:spacing w:line="360" w:lineRule="auto"/>
        <w:ind w:left="1468" w:leftChars="0" w:hanging="900" w:firstLineChars="0"/>
        <w:rPr>
          <w:sz w:val="24"/>
        </w:rPr>
      </w:pPr>
      <w:r>
        <w:rPr>
          <w:rFonts w:hint="eastAsia" w:ascii="Times New Roman" w:hAnsi="Times New Roman" w:eastAsia="宋体" w:cs="Times New Roman"/>
          <w:sz w:val="24"/>
        </w:rPr>
        <w:t>启动异常低价投标审查后，评标委员会应当要求相关投标人在评标现场（即“苏采云”系统内）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若投标人不提供书面说明、证明材料，或者提供的书面说明、证明材料不能证明其报价合理性的评标委员</w:t>
      </w:r>
      <w:r>
        <w:rPr>
          <w:rFonts w:hint="eastAsia"/>
          <w:sz w:val="24"/>
        </w:rPr>
        <w:t>会应当将其作为</w:t>
      </w:r>
      <w:r>
        <w:rPr>
          <w:b/>
          <w:bCs/>
          <w:sz w:val="24"/>
        </w:rPr>
        <w:t>无效投标处理</w:t>
      </w:r>
      <w:r>
        <w:rPr>
          <w:rFonts w:hint="eastAsia"/>
          <w:sz w:val="24"/>
        </w:rPr>
        <w:t>。审查相关情况应当在评标报告中进行记录。</w:t>
      </w:r>
    </w:p>
    <w:p w14:paraId="09504802">
      <w:pPr>
        <w:numPr>
          <w:ilvl w:val="1"/>
          <w:numId w:val="11"/>
        </w:numPr>
        <w:tabs>
          <w:tab w:val="left" w:pos="1080"/>
        </w:tabs>
        <w:snapToGrid w:val="0"/>
        <w:spacing w:line="360" w:lineRule="auto"/>
        <w:ind w:left="1468" w:leftChars="0" w:hanging="900" w:firstLineChars="0"/>
        <w:rPr>
          <w:sz w:val="24"/>
        </w:rPr>
      </w:pPr>
      <w:r>
        <w:rPr>
          <w:sz w:val="24"/>
        </w:rPr>
        <w:t>投标报价须包含招标文件全部内容，如分项报价表有缺漏视为已含在其他各项报价中，将不对投标总价进行调整。评标委员会有权要求投标人在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67E723B4">
      <w:pPr>
        <w:numPr>
          <w:ilvl w:val="1"/>
          <w:numId w:val="11"/>
        </w:numPr>
        <w:tabs>
          <w:tab w:val="left" w:pos="1080"/>
        </w:tabs>
        <w:snapToGrid w:val="0"/>
        <w:spacing w:line="360" w:lineRule="auto"/>
        <w:ind w:left="1468" w:leftChars="0" w:hanging="900" w:firstLineChars="0"/>
        <w:rPr>
          <w:sz w:val="24"/>
        </w:rPr>
      </w:pPr>
      <w:r>
        <w:rPr>
          <w:sz w:val="24"/>
        </w:rPr>
        <w:t>投标文件报价出现前后不一致的，按照下列规定修正：</w:t>
      </w:r>
    </w:p>
    <w:p w14:paraId="2951AC53">
      <w:pPr>
        <w:numPr>
          <w:ilvl w:val="2"/>
          <w:numId w:val="11"/>
        </w:numPr>
        <w:tabs>
          <w:tab w:val="left" w:pos="2035"/>
          <w:tab w:val="left" w:pos="2114"/>
          <w:tab w:val="left" w:pos="2977"/>
        </w:tabs>
        <w:snapToGrid w:val="0"/>
        <w:spacing w:line="360" w:lineRule="auto"/>
        <w:ind w:left="1980" w:leftChars="0" w:hanging="900" w:firstLineChars="0"/>
        <w:rPr>
          <w:rFonts w:ascii="Times New Roman" w:hAnsi="Times New Roman" w:eastAsia="宋体" w:cs="Times New Roman"/>
          <w:sz w:val="24"/>
        </w:rPr>
      </w:pPr>
      <w:r>
        <w:rPr>
          <w:rFonts w:ascii="Times New Roman" w:hAnsi="Times New Roman" w:eastAsia="宋体" w:cs="Times New Roman"/>
          <w:sz w:val="24"/>
        </w:rPr>
        <w:t>招标文件对于报价修正是否另有规定：</w:t>
      </w:r>
    </w:p>
    <w:p w14:paraId="3D4CB043">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4212D873">
      <w:pPr>
        <w:tabs>
          <w:tab w:val="left" w:pos="1080"/>
          <w:tab w:val="left" w:pos="1589"/>
          <w:tab w:val="left" w:pos="2035"/>
          <w:tab w:val="left" w:pos="2114"/>
        </w:tabs>
        <w:snapToGrid w:val="0"/>
        <w:spacing w:line="360" w:lineRule="auto"/>
        <w:ind w:left="2035"/>
        <w:rPr>
          <w:sz w:val="24"/>
        </w:rPr>
      </w:pPr>
      <w:r>
        <w:rPr>
          <w:rFonts w:hint="eastAsia" w:ascii="宋体" w:hAnsi="宋体"/>
        </w:rPr>
        <w:t>■</w:t>
      </w:r>
      <w:r>
        <w:rPr>
          <w:sz w:val="24"/>
        </w:rPr>
        <w:t>无，按下述2.4.2-2.4.7项规定修正。</w:t>
      </w:r>
    </w:p>
    <w:p w14:paraId="68069302">
      <w:pPr>
        <w:numPr>
          <w:ilvl w:val="2"/>
          <w:numId w:val="11"/>
        </w:numPr>
        <w:tabs>
          <w:tab w:val="left" w:pos="2035"/>
          <w:tab w:val="left" w:pos="2114"/>
          <w:tab w:val="left" w:pos="2977"/>
        </w:tabs>
        <w:snapToGrid w:val="0"/>
        <w:spacing w:line="360" w:lineRule="auto"/>
        <w:ind w:left="1980" w:leftChars="0" w:hanging="900" w:firstLineChars="0"/>
        <w:rPr>
          <w:sz w:val="24"/>
        </w:rPr>
      </w:pPr>
      <w:r>
        <w:rPr>
          <w:sz w:val="24"/>
        </w:rPr>
        <w:t>单独递交的开标一览表（报价表）与投标文件中开标一览表（报价表）内容不一致的，以单独递交的开标一览表（报价表）为准；</w:t>
      </w:r>
    </w:p>
    <w:p w14:paraId="5F42AEC2">
      <w:pPr>
        <w:numPr>
          <w:ilvl w:val="2"/>
          <w:numId w:val="11"/>
        </w:numPr>
        <w:tabs>
          <w:tab w:val="left" w:pos="2035"/>
          <w:tab w:val="left" w:pos="2114"/>
          <w:tab w:val="left" w:pos="2977"/>
        </w:tabs>
        <w:snapToGrid w:val="0"/>
        <w:spacing w:line="360" w:lineRule="auto"/>
        <w:ind w:left="1980" w:leftChars="0" w:hanging="900" w:firstLineChars="0"/>
        <w:rPr>
          <w:sz w:val="24"/>
        </w:rPr>
      </w:pPr>
      <w:r>
        <w:rPr>
          <w:sz w:val="24"/>
        </w:rPr>
        <w:t>投标文件中开标一览表（报价表）内容与投标文件中相应内容不一致的，以开标一览表（报价表）为准；</w:t>
      </w:r>
    </w:p>
    <w:p w14:paraId="1C372C0F">
      <w:pPr>
        <w:numPr>
          <w:ilvl w:val="2"/>
          <w:numId w:val="11"/>
        </w:numPr>
        <w:tabs>
          <w:tab w:val="left" w:pos="2035"/>
          <w:tab w:val="left" w:pos="2114"/>
          <w:tab w:val="left" w:pos="2977"/>
        </w:tabs>
        <w:snapToGrid w:val="0"/>
        <w:spacing w:line="360" w:lineRule="auto"/>
        <w:ind w:left="1980" w:leftChars="0" w:hanging="900" w:firstLineChars="0"/>
        <w:rPr>
          <w:sz w:val="24"/>
        </w:rPr>
      </w:pPr>
      <w:r>
        <w:rPr>
          <w:sz w:val="24"/>
        </w:rPr>
        <w:t>大写金额和小写金额不一致的，以大写金额为准；</w:t>
      </w:r>
    </w:p>
    <w:p w14:paraId="0BA1FE4A">
      <w:pPr>
        <w:numPr>
          <w:ilvl w:val="2"/>
          <w:numId w:val="11"/>
        </w:numPr>
        <w:tabs>
          <w:tab w:val="left" w:pos="2035"/>
          <w:tab w:val="left" w:pos="2114"/>
          <w:tab w:val="left" w:pos="2977"/>
        </w:tabs>
        <w:snapToGrid w:val="0"/>
        <w:spacing w:line="360" w:lineRule="auto"/>
        <w:ind w:left="1980" w:leftChars="0" w:hanging="900" w:firstLineChars="0"/>
        <w:rPr>
          <w:sz w:val="24"/>
        </w:rPr>
      </w:pPr>
      <w:r>
        <w:rPr>
          <w:sz w:val="24"/>
        </w:rPr>
        <w:t>单价金额小数点或者百分比有明显错位的，以开标一览表的总价为准，并修改单价；</w:t>
      </w:r>
    </w:p>
    <w:p w14:paraId="60A51142">
      <w:pPr>
        <w:numPr>
          <w:ilvl w:val="2"/>
          <w:numId w:val="11"/>
        </w:numPr>
        <w:tabs>
          <w:tab w:val="left" w:pos="2035"/>
          <w:tab w:val="left" w:pos="2114"/>
          <w:tab w:val="left" w:pos="2977"/>
        </w:tabs>
        <w:snapToGrid w:val="0"/>
        <w:spacing w:line="360" w:lineRule="auto"/>
        <w:ind w:left="1980" w:leftChars="0" w:hanging="900" w:firstLineChars="0"/>
        <w:rPr>
          <w:sz w:val="24"/>
        </w:rPr>
      </w:pPr>
      <w:r>
        <w:rPr>
          <w:sz w:val="24"/>
        </w:rPr>
        <w:t>总价金额与按单价汇总金额不一致的，以单价金额计算结果为准。</w:t>
      </w:r>
    </w:p>
    <w:p w14:paraId="3793E98B">
      <w:pPr>
        <w:numPr>
          <w:ilvl w:val="2"/>
          <w:numId w:val="11"/>
        </w:numPr>
        <w:tabs>
          <w:tab w:val="left" w:pos="2035"/>
          <w:tab w:val="left" w:pos="2114"/>
          <w:tab w:val="left" w:pos="2977"/>
        </w:tabs>
        <w:snapToGrid w:val="0"/>
        <w:spacing w:line="360" w:lineRule="auto"/>
        <w:ind w:left="1980" w:leftChars="0" w:hanging="900" w:firstLineChars="0"/>
        <w:rPr>
          <w:rFonts w:ascii="Times New Roman" w:hAnsi="Times New Roman" w:eastAsia="宋体" w:cs="Times New Roman"/>
          <w:sz w:val="24"/>
        </w:rPr>
      </w:pPr>
      <w:r>
        <w:rPr>
          <w:rFonts w:ascii="Times New Roman" w:hAnsi="Times New Roman" w:eastAsia="宋体" w:cs="Times New Roman"/>
          <w:sz w:val="24"/>
        </w:rPr>
        <w:t>同时出现两种以上不一致的，按照前款规定的顺序修正。修正后的报价经投标人书面确认后产生约束力，投标人不确认的，</w:t>
      </w:r>
      <w:r>
        <w:rPr>
          <w:rFonts w:ascii="Times New Roman" w:hAnsi="Times New Roman" w:eastAsia="宋体" w:cs="Times New Roman"/>
          <w:b/>
          <w:bCs/>
          <w:sz w:val="24"/>
        </w:rPr>
        <w:t>其投标无效。</w:t>
      </w:r>
    </w:p>
    <w:p w14:paraId="407347CC">
      <w:pPr>
        <w:numPr>
          <w:ilvl w:val="1"/>
          <w:numId w:val="11"/>
        </w:numPr>
        <w:tabs>
          <w:tab w:val="left" w:pos="1080"/>
        </w:tabs>
        <w:snapToGrid w:val="0"/>
        <w:spacing w:line="360" w:lineRule="auto"/>
        <w:ind w:left="1468" w:leftChars="0" w:hanging="900" w:firstLineChars="0"/>
        <w:rPr>
          <w:sz w:val="24"/>
        </w:rPr>
      </w:pPr>
      <w:r>
        <w:rPr>
          <w:sz w:val="24"/>
        </w:rPr>
        <w:t>落实政府采购政策的价格调整：只有符合第二章《投标人须知》5.2条规定情形的，可以享受中小企业扶持政策，用扣除后的价格参加评审；否则，评标时价格不予扣除。</w:t>
      </w:r>
    </w:p>
    <w:p w14:paraId="21962FD5">
      <w:pPr>
        <w:numPr>
          <w:ilvl w:val="2"/>
          <w:numId w:val="11"/>
        </w:numPr>
        <w:tabs>
          <w:tab w:val="left" w:pos="1080"/>
          <w:tab w:val="left" w:pos="1589"/>
          <w:tab w:val="left" w:pos="2035"/>
        </w:tabs>
        <w:snapToGrid w:val="0"/>
        <w:spacing w:line="360" w:lineRule="auto"/>
        <w:ind w:left="1980" w:leftChars="0" w:hanging="900" w:firstLineChars="0"/>
        <w:rPr>
          <w:sz w:val="24"/>
        </w:rPr>
      </w:pPr>
      <w:r>
        <w:rPr>
          <w:sz w:val="24"/>
        </w:rPr>
        <w:t>对于未预留份额专门面向</w:t>
      </w:r>
      <w:r>
        <w:rPr>
          <w:color w:val="auto"/>
          <w:sz w:val="24"/>
        </w:rPr>
        <w:t>中小企业采购的采购项目，以及预留份额项目中的非预留部分采购包，对</w:t>
      </w:r>
      <w:r>
        <w:rPr>
          <w:b/>
          <w:color w:val="auto"/>
          <w:sz w:val="24"/>
        </w:rPr>
        <w:t>小微企业</w:t>
      </w:r>
      <w:r>
        <w:rPr>
          <w:color w:val="auto"/>
          <w:sz w:val="24"/>
        </w:rPr>
        <w:t>报价给予</w:t>
      </w:r>
      <w:r>
        <w:rPr>
          <w:rFonts w:hint="eastAsia"/>
          <w:b/>
          <w:color w:val="auto"/>
          <w:sz w:val="24"/>
          <w:u w:val="single"/>
        </w:rPr>
        <w:t>20</w:t>
      </w:r>
      <w:r>
        <w:rPr>
          <w:b/>
          <w:color w:val="auto"/>
          <w:sz w:val="24"/>
        </w:rPr>
        <w:t>%</w:t>
      </w:r>
      <w:r>
        <w:rPr>
          <w:color w:val="auto"/>
          <w:sz w:val="24"/>
        </w:rPr>
        <w:t>的扣</w:t>
      </w:r>
      <w:r>
        <w:rPr>
          <w:sz w:val="24"/>
        </w:rPr>
        <w:t>除，用扣除后的价格参加评审。</w:t>
      </w:r>
    </w:p>
    <w:p w14:paraId="19B5C63D">
      <w:pPr>
        <w:numPr>
          <w:ilvl w:val="2"/>
          <w:numId w:val="11"/>
        </w:numPr>
        <w:tabs>
          <w:tab w:val="left" w:pos="1080"/>
          <w:tab w:val="left" w:pos="1589"/>
          <w:tab w:val="left" w:pos="2035"/>
        </w:tabs>
        <w:snapToGrid w:val="0"/>
        <w:spacing w:line="360" w:lineRule="auto"/>
        <w:ind w:left="1980" w:leftChars="0" w:hanging="900" w:firstLineChars="0"/>
        <w:rPr>
          <w:sz w:val="24"/>
        </w:rPr>
      </w:pP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u w:val="single"/>
        </w:rPr>
        <w:t>3</w:t>
      </w:r>
      <w:r>
        <w:rPr>
          <w:sz w:val="24"/>
        </w:rPr>
        <w:t>%的扣除，用扣除后的价格参加评审。</w:t>
      </w:r>
    </w:p>
    <w:p w14:paraId="6D82CD0D">
      <w:pPr>
        <w:numPr>
          <w:ilvl w:val="2"/>
          <w:numId w:val="11"/>
        </w:numPr>
        <w:tabs>
          <w:tab w:val="left" w:pos="1080"/>
          <w:tab w:val="left" w:pos="1589"/>
          <w:tab w:val="left" w:pos="2035"/>
        </w:tabs>
        <w:snapToGrid w:val="0"/>
        <w:spacing w:line="360" w:lineRule="auto"/>
        <w:ind w:left="1980" w:leftChars="0" w:hanging="900" w:firstLineChars="0"/>
        <w:rPr>
          <w:sz w:val="24"/>
        </w:rPr>
      </w:pPr>
      <w:r>
        <w:rPr>
          <w:sz w:val="24"/>
        </w:rPr>
        <w:t>组成联合体或者接受分包的小微企业与联合体内其他企业、分包企业之间存在直接控股、管理关系的，不享受价格扣除优惠政策。</w:t>
      </w:r>
    </w:p>
    <w:p w14:paraId="4E016315">
      <w:pPr>
        <w:numPr>
          <w:ilvl w:val="2"/>
          <w:numId w:val="11"/>
        </w:numPr>
        <w:tabs>
          <w:tab w:val="left" w:pos="1080"/>
          <w:tab w:val="left" w:pos="1589"/>
          <w:tab w:val="left" w:pos="2035"/>
        </w:tabs>
        <w:snapToGrid w:val="0"/>
        <w:spacing w:line="360" w:lineRule="auto"/>
        <w:ind w:left="1980" w:leftChars="0" w:hanging="900" w:firstLineChars="0"/>
        <w:rPr>
          <w:sz w:val="24"/>
        </w:rPr>
      </w:pPr>
      <w:r>
        <w:rPr>
          <w:sz w:val="24"/>
        </w:rPr>
        <w:t>价格扣除比例对小型企业和微型企业同等对待，不作区分。</w:t>
      </w:r>
    </w:p>
    <w:p w14:paraId="2643041B">
      <w:pPr>
        <w:numPr>
          <w:ilvl w:val="2"/>
          <w:numId w:val="11"/>
        </w:numPr>
        <w:tabs>
          <w:tab w:val="left" w:pos="1080"/>
          <w:tab w:val="left" w:pos="1589"/>
          <w:tab w:val="left" w:pos="2035"/>
        </w:tabs>
        <w:snapToGrid w:val="0"/>
        <w:spacing w:line="360" w:lineRule="auto"/>
        <w:ind w:left="1980" w:leftChars="0" w:hanging="900" w:firstLineChars="0"/>
        <w:rPr>
          <w:sz w:val="24"/>
        </w:rPr>
      </w:pPr>
      <w:r>
        <w:rPr>
          <w:sz w:val="24"/>
        </w:rPr>
        <w:t>中小企业参加政府采购活动，应当按照招标文件给定的格式出具《中小企业声明函》，否则不得享受相关中小企业扶持政策。</w:t>
      </w:r>
    </w:p>
    <w:p w14:paraId="740153BA">
      <w:pPr>
        <w:numPr>
          <w:ilvl w:val="2"/>
          <w:numId w:val="11"/>
        </w:numPr>
        <w:tabs>
          <w:tab w:val="left" w:pos="1080"/>
          <w:tab w:val="left" w:pos="1589"/>
          <w:tab w:val="left" w:pos="2035"/>
        </w:tabs>
        <w:snapToGrid w:val="0"/>
        <w:spacing w:line="360" w:lineRule="auto"/>
        <w:ind w:left="1980" w:leftChars="0" w:hanging="900" w:firstLineChars="0"/>
        <w:rPr>
          <w:sz w:val="24"/>
        </w:rPr>
      </w:pPr>
      <w:r>
        <w:rPr>
          <w:sz w:val="24"/>
        </w:rPr>
        <w:t>监狱企业提供了由省级以上监狱管理局（常州市含教育矫治局）、戒毒管理局（含新疆生产建设兵团）出具的属于监狱企业的证明文件的，视同小微企业。</w:t>
      </w:r>
    </w:p>
    <w:p w14:paraId="71F5F131">
      <w:pPr>
        <w:numPr>
          <w:ilvl w:val="2"/>
          <w:numId w:val="11"/>
        </w:numPr>
        <w:tabs>
          <w:tab w:val="left" w:pos="1080"/>
          <w:tab w:val="left" w:pos="1589"/>
          <w:tab w:val="left" w:pos="2035"/>
        </w:tabs>
        <w:snapToGrid w:val="0"/>
        <w:spacing w:line="360" w:lineRule="auto"/>
        <w:ind w:left="1980" w:leftChars="0" w:hanging="900" w:firstLineChars="0"/>
        <w:rPr>
          <w:sz w:val="24"/>
        </w:rPr>
      </w:pPr>
      <w:r>
        <w:rPr>
          <w:sz w:val="24"/>
        </w:rPr>
        <w:t>残疾人福利性单位按招标文件要求提供了《残疾人福利性单位声明函》（见附件）的，视同小微企业。</w:t>
      </w:r>
    </w:p>
    <w:p w14:paraId="3F75747A">
      <w:pPr>
        <w:numPr>
          <w:ilvl w:val="2"/>
          <w:numId w:val="11"/>
        </w:numPr>
        <w:tabs>
          <w:tab w:val="left" w:pos="1080"/>
          <w:tab w:val="left" w:pos="1589"/>
          <w:tab w:val="left" w:pos="1701"/>
          <w:tab w:val="left" w:pos="2268"/>
        </w:tabs>
        <w:spacing w:line="360" w:lineRule="auto"/>
        <w:ind w:left="1980" w:leftChars="0" w:hanging="900" w:firstLineChars="0"/>
        <w:rPr>
          <w:sz w:val="24"/>
        </w:rPr>
      </w:pPr>
      <w:r>
        <w:rPr>
          <w:sz w:val="24"/>
        </w:rPr>
        <w:t>若投标人同时属于小型或微型企业、监狱企业、残疾人福利性单位中的两种及以上，将不重复享受小微企业价格扣减的优惠政策。</w:t>
      </w:r>
    </w:p>
    <w:p w14:paraId="4F85CBC5">
      <w:pPr>
        <w:numPr>
          <w:ilvl w:val="0"/>
          <w:numId w:val="11"/>
        </w:numPr>
        <w:tabs>
          <w:tab w:val="left" w:pos="360"/>
        </w:tabs>
        <w:snapToGrid w:val="0"/>
        <w:spacing w:line="360" w:lineRule="auto"/>
        <w:ind w:left="900" w:leftChars="0" w:hanging="900" w:firstLineChars="0"/>
        <w:outlineLvl w:val="1"/>
        <w:rPr>
          <w:sz w:val="24"/>
        </w:rPr>
      </w:pPr>
      <w:bookmarkStart w:id="845" w:name="_Toc216180628"/>
      <w:r>
        <w:rPr>
          <w:sz w:val="24"/>
        </w:rPr>
        <w:t>投标文件的比较和评价</w:t>
      </w:r>
      <w:bookmarkEnd w:id="845"/>
    </w:p>
    <w:p w14:paraId="5AE71CD5">
      <w:pPr>
        <w:numPr>
          <w:ilvl w:val="1"/>
          <w:numId w:val="11"/>
        </w:numPr>
        <w:tabs>
          <w:tab w:val="left" w:pos="1080"/>
        </w:tabs>
        <w:snapToGrid w:val="0"/>
        <w:spacing w:line="360" w:lineRule="auto"/>
        <w:ind w:left="1468" w:leftChars="0" w:hanging="900" w:firstLineChars="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6F4A072B">
      <w:pPr>
        <w:numPr>
          <w:ilvl w:val="1"/>
          <w:numId w:val="11"/>
        </w:numPr>
        <w:tabs>
          <w:tab w:val="left" w:pos="1080"/>
        </w:tabs>
        <w:snapToGrid w:val="0"/>
        <w:spacing w:line="360" w:lineRule="auto"/>
        <w:ind w:left="1468" w:leftChars="0" w:hanging="900" w:firstLineChars="0"/>
        <w:rPr>
          <w:sz w:val="24"/>
        </w:rPr>
      </w:pPr>
      <w:r>
        <w:rPr>
          <w:sz w:val="24"/>
        </w:rPr>
        <w:t>评标方法和评标标准</w:t>
      </w:r>
    </w:p>
    <w:p w14:paraId="0601FD21">
      <w:pPr>
        <w:numPr>
          <w:ilvl w:val="2"/>
          <w:numId w:val="11"/>
        </w:numPr>
        <w:tabs>
          <w:tab w:val="left" w:pos="1080"/>
          <w:tab w:val="left" w:pos="1589"/>
          <w:tab w:val="left" w:pos="2035"/>
        </w:tabs>
        <w:snapToGrid w:val="0"/>
        <w:spacing w:line="360" w:lineRule="auto"/>
        <w:ind w:left="1980" w:leftChars="0" w:hanging="900" w:firstLineChars="0"/>
        <w:rPr>
          <w:sz w:val="24"/>
        </w:rPr>
      </w:pPr>
      <w:r>
        <w:rPr>
          <w:sz w:val="24"/>
        </w:rPr>
        <w:t>本项目采用的评标方法为：</w:t>
      </w:r>
    </w:p>
    <w:p w14:paraId="15587BE2">
      <w:pPr>
        <w:tabs>
          <w:tab w:val="left" w:pos="900"/>
          <w:tab w:val="left" w:pos="1589"/>
          <w:tab w:val="left" w:pos="1701"/>
        </w:tabs>
        <w:snapToGrid w:val="0"/>
        <w:spacing w:line="360" w:lineRule="auto"/>
        <w:ind w:left="1985"/>
        <w:rPr>
          <w:sz w:val="24"/>
        </w:rPr>
      </w:pPr>
      <w:r>
        <w:rPr>
          <w:rFonts w:hint="eastAsia" w:ascii="宋体" w:hAnsi="宋体"/>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7E955CF9">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431CAE6C">
      <w:pPr>
        <w:numPr>
          <w:ilvl w:val="2"/>
          <w:numId w:val="11"/>
        </w:numPr>
        <w:tabs>
          <w:tab w:val="left" w:pos="1080"/>
          <w:tab w:val="left" w:pos="1589"/>
          <w:tab w:val="left" w:pos="2035"/>
        </w:tabs>
        <w:snapToGrid w:val="0"/>
        <w:spacing w:line="360" w:lineRule="auto"/>
        <w:ind w:left="1980" w:leftChars="0" w:hanging="900" w:firstLineChars="0"/>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3E5C49B7">
      <w:pPr>
        <w:tabs>
          <w:tab w:val="left" w:pos="1080"/>
          <w:tab w:val="left" w:pos="1589"/>
          <w:tab w:val="left" w:pos="2035"/>
        </w:tabs>
        <w:snapToGrid w:val="0"/>
        <w:spacing w:line="360" w:lineRule="auto"/>
        <w:ind w:left="2035"/>
        <w:rPr>
          <w:sz w:val="24"/>
        </w:rPr>
      </w:pPr>
      <w:r>
        <w:rPr>
          <w:rFonts w:hint="eastAsia" w:ascii="宋体" w:hAnsi="宋体"/>
        </w:rPr>
        <w:t>■</w:t>
      </w:r>
      <w:r>
        <w:rPr>
          <w:sz w:val="24"/>
        </w:rPr>
        <w:t>随机抽取</w:t>
      </w:r>
    </w:p>
    <w:p w14:paraId="7584BB35">
      <w:pPr>
        <w:tabs>
          <w:tab w:val="left" w:pos="1080"/>
          <w:tab w:val="left" w:pos="1589"/>
          <w:tab w:val="left" w:pos="2035"/>
        </w:tabs>
        <w:snapToGrid w:val="0"/>
        <w:spacing w:line="360" w:lineRule="auto"/>
        <w:ind w:left="2035"/>
        <w:rPr>
          <w:sz w:val="24"/>
          <w:u w:val="single"/>
        </w:rPr>
      </w:pPr>
      <w:r>
        <w:rPr>
          <w:sz w:val="24"/>
        </w:rPr>
        <w:t>□其他方式，具体要求：_____</w:t>
      </w:r>
    </w:p>
    <w:p w14:paraId="000ED645">
      <w:pPr>
        <w:numPr>
          <w:ilvl w:val="2"/>
          <w:numId w:val="11"/>
        </w:numPr>
        <w:tabs>
          <w:tab w:val="left" w:pos="1080"/>
          <w:tab w:val="left" w:pos="1589"/>
          <w:tab w:val="left" w:pos="2035"/>
        </w:tabs>
        <w:snapToGrid w:val="0"/>
        <w:spacing w:line="360" w:lineRule="auto"/>
        <w:ind w:left="1980" w:leftChars="0" w:hanging="900" w:firstLineChars="0"/>
        <w:rPr>
          <w:sz w:val="24"/>
        </w:rPr>
      </w:pPr>
      <w:r>
        <w:rPr>
          <w:sz w:val="24"/>
        </w:rPr>
        <w:t>非政府强制采购的节能产品或环境标志产品，依据品目清单和认证证书实施政府优先采购。优先采购的具体规定（如涉及）</w:t>
      </w:r>
      <w:r>
        <w:rPr>
          <w:rFonts w:hint="eastAsia"/>
          <w:sz w:val="24"/>
          <w:u w:val="single"/>
        </w:rPr>
        <w:t>/</w:t>
      </w:r>
      <w:r>
        <w:rPr>
          <w:sz w:val="24"/>
        </w:rPr>
        <w:t>。</w:t>
      </w:r>
    </w:p>
    <w:p w14:paraId="543ECBD7">
      <w:pPr>
        <w:numPr>
          <w:ilvl w:val="2"/>
          <w:numId w:val="11"/>
        </w:numPr>
        <w:tabs>
          <w:tab w:val="left" w:pos="1080"/>
          <w:tab w:val="left" w:pos="1589"/>
          <w:tab w:val="left" w:pos="2035"/>
        </w:tabs>
        <w:snapToGrid w:val="0"/>
        <w:spacing w:line="360" w:lineRule="auto"/>
        <w:ind w:left="1980" w:leftChars="0" w:hanging="900" w:firstLineChars="0"/>
        <w:rPr>
          <w:sz w:val="24"/>
        </w:rPr>
      </w:pPr>
      <w:r>
        <w:rPr>
          <w:sz w:val="24"/>
        </w:rPr>
        <w:t>关于无线局域网认证产品政府采购清单中的产品，优先采购的具体规定（如涉及）</w:t>
      </w:r>
      <w:r>
        <w:rPr>
          <w:rFonts w:hint="eastAsia"/>
          <w:sz w:val="24"/>
          <w:u w:val="single"/>
        </w:rPr>
        <w:t>/</w:t>
      </w:r>
      <w:r>
        <w:rPr>
          <w:sz w:val="24"/>
        </w:rPr>
        <w:t>。</w:t>
      </w:r>
    </w:p>
    <w:p w14:paraId="081EC87C">
      <w:pPr>
        <w:numPr>
          <w:ilvl w:val="0"/>
          <w:numId w:val="11"/>
        </w:numPr>
        <w:tabs>
          <w:tab w:val="left" w:pos="360"/>
        </w:tabs>
        <w:snapToGrid w:val="0"/>
        <w:spacing w:line="360" w:lineRule="auto"/>
        <w:ind w:left="900" w:leftChars="0" w:hanging="900" w:firstLineChars="0"/>
        <w:outlineLvl w:val="1"/>
        <w:rPr>
          <w:sz w:val="24"/>
        </w:rPr>
      </w:pPr>
      <w:bookmarkStart w:id="846" w:name="_Toc216180629"/>
      <w:r>
        <w:rPr>
          <w:sz w:val="24"/>
        </w:rPr>
        <w:t>确定</w:t>
      </w:r>
      <w:bookmarkStart w:id="847" w:name="_Toc264969236"/>
      <w:bookmarkStart w:id="848" w:name="_Toc150509297"/>
      <w:bookmarkStart w:id="849" w:name="_Toc151190173"/>
      <w:bookmarkStart w:id="850" w:name="_Toc265228384"/>
      <w:bookmarkStart w:id="851" w:name="_Toc226337242"/>
      <w:bookmarkStart w:id="852" w:name="_Toc127161460"/>
      <w:bookmarkStart w:id="853" w:name="_Toc150480784"/>
      <w:bookmarkStart w:id="854" w:name="_Toc151193716"/>
      <w:bookmarkStart w:id="855" w:name="_Toc226965736"/>
      <w:bookmarkStart w:id="856" w:name="_Ref467307010"/>
      <w:bookmarkStart w:id="857" w:name="_Toc127151747"/>
      <w:bookmarkStart w:id="858" w:name="_Toc520356170"/>
      <w:bookmarkStart w:id="859" w:name="_Toc305158814"/>
      <w:bookmarkStart w:id="860" w:name="_Toc151193860"/>
      <w:bookmarkStart w:id="861" w:name="_Toc164229241"/>
      <w:bookmarkStart w:id="862" w:name="_Toc127151546"/>
      <w:bookmarkStart w:id="863" w:name="_Toc305158888"/>
      <w:bookmarkStart w:id="864" w:name="_Toc195842911"/>
      <w:bookmarkStart w:id="865" w:name="_Toc226309790"/>
      <w:bookmarkStart w:id="866" w:name="_Toc164229387"/>
      <w:bookmarkStart w:id="867" w:name="_Toc142311048"/>
      <w:bookmarkStart w:id="868" w:name="_Toc164608660"/>
      <w:bookmarkStart w:id="869" w:name="_Toc151193644"/>
      <w:bookmarkStart w:id="870" w:name="_Toc164351640"/>
      <w:bookmarkStart w:id="871" w:name="_Toc151193934"/>
      <w:bookmarkStart w:id="872" w:name="_Toc226965819"/>
      <w:bookmarkStart w:id="873" w:name="_Toc149720839"/>
      <w:bookmarkStart w:id="874" w:name="_Toc164608815"/>
      <w:bookmarkStart w:id="875" w:name="_Toc151193788"/>
      <w:bookmarkStart w:id="876" w:name="_Toc150774751"/>
      <w:bookmarkStart w:id="877" w:name="_Toc150774646"/>
      <w:r>
        <w:rPr>
          <w:sz w:val="24"/>
        </w:rPr>
        <w:t>中标候选人名单</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p>
    <w:p w14:paraId="1FFDE1D7">
      <w:pPr>
        <w:numPr>
          <w:ilvl w:val="1"/>
          <w:numId w:val="11"/>
        </w:numPr>
        <w:tabs>
          <w:tab w:val="left" w:pos="1080"/>
        </w:tabs>
        <w:snapToGrid w:val="0"/>
        <w:spacing w:line="360" w:lineRule="auto"/>
        <w:ind w:left="1468" w:leftChars="0" w:hanging="900" w:firstLineChars="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9CDAFB2">
      <w:pPr>
        <w:pStyle w:val="23"/>
        <w:tabs>
          <w:tab w:val="left" w:pos="900"/>
          <w:tab w:val="left" w:pos="2127"/>
        </w:tabs>
        <w:adjustRightInd w:val="0"/>
        <w:snapToGrid w:val="0"/>
        <w:spacing w:line="360" w:lineRule="auto"/>
        <w:ind w:left="993" w:firstLine="139" w:firstLineChars="58"/>
        <w:rPr>
          <w:rFonts w:hint="default" w:ascii="Times New Roman" w:hAnsi="Times New Roman"/>
          <w:sz w:val="24"/>
          <w:szCs w:val="24"/>
        </w:rPr>
      </w:pPr>
      <w:r>
        <w:rPr>
          <w:rFonts w:ascii="Times New Roman" w:hAnsi="Times New Roman"/>
          <w:sz w:val="24"/>
          <w:szCs w:val="24"/>
        </w:rPr>
        <w:t>□</w:t>
      </w:r>
      <w:r>
        <w:rPr>
          <w:rFonts w:hint="default" w:ascii="Times New Roman" w:hAnsi="Times New Roman"/>
          <w:sz w:val="24"/>
          <w:szCs w:val="24"/>
        </w:rPr>
        <w:t>随机抽取</w:t>
      </w:r>
    </w:p>
    <w:p w14:paraId="12DA4185">
      <w:pPr>
        <w:tabs>
          <w:tab w:val="left" w:pos="1080"/>
        </w:tabs>
        <w:snapToGrid w:val="0"/>
        <w:spacing w:line="360" w:lineRule="auto"/>
        <w:ind w:left="357" w:firstLine="777" w:firstLineChars="370"/>
        <w:rPr>
          <w:sz w:val="24"/>
        </w:rPr>
      </w:pPr>
      <w:r>
        <w:rPr>
          <w:rFonts w:hint="eastAsia" w:ascii="宋体" w:hAnsi="宋体"/>
        </w:rPr>
        <w:t>■</w:t>
      </w:r>
      <w:r>
        <w:rPr>
          <w:sz w:val="24"/>
        </w:rPr>
        <w:t>其他方式，具体要求：</w:t>
      </w:r>
      <w:r>
        <w:rPr>
          <w:rFonts w:hAnsi="宋体"/>
          <w:sz w:val="24"/>
          <w:u w:val="single"/>
        </w:rPr>
        <w:t>投标总价最低的</w:t>
      </w:r>
    </w:p>
    <w:p w14:paraId="5A103679">
      <w:pPr>
        <w:numPr>
          <w:ilvl w:val="1"/>
          <w:numId w:val="11"/>
        </w:numPr>
        <w:tabs>
          <w:tab w:val="left" w:pos="1080"/>
        </w:tabs>
        <w:snapToGrid w:val="0"/>
        <w:spacing w:line="360" w:lineRule="auto"/>
        <w:ind w:left="1468" w:leftChars="0" w:hanging="900" w:firstLineChars="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B06B1C6">
      <w:pPr>
        <w:numPr>
          <w:ilvl w:val="1"/>
          <w:numId w:val="11"/>
        </w:numPr>
        <w:tabs>
          <w:tab w:val="left" w:pos="1080"/>
        </w:tabs>
        <w:snapToGrid w:val="0"/>
        <w:spacing w:line="360" w:lineRule="auto"/>
        <w:ind w:left="1468" w:leftChars="0" w:hanging="900" w:firstLineChars="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0ADECF67">
      <w:pPr>
        <w:numPr>
          <w:ilvl w:val="1"/>
          <w:numId w:val="11"/>
        </w:numPr>
        <w:tabs>
          <w:tab w:val="left" w:pos="1080"/>
        </w:tabs>
        <w:snapToGrid w:val="0"/>
        <w:spacing w:line="360" w:lineRule="auto"/>
        <w:ind w:left="1468" w:leftChars="0" w:hanging="900" w:firstLineChars="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20C7470F">
      <w:pPr>
        <w:numPr>
          <w:ilvl w:val="1"/>
          <w:numId w:val="11"/>
        </w:numPr>
        <w:tabs>
          <w:tab w:val="left" w:pos="1080"/>
        </w:tabs>
        <w:snapToGrid w:val="0"/>
        <w:spacing w:line="360" w:lineRule="auto"/>
        <w:ind w:left="1468" w:leftChars="0" w:hanging="900" w:firstLineChars="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不少于3</w:t>
      </w:r>
      <w:r>
        <w:rPr>
          <w:sz w:val="24"/>
        </w:rPr>
        <w:t>名中标候选人。</w:t>
      </w:r>
    </w:p>
    <w:p w14:paraId="17FDDD79">
      <w:pPr>
        <w:numPr>
          <w:ilvl w:val="0"/>
          <w:numId w:val="11"/>
        </w:numPr>
        <w:tabs>
          <w:tab w:val="left" w:pos="360"/>
        </w:tabs>
        <w:snapToGrid w:val="0"/>
        <w:spacing w:line="360" w:lineRule="auto"/>
        <w:ind w:left="900" w:leftChars="0" w:hanging="900" w:firstLineChars="0"/>
        <w:outlineLvl w:val="1"/>
        <w:rPr>
          <w:sz w:val="24"/>
        </w:rPr>
      </w:pPr>
      <w:bookmarkStart w:id="878" w:name="_Toc216180630"/>
      <w:r>
        <w:rPr>
          <w:sz w:val="24"/>
        </w:rPr>
        <w:t>报告违法行为</w:t>
      </w:r>
      <w:bookmarkEnd w:id="878"/>
    </w:p>
    <w:p w14:paraId="01262854">
      <w:pPr>
        <w:numPr>
          <w:ilvl w:val="1"/>
          <w:numId w:val="11"/>
        </w:numPr>
        <w:tabs>
          <w:tab w:val="left" w:pos="1080"/>
        </w:tabs>
        <w:snapToGrid w:val="0"/>
        <w:spacing w:line="360" w:lineRule="auto"/>
        <w:ind w:left="1468" w:leftChars="0" w:hanging="900" w:firstLineChars="0"/>
        <w:rPr>
          <w:sz w:val="24"/>
        </w:rPr>
      </w:pPr>
      <w:r>
        <w:rPr>
          <w:sz w:val="24"/>
        </w:rPr>
        <w:t>评标委员会在评标过程中发现投标人有行贿、提供虚假材料或者串通等违法行为时，有向采购人、采购代理机构或者有关部门报告的职责。</w:t>
      </w:r>
    </w:p>
    <w:p w14:paraId="6946AF60">
      <w:pPr>
        <w:spacing w:line="360" w:lineRule="auto"/>
        <w:ind w:firstLine="480"/>
        <w:jc w:val="left"/>
        <w:rPr>
          <w:rFonts w:ascii="宋体" w:hAnsi="宋体"/>
          <w:sz w:val="24"/>
        </w:rPr>
      </w:pPr>
    </w:p>
    <w:p w14:paraId="1DE98998">
      <w:pPr>
        <w:pStyle w:val="60"/>
        <w:rPr>
          <w:rFonts w:ascii="宋体" w:hAnsi="宋体"/>
          <w:color w:val="auto"/>
        </w:rPr>
      </w:pPr>
    </w:p>
    <w:p w14:paraId="5F57B8F3">
      <w:pPr>
        <w:pStyle w:val="60"/>
        <w:rPr>
          <w:rFonts w:ascii="宋体" w:hAnsi="宋体"/>
          <w:color w:val="auto"/>
        </w:rPr>
      </w:pPr>
    </w:p>
    <w:bookmarkEnd w:id="809"/>
    <w:bookmarkEnd w:id="810"/>
    <w:p w14:paraId="2E4478AD">
      <w:pPr>
        <w:pStyle w:val="60"/>
        <w:pageBreakBefore/>
        <w:spacing w:after="156"/>
        <w:ind w:firstLine="2891"/>
        <w:rPr>
          <w:rFonts w:ascii="宋体" w:hAnsi="宋体" w:cs="Times New Roman"/>
          <w:b/>
          <w:bCs/>
          <w:color w:val="auto"/>
          <w:sz w:val="32"/>
          <w:szCs w:val="32"/>
        </w:rPr>
      </w:pPr>
      <w:bookmarkStart w:id="879" w:name="_Toc152683407"/>
      <w:r>
        <w:rPr>
          <w:rFonts w:hint="eastAsia" w:ascii="宋体" w:hAnsi="宋体" w:cs="Times New Roman"/>
          <w:b/>
          <w:bCs/>
          <w:color w:val="auto"/>
          <w:sz w:val="32"/>
          <w:szCs w:val="32"/>
        </w:rPr>
        <w:t>二、 评标标准</w:t>
      </w:r>
    </w:p>
    <w:tbl>
      <w:tblPr>
        <w:tblStyle w:val="46"/>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1020"/>
        <w:gridCol w:w="637"/>
        <w:gridCol w:w="4720"/>
        <w:gridCol w:w="2167"/>
      </w:tblGrid>
      <w:tr w14:paraId="0B41C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13D6540D">
            <w:pPr>
              <w:adjustRightInd w:val="0"/>
              <w:snapToGrid w:val="0"/>
              <w:ind w:firstLine="28"/>
              <w:jc w:val="center"/>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序号</w:t>
            </w:r>
          </w:p>
        </w:tc>
        <w:tc>
          <w:tcPr>
            <w:tcW w:w="1020" w:type="dxa"/>
            <w:tcBorders>
              <w:top w:val="single" w:color="auto" w:sz="4" w:space="0"/>
              <w:left w:val="single" w:color="auto" w:sz="4" w:space="0"/>
              <w:bottom w:val="single" w:color="auto" w:sz="4" w:space="0"/>
              <w:right w:val="single" w:color="auto" w:sz="4" w:space="0"/>
            </w:tcBorders>
            <w:vAlign w:val="center"/>
          </w:tcPr>
          <w:p w14:paraId="206329FA">
            <w:pPr>
              <w:adjustRightInd w:val="0"/>
              <w:snapToGrid w:val="0"/>
              <w:ind w:firstLine="28"/>
              <w:jc w:val="center"/>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评分因素</w:t>
            </w:r>
          </w:p>
        </w:tc>
        <w:tc>
          <w:tcPr>
            <w:tcW w:w="637" w:type="dxa"/>
            <w:tcBorders>
              <w:top w:val="single" w:color="auto" w:sz="4" w:space="0"/>
              <w:left w:val="single" w:color="auto" w:sz="4" w:space="0"/>
              <w:bottom w:val="single" w:color="auto" w:sz="4" w:space="0"/>
              <w:right w:val="single" w:color="auto" w:sz="4" w:space="0"/>
            </w:tcBorders>
            <w:vAlign w:val="center"/>
          </w:tcPr>
          <w:p w14:paraId="174E1897">
            <w:pPr>
              <w:adjustRightInd w:val="0"/>
              <w:snapToGrid w:val="0"/>
              <w:ind w:firstLine="28"/>
              <w:jc w:val="center"/>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分值</w:t>
            </w:r>
          </w:p>
        </w:tc>
        <w:tc>
          <w:tcPr>
            <w:tcW w:w="4720" w:type="dxa"/>
            <w:tcBorders>
              <w:top w:val="single" w:color="auto" w:sz="4" w:space="0"/>
              <w:left w:val="single" w:color="auto" w:sz="4" w:space="0"/>
              <w:bottom w:val="single" w:color="auto" w:sz="4" w:space="0"/>
              <w:right w:val="single" w:color="auto" w:sz="4" w:space="0"/>
            </w:tcBorders>
            <w:vAlign w:val="center"/>
          </w:tcPr>
          <w:p w14:paraId="2A12183F">
            <w:pPr>
              <w:adjustRightInd w:val="0"/>
              <w:snapToGrid w:val="0"/>
              <w:ind w:firstLine="28"/>
              <w:jc w:val="center"/>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评分标准</w:t>
            </w:r>
          </w:p>
        </w:tc>
        <w:tc>
          <w:tcPr>
            <w:tcW w:w="2167" w:type="dxa"/>
            <w:tcBorders>
              <w:top w:val="single" w:color="auto" w:sz="4" w:space="0"/>
              <w:left w:val="single" w:color="auto" w:sz="4" w:space="0"/>
              <w:bottom w:val="single" w:color="auto" w:sz="4" w:space="0"/>
              <w:right w:val="single" w:color="auto" w:sz="4" w:space="0"/>
            </w:tcBorders>
            <w:vAlign w:val="center"/>
          </w:tcPr>
          <w:p w14:paraId="1338F5FE">
            <w:pPr>
              <w:pStyle w:val="408"/>
              <w:adjustRightInd w:val="0"/>
              <w:snapToGrid w:val="0"/>
              <w:spacing w:before="0" w:after="0" w:line="240" w:lineRule="auto"/>
              <w:rPr>
                <w:rFonts w:asciiTheme="minorEastAsia" w:hAnsiTheme="minorEastAsia" w:eastAsiaTheme="minorEastAsia"/>
                <w:bCs/>
                <w:sz w:val="22"/>
                <w:szCs w:val="22"/>
              </w:rPr>
            </w:pPr>
            <w:r>
              <w:rPr>
                <w:rFonts w:hint="eastAsia" w:asciiTheme="minorEastAsia" w:hAnsiTheme="minorEastAsia" w:eastAsiaTheme="minorEastAsia"/>
                <w:bCs/>
                <w:sz w:val="22"/>
                <w:szCs w:val="22"/>
              </w:rPr>
              <w:t>说明</w:t>
            </w:r>
          </w:p>
        </w:tc>
      </w:tr>
      <w:tr w14:paraId="53FA5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749EB17F">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1020" w:type="dxa"/>
            <w:tcBorders>
              <w:top w:val="single" w:color="auto" w:sz="4" w:space="0"/>
              <w:left w:val="single" w:color="auto" w:sz="4" w:space="0"/>
              <w:bottom w:val="single" w:color="auto" w:sz="4" w:space="0"/>
              <w:right w:val="single" w:color="auto" w:sz="4" w:space="0"/>
            </w:tcBorders>
            <w:vAlign w:val="center"/>
          </w:tcPr>
          <w:p w14:paraId="070C56C4">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价格分</w:t>
            </w:r>
          </w:p>
        </w:tc>
        <w:tc>
          <w:tcPr>
            <w:tcW w:w="637" w:type="dxa"/>
            <w:tcBorders>
              <w:top w:val="single" w:color="auto" w:sz="4" w:space="0"/>
              <w:left w:val="single" w:color="auto" w:sz="4" w:space="0"/>
              <w:bottom w:val="single" w:color="auto" w:sz="4" w:space="0"/>
              <w:right w:val="single" w:color="auto" w:sz="4" w:space="0"/>
            </w:tcBorders>
            <w:vAlign w:val="center"/>
          </w:tcPr>
          <w:p w14:paraId="7F6959F7">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0</w:t>
            </w:r>
          </w:p>
        </w:tc>
        <w:tc>
          <w:tcPr>
            <w:tcW w:w="4720" w:type="dxa"/>
            <w:tcBorders>
              <w:top w:val="single" w:color="auto" w:sz="4" w:space="0"/>
              <w:left w:val="single" w:color="auto" w:sz="4" w:space="0"/>
              <w:bottom w:val="single" w:color="auto" w:sz="4" w:space="0"/>
              <w:right w:val="single" w:color="auto" w:sz="4" w:space="0"/>
            </w:tcBorders>
            <w:vAlign w:val="center"/>
          </w:tcPr>
          <w:p w14:paraId="07AD64DA">
            <w:pPr>
              <w:adjustRightInd w:val="0"/>
              <w:snapToGrid w:val="0"/>
              <w:rPr>
                <w:rFonts w:asciiTheme="minorEastAsia" w:hAnsiTheme="minorEastAsia" w:eastAsiaTheme="minorEastAsia"/>
                <w:sz w:val="24"/>
              </w:rPr>
            </w:pPr>
            <w:r>
              <w:rPr>
                <w:rFonts w:hint="eastAsia" w:asciiTheme="minorEastAsia" w:hAnsiTheme="minorEastAsia" w:eastAsiaTheme="minorEastAsia"/>
                <w:sz w:val="24"/>
              </w:rPr>
              <w:t>满足招标文件要求且投标价格最低的投标报价为评标基准价，其价格分为满分。其他投标人的价格分统一按照下列公式计算：</w:t>
            </w:r>
          </w:p>
          <w:p w14:paraId="2202A616">
            <w:pPr>
              <w:adjustRightInd w:val="0"/>
              <w:snapToGrid w:val="0"/>
              <w:rPr>
                <w:rFonts w:asciiTheme="minorEastAsia" w:hAnsiTheme="minorEastAsia" w:eastAsiaTheme="minorEastAsia"/>
                <w:sz w:val="24"/>
              </w:rPr>
            </w:pPr>
            <w:r>
              <w:rPr>
                <w:rFonts w:hint="eastAsia" w:asciiTheme="minorEastAsia" w:hAnsiTheme="minorEastAsia" w:eastAsiaTheme="minorEastAsia"/>
                <w:sz w:val="24"/>
              </w:rPr>
              <w:t>投标报价得分＝（评标基准价/投标报价）×</w:t>
            </w:r>
            <w:r>
              <w:rPr>
                <w:rFonts w:asciiTheme="minorEastAsia" w:hAnsiTheme="minorEastAsia" w:eastAsiaTheme="minorEastAsia"/>
                <w:sz w:val="24"/>
              </w:rPr>
              <w:t>10</w:t>
            </w:r>
            <w:r>
              <w:rPr>
                <w:rFonts w:hint="eastAsia" w:asciiTheme="minorEastAsia" w:hAnsiTheme="minorEastAsia" w:eastAsiaTheme="minorEastAsia"/>
                <w:sz w:val="24"/>
              </w:rPr>
              <w:t>。</w:t>
            </w:r>
          </w:p>
        </w:tc>
        <w:tc>
          <w:tcPr>
            <w:tcW w:w="2167" w:type="dxa"/>
            <w:tcBorders>
              <w:top w:val="single" w:color="auto" w:sz="4" w:space="0"/>
              <w:left w:val="single" w:color="auto" w:sz="4" w:space="0"/>
              <w:bottom w:val="single" w:color="auto" w:sz="4" w:space="0"/>
              <w:right w:val="single" w:color="auto" w:sz="4" w:space="0"/>
            </w:tcBorders>
            <w:vAlign w:val="center"/>
          </w:tcPr>
          <w:p w14:paraId="5AAA57E2">
            <w:pPr>
              <w:adjustRightInd w:val="0"/>
              <w:snapToGrid w:val="0"/>
              <w:jc w:val="left"/>
              <w:rPr>
                <w:rFonts w:asciiTheme="minorEastAsia" w:hAnsiTheme="minorEastAsia" w:eastAsiaTheme="minorEastAsia"/>
                <w:sz w:val="24"/>
              </w:rPr>
            </w:pPr>
            <w:r>
              <w:rPr>
                <w:rFonts w:hint="eastAsia" w:asciiTheme="minorEastAsia" w:hAnsiTheme="minorEastAsia" w:eastAsiaTheme="minorEastAsia"/>
                <w:sz w:val="24"/>
              </w:rPr>
              <w:t>注：此处最终报价指经过报价修正，及因落实政府采购政策进行价格调整后的最终报价，详见第四章《评标方法和评标标准》。</w:t>
            </w:r>
          </w:p>
        </w:tc>
      </w:tr>
      <w:tr w14:paraId="69E3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458076E5">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1020" w:type="dxa"/>
            <w:tcBorders>
              <w:top w:val="single" w:color="auto" w:sz="4" w:space="0"/>
              <w:left w:val="single" w:color="auto" w:sz="4" w:space="0"/>
              <w:bottom w:val="single" w:color="auto" w:sz="4" w:space="0"/>
              <w:right w:val="single" w:color="auto" w:sz="4" w:space="0"/>
            </w:tcBorders>
            <w:vAlign w:val="center"/>
          </w:tcPr>
          <w:p w14:paraId="6C5E0B20">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主观分</w:t>
            </w:r>
          </w:p>
        </w:tc>
        <w:tc>
          <w:tcPr>
            <w:tcW w:w="637" w:type="dxa"/>
            <w:tcBorders>
              <w:top w:val="single" w:color="auto" w:sz="4" w:space="0"/>
              <w:left w:val="single" w:color="auto" w:sz="4" w:space="0"/>
              <w:bottom w:val="single" w:color="auto" w:sz="4" w:space="0"/>
              <w:right w:val="single" w:color="auto" w:sz="4" w:space="0"/>
            </w:tcBorders>
            <w:vAlign w:val="center"/>
          </w:tcPr>
          <w:p w14:paraId="6EDDC5F4">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9</w:t>
            </w:r>
          </w:p>
        </w:tc>
        <w:tc>
          <w:tcPr>
            <w:tcW w:w="4720" w:type="dxa"/>
            <w:tcBorders>
              <w:top w:val="single" w:color="auto" w:sz="4" w:space="0"/>
              <w:left w:val="single" w:color="auto" w:sz="4" w:space="0"/>
              <w:bottom w:val="single" w:color="auto" w:sz="4" w:space="0"/>
              <w:right w:val="single" w:color="auto" w:sz="4" w:space="0"/>
            </w:tcBorders>
            <w:vAlign w:val="center"/>
          </w:tcPr>
          <w:p w14:paraId="4D00213E">
            <w:pPr>
              <w:adjustRightInd w:val="0"/>
              <w:snapToGrid w:val="0"/>
              <w:rPr>
                <w:rFonts w:asciiTheme="minorEastAsia" w:hAnsiTheme="minorEastAsia" w:eastAsiaTheme="minorEastAsia"/>
                <w:sz w:val="24"/>
              </w:rPr>
            </w:pPr>
          </w:p>
        </w:tc>
        <w:tc>
          <w:tcPr>
            <w:tcW w:w="2167" w:type="dxa"/>
            <w:tcBorders>
              <w:top w:val="single" w:color="auto" w:sz="4" w:space="0"/>
              <w:left w:val="single" w:color="auto" w:sz="4" w:space="0"/>
              <w:bottom w:val="single" w:color="auto" w:sz="4" w:space="0"/>
              <w:right w:val="single" w:color="auto" w:sz="4" w:space="0"/>
            </w:tcBorders>
            <w:vAlign w:val="center"/>
          </w:tcPr>
          <w:p w14:paraId="19082E41">
            <w:pPr>
              <w:adjustRightInd w:val="0"/>
              <w:snapToGrid w:val="0"/>
              <w:jc w:val="center"/>
              <w:rPr>
                <w:rFonts w:asciiTheme="minorEastAsia" w:hAnsiTheme="minorEastAsia" w:eastAsiaTheme="minorEastAsia"/>
                <w:sz w:val="24"/>
              </w:rPr>
            </w:pPr>
          </w:p>
        </w:tc>
      </w:tr>
      <w:tr w14:paraId="08248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4A8A8D16">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2.1</w:t>
            </w:r>
          </w:p>
        </w:tc>
        <w:tc>
          <w:tcPr>
            <w:tcW w:w="1020" w:type="dxa"/>
            <w:tcBorders>
              <w:top w:val="single" w:color="auto" w:sz="4" w:space="0"/>
              <w:left w:val="single" w:color="auto" w:sz="4" w:space="0"/>
              <w:bottom w:val="single" w:color="auto" w:sz="4" w:space="0"/>
              <w:right w:val="single" w:color="auto" w:sz="4" w:space="0"/>
            </w:tcBorders>
            <w:vAlign w:val="center"/>
          </w:tcPr>
          <w:p w14:paraId="40536D4B">
            <w:pPr>
              <w:ind w:firstLine="28"/>
              <w:jc w:val="center"/>
              <w:rPr>
                <w:rFonts w:asciiTheme="minorEastAsia" w:hAnsiTheme="minorEastAsia" w:eastAsiaTheme="minorEastAsia"/>
                <w:sz w:val="24"/>
              </w:rPr>
            </w:pPr>
            <w:bookmarkStart w:id="880" w:name="OLE_LINK7"/>
            <w:r>
              <w:rPr>
                <w:rStyle w:val="424"/>
                <w:rFonts w:hint="eastAsia" w:asciiTheme="minorEastAsia" w:hAnsiTheme="minorEastAsia" w:eastAsiaTheme="minorEastAsia"/>
                <w:sz w:val="24"/>
              </w:rPr>
              <w:t>招标项目的理解和总体思路</w:t>
            </w:r>
            <w:bookmarkEnd w:id="880"/>
          </w:p>
        </w:tc>
        <w:tc>
          <w:tcPr>
            <w:tcW w:w="637" w:type="dxa"/>
            <w:tcBorders>
              <w:top w:val="single" w:color="auto" w:sz="4" w:space="0"/>
              <w:left w:val="single" w:color="auto" w:sz="4" w:space="0"/>
              <w:bottom w:val="single" w:color="auto" w:sz="4" w:space="0"/>
              <w:right w:val="single" w:color="auto" w:sz="4" w:space="0"/>
            </w:tcBorders>
            <w:vAlign w:val="center"/>
          </w:tcPr>
          <w:p w14:paraId="5B94AA17">
            <w:pPr>
              <w:ind w:firstLine="28"/>
              <w:jc w:val="center"/>
              <w:rPr>
                <w:rFonts w:asciiTheme="minorEastAsia" w:hAnsiTheme="minorEastAsia" w:eastAsiaTheme="minorEastAsia"/>
                <w:sz w:val="24"/>
              </w:rPr>
            </w:pPr>
            <w:r>
              <w:rPr>
                <w:rFonts w:hint="eastAsia" w:asciiTheme="minorEastAsia" w:hAnsiTheme="minorEastAsia" w:eastAsiaTheme="minorEastAsia"/>
                <w:sz w:val="24"/>
              </w:rPr>
              <w:t>7</w:t>
            </w:r>
          </w:p>
        </w:tc>
        <w:tc>
          <w:tcPr>
            <w:tcW w:w="4720" w:type="dxa"/>
            <w:tcBorders>
              <w:top w:val="single" w:color="auto" w:sz="4" w:space="0"/>
              <w:left w:val="single" w:color="auto" w:sz="4" w:space="0"/>
              <w:bottom w:val="single" w:color="auto" w:sz="4" w:space="0"/>
              <w:right w:val="single" w:color="auto" w:sz="4" w:space="0"/>
            </w:tcBorders>
            <w:vAlign w:val="center"/>
          </w:tcPr>
          <w:p w14:paraId="714E1802">
            <w:pPr>
              <w:rPr>
                <w:rFonts w:asciiTheme="minorEastAsia" w:hAnsiTheme="minorEastAsia" w:eastAsiaTheme="minorEastAsia"/>
                <w:sz w:val="24"/>
              </w:rPr>
            </w:pPr>
            <w:r>
              <w:rPr>
                <w:rFonts w:hint="eastAsia" w:asciiTheme="minorEastAsia" w:hAnsiTheme="minorEastAsia" w:eastAsiaTheme="minorEastAsia"/>
                <w:sz w:val="24"/>
              </w:rPr>
              <w:t>根据投标人拟制的</w:t>
            </w:r>
            <w:r>
              <w:rPr>
                <w:rStyle w:val="424"/>
                <w:rFonts w:hint="eastAsia" w:asciiTheme="minorEastAsia" w:hAnsiTheme="minorEastAsia" w:eastAsiaTheme="minorEastAsia"/>
                <w:sz w:val="24"/>
              </w:rPr>
              <w:t>方案的</w:t>
            </w:r>
            <w:r>
              <w:rPr>
                <w:rFonts w:hint="eastAsia" w:asciiTheme="minorEastAsia" w:hAnsiTheme="minorEastAsia" w:eastAsiaTheme="minorEastAsia"/>
                <w:sz w:val="24"/>
              </w:rPr>
              <w:t>针对性、合理性、全面性、可行性等方面进行评审:</w:t>
            </w:r>
          </w:p>
          <w:p w14:paraId="5BFBF4E5">
            <w:pPr>
              <w:rPr>
                <w:rFonts w:asciiTheme="minorEastAsia" w:hAnsiTheme="minorEastAsia" w:eastAsiaTheme="minorEastAsia"/>
                <w:sz w:val="24"/>
              </w:rPr>
            </w:pPr>
            <w:r>
              <w:rPr>
                <w:rFonts w:hint="eastAsia" w:asciiTheme="minorEastAsia" w:hAnsiTheme="minorEastAsia" w:eastAsiaTheme="minorEastAsia"/>
                <w:sz w:val="24"/>
              </w:rPr>
              <w:t>方案完整、可行，能完全满足项目实施要求，得7分；</w:t>
            </w:r>
          </w:p>
          <w:p w14:paraId="6BEECBE2">
            <w:pPr>
              <w:rPr>
                <w:rFonts w:asciiTheme="minorEastAsia" w:hAnsiTheme="minorEastAsia" w:eastAsiaTheme="minorEastAsia"/>
                <w:sz w:val="24"/>
              </w:rPr>
            </w:pPr>
            <w:r>
              <w:rPr>
                <w:rFonts w:hint="eastAsia" w:asciiTheme="minorEastAsia" w:hAnsiTheme="minorEastAsia" w:eastAsiaTheme="minorEastAsia"/>
                <w:sz w:val="24"/>
              </w:rPr>
              <w:t>方案较具体、可行，能基本满足项目实施要求，得5分；</w:t>
            </w:r>
          </w:p>
          <w:p w14:paraId="43107D03">
            <w:pPr>
              <w:rPr>
                <w:rFonts w:asciiTheme="minorEastAsia" w:hAnsiTheme="minorEastAsia" w:eastAsiaTheme="minorEastAsia"/>
                <w:sz w:val="24"/>
              </w:rPr>
            </w:pPr>
            <w:r>
              <w:rPr>
                <w:rFonts w:hint="eastAsia" w:asciiTheme="minorEastAsia" w:hAnsiTheme="minorEastAsia" w:eastAsiaTheme="minorEastAsia"/>
                <w:sz w:val="24"/>
              </w:rPr>
              <w:t>方案内容较简单，对项目实施要求响应一般，得3分；</w:t>
            </w:r>
          </w:p>
          <w:p w14:paraId="6A98A2BF">
            <w:pPr>
              <w:rPr>
                <w:rFonts w:asciiTheme="minorEastAsia" w:hAnsiTheme="minorEastAsia" w:eastAsiaTheme="minorEastAsia"/>
                <w:sz w:val="24"/>
              </w:rPr>
            </w:pPr>
            <w:r>
              <w:rPr>
                <w:rFonts w:hint="eastAsia" w:asciiTheme="minorEastAsia" w:hAnsiTheme="minorEastAsia" w:eastAsiaTheme="minorEastAsia"/>
                <w:sz w:val="24"/>
              </w:rPr>
              <w:t>方案内容非针对本项目，可行性稍有欠缺，得</w:t>
            </w:r>
            <w:r>
              <w:rPr>
                <w:rFonts w:asciiTheme="minorEastAsia" w:hAnsiTheme="minorEastAsia" w:eastAsiaTheme="minorEastAsia"/>
                <w:sz w:val="24"/>
              </w:rPr>
              <w:t>1</w:t>
            </w:r>
            <w:r>
              <w:rPr>
                <w:rFonts w:hint="eastAsia" w:asciiTheme="minorEastAsia" w:hAnsiTheme="minorEastAsia" w:eastAsiaTheme="minorEastAsia"/>
                <w:sz w:val="24"/>
              </w:rPr>
              <w:t>分；</w:t>
            </w:r>
          </w:p>
          <w:p w14:paraId="7CA85E3D">
            <w:pPr>
              <w:rPr>
                <w:rFonts w:asciiTheme="minorEastAsia" w:hAnsiTheme="minorEastAsia" w:eastAsiaTheme="minorEastAsia"/>
                <w:sz w:val="24"/>
              </w:rPr>
            </w:pPr>
            <w:r>
              <w:rPr>
                <w:rFonts w:hint="eastAsia" w:asciiTheme="minorEastAsia" w:hAnsiTheme="minorEastAsia" w:eastAsiaTheme="minorEastAsia"/>
                <w:sz w:val="24"/>
              </w:rPr>
              <w:t>未提供本项不得分。</w:t>
            </w:r>
          </w:p>
        </w:tc>
        <w:tc>
          <w:tcPr>
            <w:tcW w:w="2167" w:type="dxa"/>
            <w:tcBorders>
              <w:top w:val="single" w:color="auto" w:sz="4" w:space="0"/>
              <w:left w:val="single" w:color="auto" w:sz="4" w:space="0"/>
              <w:bottom w:val="single" w:color="auto" w:sz="4" w:space="0"/>
              <w:right w:val="single" w:color="auto" w:sz="4" w:space="0"/>
            </w:tcBorders>
            <w:vAlign w:val="center"/>
          </w:tcPr>
          <w:p w14:paraId="623436BB">
            <w:pPr>
              <w:adjustRightInd w:val="0"/>
              <w:snapToGrid w:val="0"/>
              <w:jc w:val="center"/>
              <w:rPr>
                <w:rFonts w:asciiTheme="minorEastAsia" w:hAnsiTheme="minorEastAsia" w:eastAsiaTheme="minorEastAsia"/>
                <w:sz w:val="24"/>
              </w:rPr>
            </w:pPr>
          </w:p>
        </w:tc>
      </w:tr>
      <w:tr w14:paraId="7812F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7C1F1968">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2.2</w:t>
            </w:r>
          </w:p>
        </w:tc>
        <w:tc>
          <w:tcPr>
            <w:tcW w:w="1020" w:type="dxa"/>
            <w:tcBorders>
              <w:top w:val="single" w:color="auto" w:sz="4" w:space="0"/>
              <w:left w:val="single" w:color="auto" w:sz="4" w:space="0"/>
              <w:bottom w:val="single" w:color="auto" w:sz="4" w:space="0"/>
              <w:right w:val="single" w:color="auto" w:sz="4" w:space="0"/>
            </w:tcBorders>
            <w:vAlign w:val="center"/>
          </w:tcPr>
          <w:p w14:paraId="501EAC2F">
            <w:pPr>
              <w:ind w:firstLine="28"/>
              <w:jc w:val="center"/>
              <w:rPr>
                <w:rFonts w:asciiTheme="minorEastAsia" w:hAnsiTheme="minorEastAsia" w:eastAsiaTheme="minorEastAsia"/>
                <w:sz w:val="24"/>
              </w:rPr>
            </w:pPr>
            <w:r>
              <w:rPr>
                <w:rFonts w:hint="eastAsia" w:asciiTheme="minorEastAsia" w:hAnsiTheme="minorEastAsia" w:eastAsiaTheme="minorEastAsia"/>
                <w:sz w:val="24"/>
              </w:rPr>
              <w:t>项目现状调查摸底、存在问题分析</w:t>
            </w:r>
          </w:p>
        </w:tc>
        <w:tc>
          <w:tcPr>
            <w:tcW w:w="637" w:type="dxa"/>
            <w:tcBorders>
              <w:top w:val="single" w:color="auto" w:sz="4" w:space="0"/>
              <w:left w:val="single" w:color="auto" w:sz="4" w:space="0"/>
              <w:bottom w:val="single" w:color="auto" w:sz="4" w:space="0"/>
              <w:right w:val="single" w:color="auto" w:sz="4" w:space="0"/>
            </w:tcBorders>
            <w:vAlign w:val="center"/>
          </w:tcPr>
          <w:p w14:paraId="43C05539">
            <w:pPr>
              <w:ind w:firstLine="28"/>
              <w:jc w:val="center"/>
              <w:rPr>
                <w:rFonts w:asciiTheme="minorEastAsia" w:hAnsiTheme="minorEastAsia" w:eastAsiaTheme="minorEastAsia"/>
                <w:sz w:val="24"/>
              </w:rPr>
            </w:pPr>
            <w:r>
              <w:rPr>
                <w:rFonts w:hint="eastAsia" w:asciiTheme="minorEastAsia" w:hAnsiTheme="minorEastAsia" w:eastAsiaTheme="minorEastAsia"/>
                <w:sz w:val="24"/>
              </w:rPr>
              <w:t>9</w:t>
            </w:r>
          </w:p>
        </w:tc>
        <w:tc>
          <w:tcPr>
            <w:tcW w:w="4720" w:type="dxa"/>
            <w:tcBorders>
              <w:top w:val="single" w:color="auto" w:sz="4" w:space="0"/>
              <w:left w:val="single" w:color="auto" w:sz="4" w:space="0"/>
              <w:bottom w:val="single" w:color="auto" w:sz="4" w:space="0"/>
              <w:right w:val="single" w:color="auto" w:sz="4" w:space="0"/>
            </w:tcBorders>
            <w:vAlign w:val="center"/>
          </w:tcPr>
          <w:p w14:paraId="449256DB">
            <w:pPr>
              <w:rPr>
                <w:rFonts w:asciiTheme="minorEastAsia" w:hAnsiTheme="minorEastAsia" w:eastAsiaTheme="minorEastAsia"/>
                <w:sz w:val="24"/>
              </w:rPr>
            </w:pPr>
            <w:r>
              <w:rPr>
                <w:rFonts w:hint="eastAsia" w:asciiTheme="minorEastAsia" w:hAnsiTheme="minorEastAsia" w:eastAsiaTheme="minorEastAsia"/>
                <w:sz w:val="24"/>
              </w:rPr>
              <w:t>评标委员会根据投标供应商拟制的项目现状调查摸底、存在问题分析进行综合评审，方案完整、可行，能完全满足项目实施要求，得9分。</w:t>
            </w:r>
          </w:p>
          <w:p w14:paraId="3D1ADFA8">
            <w:pPr>
              <w:rPr>
                <w:rFonts w:asciiTheme="minorEastAsia" w:hAnsiTheme="minorEastAsia" w:eastAsiaTheme="minorEastAsia"/>
                <w:sz w:val="24"/>
              </w:rPr>
            </w:pPr>
            <w:r>
              <w:rPr>
                <w:rFonts w:hint="eastAsia" w:asciiTheme="minorEastAsia" w:hAnsiTheme="minorEastAsia" w:eastAsiaTheme="minorEastAsia"/>
                <w:sz w:val="24"/>
              </w:rPr>
              <w:t>方案较具体、可行，能基本满足项目实施要求，得7分；</w:t>
            </w:r>
          </w:p>
          <w:p w14:paraId="4B03108A">
            <w:pPr>
              <w:rPr>
                <w:rFonts w:asciiTheme="minorEastAsia" w:hAnsiTheme="minorEastAsia" w:eastAsiaTheme="minorEastAsia"/>
                <w:sz w:val="24"/>
              </w:rPr>
            </w:pPr>
            <w:r>
              <w:rPr>
                <w:rFonts w:hint="eastAsia" w:asciiTheme="minorEastAsia" w:hAnsiTheme="minorEastAsia" w:eastAsiaTheme="minorEastAsia"/>
                <w:sz w:val="24"/>
              </w:rPr>
              <w:t>方案内容较简单，对项目实施要求响应一般，得5分；</w:t>
            </w:r>
          </w:p>
          <w:p w14:paraId="28DA24DC">
            <w:pPr>
              <w:rPr>
                <w:rFonts w:asciiTheme="minorEastAsia" w:hAnsiTheme="minorEastAsia" w:eastAsiaTheme="minorEastAsia"/>
                <w:sz w:val="24"/>
              </w:rPr>
            </w:pPr>
            <w:r>
              <w:rPr>
                <w:rFonts w:hint="eastAsia" w:asciiTheme="minorEastAsia" w:hAnsiTheme="minorEastAsia" w:eastAsiaTheme="minorEastAsia"/>
                <w:sz w:val="24"/>
              </w:rPr>
              <w:t>方案内容非针对本项目，可行性稍有欠缺，得3分；</w:t>
            </w:r>
          </w:p>
          <w:p w14:paraId="085CC03D">
            <w:pPr>
              <w:rPr>
                <w:rFonts w:asciiTheme="minorEastAsia" w:hAnsiTheme="minorEastAsia" w:eastAsiaTheme="minorEastAsia"/>
                <w:sz w:val="24"/>
              </w:rPr>
            </w:pPr>
            <w:r>
              <w:rPr>
                <w:rFonts w:hint="eastAsia" w:asciiTheme="minorEastAsia" w:hAnsiTheme="minorEastAsia" w:eastAsiaTheme="minorEastAsia"/>
                <w:sz w:val="24"/>
              </w:rPr>
              <w:t>未提供本项不得分。</w:t>
            </w:r>
          </w:p>
        </w:tc>
        <w:tc>
          <w:tcPr>
            <w:tcW w:w="2167" w:type="dxa"/>
            <w:tcBorders>
              <w:top w:val="single" w:color="auto" w:sz="4" w:space="0"/>
              <w:left w:val="single" w:color="auto" w:sz="4" w:space="0"/>
              <w:bottom w:val="single" w:color="auto" w:sz="4" w:space="0"/>
              <w:right w:val="single" w:color="auto" w:sz="4" w:space="0"/>
            </w:tcBorders>
            <w:vAlign w:val="center"/>
          </w:tcPr>
          <w:p w14:paraId="69478700">
            <w:pPr>
              <w:adjustRightInd w:val="0"/>
              <w:snapToGrid w:val="0"/>
              <w:jc w:val="center"/>
              <w:rPr>
                <w:rFonts w:asciiTheme="minorEastAsia" w:hAnsiTheme="minorEastAsia" w:eastAsiaTheme="minorEastAsia"/>
                <w:sz w:val="24"/>
              </w:rPr>
            </w:pPr>
          </w:p>
        </w:tc>
      </w:tr>
      <w:tr w14:paraId="708ED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0A8B1F21">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2.3</w:t>
            </w:r>
          </w:p>
        </w:tc>
        <w:tc>
          <w:tcPr>
            <w:tcW w:w="1020" w:type="dxa"/>
            <w:tcBorders>
              <w:top w:val="single" w:color="auto" w:sz="4" w:space="0"/>
              <w:left w:val="single" w:color="auto" w:sz="4" w:space="0"/>
              <w:bottom w:val="single" w:color="auto" w:sz="4" w:space="0"/>
              <w:right w:val="single" w:color="auto" w:sz="4" w:space="0"/>
            </w:tcBorders>
            <w:vAlign w:val="center"/>
          </w:tcPr>
          <w:p w14:paraId="1635FCD9">
            <w:pPr>
              <w:ind w:firstLine="28"/>
              <w:jc w:val="center"/>
              <w:rPr>
                <w:rFonts w:asciiTheme="minorEastAsia" w:hAnsiTheme="minorEastAsia" w:eastAsiaTheme="minorEastAsia"/>
                <w:sz w:val="24"/>
              </w:rPr>
            </w:pPr>
            <w:r>
              <w:rPr>
                <w:rFonts w:hint="eastAsia" w:asciiTheme="minorEastAsia" w:hAnsiTheme="minorEastAsia" w:eastAsiaTheme="minorEastAsia"/>
                <w:sz w:val="24"/>
              </w:rPr>
              <w:t>项目实施的重难点和对策分析</w:t>
            </w:r>
          </w:p>
        </w:tc>
        <w:tc>
          <w:tcPr>
            <w:tcW w:w="637" w:type="dxa"/>
            <w:tcBorders>
              <w:top w:val="single" w:color="auto" w:sz="4" w:space="0"/>
              <w:left w:val="single" w:color="auto" w:sz="4" w:space="0"/>
              <w:bottom w:val="single" w:color="auto" w:sz="4" w:space="0"/>
              <w:right w:val="single" w:color="auto" w:sz="4" w:space="0"/>
            </w:tcBorders>
            <w:vAlign w:val="center"/>
          </w:tcPr>
          <w:p w14:paraId="3031CBBA">
            <w:pPr>
              <w:ind w:firstLine="28"/>
              <w:jc w:val="center"/>
              <w:rPr>
                <w:rFonts w:asciiTheme="minorEastAsia" w:hAnsiTheme="minorEastAsia" w:eastAsiaTheme="minorEastAsia"/>
                <w:sz w:val="24"/>
              </w:rPr>
            </w:pPr>
            <w:r>
              <w:rPr>
                <w:rFonts w:hint="eastAsia" w:asciiTheme="minorEastAsia" w:hAnsiTheme="minorEastAsia" w:eastAsiaTheme="minorEastAsia"/>
                <w:sz w:val="24"/>
              </w:rPr>
              <w:t>9</w:t>
            </w:r>
          </w:p>
        </w:tc>
        <w:tc>
          <w:tcPr>
            <w:tcW w:w="4720" w:type="dxa"/>
            <w:tcBorders>
              <w:top w:val="single" w:color="auto" w:sz="4" w:space="0"/>
              <w:left w:val="single" w:color="auto" w:sz="4" w:space="0"/>
              <w:bottom w:val="single" w:color="auto" w:sz="4" w:space="0"/>
              <w:right w:val="single" w:color="auto" w:sz="4" w:space="0"/>
            </w:tcBorders>
            <w:vAlign w:val="center"/>
          </w:tcPr>
          <w:p w14:paraId="01616F92">
            <w:pPr>
              <w:rPr>
                <w:rFonts w:asciiTheme="minorEastAsia" w:hAnsiTheme="minorEastAsia" w:eastAsiaTheme="minorEastAsia"/>
                <w:bCs/>
                <w:sz w:val="24"/>
              </w:rPr>
            </w:pPr>
            <w:r>
              <w:rPr>
                <w:rFonts w:hint="eastAsia" w:asciiTheme="minorEastAsia" w:hAnsiTheme="minorEastAsia" w:eastAsiaTheme="minorEastAsia"/>
                <w:sz w:val="24"/>
              </w:rPr>
              <w:t>评标委员会根据投标供应商针对本项目项目实施的重难点和对策分析进行综合评审，方案完整、可行，能完全满足项目实施要求，</w:t>
            </w:r>
            <w:r>
              <w:rPr>
                <w:rFonts w:hint="eastAsia" w:asciiTheme="minorEastAsia" w:hAnsiTheme="minorEastAsia" w:eastAsiaTheme="minorEastAsia"/>
                <w:bCs/>
                <w:sz w:val="24"/>
              </w:rPr>
              <w:t>得9分。</w:t>
            </w:r>
          </w:p>
          <w:p w14:paraId="1201F514">
            <w:pPr>
              <w:rPr>
                <w:rFonts w:asciiTheme="minorEastAsia" w:hAnsiTheme="minorEastAsia" w:eastAsiaTheme="minorEastAsia"/>
                <w:sz w:val="24"/>
              </w:rPr>
            </w:pPr>
            <w:r>
              <w:rPr>
                <w:rFonts w:hint="eastAsia" w:asciiTheme="minorEastAsia" w:hAnsiTheme="minorEastAsia" w:eastAsiaTheme="minorEastAsia"/>
                <w:sz w:val="24"/>
              </w:rPr>
              <w:t>方案较具体、可行，能基本满足项目实施要求，得7分。</w:t>
            </w:r>
          </w:p>
          <w:p w14:paraId="7023CD37">
            <w:pPr>
              <w:rPr>
                <w:rFonts w:asciiTheme="minorEastAsia" w:hAnsiTheme="minorEastAsia" w:eastAsiaTheme="minorEastAsia"/>
                <w:sz w:val="24"/>
              </w:rPr>
            </w:pPr>
            <w:r>
              <w:rPr>
                <w:rFonts w:hint="eastAsia" w:asciiTheme="minorEastAsia" w:hAnsiTheme="minorEastAsia" w:eastAsiaTheme="minorEastAsia"/>
                <w:sz w:val="24"/>
              </w:rPr>
              <w:t>方案能部分满足项目实施要求，得5分。</w:t>
            </w:r>
          </w:p>
          <w:p w14:paraId="2884B13A">
            <w:pPr>
              <w:rPr>
                <w:rFonts w:asciiTheme="minorEastAsia" w:hAnsiTheme="minorEastAsia" w:eastAsiaTheme="minorEastAsia"/>
                <w:sz w:val="24"/>
              </w:rPr>
            </w:pPr>
            <w:r>
              <w:rPr>
                <w:rFonts w:hint="eastAsia" w:asciiTheme="minorEastAsia" w:hAnsiTheme="minorEastAsia" w:eastAsiaTheme="minorEastAsia"/>
                <w:sz w:val="24"/>
              </w:rPr>
              <w:t>方案内容较简单，对项目实施要求响应一般，得3分。</w:t>
            </w:r>
          </w:p>
          <w:p w14:paraId="058FD212">
            <w:pPr>
              <w:rPr>
                <w:rFonts w:asciiTheme="minorEastAsia" w:hAnsiTheme="minorEastAsia" w:eastAsiaTheme="minorEastAsia"/>
                <w:sz w:val="24"/>
              </w:rPr>
            </w:pPr>
            <w:r>
              <w:rPr>
                <w:rFonts w:hint="eastAsia" w:asciiTheme="minorEastAsia" w:hAnsiTheme="minorEastAsia" w:eastAsiaTheme="minorEastAsia"/>
                <w:sz w:val="24"/>
              </w:rPr>
              <w:t>未提供本项不得分。</w:t>
            </w:r>
          </w:p>
        </w:tc>
        <w:tc>
          <w:tcPr>
            <w:tcW w:w="2167" w:type="dxa"/>
            <w:tcBorders>
              <w:top w:val="single" w:color="auto" w:sz="4" w:space="0"/>
              <w:left w:val="single" w:color="auto" w:sz="4" w:space="0"/>
              <w:bottom w:val="single" w:color="auto" w:sz="4" w:space="0"/>
              <w:right w:val="single" w:color="auto" w:sz="4" w:space="0"/>
            </w:tcBorders>
            <w:vAlign w:val="center"/>
          </w:tcPr>
          <w:p w14:paraId="797AA167">
            <w:pPr>
              <w:adjustRightInd w:val="0"/>
              <w:snapToGrid w:val="0"/>
              <w:jc w:val="center"/>
              <w:rPr>
                <w:rFonts w:asciiTheme="minorEastAsia" w:hAnsiTheme="minorEastAsia" w:eastAsiaTheme="minorEastAsia"/>
                <w:sz w:val="24"/>
              </w:rPr>
            </w:pPr>
          </w:p>
        </w:tc>
      </w:tr>
      <w:tr w14:paraId="2F2DF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32750B69">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2.4</w:t>
            </w:r>
          </w:p>
        </w:tc>
        <w:tc>
          <w:tcPr>
            <w:tcW w:w="1020" w:type="dxa"/>
            <w:tcBorders>
              <w:top w:val="single" w:color="auto" w:sz="4" w:space="0"/>
              <w:left w:val="single" w:color="auto" w:sz="4" w:space="0"/>
              <w:bottom w:val="single" w:color="auto" w:sz="4" w:space="0"/>
              <w:right w:val="single" w:color="auto" w:sz="4" w:space="0"/>
            </w:tcBorders>
            <w:vAlign w:val="center"/>
          </w:tcPr>
          <w:p w14:paraId="4F439415">
            <w:pPr>
              <w:ind w:firstLine="28"/>
              <w:jc w:val="center"/>
              <w:rPr>
                <w:rFonts w:asciiTheme="minorEastAsia" w:hAnsiTheme="minorEastAsia" w:eastAsiaTheme="minorEastAsia"/>
                <w:sz w:val="24"/>
              </w:rPr>
            </w:pPr>
            <w:r>
              <w:rPr>
                <w:rFonts w:hint="eastAsia" w:asciiTheme="minorEastAsia" w:hAnsiTheme="minorEastAsia" w:eastAsiaTheme="minorEastAsia"/>
                <w:color w:val="auto"/>
                <w:sz w:val="24"/>
              </w:rPr>
              <w:t>检测、测绘方案</w:t>
            </w:r>
          </w:p>
        </w:tc>
        <w:tc>
          <w:tcPr>
            <w:tcW w:w="637" w:type="dxa"/>
            <w:tcBorders>
              <w:top w:val="single" w:color="auto" w:sz="4" w:space="0"/>
              <w:left w:val="single" w:color="auto" w:sz="4" w:space="0"/>
              <w:bottom w:val="single" w:color="auto" w:sz="4" w:space="0"/>
              <w:right w:val="single" w:color="auto" w:sz="4" w:space="0"/>
            </w:tcBorders>
            <w:vAlign w:val="center"/>
          </w:tcPr>
          <w:p w14:paraId="6E94DAC5">
            <w:pPr>
              <w:ind w:firstLine="28"/>
              <w:jc w:val="center"/>
              <w:rPr>
                <w:rFonts w:asciiTheme="minorEastAsia" w:hAnsiTheme="minorEastAsia" w:eastAsiaTheme="minorEastAsia"/>
                <w:sz w:val="24"/>
              </w:rPr>
            </w:pPr>
            <w:r>
              <w:rPr>
                <w:rFonts w:hint="eastAsia" w:asciiTheme="minorEastAsia" w:hAnsiTheme="minorEastAsia" w:eastAsiaTheme="minorEastAsia"/>
                <w:sz w:val="24"/>
              </w:rPr>
              <w:t>9</w:t>
            </w:r>
          </w:p>
        </w:tc>
        <w:tc>
          <w:tcPr>
            <w:tcW w:w="4720" w:type="dxa"/>
            <w:tcBorders>
              <w:top w:val="single" w:color="auto" w:sz="4" w:space="0"/>
              <w:left w:val="single" w:color="auto" w:sz="4" w:space="0"/>
              <w:bottom w:val="single" w:color="auto" w:sz="4" w:space="0"/>
              <w:right w:val="single" w:color="auto" w:sz="4" w:space="0"/>
            </w:tcBorders>
            <w:vAlign w:val="center"/>
          </w:tcPr>
          <w:p w14:paraId="5F999C0B">
            <w:pPr>
              <w:rPr>
                <w:rFonts w:asciiTheme="minorEastAsia" w:hAnsiTheme="minorEastAsia" w:eastAsiaTheme="minorEastAsia"/>
                <w:bCs/>
                <w:sz w:val="24"/>
              </w:rPr>
            </w:pPr>
            <w:r>
              <w:rPr>
                <w:rFonts w:hint="eastAsia" w:asciiTheme="minorEastAsia" w:hAnsiTheme="minorEastAsia" w:eastAsiaTheme="minorEastAsia"/>
                <w:bCs/>
                <w:sz w:val="24"/>
              </w:rPr>
              <w:t>评标委员会根据投标供应商针对检测、测绘及设计方案，方案完整、可行，能完全满足项目实施要求，得9分。</w:t>
            </w:r>
          </w:p>
          <w:p w14:paraId="2304422A">
            <w:pPr>
              <w:rPr>
                <w:rFonts w:asciiTheme="minorEastAsia" w:hAnsiTheme="minorEastAsia" w:eastAsiaTheme="minorEastAsia"/>
                <w:sz w:val="24"/>
              </w:rPr>
            </w:pPr>
            <w:r>
              <w:rPr>
                <w:rFonts w:hint="eastAsia" w:asciiTheme="minorEastAsia" w:hAnsiTheme="minorEastAsia" w:eastAsiaTheme="minorEastAsia"/>
                <w:sz w:val="24"/>
              </w:rPr>
              <w:t>方案较具体、可行，能基本满足项目实施要求，得7分。</w:t>
            </w:r>
          </w:p>
          <w:p w14:paraId="756B1BDF">
            <w:pPr>
              <w:rPr>
                <w:rFonts w:asciiTheme="minorEastAsia" w:hAnsiTheme="minorEastAsia" w:eastAsiaTheme="minorEastAsia"/>
                <w:sz w:val="24"/>
              </w:rPr>
            </w:pPr>
            <w:r>
              <w:rPr>
                <w:rFonts w:hint="eastAsia" w:asciiTheme="minorEastAsia" w:hAnsiTheme="minorEastAsia" w:eastAsiaTheme="minorEastAsia"/>
                <w:sz w:val="24"/>
              </w:rPr>
              <w:t>方案能部分满足项目实施要求，得5分。</w:t>
            </w:r>
          </w:p>
          <w:p w14:paraId="29193951">
            <w:pPr>
              <w:rPr>
                <w:rFonts w:asciiTheme="minorEastAsia" w:hAnsiTheme="minorEastAsia" w:eastAsiaTheme="minorEastAsia"/>
                <w:sz w:val="24"/>
              </w:rPr>
            </w:pPr>
            <w:r>
              <w:rPr>
                <w:rFonts w:hint="eastAsia" w:asciiTheme="minorEastAsia" w:hAnsiTheme="minorEastAsia" w:eastAsiaTheme="minorEastAsia"/>
                <w:sz w:val="24"/>
              </w:rPr>
              <w:t>方案内容较简单，对项目实施要求响应一般，得3分。</w:t>
            </w:r>
          </w:p>
          <w:p w14:paraId="47B8A347">
            <w:pPr>
              <w:rPr>
                <w:rFonts w:asciiTheme="minorEastAsia" w:hAnsiTheme="minorEastAsia" w:eastAsiaTheme="minorEastAsia"/>
                <w:bCs/>
                <w:sz w:val="24"/>
              </w:rPr>
            </w:pPr>
            <w:r>
              <w:rPr>
                <w:rFonts w:hint="eastAsia" w:asciiTheme="minorEastAsia" w:hAnsiTheme="minorEastAsia" w:eastAsiaTheme="minorEastAsia"/>
                <w:bCs/>
                <w:sz w:val="24"/>
              </w:rPr>
              <w:t>未提供本项不得分。</w:t>
            </w:r>
          </w:p>
        </w:tc>
        <w:tc>
          <w:tcPr>
            <w:tcW w:w="2167" w:type="dxa"/>
            <w:tcBorders>
              <w:top w:val="single" w:color="auto" w:sz="4" w:space="0"/>
              <w:left w:val="single" w:color="auto" w:sz="4" w:space="0"/>
              <w:bottom w:val="single" w:color="auto" w:sz="4" w:space="0"/>
              <w:right w:val="single" w:color="auto" w:sz="4" w:space="0"/>
            </w:tcBorders>
            <w:vAlign w:val="center"/>
          </w:tcPr>
          <w:p w14:paraId="115CC63E">
            <w:pPr>
              <w:adjustRightInd w:val="0"/>
              <w:snapToGrid w:val="0"/>
              <w:jc w:val="center"/>
              <w:rPr>
                <w:rFonts w:asciiTheme="minorEastAsia" w:hAnsiTheme="minorEastAsia" w:eastAsiaTheme="minorEastAsia"/>
                <w:sz w:val="24"/>
              </w:rPr>
            </w:pPr>
          </w:p>
        </w:tc>
      </w:tr>
      <w:tr w14:paraId="7C073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127B2E61">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2.5</w:t>
            </w:r>
          </w:p>
        </w:tc>
        <w:tc>
          <w:tcPr>
            <w:tcW w:w="1020" w:type="dxa"/>
            <w:tcBorders>
              <w:top w:val="single" w:color="auto" w:sz="4" w:space="0"/>
              <w:left w:val="single" w:color="auto" w:sz="4" w:space="0"/>
              <w:bottom w:val="single" w:color="auto" w:sz="4" w:space="0"/>
              <w:right w:val="single" w:color="auto" w:sz="4" w:space="0"/>
            </w:tcBorders>
            <w:vAlign w:val="center"/>
          </w:tcPr>
          <w:p w14:paraId="1AAEF26B">
            <w:pPr>
              <w:ind w:firstLine="28"/>
              <w:jc w:val="center"/>
              <w:rPr>
                <w:rFonts w:asciiTheme="minorEastAsia" w:hAnsiTheme="minorEastAsia" w:eastAsiaTheme="minorEastAsia"/>
                <w:sz w:val="24"/>
              </w:rPr>
            </w:pPr>
            <w:r>
              <w:rPr>
                <w:rFonts w:hint="eastAsia" w:asciiTheme="minorEastAsia" w:hAnsiTheme="minorEastAsia" w:eastAsiaTheme="minorEastAsia"/>
                <w:sz w:val="24"/>
              </w:rPr>
              <w:t>工程实施可行性方案</w:t>
            </w:r>
          </w:p>
        </w:tc>
        <w:tc>
          <w:tcPr>
            <w:tcW w:w="637" w:type="dxa"/>
            <w:tcBorders>
              <w:top w:val="single" w:color="auto" w:sz="4" w:space="0"/>
              <w:left w:val="single" w:color="auto" w:sz="4" w:space="0"/>
              <w:bottom w:val="single" w:color="auto" w:sz="4" w:space="0"/>
              <w:right w:val="single" w:color="auto" w:sz="4" w:space="0"/>
            </w:tcBorders>
            <w:vAlign w:val="center"/>
          </w:tcPr>
          <w:p w14:paraId="4496A8AB">
            <w:pPr>
              <w:ind w:firstLine="28"/>
              <w:jc w:val="center"/>
              <w:rPr>
                <w:rFonts w:asciiTheme="minorEastAsia" w:hAnsiTheme="minorEastAsia" w:eastAsiaTheme="minorEastAsia"/>
                <w:sz w:val="24"/>
              </w:rPr>
            </w:pPr>
            <w:r>
              <w:rPr>
                <w:rFonts w:asciiTheme="minorEastAsia" w:hAnsiTheme="minorEastAsia" w:eastAsiaTheme="minorEastAsia"/>
                <w:sz w:val="24"/>
              </w:rPr>
              <w:t>6</w:t>
            </w:r>
          </w:p>
        </w:tc>
        <w:tc>
          <w:tcPr>
            <w:tcW w:w="4720" w:type="dxa"/>
            <w:tcBorders>
              <w:top w:val="single" w:color="auto" w:sz="4" w:space="0"/>
              <w:left w:val="single" w:color="auto" w:sz="4" w:space="0"/>
              <w:bottom w:val="single" w:color="auto" w:sz="4" w:space="0"/>
              <w:right w:val="single" w:color="auto" w:sz="4" w:space="0"/>
            </w:tcBorders>
            <w:vAlign w:val="center"/>
          </w:tcPr>
          <w:p w14:paraId="62D191FE">
            <w:pPr>
              <w:rPr>
                <w:rFonts w:asciiTheme="minorEastAsia" w:hAnsiTheme="minorEastAsia" w:eastAsiaTheme="minorEastAsia"/>
                <w:bCs/>
                <w:sz w:val="24"/>
              </w:rPr>
            </w:pPr>
            <w:r>
              <w:rPr>
                <w:rFonts w:hint="eastAsia" w:asciiTheme="minorEastAsia" w:hAnsiTheme="minorEastAsia" w:eastAsiaTheme="minorEastAsia"/>
                <w:sz w:val="24"/>
              </w:rPr>
              <w:t>评标委员会根据投标供应商针对排查情况进行工程实施方案进行初步可行性研究，方案完整、可行，能完全满足项目实施要求，</w:t>
            </w:r>
            <w:r>
              <w:rPr>
                <w:rFonts w:hint="eastAsia" w:asciiTheme="minorEastAsia" w:hAnsiTheme="minorEastAsia" w:eastAsiaTheme="minorEastAsia"/>
                <w:bCs/>
                <w:sz w:val="24"/>
              </w:rPr>
              <w:t>得</w:t>
            </w:r>
            <w:r>
              <w:rPr>
                <w:rFonts w:asciiTheme="minorEastAsia" w:hAnsiTheme="minorEastAsia" w:eastAsiaTheme="minorEastAsia"/>
                <w:bCs/>
                <w:sz w:val="24"/>
              </w:rPr>
              <w:t>6</w:t>
            </w:r>
            <w:r>
              <w:rPr>
                <w:rFonts w:hint="eastAsia" w:asciiTheme="minorEastAsia" w:hAnsiTheme="minorEastAsia" w:eastAsiaTheme="minorEastAsia"/>
                <w:bCs/>
                <w:sz w:val="24"/>
              </w:rPr>
              <w:t>分。</w:t>
            </w:r>
          </w:p>
          <w:p w14:paraId="1CDAB05E">
            <w:pPr>
              <w:rPr>
                <w:rFonts w:asciiTheme="minorEastAsia" w:hAnsiTheme="minorEastAsia" w:eastAsiaTheme="minorEastAsia"/>
                <w:sz w:val="24"/>
              </w:rPr>
            </w:pPr>
            <w:r>
              <w:rPr>
                <w:rFonts w:hint="eastAsia" w:asciiTheme="minorEastAsia" w:hAnsiTheme="minorEastAsia" w:eastAsiaTheme="minorEastAsia"/>
                <w:sz w:val="24"/>
              </w:rPr>
              <w:t>方案较具体、可行，能基本满足项目实施要求，得</w:t>
            </w:r>
            <w:r>
              <w:rPr>
                <w:rFonts w:asciiTheme="minorEastAsia" w:hAnsiTheme="minorEastAsia" w:eastAsiaTheme="minorEastAsia"/>
                <w:sz w:val="24"/>
              </w:rPr>
              <w:t>4</w:t>
            </w:r>
            <w:r>
              <w:rPr>
                <w:rFonts w:hint="eastAsia" w:asciiTheme="minorEastAsia" w:hAnsiTheme="minorEastAsia" w:eastAsiaTheme="minorEastAsia"/>
                <w:sz w:val="24"/>
              </w:rPr>
              <w:t>分。</w:t>
            </w:r>
          </w:p>
          <w:p w14:paraId="0CACB9A1">
            <w:pPr>
              <w:rPr>
                <w:rFonts w:asciiTheme="minorEastAsia" w:hAnsiTheme="minorEastAsia" w:eastAsiaTheme="minorEastAsia"/>
                <w:sz w:val="24"/>
              </w:rPr>
            </w:pPr>
            <w:r>
              <w:rPr>
                <w:rFonts w:hint="eastAsia" w:asciiTheme="minorEastAsia" w:hAnsiTheme="minorEastAsia" w:eastAsiaTheme="minorEastAsia"/>
                <w:sz w:val="24"/>
              </w:rPr>
              <w:t>方案能部分满足项目实施要求，得</w:t>
            </w:r>
            <w:r>
              <w:rPr>
                <w:rFonts w:asciiTheme="minorEastAsia" w:hAnsiTheme="minorEastAsia" w:eastAsiaTheme="minorEastAsia"/>
                <w:sz w:val="24"/>
              </w:rPr>
              <w:t>2</w:t>
            </w:r>
            <w:r>
              <w:rPr>
                <w:rFonts w:hint="eastAsia" w:asciiTheme="minorEastAsia" w:hAnsiTheme="minorEastAsia" w:eastAsiaTheme="minorEastAsia"/>
                <w:sz w:val="24"/>
              </w:rPr>
              <w:t>分。</w:t>
            </w:r>
          </w:p>
          <w:p w14:paraId="595A00CC">
            <w:pPr>
              <w:rPr>
                <w:rFonts w:asciiTheme="minorEastAsia" w:hAnsiTheme="minorEastAsia" w:eastAsiaTheme="minorEastAsia"/>
                <w:sz w:val="24"/>
              </w:rPr>
            </w:pPr>
            <w:r>
              <w:rPr>
                <w:rFonts w:hint="eastAsia" w:asciiTheme="minorEastAsia" w:hAnsiTheme="minorEastAsia" w:eastAsiaTheme="minorEastAsia"/>
                <w:sz w:val="24"/>
              </w:rPr>
              <w:t>方案内容较简单，对项目实施要求响应一般，得</w:t>
            </w:r>
            <w:r>
              <w:rPr>
                <w:rFonts w:asciiTheme="minorEastAsia" w:hAnsiTheme="minorEastAsia" w:eastAsiaTheme="minorEastAsia"/>
                <w:sz w:val="24"/>
              </w:rPr>
              <w:t>1</w:t>
            </w:r>
            <w:r>
              <w:rPr>
                <w:rFonts w:hint="eastAsia" w:asciiTheme="minorEastAsia" w:hAnsiTheme="minorEastAsia" w:eastAsiaTheme="minorEastAsia"/>
                <w:sz w:val="24"/>
              </w:rPr>
              <w:t>分。</w:t>
            </w:r>
          </w:p>
          <w:p w14:paraId="6CDD6B7F">
            <w:pPr>
              <w:rPr>
                <w:rFonts w:asciiTheme="minorEastAsia" w:hAnsiTheme="minorEastAsia" w:eastAsiaTheme="minorEastAsia"/>
                <w:sz w:val="24"/>
              </w:rPr>
            </w:pPr>
            <w:r>
              <w:rPr>
                <w:rFonts w:hint="eastAsia" w:asciiTheme="minorEastAsia" w:hAnsiTheme="minorEastAsia" w:eastAsiaTheme="minorEastAsia"/>
                <w:sz w:val="24"/>
              </w:rPr>
              <w:t>未提供本项不得分。</w:t>
            </w:r>
          </w:p>
        </w:tc>
        <w:tc>
          <w:tcPr>
            <w:tcW w:w="2167" w:type="dxa"/>
            <w:tcBorders>
              <w:top w:val="single" w:color="auto" w:sz="4" w:space="0"/>
              <w:left w:val="single" w:color="auto" w:sz="4" w:space="0"/>
              <w:bottom w:val="single" w:color="auto" w:sz="4" w:space="0"/>
              <w:right w:val="single" w:color="auto" w:sz="4" w:space="0"/>
            </w:tcBorders>
            <w:vAlign w:val="center"/>
          </w:tcPr>
          <w:p w14:paraId="0571DBBB">
            <w:pPr>
              <w:adjustRightInd w:val="0"/>
              <w:snapToGrid w:val="0"/>
              <w:jc w:val="center"/>
              <w:rPr>
                <w:rFonts w:asciiTheme="minorEastAsia" w:hAnsiTheme="minorEastAsia" w:eastAsiaTheme="minorEastAsia"/>
                <w:sz w:val="24"/>
              </w:rPr>
            </w:pPr>
          </w:p>
        </w:tc>
      </w:tr>
      <w:tr w14:paraId="46646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3C554E21">
            <w:pPr>
              <w:adjustRightInd w:val="0"/>
              <w:snapToGrid w:val="0"/>
              <w:ind w:firstLine="28"/>
              <w:jc w:val="center"/>
              <w:rPr>
                <w:rFonts w:asciiTheme="minorEastAsia" w:hAnsiTheme="minorEastAsia" w:eastAsiaTheme="minorEastAsia"/>
                <w:sz w:val="24"/>
              </w:rPr>
            </w:pPr>
            <w:r>
              <w:rPr>
                <w:rFonts w:asciiTheme="minorEastAsia" w:hAnsiTheme="minorEastAsia" w:eastAsiaTheme="minorEastAsia"/>
                <w:sz w:val="24"/>
              </w:rPr>
              <w:t>2.6</w:t>
            </w:r>
          </w:p>
        </w:tc>
        <w:tc>
          <w:tcPr>
            <w:tcW w:w="1020" w:type="dxa"/>
            <w:tcBorders>
              <w:top w:val="single" w:color="auto" w:sz="4" w:space="0"/>
              <w:left w:val="single" w:color="auto" w:sz="4" w:space="0"/>
              <w:bottom w:val="single" w:color="auto" w:sz="4" w:space="0"/>
              <w:right w:val="single" w:color="auto" w:sz="4" w:space="0"/>
            </w:tcBorders>
            <w:vAlign w:val="center"/>
          </w:tcPr>
          <w:p w14:paraId="2FA32906">
            <w:pPr>
              <w:ind w:firstLine="28"/>
              <w:jc w:val="center"/>
              <w:rPr>
                <w:rStyle w:val="424"/>
                <w:rFonts w:asciiTheme="minorEastAsia" w:hAnsiTheme="minorEastAsia" w:eastAsiaTheme="minorEastAsia"/>
                <w:color w:val="auto"/>
                <w:sz w:val="24"/>
                <w:highlight w:val="none"/>
              </w:rPr>
            </w:pPr>
            <w:r>
              <w:rPr>
                <w:rStyle w:val="424"/>
                <w:rFonts w:hint="eastAsia" w:asciiTheme="minorEastAsia" w:hAnsiTheme="minorEastAsia" w:eastAsiaTheme="minorEastAsia"/>
                <w:color w:val="auto"/>
                <w:sz w:val="24"/>
                <w:highlight w:val="none"/>
              </w:rPr>
              <w:t>数字化</w:t>
            </w:r>
            <w:r>
              <w:rPr>
                <w:rStyle w:val="424"/>
                <w:rFonts w:hint="eastAsia" w:asciiTheme="minorEastAsia" w:hAnsiTheme="minorEastAsia" w:eastAsiaTheme="minorEastAsia"/>
                <w:color w:val="auto"/>
                <w:sz w:val="24"/>
                <w:highlight w:val="none"/>
                <w:lang w:val="en-US"/>
              </w:rPr>
              <w:t>交付</w:t>
            </w:r>
            <w:r>
              <w:rPr>
                <w:rStyle w:val="424"/>
                <w:rFonts w:hint="eastAsia" w:asciiTheme="minorEastAsia" w:hAnsiTheme="minorEastAsia" w:eastAsiaTheme="minorEastAsia"/>
                <w:color w:val="auto"/>
                <w:sz w:val="24"/>
                <w:highlight w:val="none"/>
              </w:rPr>
              <w:t>方案</w:t>
            </w:r>
          </w:p>
        </w:tc>
        <w:tc>
          <w:tcPr>
            <w:tcW w:w="637" w:type="dxa"/>
            <w:tcBorders>
              <w:top w:val="single" w:color="auto" w:sz="4" w:space="0"/>
              <w:left w:val="single" w:color="auto" w:sz="4" w:space="0"/>
              <w:bottom w:val="single" w:color="auto" w:sz="4" w:space="0"/>
              <w:right w:val="single" w:color="auto" w:sz="4" w:space="0"/>
            </w:tcBorders>
            <w:vAlign w:val="center"/>
          </w:tcPr>
          <w:p w14:paraId="21698746">
            <w:pPr>
              <w:ind w:firstLine="28"/>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9</w:t>
            </w:r>
          </w:p>
        </w:tc>
        <w:tc>
          <w:tcPr>
            <w:tcW w:w="4720" w:type="dxa"/>
            <w:tcBorders>
              <w:top w:val="single" w:color="auto" w:sz="4" w:space="0"/>
              <w:left w:val="single" w:color="auto" w:sz="4" w:space="0"/>
              <w:bottom w:val="single" w:color="auto" w:sz="4" w:space="0"/>
              <w:right w:val="single" w:color="auto" w:sz="4" w:space="0"/>
            </w:tcBorders>
            <w:vAlign w:val="center"/>
          </w:tcPr>
          <w:p w14:paraId="45249835">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评标委员会根据投标供应商针对排查成果的数字化</w:t>
            </w:r>
            <w:r>
              <w:rPr>
                <w:rFonts w:hint="eastAsia" w:asciiTheme="minorEastAsia" w:hAnsiTheme="minorEastAsia" w:eastAsiaTheme="minorEastAsia"/>
                <w:color w:val="auto"/>
                <w:sz w:val="24"/>
                <w:highlight w:val="none"/>
                <w:lang w:val="en-US" w:eastAsia="zh-CN"/>
              </w:rPr>
              <w:t>交付</w:t>
            </w:r>
            <w:r>
              <w:rPr>
                <w:rFonts w:hint="eastAsia" w:asciiTheme="minorEastAsia" w:hAnsiTheme="minorEastAsia" w:eastAsiaTheme="minorEastAsia"/>
                <w:color w:val="auto"/>
                <w:sz w:val="24"/>
                <w:highlight w:val="none"/>
              </w:rPr>
              <w:t>方案进行综合评审，方案完整、可行，能完全满足项目实施要求，</w:t>
            </w:r>
            <w:r>
              <w:rPr>
                <w:rFonts w:hint="eastAsia" w:asciiTheme="minorEastAsia" w:hAnsiTheme="minorEastAsia" w:eastAsiaTheme="minorEastAsia"/>
                <w:bCs/>
                <w:color w:val="auto"/>
                <w:sz w:val="24"/>
                <w:highlight w:val="none"/>
              </w:rPr>
              <w:t>得9分。</w:t>
            </w:r>
          </w:p>
          <w:p w14:paraId="27EFFC34">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方案较具体、可行，能基本满足项目实施要求，得7分。</w:t>
            </w:r>
          </w:p>
          <w:p w14:paraId="3CAB0D4A">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方案能部分满足项目实施要求，得5分。</w:t>
            </w:r>
          </w:p>
          <w:p w14:paraId="0929A4C8">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方案内容较简单，对项目实施要求响应一般，得3分。</w:t>
            </w:r>
          </w:p>
          <w:p w14:paraId="1DA3386B">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未提供本项不得分。</w:t>
            </w:r>
          </w:p>
        </w:tc>
        <w:tc>
          <w:tcPr>
            <w:tcW w:w="2167" w:type="dxa"/>
            <w:tcBorders>
              <w:top w:val="single" w:color="auto" w:sz="4" w:space="0"/>
              <w:left w:val="single" w:color="auto" w:sz="4" w:space="0"/>
              <w:bottom w:val="single" w:color="auto" w:sz="4" w:space="0"/>
              <w:right w:val="single" w:color="auto" w:sz="4" w:space="0"/>
            </w:tcBorders>
            <w:vAlign w:val="center"/>
          </w:tcPr>
          <w:p w14:paraId="19B81759">
            <w:pPr>
              <w:adjustRightInd w:val="0"/>
              <w:snapToGrid w:val="0"/>
              <w:jc w:val="center"/>
              <w:rPr>
                <w:rFonts w:asciiTheme="minorEastAsia" w:hAnsiTheme="minorEastAsia" w:eastAsiaTheme="minorEastAsia"/>
                <w:sz w:val="24"/>
              </w:rPr>
            </w:pPr>
          </w:p>
        </w:tc>
      </w:tr>
      <w:tr w14:paraId="6C19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14C9C762">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.7</w:t>
            </w:r>
          </w:p>
        </w:tc>
        <w:tc>
          <w:tcPr>
            <w:tcW w:w="1020" w:type="dxa"/>
            <w:tcBorders>
              <w:top w:val="single" w:color="auto" w:sz="4" w:space="0"/>
              <w:left w:val="single" w:color="auto" w:sz="4" w:space="0"/>
              <w:bottom w:val="single" w:color="auto" w:sz="4" w:space="0"/>
              <w:right w:val="single" w:color="auto" w:sz="4" w:space="0"/>
            </w:tcBorders>
            <w:vAlign w:val="center"/>
          </w:tcPr>
          <w:p w14:paraId="1BF2B174">
            <w:pPr>
              <w:ind w:firstLine="28"/>
              <w:jc w:val="center"/>
              <w:rPr>
                <w:rStyle w:val="424"/>
                <w:rFonts w:asciiTheme="minorEastAsia" w:hAnsiTheme="minorEastAsia" w:eastAsiaTheme="minorEastAsia"/>
                <w:sz w:val="24"/>
              </w:rPr>
            </w:pPr>
            <w:r>
              <w:rPr>
                <w:rStyle w:val="424"/>
                <w:rFonts w:hint="eastAsia" w:asciiTheme="minorEastAsia" w:hAnsiTheme="minorEastAsia" w:eastAsiaTheme="minorEastAsia"/>
                <w:sz w:val="24"/>
              </w:rPr>
              <w:t>进度计划方案与保障措施</w:t>
            </w:r>
          </w:p>
        </w:tc>
        <w:tc>
          <w:tcPr>
            <w:tcW w:w="637" w:type="dxa"/>
            <w:tcBorders>
              <w:top w:val="single" w:color="auto" w:sz="4" w:space="0"/>
              <w:left w:val="single" w:color="auto" w:sz="4" w:space="0"/>
              <w:bottom w:val="single" w:color="auto" w:sz="4" w:space="0"/>
              <w:right w:val="single" w:color="auto" w:sz="4" w:space="0"/>
            </w:tcBorders>
            <w:vAlign w:val="center"/>
          </w:tcPr>
          <w:p w14:paraId="488E611E">
            <w:pPr>
              <w:ind w:firstLine="28"/>
              <w:jc w:val="center"/>
              <w:rPr>
                <w:rFonts w:asciiTheme="minorEastAsia" w:hAnsiTheme="minorEastAsia" w:eastAsiaTheme="minorEastAsia"/>
                <w:sz w:val="24"/>
              </w:rPr>
            </w:pPr>
            <w:r>
              <w:rPr>
                <w:rFonts w:asciiTheme="minorEastAsia" w:hAnsiTheme="minorEastAsia" w:eastAsiaTheme="minorEastAsia"/>
                <w:sz w:val="24"/>
              </w:rPr>
              <w:t>5</w:t>
            </w:r>
          </w:p>
        </w:tc>
        <w:tc>
          <w:tcPr>
            <w:tcW w:w="4720" w:type="dxa"/>
            <w:tcBorders>
              <w:top w:val="single" w:color="auto" w:sz="4" w:space="0"/>
              <w:left w:val="single" w:color="auto" w:sz="4" w:space="0"/>
              <w:bottom w:val="single" w:color="auto" w:sz="4" w:space="0"/>
              <w:right w:val="single" w:color="auto" w:sz="4" w:space="0"/>
            </w:tcBorders>
            <w:vAlign w:val="center"/>
          </w:tcPr>
          <w:p w14:paraId="19309BA9">
            <w:pPr>
              <w:rPr>
                <w:rFonts w:asciiTheme="minorEastAsia" w:hAnsiTheme="minorEastAsia" w:eastAsiaTheme="minorEastAsia"/>
                <w:sz w:val="24"/>
              </w:rPr>
            </w:pPr>
            <w:r>
              <w:rPr>
                <w:rFonts w:hint="eastAsia" w:asciiTheme="minorEastAsia" w:hAnsiTheme="minorEastAsia" w:eastAsiaTheme="minorEastAsia"/>
                <w:sz w:val="24"/>
              </w:rPr>
              <w:t>评标委员会根据投标供应商拟制的进度计划方案与保障措施进行综合评审，方案完整、可行，能完全满足项目实施要求，得</w:t>
            </w:r>
            <w:r>
              <w:rPr>
                <w:rFonts w:asciiTheme="minorEastAsia" w:hAnsiTheme="minorEastAsia" w:eastAsiaTheme="minorEastAsia"/>
                <w:sz w:val="24"/>
              </w:rPr>
              <w:t>5</w:t>
            </w:r>
            <w:r>
              <w:rPr>
                <w:rFonts w:hint="eastAsia" w:asciiTheme="minorEastAsia" w:hAnsiTheme="minorEastAsia" w:eastAsiaTheme="minorEastAsia"/>
                <w:sz w:val="24"/>
              </w:rPr>
              <w:t>分。</w:t>
            </w:r>
          </w:p>
          <w:p w14:paraId="78D05B1D">
            <w:pPr>
              <w:rPr>
                <w:rFonts w:asciiTheme="minorEastAsia" w:hAnsiTheme="minorEastAsia" w:eastAsiaTheme="minorEastAsia"/>
                <w:sz w:val="24"/>
              </w:rPr>
            </w:pPr>
            <w:r>
              <w:rPr>
                <w:rFonts w:hint="eastAsia" w:asciiTheme="minorEastAsia" w:hAnsiTheme="minorEastAsia" w:eastAsiaTheme="minorEastAsia"/>
                <w:sz w:val="24"/>
              </w:rPr>
              <w:t>方案较具体、可行，能基本满足项目实施要求，得</w:t>
            </w:r>
            <w:r>
              <w:rPr>
                <w:rFonts w:asciiTheme="minorEastAsia" w:hAnsiTheme="minorEastAsia" w:eastAsiaTheme="minorEastAsia"/>
                <w:sz w:val="24"/>
              </w:rPr>
              <w:t>3</w:t>
            </w:r>
            <w:r>
              <w:rPr>
                <w:rFonts w:hint="eastAsia" w:asciiTheme="minorEastAsia" w:hAnsiTheme="minorEastAsia" w:eastAsiaTheme="minorEastAsia"/>
                <w:sz w:val="24"/>
              </w:rPr>
              <w:t>分。</w:t>
            </w:r>
          </w:p>
          <w:p w14:paraId="6C4454A1">
            <w:pPr>
              <w:rPr>
                <w:rFonts w:asciiTheme="minorEastAsia" w:hAnsiTheme="minorEastAsia" w:eastAsiaTheme="minorEastAsia"/>
                <w:sz w:val="24"/>
              </w:rPr>
            </w:pPr>
            <w:r>
              <w:rPr>
                <w:rFonts w:hint="eastAsia" w:asciiTheme="minorEastAsia" w:hAnsiTheme="minorEastAsia" w:eastAsiaTheme="minorEastAsia"/>
                <w:sz w:val="24"/>
              </w:rPr>
              <w:t>方案能部分满足项目实施要求，得</w:t>
            </w:r>
            <w:r>
              <w:rPr>
                <w:rFonts w:asciiTheme="minorEastAsia" w:hAnsiTheme="minorEastAsia" w:eastAsiaTheme="minorEastAsia"/>
                <w:sz w:val="24"/>
              </w:rPr>
              <w:t>2</w:t>
            </w:r>
            <w:r>
              <w:rPr>
                <w:rFonts w:hint="eastAsia" w:asciiTheme="minorEastAsia" w:hAnsiTheme="minorEastAsia" w:eastAsiaTheme="minorEastAsia"/>
                <w:sz w:val="24"/>
              </w:rPr>
              <w:t>分。</w:t>
            </w:r>
          </w:p>
          <w:p w14:paraId="146F9050">
            <w:pPr>
              <w:rPr>
                <w:rFonts w:asciiTheme="minorEastAsia" w:hAnsiTheme="minorEastAsia" w:eastAsiaTheme="minorEastAsia"/>
                <w:sz w:val="24"/>
              </w:rPr>
            </w:pPr>
            <w:r>
              <w:rPr>
                <w:rFonts w:hint="eastAsia" w:asciiTheme="minorEastAsia" w:hAnsiTheme="minorEastAsia" w:eastAsiaTheme="minorEastAsia"/>
                <w:sz w:val="24"/>
              </w:rPr>
              <w:t>方案内容较简单，对项目实施要求响应一般，得</w:t>
            </w:r>
            <w:r>
              <w:rPr>
                <w:rFonts w:asciiTheme="minorEastAsia" w:hAnsiTheme="minorEastAsia" w:eastAsiaTheme="minorEastAsia"/>
                <w:sz w:val="24"/>
              </w:rPr>
              <w:t>1</w:t>
            </w:r>
            <w:r>
              <w:rPr>
                <w:rFonts w:hint="eastAsia" w:asciiTheme="minorEastAsia" w:hAnsiTheme="minorEastAsia" w:eastAsiaTheme="minorEastAsia"/>
                <w:sz w:val="24"/>
              </w:rPr>
              <w:t>分。</w:t>
            </w:r>
          </w:p>
          <w:p w14:paraId="17000F3A">
            <w:pPr>
              <w:rPr>
                <w:rFonts w:asciiTheme="minorEastAsia" w:hAnsiTheme="minorEastAsia" w:eastAsiaTheme="minorEastAsia"/>
                <w:sz w:val="24"/>
              </w:rPr>
            </w:pPr>
            <w:r>
              <w:rPr>
                <w:rFonts w:hint="eastAsia" w:asciiTheme="minorEastAsia" w:hAnsiTheme="minorEastAsia" w:eastAsiaTheme="minorEastAsia"/>
                <w:sz w:val="24"/>
              </w:rPr>
              <w:t>未提供本项不得分。</w:t>
            </w:r>
          </w:p>
        </w:tc>
        <w:tc>
          <w:tcPr>
            <w:tcW w:w="2167" w:type="dxa"/>
            <w:tcBorders>
              <w:top w:val="single" w:color="auto" w:sz="4" w:space="0"/>
              <w:left w:val="single" w:color="auto" w:sz="4" w:space="0"/>
              <w:bottom w:val="single" w:color="auto" w:sz="4" w:space="0"/>
              <w:right w:val="single" w:color="auto" w:sz="4" w:space="0"/>
            </w:tcBorders>
            <w:vAlign w:val="center"/>
          </w:tcPr>
          <w:p w14:paraId="7854E674">
            <w:pPr>
              <w:adjustRightInd w:val="0"/>
              <w:snapToGrid w:val="0"/>
              <w:jc w:val="center"/>
              <w:rPr>
                <w:rFonts w:asciiTheme="minorEastAsia" w:hAnsiTheme="minorEastAsia" w:eastAsiaTheme="minorEastAsia"/>
                <w:sz w:val="24"/>
              </w:rPr>
            </w:pPr>
          </w:p>
        </w:tc>
      </w:tr>
      <w:tr w14:paraId="3E778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39C4761D">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.8</w:t>
            </w:r>
          </w:p>
        </w:tc>
        <w:tc>
          <w:tcPr>
            <w:tcW w:w="1020" w:type="dxa"/>
            <w:tcBorders>
              <w:top w:val="single" w:color="auto" w:sz="4" w:space="0"/>
              <w:left w:val="single" w:color="auto" w:sz="4" w:space="0"/>
              <w:bottom w:val="single" w:color="auto" w:sz="4" w:space="0"/>
              <w:right w:val="single" w:color="auto" w:sz="4" w:space="0"/>
            </w:tcBorders>
            <w:vAlign w:val="center"/>
          </w:tcPr>
          <w:p w14:paraId="40F409A2">
            <w:pPr>
              <w:ind w:firstLine="28"/>
              <w:jc w:val="center"/>
              <w:rPr>
                <w:rStyle w:val="424"/>
                <w:rFonts w:asciiTheme="minorEastAsia" w:hAnsiTheme="minorEastAsia" w:eastAsiaTheme="minorEastAsia"/>
                <w:sz w:val="24"/>
              </w:rPr>
            </w:pPr>
            <w:r>
              <w:rPr>
                <w:rStyle w:val="424"/>
                <w:rFonts w:hint="eastAsia" w:asciiTheme="minorEastAsia" w:hAnsiTheme="minorEastAsia" w:eastAsiaTheme="minorEastAsia"/>
                <w:sz w:val="24"/>
              </w:rPr>
              <w:t>后续服务及合理化建议</w:t>
            </w:r>
          </w:p>
        </w:tc>
        <w:tc>
          <w:tcPr>
            <w:tcW w:w="637" w:type="dxa"/>
            <w:tcBorders>
              <w:top w:val="single" w:color="auto" w:sz="4" w:space="0"/>
              <w:left w:val="single" w:color="auto" w:sz="4" w:space="0"/>
              <w:bottom w:val="single" w:color="auto" w:sz="4" w:space="0"/>
              <w:right w:val="single" w:color="auto" w:sz="4" w:space="0"/>
            </w:tcBorders>
            <w:vAlign w:val="center"/>
          </w:tcPr>
          <w:p w14:paraId="6D22502F">
            <w:pPr>
              <w:ind w:firstLine="28"/>
              <w:jc w:val="center"/>
              <w:rPr>
                <w:rFonts w:asciiTheme="minorEastAsia" w:hAnsiTheme="minorEastAsia" w:eastAsiaTheme="minorEastAsia"/>
                <w:sz w:val="24"/>
              </w:rPr>
            </w:pPr>
            <w:r>
              <w:rPr>
                <w:rFonts w:asciiTheme="minorEastAsia" w:hAnsiTheme="minorEastAsia" w:eastAsiaTheme="minorEastAsia"/>
                <w:sz w:val="24"/>
              </w:rPr>
              <w:t>5</w:t>
            </w:r>
          </w:p>
        </w:tc>
        <w:tc>
          <w:tcPr>
            <w:tcW w:w="4720" w:type="dxa"/>
            <w:tcBorders>
              <w:top w:val="single" w:color="auto" w:sz="4" w:space="0"/>
              <w:left w:val="single" w:color="auto" w:sz="4" w:space="0"/>
              <w:bottom w:val="single" w:color="auto" w:sz="4" w:space="0"/>
              <w:right w:val="single" w:color="auto" w:sz="4" w:space="0"/>
            </w:tcBorders>
            <w:vAlign w:val="center"/>
          </w:tcPr>
          <w:p w14:paraId="586B0E17">
            <w:pPr>
              <w:rPr>
                <w:rFonts w:asciiTheme="minorEastAsia" w:hAnsiTheme="minorEastAsia" w:eastAsiaTheme="minorEastAsia"/>
                <w:sz w:val="24"/>
              </w:rPr>
            </w:pPr>
            <w:r>
              <w:rPr>
                <w:rFonts w:hint="eastAsia" w:asciiTheme="minorEastAsia" w:hAnsiTheme="minorEastAsia" w:eastAsiaTheme="minorEastAsia"/>
                <w:sz w:val="24"/>
              </w:rPr>
              <w:t>评标委员会根据投标供应商拟制的后续服务及合理化建议（包含服务能力、服务措施、服务承诺、响应时间等方面）进行综合评审，方案完整、可行，能完全满足项目实施要求，得</w:t>
            </w:r>
            <w:r>
              <w:rPr>
                <w:rFonts w:asciiTheme="minorEastAsia" w:hAnsiTheme="minorEastAsia" w:eastAsiaTheme="minorEastAsia"/>
                <w:sz w:val="24"/>
              </w:rPr>
              <w:t>5</w:t>
            </w:r>
            <w:r>
              <w:rPr>
                <w:rFonts w:hint="eastAsia" w:asciiTheme="minorEastAsia" w:hAnsiTheme="minorEastAsia" w:eastAsiaTheme="minorEastAsia"/>
                <w:sz w:val="24"/>
              </w:rPr>
              <w:t>分。</w:t>
            </w:r>
          </w:p>
          <w:p w14:paraId="1E085B4E">
            <w:pPr>
              <w:rPr>
                <w:rFonts w:asciiTheme="minorEastAsia" w:hAnsiTheme="minorEastAsia" w:eastAsiaTheme="minorEastAsia"/>
                <w:sz w:val="24"/>
              </w:rPr>
            </w:pPr>
            <w:r>
              <w:rPr>
                <w:rFonts w:hint="eastAsia" w:asciiTheme="minorEastAsia" w:hAnsiTheme="minorEastAsia" w:eastAsiaTheme="minorEastAsia"/>
                <w:sz w:val="24"/>
              </w:rPr>
              <w:t>方案较具体、可行，能基本满足项目实施要求，得</w:t>
            </w:r>
            <w:r>
              <w:rPr>
                <w:rFonts w:asciiTheme="minorEastAsia" w:hAnsiTheme="minorEastAsia" w:eastAsiaTheme="minorEastAsia"/>
                <w:sz w:val="24"/>
              </w:rPr>
              <w:t>3</w:t>
            </w:r>
            <w:r>
              <w:rPr>
                <w:rFonts w:hint="eastAsia" w:asciiTheme="minorEastAsia" w:hAnsiTheme="minorEastAsia" w:eastAsiaTheme="minorEastAsia"/>
                <w:sz w:val="24"/>
              </w:rPr>
              <w:t>分。</w:t>
            </w:r>
          </w:p>
          <w:p w14:paraId="41A375BC">
            <w:pPr>
              <w:rPr>
                <w:rFonts w:asciiTheme="minorEastAsia" w:hAnsiTheme="minorEastAsia" w:eastAsiaTheme="minorEastAsia"/>
                <w:sz w:val="24"/>
              </w:rPr>
            </w:pPr>
            <w:r>
              <w:rPr>
                <w:rFonts w:hint="eastAsia" w:asciiTheme="minorEastAsia" w:hAnsiTheme="minorEastAsia" w:eastAsiaTheme="minorEastAsia"/>
                <w:sz w:val="24"/>
              </w:rPr>
              <w:t>方案能部分满足项目实施要求，得</w:t>
            </w:r>
            <w:r>
              <w:rPr>
                <w:rFonts w:asciiTheme="minorEastAsia" w:hAnsiTheme="minorEastAsia" w:eastAsiaTheme="minorEastAsia"/>
                <w:sz w:val="24"/>
              </w:rPr>
              <w:t>2</w:t>
            </w:r>
            <w:r>
              <w:rPr>
                <w:rFonts w:hint="eastAsia" w:asciiTheme="minorEastAsia" w:hAnsiTheme="minorEastAsia" w:eastAsiaTheme="minorEastAsia"/>
                <w:sz w:val="24"/>
              </w:rPr>
              <w:t>分。</w:t>
            </w:r>
          </w:p>
          <w:p w14:paraId="36E88231">
            <w:pPr>
              <w:rPr>
                <w:rFonts w:asciiTheme="minorEastAsia" w:hAnsiTheme="minorEastAsia" w:eastAsiaTheme="minorEastAsia"/>
                <w:sz w:val="24"/>
              </w:rPr>
            </w:pPr>
            <w:r>
              <w:rPr>
                <w:rFonts w:hint="eastAsia" w:asciiTheme="minorEastAsia" w:hAnsiTheme="minorEastAsia" w:eastAsiaTheme="minorEastAsia"/>
                <w:sz w:val="24"/>
              </w:rPr>
              <w:t>方案内容较简单，对项目实施要求响应一般，得</w:t>
            </w:r>
            <w:r>
              <w:rPr>
                <w:rFonts w:asciiTheme="minorEastAsia" w:hAnsiTheme="minorEastAsia" w:eastAsiaTheme="minorEastAsia"/>
                <w:sz w:val="24"/>
              </w:rPr>
              <w:t>1</w:t>
            </w:r>
            <w:r>
              <w:rPr>
                <w:rFonts w:hint="eastAsia" w:asciiTheme="minorEastAsia" w:hAnsiTheme="minorEastAsia" w:eastAsiaTheme="minorEastAsia"/>
                <w:sz w:val="24"/>
              </w:rPr>
              <w:t>分。</w:t>
            </w:r>
          </w:p>
          <w:p w14:paraId="10D763ED">
            <w:pPr>
              <w:rPr>
                <w:rFonts w:asciiTheme="minorEastAsia" w:hAnsiTheme="minorEastAsia" w:eastAsiaTheme="minorEastAsia"/>
                <w:sz w:val="24"/>
              </w:rPr>
            </w:pPr>
            <w:r>
              <w:rPr>
                <w:rFonts w:hint="eastAsia" w:asciiTheme="minorEastAsia" w:hAnsiTheme="minorEastAsia" w:eastAsiaTheme="minorEastAsia"/>
                <w:sz w:val="24"/>
              </w:rPr>
              <w:t>未提供本项不得分。</w:t>
            </w:r>
          </w:p>
        </w:tc>
        <w:tc>
          <w:tcPr>
            <w:tcW w:w="2167" w:type="dxa"/>
            <w:tcBorders>
              <w:top w:val="single" w:color="auto" w:sz="4" w:space="0"/>
              <w:left w:val="single" w:color="auto" w:sz="4" w:space="0"/>
              <w:bottom w:val="single" w:color="auto" w:sz="4" w:space="0"/>
              <w:right w:val="single" w:color="auto" w:sz="4" w:space="0"/>
            </w:tcBorders>
            <w:vAlign w:val="center"/>
          </w:tcPr>
          <w:p w14:paraId="32213192">
            <w:pPr>
              <w:adjustRightInd w:val="0"/>
              <w:snapToGrid w:val="0"/>
              <w:jc w:val="center"/>
              <w:rPr>
                <w:rFonts w:asciiTheme="minorEastAsia" w:hAnsiTheme="minorEastAsia" w:eastAsiaTheme="minorEastAsia"/>
                <w:sz w:val="24"/>
              </w:rPr>
            </w:pPr>
          </w:p>
        </w:tc>
      </w:tr>
      <w:tr w14:paraId="42FB6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0AF230EC">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1020" w:type="dxa"/>
            <w:tcBorders>
              <w:top w:val="single" w:color="auto" w:sz="4" w:space="0"/>
              <w:left w:val="single" w:color="auto" w:sz="4" w:space="0"/>
              <w:bottom w:val="single" w:color="auto" w:sz="4" w:space="0"/>
              <w:right w:val="single" w:color="auto" w:sz="4" w:space="0"/>
            </w:tcBorders>
            <w:vAlign w:val="center"/>
          </w:tcPr>
          <w:p w14:paraId="084B8496">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客观分</w:t>
            </w:r>
          </w:p>
        </w:tc>
        <w:tc>
          <w:tcPr>
            <w:tcW w:w="637" w:type="dxa"/>
            <w:tcBorders>
              <w:top w:val="single" w:color="auto" w:sz="4" w:space="0"/>
              <w:left w:val="single" w:color="auto" w:sz="4" w:space="0"/>
              <w:bottom w:val="single" w:color="auto" w:sz="4" w:space="0"/>
              <w:right w:val="single" w:color="auto" w:sz="4" w:space="0"/>
            </w:tcBorders>
            <w:vAlign w:val="center"/>
          </w:tcPr>
          <w:p w14:paraId="542A2078">
            <w:pPr>
              <w:adjustRightInd w:val="0"/>
              <w:snapToGrid w:val="0"/>
              <w:ind w:firstLine="28"/>
              <w:jc w:val="center"/>
              <w:rPr>
                <w:rFonts w:asciiTheme="minorEastAsia" w:hAnsiTheme="minorEastAsia" w:eastAsiaTheme="minorEastAsia"/>
                <w:sz w:val="24"/>
              </w:rPr>
            </w:pPr>
            <w:r>
              <w:rPr>
                <w:rFonts w:asciiTheme="minorEastAsia" w:hAnsiTheme="minorEastAsia" w:eastAsiaTheme="minorEastAsia"/>
                <w:sz w:val="24"/>
              </w:rPr>
              <w:t>31</w:t>
            </w:r>
          </w:p>
        </w:tc>
        <w:tc>
          <w:tcPr>
            <w:tcW w:w="4720" w:type="dxa"/>
            <w:tcBorders>
              <w:top w:val="single" w:color="auto" w:sz="4" w:space="0"/>
              <w:left w:val="single" w:color="auto" w:sz="4" w:space="0"/>
              <w:bottom w:val="single" w:color="auto" w:sz="4" w:space="0"/>
              <w:right w:val="single" w:color="auto" w:sz="4" w:space="0"/>
            </w:tcBorders>
            <w:vAlign w:val="center"/>
          </w:tcPr>
          <w:p w14:paraId="6F2C7B59">
            <w:pPr>
              <w:adjustRightInd w:val="0"/>
              <w:snapToGrid w:val="0"/>
              <w:rPr>
                <w:rFonts w:asciiTheme="minorEastAsia" w:hAnsiTheme="minorEastAsia" w:eastAsiaTheme="minorEastAsia"/>
                <w:sz w:val="24"/>
              </w:rPr>
            </w:pPr>
          </w:p>
        </w:tc>
        <w:tc>
          <w:tcPr>
            <w:tcW w:w="2167" w:type="dxa"/>
            <w:tcBorders>
              <w:top w:val="single" w:color="auto" w:sz="4" w:space="0"/>
              <w:left w:val="single" w:color="auto" w:sz="4" w:space="0"/>
              <w:bottom w:val="single" w:color="auto" w:sz="4" w:space="0"/>
              <w:right w:val="single" w:color="auto" w:sz="4" w:space="0"/>
            </w:tcBorders>
            <w:vAlign w:val="center"/>
          </w:tcPr>
          <w:p w14:paraId="18850AC8">
            <w:pPr>
              <w:adjustRightInd w:val="0"/>
              <w:snapToGrid w:val="0"/>
              <w:jc w:val="center"/>
              <w:rPr>
                <w:rFonts w:asciiTheme="minorEastAsia" w:hAnsiTheme="minorEastAsia" w:eastAsiaTheme="minorEastAsia"/>
                <w:sz w:val="24"/>
              </w:rPr>
            </w:pPr>
          </w:p>
        </w:tc>
      </w:tr>
      <w:tr w14:paraId="206C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2"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40D6DEA8">
            <w:pPr>
              <w:ind w:firstLine="28"/>
              <w:jc w:val="center"/>
              <w:rPr>
                <w:rFonts w:cs="宋体" w:asciiTheme="minorEastAsia" w:hAnsiTheme="minorEastAsia" w:eastAsiaTheme="minorEastAsia"/>
                <w:sz w:val="24"/>
              </w:rPr>
            </w:pPr>
            <w:r>
              <w:rPr>
                <w:rFonts w:hint="eastAsia" w:cs="宋体" w:asciiTheme="minorEastAsia" w:hAnsiTheme="minorEastAsia" w:eastAsiaTheme="minorEastAsia"/>
                <w:sz w:val="24"/>
              </w:rPr>
              <w:t>3.1</w:t>
            </w:r>
          </w:p>
        </w:tc>
        <w:tc>
          <w:tcPr>
            <w:tcW w:w="1020" w:type="dxa"/>
            <w:tcBorders>
              <w:top w:val="single" w:color="auto" w:sz="4" w:space="0"/>
              <w:left w:val="single" w:color="auto" w:sz="4" w:space="0"/>
              <w:bottom w:val="single" w:color="auto" w:sz="4" w:space="0"/>
              <w:right w:val="single" w:color="auto" w:sz="4" w:space="0"/>
            </w:tcBorders>
            <w:vAlign w:val="center"/>
          </w:tcPr>
          <w:p w14:paraId="0E28B75D">
            <w:pPr>
              <w:ind w:firstLine="28"/>
              <w:jc w:val="center"/>
              <w:rPr>
                <w:rFonts w:asciiTheme="minorEastAsia" w:hAnsiTheme="minorEastAsia" w:eastAsiaTheme="minorEastAsia"/>
                <w:sz w:val="24"/>
              </w:rPr>
            </w:pPr>
            <w:r>
              <w:rPr>
                <w:rFonts w:hint="eastAsia" w:asciiTheme="minorEastAsia" w:hAnsiTheme="minorEastAsia" w:eastAsiaTheme="minorEastAsia"/>
                <w:sz w:val="24"/>
              </w:rPr>
              <w:t>业绩</w:t>
            </w:r>
          </w:p>
        </w:tc>
        <w:tc>
          <w:tcPr>
            <w:tcW w:w="637" w:type="dxa"/>
            <w:tcBorders>
              <w:top w:val="single" w:color="auto" w:sz="4" w:space="0"/>
              <w:left w:val="single" w:color="auto" w:sz="4" w:space="0"/>
              <w:bottom w:val="single" w:color="auto" w:sz="4" w:space="0"/>
              <w:right w:val="single" w:color="auto" w:sz="4" w:space="0"/>
            </w:tcBorders>
            <w:vAlign w:val="center"/>
          </w:tcPr>
          <w:p w14:paraId="4B0F2694">
            <w:pPr>
              <w:ind w:firstLine="28"/>
              <w:jc w:val="center"/>
              <w:rPr>
                <w:rFonts w:hint="eastAsia" w:asciiTheme="minorEastAsia" w:hAnsiTheme="minorEastAsia" w:eastAsiaTheme="minorEastAsia"/>
                <w:sz w:val="24"/>
                <w:lang w:eastAsia="zh-CN"/>
              </w:rPr>
            </w:pPr>
            <w:r>
              <w:rPr>
                <w:rFonts w:hint="eastAsia" w:asciiTheme="minorEastAsia" w:hAnsiTheme="minorEastAsia" w:eastAsiaTheme="minorEastAsia"/>
                <w:sz w:val="24"/>
                <w:lang w:val="en-US" w:eastAsia="zh-CN"/>
              </w:rPr>
              <w:t>6</w:t>
            </w:r>
          </w:p>
        </w:tc>
        <w:tc>
          <w:tcPr>
            <w:tcW w:w="4720" w:type="dxa"/>
            <w:tcBorders>
              <w:top w:val="single" w:color="auto" w:sz="4" w:space="0"/>
              <w:left w:val="single" w:color="auto" w:sz="4" w:space="0"/>
              <w:bottom w:val="single" w:color="auto" w:sz="4" w:space="0"/>
              <w:right w:val="single" w:color="auto" w:sz="4" w:space="0"/>
            </w:tcBorders>
            <w:vAlign w:val="center"/>
          </w:tcPr>
          <w:p w14:paraId="1F47D3A9">
            <w:pPr>
              <w:rPr>
                <w:rFonts w:asciiTheme="minorEastAsia" w:hAnsiTheme="minorEastAsia" w:eastAsiaTheme="minorEastAsia"/>
                <w:sz w:val="24"/>
              </w:rPr>
            </w:pPr>
            <w:r>
              <w:rPr>
                <w:rFonts w:hint="eastAsia" w:asciiTheme="minorEastAsia" w:hAnsiTheme="minorEastAsia" w:eastAsiaTheme="minorEastAsia"/>
                <w:sz w:val="24"/>
              </w:rPr>
              <w:t>1.供应商近五年来，投标人承担</w:t>
            </w:r>
            <w:r>
              <w:rPr>
                <w:rFonts w:hint="eastAsia" w:asciiTheme="minorEastAsia" w:hAnsiTheme="minorEastAsia" w:eastAsiaTheme="minorEastAsia"/>
                <w:color w:val="auto"/>
                <w:sz w:val="24"/>
              </w:rPr>
              <w:t>过类似的排水管网项目业绩（需同时包含管线测绘（测量）、管网检测工作内容），有一个得</w:t>
            </w:r>
            <w:r>
              <w:rPr>
                <w:rFonts w:asciiTheme="minorEastAsia" w:hAnsiTheme="minorEastAsia" w:eastAsiaTheme="minorEastAsia"/>
                <w:color w:val="auto"/>
                <w:sz w:val="24"/>
              </w:rPr>
              <w:t>1</w:t>
            </w:r>
            <w:r>
              <w:rPr>
                <w:rFonts w:hint="eastAsia" w:asciiTheme="minorEastAsia" w:hAnsiTheme="minorEastAsia" w:eastAsiaTheme="minorEastAsia"/>
                <w:color w:val="auto"/>
                <w:sz w:val="24"/>
              </w:rPr>
              <w:t>分，本项满分为</w:t>
            </w:r>
            <w:r>
              <w:rPr>
                <w:rFonts w:hint="eastAsia" w:asciiTheme="minorEastAsia" w:hAnsiTheme="minorEastAsia" w:eastAsiaTheme="minorEastAsia"/>
                <w:color w:val="auto"/>
                <w:sz w:val="24"/>
                <w:lang w:val="en-US" w:eastAsia="zh-CN"/>
              </w:rPr>
              <w:t>6</w:t>
            </w:r>
            <w:r>
              <w:rPr>
                <w:rFonts w:hint="eastAsia" w:asciiTheme="minorEastAsia" w:hAnsiTheme="minorEastAsia" w:eastAsiaTheme="minorEastAsia"/>
                <w:color w:val="auto"/>
                <w:sz w:val="24"/>
              </w:rPr>
              <w:t>分。注：以上业</w:t>
            </w:r>
            <w:r>
              <w:rPr>
                <w:rFonts w:hint="eastAsia" w:asciiTheme="minorEastAsia" w:hAnsiTheme="minorEastAsia" w:eastAsiaTheme="minorEastAsia"/>
                <w:sz w:val="24"/>
              </w:rPr>
              <w:t>绩不重复得分。提供合同证明材料，时间以合同签订时间为准。</w:t>
            </w:r>
          </w:p>
        </w:tc>
        <w:tc>
          <w:tcPr>
            <w:tcW w:w="2167" w:type="dxa"/>
            <w:tcBorders>
              <w:top w:val="single" w:color="auto" w:sz="4" w:space="0"/>
              <w:left w:val="single" w:color="auto" w:sz="4" w:space="0"/>
              <w:bottom w:val="single" w:color="auto" w:sz="4" w:space="0"/>
              <w:right w:val="single" w:color="auto" w:sz="4" w:space="0"/>
            </w:tcBorders>
            <w:vAlign w:val="center"/>
          </w:tcPr>
          <w:p w14:paraId="218FB058">
            <w:pPr>
              <w:ind w:left="-38"/>
              <w:rPr>
                <w:rFonts w:cs="宋体" w:asciiTheme="minorEastAsia" w:hAnsiTheme="minorEastAsia" w:eastAsiaTheme="minorEastAsia"/>
                <w:szCs w:val="21"/>
              </w:rPr>
            </w:pPr>
            <w:r>
              <w:rPr>
                <w:rFonts w:hint="eastAsia" w:asciiTheme="minorEastAsia" w:hAnsiTheme="minorEastAsia" w:eastAsiaTheme="minorEastAsia"/>
                <w:sz w:val="24"/>
              </w:rPr>
              <w:t>提供项目合同</w:t>
            </w:r>
            <w:r>
              <w:rPr>
                <w:rFonts w:hint="eastAsia" w:asciiTheme="minorEastAsia" w:hAnsiTheme="minorEastAsia" w:eastAsiaTheme="minorEastAsia"/>
                <w:sz w:val="24"/>
                <w:lang w:val="en-US" w:eastAsia="zh-CN"/>
              </w:rPr>
              <w:t>原件扫描件</w:t>
            </w:r>
            <w:r>
              <w:rPr>
                <w:rFonts w:hint="eastAsia" w:asciiTheme="minorEastAsia" w:hAnsiTheme="minorEastAsia" w:eastAsiaTheme="minorEastAsia"/>
                <w:sz w:val="24"/>
              </w:rPr>
              <w:t>并加盖公章，时间以合同签订日期为准。合同金额以合同中所注为准，如合同中未注明，提供该业绩的中标通知书或者合同备案表或者业主证明资料</w:t>
            </w:r>
            <w:r>
              <w:rPr>
                <w:rFonts w:hint="eastAsia" w:asciiTheme="minorEastAsia" w:hAnsiTheme="minorEastAsia" w:eastAsiaTheme="minorEastAsia"/>
                <w:sz w:val="24"/>
                <w:lang w:val="en-US" w:eastAsia="zh-CN"/>
              </w:rPr>
              <w:t>原件扫描件</w:t>
            </w:r>
            <w:r>
              <w:rPr>
                <w:rFonts w:hint="eastAsia" w:asciiTheme="minorEastAsia" w:hAnsiTheme="minorEastAsia" w:eastAsiaTheme="minorEastAsia"/>
                <w:sz w:val="24"/>
              </w:rPr>
              <w:t>并加盖公章，未提供不得分。</w:t>
            </w:r>
          </w:p>
        </w:tc>
      </w:tr>
      <w:tr w14:paraId="06ACF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4" w:hRule="atLeast"/>
          <w:jc w:val="center"/>
        </w:trPr>
        <w:tc>
          <w:tcPr>
            <w:tcW w:w="633" w:type="dxa"/>
            <w:tcBorders>
              <w:top w:val="single" w:color="auto" w:sz="4" w:space="0"/>
              <w:left w:val="single" w:color="auto" w:sz="4" w:space="0"/>
              <w:right w:val="single" w:color="auto" w:sz="4" w:space="0"/>
            </w:tcBorders>
            <w:vAlign w:val="center"/>
          </w:tcPr>
          <w:p w14:paraId="0E765A5C">
            <w:pPr>
              <w:ind w:firstLine="28"/>
              <w:jc w:val="center"/>
              <w:rPr>
                <w:rFonts w:cs="宋体" w:asciiTheme="minorEastAsia" w:hAnsiTheme="minorEastAsia" w:eastAsiaTheme="minorEastAsia"/>
                <w:sz w:val="24"/>
              </w:rPr>
            </w:pPr>
            <w:r>
              <w:rPr>
                <w:rFonts w:hint="eastAsia" w:cs="宋体" w:asciiTheme="minorEastAsia" w:hAnsiTheme="minorEastAsia" w:eastAsiaTheme="minorEastAsia"/>
                <w:sz w:val="24"/>
              </w:rPr>
              <w:t>3.2</w:t>
            </w:r>
          </w:p>
        </w:tc>
        <w:tc>
          <w:tcPr>
            <w:tcW w:w="1020" w:type="dxa"/>
            <w:tcBorders>
              <w:top w:val="single" w:color="auto" w:sz="4" w:space="0"/>
              <w:left w:val="single" w:color="auto" w:sz="4" w:space="0"/>
              <w:right w:val="single" w:color="auto" w:sz="4" w:space="0"/>
            </w:tcBorders>
            <w:vAlign w:val="center"/>
          </w:tcPr>
          <w:p w14:paraId="6D752FA5">
            <w:pPr>
              <w:ind w:firstLine="28"/>
              <w:jc w:val="center"/>
              <w:rPr>
                <w:rFonts w:asciiTheme="minorEastAsia" w:hAnsiTheme="minorEastAsia" w:eastAsiaTheme="minorEastAsia"/>
                <w:sz w:val="24"/>
              </w:rPr>
            </w:pPr>
            <w:r>
              <w:rPr>
                <w:rFonts w:hint="eastAsia" w:asciiTheme="minorEastAsia" w:hAnsiTheme="minorEastAsia" w:eastAsiaTheme="minorEastAsia"/>
                <w:sz w:val="24"/>
              </w:rPr>
              <w:t>体系认证</w:t>
            </w:r>
          </w:p>
        </w:tc>
        <w:tc>
          <w:tcPr>
            <w:tcW w:w="637" w:type="dxa"/>
            <w:tcBorders>
              <w:top w:val="single" w:color="auto" w:sz="4" w:space="0"/>
              <w:left w:val="single" w:color="auto" w:sz="4" w:space="0"/>
              <w:right w:val="single" w:color="auto" w:sz="4" w:space="0"/>
            </w:tcBorders>
            <w:vAlign w:val="center"/>
          </w:tcPr>
          <w:p w14:paraId="43B1BDEF">
            <w:pPr>
              <w:ind w:firstLine="28"/>
              <w:jc w:val="center"/>
              <w:rPr>
                <w:rFonts w:hint="eastAsia" w:asciiTheme="minorEastAsia" w:hAnsiTheme="minorEastAsia" w:eastAsiaTheme="minorEastAsia"/>
                <w:sz w:val="24"/>
                <w:lang w:eastAsia="zh-CN"/>
              </w:rPr>
            </w:pPr>
            <w:r>
              <w:rPr>
                <w:rFonts w:hint="eastAsia" w:asciiTheme="minorEastAsia" w:hAnsiTheme="minorEastAsia" w:eastAsiaTheme="minorEastAsia"/>
                <w:sz w:val="24"/>
                <w:lang w:val="en-US" w:eastAsia="zh-CN"/>
              </w:rPr>
              <w:t>7</w:t>
            </w:r>
          </w:p>
        </w:tc>
        <w:tc>
          <w:tcPr>
            <w:tcW w:w="4720" w:type="dxa"/>
            <w:tcBorders>
              <w:top w:val="single" w:color="auto" w:sz="4" w:space="0"/>
              <w:left w:val="single" w:color="auto" w:sz="4" w:space="0"/>
              <w:bottom w:val="single" w:color="auto" w:sz="4" w:space="0"/>
              <w:right w:val="single" w:color="auto" w:sz="4" w:space="0"/>
            </w:tcBorders>
            <w:vAlign w:val="center"/>
          </w:tcPr>
          <w:p w14:paraId="14D0505F">
            <w:pPr>
              <w:rPr>
                <w:rFonts w:asciiTheme="minorEastAsia" w:hAnsiTheme="minorEastAsia" w:eastAsiaTheme="minorEastAsia"/>
                <w:sz w:val="24"/>
                <w:highlight w:val="none"/>
              </w:rPr>
            </w:pPr>
            <w:r>
              <w:rPr>
                <w:rFonts w:hint="eastAsia" w:asciiTheme="minorEastAsia" w:hAnsiTheme="minorEastAsia" w:eastAsiaTheme="minorEastAsia"/>
                <w:sz w:val="24"/>
              </w:rPr>
              <w:t>1</w:t>
            </w:r>
            <w:r>
              <w:rPr>
                <w:rFonts w:hint="eastAsia" w:asciiTheme="minorEastAsia" w:hAnsiTheme="minorEastAsia" w:eastAsiaTheme="minorEastAsia"/>
                <w:sz w:val="24"/>
                <w:lang w:val="en-US" w:eastAsia="zh-CN"/>
              </w:rPr>
              <w:t>.</w:t>
            </w:r>
            <w:r>
              <w:rPr>
                <w:rFonts w:hint="eastAsia" w:asciiTheme="minorEastAsia" w:hAnsiTheme="minorEastAsia" w:eastAsiaTheme="minorEastAsia"/>
                <w:sz w:val="24"/>
              </w:rPr>
              <w:t>投标人具有有效的质量管理体系认证证书、环境管理体系认证证书、职业健康安全管理体系认证证书、信息技术服务管理体系认证证书</w:t>
            </w: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信息安全管理体系认证证书</w:t>
            </w:r>
            <w:r>
              <w:rPr>
                <w:rFonts w:hint="eastAsia" w:asciiTheme="minorEastAsia" w:hAnsiTheme="minorEastAsia" w:eastAsiaTheme="minorEastAsia"/>
                <w:sz w:val="24"/>
              </w:rPr>
              <w:t>，</w:t>
            </w:r>
            <w:r>
              <w:rPr>
                <w:rFonts w:hint="eastAsia" w:asciiTheme="minorEastAsia" w:hAnsiTheme="minorEastAsia" w:eastAsiaTheme="minorEastAsia"/>
                <w:sz w:val="24"/>
                <w:highlight w:val="none"/>
              </w:rPr>
              <w:t>每个得1分，最高的</w:t>
            </w:r>
            <w:r>
              <w:rPr>
                <w:rFonts w:hint="eastAsia" w:asciiTheme="minorEastAsia" w:hAnsiTheme="minorEastAsia" w:eastAsiaTheme="minorEastAsia"/>
                <w:sz w:val="24"/>
                <w:highlight w:val="none"/>
                <w:lang w:val="en-US" w:eastAsia="zh-CN"/>
              </w:rPr>
              <w:t>5</w:t>
            </w:r>
            <w:r>
              <w:rPr>
                <w:rFonts w:hint="eastAsia" w:asciiTheme="minorEastAsia" w:hAnsiTheme="minorEastAsia" w:eastAsiaTheme="minorEastAsia"/>
                <w:sz w:val="24"/>
                <w:highlight w:val="none"/>
              </w:rPr>
              <w:t>分。</w:t>
            </w:r>
          </w:p>
          <w:p w14:paraId="44E68C29">
            <w:pPr>
              <w:rPr>
                <w:rFonts w:asciiTheme="minorEastAsia" w:hAnsiTheme="minorEastAsia" w:eastAsiaTheme="minorEastAsia"/>
                <w:sz w:val="24"/>
              </w:rPr>
            </w:pPr>
            <w:r>
              <w:rPr>
                <w:rFonts w:hint="eastAsia" w:asciiTheme="minorEastAsia" w:hAnsiTheme="minorEastAsia" w:eastAsiaTheme="minorEastAsia"/>
                <w:sz w:val="24"/>
                <w:highlight w:val="none"/>
              </w:rPr>
              <w:t>2</w:t>
            </w:r>
            <w:r>
              <w:rPr>
                <w:rFonts w:hint="eastAsia" w:asciiTheme="minorEastAsia" w:hAnsiTheme="minorEastAsia" w:eastAsiaTheme="minorEastAsia"/>
                <w:sz w:val="24"/>
                <w:highlight w:val="none"/>
                <w:lang w:val="en-US" w:eastAsia="zh-CN"/>
              </w:rPr>
              <w:t>.</w:t>
            </w:r>
            <w:r>
              <w:rPr>
                <w:rFonts w:hint="eastAsia" w:asciiTheme="minorEastAsia" w:hAnsiTheme="minorEastAsia" w:eastAsiaTheme="minorEastAsia"/>
                <w:sz w:val="24"/>
                <w:highlight w:val="none"/>
              </w:rPr>
              <w:t>投标人具有工程咨询单位甲级资信证书（含市政公用），具有得</w:t>
            </w:r>
            <w:r>
              <w:rPr>
                <w:rFonts w:asciiTheme="minorEastAsia" w:hAnsiTheme="minorEastAsia" w:eastAsiaTheme="minorEastAsia"/>
                <w:sz w:val="24"/>
                <w:highlight w:val="none"/>
              </w:rPr>
              <w:t>2</w:t>
            </w:r>
            <w:r>
              <w:rPr>
                <w:rFonts w:hint="eastAsia" w:asciiTheme="minorEastAsia" w:hAnsiTheme="minorEastAsia" w:eastAsiaTheme="minorEastAsia"/>
                <w:sz w:val="24"/>
                <w:highlight w:val="none"/>
              </w:rPr>
              <w:t>分；工程咨询单位乙级资信证书（含市政公用）具有得</w:t>
            </w:r>
            <w:r>
              <w:rPr>
                <w:rFonts w:asciiTheme="minorEastAsia" w:hAnsiTheme="minorEastAsia" w:eastAsiaTheme="minorEastAsia"/>
                <w:sz w:val="24"/>
                <w:highlight w:val="none"/>
              </w:rPr>
              <w:t>1</w:t>
            </w:r>
            <w:r>
              <w:rPr>
                <w:rFonts w:hint="eastAsia" w:asciiTheme="minorEastAsia" w:hAnsiTheme="minorEastAsia" w:eastAsiaTheme="minorEastAsia"/>
                <w:sz w:val="24"/>
                <w:highlight w:val="none"/>
              </w:rPr>
              <w:t>分；最高计</w:t>
            </w:r>
            <w:r>
              <w:rPr>
                <w:rFonts w:asciiTheme="minorEastAsia" w:hAnsiTheme="minorEastAsia" w:eastAsiaTheme="minorEastAsia"/>
                <w:sz w:val="24"/>
                <w:highlight w:val="none"/>
              </w:rPr>
              <w:t>2</w:t>
            </w:r>
            <w:r>
              <w:rPr>
                <w:rFonts w:hint="eastAsia" w:asciiTheme="minorEastAsia" w:hAnsiTheme="minorEastAsia" w:eastAsiaTheme="minorEastAsia"/>
                <w:sz w:val="24"/>
                <w:highlight w:val="none"/>
              </w:rPr>
              <w:t>分。</w:t>
            </w:r>
          </w:p>
        </w:tc>
        <w:tc>
          <w:tcPr>
            <w:tcW w:w="2167" w:type="dxa"/>
            <w:tcBorders>
              <w:top w:val="single" w:color="auto" w:sz="4" w:space="0"/>
              <w:left w:val="single" w:color="auto" w:sz="4" w:space="0"/>
              <w:right w:val="single" w:color="auto" w:sz="4" w:space="0"/>
            </w:tcBorders>
            <w:vAlign w:val="center"/>
          </w:tcPr>
          <w:p w14:paraId="5B9BE4FF">
            <w:pPr>
              <w:ind w:left="-38"/>
              <w:rPr>
                <w:rFonts w:asciiTheme="minorEastAsia" w:hAnsiTheme="minorEastAsia" w:eastAsiaTheme="minorEastAsia"/>
                <w:b/>
                <w:sz w:val="24"/>
              </w:rPr>
            </w:pPr>
            <w:r>
              <w:rPr>
                <w:rFonts w:hint="eastAsia" w:asciiTheme="minorEastAsia" w:hAnsiTheme="minorEastAsia" w:eastAsiaTheme="minorEastAsia"/>
                <w:sz w:val="24"/>
              </w:rPr>
              <w:t>提供有效期内的证书</w:t>
            </w:r>
            <w:r>
              <w:rPr>
                <w:rFonts w:hint="eastAsia" w:asciiTheme="minorEastAsia" w:hAnsiTheme="minorEastAsia" w:eastAsiaTheme="minorEastAsia"/>
                <w:sz w:val="24"/>
                <w:lang w:val="en-US" w:eastAsia="zh-CN"/>
              </w:rPr>
              <w:t>的</w:t>
            </w:r>
            <w:r>
              <w:rPr>
                <w:rFonts w:hint="eastAsia" w:asciiTheme="minorEastAsia" w:hAnsiTheme="minorEastAsia" w:eastAsiaTheme="minorEastAsia"/>
                <w:sz w:val="24"/>
              </w:rPr>
              <w:t>原件扫描</w:t>
            </w:r>
            <w:r>
              <w:rPr>
                <w:rFonts w:hint="eastAsia" w:asciiTheme="minorEastAsia" w:hAnsiTheme="minorEastAsia" w:eastAsiaTheme="minorEastAsia"/>
                <w:sz w:val="24"/>
                <w:lang w:val="en-US" w:eastAsia="zh-CN"/>
              </w:rPr>
              <w:t>件</w:t>
            </w:r>
            <w:r>
              <w:rPr>
                <w:rFonts w:hint="eastAsia" w:asciiTheme="minorEastAsia" w:hAnsiTheme="minorEastAsia" w:eastAsiaTheme="minorEastAsia"/>
                <w:sz w:val="24"/>
              </w:rPr>
              <w:t>并加盖公章，未提供不得分。</w:t>
            </w:r>
          </w:p>
        </w:tc>
      </w:tr>
      <w:tr w14:paraId="2005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35A2C181">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3</w:t>
            </w:r>
          </w:p>
        </w:tc>
        <w:tc>
          <w:tcPr>
            <w:tcW w:w="1020" w:type="dxa"/>
            <w:tcBorders>
              <w:top w:val="single" w:color="auto" w:sz="4" w:space="0"/>
              <w:left w:val="single" w:color="auto" w:sz="4" w:space="0"/>
              <w:bottom w:val="single" w:color="auto" w:sz="4" w:space="0"/>
              <w:right w:val="single" w:color="auto" w:sz="4" w:space="0"/>
            </w:tcBorders>
            <w:vAlign w:val="center"/>
          </w:tcPr>
          <w:p w14:paraId="3FE64D0D">
            <w:pPr>
              <w:ind w:firstLine="28"/>
              <w:jc w:val="center"/>
              <w:rPr>
                <w:rFonts w:asciiTheme="minorEastAsia" w:hAnsiTheme="minorEastAsia" w:eastAsiaTheme="minorEastAsia"/>
                <w:sz w:val="24"/>
              </w:rPr>
            </w:pPr>
            <w:r>
              <w:rPr>
                <w:rFonts w:hint="eastAsia" w:asciiTheme="minorEastAsia" w:hAnsiTheme="minorEastAsia" w:eastAsiaTheme="minorEastAsia"/>
                <w:sz w:val="24"/>
              </w:rPr>
              <w:t>项目组成员</w:t>
            </w:r>
          </w:p>
        </w:tc>
        <w:tc>
          <w:tcPr>
            <w:tcW w:w="637" w:type="dxa"/>
            <w:tcBorders>
              <w:top w:val="single" w:color="auto" w:sz="4" w:space="0"/>
              <w:left w:val="single" w:color="auto" w:sz="4" w:space="0"/>
              <w:bottom w:val="single" w:color="auto" w:sz="4" w:space="0"/>
              <w:right w:val="single" w:color="auto" w:sz="4" w:space="0"/>
            </w:tcBorders>
            <w:vAlign w:val="center"/>
          </w:tcPr>
          <w:p w14:paraId="0126C7BD">
            <w:pPr>
              <w:ind w:firstLine="28"/>
              <w:jc w:val="center"/>
              <w:rPr>
                <w:rFonts w:asciiTheme="minorEastAsia" w:hAnsiTheme="minorEastAsia" w:eastAsiaTheme="minorEastAsia"/>
                <w:sz w:val="24"/>
              </w:rPr>
            </w:pPr>
            <w:r>
              <w:rPr>
                <w:rFonts w:asciiTheme="minorEastAsia" w:hAnsiTheme="minorEastAsia" w:eastAsiaTheme="minorEastAsia"/>
                <w:sz w:val="24"/>
              </w:rPr>
              <w:t>12</w:t>
            </w:r>
          </w:p>
        </w:tc>
        <w:tc>
          <w:tcPr>
            <w:tcW w:w="4720" w:type="dxa"/>
            <w:tcBorders>
              <w:top w:val="single" w:color="auto" w:sz="4" w:space="0"/>
              <w:left w:val="single" w:color="auto" w:sz="4" w:space="0"/>
              <w:bottom w:val="single" w:color="auto" w:sz="4" w:space="0"/>
              <w:right w:val="single" w:color="auto" w:sz="4" w:space="0"/>
            </w:tcBorders>
            <w:vAlign w:val="center"/>
          </w:tcPr>
          <w:p w14:paraId="47C9533C">
            <w:pPr>
              <w:rPr>
                <w:rFonts w:asciiTheme="minorEastAsia" w:hAnsiTheme="minorEastAsia" w:eastAsiaTheme="minorEastAsia"/>
                <w:sz w:val="24"/>
              </w:rPr>
            </w:pPr>
            <w:r>
              <w:rPr>
                <w:rFonts w:hint="eastAsia" w:asciiTheme="minorEastAsia" w:hAnsiTheme="minorEastAsia" w:eastAsiaTheme="minorEastAsia"/>
                <w:sz w:val="24"/>
              </w:rPr>
              <w:t>拟投入项目组成员：</w:t>
            </w:r>
          </w:p>
          <w:p w14:paraId="118AF9C5">
            <w:pPr>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lang w:val="en-US" w:eastAsia="zh-CN"/>
              </w:rPr>
              <w:t>.</w:t>
            </w:r>
            <w:r>
              <w:rPr>
                <w:rFonts w:hint="eastAsia" w:asciiTheme="minorEastAsia" w:hAnsiTheme="minorEastAsia" w:eastAsiaTheme="minorEastAsia"/>
                <w:sz w:val="24"/>
              </w:rPr>
              <w:t>技术负责人（项目负责人除外）：具有国家注册公用设备工程师（给排水）执业资格，得1分，本项最高</w:t>
            </w:r>
            <w:r>
              <w:rPr>
                <w:rFonts w:asciiTheme="minorEastAsia" w:hAnsiTheme="minorEastAsia" w:eastAsiaTheme="minorEastAsia"/>
                <w:sz w:val="24"/>
              </w:rPr>
              <w:t>1</w:t>
            </w:r>
            <w:r>
              <w:rPr>
                <w:rFonts w:hint="eastAsia" w:asciiTheme="minorEastAsia" w:hAnsiTheme="minorEastAsia" w:eastAsiaTheme="minorEastAsia"/>
                <w:sz w:val="24"/>
              </w:rPr>
              <w:t>分。</w:t>
            </w:r>
          </w:p>
          <w:p w14:paraId="1B9CB8C2">
            <w:pPr>
              <w:rPr>
                <w:rFonts w:asciiTheme="minorEastAsia" w:hAnsiTheme="minorEastAsia" w:eastAsiaTheme="minorEastAsia"/>
                <w:sz w:val="24"/>
              </w:rPr>
            </w:pPr>
            <w:r>
              <w:rPr>
                <w:rFonts w:hint="eastAsia" w:asciiTheme="minorEastAsia" w:hAnsiTheme="minorEastAsia" w:eastAsiaTheme="minorEastAsia"/>
                <w:sz w:val="24"/>
              </w:rPr>
              <w:t>2</w:t>
            </w:r>
            <w:r>
              <w:rPr>
                <w:rFonts w:hint="eastAsia" w:asciiTheme="minorEastAsia" w:hAnsiTheme="minorEastAsia" w:eastAsiaTheme="minorEastAsia"/>
                <w:sz w:val="24"/>
                <w:lang w:val="en-US" w:eastAsia="zh-CN"/>
              </w:rPr>
              <w:t>.</w:t>
            </w:r>
            <w:r>
              <w:rPr>
                <w:rFonts w:hint="eastAsia" w:asciiTheme="minorEastAsia" w:hAnsiTheme="minorEastAsia" w:eastAsiaTheme="minorEastAsia"/>
                <w:sz w:val="24"/>
              </w:rPr>
              <w:t>道路专业人员（项目负责人除外）：具有注册土木工程师（道路工程）执业资格的成员，增加1人，得1分，本项最高</w:t>
            </w:r>
            <w:r>
              <w:rPr>
                <w:rFonts w:asciiTheme="minorEastAsia" w:hAnsiTheme="minorEastAsia" w:eastAsiaTheme="minorEastAsia"/>
                <w:sz w:val="24"/>
              </w:rPr>
              <w:t>1</w:t>
            </w:r>
            <w:r>
              <w:rPr>
                <w:rFonts w:hint="eastAsia" w:asciiTheme="minorEastAsia" w:hAnsiTheme="minorEastAsia" w:eastAsiaTheme="minorEastAsia"/>
                <w:sz w:val="24"/>
              </w:rPr>
              <w:t>分。</w:t>
            </w:r>
          </w:p>
          <w:p w14:paraId="6668BB2C">
            <w:pPr>
              <w:rPr>
                <w:rFonts w:asciiTheme="minorEastAsia" w:hAnsiTheme="minorEastAsia" w:eastAsiaTheme="minorEastAsia"/>
                <w:sz w:val="24"/>
              </w:rPr>
            </w:pPr>
            <w:r>
              <w:rPr>
                <w:rFonts w:hint="eastAsia" w:asciiTheme="minorEastAsia" w:hAnsiTheme="minorEastAsia" w:eastAsiaTheme="minorEastAsia"/>
                <w:sz w:val="24"/>
              </w:rPr>
              <w:t>3</w:t>
            </w:r>
            <w:r>
              <w:rPr>
                <w:rFonts w:hint="eastAsia" w:asciiTheme="minorEastAsia" w:hAnsiTheme="minorEastAsia" w:eastAsiaTheme="minorEastAsia"/>
                <w:sz w:val="24"/>
                <w:lang w:val="en-US" w:eastAsia="zh-CN"/>
              </w:rPr>
              <w:t>.</w:t>
            </w:r>
            <w:r>
              <w:rPr>
                <w:rFonts w:hint="eastAsia" w:asciiTheme="minorEastAsia" w:hAnsiTheme="minorEastAsia" w:eastAsiaTheme="minorEastAsia"/>
                <w:sz w:val="24"/>
              </w:rPr>
              <w:t>测绘专业人员（项目负责人除外）：除基本要求的 1人以外，具有注册测绘师资格注册证书的成员，增加1人，得1分，本项最高</w:t>
            </w:r>
            <w:r>
              <w:rPr>
                <w:rFonts w:asciiTheme="minorEastAsia" w:hAnsiTheme="minorEastAsia" w:eastAsiaTheme="minorEastAsia"/>
                <w:sz w:val="24"/>
              </w:rPr>
              <w:t>1</w:t>
            </w:r>
            <w:r>
              <w:rPr>
                <w:rFonts w:hint="eastAsia" w:asciiTheme="minorEastAsia" w:hAnsiTheme="minorEastAsia" w:eastAsiaTheme="minorEastAsia"/>
                <w:sz w:val="24"/>
              </w:rPr>
              <w:t>分。</w:t>
            </w:r>
          </w:p>
          <w:p w14:paraId="5AE178E0">
            <w:pPr>
              <w:rPr>
                <w:rFonts w:asciiTheme="minorEastAsia" w:hAnsiTheme="minorEastAsia" w:eastAsiaTheme="minorEastAsia"/>
                <w:sz w:val="24"/>
              </w:rPr>
            </w:pPr>
            <w:r>
              <w:rPr>
                <w:rFonts w:hint="eastAsia" w:asciiTheme="minorEastAsia" w:hAnsiTheme="minorEastAsia" w:eastAsiaTheme="minorEastAsia"/>
                <w:sz w:val="24"/>
              </w:rPr>
              <w:t>4</w:t>
            </w:r>
            <w:r>
              <w:rPr>
                <w:rFonts w:hint="eastAsia" w:asciiTheme="minorEastAsia" w:hAnsiTheme="minorEastAsia" w:eastAsiaTheme="minorEastAsia"/>
                <w:sz w:val="24"/>
                <w:lang w:val="en-US" w:eastAsia="zh-CN"/>
              </w:rPr>
              <w:t>.</w:t>
            </w:r>
            <w:r>
              <w:rPr>
                <w:rFonts w:hint="eastAsia" w:asciiTheme="minorEastAsia" w:hAnsiTheme="minorEastAsia" w:eastAsiaTheme="minorEastAsia"/>
                <w:sz w:val="24"/>
              </w:rPr>
              <w:t>项目组成员中（项目负责人除外）：除基本要求的 1人以外，具有注册咨询工程师(投资)执业资格的成员，增加1人，得1分，本项最高</w:t>
            </w:r>
            <w:r>
              <w:rPr>
                <w:rFonts w:asciiTheme="minorEastAsia" w:hAnsiTheme="minorEastAsia" w:eastAsiaTheme="minorEastAsia"/>
                <w:sz w:val="24"/>
              </w:rPr>
              <w:t>1</w:t>
            </w:r>
            <w:r>
              <w:rPr>
                <w:rFonts w:hint="eastAsia" w:asciiTheme="minorEastAsia" w:hAnsiTheme="minorEastAsia" w:eastAsiaTheme="minorEastAsia"/>
                <w:sz w:val="24"/>
              </w:rPr>
              <w:t>分。</w:t>
            </w:r>
          </w:p>
          <w:p w14:paraId="16E706D0">
            <w:pPr>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lang w:val="en-US" w:eastAsia="zh-CN"/>
              </w:rPr>
              <w:t>.</w:t>
            </w:r>
            <w:r>
              <w:rPr>
                <w:rFonts w:hint="eastAsia" w:asciiTheme="minorEastAsia" w:hAnsiTheme="minorEastAsia" w:eastAsiaTheme="minorEastAsia"/>
                <w:sz w:val="24"/>
              </w:rPr>
              <w:t>项目组成员中（项目负责人除外）：具有信息系统项目管理师证书的成员，增加1人，得</w:t>
            </w:r>
            <w:r>
              <w:rPr>
                <w:rFonts w:asciiTheme="minorEastAsia" w:hAnsiTheme="minorEastAsia" w:eastAsiaTheme="minorEastAsia"/>
                <w:sz w:val="24"/>
              </w:rPr>
              <w:t>1分</w:t>
            </w:r>
            <w:r>
              <w:rPr>
                <w:rFonts w:hint="eastAsia" w:asciiTheme="minorEastAsia" w:hAnsiTheme="minorEastAsia" w:eastAsiaTheme="minorEastAsia"/>
                <w:sz w:val="24"/>
              </w:rPr>
              <w:t>，</w:t>
            </w:r>
            <w:r>
              <w:rPr>
                <w:rFonts w:asciiTheme="minorEastAsia" w:hAnsiTheme="minorEastAsia" w:eastAsiaTheme="minorEastAsia"/>
                <w:sz w:val="24"/>
              </w:rPr>
              <w:t>本项最高1分</w:t>
            </w:r>
            <w:r>
              <w:rPr>
                <w:rFonts w:hint="eastAsia" w:asciiTheme="minorEastAsia" w:hAnsiTheme="minorEastAsia" w:eastAsiaTheme="minorEastAsia"/>
                <w:sz w:val="24"/>
              </w:rPr>
              <w:t>。</w:t>
            </w:r>
          </w:p>
          <w:p w14:paraId="37FD2072">
            <w:pPr>
              <w:rPr>
                <w:rFonts w:asciiTheme="minorEastAsia" w:hAnsiTheme="minorEastAsia" w:eastAsiaTheme="minorEastAsia"/>
                <w:sz w:val="24"/>
              </w:rPr>
            </w:pPr>
            <w:r>
              <w:rPr>
                <w:rFonts w:hint="eastAsia" w:asciiTheme="minorEastAsia" w:hAnsiTheme="minorEastAsia" w:eastAsiaTheme="minorEastAsia"/>
                <w:sz w:val="24"/>
              </w:rPr>
              <w:t>6.项目组成员中（项目负责人除外）：除基本要求的1人以外，具有安全员C证的成员，增加1人，得1分，本项最高</w:t>
            </w:r>
            <w:r>
              <w:rPr>
                <w:rFonts w:asciiTheme="minorEastAsia" w:hAnsiTheme="minorEastAsia" w:eastAsiaTheme="minorEastAsia"/>
                <w:sz w:val="24"/>
              </w:rPr>
              <w:t>1</w:t>
            </w:r>
            <w:r>
              <w:rPr>
                <w:rFonts w:hint="eastAsia" w:asciiTheme="minorEastAsia" w:hAnsiTheme="minorEastAsia" w:eastAsiaTheme="minorEastAsia"/>
                <w:sz w:val="24"/>
              </w:rPr>
              <w:t>分。</w:t>
            </w:r>
          </w:p>
          <w:p w14:paraId="04D288D0">
            <w:pPr>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w:t>
            </w:r>
            <w:r>
              <w:rPr>
                <w:rFonts w:hint="eastAsia" w:asciiTheme="minorEastAsia" w:hAnsiTheme="minorEastAsia" w:eastAsiaTheme="minorEastAsia"/>
                <w:sz w:val="24"/>
              </w:rPr>
              <w:t>项目组成员中（项目负责人除外）：具有城镇排水管道检测与评估证书（有效期内）的成员，增加1人，得1分，本项最高</w:t>
            </w:r>
            <w:r>
              <w:rPr>
                <w:rFonts w:asciiTheme="minorEastAsia" w:hAnsiTheme="minorEastAsia" w:eastAsiaTheme="minorEastAsia"/>
                <w:sz w:val="24"/>
              </w:rPr>
              <w:t>1</w:t>
            </w:r>
            <w:r>
              <w:rPr>
                <w:rFonts w:hint="eastAsia" w:asciiTheme="minorEastAsia" w:hAnsiTheme="minorEastAsia" w:eastAsiaTheme="minorEastAsia"/>
                <w:sz w:val="24"/>
              </w:rPr>
              <w:t>分。</w:t>
            </w:r>
          </w:p>
          <w:p w14:paraId="2DC17150">
            <w:pPr>
              <w:rPr>
                <w:rFonts w:asciiTheme="minorEastAsia" w:hAnsiTheme="minorEastAsia" w:eastAsiaTheme="minorEastAsia"/>
                <w:sz w:val="24"/>
              </w:rPr>
            </w:pPr>
            <w:r>
              <w:rPr>
                <w:rFonts w:asciiTheme="minorEastAsia" w:hAnsiTheme="minorEastAsia" w:eastAsiaTheme="minorEastAsia"/>
                <w:sz w:val="24"/>
              </w:rPr>
              <w:t>8</w:t>
            </w:r>
            <w:r>
              <w:rPr>
                <w:rFonts w:hint="eastAsia" w:asciiTheme="minorEastAsia" w:hAnsiTheme="minorEastAsia" w:eastAsiaTheme="minorEastAsia"/>
                <w:sz w:val="24"/>
              </w:rPr>
              <w:t>.项目组成员中（项目负责人除外）：具有高级工程师及以上职称的，每有1名得1分，本项最高得</w:t>
            </w:r>
            <w:r>
              <w:rPr>
                <w:rFonts w:asciiTheme="minorEastAsia" w:hAnsiTheme="minorEastAsia" w:eastAsiaTheme="minorEastAsia"/>
                <w:sz w:val="24"/>
              </w:rPr>
              <w:t>5</w:t>
            </w:r>
            <w:r>
              <w:rPr>
                <w:rFonts w:hint="eastAsia" w:asciiTheme="minorEastAsia" w:hAnsiTheme="minorEastAsia" w:eastAsiaTheme="minorEastAsia"/>
                <w:sz w:val="24"/>
              </w:rPr>
              <w:t>分。</w:t>
            </w:r>
          </w:p>
          <w:p w14:paraId="7124DE6E">
            <w:pPr>
              <w:rPr>
                <w:rFonts w:asciiTheme="minorEastAsia" w:hAnsiTheme="minorEastAsia" w:eastAsiaTheme="minorEastAsia"/>
                <w:color w:val="auto"/>
                <w:sz w:val="24"/>
                <w:highlight w:val="none"/>
              </w:rPr>
            </w:pPr>
            <w:r>
              <w:rPr>
                <w:rFonts w:hint="eastAsia" w:asciiTheme="minorEastAsia" w:hAnsiTheme="minorEastAsia" w:eastAsiaTheme="minorEastAsia"/>
                <w:sz w:val="24"/>
              </w:rPr>
              <w:t>注：（</w:t>
            </w:r>
            <w:r>
              <w:rPr>
                <w:rFonts w:asciiTheme="minorEastAsia" w:hAnsiTheme="minorEastAsia" w:eastAsiaTheme="minorEastAsia"/>
                <w:sz w:val="24"/>
              </w:rPr>
              <w:t>1）一人一岗，提供相应证书等所有证明文件证书，所有</w:t>
            </w:r>
            <w:r>
              <w:rPr>
                <w:rFonts w:asciiTheme="minorEastAsia" w:hAnsiTheme="minorEastAsia" w:eastAsiaTheme="minorEastAsia"/>
                <w:color w:val="auto"/>
                <w:sz w:val="24"/>
                <w:highlight w:val="none"/>
              </w:rPr>
              <w:t>人员均需提供投标人为其缴纳的</w:t>
            </w:r>
            <w:r>
              <w:rPr>
                <w:rFonts w:hint="eastAsia" w:asciiTheme="minorEastAsia" w:hAnsiTheme="minorEastAsia" w:eastAsiaTheme="minorEastAsia"/>
                <w:color w:val="auto"/>
                <w:sz w:val="24"/>
                <w:highlight w:val="none"/>
              </w:rPr>
              <w:t>近三个月（开标之日起往前推）的社保证明材料，需有社保部门印章，否则不得分。</w:t>
            </w:r>
          </w:p>
          <w:p w14:paraId="0251D64E">
            <w:pPr>
              <w:rPr>
                <w:rFonts w:asciiTheme="minorEastAsia" w:hAnsiTheme="minorEastAsia" w:eastAsiaTheme="minorEastAsia"/>
                <w:sz w:val="24"/>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同一人员具有多项岗</w:t>
            </w:r>
            <w:r>
              <w:rPr>
                <w:rFonts w:hint="eastAsia" w:asciiTheme="minorEastAsia" w:hAnsiTheme="minorEastAsia" w:eastAsiaTheme="minorEastAsia"/>
                <w:sz w:val="24"/>
              </w:rPr>
              <w:t>位证书的，不累计得分，以得分较高项计分。</w:t>
            </w:r>
          </w:p>
          <w:p w14:paraId="1897282F">
            <w:pPr>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3）注册证书以本单位注册证书为准，否则不得分。</w:t>
            </w:r>
          </w:p>
        </w:tc>
        <w:tc>
          <w:tcPr>
            <w:tcW w:w="2167" w:type="dxa"/>
            <w:tcBorders>
              <w:left w:val="single" w:color="auto" w:sz="4" w:space="0"/>
              <w:bottom w:val="single" w:color="auto" w:sz="4" w:space="0"/>
              <w:right w:val="single" w:color="auto" w:sz="4" w:space="0"/>
            </w:tcBorders>
            <w:vAlign w:val="center"/>
          </w:tcPr>
          <w:p w14:paraId="79ED4F3E">
            <w:pPr>
              <w:ind w:left="-38"/>
              <w:rPr>
                <w:rFonts w:asciiTheme="minorEastAsia" w:hAnsiTheme="minorEastAsia" w:eastAsiaTheme="minorEastAsia"/>
                <w:bCs/>
                <w:sz w:val="24"/>
              </w:rPr>
            </w:pPr>
            <w:bookmarkStart w:id="881" w:name="OLE_LINK8"/>
            <w:r>
              <w:rPr>
                <w:rFonts w:hint="eastAsia" w:asciiTheme="minorEastAsia" w:hAnsiTheme="minorEastAsia" w:eastAsiaTheme="minorEastAsia"/>
                <w:sz w:val="24"/>
              </w:rPr>
              <w:t>提供有效证书</w:t>
            </w:r>
            <w:r>
              <w:rPr>
                <w:rFonts w:hint="eastAsia" w:asciiTheme="minorEastAsia" w:hAnsiTheme="minorEastAsia" w:eastAsiaTheme="minorEastAsia"/>
                <w:sz w:val="24"/>
                <w:lang w:val="en-US" w:eastAsia="zh-CN"/>
              </w:rPr>
              <w:t>原件扫描件</w:t>
            </w:r>
            <w:r>
              <w:rPr>
                <w:rFonts w:hint="eastAsia" w:asciiTheme="minorEastAsia" w:hAnsiTheme="minorEastAsia" w:eastAsiaTheme="minorEastAsia"/>
                <w:sz w:val="24"/>
              </w:rPr>
              <w:t>及近三个月（自开标之日起往前推算）投标人为其缴纳的社保证明材料</w:t>
            </w:r>
            <w:bookmarkEnd w:id="881"/>
            <w:r>
              <w:rPr>
                <w:rFonts w:hint="eastAsia" w:asciiTheme="minorEastAsia" w:hAnsiTheme="minorEastAsia" w:eastAsiaTheme="minorEastAsia"/>
                <w:sz w:val="24"/>
              </w:rPr>
              <w:t>并加盖公章，未提供不得分。</w:t>
            </w:r>
          </w:p>
        </w:tc>
      </w:tr>
      <w:tr w14:paraId="72C97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4"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1DC47E46">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.4</w:t>
            </w:r>
          </w:p>
        </w:tc>
        <w:tc>
          <w:tcPr>
            <w:tcW w:w="1020" w:type="dxa"/>
            <w:tcBorders>
              <w:top w:val="single" w:color="auto" w:sz="4" w:space="0"/>
              <w:left w:val="single" w:color="auto" w:sz="4" w:space="0"/>
              <w:bottom w:val="single" w:color="auto" w:sz="4" w:space="0"/>
              <w:right w:val="single" w:color="auto" w:sz="4" w:space="0"/>
            </w:tcBorders>
            <w:vAlign w:val="center"/>
          </w:tcPr>
          <w:p w14:paraId="162CF82F">
            <w:pPr>
              <w:ind w:firstLine="28"/>
              <w:jc w:val="center"/>
              <w:rPr>
                <w:rFonts w:asciiTheme="minorEastAsia" w:hAnsiTheme="minorEastAsia" w:eastAsiaTheme="minorEastAsia"/>
                <w:sz w:val="24"/>
              </w:rPr>
            </w:pPr>
            <w:r>
              <w:rPr>
                <w:rFonts w:hint="eastAsia" w:asciiTheme="minorEastAsia" w:hAnsiTheme="minorEastAsia" w:eastAsiaTheme="minorEastAsia"/>
                <w:sz w:val="24"/>
              </w:rPr>
              <w:t>专业设备</w:t>
            </w:r>
          </w:p>
        </w:tc>
        <w:tc>
          <w:tcPr>
            <w:tcW w:w="637" w:type="dxa"/>
            <w:tcBorders>
              <w:top w:val="single" w:color="auto" w:sz="4" w:space="0"/>
              <w:left w:val="single" w:color="auto" w:sz="4" w:space="0"/>
              <w:bottom w:val="single" w:color="auto" w:sz="4" w:space="0"/>
              <w:right w:val="single" w:color="auto" w:sz="4" w:space="0"/>
            </w:tcBorders>
            <w:vAlign w:val="center"/>
          </w:tcPr>
          <w:p w14:paraId="5639D1C1">
            <w:pPr>
              <w:ind w:firstLine="28"/>
              <w:jc w:val="center"/>
              <w:rPr>
                <w:rFonts w:asciiTheme="minorEastAsia" w:hAnsiTheme="minorEastAsia" w:eastAsiaTheme="minorEastAsia"/>
                <w:sz w:val="24"/>
              </w:rPr>
            </w:pPr>
            <w:r>
              <w:rPr>
                <w:rFonts w:asciiTheme="minorEastAsia" w:hAnsiTheme="minorEastAsia" w:eastAsiaTheme="minorEastAsia"/>
                <w:sz w:val="24"/>
              </w:rPr>
              <w:t>6</w:t>
            </w:r>
          </w:p>
        </w:tc>
        <w:tc>
          <w:tcPr>
            <w:tcW w:w="4720" w:type="dxa"/>
            <w:tcBorders>
              <w:top w:val="single" w:color="auto" w:sz="4" w:space="0"/>
              <w:left w:val="single" w:color="auto" w:sz="4" w:space="0"/>
              <w:bottom w:val="single" w:color="auto" w:sz="4" w:space="0"/>
              <w:right w:val="single" w:color="auto" w:sz="4" w:space="0"/>
            </w:tcBorders>
            <w:vAlign w:val="center"/>
          </w:tcPr>
          <w:p w14:paraId="0330B92D">
            <w:pPr>
              <w:rPr>
                <w:rFonts w:asciiTheme="minorEastAsia" w:hAnsiTheme="minorEastAsia" w:eastAsiaTheme="minorEastAsia"/>
                <w:sz w:val="24"/>
              </w:rPr>
            </w:pPr>
            <w:r>
              <w:rPr>
                <w:rFonts w:hint="eastAsia" w:asciiTheme="minorEastAsia" w:hAnsiTheme="minorEastAsia" w:eastAsiaTheme="minorEastAsia"/>
                <w:sz w:val="24"/>
              </w:rPr>
              <w:t>1.投标供应商具有相关必要的设备，提供包括全站仪（GPS）、地下管线探测仪、管道声呐检测系统设备、QV管道潜望镜、CCTV管道检测仪（或</w:t>
            </w:r>
            <w:r>
              <w:rPr>
                <w:rFonts w:asciiTheme="minorEastAsia" w:hAnsiTheme="minorEastAsia" w:eastAsiaTheme="minorEastAsia"/>
                <w:sz w:val="24"/>
              </w:rPr>
              <w:t>CCTV管道内窥检测系统</w:t>
            </w:r>
            <w:r>
              <w:rPr>
                <w:rFonts w:hint="eastAsia" w:asciiTheme="minorEastAsia" w:hAnsiTheme="minorEastAsia" w:eastAsiaTheme="minorEastAsia"/>
                <w:sz w:val="24"/>
              </w:rPr>
              <w:t>）、清洗吸污车。以上设备全部满足得3分。每少提供1件，扣除0</w:t>
            </w:r>
            <w:r>
              <w:rPr>
                <w:rFonts w:asciiTheme="minorEastAsia" w:hAnsiTheme="minorEastAsia" w:eastAsiaTheme="minorEastAsia"/>
                <w:sz w:val="24"/>
              </w:rPr>
              <w:t>.5</w:t>
            </w:r>
            <w:r>
              <w:rPr>
                <w:rFonts w:hint="eastAsia" w:asciiTheme="minorEastAsia" w:hAnsiTheme="minorEastAsia" w:eastAsiaTheme="minorEastAsia"/>
                <w:sz w:val="24"/>
              </w:rPr>
              <w:t>分，扣完为止。</w:t>
            </w:r>
          </w:p>
          <w:p w14:paraId="7F3CA193">
            <w:pPr>
              <w:rPr>
                <w:rFonts w:asciiTheme="minorEastAsia" w:hAnsiTheme="minorEastAsia" w:eastAsiaTheme="minorEastAsia"/>
                <w:sz w:val="24"/>
              </w:rPr>
            </w:pPr>
            <w:r>
              <w:rPr>
                <w:rFonts w:hint="eastAsia" w:asciiTheme="minorEastAsia" w:hAnsiTheme="minorEastAsia" w:eastAsiaTheme="minorEastAsia"/>
                <w:sz w:val="24"/>
              </w:rPr>
              <w:t>2.设备满足以上第1项的要求全部提供后，另外每</w:t>
            </w:r>
            <w:r>
              <w:rPr>
                <w:rFonts w:asciiTheme="minorEastAsia" w:hAnsiTheme="minorEastAsia" w:eastAsiaTheme="minorEastAsia"/>
                <w:sz w:val="24"/>
              </w:rPr>
              <w:t>增加</w:t>
            </w:r>
            <w:r>
              <w:rPr>
                <w:rFonts w:hint="eastAsia" w:asciiTheme="minorEastAsia" w:hAnsiTheme="minorEastAsia" w:eastAsiaTheme="minorEastAsia"/>
                <w:sz w:val="24"/>
              </w:rPr>
              <w:t>1件，得</w:t>
            </w:r>
            <w:r>
              <w:rPr>
                <w:rFonts w:asciiTheme="minorEastAsia" w:hAnsiTheme="minorEastAsia" w:eastAsiaTheme="minorEastAsia"/>
                <w:sz w:val="24"/>
              </w:rPr>
              <w:t>0.5</w:t>
            </w:r>
            <w:r>
              <w:rPr>
                <w:rFonts w:hint="eastAsia" w:asciiTheme="minorEastAsia" w:hAnsiTheme="minorEastAsia" w:eastAsiaTheme="minorEastAsia"/>
                <w:sz w:val="24"/>
              </w:rPr>
              <w:t>分，共</w:t>
            </w:r>
            <w:r>
              <w:rPr>
                <w:rFonts w:asciiTheme="minorEastAsia" w:hAnsiTheme="minorEastAsia" w:eastAsiaTheme="minorEastAsia"/>
                <w:sz w:val="24"/>
              </w:rPr>
              <w:t>3</w:t>
            </w:r>
            <w:r>
              <w:rPr>
                <w:rFonts w:hint="eastAsia" w:asciiTheme="minorEastAsia" w:hAnsiTheme="minorEastAsia" w:eastAsiaTheme="minorEastAsia"/>
                <w:sz w:val="24"/>
              </w:rPr>
              <w:t>分。</w:t>
            </w:r>
          </w:p>
        </w:tc>
        <w:tc>
          <w:tcPr>
            <w:tcW w:w="2167" w:type="dxa"/>
            <w:tcBorders>
              <w:left w:val="single" w:color="auto" w:sz="4" w:space="0"/>
              <w:bottom w:val="single" w:color="auto" w:sz="4" w:space="0"/>
              <w:right w:val="single" w:color="auto" w:sz="4" w:space="0"/>
            </w:tcBorders>
            <w:vAlign w:val="center"/>
          </w:tcPr>
          <w:p w14:paraId="540F8761">
            <w:pPr>
              <w:ind w:left="-38"/>
              <w:rPr>
                <w:rFonts w:hint="eastAsia" w:asciiTheme="minorEastAsia" w:hAnsiTheme="minorEastAsia" w:eastAsiaTheme="minorEastAsia"/>
                <w:sz w:val="24"/>
              </w:rPr>
            </w:pPr>
            <w:r>
              <w:rPr>
                <w:rFonts w:hint="eastAsia" w:asciiTheme="minorEastAsia" w:hAnsiTheme="minorEastAsia" w:eastAsiaTheme="minorEastAsia"/>
                <w:sz w:val="24"/>
              </w:rPr>
              <w:t>均需提供设备图片。所有设备、设施为供应商自有或租赁</w:t>
            </w: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自有的</w:t>
            </w:r>
            <w:r>
              <w:rPr>
                <w:rFonts w:hint="eastAsia" w:asciiTheme="minorEastAsia" w:hAnsiTheme="minorEastAsia" w:eastAsiaTheme="minorEastAsia"/>
                <w:sz w:val="24"/>
              </w:rPr>
              <w:t>提供设备发票</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车辆需提供行驶证、购车发票</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租赁的同时提供租赁合同</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发票上购置方必须为投标单位。以上资料须提供证明材料</w:t>
            </w:r>
            <w:r>
              <w:rPr>
                <w:rFonts w:hint="eastAsia" w:asciiTheme="minorEastAsia" w:hAnsiTheme="minorEastAsia" w:eastAsiaTheme="minorEastAsia"/>
                <w:sz w:val="24"/>
                <w:lang w:val="en-US" w:eastAsia="zh-CN"/>
              </w:rPr>
              <w:t>原件扫描件</w:t>
            </w:r>
            <w:r>
              <w:rPr>
                <w:rFonts w:hint="eastAsia" w:asciiTheme="minorEastAsia" w:hAnsiTheme="minorEastAsia" w:eastAsiaTheme="minorEastAsia"/>
                <w:sz w:val="24"/>
              </w:rPr>
              <w:t>，并加盖公章，未提供不得分。</w:t>
            </w:r>
          </w:p>
        </w:tc>
      </w:tr>
      <w:tr w14:paraId="5E4D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653" w:type="dxa"/>
            <w:gridSpan w:val="2"/>
            <w:tcBorders>
              <w:top w:val="single" w:color="auto" w:sz="4" w:space="0"/>
              <w:left w:val="single" w:color="auto" w:sz="4" w:space="0"/>
              <w:bottom w:val="single" w:color="auto" w:sz="4" w:space="0"/>
              <w:right w:val="single" w:color="auto" w:sz="4" w:space="0"/>
            </w:tcBorders>
            <w:vAlign w:val="center"/>
          </w:tcPr>
          <w:p w14:paraId="3531BFB2">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合计</w:t>
            </w:r>
          </w:p>
        </w:tc>
        <w:tc>
          <w:tcPr>
            <w:tcW w:w="637" w:type="dxa"/>
            <w:tcBorders>
              <w:top w:val="single" w:color="auto" w:sz="4" w:space="0"/>
              <w:left w:val="single" w:color="auto" w:sz="4" w:space="0"/>
              <w:bottom w:val="single" w:color="auto" w:sz="4" w:space="0"/>
              <w:right w:val="single" w:color="auto" w:sz="4" w:space="0"/>
            </w:tcBorders>
            <w:vAlign w:val="center"/>
          </w:tcPr>
          <w:p w14:paraId="5093E89A">
            <w:pPr>
              <w:adjustRightInd w:val="0"/>
              <w:snapToGrid w:val="0"/>
              <w:ind w:firstLine="28"/>
              <w:jc w:val="center"/>
              <w:rPr>
                <w:rFonts w:asciiTheme="minorEastAsia" w:hAnsiTheme="minorEastAsia" w:eastAsiaTheme="minorEastAsia"/>
                <w:sz w:val="24"/>
              </w:rPr>
            </w:pPr>
            <w:r>
              <w:rPr>
                <w:rFonts w:hint="eastAsia" w:asciiTheme="minorEastAsia" w:hAnsiTheme="minorEastAsia" w:eastAsiaTheme="minorEastAsia"/>
                <w:sz w:val="24"/>
              </w:rPr>
              <w:t>100</w:t>
            </w:r>
          </w:p>
        </w:tc>
        <w:tc>
          <w:tcPr>
            <w:tcW w:w="6887" w:type="dxa"/>
            <w:gridSpan w:val="2"/>
            <w:tcBorders>
              <w:top w:val="single" w:color="auto" w:sz="4" w:space="0"/>
              <w:left w:val="single" w:color="auto" w:sz="4" w:space="0"/>
              <w:bottom w:val="single" w:color="auto" w:sz="4" w:space="0"/>
              <w:right w:val="single" w:color="auto" w:sz="4" w:space="0"/>
            </w:tcBorders>
            <w:vAlign w:val="center"/>
          </w:tcPr>
          <w:p w14:paraId="554F4D16">
            <w:pPr>
              <w:adjustRightInd w:val="0"/>
              <w:snapToGrid w:val="0"/>
              <w:jc w:val="center"/>
              <w:rPr>
                <w:rFonts w:asciiTheme="minorEastAsia" w:hAnsiTheme="minorEastAsia" w:eastAsiaTheme="minorEastAsia"/>
                <w:sz w:val="24"/>
              </w:rPr>
            </w:pPr>
          </w:p>
        </w:tc>
      </w:tr>
    </w:tbl>
    <w:p w14:paraId="555895B2">
      <w:pPr>
        <w:pStyle w:val="414"/>
        <w:spacing w:line="360" w:lineRule="auto"/>
        <w:ind w:firstLine="482"/>
        <w:rPr>
          <w:rFonts w:ascii="宋体" w:hAnsi="宋体" w:eastAsia="宋体"/>
          <w:b/>
          <w:bCs/>
          <w:sz w:val="24"/>
          <w:szCs w:val="28"/>
        </w:rPr>
      </w:pPr>
      <w:r>
        <w:rPr>
          <w:rFonts w:hint="eastAsia" w:ascii="宋体" w:hAnsi="宋体" w:eastAsia="宋体"/>
          <w:b/>
          <w:bCs/>
          <w:sz w:val="24"/>
          <w:szCs w:val="28"/>
        </w:rPr>
        <w:t>注意事项：评审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p>
    <w:p w14:paraId="72AA3D49">
      <w:pPr>
        <w:pStyle w:val="60"/>
        <w:pageBreakBefore/>
        <w:spacing w:after="156"/>
        <w:jc w:val="center"/>
        <w:outlineLvl w:val="0"/>
        <w:rPr>
          <w:rFonts w:ascii="宋体" w:hAnsi="宋体"/>
          <w:color w:val="auto"/>
        </w:rPr>
      </w:pPr>
      <w:bookmarkStart w:id="882" w:name="_Toc216180631"/>
      <w:r>
        <w:rPr>
          <w:rFonts w:ascii="宋体" w:hAnsi="宋体"/>
          <w:b/>
          <w:color w:val="auto"/>
          <w:sz w:val="36"/>
          <w:szCs w:val="36"/>
        </w:rPr>
        <w:t xml:space="preserve">第五章   </w:t>
      </w:r>
      <w:bookmarkStart w:id="883" w:name="_Hlk195518754"/>
      <w:r>
        <w:rPr>
          <w:rFonts w:ascii="宋体" w:hAnsi="宋体"/>
          <w:b/>
          <w:color w:val="auto"/>
          <w:sz w:val="36"/>
          <w:szCs w:val="36"/>
        </w:rPr>
        <w:t>采购需求</w:t>
      </w:r>
      <w:bookmarkEnd w:id="148"/>
      <w:bookmarkEnd w:id="879"/>
      <w:bookmarkEnd w:id="882"/>
    </w:p>
    <w:p w14:paraId="47FA1EB4">
      <w:pPr>
        <w:snapToGrid w:val="0"/>
        <w:spacing w:line="560" w:lineRule="exact"/>
        <w:rPr>
          <w:rFonts w:ascii="宋体" w:hAnsi="宋体" w:cs="宋体"/>
          <w:b/>
          <w:bCs/>
          <w:color w:val="auto"/>
          <w:sz w:val="24"/>
        </w:rPr>
      </w:pPr>
      <w:bookmarkStart w:id="884" w:name="_Toc99301425"/>
      <w:r>
        <w:rPr>
          <w:rFonts w:hint="eastAsia" w:ascii="宋体" w:hAnsi="宋体" w:cs="宋体"/>
          <w:b/>
          <w:bCs/>
          <w:color w:val="auto"/>
          <w:sz w:val="24"/>
        </w:rPr>
        <w:t>一、采购标的</w:t>
      </w:r>
    </w:p>
    <w:p w14:paraId="6178C6B7">
      <w:pPr>
        <w:spacing w:line="560" w:lineRule="exact"/>
        <w:ind w:firstLine="480" w:firstLineChars="200"/>
        <w:rPr>
          <w:rFonts w:ascii="宋体" w:hAnsi="宋体" w:cs="宋体"/>
          <w:color w:val="auto"/>
          <w:sz w:val="24"/>
          <w:highlight w:val="none"/>
        </w:rPr>
      </w:pPr>
      <w:r>
        <w:rPr>
          <w:rFonts w:hint="eastAsia" w:ascii="宋体" w:hAnsi="宋体"/>
          <w:color w:val="auto"/>
          <w:sz w:val="24"/>
        </w:rPr>
        <w:t>为保障新北区</w:t>
      </w:r>
      <w:r>
        <w:rPr>
          <w:rFonts w:hint="eastAsia" w:ascii="宋体" w:hAnsi="宋体"/>
          <w:sz w:val="24"/>
        </w:rPr>
        <w:t>水环境治理一期工程项目</w:t>
      </w:r>
      <w:r>
        <w:rPr>
          <w:rFonts w:hint="eastAsia" w:ascii="宋体" w:hAnsi="宋体"/>
          <w:sz w:val="24"/>
          <w:lang w:val="en-US" w:eastAsia="zh-CN"/>
        </w:rPr>
        <w:t>接续</w:t>
      </w:r>
      <w:r>
        <w:rPr>
          <w:rFonts w:hint="eastAsia" w:ascii="宋体" w:hAnsi="宋体"/>
          <w:sz w:val="24"/>
        </w:rPr>
        <w:t>推进，</w:t>
      </w:r>
      <w:r>
        <w:rPr>
          <w:rFonts w:hint="eastAsia" w:ascii="宋体" w:hAnsi="宋体"/>
          <w:sz w:val="24"/>
          <w:lang w:val="en-US" w:eastAsia="zh-CN"/>
        </w:rPr>
        <w:t>在前序标段工作基础上进一步扩大管网体检覆盖面并对检测发现的缺陷管道实施修复，经研究拟实施新北区水环境治理一期工程五标段工程，具体如下：完成区属市政雨水管道（约210km）疏通、清淤、检测及测绘等工作，覆盖春江街道、新桥街道、三井街道、龙虎塘街道、魏村街道、罗溪镇、薛家镇、奔牛镇等片区，进一步提升区属市政主干雨水管道的排水防涝能力，找出问题以便后期针对性进行改造更新，提高资金</w:t>
      </w:r>
      <w:r>
        <w:rPr>
          <w:rFonts w:hint="eastAsia" w:ascii="宋体" w:hAnsi="宋体"/>
          <w:color w:val="auto"/>
          <w:sz w:val="24"/>
          <w:highlight w:val="none"/>
          <w:lang w:val="en-US" w:eastAsia="zh-CN"/>
        </w:rPr>
        <w:t>使用效率；</w:t>
      </w:r>
      <w:r>
        <w:rPr>
          <w:rFonts w:hint="eastAsia" w:ascii="宋体" w:hAnsi="宋体" w:cs="宋体"/>
          <w:bCs/>
          <w:color w:val="auto"/>
          <w:sz w:val="24"/>
          <w:highlight w:val="none"/>
        </w:rPr>
        <w:t>提交检测、测绘成果报告并提供后期改造工程实施的可行性研究报告，并按要求交付数字化成果包括数字化资料及其管理系统，其中数字化管理系统应包括信息管理和综合分析两个子系统，在满足数据安全的前提下，支持通过网络以Web形式访问和应用，满足采购人业务使用需求。</w:t>
      </w:r>
    </w:p>
    <w:p w14:paraId="716C46D3">
      <w:pPr>
        <w:snapToGrid w:val="0"/>
        <w:spacing w:line="560" w:lineRule="exact"/>
        <w:rPr>
          <w:rFonts w:ascii="宋体" w:hAnsi="宋体" w:cs="宋体"/>
          <w:b/>
          <w:bCs/>
          <w:color w:val="auto"/>
          <w:sz w:val="24"/>
          <w:highlight w:val="none"/>
        </w:rPr>
      </w:pPr>
      <w:r>
        <w:rPr>
          <w:rFonts w:hint="eastAsia" w:ascii="宋体" w:hAnsi="宋体" w:cs="宋体"/>
          <w:b/>
          <w:bCs/>
          <w:color w:val="auto"/>
          <w:sz w:val="24"/>
          <w:highlight w:val="none"/>
        </w:rPr>
        <w:t>二、商务要求</w:t>
      </w:r>
    </w:p>
    <w:p w14:paraId="61E5FF84">
      <w:pPr>
        <w:spacing w:line="560" w:lineRule="exact"/>
        <w:ind w:firstLine="482" w:firstLineChars="200"/>
        <w:rPr>
          <w:rFonts w:ascii="宋体" w:hAnsi="宋体" w:cs="宋体"/>
          <w:b/>
          <w:bCs/>
          <w:color w:val="auto"/>
          <w:sz w:val="24"/>
        </w:rPr>
      </w:pPr>
      <w:r>
        <w:rPr>
          <w:rFonts w:hint="eastAsia" w:ascii="宋体" w:hAnsi="宋体" w:cs="宋体"/>
          <w:b/>
          <w:bCs/>
          <w:color w:val="auto"/>
          <w:sz w:val="24"/>
        </w:rPr>
        <w:t>（一）服务期限</w:t>
      </w:r>
    </w:p>
    <w:p w14:paraId="4F885653">
      <w:pPr>
        <w:spacing w:line="560" w:lineRule="exact"/>
        <w:ind w:firstLine="480" w:firstLineChars="200"/>
        <w:rPr>
          <w:rFonts w:ascii="宋体" w:hAnsi="宋体" w:cs="宋体"/>
          <w:color w:val="0000FF"/>
          <w:sz w:val="24"/>
        </w:rPr>
      </w:pPr>
      <w:r>
        <w:rPr>
          <w:rFonts w:hint="eastAsia" w:ascii="宋体" w:hAnsi="宋体" w:cs="宋体"/>
          <w:color w:val="auto"/>
          <w:sz w:val="24"/>
        </w:rPr>
        <w:t>202</w:t>
      </w:r>
      <w:r>
        <w:rPr>
          <w:rFonts w:hint="eastAsia" w:ascii="宋体" w:hAnsi="宋体" w:cs="宋体"/>
          <w:color w:val="auto"/>
          <w:sz w:val="24"/>
          <w:lang w:val="en-US" w:eastAsia="zh-CN"/>
        </w:rPr>
        <w:t>7</w:t>
      </w:r>
      <w:r>
        <w:rPr>
          <w:rFonts w:hint="eastAsia" w:ascii="宋体" w:hAnsi="宋体" w:cs="宋体"/>
          <w:color w:val="auto"/>
          <w:sz w:val="24"/>
        </w:rPr>
        <w:t>年</w:t>
      </w:r>
      <w:r>
        <w:rPr>
          <w:rFonts w:hint="eastAsia" w:ascii="宋体" w:hAnsi="宋体" w:cs="宋体"/>
          <w:color w:val="auto"/>
          <w:sz w:val="24"/>
          <w:lang w:val="en-US" w:eastAsia="zh-CN"/>
        </w:rPr>
        <w:t>6</w:t>
      </w:r>
      <w:r>
        <w:rPr>
          <w:rFonts w:hint="eastAsia" w:ascii="宋体" w:hAnsi="宋体" w:cs="宋体"/>
          <w:color w:val="auto"/>
          <w:sz w:val="24"/>
        </w:rPr>
        <w:t>月底前一次性全部提交工作成果。</w:t>
      </w:r>
    </w:p>
    <w:p w14:paraId="3C649328">
      <w:pPr>
        <w:spacing w:line="560" w:lineRule="exact"/>
        <w:ind w:firstLine="482" w:firstLineChars="200"/>
        <w:rPr>
          <w:rFonts w:ascii="宋体" w:hAnsi="宋体" w:cs="宋体"/>
          <w:b/>
          <w:bCs/>
          <w:color w:val="auto"/>
          <w:sz w:val="24"/>
        </w:rPr>
      </w:pPr>
      <w:r>
        <w:rPr>
          <w:rFonts w:hint="eastAsia" w:ascii="宋体" w:hAnsi="宋体" w:cs="宋体"/>
          <w:b/>
          <w:bCs/>
          <w:color w:val="auto"/>
          <w:sz w:val="24"/>
        </w:rPr>
        <w:t>（二）付款方式</w:t>
      </w:r>
    </w:p>
    <w:p w14:paraId="796E39AC">
      <w:pPr>
        <w:spacing w:line="560" w:lineRule="exact"/>
        <w:ind w:firstLine="480" w:firstLineChars="200"/>
        <w:rPr>
          <w:rFonts w:ascii="宋体" w:hAnsi="宋体" w:cs="宋体"/>
          <w:bCs/>
          <w:color w:val="0000FF"/>
          <w:sz w:val="24"/>
        </w:rPr>
      </w:pPr>
      <w:r>
        <w:rPr>
          <w:rFonts w:hint="eastAsia" w:ascii="宋体" w:hAnsi="宋体" w:cs="宋体"/>
          <w:bCs/>
          <w:color w:val="auto"/>
          <w:sz w:val="24"/>
        </w:rPr>
        <w:t>合同生效后支付管线测绘GIS、管线检测QV、CCTV合同价的</w:t>
      </w:r>
      <w:r>
        <w:rPr>
          <w:rFonts w:ascii="宋体" w:hAnsi="宋体" w:cs="宋体"/>
          <w:bCs/>
          <w:color w:val="auto"/>
          <w:sz w:val="24"/>
        </w:rPr>
        <w:t>30</w:t>
      </w:r>
      <w:r>
        <w:rPr>
          <w:rFonts w:hint="eastAsia" w:ascii="宋体" w:hAnsi="宋体" w:cs="宋体"/>
          <w:bCs/>
          <w:color w:val="auto"/>
          <w:sz w:val="24"/>
        </w:rPr>
        <w:t>%作为预付款</w:t>
      </w:r>
      <w:r>
        <w:rPr>
          <w:rFonts w:hint="eastAsia" w:ascii="宋体" w:hAnsi="宋体" w:cs="宋体"/>
          <w:bCs/>
          <w:color w:val="auto"/>
          <w:sz w:val="24"/>
          <w:lang w:eastAsia="zh-CN"/>
        </w:rPr>
        <w:t>；</w:t>
      </w:r>
      <w:r>
        <w:rPr>
          <w:rFonts w:hint="eastAsia" w:ascii="宋体" w:hAnsi="宋体" w:cs="宋体"/>
          <w:bCs/>
          <w:color w:val="auto"/>
          <w:sz w:val="24"/>
        </w:rPr>
        <w:t>完成现场作业并提交检测、测绘报告后支付至合同价的60%</w:t>
      </w:r>
      <w:r>
        <w:rPr>
          <w:rFonts w:hint="eastAsia" w:ascii="宋体" w:hAnsi="宋体" w:cs="宋体"/>
          <w:bCs/>
          <w:color w:val="auto"/>
          <w:sz w:val="24"/>
          <w:lang w:eastAsia="zh-CN"/>
        </w:rPr>
        <w:t>；</w:t>
      </w:r>
      <w:r>
        <w:rPr>
          <w:rFonts w:hint="eastAsia" w:ascii="宋体" w:hAnsi="宋体" w:cs="宋体"/>
          <w:bCs/>
          <w:color w:val="auto"/>
          <w:sz w:val="24"/>
        </w:rPr>
        <w:t>提交全部成果后支付至完成合同价的8</w:t>
      </w:r>
      <w:r>
        <w:rPr>
          <w:rFonts w:ascii="宋体" w:hAnsi="宋体" w:cs="宋体"/>
          <w:bCs/>
          <w:color w:val="auto"/>
          <w:sz w:val="24"/>
        </w:rPr>
        <w:t>0</w:t>
      </w:r>
      <w:r>
        <w:rPr>
          <w:rFonts w:hint="eastAsia" w:ascii="宋体" w:hAnsi="宋体" w:cs="宋体"/>
          <w:bCs/>
          <w:color w:val="auto"/>
          <w:sz w:val="24"/>
        </w:rPr>
        <w:t>%</w:t>
      </w:r>
      <w:r>
        <w:rPr>
          <w:rFonts w:hint="eastAsia" w:ascii="宋体" w:hAnsi="宋体" w:cs="宋体"/>
          <w:bCs/>
          <w:color w:val="auto"/>
          <w:sz w:val="24"/>
          <w:lang w:eastAsia="zh-CN"/>
        </w:rPr>
        <w:t>；</w:t>
      </w:r>
      <w:r>
        <w:rPr>
          <w:rFonts w:hint="eastAsia" w:ascii="宋体" w:hAnsi="宋体" w:cs="宋体"/>
          <w:bCs/>
          <w:color w:val="auto"/>
          <w:sz w:val="24"/>
        </w:rPr>
        <w:t>余款自工程结算审计后一次性付清。</w:t>
      </w:r>
    </w:p>
    <w:p w14:paraId="14A77B04">
      <w:pPr>
        <w:spacing w:line="560" w:lineRule="exact"/>
        <w:ind w:firstLine="482" w:firstLineChars="200"/>
        <w:rPr>
          <w:rFonts w:ascii="宋体" w:hAnsi="宋体" w:cs="宋体"/>
          <w:bCs/>
          <w:color w:val="auto"/>
          <w:sz w:val="24"/>
          <w:highlight w:val="none"/>
        </w:rPr>
      </w:pPr>
      <w:r>
        <w:rPr>
          <w:rFonts w:hint="eastAsia" w:ascii="宋体" w:hAnsi="宋体" w:cs="宋体"/>
          <w:b/>
          <w:color w:val="auto"/>
          <w:sz w:val="24"/>
          <w:highlight w:val="none"/>
        </w:rPr>
        <w:t>（三）维保期</w:t>
      </w:r>
    </w:p>
    <w:p w14:paraId="782701EC">
      <w:pPr>
        <w:spacing w:line="56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数字化管理系统需在工作成果提交后5年内持续提供数据存储和应用服务，具备兼容整合条件，满足采购人使用要求。</w:t>
      </w:r>
    </w:p>
    <w:p w14:paraId="0B81A0CA">
      <w:pPr>
        <w:snapToGrid w:val="0"/>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三、服务内容</w:t>
      </w:r>
    </w:p>
    <w:p w14:paraId="63B0ECA3">
      <w:pPr>
        <w:snapToGrid w:val="0"/>
        <w:spacing w:line="46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包括但不限于完成①区属市政雨水管道疏通、清淤、检测（约</w:t>
      </w:r>
      <w:r>
        <w:rPr>
          <w:rFonts w:hint="eastAsia" w:ascii="宋体" w:hAnsi="宋体" w:cs="宋体"/>
          <w:bCs/>
          <w:color w:val="auto"/>
          <w:sz w:val="24"/>
          <w:highlight w:val="none"/>
          <w:lang w:val="en-US" w:eastAsia="zh-CN"/>
        </w:rPr>
        <w:t>210</w:t>
      </w:r>
      <w:r>
        <w:rPr>
          <w:rFonts w:hint="eastAsia" w:ascii="宋体" w:hAnsi="宋体" w:cs="宋体"/>
          <w:bCs/>
          <w:color w:val="auto"/>
          <w:sz w:val="24"/>
          <w:highlight w:val="none"/>
        </w:rPr>
        <w:t>km）②区属市政雨水管道测绘（约</w:t>
      </w:r>
      <w:r>
        <w:rPr>
          <w:rFonts w:hint="eastAsia" w:ascii="宋体" w:hAnsi="宋体" w:cs="宋体"/>
          <w:bCs/>
          <w:color w:val="auto"/>
          <w:sz w:val="24"/>
          <w:highlight w:val="none"/>
          <w:lang w:val="en-US" w:eastAsia="zh-CN"/>
        </w:rPr>
        <w:t>230</w:t>
      </w:r>
      <w:r>
        <w:rPr>
          <w:rFonts w:ascii="宋体" w:hAnsi="宋体" w:cs="宋体"/>
          <w:bCs/>
          <w:color w:val="auto"/>
          <w:sz w:val="24"/>
          <w:highlight w:val="none"/>
        </w:rPr>
        <w:t>km</w:t>
      </w:r>
      <w:r>
        <w:rPr>
          <w:rFonts w:hint="eastAsia" w:ascii="宋体" w:hAnsi="宋体" w:cs="宋体"/>
          <w:bCs/>
          <w:color w:val="auto"/>
          <w:sz w:val="24"/>
          <w:highlight w:val="none"/>
        </w:rPr>
        <w:t>）等工作，进一步提升区属市政雨污管道的排水防涝能力，找出问题以便后期针对性进行改造更新，包括但不仅限于管道巡查、清淤疏通、视频检测、管网测绘、排查报告编制等，并针对检测情况进行工程实施可行性研究报告，并提供数字化成果交付。</w:t>
      </w:r>
    </w:p>
    <w:p w14:paraId="4BAA2ECF">
      <w:pPr>
        <w:snapToGrid w:val="0"/>
        <w:spacing w:line="460" w:lineRule="exact"/>
        <w:rPr>
          <w:bCs/>
          <w:color w:val="auto"/>
          <w:highlight w:val="none"/>
          <w:lang w:val="zh-CN"/>
        </w:rPr>
      </w:pPr>
    </w:p>
    <w:p w14:paraId="615BA571">
      <w:pPr>
        <w:snapToGrid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四、服务清单</w:t>
      </w:r>
    </w:p>
    <w:tbl>
      <w:tblPr>
        <w:tblStyle w:val="46"/>
        <w:tblW w:w="93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6"/>
        <w:gridCol w:w="936"/>
        <w:gridCol w:w="2707"/>
        <w:gridCol w:w="1246"/>
        <w:gridCol w:w="758"/>
        <w:gridCol w:w="788"/>
        <w:gridCol w:w="1056"/>
        <w:gridCol w:w="1128"/>
      </w:tblGrid>
      <w:tr w14:paraId="6ECD9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8"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692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F5EE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511D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CFB4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暂估数量</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78AF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3A74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最高单价限价(元)</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AE09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最高总价限价(元)</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D8D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51A41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4"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339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599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管线测绘</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468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（1）管道现场测量：按照要求对范围内的排水管进行测绘，含井位、井盖高程、管内底高程、管底高程、管径、管材、长度及检查井、主管、支管、收水口、出水口等信息的采集测绘；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（2）、依据测量结果修正图纸，形成CAD图纸：尺寸及坐标标注齐全。</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15F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0"/>
                <w:szCs w:val="20"/>
                <w:u w:val="none"/>
                <w:lang w:val="en-US" w:eastAsia="zh-CN" w:bidi="ar"/>
              </w:rPr>
              <w:t>235000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D04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0"/>
                <w:szCs w:val="20"/>
                <w:u w:val="none"/>
                <w:lang w:val="en-US" w:eastAsia="zh-CN" w:bidi="ar"/>
              </w:rPr>
              <w:t>米</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FD4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0"/>
                <w:szCs w:val="20"/>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D19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0"/>
                <w:szCs w:val="20"/>
                <w:u w:val="none"/>
                <w:lang w:val="en-US" w:eastAsia="zh-CN" w:bidi="ar"/>
              </w:rPr>
              <w:t>1175000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61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暂估，按实计量</w:t>
            </w:r>
          </w:p>
        </w:tc>
      </w:tr>
      <w:tr w14:paraId="515FB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1"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A97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E15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管线检测(CCTV)</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89A1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（1）适用管径：DN300</w:t>
            </w:r>
            <w:r>
              <w:rPr>
                <w:rFonts w:hint="eastAsia" w:ascii="宋体" w:hAnsi="宋体" w:cs="宋体"/>
                <w:i w:val="0"/>
                <w:iCs w:val="0"/>
                <w:color w:val="000000"/>
                <w:kern w:val="0"/>
                <w:sz w:val="24"/>
                <w:szCs w:val="24"/>
                <w:u w:val="none"/>
                <w:lang w:val="en-US" w:eastAsia="zh-CN" w:bidi="ar"/>
              </w:rPr>
              <w:t>及</w:t>
            </w:r>
            <w:r>
              <w:rPr>
                <w:rFonts w:hint="eastAsia" w:ascii="宋体" w:hAnsi="宋体" w:eastAsia="宋体" w:cs="宋体"/>
                <w:i w:val="0"/>
                <w:iCs w:val="0"/>
                <w:color w:val="000000"/>
                <w:kern w:val="0"/>
                <w:sz w:val="24"/>
                <w:szCs w:val="24"/>
                <w:u w:val="none"/>
                <w:lang w:val="en-US" w:eastAsia="zh-CN" w:bidi="ar"/>
              </w:rPr>
              <w:t>以上管道（含排水沟）；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（2）检测：包括临时封堵、潜水、降排水、清淤（包括但不限于</w:t>
            </w:r>
            <w:r>
              <w:rPr>
                <w:rFonts w:hint="eastAsia" w:ascii="宋体" w:hAnsi="宋体" w:cs="宋体"/>
                <w:i w:val="0"/>
                <w:iCs w:val="0"/>
                <w:color w:val="000000"/>
                <w:kern w:val="0"/>
                <w:sz w:val="24"/>
                <w:szCs w:val="24"/>
                <w:u w:val="none"/>
                <w:lang w:val="en-US" w:eastAsia="zh-CN" w:bidi="ar"/>
              </w:rPr>
              <w:t>小型</w:t>
            </w:r>
            <w:r>
              <w:rPr>
                <w:rFonts w:hint="eastAsia" w:ascii="宋体" w:hAnsi="宋体" w:eastAsia="宋体" w:cs="宋体"/>
                <w:i w:val="0"/>
                <w:iCs w:val="0"/>
                <w:color w:val="000000"/>
                <w:kern w:val="0"/>
                <w:sz w:val="24"/>
                <w:szCs w:val="24"/>
                <w:u w:val="none"/>
                <w:lang w:val="en-US" w:eastAsia="zh-CN" w:bidi="ar"/>
              </w:rPr>
              <w:t>混凝土块、污垢、树枝、植物等障碍物）、冲洗</w:t>
            </w:r>
            <w:r>
              <w:rPr>
                <w:rFonts w:hint="eastAsia" w:ascii="宋体" w:hAnsi="宋体" w:cs="宋体"/>
                <w:i w:val="0"/>
                <w:iCs w:val="0"/>
                <w:color w:val="000000"/>
                <w:kern w:val="0"/>
                <w:sz w:val="24"/>
                <w:szCs w:val="24"/>
                <w:u w:val="none"/>
                <w:lang w:val="en-US" w:eastAsia="zh-CN" w:bidi="ar"/>
              </w:rPr>
              <w:t>、垃圾处置</w:t>
            </w:r>
            <w:r>
              <w:rPr>
                <w:rFonts w:hint="eastAsia" w:ascii="宋体" w:hAnsi="宋体" w:eastAsia="宋体" w:cs="宋体"/>
                <w:i w:val="0"/>
                <w:iCs w:val="0"/>
                <w:color w:val="000000"/>
                <w:kern w:val="0"/>
                <w:sz w:val="24"/>
                <w:szCs w:val="24"/>
                <w:u w:val="none"/>
                <w:lang w:val="en-US" w:eastAsia="zh-CN" w:bidi="ar"/>
              </w:rPr>
              <w:t>等内容，采用CCTV,出具管道检测及评估报告（含影像资料）；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（3）排查：对市政排水管网接入管道进行溯源排查，查明接入管道性质、排水源头，查明检查井、管道雨污水混接情况，形成接管信息统计表。</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ED9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0"/>
                <w:szCs w:val="20"/>
                <w:u w:val="none"/>
                <w:lang w:val="en-US" w:eastAsia="zh-CN" w:bidi="ar"/>
              </w:rPr>
              <w:t>209000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95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0"/>
                <w:szCs w:val="20"/>
                <w:u w:val="none"/>
                <w:lang w:val="en-US" w:eastAsia="zh-CN" w:bidi="ar"/>
              </w:rPr>
              <w:t>米</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6D4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3B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0"/>
                <w:szCs w:val="20"/>
                <w:u w:val="none"/>
                <w:lang w:val="en-US" w:eastAsia="zh-CN" w:bidi="ar"/>
              </w:rPr>
              <w:t>6061000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ADF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暂估，按实计量</w:t>
            </w:r>
          </w:p>
        </w:tc>
      </w:tr>
      <w:tr w14:paraId="7B2EF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2"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098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9D1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管线检测(QV)</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0B1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（1）适用管径： DN300及以下管道（含部分DN300以上支管）；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（2）检测：包括临时封堵、潜水、降排水、清淤（包括但不限于</w:t>
            </w:r>
            <w:r>
              <w:rPr>
                <w:rFonts w:hint="eastAsia" w:ascii="宋体" w:hAnsi="宋体" w:cs="宋体"/>
                <w:i w:val="0"/>
                <w:iCs w:val="0"/>
                <w:color w:val="auto"/>
                <w:kern w:val="0"/>
                <w:sz w:val="24"/>
                <w:szCs w:val="24"/>
                <w:highlight w:val="none"/>
                <w:u w:val="none"/>
                <w:lang w:val="en-US" w:eastAsia="zh-CN" w:bidi="ar"/>
              </w:rPr>
              <w:t>小型</w:t>
            </w:r>
            <w:r>
              <w:rPr>
                <w:rFonts w:hint="eastAsia" w:ascii="宋体" w:hAnsi="宋体" w:eastAsia="宋体" w:cs="宋体"/>
                <w:i w:val="0"/>
                <w:iCs w:val="0"/>
                <w:color w:val="auto"/>
                <w:kern w:val="0"/>
                <w:sz w:val="24"/>
                <w:szCs w:val="24"/>
                <w:highlight w:val="none"/>
                <w:u w:val="none"/>
                <w:lang w:val="en-US" w:eastAsia="zh-CN" w:bidi="ar"/>
              </w:rPr>
              <w:t>混凝土块、污垢、树枝、植物等障碍物）、冲洗</w:t>
            </w:r>
            <w:r>
              <w:rPr>
                <w:rFonts w:hint="eastAsia" w:ascii="宋体" w:hAnsi="宋体" w:cs="宋体"/>
                <w:i w:val="0"/>
                <w:iCs w:val="0"/>
                <w:color w:val="auto"/>
                <w:kern w:val="0"/>
                <w:sz w:val="24"/>
                <w:szCs w:val="24"/>
                <w:highlight w:val="none"/>
                <w:u w:val="none"/>
                <w:lang w:val="en-US" w:eastAsia="zh-CN" w:bidi="ar"/>
              </w:rPr>
              <w:t>、垃圾处置</w:t>
            </w:r>
            <w:r>
              <w:rPr>
                <w:rFonts w:hint="eastAsia" w:ascii="宋体" w:hAnsi="宋体" w:eastAsia="宋体" w:cs="宋体"/>
                <w:i w:val="0"/>
                <w:iCs w:val="0"/>
                <w:color w:val="auto"/>
                <w:kern w:val="0"/>
                <w:sz w:val="24"/>
                <w:szCs w:val="24"/>
                <w:highlight w:val="none"/>
                <w:u w:val="none"/>
                <w:lang w:val="en-US" w:eastAsia="zh-CN" w:bidi="ar"/>
              </w:rPr>
              <w:t>等内容，采用QV,出具管道检测及评估报告（含影像资料）；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（3）排查：对市政排水管网接入管道进行溯源排查，查明接入管道性质、排水源头，形成接管信息统计表。</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202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5000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C42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米</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389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7BA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50000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7E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暂估，按实计量</w:t>
            </w:r>
          </w:p>
        </w:tc>
      </w:tr>
      <w:tr w14:paraId="7A73D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BF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0A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声呐检测</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A7BCF">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适用于管线检测CCTV无法检测部分</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050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5000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9B4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米</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CF1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21</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0F8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105000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741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暂估，按实计量</w:t>
            </w:r>
          </w:p>
        </w:tc>
      </w:tr>
      <w:tr w14:paraId="6E91D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10981">
            <w:pPr>
              <w:jc w:val="center"/>
              <w:rPr>
                <w:rFonts w:hint="eastAsia" w:ascii="宋体" w:hAnsi="宋体" w:eastAsia="宋体" w:cs="宋体"/>
                <w:i w:val="0"/>
                <w:iCs w:val="0"/>
                <w:color w:val="auto"/>
                <w:sz w:val="24"/>
                <w:szCs w:val="24"/>
                <w:highlight w:val="none"/>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C57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合计</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20760">
            <w:pPr>
              <w:jc w:val="center"/>
              <w:rPr>
                <w:rFonts w:hint="eastAsia" w:ascii="宋体" w:hAnsi="宋体" w:eastAsia="宋体" w:cs="宋体"/>
                <w:i w:val="0"/>
                <w:iCs w:val="0"/>
                <w:color w:val="auto"/>
                <w:sz w:val="24"/>
                <w:szCs w:val="24"/>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BE18">
            <w:pPr>
              <w:jc w:val="center"/>
              <w:rPr>
                <w:rFonts w:hint="eastAsia" w:ascii="宋体" w:hAnsi="宋体" w:eastAsia="宋体" w:cs="宋体"/>
                <w:i w:val="0"/>
                <w:iCs w:val="0"/>
                <w:color w:val="auto"/>
                <w:sz w:val="24"/>
                <w:szCs w:val="24"/>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D9B24">
            <w:pPr>
              <w:jc w:val="center"/>
              <w:rPr>
                <w:rFonts w:hint="eastAsia" w:ascii="宋体" w:hAnsi="宋体" w:eastAsia="宋体" w:cs="宋体"/>
                <w:i w:val="0"/>
                <w:iCs w:val="0"/>
                <w:color w:val="auto"/>
                <w:sz w:val="24"/>
                <w:szCs w:val="24"/>
                <w:highlight w:val="none"/>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14409">
            <w:pPr>
              <w:jc w:val="center"/>
              <w:rPr>
                <w:rFonts w:hint="eastAsia" w:ascii="宋体" w:hAnsi="宋体" w:eastAsia="宋体" w:cs="宋体"/>
                <w:i w:val="0"/>
                <w:iCs w:val="0"/>
                <w:color w:val="auto"/>
                <w:sz w:val="24"/>
                <w:szCs w:val="24"/>
                <w:highlight w:val="none"/>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97CC3">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000000"/>
                <w:kern w:val="0"/>
                <w:sz w:val="20"/>
                <w:szCs w:val="20"/>
                <w:u w:val="none"/>
                <w:lang w:val="en-US" w:eastAsia="zh-CN" w:bidi="ar"/>
              </w:rPr>
              <w:t>7391000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9AB7A">
            <w:pPr>
              <w:jc w:val="center"/>
              <w:rPr>
                <w:rFonts w:hint="eastAsia" w:ascii="宋体" w:hAnsi="宋体" w:eastAsia="宋体" w:cs="宋体"/>
                <w:i w:val="0"/>
                <w:iCs w:val="0"/>
                <w:color w:val="auto"/>
                <w:sz w:val="24"/>
                <w:szCs w:val="24"/>
                <w:highlight w:val="none"/>
                <w:u w:val="none"/>
              </w:rPr>
            </w:pPr>
          </w:p>
        </w:tc>
      </w:tr>
    </w:tbl>
    <w:p w14:paraId="7A021B98">
      <w:pPr>
        <w:snapToGrid w:val="0"/>
        <w:spacing w:line="460" w:lineRule="exact"/>
        <w:rPr>
          <w:rStyle w:val="425"/>
          <w:rFonts w:hint="eastAsia" w:ascii="宋体" w:hAnsi="宋体" w:eastAsia="宋体" w:cs="宋体"/>
          <w:color w:val="auto"/>
          <w:sz w:val="24"/>
          <w:szCs w:val="24"/>
          <w:highlight w:val="none"/>
        </w:rPr>
      </w:pPr>
      <w:r>
        <w:rPr>
          <w:rStyle w:val="425"/>
          <w:rFonts w:hint="eastAsia" w:ascii="宋体" w:hAnsi="宋体" w:eastAsia="宋体" w:cs="宋体"/>
          <w:color w:val="auto"/>
          <w:sz w:val="24"/>
          <w:szCs w:val="24"/>
          <w:highlight w:val="none"/>
        </w:rPr>
        <w:t>注：以上价格需包含：</w:t>
      </w:r>
    </w:p>
    <w:p w14:paraId="535F4FFC">
      <w:pPr>
        <w:snapToGrid w:val="0"/>
        <w:spacing w:line="460" w:lineRule="exact"/>
        <w:rPr>
          <w:rFonts w:hint="eastAsia" w:ascii="宋体" w:hAnsi="宋体" w:eastAsia="宋体" w:cs="宋体"/>
          <w:color w:val="auto"/>
          <w:sz w:val="24"/>
          <w:szCs w:val="24"/>
          <w:highlight w:val="none"/>
        </w:rPr>
      </w:pPr>
      <w:r>
        <w:rPr>
          <w:rStyle w:val="425"/>
          <w:rFonts w:hint="eastAsia" w:ascii="宋体" w:hAnsi="宋体" w:eastAsia="宋体" w:cs="宋体"/>
          <w:color w:val="auto"/>
          <w:sz w:val="24"/>
          <w:szCs w:val="24"/>
          <w:highlight w:val="none"/>
        </w:rPr>
        <w:t>1.数字化交付成果；2.</w:t>
      </w:r>
      <w:r>
        <w:rPr>
          <w:rFonts w:hint="eastAsia" w:ascii="宋体" w:hAnsi="宋体" w:eastAsia="宋体" w:cs="宋体"/>
          <w:color w:val="auto"/>
          <w:sz w:val="24"/>
          <w:szCs w:val="24"/>
          <w:highlight w:val="none"/>
        </w:rPr>
        <w:t xml:space="preserve"> </w:t>
      </w:r>
      <w:r>
        <w:rPr>
          <w:rStyle w:val="425"/>
          <w:rFonts w:hint="eastAsia" w:ascii="宋体" w:hAnsi="宋体" w:eastAsia="宋体" w:cs="宋体"/>
          <w:color w:val="auto"/>
          <w:sz w:val="24"/>
          <w:szCs w:val="24"/>
          <w:highlight w:val="none"/>
        </w:rPr>
        <w:t>工程实施可行性方案报告：针对排查情况进行工程实施方案进行初步可行性研究报告。</w:t>
      </w:r>
    </w:p>
    <w:p w14:paraId="66A5A6C8">
      <w:pPr>
        <w:snapToGrid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五、实施调查的范围</w:t>
      </w:r>
    </w:p>
    <w:p w14:paraId="7BFC438F">
      <w:pPr>
        <w:snapToGrid w:val="0"/>
        <w:spacing w:line="4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（一）排查、检测范围</w:t>
      </w:r>
    </w:p>
    <w:p w14:paraId="17B8BD49">
      <w:pPr>
        <w:snapToGrid w:val="0"/>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项目包括但不限于对新北区</w:t>
      </w:r>
      <w:r>
        <w:rPr>
          <w:rFonts w:hint="eastAsia" w:ascii="宋体" w:hAnsi="宋体" w:cs="宋体"/>
          <w:bCs/>
          <w:color w:val="auto"/>
          <w:sz w:val="24"/>
          <w:szCs w:val="24"/>
          <w:highlight w:val="none"/>
          <w:lang w:val="en-US" w:eastAsia="zh-CN"/>
        </w:rPr>
        <w:t>市政</w:t>
      </w:r>
      <w:r>
        <w:rPr>
          <w:rFonts w:hint="eastAsia" w:ascii="宋体" w:hAnsi="宋体" w:eastAsia="宋体" w:cs="宋体"/>
          <w:bCs/>
          <w:color w:val="auto"/>
          <w:sz w:val="24"/>
          <w:szCs w:val="24"/>
          <w:highlight w:val="none"/>
        </w:rPr>
        <w:t>绿化</w:t>
      </w:r>
      <w:r>
        <w:rPr>
          <w:rFonts w:hint="eastAsia" w:ascii="宋体" w:hAnsi="宋体" w:cs="宋体"/>
          <w:bCs/>
          <w:color w:val="auto"/>
          <w:sz w:val="24"/>
          <w:szCs w:val="24"/>
          <w:highlight w:val="none"/>
          <w:lang w:val="en-US" w:eastAsia="zh-CN"/>
        </w:rPr>
        <w:t>管理</w:t>
      </w:r>
      <w:r>
        <w:rPr>
          <w:rFonts w:hint="eastAsia" w:ascii="宋体" w:hAnsi="宋体" w:eastAsia="宋体" w:cs="宋体"/>
          <w:bCs/>
          <w:color w:val="auto"/>
          <w:sz w:val="24"/>
          <w:szCs w:val="24"/>
          <w:highlight w:val="none"/>
        </w:rPr>
        <w:t>所管养范围内的尚未进行疏通、检测的道路雨水管网设施，排查、检测范围如下表。</w:t>
      </w:r>
    </w:p>
    <w:p w14:paraId="25426892">
      <w:pPr>
        <w:snapToGrid w:val="0"/>
        <w:spacing w:line="460" w:lineRule="exact"/>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表1 疏通检测汇总表</w:t>
      </w:r>
    </w:p>
    <w:tbl>
      <w:tblPr>
        <w:tblStyle w:val="46"/>
        <w:tblW w:w="907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2"/>
        <w:gridCol w:w="2107"/>
        <w:gridCol w:w="1971"/>
        <w:gridCol w:w="1431"/>
        <w:gridCol w:w="1119"/>
        <w:gridCol w:w="1472"/>
      </w:tblGrid>
      <w:tr w14:paraId="47085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3FBB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7436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道路名称</w:t>
            </w:r>
          </w:p>
        </w:tc>
        <w:tc>
          <w:tcPr>
            <w:tcW w:w="1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5C70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道路起点</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3776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道路终点</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2C34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管道长度（m）</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AC7B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所属街道</w:t>
            </w:r>
          </w:p>
        </w:tc>
      </w:tr>
      <w:tr w14:paraId="3A1E2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926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CB4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D21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嫩江路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2E6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74E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17233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430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春江街道</w:t>
            </w:r>
          </w:p>
        </w:tc>
      </w:tr>
      <w:tr w14:paraId="2F194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7DF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7C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2CB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玉龙路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284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21A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782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春江街道</w:t>
            </w:r>
          </w:p>
        </w:tc>
      </w:tr>
      <w:tr w14:paraId="15E2C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DFE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3D1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1B3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C2A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高速桥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EEE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990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239EC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66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E61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537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北海路南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305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A09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18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14C11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4F3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DEA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895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黄河西路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24D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新硕路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F90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162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6B82F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1F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D6B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16F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德胜河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23B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02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3B2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43686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B3D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72D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乐山路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CD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辽河路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990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嫩江路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792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B0F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5C21E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AE8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20C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创业路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3BB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801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龙圩路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BC3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EA7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15039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A57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8E5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77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德胜河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1E2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龙圩路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139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AE0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05C82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595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3CF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2D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淮河路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D14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82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554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32BEA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B90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09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薛冶路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7E1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河海路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51B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嫩江路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05D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1C2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169E4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4A3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2E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薛冶路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BCA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31B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BBA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E37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1BDFA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779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18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赣江路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B47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东港二路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CEF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999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046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430D2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8EB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D6E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赣江路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29B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0A1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7C7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9EB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1E76D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901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A96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浏阳河路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3A8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乐山路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3F1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5DA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99C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045D5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BF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E9E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玉龙路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850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嫩江路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0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沿江东路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404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661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4C6AC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B9E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91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A77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太湖西路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F3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辽河路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51C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476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780D2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3AD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CCB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65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赣江路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4B0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9E0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B56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168F4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9A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32E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汉江路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96E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596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民营二路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4E5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206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174F0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182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AAF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F29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45D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燕兴小区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82D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B7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龙虎塘街道</w:t>
            </w:r>
          </w:p>
        </w:tc>
      </w:tr>
      <w:tr w14:paraId="5197B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495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03E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嵩山路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07C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漓江路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E5E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高邮湖路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68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A70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龙虎塘街道</w:t>
            </w:r>
          </w:p>
        </w:tc>
      </w:tr>
      <w:tr w14:paraId="70523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C09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08D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祥龙路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70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53D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14A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9B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龙虎塘街道</w:t>
            </w:r>
          </w:p>
        </w:tc>
      </w:tr>
      <w:tr w14:paraId="55FCC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D7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467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FBC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3ED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跨高速桥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57C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BB3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龙虎塘街道</w:t>
            </w:r>
          </w:p>
        </w:tc>
      </w:tr>
      <w:tr w14:paraId="11E12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7E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E98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012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辽河路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E38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沪蓉高速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271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1A7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龙虎塘街道</w:t>
            </w:r>
          </w:p>
        </w:tc>
      </w:tr>
      <w:tr w14:paraId="73BA0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EE3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791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189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龙城大道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D6E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9EF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6C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罗溪镇</w:t>
            </w:r>
          </w:p>
        </w:tc>
      </w:tr>
      <w:tr w14:paraId="4FB02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839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971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7F4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泰山路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1FF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北塘河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8F7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A8A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02778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55C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4C7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青丰路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EDD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巫山路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B75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北塘河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D1C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D10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66A5F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B24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1E9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大渡河路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FE2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嵩山路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82B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竹山路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460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1E1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238B9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6B5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3BC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庐山路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0A8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FC8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55A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3E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39BE2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CE5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180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汉江路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8A6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2FF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晋陵路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570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816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0DD78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ECD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883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镜湖路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70C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昆仑路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ED2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乐山路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2F7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0BA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3E3A8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6E9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B72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府山路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560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府河路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631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051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478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6B40B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F30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6BA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8E2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天山路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FA6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马鞍山路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1E9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624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69153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1C1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FC6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湘江路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A5B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754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燕山路西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0C4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A3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6376E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1E8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1CE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08B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西小村路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710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原三井医院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406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4AA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5C943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EAF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53C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辽河路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9C0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5A0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260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87E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0488E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B99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D13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嫩江路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EEF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55F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23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10247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B45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58B54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F2C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79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324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新龙二路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61C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F5C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2C9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333E8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93F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C7C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C52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崇义路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6AA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273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912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090BE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65C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036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新竹路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E21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武夷山路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AAC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5AA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DE2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02012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A0D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34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新文路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C29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F89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东端头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2C9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D3F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2C693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40E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69B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莫干山路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5A5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黄河西路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AC3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金沙江路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D74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617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78478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E13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812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龙须路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9B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97A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346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7EF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43F63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727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FB9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新桥大街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9EE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乐山路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6C1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402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D9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32661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B55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713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云台山路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554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辽河路</w:t>
            </w:r>
          </w:p>
        </w:tc>
        <w:tc>
          <w:tcPr>
            <w:tcW w:w="0" w:type="auto"/>
            <w:tcBorders>
              <w:top w:val="nil"/>
              <w:left w:val="nil"/>
              <w:bottom w:val="nil"/>
              <w:right w:val="nil"/>
            </w:tcBorders>
            <w:shd w:val="clear" w:color="auto" w:fill="auto"/>
            <w:noWrap/>
            <w:vAlign w:val="center"/>
          </w:tcPr>
          <w:p w14:paraId="41CC7D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新科路北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FD6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5C5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659BB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F5E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B30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E04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新龙二路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960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31D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5AA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0C76E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DB2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301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河海路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FA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33D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DB2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9397</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73D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薛家镇</w:t>
            </w:r>
          </w:p>
        </w:tc>
      </w:tr>
      <w:tr w14:paraId="3679E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92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A25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S122辅道（南北两侧）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06B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魏安路东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FB6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A1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16364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A23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31267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263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C0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滨新路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6B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E78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沿江东路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FD5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BC1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魏村街道</w:t>
            </w:r>
          </w:p>
        </w:tc>
      </w:tr>
    </w:tbl>
    <w:p w14:paraId="5853DDBC">
      <w:pPr>
        <w:snapToGrid w:val="0"/>
        <w:spacing w:line="460" w:lineRule="exact"/>
        <w:ind w:firstLine="482" w:firstLineChars="200"/>
        <w:jc w:val="center"/>
        <w:rPr>
          <w:rFonts w:ascii="宋体" w:hAnsi="宋体" w:cs="宋体"/>
          <w:b/>
          <w:bCs/>
          <w:color w:val="4472C4" w:themeColor="accent1"/>
          <w:sz w:val="24"/>
          <w:highlight w:val="yellow"/>
          <w14:textFill>
            <w14:solidFill>
              <w14:schemeClr w14:val="accent1"/>
            </w14:solidFill>
          </w14:textFill>
        </w:rPr>
      </w:pPr>
    </w:p>
    <w:p w14:paraId="255B9EDE">
      <w:pPr>
        <w:snapToGrid w:val="0"/>
        <w:spacing w:line="460" w:lineRule="exact"/>
        <w:ind w:firstLine="482" w:firstLineChars="200"/>
        <w:jc w:val="center"/>
        <w:rPr>
          <w:rFonts w:ascii="宋体" w:hAnsi="宋体" w:cs="宋体"/>
          <w:b/>
          <w:bCs/>
          <w:color w:val="auto"/>
          <w:sz w:val="24"/>
          <w:highlight w:val="none"/>
        </w:rPr>
      </w:pPr>
      <w:r>
        <w:rPr>
          <w:rFonts w:hint="eastAsia" w:ascii="宋体" w:hAnsi="宋体" w:cs="宋体"/>
          <w:b/>
          <w:bCs/>
          <w:color w:val="auto"/>
          <w:sz w:val="24"/>
          <w:highlight w:val="none"/>
        </w:rPr>
        <w:t>表</w:t>
      </w:r>
      <w:r>
        <w:rPr>
          <w:rFonts w:ascii="宋体" w:hAnsi="宋体" w:cs="宋体"/>
          <w:b/>
          <w:bCs/>
          <w:color w:val="auto"/>
          <w:sz w:val="24"/>
          <w:highlight w:val="none"/>
        </w:rPr>
        <w:t>2</w:t>
      </w:r>
      <w:r>
        <w:rPr>
          <w:rFonts w:hint="eastAsia" w:ascii="宋体" w:hAnsi="宋体" w:cs="宋体"/>
          <w:b/>
          <w:bCs/>
          <w:color w:val="auto"/>
          <w:sz w:val="24"/>
          <w:highlight w:val="none"/>
        </w:rPr>
        <w:t xml:space="preserve"> 测绘汇总表</w:t>
      </w:r>
    </w:p>
    <w:tbl>
      <w:tblPr>
        <w:tblStyle w:val="46"/>
        <w:tblW w:w="87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1"/>
        <w:gridCol w:w="2624"/>
        <w:gridCol w:w="1656"/>
        <w:gridCol w:w="1507"/>
        <w:gridCol w:w="819"/>
        <w:gridCol w:w="1416"/>
      </w:tblGrid>
      <w:tr w14:paraId="04366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1"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4CE7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7336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道路名称</w:t>
            </w:r>
          </w:p>
        </w:tc>
        <w:tc>
          <w:tcPr>
            <w:tcW w:w="16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A8BF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道路起点</w:t>
            </w:r>
          </w:p>
        </w:tc>
        <w:tc>
          <w:tcPr>
            <w:tcW w:w="1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7F6F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道路终点</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2A72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管道长度（m）</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7DF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所属街道</w:t>
            </w:r>
          </w:p>
        </w:tc>
      </w:tr>
      <w:tr w14:paraId="2A5F2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B52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A0A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D0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龙城大道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34C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德胜河桥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22C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2A1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罗溪镇</w:t>
            </w:r>
          </w:p>
        </w:tc>
      </w:tr>
      <w:tr w14:paraId="66B9C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1A1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8B0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AAD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059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秀水河桥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F96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83A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1C4EA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959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323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4DA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嫩江路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51E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556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17232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33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春江街道</w:t>
            </w:r>
          </w:p>
        </w:tc>
      </w:tr>
      <w:tr w14:paraId="086C0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2AE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A5E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河海路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99D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849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A54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9397</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5ED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薛家镇</w:t>
            </w:r>
          </w:p>
        </w:tc>
      </w:tr>
      <w:tr w14:paraId="36556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1C0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B6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辽河路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F11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964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F5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C63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0BAE6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83C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C4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D9E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龙城大道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F50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高速桥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4B4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22E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0AF5D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933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D8A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014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孟河大道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6D0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9B1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BBB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32D03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5FB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ECE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739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北海路南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CDF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1DF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3F5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6C631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C92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809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51A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德胜河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D8E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E00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3F0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72C38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D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8F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嫩江路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117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1FE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FA7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A7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5782D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3E5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224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乐山路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AD2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汉江路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B37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DF3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642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678EA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6C7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8A4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创业路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008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5CA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龙圩路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4CB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97D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3E72C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45A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21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E43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德胜河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76E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龙圩路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2B6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16D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63CB5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16D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6D7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13F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嫩江路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A6D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EFD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F29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30E81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2F7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05B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薛冶路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B4C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河海路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F34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嫩江路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290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94A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7833A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A21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815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薛冶路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F7F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296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73E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E6B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09205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73C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D81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赣江路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B9B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东港二路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2D9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C5D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7DC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6B3BA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B72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B74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赣江路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A6F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621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FA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502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7E7A8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24E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1C9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浏阳河路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EDB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乐山路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7BF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94B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6BE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39CE3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D6F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D4C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091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崇义路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8C5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0E3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C8A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748D8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AF6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CBE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新竹路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84A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武夷山路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872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6A5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E5E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1C21F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319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00D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新文路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24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EC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东端头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6EC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CD7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538ED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C1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79B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京沪高铁匝道桥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8CB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乐山路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A52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854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392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379C4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3DB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15A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E3E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197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云台山路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CE0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06A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54B3D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7E0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453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BEA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玉龙路东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4CC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寒山路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51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FD3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新桥街道</w:t>
            </w:r>
          </w:p>
        </w:tc>
      </w:tr>
      <w:tr w14:paraId="28F6E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2EE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2B5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滨新路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8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77F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沿江东路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156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F44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魏村街道</w:t>
            </w:r>
          </w:p>
        </w:tc>
      </w:tr>
      <w:tr w14:paraId="258CB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72B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06A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8B1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41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09E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8ED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6AF3C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5AA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717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FCB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龙沧路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032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龙汇路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91F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14A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0DD77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D97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279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龙澍路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27D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恐龙园西大门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D52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迪诺水镇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F58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BC4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40931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569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35A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泰山试验学校周边道路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74E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A3E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213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3EA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0033F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D35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990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科四路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D40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珠江路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28A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岷江路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EB6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C84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126AC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835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CA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龙汇路</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6CD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恐龙园停车场</w:t>
            </w: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E55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澡港河东支（不含桥）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A53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DA2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034E6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A05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84F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前桥路</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E2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华山路</w:t>
            </w: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DF4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42E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39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6F82A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313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3E3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S122辅道（南北两侧）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95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魏安路东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E7F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5B7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16364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DCD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28C1D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85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513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星港路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0DF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奔卜路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A7E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钟楼界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A4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04D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奔牛镇</w:t>
            </w:r>
          </w:p>
        </w:tc>
      </w:tr>
      <w:tr w14:paraId="33833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C91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736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8EA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太湖西路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C67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FD4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E82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5F5FC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BF6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896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玉龙路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F74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嫩江路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5E8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沿江东路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973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15615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0E0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春江街道</w:t>
            </w:r>
          </w:p>
        </w:tc>
      </w:tr>
      <w:tr w14:paraId="12940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550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5AF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祥龙路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1A6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4DF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6C7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D94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龙虎塘街道</w:t>
            </w:r>
          </w:p>
        </w:tc>
      </w:tr>
      <w:tr w14:paraId="47062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548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FFE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叶汤路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B96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龙城大道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A2B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B1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A40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过镇道路</w:t>
            </w:r>
          </w:p>
        </w:tc>
      </w:tr>
      <w:tr w14:paraId="2BE8F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1B5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94E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湘江路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1C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D8C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燕山路西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A67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180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三井街道</w:t>
            </w:r>
          </w:p>
        </w:tc>
      </w:tr>
      <w:tr w14:paraId="59CA6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B48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A0E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仙鹤体育中心内部接至河海路的主涵管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754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B575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54C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C11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暗涵</w:t>
            </w:r>
          </w:p>
        </w:tc>
      </w:tr>
      <w:tr w14:paraId="5FF79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7D7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A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天山路（科勒路-新龙河）涵管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005D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7EDA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F1F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E92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暗涵</w:t>
            </w:r>
          </w:p>
        </w:tc>
      </w:tr>
      <w:tr w14:paraId="584DC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28A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5BD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龙须路（衡山路-藻港河）涵管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7C0E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5D93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15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9B7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暗涵</w:t>
            </w:r>
          </w:p>
        </w:tc>
      </w:tr>
      <w:tr w14:paraId="298D0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4F5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B65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民营河（华山路-藻港河）涵管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9A63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B626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7D6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D2C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暗涵</w:t>
            </w:r>
          </w:p>
        </w:tc>
      </w:tr>
      <w:tr w14:paraId="3F3B3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8C7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341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黄河路（小龙港河）涵管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FE8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9E87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0D0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4BA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暗涵</w:t>
            </w:r>
          </w:p>
        </w:tc>
      </w:tr>
      <w:tr w14:paraId="2D53D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C86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DF6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华山路中高速公路北雨水管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2C17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08C5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8A3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734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暗涵</w:t>
            </w:r>
          </w:p>
        </w:tc>
      </w:tr>
      <w:tr w14:paraId="652BF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50C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7D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北海路-振兴路交叉口雨水管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97CE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9677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7D6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3EB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暗涵</w:t>
            </w:r>
          </w:p>
        </w:tc>
      </w:tr>
      <w:tr w14:paraId="63DA1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119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3A5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长沟河至泵站涵管（乐山路-长江路）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7D1D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5182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16C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CE7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暗涵</w:t>
            </w:r>
          </w:p>
        </w:tc>
      </w:tr>
      <w:tr w14:paraId="7F36F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BF1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7B6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常澄路（辽河路）五支队至澡港河暗涵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50F9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BF26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635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841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暗涵</w:t>
            </w:r>
          </w:p>
        </w:tc>
      </w:tr>
      <w:tr w14:paraId="453A9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90E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32F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千岛湖路（衡山路-藻港河）涵管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B599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479A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FF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AA4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暗涵</w:t>
            </w:r>
          </w:p>
        </w:tc>
      </w:tr>
      <w:tr w14:paraId="55F26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8B6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BB3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新区公园与吟枫苑之间的暗渠，包含过珠江路的涵管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47E9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51B4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2A0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D05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暗涵</w:t>
            </w:r>
          </w:p>
        </w:tc>
      </w:tr>
    </w:tbl>
    <w:p w14:paraId="6D89D303">
      <w:pPr>
        <w:snapToGrid w:val="0"/>
        <w:spacing w:line="460" w:lineRule="exact"/>
        <w:ind w:firstLine="482" w:firstLineChars="200"/>
        <w:jc w:val="center"/>
        <w:rPr>
          <w:rFonts w:ascii="宋体" w:hAnsi="宋体" w:cs="宋体"/>
          <w:b/>
          <w:bCs/>
          <w:color w:val="4472C4" w:themeColor="accent1"/>
          <w:sz w:val="24"/>
          <w:highlight w:val="yellow"/>
          <w14:textFill>
            <w14:solidFill>
              <w14:schemeClr w14:val="accent1"/>
            </w14:solidFill>
          </w14:textFill>
        </w:rPr>
      </w:pPr>
    </w:p>
    <w:p w14:paraId="3282861D">
      <w:pPr>
        <w:snapToGrid w:val="0"/>
        <w:spacing w:line="460" w:lineRule="exact"/>
        <w:rPr>
          <w:rFonts w:ascii="宋体" w:hAnsi="宋体" w:cs="宋体"/>
          <w:bCs/>
          <w:color w:val="4472C4" w:themeColor="accent1"/>
          <w:sz w:val="24"/>
          <w:highlight w:val="yellow"/>
          <w14:textFill>
            <w14:solidFill>
              <w14:schemeClr w14:val="accent1"/>
            </w14:solidFill>
          </w14:textFill>
        </w:rPr>
      </w:pPr>
    </w:p>
    <w:p w14:paraId="545FCF71">
      <w:pPr>
        <w:snapToGrid w:val="0"/>
        <w:spacing w:line="460" w:lineRule="exact"/>
        <w:ind w:firstLine="480" w:firstLineChars="200"/>
        <w:rPr>
          <w:rFonts w:ascii="宋体" w:hAnsi="宋体" w:cs="宋体"/>
          <w:color w:val="auto"/>
          <w:sz w:val="24"/>
        </w:rPr>
      </w:pPr>
      <w:r>
        <w:rPr>
          <w:rFonts w:hint="eastAsia" w:ascii="宋体" w:hAnsi="宋体" w:cs="宋体"/>
          <w:color w:val="auto"/>
          <w:sz w:val="24"/>
        </w:rPr>
        <w:t>（二）工作要求</w:t>
      </w:r>
    </w:p>
    <w:p w14:paraId="7AA5F1C5">
      <w:pPr>
        <w:spacing w:line="360" w:lineRule="auto"/>
        <w:ind w:firstLine="480" w:firstLineChars="200"/>
        <w:contextualSpacing/>
        <w:rPr>
          <w:rFonts w:ascii="宋体" w:hAnsi="宋体"/>
          <w:color w:val="auto"/>
          <w:sz w:val="24"/>
        </w:rPr>
      </w:pPr>
      <w:r>
        <w:rPr>
          <w:rFonts w:hint="eastAsia" w:ascii="宋体" w:hAnsi="宋体"/>
          <w:color w:val="auto"/>
          <w:sz w:val="24"/>
        </w:rPr>
        <w:t>1、</w:t>
      </w:r>
      <w:r>
        <w:rPr>
          <w:rFonts w:ascii="宋体" w:hAnsi="宋体"/>
          <w:color w:val="auto"/>
          <w:sz w:val="24"/>
        </w:rPr>
        <w:t>组织封堵上下游管口</w:t>
      </w:r>
      <w:r>
        <w:rPr>
          <w:rFonts w:hint="eastAsia" w:ascii="宋体" w:hAnsi="宋体"/>
          <w:color w:val="auto"/>
          <w:sz w:val="24"/>
        </w:rPr>
        <w:t>，</w:t>
      </w:r>
      <w:r>
        <w:rPr>
          <w:rFonts w:ascii="宋体" w:hAnsi="宋体"/>
          <w:color w:val="auto"/>
          <w:sz w:val="24"/>
        </w:rPr>
        <w:t>抽水</w:t>
      </w:r>
      <w:r>
        <w:rPr>
          <w:rFonts w:hint="eastAsia" w:ascii="宋体" w:hAnsi="宋体"/>
          <w:color w:val="auto"/>
          <w:sz w:val="24"/>
        </w:rPr>
        <w:t>、</w:t>
      </w:r>
      <w:r>
        <w:rPr>
          <w:rFonts w:ascii="宋体" w:hAnsi="宋体"/>
          <w:color w:val="auto"/>
          <w:sz w:val="24"/>
        </w:rPr>
        <w:t>雨水</w:t>
      </w:r>
      <w:r>
        <w:rPr>
          <w:rFonts w:hint="eastAsia" w:ascii="宋体" w:hAnsi="宋体"/>
          <w:color w:val="auto"/>
          <w:sz w:val="24"/>
        </w:rPr>
        <w:t>管道吸污</w:t>
      </w:r>
      <w:r>
        <w:rPr>
          <w:rFonts w:ascii="宋体" w:hAnsi="宋体"/>
          <w:color w:val="auto"/>
          <w:sz w:val="24"/>
        </w:rPr>
        <w:t>及疏通，</w:t>
      </w:r>
      <w:r>
        <w:rPr>
          <w:rFonts w:hint="eastAsia" w:ascii="宋体" w:hAnsi="宋体"/>
          <w:color w:val="auto"/>
          <w:sz w:val="24"/>
        </w:rPr>
        <w:t>检查井及管道内淤泥清理（含</w:t>
      </w:r>
      <w:r>
        <w:rPr>
          <w:rFonts w:ascii="宋体" w:hAnsi="宋体"/>
          <w:color w:val="auto"/>
          <w:sz w:val="24"/>
        </w:rPr>
        <w:t>淤泥</w:t>
      </w:r>
      <w:r>
        <w:rPr>
          <w:rFonts w:hint="eastAsia" w:ascii="宋体" w:hAnsi="宋体"/>
          <w:color w:val="auto"/>
          <w:sz w:val="24"/>
        </w:rPr>
        <w:t>的</w:t>
      </w:r>
      <w:r>
        <w:rPr>
          <w:rFonts w:ascii="宋体" w:hAnsi="宋体"/>
          <w:color w:val="auto"/>
          <w:sz w:val="24"/>
        </w:rPr>
        <w:t>合规处理</w:t>
      </w:r>
      <w:r>
        <w:rPr>
          <w:rFonts w:hint="eastAsia" w:ascii="宋体" w:hAnsi="宋体"/>
          <w:color w:val="auto"/>
          <w:sz w:val="24"/>
        </w:rPr>
        <w:t>），检测完成后拆除封堵等</w:t>
      </w:r>
      <w:r>
        <w:rPr>
          <w:rFonts w:ascii="宋体" w:hAnsi="宋体"/>
          <w:color w:val="auto"/>
          <w:sz w:val="24"/>
        </w:rPr>
        <w:t>。</w:t>
      </w:r>
    </w:p>
    <w:p w14:paraId="4B391CF5">
      <w:pPr>
        <w:spacing w:line="360" w:lineRule="auto"/>
        <w:ind w:firstLine="480" w:firstLineChars="200"/>
        <w:contextualSpacing/>
        <w:rPr>
          <w:rFonts w:ascii="宋体" w:hAnsi="宋体"/>
          <w:color w:val="auto"/>
          <w:sz w:val="24"/>
        </w:rPr>
      </w:pPr>
      <w:r>
        <w:rPr>
          <w:rFonts w:hint="eastAsia" w:ascii="宋体" w:hAnsi="宋体"/>
          <w:color w:val="auto"/>
          <w:sz w:val="24"/>
        </w:rPr>
        <w:t>2、</w:t>
      </w:r>
      <w:r>
        <w:rPr>
          <w:rFonts w:ascii="宋体" w:hAnsi="宋体"/>
          <w:color w:val="auto"/>
          <w:sz w:val="24"/>
        </w:rPr>
        <w:t>进行CCTV电视检测（管径为DN300以下的，如CCTV检测设备无法进入管道，可进行</w:t>
      </w:r>
      <w:r>
        <w:rPr>
          <w:rFonts w:hint="eastAsia" w:ascii="宋体" w:hAnsi="宋体"/>
          <w:color w:val="auto"/>
          <w:sz w:val="24"/>
        </w:rPr>
        <w:t>QV</w:t>
      </w:r>
      <w:r>
        <w:rPr>
          <w:rFonts w:ascii="宋体" w:hAnsi="宋体"/>
          <w:color w:val="auto"/>
          <w:sz w:val="24"/>
        </w:rPr>
        <w:t>视频检测），每段管道检测影像记录应连续，完整，录像画面上方含有“项目名称、起始井及终止井编号、管径、管道材质、检测方向（逆流或顺流）、管道类型、检测时间”等内容，管道实地检测与初步判读，对发现的重大缺陷问题应及时</w:t>
      </w:r>
      <w:r>
        <w:rPr>
          <w:rFonts w:hint="eastAsia" w:ascii="宋体" w:hAnsi="宋体"/>
          <w:color w:val="auto"/>
          <w:sz w:val="24"/>
        </w:rPr>
        <w:t>上报</w:t>
      </w:r>
      <w:r>
        <w:rPr>
          <w:rFonts w:ascii="宋体" w:hAnsi="宋体"/>
          <w:color w:val="auto"/>
          <w:sz w:val="24"/>
        </w:rPr>
        <w:t>，并按要求录入系统。</w:t>
      </w:r>
    </w:p>
    <w:p w14:paraId="6918CFB9">
      <w:pPr>
        <w:spacing w:line="360" w:lineRule="auto"/>
        <w:ind w:firstLine="480" w:firstLineChars="200"/>
        <w:contextualSpacing/>
        <w:rPr>
          <w:rFonts w:ascii="宋体" w:hAnsi="宋体"/>
          <w:color w:val="auto"/>
          <w:sz w:val="24"/>
        </w:rPr>
      </w:pPr>
      <w:r>
        <w:rPr>
          <w:rFonts w:hint="eastAsia" w:ascii="宋体" w:hAnsi="宋体"/>
          <w:color w:val="auto"/>
          <w:sz w:val="24"/>
        </w:rPr>
        <w:t>3、</w:t>
      </w:r>
      <w:r>
        <w:rPr>
          <w:rFonts w:ascii="宋体" w:hAnsi="宋体"/>
          <w:color w:val="auto"/>
          <w:sz w:val="24"/>
        </w:rPr>
        <w:t>管道检测的同时，应核对管线基础资料，按照要求对雨水管进行测绘，对井位、井盖高程、管内底高程、管径、管材等信息进行测量，提交成果报告</w:t>
      </w:r>
      <w:r>
        <w:rPr>
          <w:rFonts w:hint="eastAsia" w:ascii="宋体" w:hAnsi="宋体"/>
          <w:color w:val="auto"/>
          <w:sz w:val="24"/>
        </w:rPr>
        <w:t>。</w:t>
      </w:r>
    </w:p>
    <w:p w14:paraId="77E5DB8C">
      <w:pPr>
        <w:spacing w:line="360" w:lineRule="auto"/>
        <w:ind w:firstLine="480" w:firstLineChars="200"/>
        <w:contextualSpacing/>
        <w:rPr>
          <w:rFonts w:ascii="宋体" w:hAnsi="宋体"/>
          <w:color w:val="auto"/>
          <w:sz w:val="24"/>
        </w:rPr>
      </w:pPr>
      <w:r>
        <w:rPr>
          <w:rFonts w:hint="eastAsia" w:ascii="宋体" w:hAnsi="宋体"/>
          <w:color w:val="auto"/>
          <w:sz w:val="24"/>
        </w:rPr>
        <w:t>4、管道检测成果报表包括</w:t>
      </w:r>
      <w:r>
        <w:rPr>
          <w:rFonts w:hint="eastAsia" w:ascii="宋体" w:hAnsi="宋体"/>
          <w:color w:val="auto"/>
          <w:sz w:val="24"/>
          <w:lang w:eastAsia="zh-CN"/>
        </w:rPr>
        <w:t>：</w:t>
      </w:r>
      <w:r>
        <w:rPr>
          <w:rFonts w:hint="eastAsia" w:ascii="宋体" w:hAnsi="宋体"/>
          <w:color w:val="auto"/>
          <w:sz w:val="24"/>
        </w:rPr>
        <w:t>工程名称</w:t>
      </w:r>
      <w:r>
        <w:rPr>
          <w:rFonts w:ascii="宋体" w:hAnsi="宋体"/>
          <w:color w:val="auto"/>
          <w:sz w:val="24"/>
        </w:rPr>
        <w:t>(</w:t>
      </w:r>
      <w:r>
        <w:rPr>
          <w:rFonts w:hint="eastAsia" w:ascii="宋体" w:hAnsi="宋体"/>
          <w:color w:val="auto"/>
          <w:sz w:val="24"/>
        </w:rPr>
        <w:t>或合同号</w:t>
      </w:r>
      <w:r>
        <w:rPr>
          <w:rFonts w:ascii="宋体" w:hAnsi="宋体"/>
          <w:color w:val="auto"/>
          <w:sz w:val="24"/>
        </w:rPr>
        <w:t>)</w:t>
      </w:r>
      <w:r>
        <w:rPr>
          <w:rFonts w:hint="eastAsia" w:ascii="宋体" w:hAnsi="宋体"/>
          <w:color w:val="auto"/>
          <w:sz w:val="24"/>
        </w:rPr>
        <w:t>、检测时间、天气、操作者、检测单位名称、道路名称、道路起讫点、管道等级、排口位置、排口类型、倒虹管数量、倒虹管位置、上游管道名称、下游管道名称、下游排口名称、下游泵站名称、最不利点位置录像文件</w:t>
      </w:r>
      <w:r>
        <w:rPr>
          <w:rFonts w:ascii="宋体" w:hAnsi="宋体"/>
          <w:color w:val="auto"/>
          <w:sz w:val="24"/>
        </w:rPr>
        <w:t>(</w:t>
      </w:r>
      <w:r>
        <w:rPr>
          <w:rFonts w:hint="eastAsia" w:ascii="宋体" w:hAnsi="宋体"/>
          <w:color w:val="auto"/>
          <w:sz w:val="24"/>
        </w:rPr>
        <w:t>带</w:t>
      </w:r>
      <w:r>
        <w:rPr>
          <w:rFonts w:ascii="宋体" w:hAnsi="宋体"/>
          <w:color w:val="auto"/>
          <w:sz w:val="24"/>
        </w:rPr>
        <w:t>)</w:t>
      </w:r>
      <w:r>
        <w:rPr>
          <w:rFonts w:hint="eastAsia" w:ascii="宋体" w:hAnsi="宋体"/>
          <w:color w:val="auto"/>
          <w:sz w:val="24"/>
        </w:rPr>
        <w:t>编号、管道用途、权属单位、开始</w:t>
      </w:r>
      <w:r>
        <w:rPr>
          <w:rFonts w:ascii="宋体" w:hAnsi="宋体"/>
          <w:color w:val="auto"/>
          <w:sz w:val="24"/>
        </w:rPr>
        <w:t>/</w:t>
      </w:r>
      <w:r>
        <w:rPr>
          <w:rFonts w:hint="eastAsia" w:ascii="宋体" w:hAnsi="宋体"/>
          <w:color w:val="auto"/>
          <w:sz w:val="24"/>
        </w:rPr>
        <w:t>结束井编号、形状、管径、材质、井盖高程、井底高程、管顶高程、管底高程、管段长度、检测方向、缺陷位置、分布时钟、代码级别及缺陷照片等，对于连续性缺陷还应注明起止位置和长度</w:t>
      </w:r>
      <w:r>
        <w:rPr>
          <w:rFonts w:ascii="宋体" w:hAnsi="宋体"/>
          <w:color w:val="auto"/>
          <w:sz w:val="24"/>
        </w:rPr>
        <w:t>;</w:t>
      </w:r>
      <w:r>
        <w:rPr>
          <w:rFonts w:hint="eastAsia" w:ascii="宋体" w:hAnsi="宋体"/>
          <w:color w:val="auto"/>
          <w:sz w:val="24"/>
        </w:rPr>
        <w:t>接入检查井支管的管径、标高、管材，雨水总排口的最终标高、排放方式以及最终接入的情况。报表应经操作者、填表人和审核人签名确认。</w:t>
      </w:r>
    </w:p>
    <w:p w14:paraId="482486EA">
      <w:pPr>
        <w:spacing w:line="360" w:lineRule="auto"/>
        <w:ind w:firstLine="480" w:firstLineChars="200"/>
        <w:contextualSpacing/>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清通后的管道</w:t>
      </w:r>
      <w:r>
        <w:rPr>
          <w:rFonts w:hint="eastAsia" w:ascii="宋体" w:hAnsi="宋体"/>
          <w:color w:val="auto"/>
          <w:sz w:val="24"/>
          <w:highlight w:val="none"/>
        </w:rPr>
        <w:t>应</w:t>
      </w:r>
      <w:r>
        <w:rPr>
          <w:rFonts w:ascii="宋体" w:hAnsi="宋体"/>
          <w:color w:val="auto"/>
          <w:sz w:val="24"/>
          <w:highlight w:val="none"/>
        </w:rPr>
        <w:t>能支撑地质地勘、物探及地形测量工作，</w:t>
      </w:r>
      <w:r>
        <w:rPr>
          <w:rFonts w:hint="eastAsia" w:ascii="宋体" w:hAnsi="宋体"/>
          <w:color w:val="auto"/>
          <w:sz w:val="24"/>
          <w:highlight w:val="none"/>
        </w:rPr>
        <w:t>并</w:t>
      </w:r>
      <w:r>
        <w:rPr>
          <w:rFonts w:ascii="宋体" w:hAnsi="宋体"/>
          <w:color w:val="auto"/>
          <w:sz w:val="24"/>
          <w:highlight w:val="none"/>
        </w:rPr>
        <w:t>为</w:t>
      </w:r>
      <w:r>
        <w:rPr>
          <w:rFonts w:hint="eastAsia" w:ascii="宋体" w:hAnsi="宋体"/>
          <w:color w:val="auto"/>
          <w:sz w:val="24"/>
          <w:highlight w:val="none"/>
        </w:rPr>
        <w:t>后续</w:t>
      </w:r>
      <w:r>
        <w:rPr>
          <w:rFonts w:ascii="宋体" w:hAnsi="宋体"/>
          <w:color w:val="auto"/>
          <w:sz w:val="24"/>
          <w:highlight w:val="none"/>
        </w:rPr>
        <w:t>设计</w:t>
      </w:r>
      <w:r>
        <w:rPr>
          <w:rFonts w:hint="eastAsia" w:ascii="宋体" w:hAnsi="宋体"/>
          <w:color w:val="auto"/>
          <w:sz w:val="24"/>
          <w:highlight w:val="none"/>
        </w:rPr>
        <w:t>工作</w:t>
      </w:r>
      <w:r>
        <w:rPr>
          <w:rFonts w:ascii="宋体" w:hAnsi="宋体"/>
          <w:color w:val="auto"/>
          <w:sz w:val="24"/>
          <w:highlight w:val="none"/>
        </w:rPr>
        <w:t>提供真实、准确的管道内部状况数据</w:t>
      </w:r>
      <w:r>
        <w:rPr>
          <w:rFonts w:hint="eastAsia" w:ascii="宋体" w:hAnsi="宋体"/>
          <w:color w:val="auto"/>
          <w:sz w:val="24"/>
          <w:highlight w:val="none"/>
        </w:rPr>
        <w:t>。</w:t>
      </w:r>
    </w:p>
    <w:p w14:paraId="6748B625">
      <w:pPr>
        <w:spacing w:line="360" w:lineRule="auto"/>
        <w:ind w:firstLine="480" w:firstLineChars="200"/>
        <w:contextualSpacing/>
        <w:rPr>
          <w:rFonts w:ascii="宋体" w:hAnsi="宋体"/>
          <w:color w:val="auto"/>
          <w:sz w:val="24"/>
          <w:highlight w:val="none"/>
        </w:rPr>
      </w:pPr>
      <w:r>
        <w:rPr>
          <w:rFonts w:hint="eastAsia" w:ascii="宋体" w:hAnsi="宋体"/>
          <w:color w:val="auto"/>
          <w:sz w:val="24"/>
          <w:highlight w:val="none"/>
        </w:rPr>
        <w:t>6</w:t>
      </w:r>
      <w:r>
        <w:rPr>
          <w:rFonts w:hint="eastAsia" w:ascii="宋体" w:hAnsi="宋体"/>
          <w:color w:val="auto"/>
          <w:sz w:val="24"/>
          <w:highlight w:val="none"/>
          <w:lang w:eastAsia="zh-CN"/>
        </w:rPr>
        <w:t>、</w:t>
      </w:r>
      <w:r>
        <w:rPr>
          <w:rFonts w:hint="eastAsia" w:ascii="宋体" w:hAnsi="宋体"/>
          <w:color w:val="auto"/>
          <w:sz w:val="24"/>
          <w:highlight w:val="none"/>
        </w:rPr>
        <w:t>数字化交付成果相关要求：</w:t>
      </w:r>
    </w:p>
    <w:p w14:paraId="34F1AC6E">
      <w:pPr>
        <w:spacing w:line="360" w:lineRule="auto"/>
        <w:ind w:firstLine="480" w:firstLineChars="200"/>
        <w:contextualSpacing/>
        <w:rPr>
          <w:rFonts w:ascii="宋体" w:hAnsi="宋体"/>
          <w:color w:val="auto"/>
          <w:sz w:val="24"/>
          <w:highlight w:val="none"/>
        </w:rPr>
      </w:pPr>
      <w:r>
        <w:rPr>
          <w:rFonts w:hint="eastAsia" w:ascii="宋体" w:hAnsi="宋体"/>
          <w:color w:val="auto"/>
          <w:sz w:val="24"/>
          <w:highlight w:val="none"/>
        </w:rPr>
        <w:t>（1）对管线测绘、排查、检测成果以数字化形式提交，提交成果应包括数字化资料及其管理系统，其中数字化管理系统应包括信息管理和综合分析两个子系统。数字化管理系统需在工作成果提交后5年内持续提供数据存储和应用服务，具备兼容整合条件，满足采购人使用要求。</w:t>
      </w:r>
    </w:p>
    <w:p w14:paraId="3670D506">
      <w:pPr>
        <w:spacing w:line="360" w:lineRule="auto"/>
        <w:ind w:firstLine="480" w:firstLineChars="200"/>
        <w:contextualSpacing/>
        <w:rPr>
          <w:rFonts w:ascii="宋体" w:hAnsi="宋体"/>
          <w:color w:val="auto"/>
          <w:sz w:val="24"/>
          <w:highlight w:val="none"/>
        </w:rPr>
      </w:pPr>
      <w:r>
        <w:rPr>
          <w:rFonts w:hint="eastAsia" w:ascii="宋体" w:hAnsi="宋体"/>
          <w:color w:val="auto"/>
          <w:sz w:val="24"/>
          <w:highlight w:val="none"/>
        </w:rPr>
        <w:t>（2）数字化资料应包含管线</w:t>
      </w:r>
      <w:r>
        <w:rPr>
          <w:rFonts w:hint="eastAsia" w:ascii="宋体" w:hAnsi="宋体"/>
          <w:b/>
          <w:color w:val="auto"/>
          <w:sz w:val="24"/>
          <w:highlight w:val="none"/>
        </w:rPr>
        <w:t>测绘GIS成果</w:t>
      </w:r>
      <w:r>
        <w:rPr>
          <w:rFonts w:hint="eastAsia" w:ascii="宋体" w:hAnsi="宋体"/>
          <w:color w:val="auto"/>
          <w:sz w:val="24"/>
          <w:highlight w:val="none"/>
        </w:rPr>
        <w:t>和管线排查检测成果。GIS成果应包含管点、管段几何信息和属性信息（包括并不限于井位、井盖高程、管内底高程、管底高程、管径、管材、长度及检查井、主管、支管、收水口、出水口等信息）；排查检测成果应包括视频影像成果、排查结论、病害描述等信息，并与管线GIS信息进行关联。</w:t>
      </w:r>
    </w:p>
    <w:p w14:paraId="51B10AC3">
      <w:pPr>
        <w:spacing w:line="360" w:lineRule="auto"/>
        <w:ind w:firstLine="480" w:firstLineChars="200"/>
        <w:contextualSpacing/>
        <w:rPr>
          <w:rFonts w:hint="eastAsia" w:ascii="宋体" w:hAnsi="宋体" w:eastAsia="宋体" w:cs="Times New Roman"/>
          <w:color w:val="auto"/>
          <w:kern w:val="0"/>
          <w:sz w:val="24"/>
          <w:szCs w:val="24"/>
          <w:highlight w:val="none"/>
        </w:rPr>
      </w:pPr>
      <w:r>
        <w:rPr>
          <w:rFonts w:ascii="宋体" w:hAnsi="宋体" w:eastAsia="宋体" w:cs="Times New Roman"/>
          <w:color w:val="auto"/>
          <w:kern w:val="0"/>
          <w:sz w:val="24"/>
          <w:szCs w:val="24"/>
          <w:highlight w:val="none"/>
        </w:rPr>
        <w:t>（3）</w:t>
      </w:r>
      <w:r>
        <w:rPr>
          <w:rFonts w:hint="eastAsia" w:ascii="宋体" w:hAnsi="宋体" w:eastAsia="宋体" w:cs="Times New Roman"/>
          <w:color w:val="auto"/>
          <w:kern w:val="0"/>
          <w:sz w:val="24"/>
          <w:szCs w:val="24"/>
          <w:highlight w:val="none"/>
        </w:rPr>
        <w:t>信息管理系统应满足对管线测绘、排查、检测任务及成果的管理，包括任务计划制定、工单派发、现场作业、成果检查、成果入库和成果查询等功能，并涵盖设施管理、巡查、养护、维修和工程建设管理等业务，支持多项目、多单位管理及作业验收、工程资料管理，需在满足数据安全的前提下，支持通过网络以</w:t>
      </w:r>
      <w:r>
        <w:rPr>
          <w:rFonts w:ascii="宋体" w:hAnsi="宋体" w:eastAsia="宋体" w:cs="Times New Roman"/>
          <w:color w:val="auto"/>
          <w:kern w:val="0"/>
          <w:sz w:val="24"/>
          <w:szCs w:val="24"/>
          <w:highlight w:val="none"/>
        </w:rPr>
        <w:t xml:space="preserve"> Web 形式访问和应用；综合分析系统应满足对管线测绘、排查、检测及巡查、养护、维修等业务数据的综合分析，需提供基于 GIS 的成果查询、统计分析和看板展示等功能，需在满足数据安全的前提下，支持通过网络以 Web 形式访问和应用；满足采购</w:t>
      </w:r>
      <w:r>
        <w:rPr>
          <w:rFonts w:hint="eastAsia" w:ascii="宋体" w:hAnsi="宋体" w:eastAsia="宋体" w:cs="Times New Roman"/>
          <w:color w:val="auto"/>
          <w:kern w:val="0"/>
          <w:sz w:val="24"/>
          <w:szCs w:val="24"/>
          <w:highlight w:val="none"/>
        </w:rPr>
        <w:t>人使用要求。</w:t>
      </w:r>
    </w:p>
    <w:p w14:paraId="430BD133">
      <w:pPr>
        <w:spacing w:line="360" w:lineRule="auto"/>
        <w:ind w:firstLine="480" w:firstLineChars="200"/>
        <w:contextualSpacing/>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lang w:eastAsia="zh-CN"/>
        </w:rPr>
        <w:t>、</w:t>
      </w:r>
      <w:r>
        <w:rPr>
          <w:rFonts w:hint="eastAsia" w:ascii="宋体" w:hAnsi="宋体"/>
          <w:color w:val="auto"/>
          <w:sz w:val="24"/>
          <w:highlight w:val="none"/>
        </w:rPr>
        <w:t>工程实施可行性方案报告：针对排查情况进行工程实施方案进行可行性研究报告编制工作，通过专家评审。</w:t>
      </w:r>
    </w:p>
    <w:p w14:paraId="6C7DDB73">
      <w:pPr>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技术要求：</w:t>
      </w:r>
    </w:p>
    <w:p w14:paraId="3358B208">
      <w:pPr>
        <w:pStyle w:val="60"/>
        <w:spacing w:line="360" w:lineRule="auto"/>
        <w:ind w:firstLine="480" w:firstLineChars="200"/>
        <w:rPr>
          <w:color w:val="auto"/>
          <w:highlight w:val="none"/>
        </w:rPr>
      </w:pPr>
      <w:r>
        <w:rPr>
          <w:color w:val="auto"/>
          <w:highlight w:val="none"/>
        </w:rPr>
        <w:t>（一）管道疏通清洗要求</w:t>
      </w:r>
    </w:p>
    <w:p w14:paraId="46660D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ascii="宋体" w:hAnsi="宋体" w:cs="宋体"/>
          <w:color w:val="auto"/>
          <w:kern w:val="0"/>
          <w:sz w:val="24"/>
          <w:szCs w:val="24"/>
          <w:highlight w:val="none"/>
          <w:lang w:val="en-US" w:eastAsia="zh-CN"/>
        </w:rPr>
        <w:t>1.</w:t>
      </w:r>
      <w:r>
        <w:rPr>
          <w:rFonts w:ascii="宋体" w:hAnsi="宋体" w:eastAsia="宋体" w:cs="宋体"/>
          <w:color w:val="auto"/>
          <w:kern w:val="0"/>
          <w:sz w:val="24"/>
          <w:szCs w:val="24"/>
          <w:highlight w:val="none"/>
        </w:rPr>
        <w:t>管道疏通清洗应按照《城乡排水工程项目规范》GB55027-2022、《城镇排水管渠与泵站运行、维护及安全技术规程》CJJ68-2016、《城镇排水管道维护安全技术规程》CJJ6-2009、《城镇排水管道检测与评估技术规程》CJJ181-2012</w:t>
      </w:r>
      <w:r>
        <w:rPr>
          <w:rFonts w:hint="eastAsia" w:ascii="宋体" w:hAnsi="宋体" w:eastAsia="宋体" w:cs="宋体"/>
          <w:color w:val="auto"/>
          <w:kern w:val="0"/>
          <w:sz w:val="24"/>
          <w:szCs w:val="24"/>
          <w:highlight w:val="none"/>
        </w:rPr>
        <w:t>、《有限空间作业安全技术规范》</w:t>
      </w:r>
      <w:r>
        <w:rPr>
          <w:rFonts w:ascii="宋体" w:hAnsi="宋体" w:eastAsia="宋体" w:cs="宋体"/>
          <w:color w:val="auto"/>
          <w:kern w:val="0"/>
          <w:sz w:val="24"/>
          <w:szCs w:val="24"/>
          <w:highlight w:val="none"/>
        </w:rPr>
        <w:t>GB46768-2025和《常州市排水管道视频检测技术要求》的要求执行。</w:t>
      </w:r>
    </w:p>
    <w:p w14:paraId="1B1A3D1A">
      <w:pPr>
        <w:pStyle w:val="60"/>
        <w:spacing w:line="360" w:lineRule="auto"/>
        <w:ind w:firstLine="480" w:firstLineChars="200"/>
        <w:rPr>
          <w:color w:val="auto"/>
          <w:highlight w:val="none"/>
        </w:rPr>
      </w:pPr>
      <w:r>
        <w:rPr>
          <w:color w:val="auto"/>
          <w:highlight w:val="none"/>
        </w:rPr>
        <w:t>管道内垃圾</w:t>
      </w:r>
      <w:r>
        <w:rPr>
          <w:rFonts w:hint="eastAsia"/>
          <w:color w:val="auto"/>
          <w:highlight w:val="none"/>
          <w:lang w:val="en-US" w:eastAsia="zh-CN"/>
        </w:rPr>
        <w:t>（包括但不限于小型混凝土块、污垢、树枝、植物等障碍物）</w:t>
      </w:r>
      <w:r>
        <w:rPr>
          <w:color w:val="auto"/>
          <w:highlight w:val="none"/>
        </w:rPr>
        <w:t>应全部清除干净；管道疏通清洗的质量应满足视频检测的要求，能清晰显示各类缺陷。管壁不得有油脂、淤泥、污垢等影响缺陷判别的附着物。</w:t>
      </w:r>
    </w:p>
    <w:p w14:paraId="58A6CAE9">
      <w:pPr>
        <w:pStyle w:val="60"/>
        <w:spacing w:line="360" w:lineRule="auto"/>
        <w:ind w:firstLine="480" w:firstLineChars="200"/>
        <w:rPr>
          <w:color w:val="auto"/>
          <w:highlight w:val="none"/>
        </w:rPr>
      </w:pPr>
      <w:r>
        <w:rPr>
          <w:color w:val="auto"/>
          <w:highlight w:val="none"/>
        </w:rPr>
        <w:t>检查井井壁应清洗干净，无明显附着物。</w:t>
      </w:r>
    </w:p>
    <w:p w14:paraId="11C33CE4">
      <w:pPr>
        <w:pStyle w:val="60"/>
        <w:spacing w:line="360" w:lineRule="auto"/>
        <w:ind w:firstLine="480" w:firstLineChars="200"/>
        <w:rPr>
          <w:color w:val="auto"/>
          <w:highlight w:val="none"/>
        </w:rPr>
      </w:pPr>
      <w:r>
        <w:rPr>
          <w:color w:val="auto"/>
          <w:highlight w:val="none"/>
        </w:rPr>
        <w:t>（二）垃圾处理和外运</w:t>
      </w:r>
    </w:p>
    <w:p w14:paraId="0A03AE0E">
      <w:pPr>
        <w:pStyle w:val="60"/>
        <w:spacing w:line="360" w:lineRule="auto"/>
        <w:ind w:firstLine="480" w:firstLineChars="200"/>
        <w:rPr>
          <w:color w:val="auto"/>
          <w:highlight w:val="none"/>
        </w:rPr>
      </w:pPr>
      <w:r>
        <w:rPr>
          <w:color w:val="auto"/>
          <w:highlight w:val="none"/>
        </w:rPr>
        <w:t>垃圾和淤泥运输必须符合环保、卫生、城管等部门的管理要求，进行处置。</w:t>
      </w:r>
    </w:p>
    <w:p w14:paraId="4A38FD8B">
      <w:pPr>
        <w:pStyle w:val="60"/>
        <w:spacing w:line="360" w:lineRule="auto"/>
        <w:ind w:firstLine="480" w:firstLineChars="200"/>
        <w:rPr>
          <w:color w:val="auto"/>
          <w:highlight w:val="none"/>
        </w:rPr>
      </w:pPr>
      <w:r>
        <w:rPr>
          <w:color w:val="auto"/>
          <w:highlight w:val="none"/>
        </w:rPr>
        <w:t>作业现场要做到人走场清，垃圾不得随意丢弃在路边及绿化带中。</w:t>
      </w:r>
    </w:p>
    <w:p w14:paraId="076388A7">
      <w:pPr>
        <w:pStyle w:val="60"/>
        <w:spacing w:line="360" w:lineRule="auto"/>
        <w:ind w:firstLine="480" w:firstLineChars="200"/>
        <w:rPr>
          <w:color w:val="auto"/>
          <w:highlight w:val="none"/>
        </w:rPr>
      </w:pPr>
      <w:r>
        <w:rPr>
          <w:color w:val="auto"/>
          <w:highlight w:val="none"/>
        </w:rPr>
        <w:t>垃圾运输过程要全程可查、不得随意丢弃，采购人和监理可随时检查运输车辆和运输线路。</w:t>
      </w:r>
    </w:p>
    <w:p w14:paraId="107E2944">
      <w:pPr>
        <w:pStyle w:val="60"/>
        <w:spacing w:line="360" w:lineRule="auto"/>
        <w:ind w:firstLine="480" w:firstLineChars="200"/>
        <w:rPr>
          <w:color w:val="auto"/>
          <w:highlight w:val="none"/>
        </w:rPr>
      </w:pPr>
      <w:r>
        <w:rPr>
          <w:color w:val="auto"/>
          <w:highlight w:val="none"/>
        </w:rPr>
        <w:t>垃圾清理、装载、运输、卸载过程不得跑、冒、滴，漏，不得对环境造成不良影响。</w:t>
      </w:r>
    </w:p>
    <w:p w14:paraId="5301CAD4">
      <w:pPr>
        <w:pStyle w:val="60"/>
        <w:spacing w:line="360" w:lineRule="auto"/>
        <w:ind w:firstLine="480" w:firstLineChars="200"/>
        <w:rPr>
          <w:color w:val="auto"/>
          <w:highlight w:val="none"/>
        </w:rPr>
      </w:pPr>
      <w:r>
        <w:rPr>
          <w:color w:val="auto"/>
          <w:highlight w:val="none"/>
        </w:rPr>
        <w:t>（三）井下作业要求</w:t>
      </w:r>
    </w:p>
    <w:p w14:paraId="6ADFD839">
      <w:pPr>
        <w:spacing w:line="360" w:lineRule="auto"/>
        <w:ind w:firstLine="480" w:firstLineChars="200"/>
        <w:jc w:val="left"/>
        <w:rPr>
          <w:rFonts w:ascii="Symbol" w:hAnsi="Symbol" w:eastAsia="宋体" w:cs="Symbol"/>
          <w:color w:val="auto"/>
          <w:kern w:val="0"/>
          <w:sz w:val="24"/>
          <w:szCs w:val="24"/>
          <w:highlight w:val="none"/>
        </w:rPr>
      </w:pPr>
      <w:r>
        <w:rPr>
          <w:rFonts w:ascii="Symbol" w:hAnsi="Symbol" w:eastAsia="宋体" w:cs="Symbol"/>
          <w:color w:val="auto"/>
          <w:kern w:val="0"/>
          <w:sz w:val="24"/>
          <w:szCs w:val="24"/>
          <w:highlight w:val="none"/>
        </w:rPr>
        <w:t>井下作业应按照</w:t>
      </w:r>
      <w:r>
        <w:rPr>
          <w:rFonts w:ascii="宋体" w:hAnsi="宋体" w:eastAsia="宋体" w:cs="宋体"/>
          <w:color w:val="auto"/>
          <w:kern w:val="0"/>
          <w:sz w:val="24"/>
          <w:szCs w:val="24"/>
          <w:highlight w:val="none"/>
        </w:rPr>
        <w:t>《城乡排水工程项目规范》GB55027-2022、</w:t>
      </w:r>
      <w:r>
        <w:rPr>
          <w:rFonts w:ascii="Symbol" w:hAnsi="Symbol" w:eastAsia="宋体" w:cs="Symbol"/>
          <w:color w:val="auto"/>
          <w:kern w:val="0"/>
          <w:sz w:val="24"/>
          <w:szCs w:val="24"/>
          <w:highlight w:val="none"/>
        </w:rPr>
        <w:t>《城镇排水管道维护安全技术规程</w:t>
      </w:r>
      <w:r>
        <w:rPr>
          <w:rFonts w:ascii="宋体" w:hAnsi="宋体" w:eastAsia="宋体" w:cs="宋体"/>
          <w:color w:val="auto"/>
          <w:kern w:val="0"/>
          <w:sz w:val="24"/>
          <w:szCs w:val="24"/>
          <w:highlight w:val="none"/>
        </w:rPr>
        <w:t>》CJJ6-2009、</w:t>
      </w:r>
      <w:r>
        <w:rPr>
          <w:rFonts w:hint="eastAsia" w:ascii="宋体" w:hAnsi="宋体" w:eastAsia="宋体" w:cs="宋体"/>
          <w:color w:val="auto"/>
          <w:kern w:val="0"/>
          <w:sz w:val="24"/>
          <w:szCs w:val="24"/>
          <w:highlight w:val="none"/>
        </w:rPr>
        <w:t>《有限空间作业安全技术规范》</w:t>
      </w:r>
      <w:r>
        <w:rPr>
          <w:rFonts w:ascii="宋体" w:hAnsi="宋体" w:eastAsia="宋体" w:cs="宋体"/>
          <w:color w:val="auto"/>
          <w:kern w:val="0"/>
          <w:sz w:val="24"/>
          <w:szCs w:val="24"/>
          <w:highlight w:val="none"/>
        </w:rPr>
        <w:t>GB46768-2025</w:t>
      </w:r>
      <w:r>
        <w:rPr>
          <w:rFonts w:hint="eastAsia" w:ascii="宋体" w:hAnsi="宋体" w:eastAsia="宋体" w:cs="宋体"/>
          <w:color w:val="auto"/>
          <w:kern w:val="0"/>
          <w:sz w:val="24"/>
          <w:szCs w:val="24"/>
          <w:highlight w:val="none"/>
        </w:rPr>
        <w:t>、</w:t>
      </w:r>
      <w:r>
        <w:rPr>
          <w:rFonts w:ascii="Symbol" w:hAnsi="Symbol" w:eastAsia="宋体" w:cs="Symbol"/>
          <w:color w:val="auto"/>
          <w:kern w:val="0"/>
          <w:sz w:val="24"/>
          <w:szCs w:val="24"/>
          <w:highlight w:val="none"/>
        </w:rPr>
        <w:t>《常州市排水管理处有限空间作业安全管理规定》的要求执行。</w:t>
      </w:r>
    </w:p>
    <w:p w14:paraId="4D219196">
      <w:pPr>
        <w:pStyle w:val="60"/>
        <w:spacing w:line="360" w:lineRule="auto"/>
        <w:ind w:firstLine="480" w:firstLineChars="200"/>
        <w:rPr>
          <w:color w:val="auto"/>
          <w:highlight w:val="none"/>
        </w:rPr>
      </w:pPr>
      <w:r>
        <w:rPr>
          <w:color w:val="auto"/>
          <w:highlight w:val="none"/>
        </w:rPr>
        <w:t>从事潜水作业的潜水作业人员必须持证上岗，具备相应的特种作业资质。</w:t>
      </w:r>
    </w:p>
    <w:p w14:paraId="1BDAFDF6">
      <w:pPr>
        <w:pStyle w:val="60"/>
        <w:spacing w:line="360" w:lineRule="auto"/>
        <w:ind w:firstLine="480" w:firstLineChars="200"/>
        <w:rPr>
          <w:color w:val="auto"/>
          <w:highlight w:val="none"/>
        </w:rPr>
      </w:pPr>
      <w:r>
        <w:rPr>
          <w:color w:val="auto"/>
          <w:highlight w:val="none"/>
        </w:rPr>
        <w:t>下井作业人员必须经过专业安全技术培训、考核，具备下井作业资格。</w:t>
      </w:r>
    </w:p>
    <w:p w14:paraId="3B4D915F">
      <w:pPr>
        <w:pStyle w:val="60"/>
        <w:spacing w:line="360" w:lineRule="auto"/>
        <w:ind w:firstLine="480" w:firstLineChars="200"/>
        <w:rPr>
          <w:color w:val="auto"/>
          <w:highlight w:val="none"/>
        </w:rPr>
      </w:pPr>
      <w:r>
        <w:rPr>
          <w:color w:val="auto"/>
          <w:highlight w:val="none"/>
        </w:rPr>
        <w:t>下井作业前必须检测管道内有毒有害气体含量并做好记录，井下作业时应佩戴便携式有毒有害气体检测仪。</w:t>
      </w:r>
    </w:p>
    <w:p w14:paraId="29CEBC89">
      <w:pPr>
        <w:pStyle w:val="60"/>
        <w:spacing w:line="360" w:lineRule="auto"/>
        <w:ind w:firstLine="480" w:firstLineChars="200"/>
        <w:rPr>
          <w:color w:val="auto"/>
          <w:highlight w:val="none"/>
        </w:rPr>
      </w:pPr>
      <w:r>
        <w:rPr>
          <w:color w:val="auto"/>
          <w:highlight w:val="none"/>
        </w:rPr>
        <w:t>下井作业必须履行审批手续，执行下井作业许可制度。</w:t>
      </w:r>
    </w:p>
    <w:p w14:paraId="7B239122">
      <w:pPr>
        <w:pStyle w:val="60"/>
        <w:spacing w:line="360" w:lineRule="auto"/>
        <w:ind w:firstLine="480" w:firstLineChars="200"/>
        <w:rPr>
          <w:color w:val="auto"/>
          <w:highlight w:val="none"/>
        </w:rPr>
      </w:pPr>
      <w:r>
        <w:rPr>
          <w:color w:val="auto"/>
          <w:highlight w:val="none"/>
        </w:rPr>
        <w:t>管径小于</w:t>
      </w:r>
      <w:r>
        <w:rPr>
          <w:rFonts w:hint="eastAsia" w:ascii="宋体" w:hAnsi="宋体" w:cs="宋体"/>
          <w:color w:val="auto"/>
          <w:highlight w:val="none"/>
        </w:rPr>
        <w:t>mm</w:t>
      </w:r>
      <w:r>
        <w:rPr>
          <w:color w:val="auto"/>
          <w:highlight w:val="none"/>
        </w:rPr>
        <w:t>严禁作业人员进入管道；下井作业人员连续作业时间不得超过</w:t>
      </w:r>
      <w:r>
        <w:rPr>
          <w:rFonts w:hint="eastAsia" w:ascii="宋体" w:hAnsi="宋体" w:cs="宋体"/>
          <w:color w:val="auto"/>
          <w:highlight w:val="none"/>
        </w:rPr>
        <w:t>h</w:t>
      </w:r>
      <w:r>
        <w:rPr>
          <w:color w:val="auto"/>
          <w:highlight w:val="none"/>
        </w:rPr>
        <w:t>。</w:t>
      </w:r>
    </w:p>
    <w:p w14:paraId="1E83BC7D">
      <w:pPr>
        <w:pStyle w:val="60"/>
        <w:spacing w:line="360" w:lineRule="auto"/>
        <w:ind w:firstLine="480" w:firstLineChars="200"/>
        <w:rPr>
          <w:color w:val="auto"/>
          <w:highlight w:val="none"/>
        </w:rPr>
      </w:pPr>
      <w:r>
        <w:rPr>
          <w:color w:val="auto"/>
          <w:highlight w:val="none"/>
        </w:rPr>
        <w:t>（四）排水管道检测要求</w:t>
      </w:r>
    </w:p>
    <w:p w14:paraId="3EE2DA0E">
      <w:pPr>
        <w:pStyle w:val="60"/>
        <w:spacing w:line="360" w:lineRule="auto"/>
        <w:ind w:firstLine="480" w:firstLineChars="200"/>
        <w:rPr>
          <w:color w:val="auto"/>
          <w:highlight w:val="none"/>
        </w:rPr>
      </w:pPr>
      <w:r>
        <w:rPr>
          <w:color w:val="auto"/>
          <w:highlight w:val="none"/>
        </w:rPr>
        <w:t>排水管道检测总体要求</w:t>
      </w:r>
    </w:p>
    <w:p w14:paraId="1FD43257">
      <w:pPr>
        <w:pStyle w:val="60"/>
        <w:spacing w:line="360" w:lineRule="auto"/>
        <w:ind w:firstLine="480" w:firstLineChars="200"/>
        <w:rPr>
          <w:color w:val="auto"/>
          <w:highlight w:val="none"/>
        </w:rPr>
      </w:pPr>
      <w:r>
        <w:rPr>
          <w:color w:val="auto"/>
          <w:highlight w:val="none"/>
        </w:rPr>
        <w:t>（）排水管道检测应满足《城镇排水管道检测与评估技术规程》</w:t>
      </w:r>
      <w:r>
        <w:rPr>
          <w:rFonts w:hint="eastAsia" w:ascii="宋体" w:hAnsi="宋体" w:cs="宋体"/>
          <w:color w:val="auto"/>
          <w:highlight w:val="none"/>
        </w:rPr>
        <w:t>CJJ</w:t>
      </w:r>
      <w:r>
        <w:rPr>
          <w:rFonts w:hint="eastAsia" w:ascii="宋体" w:hAnsi="宋体" w:eastAsia="宋体" w:cs="宋体"/>
          <w:color w:val="auto"/>
          <w:sz w:val="24"/>
          <w:highlight w:val="none"/>
        </w:rPr>
        <w:t>181-2012</w:t>
      </w:r>
      <w:r>
        <w:rPr>
          <w:color w:val="auto"/>
          <w:highlight w:val="none"/>
        </w:rPr>
        <w:t>和《常州市排水管道视频检测技术要求》要求。</w:t>
      </w:r>
    </w:p>
    <w:p w14:paraId="2A9BF29F">
      <w:pPr>
        <w:pStyle w:val="60"/>
        <w:spacing w:line="360" w:lineRule="auto"/>
        <w:ind w:firstLine="480" w:firstLineChars="200"/>
        <w:rPr>
          <w:color w:val="auto"/>
          <w:highlight w:val="none"/>
        </w:rPr>
      </w:pPr>
      <w:r>
        <w:rPr>
          <w:color w:val="auto"/>
          <w:highlight w:val="none"/>
        </w:rPr>
        <w:t>（）当对每一管段检测前，检测录像资料开始时，应编写并录制检测影像资料版头（主要包括：任务名称、检测地点、检测日期、起始井编号结束井编号、管材、</w:t>
      </w:r>
      <w:r>
        <w:rPr>
          <w:rFonts w:hint="eastAsia"/>
          <w:color w:val="auto"/>
          <w:highlight w:val="none"/>
          <w:lang w:val="en-US" w:eastAsia="zh-CN"/>
        </w:rPr>
        <w:t>管径、</w:t>
      </w:r>
      <w:r>
        <w:rPr>
          <w:color w:val="auto"/>
          <w:highlight w:val="none"/>
        </w:rPr>
        <w:t>检测单位和检测员）。对被检测管段进行文字标注，使用检测设备摄影每个检查井周边明显标志物作为现场位置的参照物。</w:t>
      </w:r>
    </w:p>
    <w:p w14:paraId="3BB78E63">
      <w:pPr>
        <w:pStyle w:val="60"/>
        <w:spacing w:line="360" w:lineRule="auto"/>
        <w:ind w:firstLine="480" w:firstLineChars="200"/>
        <w:rPr>
          <w:color w:val="auto"/>
          <w:highlight w:val="none"/>
        </w:rPr>
      </w:pPr>
      <w:r>
        <w:rPr>
          <w:color w:val="auto"/>
          <w:highlight w:val="none"/>
        </w:rPr>
        <w:t>（）采用专用工具测量管径，并用检测设备摄影记录在录像资料里；每一管段检测时，在检测设备后退撤离管道直至检测设备拿出检查井口前，不能暂停、中断。</w:t>
      </w:r>
    </w:p>
    <w:p w14:paraId="0BDE3087">
      <w:pPr>
        <w:pStyle w:val="60"/>
        <w:spacing w:line="360" w:lineRule="auto"/>
        <w:ind w:firstLine="480" w:firstLineChars="200"/>
        <w:rPr>
          <w:color w:val="auto"/>
          <w:highlight w:val="none"/>
        </w:rPr>
      </w:pPr>
      <w:r>
        <w:rPr>
          <w:color w:val="auto"/>
          <w:highlight w:val="none"/>
        </w:rPr>
        <w:t>（）排水管道检测应按合同要求完成全部检测任务，妥善保存全部原始视频检测资料，并按要求及时提交。检测视频应清晰、不得删减、篡改或替换。</w:t>
      </w:r>
    </w:p>
    <w:p w14:paraId="65F8663C">
      <w:pPr>
        <w:pStyle w:val="60"/>
        <w:spacing w:line="360" w:lineRule="auto"/>
        <w:ind w:firstLine="480" w:firstLineChars="200"/>
        <w:rPr>
          <w:color w:val="auto"/>
          <w:highlight w:val="none"/>
        </w:rPr>
      </w:pPr>
      <w:r>
        <w:rPr>
          <w:color w:val="auto"/>
          <w:highlight w:val="none"/>
        </w:rPr>
        <w:t></w:t>
      </w:r>
      <w:r>
        <w:rPr>
          <w:rFonts w:hint="eastAsia" w:ascii="宋体" w:hAnsi="宋体" w:cs="宋体"/>
          <w:color w:val="auto"/>
          <w:highlight w:val="none"/>
        </w:rPr>
        <w:t>CCTV</w:t>
      </w:r>
      <w:r>
        <w:rPr>
          <w:color w:val="auto"/>
          <w:highlight w:val="none"/>
        </w:rPr>
        <w:t>检测要求</w:t>
      </w:r>
    </w:p>
    <w:p w14:paraId="0576F8AC">
      <w:pPr>
        <w:pStyle w:val="60"/>
        <w:spacing w:line="360" w:lineRule="auto"/>
        <w:ind w:firstLine="480" w:firstLineChars="200"/>
        <w:rPr>
          <w:color w:val="auto"/>
          <w:highlight w:val="none"/>
        </w:rPr>
      </w:pPr>
      <w:r>
        <w:rPr>
          <w:color w:val="auto"/>
          <w:highlight w:val="none"/>
        </w:rPr>
        <w:t>（）视频检测原则上不应带水作业。当现场条件无法满足时，应采取降低水位措施，确保排水管道内水位不大于管道直径的。如应现场条件等客观因素影响，经采购人和监理审批，可采用漂流机器人</w:t>
      </w:r>
      <w:r>
        <w:rPr>
          <w:rFonts w:hint="eastAsia"/>
          <w:color w:val="auto"/>
          <w:highlight w:val="none"/>
          <w:lang w:val="en-US" w:eastAsia="zh-CN"/>
        </w:rPr>
        <w:t>等其他</w:t>
      </w:r>
      <w:r>
        <w:rPr>
          <w:color w:val="auto"/>
          <w:highlight w:val="none"/>
        </w:rPr>
        <w:t>检测</w:t>
      </w:r>
      <w:r>
        <w:rPr>
          <w:rFonts w:hint="eastAsia"/>
          <w:color w:val="auto"/>
          <w:highlight w:val="none"/>
          <w:lang w:val="en-US" w:eastAsia="zh-CN"/>
        </w:rPr>
        <w:t>形式</w:t>
      </w:r>
      <w:r>
        <w:rPr>
          <w:color w:val="auto"/>
          <w:highlight w:val="none"/>
        </w:rPr>
        <w:t>。</w:t>
      </w:r>
    </w:p>
    <w:p w14:paraId="402E8F0A">
      <w:pPr>
        <w:pStyle w:val="60"/>
        <w:spacing w:line="360" w:lineRule="auto"/>
        <w:ind w:firstLine="480" w:firstLineChars="200"/>
        <w:rPr>
          <w:color w:val="auto"/>
          <w:highlight w:val="none"/>
        </w:rPr>
      </w:pPr>
      <w:r>
        <w:rPr>
          <w:color w:val="auto"/>
          <w:highlight w:val="none"/>
        </w:rPr>
        <w:t>（）严格控制检测机器前进速度。管径大于</w:t>
      </w:r>
      <w:r>
        <w:rPr>
          <w:rFonts w:hint="eastAsia" w:ascii="宋体" w:hAnsi="宋体" w:cs="宋体"/>
          <w:color w:val="auto"/>
          <w:highlight w:val="none"/>
        </w:rPr>
        <w:t>mm</w:t>
      </w:r>
      <w:r>
        <w:rPr>
          <w:color w:val="auto"/>
          <w:highlight w:val="none"/>
        </w:rPr>
        <w:t>时，直向摄影的行进速度不宜超过</w:t>
      </w:r>
      <w:r>
        <w:rPr>
          <w:rFonts w:hint="eastAsia" w:ascii="宋体" w:hAnsi="宋体" w:cs="宋体"/>
          <w:color w:val="auto"/>
          <w:highlight w:val="none"/>
        </w:rPr>
        <w:t>m/s</w:t>
      </w:r>
      <w:r>
        <w:rPr>
          <w:color w:val="auto"/>
          <w:highlight w:val="none"/>
        </w:rPr>
        <w:t>。</w:t>
      </w:r>
    </w:p>
    <w:p w14:paraId="55324115">
      <w:pPr>
        <w:pStyle w:val="60"/>
        <w:spacing w:line="360" w:lineRule="auto"/>
        <w:ind w:firstLine="480" w:firstLineChars="200"/>
        <w:rPr>
          <w:color w:val="auto"/>
          <w:highlight w:val="none"/>
        </w:rPr>
      </w:pPr>
      <w:r>
        <w:rPr>
          <w:color w:val="auto"/>
          <w:highlight w:val="none"/>
        </w:rPr>
        <w:t>（）检测时摄像镜头移动轨迹应在管道中轴线上，偏离度不应大于管径的。当对特殊形状的管道进行检测时，应适当调整摄像头位置并获得最佳图像。如管径大于</w:t>
      </w:r>
      <w:r>
        <w:rPr>
          <w:rFonts w:hint="eastAsia" w:ascii="宋体" w:hAnsi="宋体" w:cs="宋体"/>
          <w:color w:val="auto"/>
          <w:highlight w:val="none"/>
        </w:rPr>
        <w:t>D</w:t>
      </w:r>
      <w:r>
        <w:rPr>
          <w:color w:val="auto"/>
          <w:highlight w:val="none"/>
        </w:rPr>
        <w:t>时，应采用升降式、支架式等</w:t>
      </w:r>
      <w:r>
        <w:rPr>
          <w:rFonts w:hint="eastAsia" w:ascii="宋体" w:hAnsi="宋体" w:cs="宋体"/>
          <w:color w:val="auto"/>
          <w:highlight w:val="none"/>
        </w:rPr>
        <w:t>CCTV</w:t>
      </w:r>
      <w:r>
        <w:rPr>
          <w:color w:val="auto"/>
          <w:highlight w:val="none"/>
        </w:rPr>
        <w:t>检测设备进行检测，确保镜头轨迹在管道中轴线上。</w:t>
      </w:r>
    </w:p>
    <w:p w14:paraId="03F7A34A">
      <w:pPr>
        <w:pStyle w:val="60"/>
        <w:spacing w:line="360" w:lineRule="auto"/>
        <w:ind w:firstLine="480" w:firstLineChars="200"/>
        <w:rPr>
          <w:color w:val="auto"/>
          <w:highlight w:val="none"/>
        </w:rPr>
      </w:pPr>
      <w:r>
        <w:rPr>
          <w:color w:val="auto"/>
          <w:highlight w:val="none"/>
        </w:rPr>
        <w:t>（）计数器归零后应对管道轴线进行拍摄，定点观察对面检查井管口是否完整，观察时至少停止</w:t>
      </w:r>
      <w:r>
        <w:rPr>
          <w:rFonts w:hint="eastAsia" w:ascii="宋体" w:hAnsi="宋体" w:cs="宋体"/>
          <w:color w:val="auto"/>
          <w:highlight w:val="none"/>
        </w:rPr>
        <w:t>s</w:t>
      </w:r>
      <w:r>
        <w:rPr>
          <w:color w:val="auto"/>
          <w:highlight w:val="none"/>
        </w:rPr>
        <w:t>。在检测过程中发现缺陷时，调节镜头焦距和角度使爬行器在完全能够解析缺陷，提高缺陷的分辨率，同时缺陷拍摄时间至少</w:t>
      </w:r>
      <w:r>
        <w:rPr>
          <w:rFonts w:hint="eastAsia" w:ascii="宋体" w:hAnsi="宋体" w:cs="宋体"/>
          <w:color w:val="auto"/>
          <w:highlight w:val="none"/>
        </w:rPr>
        <w:t>s</w:t>
      </w:r>
      <w:r>
        <w:rPr>
          <w:color w:val="auto"/>
          <w:highlight w:val="none"/>
        </w:rPr>
        <w:t>，确保所拍摄的图像清晰完整。</w:t>
      </w:r>
    </w:p>
    <w:p w14:paraId="4E400D7F">
      <w:pPr>
        <w:pStyle w:val="60"/>
        <w:spacing w:line="360" w:lineRule="auto"/>
        <w:ind w:firstLine="480" w:firstLineChars="200"/>
        <w:rPr>
          <w:color w:val="auto"/>
          <w:highlight w:val="none"/>
        </w:rPr>
      </w:pPr>
      <w:r>
        <w:rPr>
          <w:color w:val="auto"/>
          <w:highlight w:val="none"/>
        </w:rPr>
        <w:t>（）现场排水管道检测使用的检测设备，其安全性能应符合现行国家标准《爆炸性气体环境用电设备》</w:t>
      </w:r>
      <w:r>
        <w:rPr>
          <w:rFonts w:hint="eastAsia" w:ascii="宋体" w:hAnsi="宋体" w:cs="宋体"/>
          <w:color w:val="auto"/>
          <w:highlight w:val="none"/>
        </w:rPr>
        <w:t>GB</w:t>
      </w:r>
      <w:r>
        <w:rPr>
          <w:color w:val="auto"/>
          <w:highlight w:val="none"/>
        </w:rPr>
        <w:t>的有关规定。</w:t>
      </w:r>
    </w:p>
    <w:p w14:paraId="3C589EFE">
      <w:pPr>
        <w:snapToGrid w:val="0"/>
        <w:spacing w:line="460" w:lineRule="exact"/>
        <w:rPr>
          <w:rFonts w:ascii="宋体" w:hAnsi="宋体" w:cs="宋体"/>
          <w:b/>
          <w:bCs/>
          <w:color w:val="auto"/>
          <w:sz w:val="24"/>
          <w:highlight w:val="none"/>
        </w:rPr>
      </w:pPr>
      <w:r>
        <w:rPr>
          <w:rFonts w:hint="eastAsia" w:ascii="宋体" w:hAnsi="宋体" w:cs="宋体"/>
          <w:b/>
          <w:bCs/>
          <w:color w:val="auto"/>
          <w:sz w:val="24"/>
          <w:highlight w:val="none"/>
        </w:rPr>
        <w:t>七、技术规范</w:t>
      </w:r>
    </w:p>
    <w:p w14:paraId="1DF19961">
      <w:pPr>
        <w:snapToGrid w:val="0"/>
        <w:spacing w:line="460" w:lineRule="exact"/>
        <w:ind w:firstLine="480" w:firstLineChars="200"/>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 xml:space="preserve">1.《城镇排水与污水处理条例》； </w:t>
      </w:r>
    </w:p>
    <w:p w14:paraId="5731FFF0">
      <w:pPr>
        <w:snapToGrid w:val="0"/>
        <w:spacing w:line="460" w:lineRule="exact"/>
        <w:ind w:firstLine="480" w:firstLineChars="200"/>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 xml:space="preserve">2.《城市黑臭水体整治—排水口、管道及检查井治理技术指南（试行）》（建城函[2016]198号）； </w:t>
      </w:r>
    </w:p>
    <w:p w14:paraId="5E262971">
      <w:pPr>
        <w:snapToGrid w:val="0"/>
        <w:spacing w:line="460" w:lineRule="exact"/>
        <w:ind w:firstLine="480" w:firstLineChars="200"/>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3.《室外排水设计标准》GB 50014-2021；</w:t>
      </w:r>
    </w:p>
    <w:p w14:paraId="423B0000">
      <w:pPr>
        <w:snapToGrid w:val="0"/>
        <w:spacing w:line="460" w:lineRule="exact"/>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ascii="宋体" w:hAnsi="宋体" w:eastAsia="宋体" w:cs="宋体"/>
          <w:color w:val="auto"/>
          <w:kern w:val="0"/>
          <w:sz w:val="24"/>
          <w:szCs w:val="24"/>
          <w:highlight w:val="none"/>
        </w:rPr>
        <w:t>.《给水排水管道工程施工及验收规范》GB50268-2008；</w:t>
      </w:r>
    </w:p>
    <w:p w14:paraId="17664347">
      <w:pPr>
        <w:snapToGrid w:val="0"/>
        <w:spacing w:line="460" w:lineRule="exact"/>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r>
        <w:rPr>
          <w:rFonts w:ascii="宋体" w:hAnsi="宋体" w:eastAsia="宋体" w:cs="宋体"/>
          <w:color w:val="auto"/>
          <w:kern w:val="0"/>
          <w:sz w:val="24"/>
          <w:szCs w:val="24"/>
          <w:highlight w:val="none"/>
        </w:rPr>
        <w:t>.《城镇排水管渠与泵站运行、维护及安全技术规程》CJJ68-2016；</w:t>
      </w:r>
    </w:p>
    <w:p w14:paraId="488D4338">
      <w:pPr>
        <w:snapToGrid w:val="0"/>
        <w:spacing w:line="460" w:lineRule="exact"/>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6</w:t>
      </w:r>
      <w:r>
        <w:rPr>
          <w:rFonts w:ascii="宋体" w:hAnsi="宋体" w:eastAsia="宋体" w:cs="宋体"/>
          <w:color w:val="auto"/>
          <w:kern w:val="0"/>
          <w:sz w:val="24"/>
          <w:szCs w:val="24"/>
          <w:highlight w:val="none"/>
        </w:rPr>
        <w:t>.《城镇排水管道检测与评估技术规程》CJJ181-2012；</w:t>
      </w:r>
    </w:p>
    <w:p w14:paraId="776D9CF9">
      <w:pPr>
        <w:snapToGrid w:val="0"/>
        <w:spacing w:line="460" w:lineRule="exact"/>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7</w:t>
      </w:r>
      <w:r>
        <w:rPr>
          <w:rFonts w:ascii="宋体" w:hAnsi="宋体" w:eastAsia="宋体" w:cs="宋体"/>
          <w:color w:val="auto"/>
          <w:kern w:val="0"/>
          <w:sz w:val="24"/>
          <w:szCs w:val="24"/>
          <w:highlight w:val="none"/>
        </w:rPr>
        <w:t>.《城镇排水管道维护安全技术规程》CJJ6-2009；</w:t>
      </w:r>
    </w:p>
    <w:p w14:paraId="62E6CEEA">
      <w:pPr>
        <w:snapToGrid w:val="0"/>
        <w:spacing w:line="460" w:lineRule="exact"/>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8</w:t>
      </w:r>
      <w:r>
        <w:rPr>
          <w:rFonts w:ascii="宋体" w:hAnsi="宋体" w:eastAsia="宋体" w:cs="宋体"/>
          <w:color w:val="auto"/>
          <w:kern w:val="0"/>
          <w:sz w:val="24"/>
          <w:szCs w:val="24"/>
          <w:highlight w:val="none"/>
        </w:rPr>
        <w:t>.《城市地下管线探测技术规程》CJJ61-2017；</w:t>
      </w:r>
    </w:p>
    <w:p w14:paraId="194FF78C">
      <w:pPr>
        <w:snapToGrid w:val="0"/>
        <w:spacing w:line="460" w:lineRule="exact"/>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9</w:t>
      </w:r>
      <w:r>
        <w:rPr>
          <w:rFonts w:ascii="宋体" w:hAnsi="宋体" w:eastAsia="宋体" w:cs="宋体"/>
          <w:color w:val="auto"/>
          <w:kern w:val="0"/>
          <w:sz w:val="24"/>
          <w:szCs w:val="24"/>
          <w:highlight w:val="none"/>
        </w:rPr>
        <w:t>.《城乡排水工程项目规范》GB55027-2022；</w:t>
      </w:r>
    </w:p>
    <w:p w14:paraId="793F57B8">
      <w:pPr>
        <w:snapToGrid w:val="0"/>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10</w:t>
      </w:r>
      <w:r>
        <w:rPr>
          <w:rFonts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《有限空间作业安全技术规范》</w:t>
      </w:r>
      <w:r>
        <w:rPr>
          <w:rFonts w:ascii="宋体" w:hAnsi="宋体" w:eastAsia="宋体" w:cs="宋体"/>
          <w:color w:val="auto"/>
          <w:kern w:val="0"/>
          <w:sz w:val="24"/>
          <w:szCs w:val="24"/>
          <w:highlight w:val="none"/>
        </w:rPr>
        <w:t>GB46768-2025</w:t>
      </w:r>
      <w:r>
        <w:rPr>
          <w:rFonts w:hint="eastAsia" w:ascii="宋体" w:hAnsi="宋体" w:eastAsia="宋体" w:cs="宋体"/>
          <w:color w:val="auto"/>
          <w:kern w:val="0"/>
          <w:sz w:val="24"/>
          <w:szCs w:val="24"/>
          <w:highlight w:val="none"/>
        </w:rPr>
        <w:t>；</w:t>
      </w:r>
    </w:p>
    <w:p w14:paraId="667196E4">
      <w:pPr>
        <w:snapToGrid w:val="0"/>
        <w:spacing w:line="360" w:lineRule="auto"/>
        <w:ind w:firstLine="480" w:firstLineChars="200"/>
        <w:rPr>
          <w:rFonts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lang w:val="en-US" w:eastAsia="zh-CN"/>
        </w:rPr>
        <w:t>11</w:t>
      </w:r>
      <w:r>
        <w:rPr>
          <w:rFonts w:ascii="宋体" w:hAnsi="宋体" w:eastAsia="宋体" w:cs="宋体"/>
          <w:color w:val="auto"/>
          <w:kern w:val="0"/>
          <w:sz w:val="24"/>
          <w:szCs w:val="24"/>
          <w:highlight w:val="none"/>
        </w:rPr>
        <w:t>.其它有关现行国家、地方、行业设计规范、标准及强制性条文。</w:t>
      </w:r>
    </w:p>
    <w:p w14:paraId="39D4E4D3">
      <w:pPr>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八、</w:t>
      </w:r>
      <w:r>
        <w:rPr>
          <w:rFonts w:hint="eastAsia" w:ascii="宋体" w:hAnsi="宋体" w:cs="宋体"/>
          <w:b/>
          <w:color w:val="auto"/>
          <w:sz w:val="24"/>
          <w:highlight w:val="none"/>
        </w:rPr>
        <w:t>提交成果</w:t>
      </w:r>
    </w:p>
    <w:p w14:paraId="375B57C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雨水管网检测报告4套</w:t>
      </w:r>
    </w:p>
    <w:p w14:paraId="46445BE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雨水管网测绘成果4套</w:t>
      </w:r>
    </w:p>
    <w:p w14:paraId="4787174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所有成果电子文件1套</w:t>
      </w:r>
    </w:p>
    <w:p w14:paraId="249578A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数字化管理系统1套</w:t>
      </w:r>
    </w:p>
    <w:p w14:paraId="7464736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工程实施可行性方案报告</w:t>
      </w:r>
    </w:p>
    <w:p w14:paraId="1ECA9A0F">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lang w:bidi="ar"/>
        </w:rPr>
        <w:t xml:space="preserve">九、人员设备要求 </w:t>
      </w:r>
    </w:p>
    <w:p w14:paraId="0EDD61A4">
      <w:pPr>
        <w:widowControl/>
        <w:spacing w:line="360" w:lineRule="auto"/>
        <w:ind w:firstLine="480" w:firstLineChars="200"/>
        <w:jc w:val="left"/>
        <w:rPr>
          <w:rFonts w:ascii="宋体" w:hAnsi="宋体" w:cs="宋体"/>
          <w:color w:val="auto"/>
          <w:sz w:val="24"/>
          <w:highlight w:val="none"/>
          <w:lang w:bidi="ar"/>
        </w:rPr>
      </w:pPr>
      <w:r>
        <w:rPr>
          <w:rFonts w:hint="eastAsia" w:ascii="宋体" w:hAnsi="宋体" w:cs="宋体"/>
          <w:color w:val="auto"/>
          <w:sz w:val="24"/>
          <w:highlight w:val="none"/>
          <w:lang w:bidi="ar"/>
        </w:rPr>
        <w:t>★配备项目负责人1人</w:t>
      </w:r>
      <w:r>
        <w:rPr>
          <w:rFonts w:hint="eastAsia" w:ascii="宋体" w:hAnsi="宋体"/>
          <w:color w:val="auto"/>
          <w:sz w:val="24"/>
          <w:highlight w:val="none"/>
        </w:rPr>
        <w:t>具有排水专业高级职称且具有</w:t>
      </w:r>
      <w:r>
        <w:rPr>
          <w:rFonts w:hint="eastAsia" w:ascii="宋体" w:hAnsi="宋体" w:cs="宋体"/>
          <w:color w:val="auto"/>
          <w:sz w:val="24"/>
          <w:highlight w:val="none"/>
          <w:lang w:bidi="ar"/>
        </w:rPr>
        <w:t>注册公用设备工程师（给排水）执业资格，提供有效期内的证书证明材料，提供供应商开标前连续三个月为其缴纳的社保证明。</w:t>
      </w:r>
    </w:p>
    <w:p w14:paraId="6B4521E5">
      <w:pPr>
        <w:widowControl/>
        <w:spacing w:line="360" w:lineRule="auto"/>
        <w:ind w:firstLine="480" w:firstLineChars="200"/>
        <w:jc w:val="left"/>
        <w:rPr>
          <w:rFonts w:ascii="宋体" w:hAnsi="宋体" w:cs="宋体"/>
          <w:color w:val="auto"/>
          <w:sz w:val="24"/>
          <w:highlight w:val="none"/>
          <w:lang w:bidi="ar"/>
        </w:rPr>
      </w:pPr>
      <w:r>
        <w:rPr>
          <w:rFonts w:hint="eastAsia" w:ascii="宋体" w:hAnsi="宋体" w:cs="宋体"/>
          <w:color w:val="auto"/>
          <w:sz w:val="24"/>
          <w:highlight w:val="none"/>
          <w:lang w:bidi="ar"/>
        </w:rPr>
        <w:t>★配备测绘负责人1人具备注册测绘师资格注册证书，提供有效期内的证书证明材料，提供供应商 开标前连续三个月为其缴纳的社保证明。</w:t>
      </w:r>
    </w:p>
    <w:p w14:paraId="55E38DD2">
      <w:pPr>
        <w:widowControl/>
        <w:spacing w:line="360" w:lineRule="auto"/>
        <w:ind w:firstLine="480" w:firstLineChars="200"/>
        <w:jc w:val="left"/>
        <w:rPr>
          <w:rFonts w:ascii="宋体" w:hAnsi="宋体" w:cs="宋体"/>
          <w:color w:val="auto"/>
          <w:sz w:val="24"/>
          <w:highlight w:val="none"/>
          <w:lang w:bidi="ar"/>
        </w:rPr>
      </w:pPr>
      <w:r>
        <w:rPr>
          <w:rFonts w:hint="eastAsia" w:ascii="宋体" w:hAnsi="宋体" w:cs="宋体"/>
          <w:color w:val="auto"/>
          <w:sz w:val="24"/>
          <w:highlight w:val="none"/>
          <w:lang w:bidi="ar"/>
        </w:rPr>
        <w:t>★配备注册咨询工程师(投资)执业资格1人，提供有效期内的证书证明材料，提供供应商开标前连续三个月为其缴纳的社保证明。</w:t>
      </w:r>
    </w:p>
    <w:p w14:paraId="05817F26">
      <w:pPr>
        <w:widowControl/>
        <w:spacing w:line="360" w:lineRule="auto"/>
        <w:ind w:firstLine="480" w:firstLineChars="200"/>
        <w:jc w:val="left"/>
        <w:rPr>
          <w:rFonts w:ascii="宋体" w:hAnsi="宋体" w:cs="宋体"/>
          <w:color w:val="auto"/>
          <w:sz w:val="24"/>
          <w:highlight w:val="none"/>
          <w:lang w:bidi="ar"/>
        </w:rPr>
      </w:pPr>
      <w:r>
        <w:rPr>
          <w:rFonts w:hint="eastAsia" w:ascii="宋体" w:hAnsi="宋体" w:cs="宋体"/>
          <w:color w:val="auto"/>
          <w:sz w:val="24"/>
          <w:highlight w:val="none"/>
          <w:lang w:bidi="ar"/>
        </w:rPr>
        <w:t>★配备安全员C证1人，提供有效期内的证书证明材料，提供供应商开标前连续三个月为其缴纳的社保证明。</w:t>
      </w:r>
    </w:p>
    <w:p w14:paraId="0A8B62CC">
      <w:pPr>
        <w:widowControl/>
        <w:spacing w:line="360" w:lineRule="auto"/>
        <w:ind w:firstLine="480" w:firstLineChars="200"/>
        <w:jc w:val="left"/>
        <w:rPr>
          <w:rFonts w:ascii="宋体" w:hAnsi="宋体" w:cs="宋体"/>
          <w:color w:val="auto"/>
          <w:sz w:val="24"/>
          <w:highlight w:val="none"/>
          <w:lang w:bidi="ar"/>
        </w:rPr>
      </w:pPr>
      <w:r>
        <w:rPr>
          <w:rFonts w:hint="eastAsia" w:ascii="宋体" w:hAnsi="宋体" w:cs="宋体"/>
          <w:color w:val="auto"/>
          <w:sz w:val="24"/>
          <w:highlight w:val="none"/>
          <w:lang w:bidi="ar"/>
        </w:rPr>
        <w:t>★供应商具有 1 套完备的安全作业装备。包括救援三脚架、悬托式安全带、正压式空气呼气器、有毒有害气体检测仪、通风设备、头盔、反光背心等必要的安全防护用品。提供仪器设备购买发票原件扫描件，发票上购置方必须为投标单位，如仪器设备为租赁，需提供租赁合同原件扫描件。 提供仪器设备购买发票原件扫描件，发票上购置方必须为投标单位，如仪器设备为租赁，需提供租赁合同原件扫描件。</w:t>
      </w:r>
    </w:p>
    <w:p w14:paraId="267ADEA0">
      <w:pPr>
        <w:snapToGrid w:val="0"/>
        <w:spacing w:line="360" w:lineRule="auto"/>
        <w:ind w:firstLine="482" w:firstLineChars="200"/>
        <w:outlineLvl w:val="0"/>
        <w:rPr>
          <w:rFonts w:ascii="宋体" w:hAnsi="宋体"/>
          <w:b/>
          <w:bCs/>
          <w:color w:val="auto"/>
          <w:sz w:val="24"/>
          <w:highlight w:val="none"/>
        </w:rPr>
      </w:pPr>
      <w:bookmarkStart w:id="885" w:name="_Toc216180632"/>
      <w:r>
        <w:rPr>
          <w:rFonts w:hint="eastAsia"/>
          <w:b/>
          <w:bCs/>
          <w:color w:val="auto"/>
          <w:sz w:val="24"/>
          <w:highlight w:val="none"/>
        </w:rPr>
        <w:t>以上</w:t>
      </w:r>
      <w:r>
        <w:rPr>
          <w:rFonts w:ascii="Segoe UI Symbol" w:hAnsi="Segoe UI Symbol" w:cs="Segoe UI Symbol"/>
          <w:b/>
          <w:bCs/>
          <w:color w:val="auto"/>
          <w:sz w:val="24"/>
          <w:highlight w:val="none"/>
        </w:rPr>
        <w:t>★</w:t>
      </w:r>
      <w:r>
        <w:rPr>
          <w:b/>
          <w:bCs/>
          <w:color w:val="auto"/>
          <w:sz w:val="24"/>
          <w:highlight w:val="none"/>
        </w:rPr>
        <w:t>号条款要求的</w:t>
      </w:r>
      <w:r>
        <w:rPr>
          <w:rFonts w:hint="eastAsia"/>
          <w:b/>
          <w:bCs/>
          <w:color w:val="auto"/>
          <w:sz w:val="24"/>
          <w:highlight w:val="none"/>
        </w:rPr>
        <w:t>为符合性审查内容，应</w:t>
      </w:r>
      <w:r>
        <w:rPr>
          <w:rFonts w:hint="eastAsia" w:ascii="宋体" w:hAnsi="宋体"/>
          <w:b/>
          <w:bCs/>
          <w:color w:val="auto"/>
          <w:sz w:val="24"/>
          <w:highlight w:val="none"/>
        </w:rPr>
        <w:t>逐项提供相关证明材料，否则按无效响应文件处理。</w:t>
      </w:r>
      <w:bookmarkEnd w:id="885"/>
    </w:p>
    <w:p w14:paraId="7F99BB23">
      <w:pPr>
        <w:snapToGrid w:val="0"/>
        <w:spacing w:line="460" w:lineRule="exact"/>
        <w:rPr>
          <w:rFonts w:ascii="宋体" w:hAnsi="宋体" w:cs="宋体"/>
          <w:b/>
          <w:bCs/>
          <w:color w:val="auto"/>
          <w:sz w:val="24"/>
          <w:highlight w:val="none"/>
        </w:rPr>
      </w:pPr>
      <w:r>
        <w:rPr>
          <w:rFonts w:hint="eastAsia" w:ascii="宋体" w:hAnsi="宋体" w:cs="宋体"/>
          <w:b/>
          <w:bCs/>
          <w:color w:val="auto"/>
          <w:sz w:val="24"/>
          <w:highlight w:val="none"/>
        </w:rPr>
        <w:t>十、其他要求</w:t>
      </w:r>
    </w:p>
    <w:p w14:paraId="47AD2573">
      <w:pPr>
        <w:spacing w:line="460" w:lineRule="exact"/>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按照《政府采购促进中小企业发展管理办法》（财库〔2020〕46号）的相关要求，采购人应当面向中小企业预留采购份额，本项目面向中小企业预留份额</w:t>
      </w:r>
      <w:r>
        <w:rPr>
          <w:rFonts w:hint="eastAsia" w:ascii="宋体" w:hAnsi="宋体" w:cs="宋体"/>
          <w:color w:val="auto"/>
          <w:sz w:val="24"/>
          <w:highlight w:val="none"/>
          <w:u w:val="single"/>
          <w:lang w:val="zh-CN"/>
        </w:rPr>
        <w:t xml:space="preserve"> 0 </w:t>
      </w:r>
      <w:r>
        <w:rPr>
          <w:rFonts w:hint="eastAsia" w:ascii="宋体" w:hAnsi="宋体" w:cs="宋体"/>
          <w:color w:val="auto"/>
          <w:sz w:val="24"/>
          <w:highlight w:val="none"/>
          <w:lang w:val="zh-CN"/>
        </w:rPr>
        <w:t>%。</w:t>
      </w:r>
    </w:p>
    <w:p w14:paraId="588290CE">
      <w:pPr>
        <w:spacing w:line="460" w:lineRule="exact"/>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情况说明：预留采购份额无法确保充分供应、充分竞争，存在可能影响政府采购目标实现的情形。</w:t>
      </w:r>
    </w:p>
    <w:p w14:paraId="23FA1B7C">
      <w:pPr>
        <w:snapToGrid w:val="0"/>
        <w:spacing w:line="460" w:lineRule="exact"/>
        <w:rPr>
          <w:rFonts w:ascii="宋体" w:hAnsi="宋体" w:cs="宋体"/>
          <w:b/>
          <w:bCs/>
          <w:color w:val="auto"/>
          <w:sz w:val="24"/>
          <w:highlight w:val="none"/>
        </w:rPr>
      </w:pPr>
      <w:r>
        <w:rPr>
          <w:rFonts w:hint="eastAsia" w:ascii="宋体" w:hAnsi="宋体" w:cs="宋体"/>
          <w:b/>
          <w:bCs/>
          <w:color w:val="auto"/>
          <w:sz w:val="24"/>
          <w:highlight w:val="none"/>
        </w:rPr>
        <w:t>十一、报价方式</w:t>
      </w:r>
    </w:p>
    <w:p w14:paraId="40D4C29D">
      <w:pPr>
        <w:spacing w:line="460" w:lineRule="exact"/>
        <w:ind w:firstLine="480" w:firstLineChars="200"/>
        <w:contextualSpacing/>
        <w:rPr>
          <w:rFonts w:ascii="宋体" w:hAnsi="宋体" w:cs="宋体"/>
          <w:bCs/>
          <w:color w:val="auto"/>
          <w:sz w:val="24"/>
          <w:highlight w:val="none"/>
        </w:rPr>
      </w:pPr>
      <w:r>
        <w:rPr>
          <w:rFonts w:ascii="宋体" w:hAnsi="宋体" w:cs="宋体"/>
          <w:bCs/>
          <w:color w:val="auto"/>
          <w:sz w:val="24"/>
          <w:highlight w:val="none"/>
        </w:rPr>
        <w:t></w:t>
      </w:r>
      <w:r>
        <w:rPr>
          <w:rFonts w:hint="eastAsia" w:ascii="宋体" w:hAnsi="宋体" w:cs="宋体"/>
          <w:bCs/>
          <w:color w:val="auto"/>
          <w:sz w:val="24"/>
          <w:highlight w:val="none"/>
        </w:rPr>
        <w:t>本项目采用全费用综合单价方式计价，为固定单价合同。全费用单价是相对于清单中完成一个规定计量单位的清单项目所需的人工费、材料费、机械使用费、企业管理费、利润、措施费、规费、税金等因素的价格表示。夜间作业费、雨季施工费、高温费、专职巡查费、特种机械费、机械进退场费、围栏围挡费、临时交通措施费、文明施工措施费等为完成项目所产生的所有费用均已考虑在综合单价中，不因作业时间、作业条件难易程度、市场价格波动等其他因素进行调整。结算时中标综合单价不调整。</w:t>
      </w:r>
    </w:p>
    <w:p w14:paraId="3D3AD448">
      <w:pPr>
        <w:spacing w:line="460" w:lineRule="exact"/>
        <w:ind w:firstLine="480" w:firstLineChars="200"/>
        <w:contextualSpacing/>
        <w:rPr>
          <w:rFonts w:ascii="宋体" w:hAnsi="宋体" w:cs="宋体"/>
          <w:bCs/>
          <w:color w:val="auto"/>
          <w:sz w:val="24"/>
          <w:highlight w:val="none"/>
        </w:rPr>
      </w:pPr>
      <w:r>
        <w:rPr>
          <w:rFonts w:ascii="宋体" w:hAnsi="宋体" w:cs="宋体"/>
          <w:bCs/>
          <w:color w:val="auto"/>
          <w:sz w:val="24"/>
          <w:highlight w:val="none"/>
        </w:rPr>
        <w:t></w:t>
      </w:r>
      <w:r>
        <w:rPr>
          <w:rFonts w:hint="eastAsia" w:ascii="宋体" w:hAnsi="宋体" w:cs="宋体"/>
          <w:bCs/>
          <w:color w:val="auto"/>
          <w:sz w:val="24"/>
          <w:highlight w:val="none"/>
        </w:rPr>
        <w:t>投标人的投标总价应当与组成工程量清单的每个子目费用合计金额相一致，即投标人在投标报价时，不能进行投标总价优惠（或降价、让利），投标人对采购人的任何优惠（或降价、让利）均应反映在相应清单项目的全费用单价中。</w:t>
      </w:r>
    </w:p>
    <w:p w14:paraId="14EEA06E">
      <w:pPr>
        <w:spacing w:line="460" w:lineRule="exact"/>
        <w:ind w:firstLine="480" w:firstLineChars="200"/>
        <w:contextualSpacing/>
        <w:rPr>
          <w:rFonts w:ascii="宋体" w:hAnsi="宋体" w:cs="宋体"/>
          <w:bCs/>
          <w:color w:val="auto"/>
          <w:sz w:val="24"/>
          <w:highlight w:val="none"/>
        </w:rPr>
      </w:pPr>
      <w:r>
        <w:rPr>
          <w:rFonts w:ascii="宋体" w:hAnsi="宋体" w:cs="宋体"/>
          <w:bCs/>
          <w:color w:val="auto"/>
          <w:sz w:val="24"/>
          <w:highlight w:val="none"/>
        </w:rPr>
        <w:t></w:t>
      </w:r>
      <w:r>
        <w:rPr>
          <w:rFonts w:hint="eastAsia" w:ascii="宋体" w:hAnsi="宋体" w:cs="宋体"/>
          <w:bCs/>
          <w:color w:val="auto"/>
          <w:sz w:val="24"/>
          <w:highlight w:val="none"/>
        </w:rPr>
        <w:t>项目实施过程中所用的材料、成品、半成品在制作、运输、安装中等发生的一切损耗都包括在报价内。</w:t>
      </w:r>
    </w:p>
    <w:p w14:paraId="218D605F">
      <w:pPr>
        <w:spacing w:line="460" w:lineRule="exact"/>
        <w:ind w:firstLine="480" w:firstLineChars="200"/>
        <w:contextualSpacing/>
        <w:rPr>
          <w:rFonts w:ascii="宋体" w:hAnsi="宋体" w:cs="宋体"/>
          <w:bCs/>
          <w:color w:val="auto"/>
          <w:sz w:val="24"/>
          <w:highlight w:val="none"/>
        </w:rPr>
      </w:pPr>
      <w:r>
        <w:rPr>
          <w:rFonts w:ascii="宋体" w:hAnsi="宋体" w:cs="宋体"/>
          <w:bCs/>
          <w:color w:val="auto"/>
          <w:sz w:val="24"/>
          <w:highlight w:val="none"/>
        </w:rPr>
        <w:t></w:t>
      </w:r>
      <w:r>
        <w:rPr>
          <w:rFonts w:hint="eastAsia" w:ascii="宋体" w:hAnsi="宋体" w:cs="宋体"/>
          <w:bCs/>
          <w:color w:val="auto"/>
          <w:sz w:val="24"/>
          <w:highlight w:val="none"/>
        </w:rPr>
        <w:t>招标清单工作量为预算工作量，结算按实际完成工程量计算。项目实施过程中因供应商原因导致无法完成的，采购人有权委托第三方单位继续实施，由此带来的所有损失和发生的费用由供应商承担。</w:t>
      </w:r>
    </w:p>
    <w:p w14:paraId="47B6F022">
      <w:pPr>
        <w:spacing w:line="460" w:lineRule="exact"/>
        <w:ind w:firstLine="480" w:firstLineChars="200"/>
        <w:contextualSpacing/>
        <w:rPr>
          <w:rFonts w:ascii="宋体" w:hAnsi="宋体" w:cs="宋体"/>
          <w:bCs/>
          <w:color w:val="auto"/>
          <w:sz w:val="24"/>
          <w:highlight w:val="none"/>
        </w:rPr>
      </w:pPr>
      <w:r>
        <w:rPr>
          <w:rFonts w:ascii="宋体" w:hAnsi="宋体" w:cs="宋体"/>
          <w:bCs/>
          <w:color w:val="auto"/>
          <w:sz w:val="24"/>
          <w:highlight w:val="none"/>
        </w:rPr>
        <w:t></w:t>
      </w:r>
      <w:r>
        <w:rPr>
          <w:rFonts w:hint="eastAsia" w:ascii="宋体" w:hAnsi="宋体" w:cs="宋体"/>
          <w:bCs/>
          <w:color w:val="auto"/>
          <w:sz w:val="24"/>
          <w:highlight w:val="none"/>
        </w:rPr>
        <w:t>实际完成的检测长度以完成检测管段的上下游检查井井中心的实测直线距离为准，并经监理和采购人确认。</w:t>
      </w:r>
      <w:r>
        <w:rPr>
          <w:rFonts w:ascii="宋体" w:hAnsi="宋体" w:cs="宋体"/>
          <w:bCs/>
          <w:color w:val="auto"/>
          <w:sz w:val="24"/>
          <w:highlight w:val="none"/>
        </w:rPr>
        <w:t></w:t>
      </w:r>
    </w:p>
    <w:p w14:paraId="139E62EE">
      <w:pPr>
        <w:spacing w:line="460" w:lineRule="exact"/>
        <w:ind w:firstLine="480" w:firstLineChars="200"/>
        <w:contextualSpacing/>
        <w:rPr>
          <w:rFonts w:ascii="宋体" w:hAnsi="宋体" w:cs="宋体"/>
          <w:bCs/>
          <w:color w:val="auto"/>
          <w:sz w:val="24"/>
          <w:highlight w:val="none"/>
        </w:rPr>
      </w:pPr>
      <w:r>
        <w:rPr>
          <w:rFonts w:ascii="宋体" w:hAnsi="宋体" w:cs="宋体"/>
          <w:bCs/>
          <w:color w:val="auto"/>
          <w:sz w:val="24"/>
          <w:highlight w:val="none"/>
        </w:rPr>
        <w:t></w:t>
      </w:r>
      <w:r>
        <w:rPr>
          <w:rFonts w:hint="eastAsia" w:ascii="宋体" w:hAnsi="宋体" w:cs="宋体"/>
          <w:bCs/>
          <w:color w:val="auto"/>
          <w:sz w:val="24"/>
          <w:highlight w:val="none"/>
        </w:rPr>
        <w:t>当出现现场情况变化等不具备作业条件时，工程量清单可作调整，调整应由供应商提出申请，并经监理和采购人确认。</w:t>
      </w:r>
      <w:r>
        <w:rPr>
          <w:rFonts w:ascii="宋体" w:hAnsi="宋体" w:cs="宋体"/>
          <w:bCs/>
          <w:color w:val="auto"/>
          <w:sz w:val="24"/>
          <w:highlight w:val="none"/>
        </w:rPr>
        <w:t></w:t>
      </w:r>
    </w:p>
    <w:p w14:paraId="26A9E844">
      <w:pPr>
        <w:spacing w:line="460" w:lineRule="exact"/>
        <w:ind w:firstLine="720" w:firstLineChars="300"/>
        <w:contextualSpacing/>
        <w:rPr>
          <w:rFonts w:ascii="宋体" w:hAnsi="宋体" w:cs="宋体"/>
          <w:bCs/>
          <w:color w:val="auto"/>
          <w:sz w:val="24"/>
          <w:highlight w:val="none"/>
        </w:rPr>
      </w:pPr>
      <w:r>
        <w:rPr>
          <w:rFonts w:hint="eastAsia" w:ascii="宋体" w:hAnsi="宋体" w:cs="宋体"/>
          <w:bCs/>
          <w:color w:val="auto"/>
          <w:sz w:val="24"/>
          <w:highlight w:val="none"/>
        </w:rPr>
        <w:t>报价货币为人民币，评标时以人民币为准。</w:t>
      </w:r>
    </w:p>
    <w:p w14:paraId="53A21846">
      <w:pPr>
        <w:spacing w:line="360" w:lineRule="auto"/>
        <w:ind w:firstLine="480"/>
        <w:rPr>
          <w:rFonts w:ascii="宋体" w:hAnsi="宋体" w:cs="Symbol"/>
          <w:sz w:val="24"/>
        </w:rPr>
      </w:pPr>
      <w:r>
        <w:rPr>
          <w:rFonts w:hint="eastAsia" w:ascii="宋体" w:hAnsi="宋体"/>
          <w:bCs/>
          <w:sz w:val="24"/>
        </w:rPr>
        <w:br w:type="page" w:clear="all"/>
      </w:r>
    </w:p>
    <w:p w14:paraId="72997DA8">
      <w:pPr>
        <w:spacing w:line="360" w:lineRule="auto"/>
        <w:jc w:val="center"/>
        <w:outlineLvl w:val="0"/>
        <w:rPr>
          <w:rFonts w:ascii="宋体" w:hAnsi="宋体"/>
          <w:b/>
          <w:sz w:val="36"/>
          <w:szCs w:val="36"/>
        </w:rPr>
      </w:pPr>
      <w:bookmarkStart w:id="886" w:name="_Toc216180633"/>
      <w:bookmarkStart w:id="887" w:name="_Toc152683408"/>
      <w:r>
        <w:rPr>
          <w:rFonts w:ascii="宋体" w:hAnsi="宋体"/>
          <w:b/>
          <w:sz w:val="36"/>
          <w:szCs w:val="36"/>
        </w:rPr>
        <w:t>第六章   拟签订的合同文本</w:t>
      </w:r>
      <w:bookmarkEnd w:id="886"/>
      <w:bookmarkEnd w:id="887"/>
    </w:p>
    <w:p w14:paraId="6C75C880">
      <w:pPr>
        <w:spacing w:line="360" w:lineRule="auto"/>
        <w:ind w:firstLine="424"/>
        <w:rPr>
          <w:rFonts w:ascii="宋体" w:hAnsi="宋体"/>
          <w:b/>
          <w:sz w:val="24"/>
        </w:rPr>
      </w:pPr>
      <w:bookmarkStart w:id="888" w:name="OLE_LINK2"/>
    </w:p>
    <w:bookmarkEnd w:id="888"/>
    <w:p w14:paraId="22AC1FD9">
      <w:pPr>
        <w:pStyle w:val="23"/>
        <w:spacing w:line="360" w:lineRule="auto"/>
        <w:rPr>
          <w:rFonts w:hint="default" w:cs="宋体" w:asciiTheme="minorEastAsia" w:hAnsiTheme="minorEastAsia" w:eastAsiaTheme="minorEastAsia"/>
          <w:sz w:val="24"/>
          <w:szCs w:val="24"/>
        </w:rPr>
      </w:pPr>
      <w:r>
        <w:rPr>
          <w:rFonts w:cs="宋体" w:asciiTheme="minorEastAsia" w:hAnsiTheme="minorEastAsia" w:eastAsiaTheme="minorEastAsia"/>
          <w:b/>
          <w:sz w:val="24"/>
          <w:szCs w:val="24"/>
          <w:lang w:val="zh-CN"/>
        </w:rPr>
        <w:t>采购人（以下称甲</w:t>
      </w:r>
      <w:r>
        <w:rPr>
          <w:rFonts w:cs="宋体" w:asciiTheme="minorEastAsia" w:hAnsiTheme="minorEastAsia" w:eastAsiaTheme="minorEastAsia"/>
          <w:b/>
          <w:sz w:val="24"/>
          <w:szCs w:val="24"/>
        </w:rPr>
        <w:t xml:space="preserve">方）:                         </w:t>
      </w:r>
      <w:r>
        <w:rPr>
          <w:rFonts w:cs="宋体" w:asciiTheme="minorEastAsia" w:hAnsiTheme="minorEastAsia" w:eastAsiaTheme="minorEastAsia"/>
          <w:sz w:val="24"/>
          <w:szCs w:val="24"/>
        </w:rPr>
        <w:t>合同编号：</w:t>
      </w:r>
    </w:p>
    <w:p w14:paraId="1D05E84C">
      <w:pPr>
        <w:pStyle w:val="23"/>
        <w:spacing w:line="360" w:lineRule="auto"/>
        <w:rPr>
          <w:rFonts w:hint="default" w:cs="宋体" w:asciiTheme="minorEastAsia" w:hAnsiTheme="minorEastAsia" w:eastAsiaTheme="minorEastAsia"/>
          <w:sz w:val="24"/>
          <w:szCs w:val="24"/>
          <w:u w:val="single"/>
        </w:rPr>
      </w:pPr>
      <w:r>
        <w:rPr>
          <w:rFonts w:cs="宋体" w:asciiTheme="minorEastAsia" w:hAnsiTheme="minorEastAsia" w:eastAsiaTheme="minorEastAsia"/>
          <w:b/>
          <w:sz w:val="24"/>
          <w:szCs w:val="24"/>
        </w:rPr>
        <w:t>投标人（</w:t>
      </w:r>
      <w:r>
        <w:rPr>
          <w:rFonts w:cs="宋体" w:asciiTheme="minorEastAsia" w:hAnsiTheme="minorEastAsia" w:eastAsiaTheme="minorEastAsia"/>
          <w:b/>
          <w:sz w:val="24"/>
          <w:szCs w:val="24"/>
          <w:lang w:val="zh-CN"/>
        </w:rPr>
        <w:t>以下称</w:t>
      </w:r>
      <w:r>
        <w:rPr>
          <w:rFonts w:cs="宋体" w:asciiTheme="minorEastAsia" w:hAnsiTheme="minorEastAsia" w:eastAsiaTheme="minorEastAsia"/>
          <w:b/>
          <w:sz w:val="24"/>
          <w:szCs w:val="24"/>
        </w:rPr>
        <w:t xml:space="preserve">乙方）:                         </w:t>
      </w:r>
      <w:r>
        <w:rPr>
          <w:rFonts w:cs="宋体" w:asciiTheme="minorEastAsia" w:hAnsiTheme="minorEastAsia" w:eastAsiaTheme="minorEastAsia"/>
          <w:sz w:val="24"/>
          <w:szCs w:val="24"/>
        </w:rPr>
        <w:t>签订地点：</w:t>
      </w:r>
    </w:p>
    <w:p w14:paraId="40FC3C6F">
      <w:pPr>
        <w:pStyle w:val="4"/>
        <w:spacing w:line="360" w:lineRule="auto"/>
        <w:ind w:firstLine="720" w:firstLineChars="300"/>
        <w:jc w:val="right"/>
        <w:rPr>
          <w:rFonts w:cs="宋体" w:asciiTheme="minorEastAsia" w:hAnsiTheme="minorEastAsia" w:eastAsiaTheme="minorEastAsia"/>
          <w:b/>
        </w:rPr>
      </w:pPr>
      <w:r>
        <w:rPr>
          <w:rFonts w:hint="eastAsia" w:cs="宋体" w:asciiTheme="minorEastAsia" w:hAnsiTheme="minorEastAsia" w:eastAsiaTheme="minorEastAsia"/>
        </w:rPr>
        <w:t xml:space="preserve">合同时间: </w:t>
      </w:r>
      <w:r>
        <w:rPr>
          <w:rFonts w:hint="eastAsia" w:cs="宋体" w:asciiTheme="minorEastAsia" w:hAnsiTheme="minorEastAsia" w:eastAsiaTheme="minorEastAsia"/>
          <w:u w:val="single"/>
        </w:rPr>
        <w:t xml:space="preserve">    年   月   日</w:t>
      </w:r>
    </w:p>
    <w:p w14:paraId="20EA3C7E">
      <w:pPr>
        <w:pStyle w:val="23"/>
        <w:spacing w:line="360" w:lineRule="auto"/>
        <w:ind w:firstLine="480" w:firstLineChars="20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甲乙双方依据《中华人民共和国民法典》以及有关法律、法规的规定，经协商一致，订立本合同，以便共同遵守。</w:t>
      </w:r>
    </w:p>
    <w:p w14:paraId="25DCDE43">
      <w:pPr>
        <w:pStyle w:val="23"/>
        <w:spacing w:line="360" w:lineRule="auto"/>
        <w:ind w:firstLine="482" w:firstLineChars="200"/>
        <w:rPr>
          <w:rFonts w:hint="default" w:cs="宋体" w:asciiTheme="minorEastAsia" w:hAnsiTheme="minorEastAsia" w:eastAsiaTheme="minorEastAsia"/>
          <w:b/>
          <w:sz w:val="24"/>
          <w:szCs w:val="24"/>
        </w:rPr>
      </w:pPr>
      <w:r>
        <w:rPr>
          <w:rFonts w:cs="宋体" w:asciiTheme="minorEastAsia" w:hAnsiTheme="minorEastAsia" w:eastAsiaTheme="minorEastAsia"/>
          <w:b/>
          <w:sz w:val="24"/>
          <w:szCs w:val="24"/>
        </w:rPr>
        <w:t>第一条 合同标的</w:t>
      </w:r>
    </w:p>
    <w:p w14:paraId="5C4CED11">
      <w:pPr>
        <w:widowControl/>
        <w:adjustRightInd w:val="0"/>
        <w:spacing w:line="360" w:lineRule="auto"/>
        <w:ind w:firstLine="480" w:firstLineChars="200"/>
        <w:jc w:val="left"/>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lang w:val="zh-CN"/>
        </w:rPr>
        <w:t>为保障新北区水环境治理一期工程项目接续推进，在前序标段工作基础上进一步扩大管网体检覆盖面并对检测发现的缺陷管道实施修复，经研究拟实施新北区水环境治理一期工程五标段工程，具体如下：完成区属市政雨水管道（约210km）疏通、清淤、检测及测绘等工作，覆盖春江街道、新桥街道、三井街道、龙虎塘街道、魏村街道、罗溪镇、薛家镇、奔牛镇等片区，进一步提升区属市政主干雨水</w:t>
      </w:r>
      <w:r>
        <w:rPr>
          <w:rFonts w:hint="eastAsia" w:cs="宋体" w:asciiTheme="minorEastAsia" w:hAnsiTheme="minorEastAsia" w:eastAsiaTheme="minorEastAsia"/>
          <w:color w:val="auto"/>
          <w:sz w:val="24"/>
          <w:highlight w:val="none"/>
          <w:lang w:val="zh-CN"/>
        </w:rPr>
        <w:t>管道的排水防涝能力，找出问题以便后期针对性进行改造更新，提高资金使用效率；</w:t>
      </w:r>
      <w:r>
        <w:rPr>
          <w:rFonts w:hint="eastAsia" w:ascii="宋体" w:hAnsi="宋体" w:cs="宋体"/>
          <w:bCs/>
          <w:color w:val="auto"/>
          <w:sz w:val="24"/>
          <w:highlight w:val="none"/>
          <w:lang w:val="zh-CN"/>
        </w:rPr>
        <w:t>提交检测、测绘成果报告并提供后期改造工程实施的可行性研究报告，并按要求交付数字化成果包括数字化资料及其管理系统，其中数字化管理系统应包括信息管理和综合分析两个子系统，在满足数据安全的前提下，支持通过网络以Web形式访问和应用，满足采购人业务使用需求。</w:t>
      </w:r>
    </w:p>
    <w:p w14:paraId="620BC303">
      <w:pPr>
        <w:pStyle w:val="23"/>
        <w:spacing w:line="360" w:lineRule="auto"/>
        <w:ind w:firstLine="482" w:firstLineChars="200"/>
        <w:rPr>
          <w:rFonts w:hint="default" w:cs="宋体" w:asciiTheme="minorEastAsia" w:hAnsiTheme="minorEastAsia" w:eastAsiaTheme="minorEastAsia"/>
          <w:b/>
          <w:color w:val="auto"/>
          <w:sz w:val="24"/>
          <w:szCs w:val="24"/>
          <w:highlight w:val="none"/>
        </w:rPr>
      </w:pPr>
      <w:r>
        <w:rPr>
          <w:rFonts w:cs="宋体" w:asciiTheme="minorEastAsia" w:hAnsiTheme="minorEastAsia" w:eastAsiaTheme="minorEastAsia"/>
          <w:b/>
          <w:color w:val="auto"/>
          <w:sz w:val="24"/>
          <w:szCs w:val="24"/>
          <w:highlight w:val="none"/>
        </w:rPr>
        <w:t>第二条 合同价格</w:t>
      </w:r>
    </w:p>
    <w:p w14:paraId="24C48FB8">
      <w:pPr>
        <w:pStyle w:val="23"/>
        <w:spacing w:line="360" w:lineRule="auto"/>
        <w:ind w:firstLine="482" w:firstLineChars="200"/>
        <w:jc w:val="left"/>
        <w:rPr>
          <w:rFonts w:hint="default" w:cs="宋体" w:asciiTheme="minorEastAsia" w:hAnsiTheme="minorEastAsia" w:eastAsiaTheme="minorEastAsia"/>
          <w:b/>
          <w:sz w:val="24"/>
          <w:szCs w:val="24"/>
        </w:rPr>
      </w:pPr>
      <w:r>
        <w:rPr>
          <w:rFonts w:cs="宋体" w:asciiTheme="minorEastAsia" w:hAnsiTheme="minorEastAsia" w:eastAsiaTheme="minorEastAsia"/>
          <w:b/>
          <w:sz w:val="24"/>
          <w:szCs w:val="24"/>
        </w:rPr>
        <w:t>本合同暂定签约合同总价（人民币，下同）：</w:t>
      </w:r>
      <w:r>
        <w:rPr>
          <w:rFonts w:cs="宋体" w:asciiTheme="minorEastAsia" w:hAnsiTheme="minorEastAsia" w:eastAsiaTheme="minorEastAsia"/>
          <w:b/>
          <w:sz w:val="24"/>
          <w:szCs w:val="24"/>
          <w:u w:val="single"/>
        </w:rPr>
        <w:t xml:space="preserve">             元</w:t>
      </w:r>
      <w:r>
        <w:rPr>
          <w:rFonts w:cs="宋体" w:asciiTheme="minorEastAsia" w:hAnsiTheme="minorEastAsia" w:eastAsiaTheme="minorEastAsia"/>
          <w:b/>
          <w:sz w:val="24"/>
          <w:szCs w:val="24"/>
        </w:rPr>
        <w:t xml:space="preserve">（小写       ）。 </w:t>
      </w:r>
    </w:p>
    <w:p w14:paraId="16F2D7FD">
      <w:pPr>
        <w:pStyle w:val="23"/>
        <w:spacing w:line="360" w:lineRule="auto"/>
        <w:ind w:firstLine="480" w:firstLineChars="20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p>
    <w:p w14:paraId="67ECD5C5">
      <w:pPr>
        <w:pStyle w:val="23"/>
        <w:spacing w:line="360" w:lineRule="auto"/>
        <w:ind w:firstLine="482" w:firstLineChars="200"/>
        <w:rPr>
          <w:rFonts w:hint="default" w:cs="宋体" w:asciiTheme="minorEastAsia" w:hAnsiTheme="minorEastAsia" w:eastAsiaTheme="minorEastAsia"/>
          <w:b/>
          <w:sz w:val="24"/>
          <w:szCs w:val="24"/>
        </w:rPr>
      </w:pPr>
      <w:r>
        <w:rPr>
          <w:rFonts w:cs="宋体" w:asciiTheme="minorEastAsia" w:hAnsiTheme="minorEastAsia" w:eastAsiaTheme="minorEastAsia"/>
          <w:b/>
          <w:sz w:val="24"/>
          <w:szCs w:val="24"/>
        </w:rPr>
        <w:t>第三条 合同履行期限</w:t>
      </w:r>
    </w:p>
    <w:p w14:paraId="10046E4C">
      <w:pPr>
        <w:pStyle w:val="23"/>
        <w:spacing w:line="360" w:lineRule="auto"/>
        <w:ind w:firstLine="482" w:firstLineChars="200"/>
        <w:rPr>
          <w:rFonts w:hint="default" w:cs="宋体" w:asciiTheme="minorEastAsia" w:hAnsiTheme="minorEastAsia" w:eastAsiaTheme="minorEastAsia"/>
          <w:b/>
          <w:sz w:val="24"/>
          <w:szCs w:val="24"/>
        </w:rPr>
      </w:pPr>
      <w:r>
        <w:rPr>
          <w:rFonts w:cs="宋体" w:asciiTheme="minorEastAsia" w:hAnsiTheme="minorEastAsia" w:eastAsiaTheme="minorEastAsia"/>
          <w:b/>
          <w:sz w:val="24"/>
          <w:szCs w:val="24"/>
        </w:rPr>
        <w:t>（自    年   月  日至自202</w:t>
      </w:r>
      <w:r>
        <w:rPr>
          <w:rFonts w:hint="eastAsia" w:cs="宋体" w:asciiTheme="minorEastAsia" w:hAnsiTheme="minorEastAsia" w:eastAsiaTheme="minorEastAsia"/>
          <w:b/>
          <w:sz w:val="24"/>
          <w:szCs w:val="24"/>
          <w:lang w:val="en-US" w:eastAsia="zh-CN"/>
        </w:rPr>
        <w:t>7</w:t>
      </w:r>
      <w:r>
        <w:rPr>
          <w:rFonts w:cs="宋体" w:asciiTheme="minorEastAsia" w:hAnsiTheme="minorEastAsia" w:eastAsiaTheme="minorEastAsia"/>
          <w:b/>
          <w:sz w:val="24"/>
          <w:szCs w:val="24"/>
        </w:rPr>
        <w:t>年</w:t>
      </w:r>
      <w:r>
        <w:rPr>
          <w:rFonts w:hint="eastAsia" w:cs="宋体" w:asciiTheme="minorEastAsia" w:hAnsiTheme="minorEastAsia" w:eastAsiaTheme="minorEastAsia"/>
          <w:b/>
          <w:sz w:val="24"/>
          <w:szCs w:val="24"/>
          <w:lang w:val="en-US" w:eastAsia="zh-CN"/>
        </w:rPr>
        <w:t xml:space="preserve">  </w:t>
      </w:r>
      <w:r>
        <w:rPr>
          <w:rFonts w:cs="宋体" w:asciiTheme="minorEastAsia" w:hAnsiTheme="minorEastAsia" w:eastAsiaTheme="minorEastAsia"/>
          <w:b/>
          <w:sz w:val="24"/>
          <w:szCs w:val="24"/>
        </w:rPr>
        <w:t>月</w:t>
      </w:r>
      <w:r>
        <w:rPr>
          <w:rFonts w:hint="eastAsia" w:cs="宋体" w:asciiTheme="minorEastAsia" w:hAnsiTheme="minorEastAsia" w:eastAsiaTheme="minorEastAsia"/>
          <w:b/>
          <w:sz w:val="24"/>
          <w:szCs w:val="24"/>
          <w:lang w:val="en-US" w:eastAsia="zh-CN"/>
        </w:rPr>
        <w:t xml:space="preserve">   </w:t>
      </w:r>
      <w:r>
        <w:rPr>
          <w:rFonts w:cs="宋体" w:asciiTheme="minorEastAsia" w:hAnsiTheme="minorEastAsia" w:eastAsiaTheme="minorEastAsia"/>
          <w:b/>
          <w:sz w:val="24"/>
          <w:szCs w:val="24"/>
        </w:rPr>
        <w:t>日）。</w:t>
      </w:r>
    </w:p>
    <w:p w14:paraId="2D570328">
      <w:pPr>
        <w:pStyle w:val="23"/>
        <w:spacing w:line="360" w:lineRule="auto"/>
        <w:ind w:firstLine="482" w:firstLineChars="200"/>
        <w:rPr>
          <w:rFonts w:hint="default" w:cs="宋体" w:asciiTheme="minorEastAsia" w:hAnsiTheme="minorEastAsia" w:eastAsiaTheme="minorEastAsia"/>
          <w:b/>
          <w:sz w:val="24"/>
          <w:szCs w:val="24"/>
        </w:rPr>
      </w:pPr>
      <w:r>
        <w:rPr>
          <w:rFonts w:cs="宋体" w:asciiTheme="minorEastAsia" w:hAnsiTheme="minorEastAsia" w:eastAsiaTheme="minorEastAsia"/>
          <w:b/>
          <w:sz w:val="24"/>
          <w:szCs w:val="24"/>
        </w:rPr>
        <w:t>第四条 组成本合同的有关文件</w:t>
      </w:r>
    </w:p>
    <w:p w14:paraId="74BDD299">
      <w:pPr>
        <w:pStyle w:val="23"/>
        <w:spacing w:line="360" w:lineRule="auto"/>
        <w:ind w:firstLine="480" w:firstLineChars="20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下列与本次采购活动有关的文件及有关附件是本合同不可分割的组成部分，与本合同具有同等法律效力，这些文件包括但不限于：</w:t>
      </w:r>
    </w:p>
    <w:p w14:paraId="721D2F5C">
      <w:pPr>
        <w:pStyle w:val="23"/>
        <w:spacing w:line="360" w:lineRule="auto"/>
        <w:ind w:firstLine="480" w:firstLineChars="20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（1）招标采购文件（编号：   ）           （2）乙方提供的投标文件； </w:t>
      </w:r>
    </w:p>
    <w:p w14:paraId="4DA0D225">
      <w:pPr>
        <w:pStyle w:val="23"/>
        <w:spacing w:line="360" w:lineRule="auto"/>
        <w:ind w:firstLine="480" w:firstLineChars="20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（3）中标通知书；                        （4）甲乙双方商定的其他文件等。</w:t>
      </w:r>
    </w:p>
    <w:p w14:paraId="4BF92330">
      <w:pPr>
        <w:adjustRightInd w:val="0"/>
        <w:snapToGrid w:val="0"/>
        <w:spacing w:line="360" w:lineRule="auto"/>
        <w:ind w:firstLine="482" w:firstLineChars="200"/>
        <w:rPr>
          <w:rFonts w:cs="宋体" w:asciiTheme="minorEastAsia" w:hAnsiTheme="minorEastAsia" w:eastAsiaTheme="minorEastAsia"/>
          <w:b/>
          <w:sz w:val="24"/>
        </w:rPr>
      </w:pPr>
      <w:r>
        <w:rPr>
          <w:rFonts w:hint="eastAsia" w:cs="宋体" w:asciiTheme="minorEastAsia" w:hAnsiTheme="minorEastAsia" w:eastAsiaTheme="minorEastAsia"/>
          <w:b/>
          <w:sz w:val="24"/>
        </w:rPr>
        <w:t>第五条 合同款结算及支付</w:t>
      </w:r>
    </w:p>
    <w:p w14:paraId="7B2C6C6B">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1.本合同项下所有款项均以人民币支付。</w:t>
      </w:r>
    </w:p>
    <w:p w14:paraId="4B4D838F">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2.本合同项下的采购资金由甲方自行支付，乙方向甲方开具发票。</w:t>
      </w:r>
    </w:p>
    <w:p w14:paraId="2A472CB3">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结算原则：固定单价（风险费用含在投标报价中），工作量按实结算。投标报价中已有适用于变更工程价格，按已有的价格计价；投标报价中只有类似于变更项目的价格，由乙方提出申报，经监理、甲方、跟踪审计审定。</w:t>
      </w:r>
    </w:p>
    <w:p w14:paraId="3AE28F5F">
      <w:pPr>
        <w:widowControl/>
        <w:spacing w:line="360" w:lineRule="auto"/>
        <w:ind w:firstLine="480" w:firstLineChars="200"/>
        <w:jc w:val="left"/>
        <w:rPr>
          <w:rFonts w:asciiTheme="minorEastAsia" w:hAnsiTheme="minorEastAsia" w:eastAsiaTheme="minorEastAsia"/>
          <w:bCs/>
          <w:sz w:val="24"/>
        </w:rPr>
      </w:pPr>
      <w:r>
        <w:rPr>
          <w:rFonts w:hint="eastAsia" w:cs="宋体" w:asciiTheme="minorEastAsia" w:hAnsiTheme="minorEastAsia" w:eastAsiaTheme="minorEastAsia"/>
          <w:sz w:val="24"/>
        </w:rPr>
        <w:t>4.付款方式：合同生效后支付管线测绘GIS、管线检测QV、CCTV合同价的30%作为预付款；完成现场作业并提交检测、测绘报告后支付至合同价的60%；提交全部成果后支付至完成合同价的80%；余款自工程结算审计后一次性付清。</w:t>
      </w:r>
    </w:p>
    <w:p w14:paraId="08981597">
      <w:pPr>
        <w:adjustRightInd w:val="0"/>
        <w:snapToGrid w:val="0"/>
        <w:spacing w:line="360" w:lineRule="auto"/>
        <w:ind w:firstLine="482" w:firstLineChars="200"/>
        <w:rPr>
          <w:rFonts w:cs="宋体" w:asciiTheme="minorEastAsia" w:hAnsiTheme="minorEastAsia" w:eastAsiaTheme="minorEastAsia"/>
          <w:b/>
          <w:sz w:val="24"/>
        </w:rPr>
      </w:pPr>
      <w:r>
        <w:rPr>
          <w:rFonts w:hint="eastAsia" w:cs="宋体" w:asciiTheme="minorEastAsia" w:hAnsiTheme="minorEastAsia" w:eastAsiaTheme="minorEastAsia"/>
          <w:b/>
          <w:sz w:val="24"/>
        </w:rPr>
        <w:t>第六条 违约责任</w:t>
      </w:r>
    </w:p>
    <w:p w14:paraId="76EECBB0">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1.如乙方不能按约定进行服务的，甲方有权解除合同，有权要求乙方按照合同总价5%的标准支付违约金，解除合同的通知自发出之日生效。</w:t>
      </w:r>
    </w:p>
    <w:p w14:paraId="5ACB9851">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2.甲方未按合同规定的期限向乙方支付货款的，每逾期1天甲方向乙方偿付欠款总额的5‰滞纳金，但累计滞纳金总额不超过欠款总额的5%。财政因素除外。</w:t>
      </w:r>
    </w:p>
    <w:p w14:paraId="6AC3DF50">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3.乙方未按本合同的规定和“服务承诺”提供伴随服务的，甲方有权提前解除本合同，同时乙方应按合同总价款的5%向甲方承担违约责任。</w:t>
      </w:r>
    </w:p>
    <w:p w14:paraId="594D47A8">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4.乙方在承担上述一项或多项违约责任后，仍应继续履行合同规定的义务（甲方解除合同的除外）。甲方未能及时追究乙方的任何一项违约责任并不表明甲方放弃追究乙方该项或其他违约责任。</w:t>
      </w:r>
    </w:p>
    <w:p w14:paraId="1A30A655">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5.乙方投标属虚假承诺，或是由于乙方的过错造成合同无法继续履行的，应向甲方支付不少于合同总价30%违约金，若该违约金不足以弥补甲方损失，则应当赔偿甲方所有损失。</w:t>
      </w:r>
    </w:p>
    <w:p w14:paraId="4A50BB70">
      <w:pPr>
        <w:widowControl/>
        <w:spacing w:line="360" w:lineRule="auto"/>
        <w:ind w:firstLine="480" w:firstLineChars="200"/>
        <w:jc w:val="left"/>
        <w:rPr>
          <w:rFonts w:asciiTheme="minorEastAsia" w:hAnsiTheme="minorEastAsia" w:eastAsiaTheme="minorEastAsia"/>
          <w:bCs/>
          <w:sz w:val="24"/>
        </w:rPr>
      </w:pPr>
      <w:r>
        <w:rPr>
          <w:rFonts w:hint="eastAsia" w:cs="宋体" w:asciiTheme="minorEastAsia" w:hAnsiTheme="minorEastAsia" w:eastAsiaTheme="minorEastAsia"/>
          <w:sz w:val="24"/>
        </w:rPr>
        <w:t>6.</w:t>
      </w:r>
      <w:r>
        <w:rPr>
          <w:rFonts w:hint="eastAsia" w:asciiTheme="minorEastAsia" w:hAnsiTheme="minorEastAsia" w:eastAsiaTheme="minorEastAsia"/>
        </w:rPr>
        <w:t xml:space="preserve"> </w:t>
      </w:r>
      <w:r>
        <w:rPr>
          <w:rFonts w:hint="eastAsia" w:asciiTheme="minorEastAsia" w:hAnsiTheme="minorEastAsia" w:eastAsiaTheme="minorEastAsia"/>
          <w:bCs/>
          <w:sz w:val="24"/>
        </w:rPr>
        <w:t>乙方未按规定和承诺提供伴随服务、售后服务的，应向甲方支付合同总价5％的违约金。。</w:t>
      </w:r>
    </w:p>
    <w:p w14:paraId="5FC19F41">
      <w:pPr>
        <w:widowControl/>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7.乙方在服务过程中，存在违法违规或重大数据偏离情况的，甲方有权终止合同，并报相关职能部门依法查处违法行为。</w:t>
      </w:r>
    </w:p>
    <w:p w14:paraId="36366A51">
      <w:pPr>
        <w:widowControl/>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8.</w:t>
      </w:r>
      <w:r>
        <w:rPr>
          <w:rFonts w:hint="eastAsia" w:asciiTheme="minorEastAsia" w:hAnsiTheme="minorEastAsia" w:eastAsiaTheme="minorEastAsia"/>
        </w:rPr>
        <w:t xml:space="preserve"> </w:t>
      </w:r>
      <w:r>
        <w:rPr>
          <w:rFonts w:hint="eastAsia" w:cs="宋体" w:asciiTheme="minorEastAsia" w:hAnsiTheme="minorEastAsia" w:eastAsiaTheme="minorEastAsia"/>
          <w:sz w:val="24"/>
        </w:rPr>
        <w:t>违约方承担违约责任并不影响其合同项下的义务(合同解除的除外)。</w:t>
      </w:r>
    </w:p>
    <w:p w14:paraId="4B6B8A02">
      <w:pPr>
        <w:widowControl/>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9.乙方未能在甲方要求的时间内提交检测测绘报告及相关材料，每次从应付给乙方的费用中扣1000元；发生两次及以上的，甲方有权终止合同。</w:t>
      </w:r>
    </w:p>
    <w:p w14:paraId="3CABB15C">
      <w:pPr>
        <w:widowControl/>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10.乙方未在规定时间内响应检测测绘任务，每次从应付给乙方的费用中扣1000元，发生四次及以上的，甲方有权终止合同。</w:t>
      </w:r>
    </w:p>
    <w:p w14:paraId="39AF897A">
      <w:pPr>
        <w:widowControl/>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11.其他未尽事宜，以《民法典》等有关法律法规规定为准，无相关规定的，双方协商解决。</w:t>
      </w:r>
    </w:p>
    <w:p w14:paraId="0F791856">
      <w:pPr>
        <w:widowControl/>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12.其他：</w:t>
      </w:r>
    </w:p>
    <w:p w14:paraId="6F052D64">
      <w:pPr>
        <w:pStyle w:val="60"/>
        <w:spacing w:line="36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12.1</w:t>
      </w:r>
      <w:r>
        <w:rPr>
          <w:rFonts w:asciiTheme="minorEastAsia" w:hAnsiTheme="minorEastAsia" w:eastAsiaTheme="minorEastAsia"/>
          <w:color w:val="auto"/>
        </w:rPr>
        <w:t>乙方提交的视频资料不得剪切、嫁接等影响结果误判，保证资料真实准确。若出现视频造假、不符合现场实际等情况，甲方有权委托其他单位继续实施，由此带来的所有损失和发生的费用由乙方承担，甲方有权根据实际情况决定是否解除合同。</w:t>
      </w:r>
    </w:p>
    <w:p w14:paraId="34AB3709">
      <w:pPr>
        <w:pStyle w:val="60"/>
        <w:spacing w:line="36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12.2</w:t>
      </w:r>
      <w:r>
        <w:rPr>
          <w:rFonts w:asciiTheme="minorEastAsia" w:hAnsiTheme="minorEastAsia" w:eastAsiaTheme="minorEastAsia"/>
          <w:color w:val="auto"/>
        </w:rPr>
        <w:t>视频提交超过期限的，每次扣</w:t>
      </w:r>
      <w:r>
        <w:rPr>
          <w:rFonts w:hint="eastAsia" w:asciiTheme="minorEastAsia" w:hAnsiTheme="minorEastAsia" w:eastAsiaTheme="minorEastAsia"/>
          <w:color w:val="auto"/>
        </w:rPr>
        <w:t>1000</w:t>
      </w:r>
      <w:r>
        <w:rPr>
          <w:rFonts w:asciiTheme="minorEastAsia" w:hAnsiTheme="minorEastAsia" w:eastAsiaTheme="minorEastAsia"/>
          <w:color w:val="auto"/>
        </w:rPr>
        <w:t>元，若视频提交超过期限发生</w:t>
      </w:r>
      <w:r>
        <w:rPr>
          <w:rFonts w:hint="eastAsia" w:asciiTheme="minorEastAsia" w:hAnsiTheme="minorEastAsia" w:eastAsiaTheme="minorEastAsia"/>
          <w:color w:val="auto"/>
        </w:rPr>
        <w:t>3</w:t>
      </w:r>
      <w:r>
        <w:rPr>
          <w:rFonts w:asciiTheme="minorEastAsia" w:hAnsiTheme="minorEastAsia" w:eastAsiaTheme="minorEastAsia"/>
          <w:color w:val="auto"/>
        </w:rPr>
        <w:t>次的，甲方可委托第三方单位继续实施，由此带来的所有损失和发生的费用由乙方承担，甲方有权根据实际情况决定是否解除合同。</w:t>
      </w:r>
    </w:p>
    <w:p w14:paraId="276B28B7">
      <w:pPr>
        <w:pStyle w:val="60"/>
        <w:spacing w:line="36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12.3</w:t>
      </w:r>
      <w:r>
        <w:rPr>
          <w:rFonts w:asciiTheme="minorEastAsia" w:hAnsiTheme="minorEastAsia" w:eastAsiaTheme="minorEastAsia"/>
          <w:color w:val="auto"/>
        </w:rPr>
        <w:t>视频质量不符合要求的，每次扣</w:t>
      </w:r>
      <w:r>
        <w:rPr>
          <w:rFonts w:hint="eastAsia" w:asciiTheme="minorEastAsia" w:hAnsiTheme="minorEastAsia" w:eastAsiaTheme="minorEastAsia"/>
          <w:color w:val="auto"/>
        </w:rPr>
        <w:t>1000</w:t>
      </w:r>
      <w:r>
        <w:rPr>
          <w:rFonts w:asciiTheme="minorEastAsia" w:hAnsiTheme="minorEastAsia" w:eastAsiaTheme="minorEastAsia"/>
          <w:color w:val="auto"/>
        </w:rPr>
        <w:t>元，同时乙方针对不合格视频管道重新检测，若连续超过</w:t>
      </w:r>
      <w:r>
        <w:rPr>
          <w:rFonts w:hint="eastAsia" w:asciiTheme="minorEastAsia" w:hAnsiTheme="minorEastAsia" w:eastAsiaTheme="minorEastAsia"/>
          <w:color w:val="auto"/>
        </w:rPr>
        <w:t>3</w:t>
      </w:r>
      <w:r>
        <w:rPr>
          <w:rFonts w:asciiTheme="minorEastAsia" w:hAnsiTheme="minorEastAsia" w:eastAsiaTheme="minorEastAsia"/>
          <w:color w:val="auto"/>
        </w:rPr>
        <w:t>次的，甲方可委托第三方单位继续实施，由此带来的所有损失和发生的费用由乙方承担，甲方有权根据实际情况决定是否解除合同。</w:t>
      </w:r>
    </w:p>
    <w:p w14:paraId="5505C327">
      <w:pPr>
        <w:pStyle w:val="60"/>
        <w:spacing w:line="36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12.4</w:t>
      </w:r>
      <w:r>
        <w:rPr>
          <w:rFonts w:asciiTheme="minorEastAsia" w:hAnsiTheme="minorEastAsia" w:eastAsiaTheme="minorEastAsia"/>
          <w:color w:val="auto"/>
        </w:rPr>
        <w:t>现场井下作业未按要求执行下井作业制度的，罚款</w:t>
      </w:r>
      <w:r>
        <w:rPr>
          <w:rFonts w:hint="eastAsia" w:asciiTheme="minorEastAsia" w:hAnsiTheme="minorEastAsia" w:eastAsiaTheme="minorEastAsia"/>
          <w:color w:val="auto"/>
        </w:rPr>
        <w:t>1000</w:t>
      </w:r>
      <w:r>
        <w:rPr>
          <w:rFonts w:asciiTheme="minorEastAsia" w:hAnsiTheme="minorEastAsia" w:eastAsiaTheme="minorEastAsia"/>
          <w:color w:val="auto"/>
        </w:rPr>
        <w:t>元</w:t>
      </w:r>
      <w:r>
        <w:rPr>
          <w:rFonts w:hint="eastAsia" w:asciiTheme="minorEastAsia" w:hAnsiTheme="minorEastAsia" w:eastAsiaTheme="minorEastAsia"/>
          <w:color w:val="auto"/>
        </w:rPr>
        <w:t>/</w:t>
      </w:r>
      <w:r>
        <w:rPr>
          <w:rFonts w:asciiTheme="minorEastAsia" w:hAnsiTheme="minorEastAsia" w:eastAsiaTheme="minorEastAsia"/>
          <w:color w:val="auto"/>
        </w:rPr>
        <w:t>次。</w:t>
      </w:r>
    </w:p>
    <w:p w14:paraId="591CA4BB">
      <w:pPr>
        <w:pStyle w:val="60"/>
        <w:spacing w:line="36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12.5</w:t>
      </w:r>
      <w:r>
        <w:rPr>
          <w:rFonts w:asciiTheme="minorEastAsia" w:hAnsiTheme="minorEastAsia" w:eastAsiaTheme="minorEastAsia"/>
          <w:color w:val="auto"/>
        </w:rPr>
        <w:t>因乙方原因造成工期延误，逾期竣工违约金的计算方法为：如因乙方原因（不可抗力除外）造成延误工期，每天按合同价的</w:t>
      </w:r>
      <w:r>
        <w:rPr>
          <w:rFonts w:hint="eastAsia" w:asciiTheme="minorEastAsia" w:hAnsiTheme="minorEastAsia" w:eastAsiaTheme="minorEastAsia"/>
          <w:color w:val="auto"/>
        </w:rPr>
        <w:t>0.2%</w:t>
      </w:r>
      <w:r>
        <w:rPr>
          <w:rFonts w:asciiTheme="minorEastAsia" w:hAnsiTheme="minorEastAsia" w:eastAsiaTheme="minorEastAsia"/>
          <w:color w:val="auto"/>
        </w:rPr>
        <w:t>的承担违约金。因乙方原因造成工期延误，逾期竣工违约金的上限：合同价的</w:t>
      </w:r>
      <w:r>
        <w:rPr>
          <w:rFonts w:hint="eastAsia" w:asciiTheme="minorEastAsia" w:hAnsiTheme="minorEastAsia" w:eastAsiaTheme="minorEastAsia"/>
          <w:color w:val="auto"/>
        </w:rPr>
        <w:t>3%</w:t>
      </w:r>
      <w:r>
        <w:rPr>
          <w:rFonts w:asciiTheme="minorEastAsia" w:hAnsiTheme="minorEastAsia" w:eastAsiaTheme="minorEastAsia"/>
          <w:color w:val="auto"/>
        </w:rPr>
        <w:t>。乙方原则上不应提出延长工期的申请，特殊情况下，乙方要求延长工期的应经甲方、监理人批准。</w:t>
      </w:r>
    </w:p>
    <w:p w14:paraId="3AE8738C">
      <w:pPr>
        <w:pStyle w:val="60"/>
        <w:spacing w:line="36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12.6</w:t>
      </w:r>
      <w:r>
        <w:rPr>
          <w:rFonts w:asciiTheme="minorEastAsia" w:hAnsiTheme="minorEastAsia" w:eastAsiaTheme="minorEastAsia"/>
          <w:color w:val="auto"/>
        </w:rPr>
        <w:t>工期延误超过</w:t>
      </w:r>
      <w:r>
        <w:rPr>
          <w:rFonts w:hint="eastAsia" w:asciiTheme="minorEastAsia" w:hAnsiTheme="minorEastAsia" w:eastAsiaTheme="minorEastAsia"/>
          <w:color w:val="auto"/>
        </w:rPr>
        <w:t>60</w:t>
      </w:r>
      <w:r>
        <w:rPr>
          <w:rFonts w:asciiTheme="minorEastAsia" w:hAnsiTheme="minorEastAsia" w:eastAsiaTheme="minorEastAsia"/>
          <w:color w:val="auto"/>
        </w:rPr>
        <w:t>天，监理人发出整改通知</w:t>
      </w:r>
      <w:r>
        <w:rPr>
          <w:rFonts w:hint="eastAsia" w:asciiTheme="minorEastAsia" w:hAnsiTheme="minorEastAsia" w:eastAsiaTheme="minorEastAsia"/>
          <w:color w:val="auto"/>
        </w:rPr>
        <w:t>28</w:t>
      </w:r>
      <w:r>
        <w:rPr>
          <w:rFonts w:asciiTheme="minorEastAsia" w:hAnsiTheme="minorEastAsia" w:eastAsiaTheme="minorEastAsia"/>
          <w:color w:val="auto"/>
        </w:rPr>
        <w:t>天后，乙方仍不纠正违约行为的，甲方可向乙方发出解除合同通知。合同解除后，甲方可派员进驻施工场地，另行组织人员或委托其他乙方施工。但采购人的这一行动不免除乙方应承担的违约责任，也不影响甲方根据合同约定享有的索赔权利。</w:t>
      </w:r>
    </w:p>
    <w:p w14:paraId="02A5A4FE">
      <w:pPr>
        <w:pStyle w:val="60"/>
        <w:spacing w:line="36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12.7</w:t>
      </w:r>
      <w:r>
        <w:rPr>
          <w:rFonts w:asciiTheme="minorEastAsia" w:hAnsiTheme="minorEastAsia" w:eastAsiaTheme="minorEastAsia"/>
          <w:color w:val="auto"/>
        </w:rPr>
        <w:t>工程经甲方验收合格后</w:t>
      </w:r>
      <w:r>
        <w:rPr>
          <w:rFonts w:hint="eastAsia" w:asciiTheme="minorEastAsia" w:hAnsiTheme="minorEastAsia" w:eastAsiaTheme="minorEastAsia"/>
          <w:color w:val="auto"/>
        </w:rPr>
        <w:t>60</w:t>
      </w:r>
      <w:r>
        <w:rPr>
          <w:rFonts w:asciiTheme="minorEastAsia" w:hAnsiTheme="minorEastAsia" w:eastAsiaTheme="minorEastAsia"/>
          <w:color w:val="auto"/>
        </w:rPr>
        <w:t>天内乙方应完成竣工结算资料的编制并报至甲方，竣工结算资料应包括但不限于施工总体情况总结、开、竣工报告（含竣工验收申请及竣工验收证明书），施工合同，签证资料，工程量计算书汇总表、结算书等。逾期未报按合同价的</w:t>
      </w:r>
      <w:r>
        <w:rPr>
          <w:rFonts w:hint="eastAsia" w:asciiTheme="minorEastAsia" w:hAnsiTheme="minorEastAsia" w:eastAsiaTheme="minorEastAsia"/>
          <w:color w:val="auto"/>
        </w:rPr>
        <w:t>0.1%</w:t>
      </w:r>
      <w:r>
        <w:rPr>
          <w:rFonts w:asciiTheme="minorEastAsia" w:hAnsiTheme="minorEastAsia" w:eastAsiaTheme="minorEastAsia"/>
          <w:color w:val="auto"/>
        </w:rPr>
        <w:t>元</w:t>
      </w:r>
      <w:r>
        <w:rPr>
          <w:rFonts w:hint="eastAsia" w:asciiTheme="minorEastAsia" w:hAnsiTheme="minorEastAsia" w:eastAsiaTheme="minorEastAsia"/>
          <w:color w:val="auto"/>
        </w:rPr>
        <w:t>/</w:t>
      </w:r>
      <w:r>
        <w:rPr>
          <w:rFonts w:asciiTheme="minorEastAsia" w:hAnsiTheme="minorEastAsia" w:eastAsiaTheme="minorEastAsia"/>
          <w:color w:val="auto"/>
        </w:rPr>
        <w:t>天对乙方进行处罚，最高不超过合同价的</w:t>
      </w:r>
      <w:r>
        <w:rPr>
          <w:rFonts w:hint="eastAsia" w:asciiTheme="minorEastAsia" w:hAnsiTheme="minorEastAsia" w:eastAsiaTheme="minorEastAsia"/>
          <w:color w:val="auto"/>
        </w:rPr>
        <w:t>3%</w:t>
      </w:r>
      <w:r>
        <w:rPr>
          <w:rFonts w:asciiTheme="minorEastAsia" w:hAnsiTheme="minorEastAsia" w:eastAsiaTheme="minorEastAsia"/>
          <w:color w:val="auto"/>
        </w:rPr>
        <w:t>。</w:t>
      </w:r>
    </w:p>
    <w:p w14:paraId="27B763AA">
      <w:pPr>
        <w:pStyle w:val="60"/>
        <w:spacing w:line="36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12.8</w:t>
      </w:r>
      <w:r>
        <w:rPr>
          <w:rFonts w:asciiTheme="minorEastAsia" w:hAnsiTheme="minorEastAsia" w:eastAsiaTheme="minorEastAsia"/>
          <w:color w:val="auto"/>
        </w:rPr>
        <w:t>现场施工人员未统一穿戴有反光标识警示服及安全帽的，罚款</w:t>
      </w:r>
      <w:r>
        <w:rPr>
          <w:rFonts w:hint="eastAsia" w:asciiTheme="minorEastAsia" w:hAnsiTheme="minorEastAsia" w:eastAsiaTheme="minorEastAsia"/>
          <w:color w:val="auto"/>
        </w:rPr>
        <w:t>50</w:t>
      </w:r>
      <w:r>
        <w:rPr>
          <w:rFonts w:asciiTheme="minorEastAsia" w:hAnsiTheme="minorEastAsia" w:eastAsiaTheme="minorEastAsia"/>
          <w:color w:val="auto"/>
        </w:rPr>
        <w:t>元</w:t>
      </w:r>
      <w:r>
        <w:rPr>
          <w:rFonts w:hint="eastAsia" w:asciiTheme="minorEastAsia" w:hAnsiTheme="minorEastAsia" w:eastAsiaTheme="minorEastAsia"/>
          <w:color w:val="auto"/>
        </w:rPr>
        <w:t>/</w:t>
      </w:r>
      <w:r>
        <w:rPr>
          <w:rFonts w:asciiTheme="minorEastAsia" w:hAnsiTheme="minorEastAsia" w:eastAsiaTheme="minorEastAsia"/>
          <w:color w:val="auto"/>
        </w:rPr>
        <w:t>人次，戴帽不系帽扣的，罚款</w:t>
      </w:r>
      <w:r>
        <w:rPr>
          <w:rFonts w:hint="eastAsia" w:asciiTheme="minorEastAsia" w:hAnsiTheme="minorEastAsia" w:eastAsiaTheme="minorEastAsia"/>
          <w:color w:val="auto"/>
        </w:rPr>
        <w:t>20</w:t>
      </w:r>
      <w:r>
        <w:rPr>
          <w:rFonts w:asciiTheme="minorEastAsia" w:hAnsiTheme="minorEastAsia" w:eastAsiaTheme="minorEastAsia"/>
          <w:color w:val="auto"/>
        </w:rPr>
        <w:t>元</w:t>
      </w:r>
      <w:r>
        <w:rPr>
          <w:rFonts w:hint="eastAsia" w:asciiTheme="minorEastAsia" w:hAnsiTheme="minorEastAsia" w:eastAsiaTheme="minorEastAsia"/>
          <w:color w:val="auto"/>
        </w:rPr>
        <w:t>/</w:t>
      </w:r>
      <w:r>
        <w:rPr>
          <w:rFonts w:asciiTheme="minorEastAsia" w:hAnsiTheme="minorEastAsia" w:eastAsiaTheme="minorEastAsia"/>
          <w:color w:val="auto"/>
        </w:rPr>
        <w:t>人次。施工周边未进行有效防护的，罚款</w:t>
      </w:r>
      <w:r>
        <w:rPr>
          <w:rFonts w:hint="eastAsia" w:asciiTheme="minorEastAsia" w:hAnsiTheme="minorEastAsia" w:eastAsiaTheme="minorEastAsia"/>
          <w:color w:val="auto"/>
        </w:rPr>
        <w:t>200</w:t>
      </w:r>
      <w:r>
        <w:rPr>
          <w:rFonts w:asciiTheme="minorEastAsia" w:hAnsiTheme="minorEastAsia" w:eastAsiaTheme="minorEastAsia"/>
          <w:color w:val="auto"/>
        </w:rPr>
        <w:t>元</w:t>
      </w:r>
      <w:r>
        <w:rPr>
          <w:rFonts w:hint="eastAsia" w:asciiTheme="minorEastAsia" w:hAnsiTheme="minorEastAsia" w:eastAsiaTheme="minorEastAsia"/>
          <w:color w:val="auto"/>
        </w:rPr>
        <w:t>/</w:t>
      </w:r>
      <w:r>
        <w:rPr>
          <w:rFonts w:asciiTheme="minorEastAsia" w:hAnsiTheme="minorEastAsia" w:eastAsiaTheme="minorEastAsia"/>
          <w:color w:val="auto"/>
        </w:rPr>
        <w:t>次。</w:t>
      </w:r>
    </w:p>
    <w:p w14:paraId="41773DDD">
      <w:pPr>
        <w:pStyle w:val="60"/>
        <w:spacing w:line="36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12.9</w:t>
      </w:r>
      <w:r>
        <w:rPr>
          <w:rFonts w:asciiTheme="minorEastAsia" w:hAnsiTheme="minorEastAsia" w:eastAsiaTheme="minorEastAsia"/>
          <w:color w:val="auto"/>
        </w:rPr>
        <w:t>乙方的施工行为、施工围护应符合属地政府、管理部门、居民的合理要求，经甲方或行政管理部门检查存在不合格现象，每发生一次乙方应承担违约金不低于</w:t>
      </w:r>
      <w:r>
        <w:rPr>
          <w:rFonts w:hint="eastAsia" w:asciiTheme="minorEastAsia" w:hAnsiTheme="minorEastAsia" w:eastAsiaTheme="minorEastAsia"/>
          <w:color w:val="auto"/>
        </w:rPr>
        <w:t>2000</w:t>
      </w:r>
      <w:r>
        <w:rPr>
          <w:rFonts w:asciiTheme="minorEastAsia" w:hAnsiTheme="minorEastAsia" w:eastAsiaTheme="minorEastAsia"/>
          <w:color w:val="auto"/>
        </w:rPr>
        <w:t>元；如其不良行为被居民投诉、举报，经甲方核实后，每发生一次乙方应承担违约金不低于</w:t>
      </w:r>
      <w:r>
        <w:rPr>
          <w:rFonts w:hint="eastAsia" w:asciiTheme="minorEastAsia" w:hAnsiTheme="minorEastAsia" w:eastAsiaTheme="minorEastAsia"/>
          <w:color w:val="auto"/>
        </w:rPr>
        <w:t>5000</w:t>
      </w:r>
      <w:r>
        <w:rPr>
          <w:rFonts w:asciiTheme="minorEastAsia" w:hAnsiTheme="minorEastAsia" w:eastAsiaTheme="minorEastAsia"/>
          <w:color w:val="auto"/>
        </w:rPr>
        <w:t>元；如其被电台、电视台、报纸等媒体曝光，经甲方核实后，每发生一次乙方应承担违约金不低于</w:t>
      </w:r>
      <w:r>
        <w:rPr>
          <w:rFonts w:hint="eastAsia" w:asciiTheme="minorEastAsia" w:hAnsiTheme="minorEastAsia" w:eastAsiaTheme="minorEastAsia"/>
          <w:color w:val="auto"/>
        </w:rPr>
        <w:t>10000</w:t>
      </w:r>
      <w:r>
        <w:rPr>
          <w:rFonts w:asciiTheme="minorEastAsia" w:hAnsiTheme="minorEastAsia" w:eastAsiaTheme="minorEastAsia"/>
          <w:color w:val="auto"/>
        </w:rPr>
        <w:t>元。</w:t>
      </w:r>
    </w:p>
    <w:p w14:paraId="61FADB29">
      <w:pPr>
        <w:pStyle w:val="60"/>
        <w:spacing w:line="36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1</w:t>
      </w:r>
      <w:r>
        <w:rPr>
          <w:rFonts w:asciiTheme="minorEastAsia" w:hAnsiTheme="minorEastAsia" w:eastAsiaTheme="minorEastAsia"/>
          <w:color w:val="auto"/>
        </w:rPr>
        <w:t>2.10</w:t>
      </w:r>
      <w:r>
        <w:rPr>
          <w:rFonts w:hint="eastAsia" w:asciiTheme="minorEastAsia" w:hAnsiTheme="minorEastAsia" w:eastAsiaTheme="minorEastAsia"/>
          <w:color w:val="auto"/>
        </w:rPr>
        <w:t>管道清淤疏通产生的污水未合规处置，排入污水管道和河道的，罚款1000元/次。</w:t>
      </w:r>
    </w:p>
    <w:p w14:paraId="47C516B6">
      <w:pPr>
        <w:widowControl/>
        <w:spacing w:line="360" w:lineRule="auto"/>
        <w:ind w:firstLine="480" w:firstLineChars="200"/>
        <w:jc w:val="left"/>
        <w:rPr>
          <w:rFonts w:cs="宋体" w:asciiTheme="minorEastAsia" w:hAnsiTheme="minorEastAsia" w:eastAsiaTheme="minorEastAsia"/>
          <w:sz w:val="24"/>
        </w:rPr>
      </w:pPr>
      <w:r>
        <w:rPr>
          <w:rFonts w:hint="eastAsia" w:cs="Symbol" w:asciiTheme="minorEastAsia" w:hAnsiTheme="minorEastAsia" w:eastAsiaTheme="minorEastAsia"/>
          <w:sz w:val="24"/>
        </w:rPr>
        <w:t>12.1</w:t>
      </w:r>
      <w:r>
        <w:rPr>
          <w:rFonts w:cs="Symbol" w:asciiTheme="minorEastAsia" w:hAnsiTheme="minorEastAsia" w:eastAsiaTheme="minorEastAsia"/>
          <w:sz w:val="24"/>
        </w:rPr>
        <w:t>1</w:t>
      </w:r>
      <w:r>
        <w:rPr>
          <w:rFonts w:hint="eastAsia" w:cs="宋体" w:asciiTheme="minorEastAsia" w:hAnsiTheme="minorEastAsia" w:eastAsiaTheme="minorEastAsia"/>
          <w:sz w:val="24"/>
          <w:lang w:bidi="ar"/>
        </w:rPr>
        <w:t>乙方未履行投保义务若出现索赔事故，未获赔的损失将由乙方补足。</w:t>
      </w:r>
    </w:p>
    <w:p w14:paraId="7D2444BB">
      <w:pPr>
        <w:adjustRightInd w:val="0"/>
        <w:snapToGrid w:val="0"/>
        <w:spacing w:line="360" w:lineRule="auto"/>
        <w:ind w:firstLine="482" w:firstLineChars="200"/>
        <w:rPr>
          <w:rFonts w:cs="宋体" w:asciiTheme="minorEastAsia" w:hAnsiTheme="minorEastAsia" w:eastAsiaTheme="minorEastAsia"/>
          <w:b/>
          <w:sz w:val="24"/>
        </w:rPr>
      </w:pPr>
      <w:r>
        <w:rPr>
          <w:rFonts w:hint="eastAsia" w:cs="宋体" w:asciiTheme="minorEastAsia" w:hAnsiTheme="minorEastAsia" w:eastAsiaTheme="minorEastAsia"/>
          <w:b/>
          <w:sz w:val="24"/>
        </w:rPr>
        <w:t>第七条 合同的变更和终止</w:t>
      </w:r>
    </w:p>
    <w:p w14:paraId="70EC4A4A">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1.本合同一经签订，甲乙双方不得擅自变更、中止或终止合同。</w:t>
      </w:r>
    </w:p>
    <w:p w14:paraId="70C975EF">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2.除发生法律规定的不能预见、不能避免并不能克服的客观情况外，甲乙双方不得放弃或拒绝履行合同。</w:t>
      </w:r>
    </w:p>
    <w:p w14:paraId="5BB6AD04">
      <w:pPr>
        <w:adjustRightInd w:val="0"/>
        <w:snapToGrid w:val="0"/>
        <w:spacing w:line="360" w:lineRule="auto"/>
        <w:ind w:firstLine="482" w:firstLineChars="200"/>
        <w:rPr>
          <w:rFonts w:cs="宋体" w:asciiTheme="minorEastAsia" w:hAnsiTheme="minorEastAsia" w:eastAsiaTheme="minorEastAsia"/>
          <w:b/>
          <w:sz w:val="24"/>
        </w:rPr>
      </w:pPr>
      <w:r>
        <w:rPr>
          <w:rFonts w:hint="eastAsia" w:cs="宋体" w:asciiTheme="minorEastAsia" w:hAnsiTheme="minorEastAsia" w:eastAsiaTheme="minorEastAsia"/>
          <w:b/>
          <w:sz w:val="24"/>
        </w:rPr>
        <w:t>第八条 合同的转让</w:t>
      </w:r>
    </w:p>
    <w:p w14:paraId="644E49D2">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乙方不得擅自部分或全部转让其应履行的合同义务。</w:t>
      </w:r>
    </w:p>
    <w:p w14:paraId="6C7C71C2">
      <w:pPr>
        <w:adjustRightInd w:val="0"/>
        <w:snapToGrid w:val="0"/>
        <w:spacing w:line="360" w:lineRule="auto"/>
        <w:ind w:firstLine="482" w:firstLineChars="200"/>
        <w:rPr>
          <w:rFonts w:cs="宋体" w:asciiTheme="minorEastAsia" w:hAnsiTheme="minorEastAsia" w:eastAsiaTheme="minorEastAsia"/>
          <w:b/>
          <w:sz w:val="24"/>
        </w:rPr>
      </w:pPr>
      <w:r>
        <w:rPr>
          <w:rFonts w:hint="eastAsia" w:cs="宋体" w:asciiTheme="minorEastAsia" w:hAnsiTheme="minorEastAsia" w:eastAsiaTheme="minorEastAsia"/>
          <w:b/>
          <w:sz w:val="24"/>
        </w:rPr>
        <w:t>第九条 不可抗力</w:t>
      </w:r>
    </w:p>
    <w:p w14:paraId="12F48A1C">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甲、乙方中任何一方，因不可抗力不能按时或完全履行合同的，应及时通知对方，并按规定及时提供相应证明。未履行完合同部分是否继续履行、如何履行等问题，可由双方初步协商，并向主管部门报告。确定为不可抗力原因造成的损失，免予承担责任。</w:t>
      </w:r>
    </w:p>
    <w:p w14:paraId="1AEB6DC7">
      <w:pPr>
        <w:adjustRightInd w:val="0"/>
        <w:snapToGrid w:val="0"/>
        <w:spacing w:line="360" w:lineRule="auto"/>
        <w:ind w:firstLine="482" w:firstLineChars="200"/>
        <w:rPr>
          <w:rFonts w:cs="宋体" w:asciiTheme="minorEastAsia" w:hAnsiTheme="minorEastAsia" w:eastAsiaTheme="minorEastAsia"/>
          <w:b/>
          <w:sz w:val="24"/>
        </w:rPr>
      </w:pPr>
      <w:r>
        <w:rPr>
          <w:rFonts w:hint="eastAsia" w:cs="宋体" w:asciiTheme="minorEastAsia" w:hAnsiTheme="minorEastAsia" w:eastAsiaTheme="minorEastAsia"/>
          <w:b/>
          <w:sz w:val="24"/>
        </w:rPr>
        <w:t>第十条 争议的解决</w:t>
      </w:r>
    </w:p>
    <w:p w14:paraId="2757F9E7">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1.因履行本合同引起的或与本合同有关的争议，甲、乙双方应首先通过友好协商解决，如果协商不能解决争议，则采取以下第（1）种方式解决争议：</w:t>
      </w:r>
    </w:p>
    <w:p w14:paraId="260320C2">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（1）向甲方所在地人民法院提起诉讼；</w:t>
      </w:r>
    </w:p>
    <w:p w14:paraId="78E87165">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（2）向甲方所在地仲裁委员会按其仲裁规则申请仲裁。</w:t>
      </w:r>
    </w:p>
    <w:p w14:paraId="5F6FEBE6">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如没有约定，默认采取第2种方式解决争议。</w:t>
      </w:r>
    </w:p>
    <w:p w14:paraId="5850819D">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2.在法院审理和仲裁期间，除有争议部分外，本合同其他部分应继续履行。</w:t>
      </w:r>
    </w:p>
    <w:p w14:paraId="73E0CF1D">
      <w:pPr>
        <w:adjustRightInd w:val="0"/>
        <w:snapToGrid w:val="0"/>
        <w:spacing w:line="360" w:lineRule="auto"/>
        <w:ind w:firstLine="482" w:firstLineChars="200"/>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第十一条 诚实信用 </w:t>
      </w:r>
    </w:p>
    <w:p w14:paraId="4989557A">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乙方应诚实信用，严格按照招标文件要求和投标承诺履行合同，不向甲方进行商业贿赂或者提供不正当利益。</w:t>
      </w:r>
    </w:p>
    <w:p w14:paraId="6B112FA2">
      <w:pPr>
        <w:adjustRightInd w:val="0"/>
        <w:snapToGrid w:val="0"/>
        <w:spacing w:line="360" w:lineRule="auto"/>
        <w:ind w:firstLine="482" w:firstLineChars="200"/>
        <w:rPr>
          <w:rFonts w:cs="宋体" w:asciiTheme="minorEastAsia" w:hAnsiTheme="minorEastAsia" w:eastAsiaTheme="minorEastAsia"/>
          <w:b/>
          <w:sz w:val="24"/>
        </w:rPr>
      </w:pPr>
      <w:r>
        <w:rPr>
          <w:rFonts w:hint="eastAsia" w:cs="宋体" w:asciiTheme="minorEastAsia" w:hAnsiTheme="minorEastAsia" w:eastAsiaTheme="minorEastAsia"/>
          <w:b/>
          <w:sz w:val="24"/>
        </w:rPr>
        <w:t>第十二条 合同生效及其他</w:t>
      </w:r>
    </w:p>
    <w:p w14:paraId="31A0AF49">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1.本合同自经甲乙双方授权代表签订并加盖公章后，自签订之日起生效。</w:t>
      </w:r>
    </w:p>
    <w:p w14:paraId="4C9060C9">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2.本合同一式伍份，甲乙双方各执贰份，代理机构执壹份存档。</w:t>
      </w:r>
    </w:p>
    <w:p w14:paraId="65484AA9">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3.本合同应按照中华人民共和国的现行法律进行解释。</w:t>
      </w:r>
    </w:p>
    <w:p w14:paraId="42D56AF6">
      <w:pPr>
        <w:spacing w:line="360" w:lineRule="auto"/>
        <w:jc w:val="left"/>
        <w:rPr>
          <w:rFonts w:cs="宋体" w:asciiTheme="minorEastAsia" w:hAnsiTheme="minorEastAsia" w:eastAsiaTheme="minorEastAsia"/>
          <w:b/>
          <w:bCs/>
          <w:sz w:val="24"/>
        </w:rPr>
      </w:pPr>
    </w:p>
    <w:p w14:paraId="6A6BDCFB">
      <w:pPr>
        <w:spacing w:line="360" w:lineRule="auto"/>
        <w:jc w:val="left"/>
        <w:rPr>
          <w:rFonts w:cs="宋体" w:asciiTheme="minorEastAsia" w:hAnsiTheme="minorEastAsia" w:eastAsiaTheme="minorEastAsia"/>
          <w:sz w:val="24"/>
        </w:rPr>
      </w:pPr>
      <w:r>
        <w:rPr>
          <w:rFonts w:hint="eastAsia" w:cs="宋体" w:asciiTheme="minorEastAsia" w:hAnsiTheme="minorEastAsia" w:eastAsiaTheme="minorEastAsia"/>
          <w:b/>
          <w:bCs/>
          <w:sz w:val="24"/>
        </w:rPr>
        <w:t>甲    方</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b/>
          <w:bCs/>
          <w:sz w:val="24"/>
        </w:rPr>
        <w:t>乙    方</w:t>
      </w:r>
      <w:r>
        <w:rPr>
          <w:rFonts w:hint="eastAsia" w:cs="宋体" w:asciiTheme="minorEastAsia" w:hAnsiTheme="minorEastAsia" w:eastAsiaTheme="minorEastAsia"/>
          <w:sz w:val="24"/>
        </w:rPr>
        <w:t>：</w:t>
      </w:r>
    </w:p>
    <w:p w14:paraId="0746F9AC">
      <w:pPr>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单位名称（章）：                          单位名称（章）：</w:t>
      </w:r>
    </w:p>
    <w:p w14:paraId="61B0F908">
      <w:pPr>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单位地址：                               单位地址：</w:t>
      </w:r>
    </w:p>
    <w:p w14:paraId="442236C8">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       委托代理人：          法定代表人：     委托代理人：                            </w:t>
      </w:r>
    </w:p>
    <w:p w14:paraId="6652C8D0">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电话：                                   电话：            传真：</w:t>
      </w:r>
    </w:p>
    <w:p w14:paraId="1B903FF9">
      <w:pPr>
        <w:spacing w:line="360" w:lineRule="auto"/>
        <w:rPr>
          <w:rFonts w:asciiTheme="minorEastAsia" w:hAnsiTheme="minorEastAsia" w:eastAsiaTheme="minorEastAsia"/>
          <w:sz w:val="24"/>
        </w:rPr>
      </w:pPr>
      <w:r>
        <w:rPr>
          <w:rFonts w:hint="eastAsia" w:cs="宋体" w:asciiTheme="minorEastAsia" w:hAnsiTheme="minorEastAsia" w:eastAsiaTheme="minorEastAsia"/>
          <w:sz w:val="24"/>
        </w:rPr>
        <w:t>传真：                                   开户银行：        账号：</w:t>
      </w:r>
      <w:r>
        <w:rPr>
          <w:rFonts w:hint="eastAsia" w:asciiTheme="minorEastAsia" w:hAnsiTheme="minorEastAsia" w:eastAsiaTheme="minorEastAsia"/>
          <w:sz w:val="24"/>
        </w:rPr>
        <w:t xml:space="preserve"> </w:t>
      </w:r>
    </w:p>
    <w:bookmarkEnd w:id="883"/>
    <w:p w14:paraId="050E238C">
      <w:pPr>
        <w:spacing w:after="120"/>
        <w:ind w:firstLine="422"/>
        <w:jc w:val="left"/>
        <w:rPr>
          <w:rFonts w:cs="宋体" w:asciiTheme="minorEastAsia" w:hAnsiTheme="minorEastAsia" w:eastAsiaTheme="minorEastAsia"/>
          <w:szCs w:val="21"/>
        </w:rPr>
      </w:pPr>
      <w:r>
        <w:rPr>
          <w:rFonts w:cs="宋体" w:asciiTheme="minorEastAsia" w:hAnsiTheme="minorEastAsia" w:eastAsiaTheme="minorEastAsia"/>
          <w:b/>
          <w:bCs/>
          <w:szCs w:val="21"/>
        </w:rPr>
        <w:t>注</w:t>
      </w:r>
      <w:r>
        <w:rPr>
          <w:rFonts w:cs="宋体" w:asciiTheme="minorEastAsia" w:hAnsiTheme="minorEastAsia" w:eastAsiaTheme="minorEastAsia"/>
          <w:szCs w:val="21"/>
        </w:rPr>
        <w:t>：以上是合同的简易模版，仅供甲乙双方签订合同时参考，具体条款详见</w:t>
      </w:r>
      <w:r>
        <w:rPr>
          <w:rFonts w:hint="eastAsia" w:cs="宋体" w:asciiTheme="minorEastAsia" w:hAnsiTheme="minorEastAsia" w:eastAsiaTheme="minorEastAsia"/>
          <w:szCs w:val="21"/>
        </w:rPr>
        <w:t>采购文件</w:t>
      </w:r>
      <w:r>
        <w:rPr>
          <w:rFonts w:cs="宋体" w:asciiTheme="minorEastAsia" w:hAnsiTheme="minorEastAsia" w:eastAsiaTheme="minorEastAsia"/>
          <w:szCs w:val="21"/>
        </w:rPr>
        <w:t>中所对应的采购内容及要求，其余条款按照《中华人民共和国民法典》、其他有关法律、行政法规以及省、市、区规范性文件规定</w:t>
      </w:r>
      <w:r>
        <w:rPr>
          <w:rFonts w:hint="eastAsia" w:cs="宋体" w:asciiTheme="minorEastAsia" w:hAnsiTheme="minorEastAsia" w:eastAsiaTheme="minorEastAsia"/>
          <w:szCs w:val="21"/>
        </w:rPr>
        <w:t>结合甲方要求</w:t>
      </w:r>
      <w:r>
        <w:rPr>
          <w:rFonts w:cs="宋体" w:asciiTheme="minorEastAsia" w:hAnsiTheme="minorEastAsia" w:eastAsiaTheme="minorEastAsia"/>
          <w:szCs w:val="21"/>
        </w:rPr>
        <w:t>，由甲乙双方协商一致后自拟合同。</w:t>
      </w:r>
    </w:p>
    <w:p w14:paraId="79950F03">
      <w:pPr>
        <w:pStyle w:val="60"/>
        <w:spacing w:line="360" w:lineRule="auto"/>
        <w:rPr>
          <w:rFonts w:ascii="宋体" w:hAnsi="宋体"/>
          <w:color w:val="auto"/>
        </w:rPr>
        <w:sectPr>
          <w:footerReference r:id="rId9" w:type="default"/>
          <w:headerReference r:id="rId8" w:type="even"/>
          <w:type w:val="nextColumn"/>
          <w:pgSz w:w="11906" w:h="16838"/>
          <w:pgMar w:top="1134" w:right="1134" w:bottom="1134" w:left="1134" w:header="851" w:footer="850" w:gutter="454"/>
          <w:cols w:space="720" w:num="1"/>
          <w:docGrid w:linePitch="360" w:charSpace="0"/>
        </w:sectPr>
      </w:pPr>
    </w:p>
    <w:bookmarkEnd w:id="884"/>
    <w:p w14:paraId="65662F34">
      <w:pPr>
        <w:pageBreakBefore/>
        <w:spacing w:line="360" w:lineRule="auto"/>
        <w:jc w:val="center"/>
        <w:outlineLvl w:val="0"/>
        <w:rPr>
          <w:rFonts w:ascii="宋体" w:hAnsi="宋体"/>
          <w:b/>
          <w:sz w:val="24"/>
        </w:rPr>
      </w:pPr>
      <w:bookmarkStart w:id="889" w:name="_Toc152683415"/>
      <w:bookmarkStart w:id="890" w:name="_Toc216180634"/>
      <w:bookmarkStart w:id="891" w:name="_Toc99301426"/>
      <w:r>
        <w:rPr>
          <w:rFonts w:ascii="宋体" w:hAnsi="宋体"/>
          <w:b/>
          <w:sz w:val="36"/>
          <w:szCs w:val="36"/>
        </w:rPr>
        <w:t>第</w:t>
      </w:r>
      <w:r>
        <w:rPr>
          <w:rFonts w:hint="eastAsia" w:ascii="宋体" w:hAnsi="宋体"/>
          <w:b/>
          <w:sz w:val="36"/>
          <w:szCs w:val="36"/>
        </w:rPr>
        <w:t>七</w:t>
      </w:r>
      <w:r>
        <w:rPr>
          <w:rFonts w:ascii="宋体" w:hAnsi="宋体"/>
          <w:b/>
          <w:sz w:val="36"/>
          <w:szCs w:val="36"/>
        </w:rPr>
        <w:t>章   投标文件格式</w:t>
      </w:r>
      <w:bookmarkEnd w:id="889"/>
      <w:bookmarkEnd w:id="890"/>
      <w:bookmarkEnd w:id="891"/>
    </w:p>
    <w:p w14:paraId="3E80765A">
      <w:pPr>
        <w:tabs>
          <w:tab w:val="left" w:pos="900"/>
          <w:tab w:val="left" w:pos="1980"/>
        </w:tabs>
        <w:spacing w:line="360" w:lineRule="auto"/>
        <w:ind w:left="142"/>
        <w:rPr>
          <w:rFonts w:ascii="宋体" w:hAnsi="宋体"/>
          <w:sz w:val="24"/>
        </w:rPr>
      </w:pPr>
      <w:r>
        <w:rPr>
          <w:rFonts w:ascii="宋体" w:hAnsi="宋体"/>
          <w:b/>
          <w:sz w:val="24"/>
        </w:rPr>
        <w:t>投标人编制文件须知</w:t>
      </w:r>
    </w:p>
    <w:p w14:paraId="0E45E667">
      <w:pPr>
        <w:tabs>
          <w:tab w:val="left" w:pos="900"/>
          <w:tab w:val="left" w:pos="1980"/>
        </w:tabs>
        <w:spacing w:line="360" w:lineRule="auto"/>
        <w:ind w:left="142"/>
        <w:rPr>
          <w:rFonts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08F2F239">
      <w:pPr>
        <w:tabs>
          <w:tab w:val="left" w:pos="900"/>
          <w:tab w:val="left" w:pos="1980"/>
        </w:tabs>
        <w:spacing w:line="360" w:lineRule="auto"/>
        <w:ind w:left="142"/>
        <w:rPr>
          <w:rFonts w:ascii="宋体" w:hAnsi="宋体"/>
          <w:sz w:val="24"/>
        </w:rPr>
      </w:pPr>
      <w:r>
        <w:rPr>
          <w:rFonts w:ascii="宋体" w:hAnsi="宋体"/>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sz w:val="24"/>
        </w:rPr>
        <w:t>投标无效</w:t>
      </w:r>
      <w:r>
        <w:rPr>
          <w:rFonts w:ascii="宋体" w:hAnsi="宋体"/>
          <w:sz w:val="24"/>
        </w:rPr>
        <w:t>。未标记“实质性格式”的文件和招标文件未提供格式的内容，可由投标人自行编写。</w:t>
      </w:r>
    </w:p>
    <w:p w14:paraId="5A39C4F8">
      <w:pPr>
        <w:tabs>
          <w:tab w:val="left" w:pos="900"/>
          <w:tab w:val="left" w:pos="1980"/>
        </w:tabs>
        <w:spacing w:line="360" w:lineRule="auto"/>
        <w:ind w:left="142"/>
        <w:rPr>
          <w:rFonts w:ascii="宋体" w:hAnsi="宋体"/>
          <w:sz w:val="24"/>
        </w:rPr>
      </w:pPr>
      <w:r>
        <w:rPr>
          <w:rFonts w:ascii="宋体" w:hAnsi="宋体"/>
          <w:sz w:val="24"/>
        </w:rPr>
        <w:t>3、全部声明和问题的回答及所附材料必须是真实的、准确的和完整的。</w:t>
      </w:r>
    </w:p>
    <w:p w14:paraId="49266E74">
      <w:pPr>
        <w:tabs>
          <w:tab w:val="left" w:pos="900"/>
          <w:tab w:val="left" w:pos="1980"/>
        </w:tabs>
        <w:spacing w:line="360" w:lineRule="auto"/>
        <w:ind w:left="142"/>
        <w:rPr>
          <w:rFonts w:ascii="宋体" w:hAnsi="宋体"/>
          <w:sz w:val="24"/>
        </w:rPr>
      </w:pPr>
      <w:r>
        <w:rPr>
          <w:rFonts w:hint="eastAsia" w:ascii="宋体" w:hAnsi="宋体"/>
          <w:sz w:val="24"/>
        </w:rPr>
        <w:t>4、实行电子化不见面交易方式的，加盖公章、签名等均通过</w:t>
      </w:r>
      <w:r>
        <w:rPr>
          <w:rFonts w:ascii="宋体" w:hAnsi="宋体"/>
          <w:sz w:val="24"/>
        </w:rPr>
        <w:t>投标文件编制工具</w:t>
      </w:r>
      <w:r>
        <w:rPr>
          <w:rFonts w:hint="eastAsia" w:ascii="宋体" w:hAnsi="宋体"/>
          <w:sz w:val="24"/>
        </w:rPr>
        <w:t>加盖电子公章、</w:t>
      </w:r>
      <w:r>
        <w:rPr>
          <w:rFonts w:ascii="宋体" w:hAnsi="宋体"/>
          <w:sz w:val="24"/>
          <w:szCs w:val="20"/>
        </w:rPr>
        <w:t>签字</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ascii="宋体" w:hAnsi="宋体"/>
          <w:sz w:val="24"/>
        </w:rPr>
        <w:t>。</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7D6EE3B1">
      <w:pPr>
        <w:widowControl/>
        <w:jc w:val="left"/>
        <w:rPr>
          <w:rFonts w:ascii="宋体" w:hAnsi="宋体"/>
          <w:sz w:val="24"/>
        </w:rPr>
      </w:pPr>
    </w:p>
    <w:p w14:paraId="27E4557F">
      <w:pPr>
        <w:pStyle w:val="60"/>
        <w:rPr>
          <w:rFonts w:ascii="宋体" w:hAnsi="宋体"/>
          <w:color w:val="auto"/>
        </w:rPr>
      </w:pPr>
    </w:p>
    <w:p w14:paraId="2A3F1A71">
      <w:pPr>
        <w:pStyle w:val="60"/>
        <w:rPr>
          <w:rFonts w:ascii="宋体" w:hAnsi="宋体"/>
          <w:color w:val="auto"/>
        </w:rPr>
      </w:pPr>
    </w:p>
    <w:p w14:paraId="2938FC09">
      <w:pPr>
        <w:pStyle w:val="60"/>
        <w:rPr>
          <w:rFonts w:ascii="宋体" w:hAnsi="宋体"/>
          <w:color w:val="auto"/>
        </w:rPr>
      </w:pPr>
    </w:p>
    <w:p w14:paraId="2C7C94B3">
      <w:pPr>
        <w:pStyle w:val="60"/>
        <w:rPr>
          <w:rFonts w:ascii="宋体" w:hAnsi="宋体"/>
          <w:color w:val="auto"/>
        </w:rPr>
      </w:pPr>
    </w:p>
    <w:p w14:paraId="57F56238">
      <w:pPr>
        <w:pStyle w:val="60"/>
        <w:rPr>
          <w:rFonts w:ascii="宋体" w:hAnsi="宋体"/>
          <w:color w:val="auto"/>
        </w:rPr>
      </w:pPr>
    </w:p>
    <w:p w14:paraId="4F8911C8">
      <w:pPr>
        <w:pStyle w:val="60"/>
        <w:rPr>
          <w:rFonts w:ascii="宋体" w:hAnsi="宋体"/>
          <w:color w:val="auto"/>
        </w:rPr>
      </w:pPr>
    </w:p>
    <w:p w14:paraId="1A346C75">
      <w:pPr>
        <w:pStyle w:val="60"/>
        <w:rPr>
          <w:rFonts w:ascii="宋体" w:hAnsi="宋体"/>
          <w:color w:val="auto"/>
        </w:rPr>
      </w:pPr>
    </w:p>
    <w:p w14:paraId="043472FF">
      <w:pPr>
        <w:pStyle w:val="60"/>
        <w:rPr>
          <w:rFonts w:ascii="宋体" w:hAnsi="宋体"/>
          <w:color w:val="auto"/>
        </w:rPr>
      </w:pPr>
    </w:p>
    <w:p w14:paraId="40D489E0">
      <w:pPr>
        <w:pStyle w:val="60"/>
        <w:rPr>
          <w:rFonts w:ascii="宋体" w:hAnsi="宋体"/>
          <w:color w:val="auto"/>
        </w:rPr>
      </w:pPr>
    </w:p>
    <w:p w14:paraId="2C63F4C6">
      <w:pPr>
        <w:pStyle w:val="60"/>
        <w:rPr>
          <w:rFonts w:ascii="宋体" w:hAnsi="宋体"/>
          <w:color w:val="auto"/>
        </w:rPr>
      </w:pPr>
    </w:p>
    <w:p w14:paraId="0E5FA185">
      <w:pPr>
        <w:pStyle w:val="60"/>
        <w:rPr>
          <w:rFonts w:ascii="宋体" w:hAnsi="宋体"/>
          <w:color w:val="auto"/>
        </w:rPr>
      </w:pPr>
    </w:p>
    <w:p w14:paraId="41A76D08">
      <w:pPr>
        <w:pStyle w:val="60"/>
        <w:rPr>
          <w:rFonts w:ascii="宋体" w:hAnsi="宋体"/>
          <w:color w:val="auto"/>
        </w:rPr>
      </w:pPr>
    </w:p>
    <w:p w14:paraId="4BAAFE5D">
      <w:pPr>
        <w:pStyle w:val="60"/>
        <w:rPr>
          <w:rFonts w:ascii="宋体" w:hAnsi="宋体"/>
          <w:color w:val="auto"/>
        </w:rPr>
      </w:pPr>
    </w:p>
    <w:p w14:paraId="1AE08BA4">
      <w:pPr>
        <w:pStyle w:val="60"/>
        <w:rPr>
          <w:rFonts w:ascii="宋体" w:hAnsi="宋体"/>
          <w:color w:val="auto"/>
        </w:rPr>
      </w:pPr>
    </w:p>
    <w:p w14:paraId="701EDF75">
      <w:pPr>
        <w:pStyle w:val="60"/>
        <w:rPr>
          <w:rFonts w:ascii="宋体" w:hAnsi="宋体"/>
          <w:color w:val="auto"/>
        </w:rPr>
      </w:pPr>
    </w:p>
    <w:p w14:paraId="698AF346">
      <w:pPr>
        <w:pStyle w:val="60"/>
        <w:rPr>
          <w:rFonts w:ascii="宋体" w:hAnsi="宋体"/>
          <w:color w:val="auto"/>
        </w:rPr>
      </w:pPr>
    </w:p>
    <w:p w14:paraId="5A4EE386">
      <w:pPr>
        <w:pStyle w:val="60"/>
        <w:rPr>
          <w:rFonts w:ascii="宋体" w:hAnsi="宋体"/>
          <w:color w:val="auto"/>
        </w:rPr>
      </w:pPr>
    </w:p>
    <w:p w14:paraId="73031416">
      <w:pPr>
        <w:pStyle w:val="60"/>
        <w:rPr>
          <w:rFonts w:ascii="宋体" w:hAnsi="宋体"/>
          <w:color w:val="auto"/>
        </w:rPr>
      </w:pPr>
    </w:p>
    <w:p w14:paraId="0F398CB2">
      <w:pPr>
        <w:pStyle w:val="60"/>
        <w:rPr>
          <w:rFonts w:ascii="宋体" w:hAnsi="宋体"/>
          <w:color w:val="auto"/>
        </w:rPr>
      </w:pPr>
    </w:p>
    <w:p w14:paraId="098A9266">
      <w:pPr>
        <w:pStyle w:val="60"/>
        <w:rPr>
          <w:rFonts w:ascii="宋体" w:hAnsi="宋体"/>
          <w:color w:val="auto"/>
        </w:rPr>
      </w:pPr>
    </w:p>
    <w:p w14:paraId="6D719183">
      <w:pPr>
        <w:pStyle w:val="60"/>
        <w:rPr>
          <w:rFonts w:ascii="宋体" w:hAnsi="宋体"/>
          <w:color w:val="auto"/>
        </w:rPr>
      </w:pPr>
    </w:p>
    <w:p w14:paraId="56BF0E7F">
      <w:pPr>
        <w:pStyle w:val="60"/>
        <w:rPr>
          <w:rFonts w:ascii="宋体" w:hAnsi="宋体"/>
          <w:color w:val="auto"/>
        </w:rPr>
      </w:pPr>
    </w:p>
    <w:p w14:paraId="1287238B">
      <w:pPr>
        <w:pStyle w:val="60"/>
        <w:rPr>
          <w:rFonts w:ascii="宋体" w:hAnsi="宋体"/>
          <w:color w:val="auto"/>
        </w:rPr>
      </w:pPr>
    </w:p>
    <w:p w14:paraId="46074AE0">
      <w:pPr>
        <w:pStyle w:val="60"/>
        <w:rPr>
          <w:rFonts w:ascii="宋体" w:hAnsi="宋体"/>
          <w:color w:val="auto"/>
        </w:rPr>
      </w:pPr>
    </w:p>
    <w:p w14:paraId="6A551FB0">
      <w:pPr>
        <w:pStyle w:val="60"/>
        <w:rPr>
          <w:rFonts w:ascii="宋体" w:hAnsi="宋体"/>
          <w:color w:val="auto"/>
        </w:rPr>
      </w:pPr>
    </w:p>
    <w:p w14:paraId="55D9E08A">
      <w:pPr>
        <w:keepNext/>
        <w:keepLines/>
        <w:autoSpaceDE w:val="0"/>
        <w:autoSpaceDN w:val="0"/>
        <w:adjustRightInd w:val="0"/>
        <w:spacing w:before="120" w:line="300" w:lineRule="auto"/>
        <w:jc w:val="left"/>
        <w:outlineLvl w:val="1"/>
        <w:rPr>
          <w:b/>
          <w:sz w:val="30"/>
          <w:szCs w:val="20"/>
        </w:rPr>
      </w:pPr>
      <w:bookmarkStart w:id="892" w:name="_Toc216180635"/>
      <w:r>
        <w:rPr>
          <w:b/>
          <w:spacing w:val="20"/>
          <w:sz w:val="24"/>
        </w:rPr>
        <w:t>一、资格证明文件格式</w:t>
      </w:r>
      <w:bookmarkEnd w:id="892"/>
    </w:p>
    <w:p w14:paraId="2287E5E0">
      <w:pPr>
        <w:rPr>
          <w:b/>
          <w:spacing w:val="20"/>
          <w:szCs w:val="21"/>
        </w:rPr>
      </w:pPr>
    </w:p>
    <w:p w14:paraId="528A90C0">
      <w:pPr>
        <w:rPr>
          <w:b/>
          <w:sz w:val="24"/>
        </w:rPr>
      </w:pPr>
      <w:r>
        <w:rPr>
          <w:b/>
          <w:spacing w:val="20"/>
          <w:sz w:val="24"/>
        </w:rPr>
        <w:t>投标文件</w:t>
      </w:r>
      <w:r>
        <w:rPr>
          <w:b/>
          <w:sz w:val="24"/>
        </w:rPr>
        <w:t>封面（非实质性格式）</w:t>
      </w:r>
    </w:p>
    <w:p w14:paraId="68764D7B">
      <w:pPr>
        <w:jc w:val="center"/>
        <w:rPr>
          <w:rFonts w:ascii="宋体" w:hAnsi="宋体"/>
          <w:szCs w:val="21"/>
        </w:rPr>
      </w:pPr>
    </w:p>
    <w:p w14:paraId="22136E1D">
      <w:pPr>
        <w:jc w:val="center"/>
        <w:rPr>
          <w:rFonts w:ascii="宋体" w:hAnsi="宋体"/>
          <w:b/>
          <w:spacing w:val="60"/>
          <w:sz w:val="84"/>
          <w:szCs w:val="84"/>
        </w:rPr>
      </w:pPr>
    </w:p>
    <w:p w14:paraId="7D5A99A4">
      <w:pPr>
        <w:jc w:val="center"/>
        <w:rPr>
          <w:rFonts w:ascii="宋体" w:hAnsi="宋体"/>
          <w:b/>
          <w:spacing w:val="60"/>
          <w:sz w:val="84"/>
          <w:szCs w:val="84"/>
        </w:rPr>
      </w:pPr>
      <w:r>
        <w:rPr>
          <w:rFonts w:ascii="宋体" w:hAnsi="宋体"/>
          <w:b/>
          <w:spacing w:val="60"/>
          <w:sz w:val="84"/>
          <w:szCs w:val="84"/>
        </w:rPr>
        <w:t>投 标 文 件</w:t>
      </w:r>
    </w:p>
    <w:p w14:paraId="79570710">
      <w:pPr>
        <w:ind w:firstLine="963"/>
        <w:rPr>
          <w:rFonts w:ascii="宋体" w:hAnsi="宋体"/>
          <w:b/>
          <w:spacing w:val="60"/>
          <w:sz w:val="52"/>
          <w:szCs w:val="52"/>
        </w:rPr>
      </w:pPr>
    </w:p>
    <w:p w14:paraId="3FE779E5">
      <w:pPr>
        <w:ind w:firstLine="963"/>
        <w:rPr>
          <w:rFonts w:ascii="宋体" w:hAnsi="宋体"/>
          <w:b/>
          <w:spacing w:val="60"/>
          <w:sz w:val="52"/>
          <w:szCs w:val="52"/>
        </w:rPr>
      </w:pPr>
    </w:p>
    <w:p w14:paraId="5AD255B3">
      <w:pPr>
        <w:pStyle w:val="60"/>
        <w:rPr>
          <w:rFonts w:ascii="宋体" w:hAnsi="宋体"/>
          <w:color w:val="auto"/>
        </w:rPr>
      </w:pPr>
    </w:p>
    <w:p w14:paraId="3800B2FF">
      <w:pPr>
        <w:pStyle w:val="60"/>
        <w:rPr>
          <w:rFonts w:ascii="宋体" w:hAnsi="宋体"/>
          <w:color w:val="auto"/>
        </w:rPr>
      </w:pPr>
    </w:p>
    <w:p w14:paraId="6E1B7D2E">
      <w:pPr>
        <w:pStyle w:val="60"/>
        <w:rPr>
          <w:rFonts w:ascii="宋体" w:hAnsi="宋体"/>
          <w:color w:val="auto"/>
        </w:rPr>
      </w:pPr>
    </w:p>
    <w:p w14:paraId="4CAE570C">
      <w:pPr>
        <w:ind w:firstLine="542"/>
        <w:rPr>
          <w:rFonts w:ascii="宋体" w:hAnsi="宋体"/>
          <w:b/>
          <w:spacing w:val="20"/>
          <w:sz w:val="32"/>
          <w:szCs w:val="32"/>
        </w:rPr>
      </w:pPr>
    </w:p>
    <w:p w14:paraId="2D59748E">
      <w:pPr>
        <w:ind w:firstLine="542"/>
        <w:rPr>
          <w:rFonts w:ascii="宋体" w:hAnsi="宋体"/>
          <w:b/>
          <w:spacing w:val="20"/>
          <w:sz w:val="32"/>
          <w:szCs w:val="32"/>
        </w:rPr>
      </w:pPr>
    </w:p>
    <w:p w14:paraId="77CE6E2D">
      <w:pPr>
        <w:ind w:firstLine="1446"/>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47146DE1">
      <w:pPr>
        <w:ind w:firstLine="1446"/>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38F4A4A6">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投标人名称 ：</w:t>
      </w:r>
      <w:r>
        <w:rPr>
          <w:rFonts w:hint="eastAsia" w:ascii="宋体" w:hAnsi="宋体"/>
          <w:b/>
          <w:sz w:val="36"/>
          <w:szCs w:val="21"/>
          <w:u w:val="single"/>
        </w:rPr>
        <w:t xml:space="preserve"> </w:t>
      </w:r>
      <w:r>
        <w:rPr>
          <w:rFonts w:ascii="宋体" w:hAnsi="宋体"/>
          <w:b/>
          <w:sz w:val="36"/>
          <w:szCs w:val="21"/>
          <w:u w:val="single"/>
        </w:rPr>
        <w:t xml:space="preserve">             </w:t>
      </w:r>
      <w:r>
        <w:rPr>
          <w:rFonts w:ascii="宋体" w:hAnsi="宋体"/>
          <w:b/>
          <w:sz w:val="36"/>
          <w:u w:val="single"/>
        </w:rPr>
        <w:t xml:space="preserve"> </w:t>
      </w:r>
    </w:p>
    <w:p w14:paraId="0305F414">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日      期 ：</w:t>
      </w:r>
      <w:r>
        <w:rPr>
          <w:rFonts w:hint="eastAsia" w:ascii="宋体" w:hAnsi="宋体"/>
          <w:b/>
          <w:sz w:val="36"/>
          <w:u w:val="single"/>
        </w:rPr>
        <w:t xml:space="preserve">               </w:t>
      </w:r>
    </w:p>
    <w:p w14:paraId="3624993D">
      <w:pPr>
        <w:jc w:val="center"/>
        <w:rPr>
          <w:rFonts w:ascii="宋体" w:hAnsi="宋体"/>
          <w:b/>
          <w:sz w:val="32"/>
          <w:szCs w:val="32"/>
        </w:rPr>
      </w:pPr>
    </w:p>
    <w:p w14:paraId="2C5BCB3A">
      <w:pPr>
        <w:jc w:val="center"/>
        <w:outlineLvl w:val="1"/>
        <w:rPr>
          <w:rFonts w:ascii="宋体" w:hAnsi="宋体"/>
          <w:b/>
          <w:spacing w:val="20"/>
          <w:sz w:val="32"/>
          <w:szCs w:val="32"/>
        </w:rPr>
      </w:pPr>
      <w:r>
        <w:rPr>
          <w:rFonts w:ascii="宋体" w:hAnsi="宋体"/>
          <w:b/>
          <w:spacing w:val="20"/>
          <w:sz w:val="32"/>
          <w:szCs w:val="32"/>
        </w:rPr>
        <w:br w:type="page" w:clear="all"/>
      </w:r>
    </w:p>
    <w:p w14:paraId="3C6EEE48">
      <w:pPr>
        <w:jc w:val="center"/>
        <w:rPr>
          <w:rFonts w:ascii="宋体" w:hAnsi="宋体"/>
          <w:b/>
          <w:sz w:val="32"/>
          <w:szCs w:val="32"/>
        </w:rPr>
      </w:pPr>
      <w:r>
        <w:rPr>
          <w:rFonts w:hint="eastAsia" w:ascii="宋体" w:hAnsi="宋体"/>
          <w:b/>
          <w:sz w:val="32"/>
          <w:szCs w:val="32"/>
        </w:rPr>
        <w:t>一、资格证明文件</w:t>
      </w:r>
    </w:p>
    <w:p w14:paraId="06B8180D">
      <w:pPr>
        <w:rPr>
          <w:b/>
        </w:rPr>
      </w:pPr>
    </w:p>
    <w:p w14:paraId="5F7F60AB">
      <w:pPr>
        <w:spacing w:line="360" w:lineRule="auto"/>
        <w:outlineLvl w:val="2"/>
        <w:rPr>
          <w:sz w:val="24"/>
          <w:szCs w:val="20"/>
        </w:rPr>
      </w:pPr>
      <w:bookmarkStart w:id="893" w:name="_Toc216180636"/>
      <w:r>
        <w:rPr>
          <w:sz w:val="24"/>
          <w:szCs w:val="20"/>
        </w:rPr>
        <w:t xml:space="preserve">1 </w:t>
      </w:r>
      <w:r>
        <w:rPr>
          <w:sz w:val="24"/>
        </w:rPr>
        <w:t>满足《中华人民共和国政府采购法》第二十二条规定及法律法规的其他规定</w:t>
      </w:r>
      <w:bookmarkEnd w:id="893"/>
    </w:p>
    <w:p w14:paraId="34AC77EF">
      <w:pPr>
        <w:pStyle w:val="5"/>
        <w:rPr>
          <w:rFonts w:ascii="Times New Roman"/>
          <w:b w:val="0"/>
          <w:bCs/>
          <w:u w:val="none"/>
        </w:rPr>
      </w:pPr>
      <w:bookmarkStart w:id="894" w:name="_Toc216180637"/>
      <w:r>
        <w:rPr>
          <w:rFonts w:ascii="Times New Roman"/>
          <w:b w:val="0"/>
          <w:u w:val="none"/>
        </w:rPr>
        <w:t>1-</w:t>
      </w:r>
      <w:r>
        <w:rPr>
          <w:rFonts w:hint="eastAsia" w:ascii="Times New Roman"/>
          <w:b w:val="0"/>
          <w:u w:val="none"/>
        </w:rPr>
        <w:t>1</w:t>
      </w:r>
      <w:r>
        <w:rPr>
          <w:rFonts w:ascii="Times New Roman"/>
          <w:b w:val="0"/>
          <w:u w:val="none"/>
        </w:rPr>
        <w:t xml:space="preserve"> 投标人资格声明</w:t>
      </w:r>
      <w:r>
        <w:rPr>
          <w:rFonts w:hint="eastAsia" w:ascii="Times New Roman"/>
          <w:b w:val="0"/>
          <w:u w:val="none"/>
        </w:rPr>
        <w:t>函</w:t>
      </w:r>
      <w:r>
        <w:rPr>
          <w:rFonts w:ascii="Times New Roman"/>
          <w:b w:val="0"/>
          <w:u w:val="none"/>
        </w:rPr>
        <w:t>（实质性格式）</w:t>
      </w:r>
      <w:bookmarkEnd w:id="894"/>
    </w:p>
    <w:p w14:paraId="703806F1">
      <w:pPr>
        <w:widowControl/>
        <w:adjustRightInd w:val="0"/>
        <w:snapToGrid w:val="0"/>
        <w:spacing w:before="120" w:beforeLines="50" w:line="360" w:lineRule="auto"/>
        <w:jc w:val="center"/>
        <w:rPr>
          <w:rFonts w:ascii="宋体" w:hAnsi="宋体" w:cs="宋体"/>
          <w:b/>
          <w:sz w:val="28"/>
          <w:szCs w:val="28"/>
        </w:rPr>
      </w:pPr>
    </w:p>
    <w:p w14:paraId="59682D83">
      <w:pPr>
        <w:widowControl/>
        <w:adjustRightInd w:val="0"/>
        <w:snapToGrid w:val="0"/>
        <w:spacing w:before="120" w:beforeLines="50" w:line="360" w:lineRule="auto"/>
        <w:jc w:val="center"/>
        <w:rPr>
          <w:rFonts w:ascii="宋体" w:hAnsi="宋体" w:cs="宋体"/>
          <w:szCs w:val="21"/>
        </w:rPr>
      </w:pPr>
      <w:r>
        <w:rPr>
          <w:rFonts w:hint="eastAsia" w:ascii="宋体" w:hAnsi="宋体" w:cs="宋体"/>
          <w:b/>
          <w:sz w:val="28"/>
          <w:szCs w:val="28"/>
        </w:rPr>
        <w:t>投标人资格声明函</w:t>
      </w:r>
    </w:p>
    <w:p w14:paraId="5B1C4189">
      <w:pPr>
        <w:pStyle w:val="4"/>
        <w:spacing w:line="460" w:lineRule="exact"/>
        <w:ind w:firstLine="480"/>
        <w:rPr>
          <w:rFonts w:hint="eastAsia" w:eastAsia="宋体"/>
          <w:lang w:eastAsia="zh-CN"/>
        </w:rPr>
      </w:pPr>
      <w:r>
        <w:rPr>
          <w:rFonts w:hint="eastAsia"/>
        </w:rPr>
        <w:t>致：</w:t>
      </w:r>
      <w:r>
        <w:rPr>
          <w:rFonts w:hint="eastAsia"/>
          <w:lang w:eastAsia="zh-CN"/>
        </w:rPr>
        <w:t>江苏嘉德全过程工程咨询有限公司</w:t>
      </w:r>
    </w:p>
    <w:p w14:paraId="79219B42">
      <w:pPr>
        <w:pStyle w:val="4"/>
        <w:spacing w:line="460" w:lineRule="exact"/>
        <w:ind w:firstLine="720" w:firstLineChars="300"/>
        <w:rPr>
          <w:u w:val="single"/>
        </w:rPr>
      </w:pPr>
      <w:r>
        <w:rPr>
          <w:rFonts w:hint="eastAsia"/>
          <w:u w:val="single"/>
        </w:rPr>
        <w:t>（采购人名称）</w:t>
      </w:r>
    </w:p>
    <w:p w14:paraId="027D66E4">
      <w:pPr>
        <w:pStyle w:val="4"/>
        <w:spacing w:line="460" w:lineRule="exact"/>
        <w:ind w:firstLine="480"/>
      </w:pPr>
    </w:p>
    <w:p w14:paraId="194E1C54">
      <w:pPr>
        <w:pStyle w:val="4"/>
        <w:spacing w:line="460" w:lineRule="exact"/>
        <w:ind w:firstLine="480"/>
      </w:pPr>
      <w:r>
        <w:rPr>
          <w:rFonts w:hint="eastAsia"/>
        </w:rPr>
        <w:t>按照《中华人民共和国政府采购法》第二十二条和招标文件的规定，我单位郑重声明如下：</w:t>
      </w:r>
    </w:p>
    <w:p w14:paraId="64A184FA">
      <w:pPr>
        <w:pStyle w:val="4"/>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r>
        <w:rPr>
          <w:rFonts w:hint="eastAsia"/>
          <w:b/>
        </w:rPr>
        <w:t>（如属于分公司经总公司授权参与项目，由总公司承担民事责任的，需提供总公司项目授权书）</w:t>
      </w:r>
      <w:r>
        <w:rPr>
          <w:rFonts w:hint="eastAsia"/>
        </w:rPr>
        <w:t>。</w:t>
      </w:r>
    </w:p>
    <w:p w14:paraId="23774915">
      <w:pPr>
        <w:pStyle w:val="4"/>
        <w:spacing w:line="460" w:lineRule="exact"/>
        <w:ind w:firstLine="480"/>
      </w:pPr>
      <w:r>
        <w:rPr>
          <w:rFonts w:hint="eastAsia"/>
        </w:rPr>
        <w:t>二、我单位具有良好的商业信誉（指投标人经营状况良好，无本资格声明第十条情形）和健全的财务会计制度。</w:t>
      </w:r>
    </w:p>
    <w:p w14:paraId="323B7170">
      <w:pPr>
        <w:pStyle w:val="4"/>
        <w:spacing w:line="460" w:lineRule="exact"/>
        <w:ind w:firstLine="480"/>
      </w:pPr>
      <w:r>
        <w:rPr>
          <w:rFonts w:hint="eastAsia"/>
        </w:rPr>
        <w:t>三、我单位依法进行纳税和社会保险申报并实际履行了义务。</w:t>
      </w:r>
    </w:p>
    <w:p w14:paraId="2D7BA21E">
      <w:pPr>
        <w:pStyle w:val="4"/>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p>
    <w:p w14:paraId="7B0716DC">
      <w:pPr>
        <w:pStyle w:val="4"/>
        <w:spacing w:line="460" w:lineRule="exact"/>
        <w:ind w:firstLine="480"/>
      </w:pPr>
      <w:r>
        <w:rPr>
          <w:rFonts w:hint="eastAsia"/>
        </w:rPr>
        <w:t>主要设备有：</w:t>
      </w:r>
      <w:r>
        <w:rPr>
          <w:u w:val="single"/>
        </w:rPr>
        <w:t xml:space="preserve">            </w:t>
      </w:r>
    </w:p>
    <w:p w14:paraId="5A04FE71">
      <w:pPr>
        <w:pStyle w:val="4"/>
        <w:spacing w:line="460" w:lineRule="exact"/>
        <w:ind w:firstLine="480"/>
      </w:pPr>
      <w:r>
        <w:rPr>
          <w:rFonts w:hint="eastAsia"/>
        </w:rPr>
        <w:t>主要专业技术能力有</w:t>
      </w:r>
      <w:r>
        <w:rPr>
          <w:rFonts w:hint="eastAsia"/>
          <w:u w:val="single"/>
        </w:rPr>
        <w:t xml:space="preserve">                 </w:t>
      </w:r>
    </w:p>
    <w:p w14:paraId="0CA20D18">
      <w:pPr>
        <w:pStyle w:val="4"/>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FDD159B">
      <w:pPr>
        <w:pStyle w:val="4"/>
        <w:spacing w:line="460" w:lineRule="exact"/>
        <w:ind w:firstLine="480"/>
      </w:pPr>
      <w:r>
        <w:rPr>
          <w:rFonts w:hint="eastAsia"/>
        </w:rPr>
        <w:t>六、我单位具备法律、行政法规规定的其他条件。</w:t>
      </w:r>
    </w:p>
    <w:p w14:paraId="1F92A484">
      <w:pPr>
        <w:pStyle w:val="4"/>
        <w:spacing w:line="460" w:lineRule="exact"/>
        <w:ind w:firstLine="480"/>
      </w:pPr>
      <w:r>
        <w:rPr>
          <w:rFonts w:hint="eastAsia"/>
        </w:rPr>
        <w:t>七、与我单位存在“单位负责人为同一人或者存在直接控股、管理关系”的其他单位信息如下（如无此情形的，填写“无”）：</w:t>
      </w:r>
    </w:p>
    <w:p w14:paraId="57BE2130">
      <w:pPr>
        <w:pStyle w:val="4"/>
        <w:spacing w:line="460" w:lineRule="exact"/>
        <w:ind w:firstLine="480"/>
      </w:pPr>
      <w:r>
        <w:rPr>
          <w:rFonts w:hint="eastAsia"/>
        </w:rPr>
        <w:t>1、与我单位的法定代表人（单位负责人）为同一人的其他单位如下：</w:t>
      </w:r>
      <w:r>
        <w:rPr>
          <w:rFonts w:hint="eastAsia"/>
          <w:u w:val="single"/>
        </w:rPr>
        <w:t xml:space="preserve">     </w:t>
      </w:r>
      <w:r>
        <w:rPr>
          <w:rFonts w:hint="eastAsia"/>
        </w:rPr>
        <w:t xml:space="preserve">          </w:t>
      </w:r>
    </w:p>
    <w:p w14:paraId="340C01FC">
      <w:pPr>
        <w:pStyle w:val="4"/>
        <w:spacing w:line="460" w:lineRule="exact"/>
        <w:ind w:firstLine="480"/>
      </w:pPr>
      <w:r>
        <w:rPr>
          <w:rFonts w:hint="eastAsia"/>
        </w:rPr>
        <w:t>2、我单位直接控股的其他单位如下：</w:t>
      </w:r>
      <w:r>
        <w:rPr>
          <w:rFonts w:hint="eastAsia"/>
          <w:u w:val="single"/>
        </w:rPr>
        <w:t xml:space="preserve">                    </w:t>
      </w:r>
      <w:r>
        <w:rPr>
          <w:rFonts w:hint="eastAsia"/>
        </w:rPr>
        <w:t xml:space="preserve"> </w:t>
      </w:r>
    </w:p>
    <w:p w14:paraId="4BB4E854">
      <w:pPr>
        <w:pStyle w:val="4"/>
        <w:spacing w:line="460" w:lineRule="exact"/>
        <w:ind w:firstLine="480"/>
      </w:pPr>
      <w:r>
        <w:rPr>
          <w:rFonts w:hint="eastAsia"/>
        </w:rPr>
        <w:t>3、与我单位存在管理关系的其他单位如下：</w:t>
      </w:r>
      <w:r>
        <w:rPr>
          <w:rFonts w:hint="eastAsia"/>
          <w:u w:val="single"/>
        </w:rPr>
        <w:t xml:space="preserve">              </w:t>
      </w:r>
      <w:r>
        <w:rPr>
          <w:rFonts w:hint="eastAsia"/>
        </w:rPr>
        <w:t xml:space="preserve"> </w:t>
      </w:r>
    </w:p>
    <w:p w14:paraId="7641B8CD">
      <w:pPr>
        <w:pStyle w:val="4"/>
        <w:spacing w:line="460" w:lineRule="exact"/>
        <w:ind w:firstLine="480"/>
      </w:pPr>
      <w:r>
        <w:rPr>
          <w:rFonts w:hint="eastAsia"/>
        </w:rPr>
        <w:t>八、</w:t>
      </w:r>
      <w:r>
        <w:rPr>
          <w:rFonts w:hint="eastAsia"/>
          <w:bCs/>
        </w:rPr>
        <w:t>我单位不属于为本项目提供整体设计、规范编制或者项目管理、监理、检测等服务的投标人。</w:t>
      </w:r>
    </w:p>
    <w:p w14:paraId="525B8BF4">
      <w:pPr>
        <w:pStyle w:val="4"/>
        <w:spacing w:line="460" w:lineRule="exact"/>
        <w:ind w:firstLine="480"/>
      </w:pPr>
      <w:r>
        <w:rPr>
          <w:rFonts w:hint="eastAsia"/>
        </w:rPr>
        <w:t>九、</w:t>
      </w:r>
      <w:r>
        <w:t>我单位无以下不良信用记录情形：</w:t>
      </w:r>
    </w:p>
    <w:p w14:paraId="1D14F6AB">
      <w:pPr>
        <w:pStyle w:val="4"/>
        <w:spacing w:line="460" w:lineRule="exact"/>
        <w:ind w:firstLine="480"/>
      </w:pPr>
      <w:r>
        <w:t>1</w:t>
      </w:r>
      <w:r>
        <w:rPr>
          <w:rFonts w:hint="eastAsia"/>
        </w:rPr>
        <w:t>、在“信用中国”网站被列入失信被执行人和重大税收违法案件当事人名单；</w:t>
      </w:r>
    </w:p>
    <w:p w14:paraId="4847CE98">
      <w:pPr>
        <w:pStyle w:val="4"/>
        <w:spacing w:line="460" w:lineRule="exact"/>
        <w:ind w:firstLine="480"/>
      </w:pPr>
      <w:r>
        <w:t>2</w:t>
      </w:r>
      <w:r>
        <w:rPr>
          <w:rFonts w:hint="eastAsia"/>
        </w:rPr>
        <w:t>、在“中国政府采购网”网站被列入政府采购严重违法失信行为记录名单；</w:t>
      </w:r>
    </w:p>
    <w:p w14:paraId="05CD7A35">
      <w:pPr>
        <w:pStyle w:val="4"/>
        <w:spacing w:line="460" w:lineRule="exact"/>
        <w:ind w:firstLine="480"/>
      </w:pPr>
      <w:r>
        <w:t>3</w:t>
      </w:r>
      <w:r>
        <w:rPr>
          <w:rFonts w:hint="eastAsia"/>
        </w:rPr>
        <w:t>、</w:t>
      </w:r>
      <w:r>
        <w:t>不符合《政府采购法》第二十二条规定的条件。</w:t>
      </w:r>
    </w:p>
    <w:p w14:paraId="36D606B1">
      <w:pPr>
        <w:pStyle w:val="4"/>
        <w:spacing w:line="460" w:lineRule="exact"/>
        <w:ind w:firstLine="480"/>
      </w:pPr>
    </w:p>
    <w:p w14:paraId="4BCB7A0F">
      <w:pPr>
        <w:pStyle w:val="4"/>
        <w:spacing w:line="460" w:lineRule="exact"/>
        <w:ind w:firstLine="480"/>
      </w:pPr>
      <w:r>
        <w:rPr>
          <w:rFonts w:hint="eastAsia"/>
        </w:rPr>
        <w:t>我单位保证上述声明的事项都是真实的，如有虚假，我单位愿意承担相应的法律责任，并承担因此所造成的一切损失。</w:t>
      </w:r>
    </w:p>
    <w:p w14:paraId="58166F68">
      <w:pPr>
        <w:pStyle w:val="4"/>
        <w:spacing w:line="460" w:lineRule="exact"/>
        <w:ind w:firstLine="480"/>
      </w:pPr>
    </w:p>
    <w:p w14:paraId="6FBCE070">
      <w:pPr>
        <w:pStyle w:val="4"/>
        <w:spacing w:line="460" w:lineRule="exact"/>
        <w:ind w:firstLine="480"/>
      </w:pPr>
    </w:p>
    <w:p w14:paraId="3BFB2BF6">
      <w:pPr>
        <w:pStyle w:val="4"/>
        <w:spacing w:line="460" w:lineRule="exact"/>
        <w:ind w:firstLine="480"/>
      </w:pPr>
      <w:r>
        <w:rPr>
          <w:rFonts w:hint="eastAsia"/>
        </w:rPr>
        <w:t>                                           投标人：（加盖公章）</w:t>
      </w:r>
    </w:p>
    <w:p w14:paraId="2DD25F33">
      <w:pPr>
        <w:pStyle w:val="4"/>
        <w:spacing w:line="460" w:lineRule="exact"/>
        <w:ind w:firstLine="480"/>
      </w:pPr>
      <w:r>
        <w:rPr>
          <w:rFonts w:hint="eastAsia"/>
        </w:rPr>
        <w:t>                                 法定代表人（或单位负责人）签字或盖章：</w:t>
      </w:r>
    </w:p>
    <w:p w14:paraId="7A9AF167">
      <w:pPr>
        <w:pStyle w:val="4"/>
        <w:spacing w:line="460" w:lineRule="exact"/>
        <w:ind w:firstLine="4920" w:firstLineChars="2050"/>
      </w:pPr>
      <w:r>
        <w:rPr>
          <w:rFonts w:hint="eastAsia"/>
        </w:rPr>
        <w:t>日期：    年    月    日</w:t>
      </w:r>
    </w:p>
    <w:p w14:paraId="252C005E">
      <w:pPr>
        <w:spacing w:line="360" w:lineRule="auto"/>
        <w:rPr>
          <w:sz w:val="24"/>
        </w:rPr>
      </w:pPr>
    </w:p>
    <w:p w14:paraId="2416EB0B">
      <w:pPr>
        <w:spacing w:line="360" w:lineRule="auto"/>
        <w:rPr>
          <w:sz w:val="24"/>
        </w:rPr>
      </w:pPr>
    </w:p>
    <w:p w14:paraId="1E43D71F">
      <w:pPr>
        <w:spacing w:line="360" w:lineRule="auto"/>
        <w:rPr>
          <w:sz w:val="24"/>
        </w:rPr>
      </w:pPr>
    </w:p>
    <w:p w14:paraId="2BA076BC">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45F7E629">
      <w:pPr>
        <w:spacing w:line="360" w:lineRule="auto"/>
        <w:ind w:left="719" w:leftChars="228" w:hanging="240" w:hangingChars="100"/>
        <w:rPr>
          <w:sz w:val="24"/>
          <w:szCs w:val="20"/>
        </w:rPr>
      </w:pPr>
    </w:p>
    <w:p w14:paraId="41103BD3">
      <w:pPr>
        <w:widowControl/>
        <w:jc w:val="left"/>
        <w:rPr>
          <w:rFonts w:ascii="宋体" w:hAnsi="宋体"/>
          <w:b/>
          <w:spacing w:val="20"/>
          <w:sz w:val="32"/>
          <w:szCs w:val="32"/>
        </w:rPr>
      </w:pPr>
    </w:p>
    <w:p w14:paraId="7F55423F">
      <w:pPr>
        <w:widowControl/>
        <w:spacing w:line="360" w:lineRule="auto"/>
        <w:jc w:val="left"/>
        <w:rPr>
          <w:rFonts w:ascii="宋体" w:hAnsi="宋体" w:cs="宋体"/>
          <w:sz w:val="24"/>
          <w:szCs w:val="20"/>
        </w:rPr>
      </w:pPr>
      <w:bookmarkStart w:id="895" w:name="_Toc216180638"/>
      <w:r>
        <w:rPr>
          <w:rFonts w:hint="eastAsia" w:ascii="宋体" w:hAnsi="宋体" w:cs="宋体"/>
          <w:sz w:val="24"/>
          <w:szCs w:val="20"/>
        </w:rPr>
        <w:t>1-2 营业执照（实质性格式）</w:t>
      </w:r>
    </w:p>
    <w:p w14:paraId="04DB5AFC">
      <w:pPr>
        <w:spacing w:line="360" w:lineRule="auto"/>
        <w:ind w:firstLine="480"/>
        <w:contextualSpacing/>
        <w:rPr>
          <w:rFonts w:ascii="宋体" w:hAnsi="宋体" w:cs="宋体"/>
          <w:bCs/>
          <w:sz w:val="24"/>
          <w:szCs w:val="22"/>
        </w:rPr>
        <w:sectPr>
          <w:type w:val="nextColumn"/>
          <w:pgSz w:w="11906" w:h="16838"/>
          <w:pgMar w:top="1440" w:right="1800" w:bottom="1440" w:left="1800" w:header="851" w:footer="992" w:gutter="0"/>
          <w:cols w:space="720" w:num="1"/>
          <w:docGrid w:linePitch="360" w:charSpace="0"/>
        </w:sectPr>
      </w:pPr>
      <w:bookmarkStart w:id="896" w:name="OLE_LINK1"/>
      <w:r>
        <w:rPr>
          <w:rFonts w:hint="eastAsia" w:ascii="宋体" w:hAnsi="宋体" w:cs="宋体"/>
          <w:bCs/>
          <w:sz w:val="24"/>
          <w:szCs w:val="22"/>
        </w:rPr>
        <w:t>投标人为法人或者其他组织的营业执照等证明文件</w:t>
      </w:r>
      <w:r>
        <w:rPr>
          <w:rFonts w:hint="eastAsia" w:ascii="宋体" w:hAnsi="宋体" w:cs="宋体"/>
          <w:sz w:val="24"/>
          <w:szCs w:val="22"/>
        </w:rPr>
        <w:t>扫描件</w:t>
      </w:r>
      <w:r>
        <w:rPr>
          <w:rFonts w:hint="eastAsia" w:ascii="宋体" w:hAnsi="宋体" w:cs="宋体"/>
          <w:bCs/>
          <w:sz w:val="24"/>
          <w:szCs w:val="22"/>
        </w:rPr>
        <w:t>加盖公章，投标人为自然人提供营业执照（如有）及身份证明</w:t>
      </w:r>
      <w:r>
        <w:rPr>
          <w:rFonts w:hint="eastAsia" w:ascii="宋体" w:hAnsi="宋体" w:cs="宋体"/>
          <w:sz w:val="24"/>
          <w:szCs w:val="22"/>
        </w:rPr>
        <w:t>扫描件</w:t>
      </w:r>
      <w:r>
        <w:rPr>
          <w:rFonts w:hint="eastAsia" w:ascii="宋体" w:hAnsi="宋体" w:cs="宋体"/>
          <w:bCs/>
          <w:sz w:val="24"/>
          <w:szCs w:val="22"/>
        </w:rPr>
        <w:t>加盖公章（双面）。</w:t>
      </w:r>
    </w:p>
    <w:bookmarkEnd w:id="896"/>
    <w:p w14:paraId="222DA58A">
      <w:pPr>
        <w:spacing w:line="360" w:lineRule="auto"/>
        <w:outlineLvl w:val="2"/>
        <w:rPr>
          <w:sz w:val="24"/>
          <w:szCs w:val="20"/>
        </w:rPr>
      </w:pPr>
    </w:p>
    <w:p w14:paraId="64333679">
      <w:pPr>
        <w:spacing w:line="360" w:lineRule="auto"/>
        <w:outlineLvl w:val="2"/>
        <w:rPr>
          <w:sz w:val="24"/>
          <w:szCs w:val="20"/>
        </w:rPr>
      </w:pPr>
      <w:r>
        <w:rPr>
          <w:sz w:val="24"/>
          <w:szCs w:val="20"/>
        </w:rPr>
        <w:t>2 落实政府采购政策需满足的资格要求（如有）</w:t>
      </w:r>
      <w:bookmarkEnd w:id="895"/>
    </w:p>
    <w:p w14:paraId="5548E731">
      <w:pPr>
        <w:spacing w:line="360" w:lineRule="auto"/>
        <w:outlineLvl w:val="2"/>
        <w:rPr>
          <w:sz w:val="24"/>
        </w:rPr>
      </w:pPr>
      <w:bookmarkStart w:id="897" w:name="_Toc216180642"/>
      <w:r>
        <w:rPr>
          <w:sz w:val="24"/>
        </w:rPr>
        <w:t>3 本项目的特定资格要求</w:t>
      </w:r>
      <w:bookmarkEnd w:id="897"/>
    </w:p>
    <w:p w14:paraId="03FB809F">
      <w:pPr>
        <w:widowControl/>
        <w:jc w:val="left"/>
        <w:rPr>
          <w:sz w:val="24"/>
        </w:rPr>
      </w:pPr>
      <w:r>
        <w:rPr>
          <w:rFonts w:hint="eastAsia"/>
          <w:sz w:val="24"/>
        </w:rPr>
        <w:t>3.</w:t>
      </w:r>
      <w:r>
        <w:rPr>
          <w:sz w:val="24"/>
        </w:rPr>
        <w:t>1</w:t>
      </w:r>
      <w:r>
        <w:rPr>
          <w:rFonts w:hint="eastAsia"/>
          <w:sz w:val="24"/>
        </w:rPr>
        <w:t>投标单位应具有有效期内工程测量乙级及以上测绘资质证书；</w:t>
      </w:r>
    </w:p>
    <w:p w14:paraId="10B30EE5">
      <w:pPr>
        <w:widowControl/>
        <w:jc w:val="left"/>
        <w:rPr>
          <w:rFonts w:ascii="宋体" w:hAnsi="宋体"/>
          <w:b/>
          <w:spacing w:val="20"/>
          <w:sz w:val="32"/>
          <w:szCs w:val="32"/>
        </w:rPr>
      </w:pPr>
      <w:bookmarkStart w:id="898" w:name="OLE_LINK4"/>
      <w:r>
        <w:rPr>
          <w:rFonts w:hint="eastAsia"/>
          <w:sz w:val="24"/>
        </w:rPr>
        <w:t>提供有效期内工程测量乙级及以上测绘资质证书扫描件加盖公章。</w:t>
      </w:r>
      <w:bookmarkEnd w:id="898"/>
      <w:r>
        <w:rPr>
          <w:rFonts w:ascii="宋体" w:hAnsi="宋体"/>
          <w:b/>
          <w:spacing w:val="20"/>
          <w:sz w:val="32"/>
          <w:szCs w:val="32"/>
        </w:rPr>
        <w:br w:type="page"/>
      </w:r>
    </w:p>
    <w:p w14:paraId="30ECB745">
      <w:pPr>
        <w:tabs>
          <w:tab w:val="left" w:pos="4860"/>
        </w:tabs>
        <w:spacing w:line="588" w:lineRule="exact"/>
        <w:ind w:right="1560"/>
        <w:jc w:val="center"/>
        <w:rPr>
          <w:rFonts w:ascii="宋体" w:hAnsi="宋体"/>
          <w:b/>
          <w:sz w:val="32"/>
          <w:szCs w:val="32"/>
        </w:rPr>
      </w:pPr>
      <w:r>
        <w:rPr>
          <w:rFonts w:ascii="宋体" w:hAnsi="宋体"/>
          <w:b/>
          <w:sz w:val="32"/>
          <w:szCs w:val="32"/>
        </w:rPr>
        <w:t>二、商务技术文件格式</w:t>
      </w:r>
      <w:bookmarkStart w:id="899" w:name="_Toc226965829"/>
      <w:bookmarkStart w:id="900" w:name="_Toc520356217"/>
      <w:bookmarkStart w:id="901" w:name="_Toc226965746"/>
      <w:bookmarkStart w:id="902" w:name="_Toc142311058"/>
      <w:bookmarkStart w:id="903" w:name="_Toc150774761"/>
      <w:bookmarkStart w:id="904" w:name="_Toc195842921"/>
      <w:bookmarkStart w:id="905" w:name="_Toc127151556"/>
      <w:bookmarkStart w:id="906" w:name="_Toc480942349"/>
      <w:bookmarkStart w:id="907" w:name="_Ref467988698"/>
      <w:bookmarkStart w:id="908" w:name="_Toc226337252"/>
      <w:bookmarkStart w:id="909" w:name="_Toc150480794"/>
      <w:bookmarkStart w:id="910" w:name="_Toc226309800"/>
    </w:p>
    <w:p w14:paraId="043F9B33">
      <w:pPr>
        <w:widowControl/>
        <w:jc w:val="center"/>
        <w:rPr>
          <w:rFonts w:ascii="宋体" w:hAnsi="宋体"/>
          <w:b/>
          <w:sz w:val="32"/>
          <w:szCs w:val="32"/>
        </w:rPr>
      </w:pPr>
    </w:p>
    <w:p w14:paraId="1731B1CC">
      <w:pPr>
        <w:spacing w:line="360" w:lineRule="auto"/>
        <w:outlineLvl w:val="2"/>
        <w:rPr>
          <w:sz w:val="24"/>
          <w:szCs w:val="20"/>
        </w:rPr>
      </w:pPr>
      <w:bookmarkStart w:id="911" w:name="_Toc216180643"/>
      <w:r>
        <w:rPr>
          <w:rFonts w:hint="eastAsia"/>
          <w:sz w:val="24"/>
        </w:rPr>
        <w:t>1</w:t>
      </w:r>
      <w:r>
        <w:rPr>
          <w:sz w:val="24"/>
          <w:szCs w:val="20"/>
        </w:rPr>
        <w:t xml:space="preserve">  </w:t>
      </w:r>
      <w:r>
        <w:rPr>
          <w:sz w:val="24"/>
        </w:rPr>
        <w:t>投标</w:t>
      </w:r>
      <w:bookmarkEnd w:id="899"/>
      <w:bookmarkEnd w:id="900"/>
      <w:bookmarkEnd w:id="901"/>
      <w:bookmarkEnd w:id="902"/>
      <w:bookmarkEnd w:id="903"/>
      <w:bookmarkEnd w:id="904"/>
      <w:bookmarkEnd w:id="905"/>
      <w:bookmarkEnd w:id="906"/>
      <w:bookmarkEnd w:id="907"/>
      <w:bookmarkEnd w:id="908"/>
      <w:bookmarkEnd w:id="909"/>
      <w:bookmarkEnd w:id="910"/>
      <w:r>
        <w:rPr>
          <w:rFonts w:hint="eastAsia"/>
          <w:sz w:val="24"/>
        </w:rPr>
        <w:t>函</w:t>
      </w:r>
      <w:r>
        <w:rPr>
          <w:sz w:val="24"/>
          <w:szCs w:val="20"/>
        </w:rPr>
        <w:t>（实质性格式）</w:t>
      </w:r>
      <w:bookmarkEnd w:id="911"/>
    </w:p>
    <w:p w14:paraId="687E9069">
      <w:pPr>
        <w:tabs>
          <w:tab w:val="left" w:pos="5580"/>
        </w:tabs>
        <w:spacing w:line="360" w:lineRule="auto"/>
        <w:rPr>
          <w:sz w:val="24"/>
        </w:rPr>
      </w:pPr>
    </w:p>
    <w:p w14:paraId="5A76F9EA">
      <w:pPr>
        <w:spacing w:line="360" w:lineRule="auto"/>
        <w:jc w:val="center"/>
        <w:rPr>
          <w:b/>
          <w:sz w:val="36"/>
          <w:szCs w:val="36"/>
        </w:rPr>
      </w:pPr>
      <w:r>
        <w:rPr>
          <w:rFonts w:hint="eastAsia"/>
          <w:b/>
          <w:sz w:val="36"/>
          <w:szCs w:val="36"/>
        </w:rPr>
        <w:t>投标函</w:t>
      </w:r>
    </w:p>
    <w:p w14:paraId="215E63D2">
      <w:pPr>
        <w:tabs>
          <w:tab w:val="left" w:pos="5580"/>
        </w:tabs>
        <w:spacing w:line="360" w:lineRule="auto"/>
        <w:rPr>
          <w:sz w:val="24"/>
        </w:rPr>
      </w:pPr>
      <w:r>
        <w:rPr>
          <w:sz w:val="24"/>
        </w:rPr>
        <w:t>致：</w:t>
      </w:r>
      <w:r>
        <w:rPr>
          <w:sz w:val="24"/>
          <w:u w:val="single"/>
        </w:rPr>
        <w:t>（采购人或采购代理机构）</w:t>
      </w:r>
    </w:p>
    <w:p w14:paraId="3D2832A6">
      <w:pPr>
        <w:tabs>
          <w:tab w:val="left" w:pos="5580"/>
        </w:tabs>
        <w:spacing w:line="360" w:lineRule="auto"/>
        <w:rPr>
          <w:sz w:val="24"/>
          <w:szCs w:val="20"/>
        </w:rPr>
      </w:pPr>
    </w:p>
    <w:p w14:paraId="4A2BEF75">
      <w:pPr>
        <w:tabs>
          <w:tab w:val="left" w:pos="5580"/>
        </w:tabs>
        <w:spacing w:line="360" w:lineRule="auto"/>
        <w:ind w:firstLine="408"/>
        <w:rPr>
          <w:sz w:val="24"/>
          <w:szCs w:val="20"/>
        </w:rPr>
      </w:pPr>
      <w:r>
        <w:rPr>
          <w:sz w:val="24"/>
          <w:szCs w:val="20"/>
        </w:rPr>
        <w:t>我方参加你方就___________（项目名称，项目编号/包号）组织的招标活动，并对此项目进行投标。</w:t>
      </w:r>
    </w:p>
    <w:p w14:paraId="128E3D97">
      <w:pPr>
        <w:tabs>
          <w:tab w:val="left" w:pos="5580"/>
        </w:tabs>
        <w:spacing w:line="360" w:lineRule="auto"/>
        <w:ind w:firstLine="408"/>
        <w:rPr>
          <w:sz w:val="24"/>
          <w:szCs w:val="20"/>
        </w:rPr>
      </w:pPr>
      <w:r>
        <w:rPr>
          <w:sz w:val="24"/>
          <w:szCs w:val="20"/>
        </w:rPr>
        <w:t>1. 我方</w:t>
      </w:r>
      <w:r>
        <w:rPr>
          <w:sz w:val="24"/>
        </w:rPr>
        <w:t>已详细审查全部招标文件</w:t>
      </w:r>
      <w:r>
        <w:rPr>
          <w:sz w:val="24"/>
          <w:szCs w:val="20"/>
        </w:rPr>
        <w:t>，自愿参与投标并承诺如下：</w:t>
      </w:r>
    </w:p>
    <w:p w14:paraId="75DD7469">
      <w:pPr>
        <w:tabs>
          <w:tab w:val="left" w:pos="720"/>
          <w:tab w:val="left" w:pos="900"/>
        </w:tabs>
        <w:spacing w:line="360" w:lineRule="auto"/>
        <w:ind w:left="360" w:firstLine="72" w:firstLineChars="30"/>
        <w:rPr>
          <w:sz w:val="24"/>
          <w:szCs w:val="20"/>
        </w:rPr>
      </w:pPr>
      <w:r>
        <w:rPr>
          <w:sz w:val="24"/>
          <w:szCs w:val="20"/>
        </w:rPr>
        <w:t>（1）本投标有效期为自提交投标文件的截止之日起</w:t>
      </w:r>
      <w:r>
        <w:rPr>
          <w:rFonts w:hint="eastAsia"/>
          <w:sz w:val="24"/>
        </w:rPr>
        <w:t>60</w:t>
      </w:r>
      <w:r>
        <w:rPr>
          <w:sz w:val="24"/>
          <w:szCs w:val="20"/>
        </w:rPr>
        <w:t>个日历日。</w:t>
      </w:r>
    </w:p>
    <w:p w14:paraId="4BC7E6F1">
      <w:pPr>
        <w:tabs>
          <w:tab w:val="left" w:pos="720"/>
          <w:tab w:val="left" w:pos="900"/>
        </w:tabs>
        <w:spacing w:line="360" w:lineRule="auto"/>
        <w:ind w:left="360" w:firstLine="72" w:firstLineChars="30"/>
        <w:rPr>
          <w:sz w:val="24"/>
          <w:szCs w:val="20"/>
        </w:rPr>
      </w:pPr>
      <w:r>
        <w:rPr>
          <w:sz w:val="24"/>
          <w:szCs w:val="20"/>
        </w:rPr>
        <w:t>（2）除合同条款及采购需求偏离表列出的偏离外，我方响应招标文件的全部要求。</w:t>
      </w:r>
    </w:p>
    <w:p w14:paraId="4EF37CB3">
      <w:pPr>
        <w:tabs>
          <w:tab w:val="left" w:pos="5580"/>
        </w:tabs>
        <w:spacing w:line="360" w:lineRule="auto"/>
        <w:ind w:firstLine="420" w:firstLineChars="175"/>
        <w:rPr>
          <w:sz w:val="24"/>
          <w:szCs w:val="20"/>
        </w:rPr>
      </w:pPr>
      <w:r>
        <w:rPr>
          <w:sz w:val="24"/>
          <w:szCs w:val="20"/>
        </w:rPr>
        <w:t>（3）我方已提供的全部文件资料是真实、准确的，并对此承担一切法律后果。</w:t>
      </w:r>
    </w:p>
    <w:p w14:paraId="6E03AE00">
      <w:pPr>
        <w:tabs>
          <w:tab w:val="left" w:pos="5580"/>
        </w:tabs>
        <w:spacing w:line="360" w:lineRule="auto"/>
        <w:ind w:firstLine="420" w:firstLineChars="175"/>
        <w:rPr>
          <w:sz w:val="24"/>
        </w:rPr>
      </w:pPr>
      <w:r>
        <w:rPr>
          <w:sz w:val="24"/>
          <w:szCs w:val="20"/>
        </w:rPr>
        <w:t>（4）如我方中标，我方将在法律规定的期限内与你方签订合同，按照招标文件要求提交履约保证金，并在合同约定的期限内完成合同规定的全部义务。</w:t>
      </w:r>
    </w:p>
    <w:p w14:paraId="1E372113">
      <w:pPr>
        <w:spacing w:line="360" w:lineRule="auto"/>
        <w:ind w:left="420"/>
        <w:rPr>
          <w:sz w:val="24"/>
        </w:rPr>
      </w:pPr>
      <w:r>
        <w:rPr>
          <w:sz w:val="24"/>
        </w:rPr>
        <w:t>2. 其他补充条款（如有）：</w:t>
      </w:r>
      <w:r>
        <w:rPr>
          <w:sz w:val="24"/>
          <w:szCs w:val="20"/>
        </w:rPr>
        <w:t>___________</w:t>
      </w:r>
      <w:r>
        <w:rPr>
          <w:sz w:val="24"/>
        </w:rPr>
        <w:t>。</w:t>
      </w:r>
    </w:p>
    <w:p w14:paraId="43FC9F1B">
      <w:pPr>
        <w:spacing w:line="360" w:lineRule="auto"/>
        <w:ind w:firstLine="480" w:firstLineChars="200"/>
        <w:rPr>
          <w:sz w:val="24"/>
        </w:rPr>
      </w:pPr>
      <w:r>
        <w:rPr>
          <w:sz w:val="24"/>
        </w:rPr>
        <w:t>与本投标有关的一切正式往来信函请寄：</w:t>
      </w:r>
    </w:p>
    <w:p w14:paraId="4D70BA68">
      <w:pPr>
        <w:tabs>
          <w:tab w:val="left" w:pos="5580"/>
        </w:tabs>
        <w:spacing w:line="360" w:lineRule="auto"/>
        <w:ind w:left="420"/>
        <w:rPr>
          <w:sz w:val="24"/>
          <w:szCs w:val="20"/>
        </w:rPr>
      </w:pPr>
    </w:p>
    <w:p w14:paraId="78ABFB53">
      <w:pPr>
        <w:tabs>
          <w:tab w:val="left" w:pos="5580"/>
        </w:tabs>
        <w:spacing w:line="360" w:lineRule="auto"/>
        <w:ind w:left="420"/>
        <w:rPr>
          <w:sz w:val="24"/>
          <w:szCs w:val="20"/>
        </w:rPr>
      </w:pPr>
      <w:r>
        <w:rPr>
          <w:sz w:val="24"/>
          <w:szCs w:val="20"/>
        </w:rPr>
        <w:t>地址_________________________     传真____________________________</w:t>
      </w:r>
    </w:p>
    <w:p w14:paraId="78D58D4B">
      <w:pPr>
        <w:tabs>
          <w:tab w:val="left" w:pos="5580"/>
        </w:tabs>
        <w:spacing w:line="360" w:lineRule="auto"/>
        <w:ind w:left="420"/>
        <w:rPr>
          <w:sz w:val="24"/>
          <w:szCs w:val="20"/>
        </w:rPr>
      </w:pPr>
      <w:r>
        <w:rPr>
          <w:sz w:val="24"/>
          <w:szCs w:val="20"/>
        </w:rPr>
        <w:t>电话_________________________     电子函件________________________</w:t>
      </w:r>
    </w:p>
    <w:p w14:paraId="339A770D">
      <w:pPr>
        <w:tabs>
          <w:tab w:val="left" w:pos="5580"/>
        </w:tabs>
        <w:spacing w:line="360" w:lineRule="auto"/>
        <w:ind w:left="420"/>
        <w:rPr>
          <w:sz w:val="24"/>
          <w:szCs w:val="20"/>
        </w:rPr>
      </w:pPr>
    </w:p>
    <w:p w14:paraId="47D5EA7D">
      <w:pPr>
        <w:tabs>
          <w:tab w:val="left" w:pos="5580"/>
        </w:tabs>
        <w:spacing w:line="360" w:lineRule="auto"/>
        <w:ind w:left="420"/>
        <w:rPr>
          <w:sz w:val="24"/>
          <w:szCs w:val="20"/>
        </w:rPr>
      </w:pPr>
      <w:r>
        <w:rPr>
          <w:sz w:val="24"/>
          <w:szCs w:val="20"/>
        </w:rPr>
        <w:t>投标人名称（加盖公章） ___________</w:t>
      </w:r>
    </w:p>
    <w:p w14:paraId="7491A329">
      <w:pPr>
        <w:tabs>
          <w:tab w:val="left" w:pos="5580"/>
        </w:tabs>
        <w:spacing w:line="360" w:lineRule="auto"/>
        <w:ind w:left="420"/>
        <w:rPr>
          <w:sz w:val="24"/>
          <w:szCs w:val="20"/>
        </w:rPr>
      </w:pPr>
      <w:r>
        <w:rPr>
          <w:sz w:val="24"/>
          <w:szCs w:val="20"/>
        </w:rPr>
        <w:t xml:space="preserve">日期：_____年______月______日    </w:t>
      </w:r>
    </w:p>
    <w:p w14:paraId="122D4F5D">
      <w:pPr>
        <w:tabs>
          <w:tab w:val="left" w:pos="5580"/>
        </w:tabs>
        <w:spacing w:line="360" w:lineRule="auto"/>
        <w:ind w:left="420"/>
        <w:rPr>
          <w:sz w:val="24"/>
          <w:szCs w:val="20"/>
          <w:u w:val="single"/>
        </w:rPr>
      </w:pPr>
    </w:p>
    <w:p w14:paraId="6F4A52D0">
      <w:pPr>
        <w:widowControl/>
        <w:jc w:val="left"/>
        <w:rPr>
          <w:sz w:val="24"/>
        </w:rPr>
      </w:pPr>
      <w:r>
        <w:rPr>
          <w:rFonts w:hint="eastAsia"/>
          <w:sz w:val="24"/>
        </w:rPr>
        <w:br w:type="page"/>
      </w:r>
      <w:r>
        <w:rPr>
          <w:rFonts w:hint="eastAsia"/>
          <w:sz w:val="24"/>
        </w:rPr>
        <w:t>2</w:t>
      </w:r>
      <w:r>
        <w:rPr>
          <w:sz w:val="24"/>
        </w:rPr>
        <w:t xml:space="preserve">  </w:t>
      </w:r>
      <w:r>
        <w:rPr>
          <w:rFonts w:hint="eastAsia"/>
          <w:sz w:val="24"/>
        </w:rPr>
        <w:t>法定代表人资格证明书</w:t>
      </w:r>
      <w:r>
        <w:rPr>
          <w:sz w:val="24"/>
          <w:szCs w:val="20"/>
        </w:rPr>
        <w:t>（实质性格式）</w:t>
      </w:r>
    </w:p>
    <w:p w14:paraId="1157DFF7">
      <w:pPr>
        <w:spacing w:line="360" w:lineRule="auto"/>
        <w:jc w:val="center"/>
        <w:rPr>
          <w:rFonts w:ascii="宋体" w:hAnsi="宋体"/>
          <w:b/>
          <w:sz w:val="32"/>
          <w:szCs w:val="32"/>
        </w:rPr>
      </w:pPr>
    </w:p>
    <w:p w14:paraId="7337B782">
      <w:pPr>
        <w:spacing w:line="360" w:lineRule="auto"/>
        <w:jc w:val="center"/>
        <w:rPr>
          <w:rFonts w:ascii="宋体" w:hAnsi="宋体"/>
          <w:b/>
          <w:sz w:val="32"/>
          <w:szCs w:val="32"/>
        </w:rPr>
      </w:pPr>
      <w:r>
        <w:rPr>
          <w:rFonts w:hint="eastAsia" w:ascii="宋体" w:hAnsi="宋体"/>
          <w:b/>
          <w:sz w:val="32"/>
          <w:szCs w:val="32"/>
        </w:rPr>
        <w:t>法定代表人资格证明书</w:t>
      </w:r>
    </w:p>
    <w:p w14:paraId="3B87D995">
      <w:pPr>
        <w:spacing w:line="560" w:lineRule="exact"/>
        <w:rPr>
          <w:rFonts w:ascii="宋体" w:hAnsi="宋体"/>
          <w:sz w:val="24"/>
        </w:rPr>
      </w:pPr>
      <w:r>
        <w:rPr>
          <w:rFonts w:hint="eastAsia" w:ascii="宋体" w:hAnsi="宋体"/>
          <w:sz w:val="24"/>
        </w:rPr>
        <w:t>单位名称:</w:t>
      </w:r>
    </w:p>
    <w:p w14:paraId="65B2FD92">
      <w:pPr>
        <w:spacing w:line="560" w:lineRule="exact"/>
        <w:rPr>
          <w:rFonts w:ascii="宋体" w:hAnsi="宋体"/>
          <w:sz w:val="24"/>
        </w:rPr>
      </w:pPr>
      <w:r>
        <w:rPr>
          <w:rFonts w:hint="eastAsia" w:ascii="宋体" w:hAnsi="宋体"/>
          <w:sz w:val="24"/>
        </w:rPr>
        <w:t>地址:</w:t>
      </w:r>
    </w:p>
    <w:p w14:paraId="1EB6BF14">
      <w:pPr>
        <w:spacing w:line="560" w:lineRule="exact"/>
        <w:rPr>
          <w:rFonts w:ascii="宋体" w:hAnsi="宋体"/>
          <w:sz w:val="24"/>
        </w:rPr>
      </w:pPr>
      <w:r>
        <w:rPr>
          <w:rFonts w:hint="eastAsia" w:ascii="宋体" w:hAnsi="宋体"/>
          <w:sz w:val="24"/>
        </w:rPr>
        <w:t>姓名:     性别:       年龄:      职务:</w:t>
      </w:r>
    </w:p>
    <w:p w14:paraId="63CD3177">
      <w:pPr>
        <w:spacing w:line="560" w:lineRule="exact"/>
        <w:rPr>
          <w:rFonts w:ascii="宋体" w:hAnsi="宋体"/>
          <w:sz w:val="24"/>
        </w:rPr>
      </w:pPr>
      <w:r>
        <w:rPr>
          <w:rFonts w:hint="eastAsia" w:ascii="宋体" w:hAnsi="宋体"/>
          <w:sz w:val="24"/>
        </w:rPr>
        <w:t>系</w:t>
      </w:r>
      <w:r>
        <w:rPr>
          <w:rFonts w:hint="eastAsia" w:ascii="宋体" w:hAnsi="宋体"/>
          <w:sz w:val="24"/>
          <w:u w:val="single"/>
        </w:rPr>
        <w:t>（投标单位名称）</w:t>
      </w:r>
      <w:r>
        <w:rPr>
          <w:rFonts w:hint="eastAsia" w:ascii="宋体" w:hAnsi="宋体"/>
          <w:sz w:val="24"/>
        </w:rPr>
        <w:t>的法定代表人。为参与</w:t>
      </w:r>
      <w:r>
        <w:rPr>
          <w:rFonts w:hint="eastAsia" w:ascii="宋体" w:hAnsi="宋体"/>
          <w:sz w:val="24"/>
          <w:u w:val="single"/>
        </w:rPr>
        <w:t>（项目名称）</w:t>
      </w:r>
      <w:r>
        <w:rPr>
          <w:rFonts w:hint="eastAsia" w:ascii="宋体" w:hAnsi="宋体"/>
          <w:sz w:val="24"/>
        </w:rPr>
        <w:t>的政府采购活动，</w:t>
      </w:r>
      <w:r>
        <w:rPr>
          <w:rFonts w:ascii="宋体" w:hAnsi="宋体"/>
          <w:sz w:val="24"/>
          <w:szCs w:val="20"/>
        </w:rPr>
        <w:t>签署、澄清确认、递交、撤回、修改</w:t>
      </w:r>
      <w:r>
        <w:rPr>
          <w:rFonts w:hint="eastAsia" w:ascii="宋体" w:hAnsi="宋体"/>
          <w:sz w:val="24"/>
        </w:rPr>
        <w:t>上述项目的投标文件、进行合同谈判、签署合同和处理与之有关的一切事务。</w:t>
      </w:r>
    </w:p>
    <w:p w14:paraId="51EF7BD8">
      <w:pPr>
        <w:spacing w:line="560" w:lineRule="exact"/>
        <w:rPr>
          <w:rFonts w:ascii="宋体" w:hAnsi="宋体"/>
          <w:sz w:val="24"/>
        </w:rPr>
      </w:pPr>
      <w:r>
        <w:rPr>
          <w:rFonts w:hint="eastAsia" w:ascii="宋体" w:hAnsi="宋体"/>
          <w:sz w:val="24"/>
        </w:rPr>
        <w:t>特此证明。</w:t>
      </w:r>
    </w:p>
    <w:p w14:paraId="6B6EF099">
      <w:pPr>
        <w:spacing w:line="560" w:lineRule="exact"/>
        <w:rPr>
          <w:rFonts w:ascii="宋体" w:hAnsi="宋体"/>
          <w:sz w:val="24"/>
        </w:rPr>
      </w:pPr>
    </w:p>
    <w:p w14:paraId="1A110356">
      <w:pPr>
        <w:pStyle w:val="17"/>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24DF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9B9C77F">
            <w:pPr>
              <w:tabs>
                <w:tab w:val="left" w:pos="5580"/>
              </w:tabs>
              <w:spacing w:line="360" w:lineRule="auto"/>
              <w:jc w:val="left"/>
              <w:rPr>
                <w:rFonts w:ascii="宋体" w:hAnsi="宋体"/>
                <w:sz w:val="24"/>
                <w:szCs w:val="20"/>
              </w:rPr>
            </w:pPr>
          </w:p>
          <w:p w14:paraId="07271108">
            <w:pPr>
              <w:tabs>
                <w:tab w:val="left" w:pos="5580"/>
              </w:tabs>
              <w:spacing w:line="360" w:lineRule="auto"/>
              <w:jc w:val="left"/>
              <w:rPr>
                <w:rFonts w:ascii="宋体" w:hAnsi="宋体"/>
                <w:sz w:val="24"/>
                <w:szCs w:val="20"/>
              </w:rPr>
            </w:pPr>
          </w:p>
          <w:p w14:paraId="00C514BC">
            <w:pPr>
              <w:tabs>
                <w:tab w:val="left" w:pos="5580"/>
              </w:tabs>
              <w:spacing w:line="360" w:lineRule="auto"/>
              <w:jc w:val="left"/>
              <w:rPr>
                <w:rFonts w:ascii="宋体" w:hAnsi="宋体"/>
                <w:sz w:val="24"/>
                <w:szCs w:val="20"/>
              </w:rPr>
            </w:pPr>
          </w:p>
        </w:tc>
        <w:tc>
          <w:tcPr>
            <w:tcW w:w="4536" w:type="dxa"/>
          </w:tcPr>
          <w:p w14:paraId="23B925F3">
            <w:pPr>
              <w:tabs>
                <w:tab w:val="left" w:pos="5580"/>
              </w:tabs>
              <w:spacing w:line="360" w:lineRule="auto"/>
              <w:jc w:val="left"/>
              <w:rPr>
                <w:rFonts w:ascii="宋体" w:hAnsi="宋体"/>
                <w:sz w:val="24"/>
                <w:szCs w:val="20"/>
              </w:rPr>
            </w:pPr>
          </w:p>
          <w:p w14:paraId="10F190DB">
            <w:pPr>
              <w:tabs>
                <w:tab w:val="left" w:pos="5580"/>
              </w:tabs>
              <w:spacing w:line="360" w:lineRule="auto"/>
              <w:jc w:val="left"/>
              <w:rPr>
                <w:rFonts w:ascii="宋体" w:hAnsi="宋体"/>
                <w:sz w:val="24"/>
                <w:szCs w:val="20"/>
              </w:rPr>
            </w:pPr>
          </w:p>
          <w:p w14:paraId="1E4EDBAB">
            <w:pPr>
              <w:tabs>
                <w:tab w:val="left" w:pos="5580"/>
              </w:tabs>
              <w:spacing w:line="360" w:lineRule="auto"/>
              <w:jc w:val="left"/>
              <w:rPr>
                <w:rFonts w:ascii="宋体" w:hAnsi="宋体"/>
                <w:sz w:val="24"/>
                <w:szCs w:val="20"/>
              </w:rPr>
            </w:pPr>
          </w:p>
        </w:tc>
      </w:tr>
    </w:tbl>
    <w:p w14:paraId="13101144">
      <w:pPr>
        <w:spacing w:line="560" w:lineRule="exact"/>
        <w:rPr>
          <w:rFonts w:ascii="宋体" w:hAnsi="宋体"/>
          <w:sz w:val="24"/>
        </w:rPr>
      </w:pPr>
      <w:r>
        <w:rPr>
          <w:rFonts w:hint="eastAsia" w:ascii="宋体" w:hAnsi="宋体"/>
          <w:sz w:val="24"/>
        </w:rPr>
        <w:t>                     投标人：（加盖公章）</w:t>
      </w:r>
    </w:p>
    <w:p w14:paraId="6A7326AE">
      <w:pPr>
        <w:spacing w:line="560" w:lineRule="exact"/>
        <w:rPr>
          <w:rFonts w:ascii="宋体" w:hAnsi="宋体"/>
          <w:sz w:val="24"/>
        </w:rPr>
      </w:pPr>
      <w:r>
        <w:rPr>
          <w:rFonts w:hint="eastAsia" w:ascii="宋体" w:hAnsi="宋体"/>
          <w:sz w:val="24"/>
        </w:rPr>
        <w:t>                       法定代表人：</w:t>
      </w:r>
      <w:r>
        <w:rPr>
          <w:rFonts w:hint="eastAsia" w:ascii="宋体" w:hAnsi="宋体"/>
          <w:sz w:val="24"/>
          <w:szCs w:val="20"/>
        </w:rPr>
        <w:t>（签字或盖章）</w:t>
      </w:r>
      <w:r>
        <w:rPr>
          <w:rFonts w:hint="eastAsia" w:ascii="宋体" w:hAnsi="宋体"/>
          <w:sz w:val="24"/>
        </w:rPr>
        <w:t>：</w:t>
      </w:r>
    </w:p>
    <w:p w14:paraId="5E9FDE44">
      <w:pPr>
        <w:spacing w:line="560" w:lineRule="exact"/>
        <w:ind w:firstLine="4320" w:firstLineChars="1800"/>
        <w:rPr>
          <w:rFonts w:ascii="宋体" w:hAnsi="宋体"/>
          <w:sz w:val="24"/>
        </w:rPr>
      </w:pPr>
      <w:r>
        <w:rPr>
          <w:rFonts w:hint="eastAsia" w:ascii="宋体" w:hAnsi="宋体"/>
          <w:sz w:val="24"/>
        </w:rPr>
        <w:t>日期：    年    月    日</w:t>
      </w:r>
    </w:p>
    <w:p w14:paraId="361EB69D">
      <w:pPr>
        <w:widowControl/>
        <w:jc w:val="left"/>
        <w:rPr>
          <w:sz w:val="24"/>
        </w:rPr>
      </w:pPr>
    </w:p>
    <w:p w14:paraId="53506BB1">
      <w:pPr>
        <w:widowControl/>
        <w:jc w:val="left"/>
        <w:rPr>
          <w:sz w:val="24"/>
        </w:rPr>
      </w:pPr>
    </w:p>
    <w:p w14:paraId="4F404A27">
      <w:pPr>
        <w:widowControl/>
        <w:jc w:val="left"/>
        <w:rPr>
          <w:sz w:val="24"/>
        </w:rPr>
      </w:pPr>
    </w:p>
    <w:p w14:paraId="7069A6BD">
      <w:pPr>
        <w:tabs>
          <w:tab w:val="left" w:pos="5580"/>
        </w:tabs>
        <w:spacing w:line="360" w:lineRule="auto"/>
        <w:jc w:val="left"/>
        <w:rPr>
          <w:rFonts w:ascii="宋体" w:hAnsi="宋体"/>
          <w:sz w:val="24"/>
          <w:szCs w:val="20"/>
        </w:rPr>
      </w:pPr>
      <w:r>
        <w:rPr>
          <w:rFonts w:hint="eastAsia" w:ascii="宋体" w:hAnsi="宋体"/>
          <w:sz w:val="24"/>
          <w:szCs w:val="20"/>
        </w:rPr>
        <w:t>说明</w:t>
      </w:r>
      <w:r>
        <w:rPr>
          <w:rFonts w:ascii="宋体" w:hAnsi="宋体"/>
          <w:sz w:val="24"/>
          <w:szCs w:val="20"/>
        </w:rPr>
        <w:t>：</w:t>
      </w:r>
    </w:p>
    <w:p w14:paraId="202E8212">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1.若供应商为事业单位或其他组织或分支机构（仅当</w:t>
      </w:r>
      <w:r>
        <w:rPr>
          <w:rFonts w:hint="eastAsia" w:ascii="宋体" w:hAnsi="宋体"/>
          <w:sz w:val="24"/>
          <w:szCs w:val="20"/>
        </w:rPr>
        <w:t>招标</w:t>
      </w:r>
      <w:r>
        <w:rPr>
          <w:rFonts w:ascii="宋体" w:hAnsi="宋体"/>
          <w:sz w:val="24"/>
          <w:szCs w:val="20"/>
        </w:rPr>
        <w:t>文件注明允许分支机构</w:t>
      </w:r>
      <w:r>
        <w:rPr>
          <w:rFonts w:hint="eastAsia" w:ascii="宋体" w:hAnsi="宋体"/>
          <w:sz w:val="24"/>
          <w:szCs w:val="20"/>
        </w:rPr>
        <w:t>投标</w:t>
      </w:r>
      <w:r>
        <w:rPr>
          <w:rFonts w:ascii="宋体" w:hAnsi="宋体"/>
          <w:sz w:val="24"/>
          <w:szCs w:val="20"/>
        </w:rPr>
        <w:t>的），则法定代表人（单位负责人）</w:t>
      </w:r>
      <w:r>
        <w:rPr>
          <w:rFonts w:hint="eastAsia" w:ascii="宋体" w:hAnsi="宋体"/>
          <w:sz w:val="24"/>
          <w:szCs w:val="20"/>
        </w:rPr>
        <w:t>处</w:t>
      </w:r>
      <w:r>
        <w:rPr>
          <w:rFonts w:ascii="宋体" w:hAnsi="宋体"/>
          <w:sz w:val="24"/>
          <w:szCs w:val="20"/>
        </w:rPr>
        <w:t>的签署人可为单位负责人</w:t>
      </w:r>
      <w:r>
        <w:rPr>
          <w:rFonts w:hint="eastAsia" w:ascii="宋体" w:hAnsi="宋体"/>
          <w:sz w:val="24"/>
          <w:szCs w:val="20"/>
        </w:rPr>
        <w:t>。</w:t>
      </w:r>
    </w:p>
    <w:p w14:paraId="3340A51C">
      <w:pPr>
        <w:tabs>
          <w:tab w:val="left" w:pos="5580"/>
        </w:tabs>
        <w:spacing w:line="360" w:lineRule="auto"/>
        <w:jc w:val="left"/>
        <w:rPr>
          <w:rFonts w:ascii="宋体" w:hAnsi="宋体"/>
          <w:i/>
          <w:sz w:val="24"/>
          <w:szCs w:val="20"/>
          <w:u w:val="single"/>
        </w:rPr>
      </w:pPr>
      <w:r>
        <w:rPr>
          <w:rFonts w:ascii="宋体" w:hAnsi="宋体"/>
          <w:sz w:val="24"/>
          <w:szCs w:val="20"/>
        </w:rPr>
        <w:t>3.</w:t>
      </w:r>
      <w:r>
        <w:rPr>
          <w:rFonts w:hint="eastAsia" w:ascii="宋体" w:hAnsi="宋体"/>
          <w:sz w:val="24"/>
          <w:szCs w:val="20"/>
        </w:rPr>
        <w:t>供应商为自然人的情形，可不提供本</w:t>
      </w:r>
      <w:r>
        <w:rPr>
          <w:rFonts w:ascii="宋体" w:hAnsi="宋体"/>
          <w:sz w:val="24"/>
          <w:szCs w:val="20"/>
        </w:rPr>
        <w:t>《</w:t>
      </w:r>
      <w:r>
        <w:rPr>
          <w:rFonts w:hint="eastAsia" w:ascii="宋体" w:hAnsi="宋体"/>
          <w:sz w:val="24"/>
          <w:szCs w:val="20"/>
        </w:rPr>
        <w:t>授权委托书</w:t>
      </w:r>
      <w:r>
        <w:rPr>
          <w:rFonts w:ascii="宋体" w:hAnsi="宋体"/>
          <w:sz w:val="24"/>
          <w:szCs w:val="20"/>
        </w:rPr>
        <w:t>》</w:t>
      </w:r>
      <w:r>
        <w:rPr>
          <w:rFonts w:hint="eastAsia" w:ascii="宋体" w:hAnsi="宋体"/>
          <w:sz w:val="24"/>
          <w:szCs w:val="20"/>
        </w:rPr>
        <w:t>。</w:t>
      </w:r>
    </w:p>
    <w:p w14:paraId="520B0254">
      <w:pPr>
        <w:widowControl/>
        <w:jc w:val="left"/>
        <w:rPr>
          <w:sz w:val="24"/>
        </w:rPr>
      </w:pPr>
    </w:p>
    <w:p w14:paraId="0B654495">
      <w:pPr>
        <w:widowControl/>
        <w:jc w:val="left"/>
        <w:rPr>
          <w:sz w:val="24"/>
        </w:rPr>
      </w:pPr>
    </w:p>
    <w:p w14:paraId="4704C977">
      <w:pPr>
        <w:widowControl/>
        <w:jc w:val="left"/>
        <w:rPr>
          <w:sz w:val="24"/>
        </w:rPr>
      </w:pPr>
      <w:r>
        <w:rPr>
          <w:rFonts w:hint="eastAsia"/>
          <w:sz w:val="24"/>
        </w:rPr>
        <w:br w:type="page"/>
      </w:r>
      <w:r>
        <w:rPr>
          <w:rFonts w:hint="eastAsia"/>
          <w:sz w:val="24"/>
        </w:rPr>
        <w:t>3 授权委托书</w:t>
      </w:r>
      <w:r>
        <w:rPr>
          <w:sz w:val="24"/>
          <w:szCs w:val="20"/>
        </w:rPr>
        <w:t>（实质性格式）</w:t>
      </w:r>
    </w:p>
    <w:p w14:paraId="1DB1C30F">
      <w:pPr>
        <w:spacing w:line="360" w:lineRule="auto"/>
        <w:jc w:val="center"/>
        <w:rPr>
          <w:rFonts w:ascii="宋体" w:hAnsi="宋体"/>
          <w:b/>
          <w:sz w:val="32"/>
          <w:szCs w:val="32"/>
        </w:rPr>
      </w:pPr>
      <w:bookmarkStart w:id="912" w:name="OLE_LINK5"/>
      <w:r>
        <w:rPr>
          <w:rFonts w:hint="eastAsia" w:ascii="宋体" w:hAnsi="宋体"/>
          <w:b/>
          <w:sz w:val="32"/>
          <w:szCs w:val="32"/>
        </w:rPr>
        <w:t>授权委托书</w:t>
      </w:r>
    </w:p>
    <w:bookmarkEnd w:id="912"/>
    <w:p w14:paraId="4794CE58">
      <w:pPr>
        <w:tabs>
          <w:tab w:val="left" w:pos="360"/>
        </w:tabs>
        <w:spacing w:line="360" w:lineRule="auto"/>
        <w:ind w:firstLine="480" w:firstLineChars="200"/>
        <w:rPr>
          <w:sz w:val="24"/>
        </w:rPr>
      </w:pPr>
    </w:p>
    <w:p w14:paraId="32BCF324">
      <w:pPr>
        <w:tabs>
          <w:tab w:val="left" w:pos="360"/>
        </w:tabs>
        <w:spacing w:line="360" w:lineRule="auto"/>
        <w:ind w:firstLine="480" w:firstLineChars="200"/>
        <w:rPr>
          <w:sz w:val="24"/>
        </w:rPr>
      </w:pPr>
      <w:r>
        <w:rPr>
          <w:rFonts w:hint="eastAsia"/>
          <w:sz w:val="24"/>
        </w:rPr>
        <w:t>本授权书声明：</w:t>
      </w:r>
      <w:r>
        <w:rPr>
          <w:sz w:val="24"/>
        </w:rPr>
        <w:t>____________</w:t>
      </w:r>
      <w:r>
        <w:rPr>
          <w:rFonts w:hint="eastAsia"/>
          <w:sz w:val="24"/>
        </w:rPr>
        <w:t>（供应商名称）授权</w:t>
      </w:r>
      <w:r>
        <w:rPr>
          <w:sz w:val="24"/>
        </w:rPr>
        <w:t>________________</w:t>
      </w:r>
      <w:r>
        <w:rPr>
          <w:rFonts w:hint="eastAsia"/>
          <w:sz w:val="24"/>
        </w:rPr>
        <w:t>（被授权人的姓名）为我方就</w:t>
      </w:r>
      <w:r>
        <w:rPr>
          <w:sz w:val="24"/>
          <w:u w:val="single"/>
        </w:rPr>
        <w:t xml:space="preserve">        </w:t>
      </w:r>
      <w:r>
        <w:rPr>
          <w:rFonts w:hint="eastAsia"/>
          <w:sz w:val="24"/>
        </w:rPr>
        <w:t>号项目采购活动的合法代理人，以本单位名义全权处理一切与该项目采购有关的事务。</w:t>
      </w:r>
    </w:p>
    <w:p w14:paraId="15C87882">
      <w:pPr>
        <w:tabs>
          <w:tab w:val="left" w:pos="360"/>
        </w:tabs>
        <w:spacing w:line="360" w:lineRule="auto"/>
        <w:ind w:firstLine="480" w:firstLineChars="200"/>
        <w:rPr>
          <w:sz w:val="24"/>
        </w:rPr>
      </w:pPr>
      <w:r>
        <w:rPr>
          <w:rFonts w:hint="eastAsia"/>
          <w:sz w:val="24"/>
        </w:rPr>
        <w:t>本授权书于</w:t>
      </w:r>
      <w:r>
        <w:rPr>
          <w:sz w:val="24"/>
        </w:rPr>
        <w:t>______</w:t>
      </w:r>
      <w:r>
        <w:rPr>
          <w:rFonts w:hint="eastAsia"/>
          <w:sz w:val="24"/>
        </w:rPr>
        <w:t>年</w:t>
      </w:r>
      <w:r>
        <w:rPr>
          <w:sz w:val="24"/>
        </w:rPr>
        <w:t>____</w:t>
      </w:r>
      <w:r>
        <w:rPr>
          <w:rFonts w:hint="eastAsia"/>
          <w:sz w:val="24"/>
        </w:rPr>
        <w:t>月</w:t>
      </w:r>
      <w:r>
        <w:rPr>
          <w:sz w:val="24"/>
        </w:rPr>
        <w:t>____</w:t>
      </w:r>
      <w:r>
        <w:rPr>
          <w:rFonts w:hint="eastAsia"/>
          <w:sz w:val="24"/>
        </w:rPr>
        <w:t>日起生效，特此声明。</w:t>
      </w:r>
    </w:p>
    <w:p w14:paraId="46C3D131">
      <w:pPr>
        <w:tabs>
          <w:tab w:val="left" w:pos="360"/>
        </w:tabs>
        <w:spacing w:line="360" w:lineRule="auto"/>
        <w:ind w:firstLine="480" w:firstLineChars="200"/>
        <w:rPr>
          <w:sz w:val="24"/>
        </w:rPr>
      </w:pPr>
    </w:p>
    <w:p w14:paraId="613D26F5">
      <w:pPr>
        <w:tabs>
          <w:tab w:val="left" w:pos="360"/>
        </w:tabs>
        <w:spacing w:line="360" w:lineRule="auto"/>
        <w:rPr>
          <w:sz w:val="24"/>
          <w:u w:val="single"/>
        </w:rPr>
      </w:pPr>
      <w:r>
        <w:rPr>
          <w:sz w:val="24"/>
        </w:rPr>
        <w:t xml:space="preserve">    </w:t>
      </w:r>
      <w:r>
        <w:rPr>
          <w:rFonts w:hint="eastAsia"/>
          <w:sz w:val="24"/>
        </w:rPr>
        <w:t>被授权人身份证号码：</w:t>
      </w:r>
      <w:r>
        <w:rPr>
          <w:sz w:val="24"/>
          <w:u w:val="single"/>
        </w:rPr>
        <w:t xml:space="preserve">                              </w:t>
      </w:r>
    </w:p>
    <w:p w14:paraId="020C5CE6">
      <w:pPr>
        <w:tabs>
          <w:tab w:val="left" w:pos="360"/>
        </w:tabs>
        <w:spacing w:line="360" w:lineRule="auto"/>
        <w:ind w:firstLine="480"/>
        <w:rPr>
          <w:sz w:val="24"/>
          <w:u w:val="single"/>
        </w:rPr>
      </w:pPr>
      <w:r>
        <w:rPr>
          <w:rFonts w:hint="eastAsia"/>
          <w:sz w:val="24"/>
        </w:rPr>
        <w:t>被授权人联系电话：（手机）</w:t>
      </w:r>
      <w:r>
        <w:rPr>
          <w:sz w:val="24"/>
          <w:u w:val="single"/>
        </w:rPr>
        <w:t xml:space="preserve">                          </w:t>
      </w:r>
    </w:p>
    <w:p w14:paraId="2F549981">
      <w:pPr>
        <w:tabs>
          <w:tab w:val="left" w:pos="360"/>
        </w:tabs>
        <w:spacing w:line="360" w:lineRule="auto"/>
        <w:ind w:firstLine="480"/>
        <w:rPr>
          <w:sz w:val="24"/>
          <w:u w:val="single"/>
        </w:rPr>
      </w:pPr>
      <w:r>
        <w:rPr>
          <w:rFonts w:hint="eastAsia" w:ascii="宋体" w:hAnsi="宋体" w:cs="楷体"/>
          <w:sz w:val="24"/>
        </w:rPr>
        <w:t>法定代表人身份证号码：</w:t>
      </w:r>
      <w:r>
        <w:rPr>
          <w:rFonts w:hint="eastAsia" w:ascii="宋体" w:hAnsi="宋体" w:cs="楷体"/>
          <w:sz w:val="24"/>
          <w:u w:val="single"/>
        </w:rPr>
        <w:t xml:space="preserve">                      </w:t>
      </w:r>
    </w:p>
    <w:p w14:paraId="5B91BB50">
      <w:pPr>
        <w:snapToGrid w:val="0"/>
        <w:spacing w:line="360" w:lineRule="auto"/>
        <w:ind w:firstLine="480" w:firstLineChars="200"/>
        <w:jc w:val="left"/>
        <w:rPr>
          <w:sz w:val="20"/>
          <w:szCs w:val="20"/>
        </w:rPr>
      </w:pPr>
      <w:r>
        <w:rPr>
          <w:rFonts w:hint="eastAsia" w:ascii="宋体" w:hAnsi="宋体" w:cs="楷体"/>
          <w:sz w:val="24"/>
        </w:rPr>
        <w:t>法定代表人联系方式（手机）：</w:t>
      </w:r>
      <w:r>
        <w:rPr>
          <w:rFonts w:hint="eastAsia" w:ascii="宋体" w:hAnsi="宋体" w:cs="楷体"/>
          <w:sz w:val="24"/>
          <w:u w:val="single"/>
        </w:rPr>
        <w:t xml:space="preserve">              </w:t>
      </w:r>
    </w:p>
    <w:p w14:paraId="00CBC78E">
      <w:pPr>
        <w:tabs>
          <w:tab w:val="left" w:pos="360"/>
        </w:tabs>
        <w:spacing w:line="360" w:lineRule="auto"/>
        <w:ind w:firstLine="4080" w:firstLineChars="1700"/>
        <w:rPr>
          <w:sz w:val="24"/>
        </w:rPr>
      </w:pPr>
    </w:p>
    <w:p w14:paraId="24B33DBF">
      <w:pPr>
        <w:pStyle w:val="4"/>
      </w:pPr>
    </w:p>
    <w:p w14:paraId="0B5493D8">
      <w:pPr>
        <w:tabs>
          <w:tab w:val="left" w:pos="360"/>
        </w:tabs>
        <w:spacing w:line="360" w:lineRule="auto"/>
        <w:ind w:firstLine="4080" w:firstLineChars="1700"/>
        <w:rPr>
          <w:sz w:val="24"/>
          <w:u w:val="single"/>
        </w:rPr>
      </w:pPr>
      <w:r>
        <w:rPr>
          <w:rFonts w:hint="eastAsia"/>
          <w:sz w:val="24"/>
        </w:rPr>
        <w:t>授权单位名称：</w:t>
      </w:r>
      <w:r>
        <w:rPr>
          <w:rFonts w:hint="eastAsia"/>
          <w:sz w:val="24"/>
          <w:u w:val="single"/>
        </w:rPr>
        <w:t xml:space="preserve">               </w:t>
      </w:r>
    </w:p>
    <w:p w14:paraId="46B88113">
      <w:pPr>
        <w:tabs>
          <w:tab w:val="left" w:pos="360"/>
        </w:tabs>
        <w:spacing w:line="360" w:lineRule="auto"/>
        <w:ind w:firstLine="480" w:firstLineChars="200"/>
        <w:rPr>
          <w:sz w:val="24"/>
          <w:u w:val="single"/>
        </w:rPr>
      </w:pPr>
      <w:r>
        <w:rPr>
          <w:sz w:val="24"/>
        </w:rPr>
        <w:t xml:space="preserve">                             </w:t>
      </w:r>
      <w:r>
        <w:rPr>
          <w:rFonts w:hint="eastAsia"/>
          <w:sz w:val="24"/>
        </w:rPr>
        <w:t xml:space="preserve"> 单位地址：</w:t>
      </w:r>
      <w:r>
        <w:rPr>
          <w:sz w:val="24"/>
          <w:u w:val="single"/>
        </w:rPr>
        <w:t xml:space="preserve">                     </w:t>
      </w:r>
    </w:p>
    <w:p w14:paraId="2F3C8F8E">
      <w:pPr>
        <w:tabs>
          <w:tab w:val="left" w:pos="360"/>
        </w:tabs>
        <w:spacing w:line="360" w:lineRule="auto"/>
        <w:ind w:firstLine="480" w:firstLineChars="200"/>
        <w:rPr>
          <w:sz w:val="24"/>
          <w:u w:val="single"/>
        </w:rPr>
      </w:pPr>
      <w:r>
        <w:rPr>
          <w:sz w:val="24"/>
        </w:rPr>
        <w:t xml:space="preserve">                              </w:t>
      </w:r>
      <w:r>
        <w:rPr>
          <w:rFonts w:hint="eastAsia"/>
          <w:sz w:val="24"/>
        </w:rPr>
        <w:t>日期：</w:t>
      </w:r>
    </w:p>
    <w:p w14:paraId="415C0E0E">
      <w:pPr>
        <w:snapToGrid w:val="0"/>
        <w:spacing w:line="360" w:lineRule="auto"/>
        <w:ind w:firstLine="480" w:firstLineChars="200"/>
        <w:rPr>
          <w:rFonts w:ascii="宋体" w:hAnsi="宋体" w:cs="楷体"/>
          <w:sz w:val="24"/>
        </w:rPr>
      </w:pPr>
    </w:p>
    <w:p w14:paraId="03941644">
      <w:pPr>
        <w:snapToGrid w:val="0"/>
        <w:spacing w:line="360" w:lineRule="auto"/>
        <w:ind w:firstLine="480" w:firstLineChars="200"/>
        <w:rPr>
          <w:rFonts w:ascii="宋体" w:hAnsi="宋体" w:cs="楷体"/>
          <w:sz w:val="24"/>
          <w:u w:val="single"/>
        </w:rPr>
      </w:pPr>
      <w:r>
        <w:rPr>
          <w:rFonts w:hint="eastAsia" w:ascii="宋体" w:hAnsi="宋体" w:cs="楷体"/>
          <w:sz w:val="24"/>
        </w:rPr>
        <w:t>注意事项：</w:t>
      </w:r>
      <w:r>
        <w:rPr>
          <w:rFonts w:hint="eastAsia" w:ascii="宋体" w:hAnsi="宋体" w:cs="楷体"/>
          <w:sz w:val="24"/>
          <w:u w:val="single"/>
        </w:rPr>
        <w:t>需附法定代表人第二代居民身份证复印件（正反面）和被授权人第二代居民身份证复印件（正反面）。</w:t>
      </w:r>
    </w:p>
    <w:p w14:paraId="6326E6BF">
      <w:pPr>
        <w:rPr>
          <w:rFonts w:ascii="宋体" w:hAnsi="宋体" w:cs="宋体"/>
          <w:sz w:val="24"/>
        </w:rPr>
      </w:pPr>
    </w:p>
    <w:p w14:paraId="666F287E">
      <w:pPr>
        <w:widowControl/>
        <w:jc w:val="left"/>
        <w:rPr>
          <w:sz w:val="24"/>
        </w:rPr>
      </w:pPr>
    </w:p>
    <w:p w14:paraId="51715452">
      <w:pPr>
        <w:widowControl/>
        <w:jc w:val="left"/>
        <w:rPr>
          <w:sz w:val="24"/>
        </w:rPr>
      </w:pPr>
    </w:p>
    <w:p w14:paraId="03BCB2DF">
      <w:pPr>
        <w:widowControl/>
        <w:jc w:val="left"/>
        <w:rPr>
          <w:sz w:val="24"/>
        </w:rPr>
      </w:pPr>
      <w:r>
        <w:rPr>
          <w:rFonts w:hint="eastAsia"/>
          <w:sz w:val="24"/>
        </w:rPr>
        <w:br w:type="page"/>
      </w:r>
      <w:r>
        <w:rPr>
          <w:rFonts w:hint="eastAsia"/>
          <w:sz w:val="24"/>
        </w:rPr>
        <w:t>4  政府采购供应商信用承诺书</w:t>
      </w:r>
      <w:r>
        <w:rPr>
          <w:sz w:val="24"/>
          <w:szCs w:val="20"/>
        </w:rPr>
        <w:t>（实质性格式）</w:t>
      </w:r>
    </w:p>
    <w:p w14:paraId="7926C9C2">
      <w:pPr>
        <w:spacing w:line="560" w:lineRule="exact"/>
        <w:ind w:firstLine="321" w:firstLineChars="100"/>
        <w:jc w:val="center"/>
        <w:rPr>
          <w:rFonts w:ascii="黑体" w:hAnsi="黑体" w:eastAsia="黑体"/>
          <w:b/>
          <w:sz w:val="32"/>
          <w:szCs w:val="32"/>
        </w:rPr>
      </w:pPr>
    </w:p>
    <w:p w14:paraId="601712E2">
      <w:pPr>
        <w:spacing w:line="560" w:lineRule="exact"/>
        <w:ind w:firstLine="321" w:firstLineChars="100"/>
        <w:jc w:val="center"/>
        <w:rPr>
          <w:rFonts w:ascii="黑体" w:hAnsi="黑体" w:eastAsia="黑体"/>
          <w:b/>
          <w:sz w:val="32"/>
          <w:szCs w:val="32"/>
        </w:rPr>
      </w:pPr>
      <w:r>
        <w:rPr>
          <w:rFonts w:hint="eastAsia" w:ascii="黑体" w:hAnsi="黑体" w:eastAsia="黑体"/>
          <w:b/>
          <w:sz w:val="32"/>
          <w:szCs w:val="32"/>
        </w:rPr>
        <w:t>政府采购供应商信用承诺书</w:t>
      </w:r>
    </w:p>
    <w:p w14:paraId="703C483B">
      <w:pPr>
        <w:ind w:firstLine="640"/>
        <w:rPr>
          <w:snapToGrid w:val="0"/>
        </w:rPr>
      </w:pPr>
    </w:p>
    <w:p w14:paraId="53AC015C">
      <w:pPr>
        <w:spacing w:line="276" w:lineRule="auto"/>
        <w:ind w:firstLine="480"/>
        <w:rPr>
          <w:rFonts w:ascii="宋体" w:hAnsi="宋体"/>
          <w:sz w:val="24"/>
        </w:rPr>
      </w:pPr>
      <w:r>
        <w:rPr>
          <w:rFonts w:hint="eastAsia" w:ascii="宋体" w:hAnsi="宋体"/>
          <w:sz w:val="24"/>
        </w:rPr>
        <w:t>为维护公开、公平、公正的政府采购市场秩序，树立诚实守信的供应商形象，本单位在参与政府采购活动中,自愿作出以下承诺：</w:t>
      </w:r>
    </w:p>
    <w:p w14:paraId="08BCFF11">
      <w:pPr>
        <w:spacing w:line="276" w:lineRule="auto"/>
        <w:ind w:firstLine="480"/>
        <w:rPr>
          <w:rFonts w:ascii="宋体" w:hAnsi="宋体"/>
          <w:sz w:val="24"/>
        </w:rPr>
      </w:pPr>
      <w:r>
        <w:rPr>
          <w:rFonts w:hint="eastAsia" w:ascii="宋体" w:hAnsi="宋体"/>
          <w:sz w:val="24"/>
        </w:rPr>
        <w:t>一、严格遵守国家法律、法规和规章，全面履行应尽的责任和义务，全面做到履约守信，具备《政府采购法》第二十二条第一款规定的条件。</w:t>
      </w:r>
    </w:p>
    <w:p w14:paraId="5591DE14">
      <w:pPr>
        <w:spacing w:line="276" w:lineRule="auto"/>
        <w:ind w:firstLine="480"/>
        <w:rPr>
          <w:rFonts w:ascii="宋体" w:hAnsi="宋体"/>
          <w:sz w:val="24"/>
        </w:rPr>
      </w:pPr>
      <w:r>
        <w:rPr>
          <w:rFonts w:hint="eastAsia" w:ascii="宋体" w:hAnsi="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58019A3A">
      <w:pPr>
        <w:spacing w:line="276" w:lineRule="auto"/>
        <w:ind w:firstLine="480"/>
        <w:rPr>
          <w:rFonts w:ascii="宋体" w:hAnsi="宋体"/>
          <w:sz w:val="24"/>
        </w:rPr>
      </w:pPr>
      <w:r>
        <w:rPr>
          <w:rFonts w:hint="eastAsia" w:ascii="宋体" w:hAnsi="宋体"/>
          <w:sz w:val="24"/>
        </w:rPr>
        <w:t>三、本单位提供给注册登记部门、行业管理部门、司法部门、行业组织以及在政府采购活动中提交的所有资料均合法、真实、有效，无任何伪造、修改、虚假成份，并对所提供资料的真实性负责。</w:t>
      </w:r>
    </w:p>
    <w:p w14:paraId="508691AA">
      <w:pPr>
        <w:spacing w:line="276" w:lineRule="auto"/>
        <w:ind w:firstLine="480"/>
        <w:rPr>
          <w:rFonts w:ascii="宋体" w:hAnsi="宋体"/>
          <w:sz w:val="24"/>
        </w:rPr>
      </w:pPr>
      <w:r>
        <w:rPr>
          <w:rFonts w:hint="eastAsia" w:ascii="宋体" w:hAnsi="宋体"/>
          <w:sz w:val="24"/>
        </w:rPr>
        <w:t>四、严格依法开展生产经营活动，主动接受行业监管，自愿接受依法开展的日常检查；违法失信经营后将自愿接受约束和惩戒，并依法承担相应责任。</w:t>
      </w:r>
    </w:p>
    <w:p w14:paraId="558F047E">
      <w:pPr>
        <w:spacing w:line="276" w:lineRule="auto"/>
        <w:ind w:firstLine="480"/>
        <w:rPr>
          <w:rFonts w:ascii="宋体" w:hAnsi="宋体"/>
          <w:sz w:val="24"/>
        </w:rPr>
      </w:pPr>
      <w:r>
        <w:rPr>
          <w:rFonts w:hint="eastAsia" w:ascii="宋体" w:hAnsi="宋体"/>
          <w:sz w:val="24"/>
        </w:rPr>
        <w:t xml:space="preserve">五、承诺本单位自觉接受行政管理部门、行业组织、社会公众、新闻舆论的监督。 </w:t>
      </w:r>
    </w:p>
    <w:p w14:paraId="6AAC3887">
      <w:pPr>
        <w:spacing w:line="276" w:lineRule="auto"/>
        <w:ind w:firstLine="480"/>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p>
    <w:p w14:paraId="6C017C51">
      <w:pPr>
        <w:spacing w:line="276" w:lineRule="auto"/>
        <w:ind w:firstLine="480"/>
        <w:rPr>
          <w:rFonts w:ascii="宋体" w:hAnsi="宋体"/>
          <w:sz w:val="24"/>
        </w:rPr>
      </w:pPr>
      <w:r>
        <w:rPr>
          <w:rFonts w:hint="eastAsia" w:ascii="宋体" w:hAnsi="宋体"/>
          <w:sz w:val="24"/>
        </w:rPr>
        <w:t xml:space="preserve">七、承诺本单位在信用中国（江苏）网站中无违法违规、较重或严重失信记录。 </w:t>
      </w:r>
    </w:p>
    <w:p w14:paraId="100B1123">
      <w:pPr>
        <w:spacing w:line="276" w:lineRule="auto"/>
        <w:ind w:firstLine="480"/>
        <w:rPr>
          <w:rFonts w:ascii="宋体" w:hAnsi="宋体"/>
          <w:sz w:val="24"/>
        </w:rPr>
      </w:pPr>
      <w:r>
        <w:rPr>
          <w:rFonts w:hint="eastAsia" w:ascii="宋体" w:hAnsi="宋体"/>
          <w:sz w:val="24"/>
        </w:rPr>
        <w:t>八、承诺本单位提出政府采购质疑和投诉坚持依法依规、诚实信用原则。</w:t>
      </w:r>
    </w:p>
    <w:p w14:paraId="139D19CC">
      <w:pPr>
        <w:spacing w:line="276" w:lineRule="auto"/>
        <w:ind w:firstLine="480"/>
        <w:rPr>
          <w:rFonts w:ascii="宋体" w:hAnsi="宋体"/>
          <w:sz w:val="24"/>
        </w:rPr>
      </w:pPr>
      <w:r>
        <w:rPr>
          <w:rFonts w:hint="eastAsia" w:ascii="宋体" w:hAnsi="宋体"/>
          <w:sz w:val="24"/>
        </w:rPr>
        <w:t xml:space="preserve">九、根据政府采购相关法律法规的规定需要作出的其他承诺。 </w:t>
      </w:r>
    </w:p>
    <w:p w14:paraId="0CF375CA">
      <w:pPr>
        <w:spacing w:line="276" w:lineRule="auto"/>
        <w:ind w:firstLine="480"/>
        <w:rPr>
          <w:rFonts w:ascii="宋体" w:hAnsi="宋体"/>
          <w:sz w:val="24"/>
        </w:rPr>
      </w:pPr>
      <w:r>
        <w:rPr>
          <w:rFonts w:hint="eastAsia" w:ascii="宋体" w:hAnsi="宋体"/>
          <w:sz w:val="24"/>
        </w:rPr>
        <w:t>十、承诺本单位若违背承诺约定，经查实，愿意接受行业主管部门和信用管理部门相应的规定处罚，承担违约责任，并依法承担相应的法律责任。</w:t>
      </w:r>
    </w:p>
    <w:p w14:paraId="72FA6F37">
      <w:pPr>
        <w:spacing w:line="276" w:lineRule="auto"/>
        <w:ind w:firstLine="480"/>
        <w:rPr>
          <w:rFonts w:ascii="宋体" w:hAnsi="宋体"/>
          <w:sz w:val="24"/>
        </w:rPr>
      </w:pPr>
      <w:r>
        <w:rPr>
          <w:rFonts w:hint="eastAsia" w:ascii="宋体" w:hAnsi="宋体"/>
          <w:sz w:val="24"/>
        </w:rPr>
        <w:t>十一、承诺本单位同意将以上承诺事项上网公示，违背承诺约定行为将作为失信信息，记录到常州市公共信用信息系统，并予以公开。</w:t>
      </w:r>
    </w:p>
    <w:p w14:paraId="0C8990F6">
      <w:pPr>
        <w:pStyle w:val="411"/>
        <w:spacing w:line="276" w:lineRule="auto"/>
        <w:ind w:right="1050" w:rightChars="500" w:firstLine="2880" w:firstLineChars="1200"/>
        <w:jc w:val="both"/>
        <w:rPr>
          <w:rFonts w:ascii="宋体" w:hAnsi="宋体" w:eastAsia="宋体"/>
          <w:sz w:val="24"/>
          <w:szCs w:val="22"/>
        </w:rPr>
      </w:pPr>
    </w:p>
    <w:p w14:paraId="148AEA23">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3045001B">
      <w:pPr>
        <w:autoSpaceDE w:val="0"/>
        <w:autoSpaceDN w:val="0"/>
        <w:adjustRightInd w:val="0"/>
        <w:snapToGrid w:val="0"/>
        <w:spacing w:before="25" w:after="25" w:line="360" w:lineRule="auto"/>
        <w:rPr>
          <w:sz w:val="24"/>
          <w:lang w:val="zh-CN"/>
        </w:rPr>
      </w:pPr>
      <w:r>
        <w:rPr>
          <w:sz w:val="24"/>
          <w:szCs w:val="20"/>
        </w:rPr>
        <w:t xml:space="preserve">日期：_____年______月______日   </w:t>
      </w:r>
    </w:p>
    <w:p w14:paraId="6221D8E8">
      <w:pPr>
        <w:widowControl/>
        <w:jc w:val="left"/>
        <w:rPr>
          <w:sz w:val="24"/>
          <w:szCs w:val="20"/>
        </w:rPr>
      </w:pPr>
      <w:bookmarkStart w:id="913" w:name="_Hlt520274393"/>
      <w:bookmarkEnd w:id="913"/>
      <w:bookmarkStart w:id="914" w:name="_Hlt520274407"/>
      <w:bookmarkEnd w:id="914"/>
      <w:bookmarkStart w:id="915" w:name="_Hlt520273711"/>
      <w:bookmarkEnd w:id="915"/>
      <w:bookmarkStart w:id="916" w:name="_Hlt520350918"/>
      <w:bookmarkEnd w:id="916"/>
      <w:bookmarkStart w:id="917" w:name="_Hlt520274121"/>
      <w:bookmarkEnd w:id="917"/>
      <w:bookmarkStart w:id="918" w:name="_Hlt520343000"/>
      <w:bookmarkEnd w:id="918"/>
      <w:bookmarkStart w:id="919" w:name="_Hlt520343392"/>
      <w:bookmarkEnd w:id="919"/>
      <w:bookmarkStart w:id="920" w:name="_Hlt520355504"/>
      <w:bookmarkEnd w:id="920"/>
      <w:bookmarkStart w:id="921" w:name="_Hlt520271212"/>
      <w:bookmarkEnd w:id="921"/>
      <w:bookmarkStart w:id="922" w:name="_Hlt520274065"/>
      <w:bookmarkEnd w:id="922"/>
      <w:bookmarkStart w:id="923" w:name="_Toc226337253"/>
      <w:bookmarkStart w:id="924" w:name="_Toc150480795"/>
      <w:bookmarkStart w:id="925" w:name="_Toc305158899"/>
      <w:bookmarkStart w:id="926" w:name="_Toc142311059"/>
      <w:bookmarkStart w:id="927" w:name="_Toc127151557"/>
      <w:bookmarkStart w:id="928" w:name="_Toc265228395"/>
      <w:bookmarkStart w:id="929" w:name="_Toc226965830"/>
      <w:bookmarkStart w:id="930" w:name="_Toc480942350"/>
      <w:bookmarkStart w:id="931" w:name="_Toc226965747"/>
      <w:bookmarkStart w:id="932" w:name="_Toc264969247"/>
      <w:bookmarkStart w:id="933" w:name="_Toc150774762"/>
      <w:bookmarkStart w:id="934" w:name="_Ref467988705"/>
      <w:bookmarkStart w:id="935" w:name="_Toc305158825"/>
      <w:bookmarkStart w:id="936" w:name="_Toc520356218"/>
      <w:bookmarkStart w:id="937" w:name="_Toc195842922"/>
      <w:bookmarkStart w:id="938" w:name="_Toc226309801"/>
      <w:r>
        <w:rPr>
          <w:sz w:val="24"/>
          <w:szCs w:val="20"/>
        </w:rPr>
        <w:br w:type="page"/>
      </w:r>
    </w:p>
    <w:p w14:paraId="478B38F6">
      <w:pPr>
        <w:spacing w:line="360" w:lineRule="auto"/>
        <w:outlineLvl w:val="2"/>
        <w:rPr>
          <w:sz w:val="24"/>
          <w:szCs w:val="20"/>
        </w:rPr>
      </w:pPr>
      <w:bookmarkStart w:id="939" w:name="_Toc216180644"/>
      <w:r>
        <w:rPr>
          <w:rFonts w:hint="eastAsia"/>
          <w:sz w:val="24"/>
          <w:szCs w:val="20"/>
        </w:rPr>
        <w:t>5</w:t>
      </w:r>
      <w:r>
        <w:rPr>
          <w:sz w:val="24"/>
          <w:szCs w:val="20"/>
        </w:rPr>
        <w:t xml:space="preserve">  开标一览表</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r>
        <w:rPr>
          <w:sz w:val="24"/>
          <w:szCs w:val="20"/>
        </w:rPr>
        <w:t>（实质性格式）</w:t>
      </w:r>
      <w:bookmarkEnd w:id="939"/>
    </w:p>
    <w:p w14:paraId="488F46D9">
      <w:pPr>
        <w:spacing w:line="360" w:lineRule="auto"/>
        <w:jc w:val="center"/>
        <w:rPr>
          <w:rFonts w:ascii="宋体" w:hAnsi="宋体"/>
          <w:b/>
          <w:sz w:val="36"/>
          <w:szCs w:val="36"/>
        </w:rPr>
      </w:pPr>
      <w:r>
        <w:rPr>
          <w:rFonts w:hint="eastAsia" w:ascii="宋体" w:hAnsi="宋体"/>
          <w:b/>
          <w:sz w:val="36"/>
          <w:szCs w:val="36"/>
        </w:rPr>
        <w:t>开标一览表</w:t>
      </w:r>
    </w:p>
    <w:p w14:paraId="3B9DDC8E">
      <w:pPr>
        <w:tabs>
          <w:tab w:val="left" w:pos="1800"/>
          <w:tab w:val="left" w:pos="5580"/>
        </w:tabs>
        <w:spacing w:line="360" w:lineRule="auto"/>
        <w:jc w:val="left"/>
        <w:rPr>
          <w:rFonts w:ascii="宋体" w:hAnsi="宋体"/>
          <w:i/>
          <w:sz w:val="24"/>
        </w:rPr>
      </w:pPr>
    </w:p>
    <w:p w14:paraId="322318BE">
      <w:pPr>
        <w:tabs>
          <w:tab w:val="left" w:pos="1800"/>
          <w:tab w:val="left" w:pos="5580"/>
        </w:tabs>
        <w:spacing w:line="360" w:lineRule="auto"/>
        <w:ind w:firstLine="240"/>
        <w:jc w:val="left"/>
        <w:rPr>
          <w:rFonts w:ascii="宋体" w:hAnsi="宋体"/>
          <w:sz w:val="24"/>
          <w:u w:val="single"/>
        </w:rPr>
      </w:pPr>
      <w:r>
        <w:rPr>
          <w:rFonts w:ascii="宋体" w:hAnsi="宋体"/>
          <w:sz w:val="24"/>
        </w:rPr>
        <w:t>项目编号/包号：_____________________     项目名称：____________</w:t>
      </w:r>
    </w:p>
    <w:tbl>
      <w:tblPr>
        <w:tblStyle w:val="46"/>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28"/>
        <w:gridCol w:w="2838"/>
        <w:gridCol w:w="1522"/>
        <w:gridCol w:w="3569"/>
      </w:tblGrid>
      <w:tr w14:paraId="2E582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12" w:type="dxa"/>
            <w:vMerge w:val="restart"/>
            <w:vAlign w:val="center"/>
          </w:tcPr>
          <w:p w14:paraId="0778ECBF">
            <w:pPr>
              <w:tabs>
                <w:tab w:val="left" w:pos="5580"/>
              </w:tabs>
              <w:jc w:val="center"/>
              <w:rPr>
                <w:rFonts w:ascii="宋体" w:hAnsi="宋体"/>
                <w:b/>
                <w:sz w:val="24"/>
              </w:rPr>
            </w:pPr>
            <w:r>
              <w:rPr>
                <w:rFonts w:ascii="宋体" w:hAnsi="宋体"/>
                <w:b/>
                <w:sz w:val="24"/>
              </w:rPr>
              <w:t>序号</w:t>
            </w:r>
          </w:p>
        </w:tc>
        <w:tc>
          <w:tcPr>
            <w:tcW w:w="2215" w:type="dxa"/>
            <w:vMerge w:val="restart"/>
            <w:vAlign w:val="center"/>
          </w:tcPr>
          <w:p w14:paraId="451F05F2">
            <w:pPr>
              <w:tabs>
                <w:tab w:val="left" w:pos="5580"/>
              </w:tabs>
              <w:jc w:val="center"/>
              <w:rPr>
                <w:rFonts w:ascii="宋体" w:hAnsi="宋体"/>
                <w:b/>
                <w:sz w:val="24"/>
              </w:rPr>
            </w:pPr>
            <w:r>
              <w:rPr>
                <w:rFonts w:ascii="宋体" w:hAnsi="宋体"/>
                <w:b/>
                <w:sz w:val="24"/>
              </w:rPr>
              <w:t>投标人名称</w:t>
            </w:r>
          </w:p>
        </w:tc>
        <w:tc>
          <w:tcPr>
            <w:tcW w:w="3973" w:type="dxa"/>
            <w:gridSpan w:val="2"/>
            <w:vAlign w:val="center"/>
          </w:tcPr>
          <w:p w14:paraId="5233F559">
            <w:pPr>
              <w:tabs>
                <w:tab w:val="left" w:pos="5580"/>
              </w:tabs>
              <w:jc w:val="center"/>
              <w:rPr>
                <w:rFonts w:ascii="宋体" w:hAnsi="宋体"/>
                <w:b/>
                <w:sz w:val="24"/>
              </w:rPr>
            </w:pPr>
            <w:r>
              <w:rPr>
                <w:rFonts w:ascii="宋体" w:hAnsi="宋体"/>
                <w:b/>
                <w:sz w:val="24"/>
              </w:rPr>
              <w:t>投标报价</w:t>
            </w:r>
            <w:r>
              <w:rPr>
                <w:rFonts w:hint="eastAsia" w:ascii="宋体" w:hAnsi="宋体"/>
                <w:b/>
                <w:sz w:val="24"/>
              </w:rPr>
              <w:t>（元）</w:t>
            </w:r>
          </w:p>
        </w:tc>
      </w:tr>
      <w:tr w14:paraId="0A4C1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412" w:type="dxa"/>
            <w:vMerge w:val="continue"/>
            <w:vAlign w:val="center"/>
          </w:tcPr>
          <w:p w14:paraId="0712E5CB">
            <w:pPr>
              <w:tabs>
                <w:tab w:val="left" w:pos="5580"/>
              </w:tabs>
              <w:jc w:val="center"/>
              <w:rPr>
                <w:rFonts w:ascii="宋体" w:hAnsi="宋体"/>
                <w:sz w:val="24"/>
              </w:rPr>
            </w:pPr>
          </w:p>
        </w:tc>
        <w:tc>
          <w:tcPr>
            <w:tcW w:w="2215" w:type="dxa"/>
            <w:vMerge w:val="continue"/>
            <w:vAlign w:val="center"/>
          </w:tcPr>
          <w:p w14:paraId="7B063F36">
            <w:pPr>
              <w:tabs>
                <w:tab w:val="left" w:pos="5580"/>
              </w:tabs>
              <w:jc w:val="center"/>
              <w:rPr>
                <w:rFonts w:ascii="宋体" w:hAnsi="宋体"/>
                <w:sz w:val="24"/>
              </w:rPr>
            </w:pPr>
          </w:p>
        </w:tc>
        <w:tc>
          <w:tcPr>
            <w:tcW w:w="1188" w:type="dxa"/>
            <w:vAlign w:val="center"/>
          </w:tcPr>
          <w:p w14:paraId="39B3E9BD">
            <w:pPr>
              <w:tabs>
                <w:tab w:val="left" w:pos="5580"/>
              </w:tabs>
              <w:jc w:val="center"/>
              <w:rPr>
                <w:rFonts w:ascii="宋体" w:hAnsi="宋体"/>
                <w:b/>
                <w:sz w:val="24"/>
              </w:rPr>
            </w:pPr>
            <w:r>
              <w:rPr>
                <w:rFonts w:ascii="宋体" w:hAnsi="宋体"/>
                <w:b/>
                <w:sz w:val="24"/>
              </w:rPr>
              <w:t>大写</w:t>
            </w:r>
          </w:p>
        </w:tc>
        <w:tc>
          <w:tcPr>
            <w:tcW w:w="1182" w:type="dxa"/>
            <w:vAlign w:val="center"/>
          </w:tcPr>
          <w:p w14:paraId="461AB986">
            <w:pPr>
              <w:tabs>
                <w:tab w:val="left" w:pos="5580"/>
              </w:tabs>
              <w:jc w:val="center"/>
              <w:rPr>
                <w:rFonts w:ascii="宋体" w:hAnsi="宋体"/>
                <w:b/>
                <w:sz w:val="24"/>
              </w:rPr>
            </w:pPr>
            <w:r>
              <w:rPr>
                <w:rFonts w:ascii="宋体" w:hAnsi="宋体"/>
                <w:b/>
                <w:sz w:val="24"/>
              </w:rPr>
              <w:t>小写</w:t>
            </w:r>
          </w:p>
        </w:tc>
      </w:tr>
      <w:tr w14:paraId="4C394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12" w:type="dxa"/>
            <w:vAlign w:val="center"/>
          </w:tcPr>
          <w:p w14:paraId="240A2D5D">
            <w:pPr>
              <w:tabs>
                <w:tab w:val="left" w:pos="5580"/>
              </w:tabs>
              <w:jc w:val="center"/>
              <w:rPr>
                <w:rFonts w:ascii="宋体" w:hAnsi="宋体"/>
                <w:sz w:val="24"/>
              </w:rPr>
            </w:pPr>
          </w:p>
        </w:tc>
        <w:tc>
          <w:tcPr>
            <w:tcW w:w="2215" w:type="dxa"/>
            <w:vAlign w:val="center"/>
          </w:tcPr>
          <w:p w14:paraId="357B1237">
            <w:pPr>
              <w:tabs>
                <w:tab w:val="left" w:pos="5580"/>
              </w:tabs>
              <w:jc w:val="center"/>
              <w:rPr>
                <w:rFonts w:ascii="宋体" w:hAnsi="宋体"/>
                <w:sz w:val="24"/>
              </w:rPr>
            </w:pPr>
          </w:p>
        </w:tc>
        <w:tc>
          <w:tcPr>
            <w:tcW w:w="1188" w:type="dxa"/>
            <w:vAlign w:val="center"/>
          </w:tcPr>
          <w:p w14:paraId="4D76A21E">
            <w:pPr>
              <w:tabs>
                <w:tab w:val="left" w:pos="5580"/>
              </w:tabs>
              <w:jc w:val="center"/>
              <w:rPr>
                <w:rFonts w:ascii="宋体" w:hAnsi="宋体"/>
                <w:sz w:val="24"/>
              </w:rPr>
            </w:pPr>
          </w:p>
        </w:tc>
        <w:tc>
          <w:tcPr>
            <w:tcW w:w="1182" w:type="dxa"/>
            <w:vAlign w:val="center"/>
          </w:tcPr>
          <w:p w14:paraId="5B364671">
            <w:pPr>
              <w:tabs>
                <w:tab w:val="left" w:pos="5580"/>
              </w:tabs>
              <w:jc w:val="center"/>
              <w:rPr>
                <w:rFonts w:ascii="宋体" w:hAnsi="宋体"/>
                <w:sz w:val="24"/>
              </w:rPr>
            </w:pPr>
          </w:p>
        </w:tc>
      </w:tr>
    </w:tbl>
    <w:p w14:paraId="4D31B583">
      <w:pPr>
        <w:jc w:val="left"/>
        <w:rPr>
          <w:rFonts w:ascii="宋体" w:hAnsi="宋体"/>
          <w:sz w:val="24"/>
        </w:rPr>
      </w:pPr>
    </w:p>
    <w:p w14:paraId="070D469F">
      <w:pPr>
        <w:jc w:val="left"/>
        <w:rPr>
          <w:rFonts w:ascii="宋体" w:hAnsi="宋体"/>
          <w:sz w:val="24"/>
          <w:szCs w:val="20"/>
        </w:rPr>
      </w:pPr>
      <w:r>
        <w:rPr>
          <w:rFonts w:ascii="宋体" w:hAnsi="宋体"/>
          <w:sz w:val="24"/>
        </w:rPr>
        <w:t>注：1</w:t>
      </w:r>
      <w:r>
        <w:rPr>
          <w:rFonts w:ascii="宋体" w:hAnsi="宋体"/>
          <w:sz w:val="24"/>
          <w:szCs w:val="20"/>
        </w:rPr>
        <w:t>.此表中，每包的投标报价应和《投标分项报价表》中的总价相一致。</w:t>
      </w:r>
    </w:p>
    <w:p w14:paraId="235B080C">
      <w:pPr>
        <w:tabs>
          <w:tab w:val="left" w:pos="5580"/>
        </w:tabs>
        <w:ind w:firstLine="480"/>
        <w:rPr>
          <w:rFonts w:ascii="宋体" w:hAnsi="宋体"/>
          <w:sz w:val="24"/>
          <w:szCs w:val="20"/>
        </w:rPr>
      </w:pPr>
      <w:r>
        <w:rPr>
          <w:rFonts w:ascii="宋体" w:hAnsi="宋体"/>
          <w:sz w:val="24"/>
          <w:szCs w:val="20"/>
        </w:rPr>
        <w:t>2.本表必须按包分别填写。</w:t>
      </w:r>
    </w:p>
    <w:p w14:paraId="3AB51BEE">
      <w:pPr>
        <w:spacing w:before="25" w:after="25" w:line="360" w:lineRule="auto"/>
        <w:rPr>
          <w:b/>
        </w:rPr>
      </w:pPr>
    </w:p>
    <w:p w14:paraId="7650765E">
      <w:pPr>
        <w:spacing w:before="25" w:after="25" w:line="360" w:lineRule="auto"/>
        <w:ind w:firstLine="422" w:firstLineChars="200"/>
        <w:rPr>
          <w:rFonts w:ascii="宋体" w:hAnsi="宋体"/>
          <w:sz w:val="24"/>
          <w:lang w:val="zh-CN"/>
        </w:rPr>
      </w:pPr>
      <w:r>
        <w:rPr>
          <w:rFonts w:hint="eastAsia"/>
          <w:b/>
        </w:rPr>
        <w:t>投标人在提交投标文件时，应按照投标工具（苏采云客户端）的提示流程编制提交开标一览表，开标一览表格式以投标工具中的为准。</w:t>
      </w:r>
    </w:p>
    <w:p w14:paraId="07D9F554">
      <w:pPr>
        <w:spacing w:before="25" w:after="25" w:line="360" w:lineRule="auto"/>
        <w:rPr>
          <w:rFonts w:ascii="宋体" w:hAnsi="宋体"/>
          <w:sz w:val="24"/>
          <w:lang w:val="zh-CN"/>
        </w:rPr>
      </w:pPr>
      <w:r>
        <w:rPr>
          <w:rFonts w:ascii="宋体" w:hAnsi="宋体"/>
          <w:sz w:val="24"/>
          <w:lang w:val="zh-CN"/>
        </w:rPr>
        <w:t xml:space="preserve">                         </w:t>
      </w:r>
    </w:p>
    <w:p w14:paraId="4FA550AF">
      <w:pPr>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14:paraId="14153A1F">
      <w:pPr>
        <w:spacing w:before="25" w:after="25" w:line="360" w:lineRule="auto"/>
        <w:rPr>
          <w:rFonts w:ascii="宋体" w:hAnsi="宋体"/>
          <w:sz w:val="24"/>
          <w:lang w:val="zh-CN"/>
        </w:rPr>
      </w:pPr>
      <w:r>
        <w:rPr>
          <w:rFonts w:ascii="宋体" w:hAnsi="宋体"/>
          <w:sz w:val="24"/>
          <w:szCs w:val="20"/>
        </w:rPr>
        <w:t xml:space="preserve">日期：_____年______月______日   </w:t>
      </w:r>
    </w:p>
    <w:p w14:paraId="78390285">
      <w:pPr>
        <w:widowControl/>
        <w:jc w:val="left"/>
        <w:rPr>
          <w:rFonts w:ascii="宋体" w:hAnsi="宋体"/>
          <w:b/>
          <w:spacing w:val="20"/>
          <w:sz w:val="32"/>
          <w:szCs w:val="32"/>
        </w:rPr>
      </w:pPr>
      <w:r>
        <w:rPr>
          <w:rFonts w:ascii="宋体" w:hAnsi="宋体"/>
          <w:sz w:val="24"/>
          <w:szCs w:val="20"/>
        </w:rPr>
        <w:br w:type="page" w:clear="all"/>
      </w:r>
      <w:bookmarkStart w:id="940" w:name="_Toc152683576"/>
      <w:bookmarkStart w:id="941" w:name="_Toc152683416"/>
      <w:r>
        <w:rPr>
          <w:rFonts w:hint="eastAsia"/>
          <w:sz w:val="24"/>
          <w:szCs w:val="20"/>
        </w:rPr>
        <w:t>6</w:t>
      </w:r>
      <w:r>
        <w:rPr>
          <w:sz w:val="24"/>
          <w:szCs w:val="20"/>
        </w:rPr>
        <w:t xml:space="preserve"> </w:t>
      </w:r>
      <w:r>
        <w:rPr>
          <w:rFonts w:hint="eastAsia"/>
          <w:sz w:val="24"/>
          <w:szCs w:val="20"/>
          <w:lang w:val="en-US" w:eastAsia="zh-CN"/>
        </w:rPr>
        <w:t xml:space="preserve"> </w:t>
      </w:r>
      <w:r>
        <w:rPr>
          <w:sz w:val="24"/>
          <w:szCs w:val="20"/>
        </w:rPr>
        <w:t>投标分项报价表（实质性格式）</w:t>
      </w:r>
    </w:p>
    <w:bookmarkEnd w:id="940"/>
    <w:bookmarkEnd w:id="941"/>
    <w:p w14:paraId="68F0536F">
      <w:pPr>
        <w:tabs>
          <w:tab w:val="left" w:pos="1800"/>
          <w:tab w:val="left" w:pos="5580"/>
        </w:tabs>
        <w:jc w:val="center"/>
        <w:rPr>
          <w:rFonts w:ascii="宋体" w:hAnsi="宋体"/>
          <w:b/>
          <w:spacing w:val="20"/>
          <w:sz w:val="32"/>
          <w:szCs w:val="32"/>
        </w:rPr>
      </w:pPr>
      <w:bookmarkStart w:id="942" w:name="OLE_LINK6"/>
      <w:bookmarkStart w:id="943" w:name="OLE_LINK11"/>
      <w:r>
        <w:rPr>
          <w:rFonts w:hint="eastAsia" w:ascii="宋体" w:hAnsi="宋体"/>
          <w:b/>
          <w:spacing w:val="20"/>
          <w:sz w:val="32"/>
          <w:szCs w:val="32"/>
        </w:rPr>
        <w:t>投标分项报价表</w:t>
      </w:r>
      <w:bookmarkEnd w:id="942"/>
    </w:p>
    <w:bookmarkEnd w:id="943"/>
    <w:p w14:paraId="3DF67DA1">
      <w:pPr>
        <w:tabs>
          <w:tab w:val="left" w:pos="1800"/>
          <w:tab w:val="left" w:pos="5580"/>
        </w:tabs>
        <w:jc w:val="left"/>
        <w:rPr>
          <w:sz w:val="24"/>
        </w:rPr>
      </w:pPr>
      <w:r>
        <w:rPr>
          <w:sz w:val="24"/>
        </w:rPr>
        <w:t>项目编号：___________ 项目名称：</w:t>
      </w:r>
      <w:r>
        <w:rPr>
          <w:rFonts w:hint="eastAsia"/>
          <w:sz w:val="24"/>
          <w:u w:val="single"/>
        </w:rPr>
        <w:t xml:space="preserve"> </w:t>
      </w:r>
      <w:r>
        <w:rPr>
          <w:sz w:val="24"/>
          <w:u w:val="single"/>
        </w:rPr>
        <w:t xml:space="preserve">                        </w:t>
      </w:r>
      <w:r>
        <w:rPr>
          <w:sz w:val="24"/>
        </w:rPr>
        <w:t>报价单位：人民币元</w:t>
      </w:r>
    </w:p>
    <w:tbl>
      <w:tblPr>
        <w:tblStyle w:val="46"/>
        <w:tblW w:w="93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6"/>
        <w:gridCol w:w="936"/>
        <w:gridCol w:w="2707"/>
        <w:gridCol w:w="1246"/>
        <w:gridCol w:w="758"/>
        <w:gridCol w:w="788"/>
        <w:gridCol w:w="1056"/>
        <w:gridCol w:w="1128"/>
      </w:tblGrid>
      <w:tr w14:paraId="64F39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8"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EF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2CCD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E975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1674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暂估数量</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5C01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66EA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FFB6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总价(元)</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8EB5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5E683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4"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DFF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A0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管线测绘</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241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（1）管道现场测量：按照要求对范围内的排水管进行测绘，含井位、井盖高程、管内底高程、管底高程、管径、管材、长度及检查井、主管、支管、收水口、出水口等信息的采集测绘；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（2）、依据测量结果修正图纸，形成CAD图纸：尺寸及坐标标注齐全。</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3AF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0"/>
                <w:szCs w:val="20"/>
                <w:u w:val="none"/>
                <w:lang w:val="en-US" w:eastAsia="zh-CN" w:bidi="ar"/>
              </w:rPr>
              <w:t>235000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E89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0"/>
                <w:szCs w:val="20"/>
                <w:u w:val="none"/>
                <w:lang w:val="en-US" w:eastAsia="zh-CN" w:bidi="ar"/>
              </w:rPr>
              <w:t>米</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E19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750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4B9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暂估，按实计量</w:t>
            </w:r>
          </w:p>
        </w:tc>
      </w:tr>
      <w:tr w14:paraId="1B6A5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1"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524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564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管线检测(CCTV)</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0B17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（1）适用管径：DN300</w:t>
            </w:r>
            <w:r>
              <w:rPr>
                <w:rFonts w:hint="eastAsia" w:ascii="宋体" w:hAnsi="宋体" w:cs="宋体"/>
                <w:i w:val="0"/>
                <w:iCs w:val="0"/>
                <w:color w:val="000000"/>
                <w:kern w:val="0"/>
                <w:sz w:val="24"/>
                <w:szCs w:val="24"/>
                <w:u w:val="none"/>
                <w:lang w:val="en-US" w:eastAsia="zh-CN" w:bidi="ar"/>
              </w:rPr>
              <w:t>及</w:t>
            </w:r>
            <w:r>
              <w:rPr>
                <w:rFonts w:hint="eastAsia" w:ascii="宋体" w:hAnsi="宋体" w:eastAsia="宋体" w:cs="宋体"/>
                <w:i w:val="0"/>
                <w:iCs w:val="0"/>
                <w:color w:val="000000"/>
                <w:kern w:val="0"/>
                <w:sz w:val="24"/>
                <w:szCs w:val="24"/>
                <w:u w:val="none"/>
                <w:lang w:val="en-US" w:eastAsia="zh-CN" w:bidi="ar"/>
              </w:rPr>
              <w:t>以上管道（含排水沟）；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（2）检测：包括临时封堵、潜水、降排水、清淤（包括但不限于</w:t>
            </w:r>
            <w:r>
              <w:rPr>
                <w:rFonts w:hint="eastAsia" w:ascii="宋体" w:hAnsi="宋体" w:cs="宋体"/>
                <w:i w:val="0"/>
                <w:iCs w:val="0"/>
                <w:color w:val="000000"/>
                <w:kern w:val="0"/>
                <w:sz w:val="24"/>
                <w:szCs w:val="24"/>
                <w:u w:val="none"/>
                <w:lang w:val="en-US" w:eastAsia="zh-CN" w:bidi="ar"/>
              </w:rPr>
              <w:t>小型</w:t>
            </w:r>
            <w:r>
              <w:rPr>
                <w:rFonts w:hint="eastAsia" w:ascii="宋体" w:hAnsi="宋体" w:eastAsia="宋体" w:cs="宋体"/>
                <w:i w:val="0"/>
                <w:iCs w:val="0"/>
                <w:color w:val="000000"/>
                <w:kern w:val="0"/>
                <w:sz w:val="24"/>
                <w:szCs w:val="24"/>
                <w:u w:val="none"/>
                <w:lang w:val="en-US" w:eastAsia="zh-CN" w:bidi="ar"/>
              </w:rPr>
              <w:t>混凝土块、污垢、树枝、植物等障碍物）、冲洗</w:t>
            </w:r>
            <w:r>
              <w:rPr>
                <w:rFonts w:hint="eastAsia" w:ascii="宋体" w:hAnsi="宋体" w:cs="宋体"/>
                <w:i w:val="0"/>
                <w:iCs w:val="0"/>
                <w:color w:val="000000"/>
                <w:kern w:val="0"/>
                <w:sz w:val="24"/>
                <w:szCs w:val="24"/>
                <w:u w:val="none"/>
                <w:lang w:val="en-US" w:eastAsia="zh-CN" w:bidi="ar"/>
              </w:rPr>
              <w:t>、垃圾处置</w:t>
            </w:r>
            <w:r>
              <w:rPr>
                <w:rFonts w:hint="eastAsia" w:ascii="宋体" w:hAnsi="宋体" w:eastAsia="宋体" w:cs="宋体"/>
                <w:i w:val="0"/>
                <w:iCs w:val="0"/>
                <w:color w:val="000000"/>
                <w:kern w:val="0"/>
                <w:sz w:val="24"/>
                <w:szCs w:val="24"/>
                <w:u w:val="none"/>
                <w:lang w:val="en-US" w:eastAsia="zh-CN" w:bidi="ar"/>
              </w:rPr>
              <w:t>等内容，采用CCTV,出具管道检测及评估报告（含影像资料）；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（3）排查：对市政排水管网接入管道进行溯源排查，查明接入管道性质、排水源头，查明检查井、管道雨污水混接情况，形成接管信息统计表。</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0E3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0"/>
                <w:szCs w:val="20"/>
                <w:u w:val="none"/>
                <w:lang w:val="en-US" w:eastAsia="zh-CN" w:bidi="ar"/>
              </w:rPr>
              <w:t>209000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E9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0"/>
                <w:szCs w:val="20"/>
                <w:u w:val="none"/>
                <w:lang w:val="en-US" w:eastAsia="zh-CN" w:bidi="ar"/>
              </w:rPr>
              <w:t>米</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3B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CFB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14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暂估，按实计量</w:t>
            </w:r>
          </w:p>
        </w:tc>
      </w:tr>
      <w:tr w14:paraId="65F44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2"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C8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8B8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管线检测(QV)</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1D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（1）适用管径： DN300及以下管道（含部分DN300以上支管）；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（2）检测：包括临时封堵、潜水、降排水、清淤（包括但不限于</w:t>
            </w:r>
            <w:r>
              <w:rPr>
                <w:rFonts w:hint="eastAsia" w:ascii="宋体" w:hAnsi="宋体" w:cs="宋体"/>
                <w:i w:val="0"/>
                <w:iCs w:val="0"/>
                <w:color w:val="auto"/>
                <w:kern w:val="0"/>
                <w:sz w:val="24"/>
                <w:szCs w:val="24"/>
                <w:highlight w:val="none"/>
                <w:u w:val="none"/>
                <w:lang w:val="en-US" w:eastAsia="zh-CN" w:bidi="ar"/>
              </w:rPr>
              <w:t>小型</w:t>
            </w:r>
            <w:r>
              <w:rPr>
                <w:rFonts w:hint="eastAsia" w:ascii="宋体" w:hAnsi="宋体" w:eastAsia="宋体" w:cs="宋体"/>
                <w:i w:val="0"/>
                <w:iCs w:val="0"/>
                <w:color w:val="auto"/>
                <w:kern w:val="0"/>
                <w:sz w:val="24"/>
                <w:szCs w:val="24"/>
                <w:highlight w:val="none"/>
                <w:u w:val="none"/>
                <w:lang w:val="en-US" w:eastAsia="zh-CN" w:bidi="ar"/>
              </w:rPr>
              <w:t>混凝土块、污垢、树枝、植物等障碍物）、冲洗</w:t>
            </w:r>
            <w:r>
              <w:rPr>
                <w:rFonts w:hint="eastAsia" w:ascii="宋体" w:hAnsi="宋体" w:cs="宋体"/>
                <w:i w:val="0"/>
                <w:iCs w:val="0"/>
                <w:color w:val="auto"/>
                <w:kern w:val="0"/>
                <w:sz w:val="24"/>
                <w:szCs w:val="24"/>
                <w:highlight w:val="none"/>
                <w:u w:val="none"/>
                <w:lang w:val="en-US" w:eastAsia="zh-CN" w:bidi="ar"/>
              </w:rPr>
              <w:t>、垃圾处置</w:t>
            </w:r>
            <w:r>
              <w:rPr>
                <w:rFonts w:hint="eastAsia" w:ascii="宋体" w:hAnsi="宋体" w:eastAsia="宋体" w:cs="宋体"/>
                <w:i w:val="0"/>
                <w:iCs w:val="0"/>
                <w:color w:val="auto"/>
                <w:kern w:val="0"/>
                <w:sz w:val="24"/>
                <w:szCs w:val="24"/>
                <w:highlight w:val="none"/>
                <w:u w:val="none"/>
                <w:lang w:val="en-US" w:eastAsia="zh-CN" w:bidi="ar"/>
              </w:rPr>
              <w:t>等内容，采用QV,出具管道检测及评估报告（含影像资料）；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（3）排查：对市政排水管网接入管道进行溯源排查，查明接入管道性质、排水源头，形成接管信息统计表。</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4E5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5000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CED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0"/>
                <w:szCs w:val="20"/>
                <w:u w:val="none"/>
                <w:lang w:val="en-US" w:eastAsia="zh-CN" w:bidi="ar"/>
              </w:rPr>
              <w:t>米</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38F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C60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906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暂估，按实计量</w:t>
            </w:r>
          </w:p>
        </w:tc>
      </w:tr>
      <w:tr w14:paraId="65ED6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AC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36F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声呐检测</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4D11">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适用于管线检测CCTV无法检测部分</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C88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5000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02E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米</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75A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61A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F6C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暂估，按实计量</w:t>
            </w:r>
          </w:p>
        </w:tc>
      </w:tr>
      <w:tr w14:paraId="69FDF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2DAF1">
            <w:pPr>
              <w:jc w:val="center"/>
              <w:rPr>
                <w:rFonts w:hint="eastAsia" w:ascii="宋体" w:hAnsi="宋体" w:eastAsia="宋体" w:cs="宋体"/>
                <w:i w:val="0"/>
                <w:iCs w:val="0"/>
                <w:color w:val="auto"/>
                <w:sz w:val="24"/>
                <w:szCs w:val="24"/>
                <w:highlight w:val="none"/>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329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合计</w:t>
            </w:r>
          </w:p>
        </w:tc>
        <w:tc>
          <w:tcPr>
            <w:tcW w:w="2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F1E77">
            <w:pPr>
              <w:jc w:val="center"/>
              <w:rPr>
                <w:rFonts w:hint="eastAsia" w:ascii="宋体" w:hAnsi="宋体" w:eastAsia="宋体" w:cs="宋体"/>
                <w:i w:val="0"/>
                <w:iCs w:val="0"/>
                <w:color w:val="auto"/>
                <w:sz w:val="24"/>
                <w:szCs w:val="24"/>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6C1F3">
            <w:pPr>
              <w:jc w:val="center"/>
              <w:rPr>
                <w:rFonts w:hint="eastAsia" w:ascii="宋体" w:hAnsi="宋体" w:eastAsia="宋体" w:cs="宋体"/>
                <w:i w:val="0"/>
                <w:iCs w:val="0"/>
                <w:color w:val="auto"/>
                <w:sz w:val="24"/>
                <w:szCs w:val="24"/>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C88C4">
            <w:pPr>
              <w:jc w:val="center"/>
              <w:rPr>
                <w:rFonts w:hint="eastAsia" w:ascii="宋体" w:hAnsi="宋体" w:eastAsia="宋体" w:cs="宋体"/>
                <w:i w:val="0"/>
                <w:iCs w:val="0"/>
                <w:color w:val="auto"/>
                <w:sz w:val="24"/>
                <w:szCs w:val="24"/>
                <w:highlight w:val="none"/>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A7E1C">
            <w:pPr>
              <w:jc w:val="center"/>
              <w:rPr>
                <w:rFonts w:hint="eastAsia" w:ascii="宋体" w:hAnsi="宋体" w:eastAsia="宋体" w:cs="宋体"/>
                <w:i w:val="0"/>
                <w:iCs w:val="0"/>
                <w:color w:val="auto"/>
                <w:sz w:val="24"/>
                <w:szCs w:val="24"/>
                <w:highlight w:val="none"/>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D6CB">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261D">
            <w:pPr>
              <w:jc w:val="center"/>
              <w:rPr>
                <w:rFonts w:hint="eastAsia" w:ascii="宋体" w:hAnsi="宋体" w:eastAsia="宋体" w:cs="宋体"/>
                <w:i w:val="0"/>
                <w:iCs w:val="0"/>
                <w:color w:val="auto"/>
                <w:sz w:val="24"/>
                <w:szCs w:val="24"/>
                <w:highlight w:val="none"/>
                <w:u w:val="none"/>
              </w:rPr>
            </w:pPr>
          </w:p>
        </w:tc>
      </w:tr>
    </w:tbl>
    <w:p w14:paraId="50E94A6E">
      <w:pPr>
        <w:tabs>
          <w:tab w:val="left" w:pos="1800"/>
          <w:tab w:val="left" w:pos="5580"/>
        </w:tabs>
        <w:jc w:val="left"/>
        <w:rPr>
          <w:sz w:val="24"/>
        </w:rPr>
      </w:pPr>
    </w:p>
    <w:p w14:paraId="20CD7F91">
      <w:pPr>
        <w:tabs>
          <w:tab w:val="left" w:pos="1800"/>
          <w:tab w:val="left" w:pos="5580"/>
        </w:tabs>
        <w:jc w:val="left"/>
        <w:rPr>
          <w:sz w:val="24"/>
        </w:rPr>
      </w:pPr>
      <w:r>
        <w:rPr>
          <w:sz w:val="24"/>
        </w:rPr>
        <w:t>注：1.如果不提供分项报价将视为没有实质性响应招标文件。</w:t>
      </w:r>
    </w:p>
    <w:p w14:paraId="06A3A8AF">
      <w:pPr>
        <w:tabs>
          <w:tab w:val="left" w:pos="1800"/>
          <w:tab w:val="left" w:pos="5580"/>
        </w:tabs>
        <w:ind w:firstLine="480" w:firstLineChars="200"/>
        <w:jc w:val="left"/>
        <w:rPr>
          <w:sz w:val="24"/>
        </w:rPr>
      </w:pPr>
      <w:r>
        <w:rPr>
          <w:sz w:val="24"/>
        </w:rPr>
        <w:t>2.</w:t>
      </w:r>
      <w:r>
        <w:rPr>
          <w:rFonts w:hint="eastAsia"/>
          <w:sz w:val="24"/>
        </w:rPr>
        <w:t>本表行数可以按照项目分项情况增加。</w:t>
      </w:r>
    </w:p>
    <w:p w14:paraId="4F8AEE3B">
      <w:pPr>
        <w:tabs>
          <w:tab w:val="left" w:pos="1800"/>
          <w:tab w:val="left" w:pos="5580"/>
        </w:tabs>
        <w:ind w:firstLine="480" w:firstLineChars="200"/>
        <w:jc w:val="left"/>
        <w:rPr>
          <w:sz w:val="24"/>
        </w:rPr>
      </w:pPr>
      <w:r>
        <w:rPr>
          <w:sz w:val="24"/>
        </w:rPr>
        <w:t>3.上述各项的</w:t>
      </w:r>
      <w:r>
        <w:rPr>
          <w:rFonts w:hint="eastAsia"/>
          <w:sz w:val="24"/>
        </w:rPr>
        <w:t>服务内容如表格中填写不下的</w:t>
      </w:r>
      <w:r>
        <w:rPr>
          <w:sz w:val="24"/>
        </w:rPr>
        <w:t>，可</w:t>
      </w:r>
      <w:r>
        <w:rPr>
          <w:rFonts w:hint="eastAsia"/>
          <w:sz w:val="24"/>
        </w:rPr>
        <w:t>以逐项</w:t>
      </w:r>
      <w:r>
        <w:rPr>
          <w:sz w:val="24"/>
        </w:rPr>
        <w:t>另页描述。</w:t>
      </w:r>
    </w:p>
    <w:p w14:paraId="1FE2312A">
      <w:pPr>
        <w:autoSpaceDE w:val="0"/>
        <w:autoSpaceDN w:val="0"/>
        <w:adjustRightInd w:val="0"/>
        <w:snapToGrid w:val="0"/>
        <w:spacing w:before="25" w:after="25" w:line="360" w:lineRule="auto"/>
        <w:rPr>
          <w:sz w:val="24"/>
          <w:lang w:val="zh-CN"/>
        </w:rPr>
      </w:pPr>
      <w:r>
        <w:rPr>
          <w:sz w:val="24"/>
          <w:lang w:val="zh-CN"/>
        </w:rPr>
        <w:t xml:space="preserve">                  </w:t>
      </w:r>
    </w:p>
    <w:p w14:paraId="75240201">
      <w:pPr>
        <w:autoSpaceDE w:val="0"/>
        <w:autoSpaceDN w:val="0"/>
        <w:adjustRightInd w:val="0"/>
        <w:snapToGrid w:val="0"/>
        <w:spacing w:before="25" w:after="25" w:line="360" w:lineRule="auto"/>
        <w:rPr>
          <w:sz w:val="24"/>
        </w:rPr>
      </w:pPr>
    </w:p>
    <w:p w14:paraId="424FE1A8">
      <w:pPr>
        <w:autoSpaceDE w:val="0"/>
        <w:autoSpaceDN w:val="0"/>
        <w:adjustRightInd w:val="0"/>
        <w:snapToGrid w:val="0"/>
        <w:spacing w:before="25" w:after="25" w:line="360" w:lineRule="auto"/>
        <w:rPr>
          <w:sz w:val="24"/>
        </w:rPr>
      </w:pPr>
    </w:p>
    <w:p w14:paraId="4384E908">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5CECAA67">
      <w:pPr>
        <w:autoSpaceDE w:val="0"/>
        <w:autoSpaceDN w:val="0"/>
        <w:adjustRightInd w:val="0"/>
        <w:snapToGrid w:val="0"/>
        <w:spacing w:before="25" w:after="25" w:line="360" w:lineRule="auto"/>
        <w:rPr>
          <w:sz w:val="24"/>
          <w:lang w:val="zh-CN"/>
        </w:rPr>
      </w:pPr>
      <w:r>
        <w:rPr>
          <w:sz w:val="24"/>
          <w:szCs w:val="20"/>
        </w:rPr>
        <w:t xml:space="preserve">日期：_____年______月______日   </w:t>
      </w:r>
    </w:p>
    <w:p w14:paraId="7E520ABB">
      <w:pPr>
        <w:snapToGrid w:val="0"/>
        <w:jc w:val="center"/>
        <w:rPr>
          <w:rFonts w:ascii="宋体" w:hAnsi="宋体"/>
          <w:b/>
          <w:sz w:val="28"/>
          <w:szCs w:val="28"/>
        </w:rPr>
      </w:pPr>
    </w:p>
    <w:p w14:paraId="54075FEF">
      <w:pPr>
        <w:tabs>
          <w:tab w:val="left" w:pos="1800"/>
          <w:tab w:val="left" w:pos="5580"/>
        </w:tabs>
        <w:spacing w:line="360" w:lineRule="auto"/>
        <w:ind w:firstLine="480"/>
        <w:jc w:val="left"/>
        <w:rPr>
          <w:rFonts w:ascii="宋体" w:hAnsi="宋体" w:cs="楷体"/>
          <w:sz w:val="24"/>
        </w:rPr>
      </w:pPr>
    </w:p>
    <w:p w14:paraId="7760392F">
      <w:pPr>
        <w:spacing w:before="25" w:after="25" w:line="360" w:lineRule="auto"/>
        <w:rPr>
          <w:rFonts w:ascii="宋体" w:hAnsi="宋体"/>
        </w:rPr>
      </w:pPr>
      <w:r>
        <w:rPr>
          <w:rFonts w:ascii="宋体" w:hAnsi="宋体" w:cs="楷体"/>
          <w:sz w:val="24"/>
        </w:rPr>
        <w:t xml:space="preserve">                                  </w:t>
      </w:r>
    </w:p>
    <w:p w14:paraId="54272B09">
      <w:pPr>
        <w:pStyle w:val="60"/>
        <w:rPr>
          <w:rFonts w:ascii="宋体" w:hAnsi="宋体"/>
          <w:color w:val="auto"/>
        </w:rPr>
        <w:sectPr>
          <w:type w:val="nextColumn"/>
          <w:pgSz w:w="11906" w:h="16838"/>
          <w:pgMar w:top="1134" w:right="1134" w:bottom="1134" w:left="1134" w:header="851" w:footer="992" w:gutter="454"/>
          <w:cols w:space="720" w:num="1"/>
          <w:docGrid w:linePitch="360" w:charSpace="0"/>
        </w:sectPr>
      </w:pPr>
    </w:p>
    <w:p w14:paraId="7E09CFB6">
      <w:pPr>
        <w:autoSpaceDE w:val="0"/>
        <w:autoSpaceDN w:val="0"/>
        <w:adjustRightInd w:val="0"/>
        <w:snapToGrid w:val="0"/>
        <w:spacing w:before="25" w:after="25"/>
        <w:rPr>
          <w:sz w:val="24"/>
          <w:szCs w:val="20"/>
        </w:rPr>
      </w:pPr>
      <w:bookmarkStart w:id="944" w:name="_Toc311189788"/>
      <w:r>
        <w:rPr>
          <w:rFonts w:hint="eastAsia"/>
          <w:sz w:val="24"/>
          <w:szCs w:val="20"/>
        </w:rPr>
        <w:t>7</w:t>
      </w:r>
      <w:r>
        <w:rPr>
          <w:sz w:val="24"/>
          <w:szCs w:val="20"/>
        </w:rPr>
        <w:t xml:space="preserve">  </w:t>
      </w:r>
      <w:bookmarkStart w:id="945" w:name="_Toc305158904"/>
      <w:bookmarkStart w:id="946" w:name="_Toc264969252"/>
      <w:bookmarkStart w:id="947" w:name="_Toc127151562"/>
      <w:bookmarkStart w:id="948" w:name="_Toc226337258"/>
      <w:bookmarkStart w:id="949" w:name="_Toc226309806"/>
      <w:bookmarkStart w:id="950" w:name="_Toc195842927"/>
      <w:bookmarkStart w:id="951" w:name="_Toc150480798"/>
      <w:bookmarkStart w:id="952" w:name="_Toc226965835"/>
      <w:bookmarkStart w:id="953" w:name="_Toc226965752"/>
      <w:bookmarkStart w:id="954" w:name="_Toc150774765"/>
      <w:bookmarkStart w:id="955" w:name="_Toc142311062"/>
      <w:bookmarkStart w:id="956" w:name="_Toc305158830"/>
      <w:bookmarkStart w:id="957" w:name="_Toc265228400"/>
      <w:r>
        <w:rPr>
          <w:sz w:val="24"/>
          <w:szCs w:val="20"/>
        </w:rPr>
        <w:t xml:space="preserve"> 合同条款偏离表</w:t>
      </w:r>
      <w:bookmarkEnd w:id="945"/>
      <w:bookmarkEnd w:id="946"/>
      <w:bookmarkEnd w:id="947"/>
      <w:bookmarkEnd w:id="948"/>
      <w:bookmarkEnd w:id="949"/>
      <w:bookmarkEnd w:id="950"/>
      <w:bookmarkEnd w:id="951"/>
      <w:bookmarkEnd w:id="952"/>
      <w:bookmarkEnd w:id="953"/>
      <w:bookmarkEnd w:id="954"/>
      <w:bookmarkEnd w:id="955"/>
      <w:bookmarkEnd w:id="956"/>
      <w:bookmarkEnd w:id="957"/>
      <w:r>
        <w:rPr>
          <w:sz w:val="24"/>
          <w:szCs w:val="20"/>
        </w:rPr>
        <w:t>（实质性格式）</w:t>
      </w:r>
    </w:p>
    <w:p w14:paraId="597261DE">
      <w:pPr>
        <w:spacing w:line="360" w:lineRule="auto"/>
        <w:rPr>
          <w:sz w:val="24"/>
          <w:szCs w:val="20"/>
        </w:rPr>
      </w:pPr>
    </w:p>
    <w:p w14:paraId="14215918">
      <w:pPr>
        <w:tabs>
          <w:tab w:val="left" w:pos="2775"/>
          <w:tab w:val="center" w:pos="4153"/>
        </w:tabs>
        <w:autoSpaceDE w:val="0"/>
        <w:autoSpaceDN w:val="0"/>
        <w:adjustRightInd w:val="0"/>
        <w:spacing w:line="360" w:lineRule="auto"/>
        <w:jc w:val="center"/>
        <w:rPr>
          <w:b/>
          <w:sz w:val="36"/>
          <w:szCs w:val="36"/>
        </w:rPr>
      </w:pPr>
      <w:bookmarkStart w:id="958" w:name="OLE_LINK9"/>
      <w:r>
        <w:rPr>
          <w:rFonts w:hint="eastAsia"/>
          <w:b/>
          <w:sz w:val="36"/>
          <w:szCs w:val="36"/>
        </w:rPr>
        <w:t>合同条款偏离表</w:t>
      </w:r>
    </w:p>
    <w:bookmarkEnd w:id="958"/>
    <w:p w14:paraId="5E63A038">
      <w:pPr>
        <w:spacing w:line="360" w:lineRule="auto"/>
        <w:rPr>
          <w:sz w:val="24"/>
          <w:szCs w:val="20"/>
        </w:rPr>
      </w:pPr>
    </w:p>
    <w:p w14:paraId="2F066E85">
      <w:pPr>
        <w:tabs>
          <w:tab w:val="left" w:pos="1800"/>
          <w:tab w:val="left" w:pos="5580"/>
        </w:tabs>
        <w:spacing w:line="360" w:lineRule="auto"/>
        <w:ind w:firstLine="360" w:firstLineChars="150"/>
        <w:jc w:val="left"/>
        <w:rPr>
          <w:sz w:val="24"/>
        </w:rPr>
      </w:pPr>
      <w:r>
        <w:rPr>
          <w:sz w:val="24"/>
        </w:rPr>
        <w:t>项目编号/包号：_____________________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7EC3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9288" w:type="dxa"/>
            <w:gridSpan w:val="6"/>
            <w:vAlign w:val="center"/>
          </w:tcPr>
          <w:p w14:paraId="24CAA68E">
            <w:pPr>
              <w:adjustRightInd w:val="0"/>
              <w:snapToGrid w:val="0"/>
              <w:jc w:val="left"/>
              <w:rPr>
                <w:b/>
                <w:sz w:val="24"/>
              </w:rPr>
            </w:pPr>
            <w:r>
              <w:rPr>
                <w:b/>
                <w:sz w:val="24"/>
              </w:rPr>
              <w:t>对本</w:t>
            </w:r>
            <w:r>
              <w:rPr>
                <w:rFonts w:hint="eastAsia"/>
                <w:b/>
                <w:sz w:val="24"/>
              </w:rPr>
              <w:t>项目</w:t>
            </w:r>
            <w:r>
              <w:rPr>
                <w:b/>
                <w:sz w:val="24"/>
              </w:rPr>
              <w:t>合同条款的偏离情况（请进行勾选）：</w:t>
            </w:r>
          </w:p>
          <w:p w14:paraId="0D645EF2">
            <w:pPr>
              <w:adjustRightInd w:val="0"/>
              <w:snapToGrid w:val="0"/>
              <w:jc w:val="left"/>
              <w:rPr>
                <w:b/>
                <w:sz w:val="24"/>
              </w:rPr>
            </w:pPr>
            <w:r>
              <w:rPr>
                <w:b/>
                <w:sz w:val="24"/>
              </w:rPr>
              <w:t>□无偏离</w:t>
            </w:r>
            <w:r>
              <w:rPr>
                <w:sz w:val="24"/>
              </w:rPr>
              <w:t>（</w:t>
            </w:r>
            <w:r>
              <w:rPr>
                <w:sz w:val="24"/>
                <w:szCs w:val="21"/>
              </w:rPr>
              <w:t>如无偏离，仅勾选无偏离即可</w:t>
            </w:r>
            <w:r>
              <w:rPr>
                <w:sz w:val="24"/>
              </w:rPr>
              <w:t>）</w:t>
            </w:r>
          </w:p>
          <w:p w14:paraId="5E9B16B8">
            <w:pPr>
              <w:adjustRightInd w:val="0"/>
              <w:snapToGrid w:val="0"/>
              <w:jc w:val="left"/>
              <w:rPr>
                <w:sz w:val="24"/>
              </w:rPr>
            </w:pPr>
            <w:r>
              <w:rPr>
                <w:b/>
                <w:sz w:val="24"/>
              </w:rPr>
              <w:t>□有偏离</w:t>
            </w:r>
            <w:r>
              <w:rPr>
                <w:sz w:val="24"/>
              </w:rPr>
              <w:t>（</w:t>
            </w:r>
            <w:r>
              <w:rPr>
                <w:sz w:val="24"/>
                <w:szCs w:val="21"/>
              </w:rPr>
              <w:t>如有偏离，</w:t>
            </w:r>
            <w:r>
              <w:rPr>
                <w:sz w:val="24"/>
              </w:rPr>
              <w:t>则</w:t>
            </w:r>
            <w:r>
              <w:rPr>
                <w:rFonts w:hint="eastAsia"/>
                <w:sz w:val="24"/>
              </w:rPr>
              <w:t>应</w:t>
            </w:r>
            <w:r>
              <w:rPr>
                <w:sz w:val="24"/>
              </w:rPr>
              <w:t>在本表中对偏离项逐一列明）</w:t>
            </w:r>
          </w:p>
        </w:tc>
      </w:tr>
      <w:tr w14:paraId="29DCB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2D72A41F">
            <w:pPr>
              <w:adjustRightInd w:val="0"/>
              <w:snapToGrid w:val="0"/>
              <w:jc w:val="center"/>
              <w:rPr>
                <w:sz w:val="24"/>
              </w:rPr>
            </w:pPr>
            <w:r>
              <w:rPr>
                <w:sz w:val="24"/>
              </w:rPr>
              <w:t>序号</w:t>
            </w:r>
          </w:p>
        </w:tc>
        <w:tc>
          <w:tcPr>
            <w:tcW w:w="1290" w:type="dxa"/>
            <w:vAlign w:val="center"/>
          </w:tcPr>
          <w:p w14:paraId="220F0C82">
            <w:pPr>
              <w:adjustRightInd w:val="0"/>
              <w:snapToGrid w:val="0"/>
              <w:jc w:val="center"/>
              <w:rPr>
                <w:sz w:val="24"/>
              </w:rPr>
            </w:pPr>
            <w:r>
              <w:rPr>
                <w:sz w:val="24"/>
                <w:szCs w:val="21"/>
              </w:rPr>
              <w:t>招标文件</w:t>
            </w:r>
            <w:r>
              <w:rPr>
                <w:sz w:val="24"/>
              </w:rPr>
              <w:t>条目号（页码）</w:t>
            </w:r>
          </w:p>
        </w:tc>
        <w:tc>
          <w:tcPr>
            <w:tcW w:w="1980" w:type="dxa"/>
            <w:vAlign w:val="center"/>
          </w:tcPr>
          <w:p w14:paraId="365FA980">
            <w:pPr>
              <w:adjustRightInd w:val="0"/>
              <w:snapToGrid w:val="0"/>
              <w:jc w:val="center"/>
              <w:rPr>
                <w:sz w:val="24"/>
              </w:rPr>
            </w:pPr>
            <w:r>
              <w:rPr>
                <w:sz w:val="24"/>
                <w:szCs w:val="21"/>
              </w:rPr>
              <w:t>招标文件</w:t>
            </w:r>
            <w:r>
              <w:rPr>
                <w:sz w:val="24"/>
              </w:rPr>
              <w:t>要求</w:t>
            </w:r>
          </w:p>
        </w:tc>
        <w:tc>
          <w:tcPr>
            <w:tcW w:w="1981" w:type="dxa"/>
            <w:vAlign w:val="center"/>
          </w:tcPr>
          <w:p w14:paraId="0EF657EA">
            <w:pPr>
              <w:adjustRightInd w:val="0"/>
              <w:snapToGrid w:val="0"/>
              <w:jc w:val="center"/>
              <w:rPr>
                <w:sz w:val="24"/>
              </w:rPr>
            </w:pPr>
            <w:r>
              <w:rPr>
                <w:sz w:val="24"/>
              </w:rPr>
              <w:t>投标文件内容</w:t>
            </w:r>
          </w:p>
        </w:tc>
        <w:tc>
          <w:tcPr>
            <w:tcW w:w="2423" w:type="dxa"/>
            <w:vAlign w:val="center"/>
          </w:tcPr>
          <w:p w14:paraId="1B975944">
            <w:pPr>
              <w:adjustRightInd w:val="0"/>
              <w:snapToGrid w:val="0"/>
              <w:jc w:val="center"/>
              <w:rPr>
                <w:sz w:val="24"/>
              </w:rPr>
            </w:pPr>
            <w:r>
              <w:rPr>
                <w:sz w:val="24"/>
              </w:rPr>
              <w:t>偏离情况</w:t>
            </w:r>
          </w:p>
        </w:tc>
        <w:tc>
          <w:tcPr>
            <w:tcW w:w="782" w:type="dxa"/>
            <w:vAlign w:val="center"/>
          </w:tcPr>
          <w:p w14:paraId="18485475">
            <w:pPr>
              <w:adjustRightInd w:val="0"/>
              <w:snapToGrid w:val="0"/>
              <w:jc w:val="center"/>
              <w:rPr>
                <w:sz w:val="24"/>
              </w:rPr>
            </w:pPr>
            <w:r>
              <w:rPr>
                <w:sz w:val="24"/>
              </w:rPr>
              <w:t>说明</w:t>
            </w:r>
          </w:p>
        </w:tc>
      </w:tr>
      <w:tr w14:paraId="17571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1430F832">
            <w:pPr>
              <w:adjustRightInd w:val="0"/>
              <w:snapToGrid w:val="0"/>
              <w:jc w:val="center"/>
              <w:rPr>
                <w:sz w:val="24"/>
              </w:rPr>
            </w:pPr>
          </w:p>
        </w:tc>
        <w:tc>
          <w:tcPr>
            <w:tcW w:w="1290" w:type="dxa"/>
            <w:vAlign w:val="center"/>
          </w:tcPr>
          <w:p w14:paraId="35AE534E">
            <w:pPr>
              <w:adjustRightInd w:val="0"/>
              <w:snapToGrid w:val="0"/>
              <w:jc w:val="center"/>
              <w:rPr>
                <w:sz w:val="24"/>
              </w:rPr>
            </w:pPr>
          </w:p>
        </w:tc>
        <w:tc>
          <w:tcPr>
            <w:tcW w:w="1980" w:type="dxa"/>
            <w:vAlign w:val="center"/>
          </w:tcPr>
          <w:p w14:paraId="7BBEB990">
            <w:pPr>
              <w:adjustRightInd w:val="0"/>
              <w:snapToGrid w:val="0"/>
              <w:jc w:val="center"/>
              <w:rPr>
                <w:sz w:val="24"/>
              </w:rPr>
            </w:pPr>
          </w:p>
        </w:tc>
        <w:tc>
          <w:tcPr>
            <w:tcW w:w="1981" w:type="dxa"/>
            <w:vAlign w:val="center"/>
          </w:tcPr>
          <w:p w14:paraId="5EE1CE89">
            <w:pPr>
              <w:adjustRightInd w:val="0"/>
              <w:snapToGrid w:val="0"/>
              <w:jc w:val="center"/>
              <w:rPr>
                <w:sz w:val="24"/>
              </w:rPr>
            </w:pPr>
          </w:p>
        </w:tc>
        <w:tc>
          <w:tcPr>
            <w:tcW w:w="2423" w:type="dxa"/>
            <w:vAlign w:val="center"/>
          </w:tcPr>
          <w:p w14:paraId="17BD361D">
            <w:pPr>
              <w:adjustRightInd w:val="0"/>
              <w:snapToGrid w:val="0"/>
              <w:jc w:val="center"/>
              <w:rPr>
                <w:sz w:val="24"/>
              </w:rPr>
            </w:pPr>
          </w:p>
        </w:tc>
        <w:tc>
          <w:tcPr>
            <w:tcW w:w="782" w:type="dxa"/>
            <w:vAlign w:val="center"/>
          </w:tcPr>
          <w:p w14:paraId="50D1AFEE">
            <w:pPr>
              <w:adjustRightInd w:val="0"/>
              <w:snapToGrid w:val="0"/>
              <w:jc w:val="center"/>
              <w:rPr>
                <w:sz w:val="24"/>
              </w:rPr>
            </w:pPr>
          </w:p>
        </w:tc>
      </w:tr>
      <w:tr w14:paraId="4D14A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3EEED98">
            <w:pPr>
              <w:adjustRightInd w:val="0"/>
              <w:snapToGrid w:val="0"/>
              <w:jc w:val="center"/>
              <w:rPr>
                <w:sz w:val="24"/>
              </w:rPr>
            </w:pPr>
          </w:p>
        </w:tc>
        <w:tc>
          <w:tcPr>
            <w:tcW w:w="1290" w:type="dxa"/>
            <w:vAlign w:val="center"/>
          </w:tcPr>
          <w:p w14:paraId="001DA5AE">
            <w:pPr>
              <w:adjustRightInd w:val="0"/>
              <w:snapToGrid w:val="0"/>
              <w:jc w:val="center"/>
              <w:rPr>
                <w:sz w:val="24"/>
              </w:rPr>
            </w:pPr>
          </w:p>
        </w:tc>
        <w:tc>
          <w:tcPr>
            <w:tcW w:w="1980" w:type="dxa"/>
            <w:vAlign w:val="center"/>
          </w:tcPr>
          <w:p w14:paraId="0C69C64D">
            <w:pPr>
              <w:adjustRightInd w:val="0"/>
              <w:snapToGrid w:val="0"/>
              <w:jc w:val="center"/>
              <w:rPr>
                <w:sz w:val="24"/>
              </w:rPr>
            </w:pPr>
          </w:p>
        </w:tc>
        <w:tc>
          <w:tcPr>
            <w:tcW w:w="1981" w:type="dxa"/>
            <w:vAlign w:val="center"/>
          </w:tcPr>
          <w:p w14:paraId="50E93364">
            <w:pPr>
              <w:adjustRightInd w:val="0"/>
              <w:snapToGrid w:val="0"/>
              <w:jc w:val="center"/>
              <w:rPr>
                <w:sz w:val="24"/>
              </w:rPr>
            </w:pPr>
          </w:p>
        </w:tc>
        <w:tc>
          <w:tcPr>
            <w:tcW w:w="2423" w:type="dxa"/>
            <w:vAlign w:val="center"/>
          </w:tcPr>
          <w:p w14:paraId="1D656D1F">
            <w:pPr>
              <w:adjustRightInd w:val="0"/>
              <w:snapToGrid w:val="0"/>
              <w:jc w:val="center"/>
              <w:rPr>
                <w:sz w:val="24"/>
              </w:rPr>
            </w:pPr>
          </w:p>
        </w:tc>
        <w:tc>
          <w:tcPr>
            <w:tcW w:w="782" w:type="dxa"/>
            <w:vAlign w:val="center"/>
          </w:tcPr>
          <w:p w14:paraId="5717F4BC">
            <w:pPr>
              <w:adjustRightInd w:val="0"/>
              <w:snapToGrid w:val="0"/>
              <w:jc w:val="center"/>
              <w:rPr>
                <w:sz w:val="24"/>
              </w:rPr>
            </w:pPr>
          </w:p>
        </w:tc>
      </w:tr>
      <w:tr w14:paraId="244A2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2D1D6EE5">
            <w:pPr>
              <w:adjustRightInd w:val="0"/>
              <w:snapToGrid w:val="0"/>
              <w:jc w:val="center"/>
              <w:rPr>
                <w:sz w:val="24"/>
              </w:rPr>
            </w:pPr>
          </w:p>
        </w:tc>
        <w:tc>
          <w:tcPr>
            <w:tcW w:w="1290" w:type="dxa"/>
            <w:vAlign w:val="center"/>
          </w:tcPr>
          <w:p w14:paraId="5D342467">
            <w:pPr>
              <w:adjustRightInd w:val="0"/>
              <w:snapToGrid w:val="0"/>
              <w:jc w:val="center"/>
              <w:rPr>
                <w:sz w:val="24"/>
              </w:rPr>
            </w:pPr>
          </w:p>
        </w:tc>
        <w:tc>
          <w:tcPr>
            <w:tcW w:w="1980" w:type="dxa"/>
            <w:vAlign w:val="center"/>
          </w:tcPr>
          <w:p w14:paraId="34655BC2">
            <w:pPr>
              <w:adjustRightInd w:val="0"/>
              <w:snapToGrid w:val="0"/>
              <w:jc w:val="center"/>
              <w:rPr>
                <w:sz w:val="24"/>
              </w:rPr>
            </w:pPr>
          </w:p>
        </w:tc>
        <w:tc>
          <w:tcPr>
            <w:tcW w:w="1981" w:type="dxa"/>
            <w:vAlign w:val="center"/>
          </w:tcPr>
          <w:p w14:paraId="2F7E013C">
            <w:pPr>
              <w:adjustRightInd w:val="0"/>
              <w:snapToGrid w:val="0"/>
              <w:jc w:val="center"/>
              <w:rPr>
                <w:sz w:val="24"/>
              </w:rPr>
            </w:pPr>
          </w:p>
        </w:tc>
        <w:tc>
          <w:tcPr>
            <w:tcW w:w="2423" w:type="dxa"/>
            <w:vAlign w:val="center"/>
          </w:tcPr>
          <w:p w14:paraId="100239E2">
            <w:pPr>
              <w:adjustRightInd w:val="0"/>
              <w:snapToGrid w:val="0"/>
              <w:jc w:val="center"/>
              <w:rPr>
                <w:sz w:val="24"/>
              </w:rPr>
            </w:pPr>
          </w:p>
        </w:tc>
        <w:tc>
          <w:tcPr>
            <w:tcW w:w="782" w:type="dxa"/>
            <w:vAlign w:val="center"/>
          </w:tcPr>
          <w:p w14:paraId="407359D6">
            <w:pPr>
              <w:adjustRightInd w:val="0"/>
              <w:snapToGrid w:val="0"/>
              <w:jc w:val="center"/>
              <w:rPr>
                <w:sz w:val="24"/>
              </w:rPr>
            </w:pPr>
          </w:p>
        </w:tc>
      </w:tr>
      <w:tr w14:paraId="24D37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32" w:type="dxa"/>
            <w:vAlign w:val="center"/>
          </w:tcPr>
          <w:p w14:paraId="4C8E88FA">
            <w:pPr>
              <w:adjustRightInd w:val="0"/>
              <w:snapToGrid w:val="0"/>
              <w:jc w:val="center"/>
              <w:rPr>
                <w:sz w:val="24"/>
              </w:rPr>
            </w:pPr>
            <w:r>
              <w:rPr>
                <w:sz w:val="24"/>
              </w:rPr>
              <w:t>……</w:t>
            </w:r>
          </w:p>
        </w:tc>
        <w:tc>
          <w:tcPr>
            <w:tcW w:w="1290" w:type="dxa"/>
            <w:vAlign w:val="center"/>
          </w:tcPr>
          <w:p w14:paraId="1329C09B">
            <w:pPr>
              <w:adjustRightInd w:val="0"/>
              <w:snapToGrid w:val="0"/>
              <w:jc w:val="center"/>
              <w:rPr>
                <w:sz w:val="24"/>
              </w:rPr>
            </w:pPr>
          </w:p>
        </w:tc>
        <w:tc>
          <w:tcPr>
            <w:tcW w:w="1980" w:type="dxa"/>
            <w:vAlign w:val="center"/>
          </w:tcPr>
          <w:p w14:paraId="43CEAF5C">
            <w:pPr>
              <w:adjustRightInd w:val="0"/>
              <w:snapToGrid w:val="0"/>
              <w:jc w:val="center"/>
              <w:rPr>
                <w:sz w:val="24"/>
              </w:rPr>
            </w:pPr>
          </w:p>
        </w:tc>
        <w:tc>
          <w:tcPr>
            <w:tcW w:w="1981" w:type="dxa"/>
            <w:vAlign w:val="center"/>
          </w:tcPr>
          <w:p w14:paraId="6B2A26F9">
            <w:pPr>
              <w:adjustRightInd w:val="0"/>
              <w:snapToGrid w:val="0"/>
              <w:jc w:val="center"/>
              <w:rPr>
                <w:sz w:val="24"/>
              </w:rPr>
            </w:pPr>
          </w:p>
        </w:tc>
        <w:tc>
          <w:tcPr>
            <w:tcW w:w="2423" w:type="dxa"/>
            <w:vAlign w:val="center"/>
          </w:tcPr>
          <w:p w14:paraId="4B261465">
            <w:pPr>
              <w:adjustRightInd w:val="0"/>
              <w:snapToGrid w:val="0"/>
              <w:jc w:val="center"/>
              <w:rPr>
                <w:sz w:val="24"/>
              </w:rPr>
            </w:pPr>
          </w:p>
        </w:tc>
        <w:tc>
          <w:tcPr>
            <w:tcW w:w="782" w:type="dxa"/>
            <w:vAlign w:val="center"/>
          </w:tcPr>
          <w:p w14:paraId="0EE93CF0">
            <w:pPr>
              <w:adjustRightInd w:val="0"/>
              <w:snapToGrid w:val="0"/>
              <w:jc w:val="center"/>
              <w:rPr>
                <w:sz w:val="24"/>
              </w:rPr>
            </w:pPr>
          </w:p>
        </w:tc>
      </w:tr>
    </w:tbl>
    <w:p w14:paraId="5FE0C4E7">
      <w:pPr>
        <w:tabs>
          <w:tab w:val="left" w:pos="1800"/>
          <w:tab w:val="left" w:pos="5580"/>
        </w:tabs>
        <w:jc w:val="left"/>
        <w:rPr>
          <w:sz w:val="24"/>
        </w:rPr>
      </w:pPr>
    </w:p>
    <w:p w14:paraId="4CEEB486">
      <w:pPr>
        <w:tabs>
          <w:tab w:val="left" w:pos="1800"/>
          <w:tab w:val="left" w:pos="5580"/>
        </w:tabs>
        <w:jc w:val="left"/>
        <w:rPr>
          <w:sz w:val="24"/>
        </w:rPr>
      </w:pPr>
      <w:r>
        <w:rPr>
          <w:sz w:val="24"/>
        </w:rPr>
        <w:t>注：</w:t>
      </w:r>
    </w:p>
    <w:p w14:paraId="7C905404">
      <w:pPr>
        <w:tabs>
          <w:tab w:val="left" w:pos="1800"/>
          <w:tab w:val="left" w:pos="5580"/>
        </w:tabs>
        <w:jc w:val="left"/>
        <w:rPr>
          <w:sz w:val="24"/>
        </w:rPr>
      </w:pPr>
      <w:r>
        <w:rPr>
          <w:rFonts w:hint="eastAsia"/>
          <w:sz w:val="24"/>
        </w:rPr>
        <w:t>1</w:t>
      </w:r>
      <w:r>
        <w:rPr>
          <w:sz w:val="24"/>
        </w:rPr>
        <w:t>. 对合同条款中的所有要求，除本表所列明的所有偏离外，均视作供应商已对之理解和</w:t>
      </w:r>
      <w:r>
        <w:rPr>
          <w:rFonts w:hint="eastAsia"/>
          <w:sz w:val="24"/>
        </w:rPr>
        <w:t>响应</w:t>
      </w:r>
      <w:r>
        <w:rPr>
          <w:sz w:val="24"/>
        </w:rPr>
        <w:t>。</w:t>
      </w:r>
    </w:p>
    <w:p w14:paraId="47F40767">
      <w:pPr>
        <w:tabs>
          <w:tab w:val="left" w:pos="1800"/>
          <w:tab w:val="left" w:pos="5580"/>
        </w:tabs>
        <w:jc w:val="left"/>
        <w:rPr>
          <w:sz w:val="24"/>
        </w:rPr>
      </w:pPr>
      <w:r>
        <w:rPr>
          <w:rFonts w:hint="eastAsia"/>
          <w:sz w:val="24"/>
        </w:rPr>
        <w:t>2</w:t>
      </w:r>
      <w:r>
        <w:rPr>
          <w:sz w:val="24"/>
        </w:rPr>
        <w:t xml:space="preserve">. </w:t>
      </w:r>
      <w:r>
        <w:rPr>
          <w:rFonts w:hint="eastAsia"/>
          <w:sz w:val="24"/>
        </w:rPr>
        <w:t>“偏离情况”列应</w:t>
      </w:r>
      <w:r>
        <w:rPr>
          <w:sz w:val="24"/>
        </w:rPr>
        <w:t>据实</w:t>
      </w:r>
      <w:r>
        <w:rPr>
          <w:rFonts w:hint="eastAsia"/>
          <w:sz w:val="24"/>
        </w:rPr>
        <w:t>填写“正偏离”或“负偏离”。</w:t>
      </w:r>
    </w:p>
    <w:p w14:paraId="77CCCE42">
      <w:pPr>
        <w:spacing w:line="360" w:lineRule="auto"/>
        <w:rPr>
          <w:sz w:val="24"/>
          <w:szCs w:val="20"/>
        </w:rPr>
      </w:pPr>
    </w:p>
    <w:p w14:paraId="0711C400">
      <w:pPr>
        <w:autoSpaceDE w:val="0"/>
        <w:autoSpaceDN w:val="0"/>
        <w:adjustRightInd w:val="0"/>
        <w:snapToGrid w:val="0"/>
        <w:spacing w:before="25" w:after="25" w:line="360" w:lineRule="auto"/>
        <w:rPr>
          <w:sz w:val="24"/>
          <w:lang w:val="zh-CN"/>
        </w:rPr>
      </w:pPr>
      <w:r>
        <w:rPr>
          <w:sz w:val="24"/>
          <w:lang w:val="zh-CN"/>
        </w:rPr>
        <w:t xml:space="preserve">                      </w:t>
      </w:r>
    </w:p>
    <w:p w14:paraId="4F98D797">
      <w:pPr>
        <w:autoSpaceDE w:val="0"/>
        <w:autoSpaceDN w:val="0"/>
        <w:adjustRightInd w:val="0"/>
        <w:snapToGrid w:val="0"/>
        <w:spacing w:before="25" w:after="25" w:line="360" w:lineRule="auto"/>
        <w:rPr>
          <w:sz w:val="24"/>
          <w:lang w:val="zh-CN"/>
        </w:rPr>
      </w:pPr>
      <w:r>
        <w:rPr>
          <w:sz w:val="24"/>
        </w:rPr>
        <w:t>投标人名称（加盖公章）</w:t>
      </w:r>
      <w:r>
        <w:rPr>
          <w:sz w:val="24"/>
          <w:lang w:val="zh-CN"/>
        </w:rPr>
        <w:t>：    ____________</w:t>
      </w:r>
    </w:p>
    <w:p w14:paraId="3593A069">
      <w:pPr>
        <w:autoSpaceDE w:val="0"/>
        <w:autoSpaceDN w:val="0"/>
        <w:adjustRightInd w:val="0"/>
        <w:snapToGrid w:val="0"/>
        <w:spacing w:before="25" w:after="25" w:line="360" w:lineRule="auto"/>
        <w:rPr>
          <w:sz w:val="24"/>
          <w:lang w:val="zh-CN"/>
        </w:rPr>
      </w:pPr>
      <w:r>
        <w:rPr>
          <w:sz w:val="24"/>
          <w:szCs w:val="20"/>
        </w:rPr>
        <w:t xml:space="preserve">日期：_____年______月______日   </w:t>
      </w:r>
    </w:p>
    <w:p w14:paraId="6A42B351">
      <w:pPr>
        <w:spacing w:line="360" w:lineRule="auto"/>
        <w:outlineLvl w:val="2"/>
        <w:rPr>
          <w:sz w:val="24"/>
          <w:szCs w:val="20"/>
        </w:rPr>
      </w:pPr>
      <w:r>
        <w:rPr>
          <w:sz w:val="24"/>
          <w:szCs w:val="20"/>
        </w:rPr>
        <w:br w:type="page"/>
      </w:r>
      <w:bookmarkStart w:id="959" w:name="_Toc216180645"/>
      <w:r>
        <w:rPr>
          <w:rFonts w:hint="eastAsia"/>
          <w:sz w:val="24"/>
          <w:szCs w:val="20"/>
        </w:rPr>
        <w:t>8</w:t>
      </w:r>
      <w:r>
        <w:rPr>
          <w:sz w:val="24"/>
          <w:szCs w:val="20"/>
        </w:rPr>
        <w:t xml:space="preserve"> 采购需求偏离表（实质性格式）</w:t>
      </w:r>
      <w:bookmarkEnd w:id="959"/>
    </w:p>
    <w:p w14:paraId="1BE6119B">
      <w:pPr>
        <w:autoSpaceDE w:val="0"/>
        <w:autoSpaceDN w:val="0"/>
        <w:adjustRightInd w:val="0"/>
        <w:spacing w:line="360" w:lineRule="auto"/>
        <w:jc w:val="center"/>
        <w:rPr>
          <w:b/>
          <w:sz w:val="36"/>
          <w:szCs w:val="36"/>
        </w:rPr>
      </w:pPr>
    </w:p>
    <w:p w14:paraId="643E1F5A">
      <w:pPr>
        <w:autoSpaceDE w:val="0"/>
        <w:autoSpaceDN w:val="0"/>
        <w:adjustRightInd w:val="0"/>
        <w:spacing w:line="360" w:lineRule="auto"/>
        <w:jc w:val="center"/>
        <w:rPr>
          <w:b/>
          <w:sz w:val="36"/>
          <w:szCs w:val="36"/>
        </w:rPr>
      </w:pPr>
      <w:bookmarkStart w:id="960" w:name="OLE_LINK10"/>
      <w:r>
        <w:rPr>
          <w:rFonts w:hint="eastAsia"/>
          <w:b/>
          <w:sz w:val="36"/>
          <w:szCs w:val="36"/>
        </w:rPr>
        <w:t>采购需求偏离表</w:t>
      </w:r>
    </w:p>
    <w:bookmarkEnd w:id="960"/>
    <w:p w14:paraId="3E45BACE">
      <w:pPr>
        <w:tabs>
          <w:tab w:val="left" w:pos="1800"/>
          <w:tab w:val="left" w:pos="5580"/>
        </w:tabs>
        <w:spacing w:line="360" w:lineRule="auto"/>
        <w:ind w:firstLine="360" w:firstLineChars="150"/>
        <w:jc w:val="left"/>
        <w:rPr>
          <w:sz w:val="24"/>
          <w:u w:val="single"/>
        </w:rPr>
      </w:pPr>
      <w:r>
        <w:rPr>
          <w:sz w:val="24"/>
        </w:rPr>
        <w:t>项目编号/包号：_____________________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4B6F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41C3506">
            <w:pPr>
              <w:adjustRightInd w:val="0"/>
              <w:snapToGrid w:val="0"/>
              <w:jc w:val="center"/>
              <w:rPr>
                <w:sz w:val="24"/>
              </w:rPr>
            </w:pPr>
            <w:r>
              <w:rPr>
                <w:sz w:val="24"/>
              </w:rPr>
              <w:t>序号</w:t>
            </w:r>
          </w:p>
        </w:tc>
        <w:tc>
          <w:tcPr>
            <w:tcW w:w="1482" w:type="dxa"/>
            <w:vAlign w:val="center"/>
          </w:tcPr>
          <w:p w14:paraId="192AE5E6">
            <w:pPr>
              <w:adjustRightInd w:val="0"/>
              <w:snapToGrid w:val="0"/>
              <w:jc w:val="center"/>
              <w:rPr>
                <w:sz w:val="24"/>
              </w:rPr>
            </w:pPr>
            <w:r>
              <w:rPr>
                <w:sz w:val="24"/>
              </w:rPr>
              <w:t>招标文件条目号(页码)</w:t>
            </w:r>
          </w:p>
        </w:tc>
        <w:tc>
          <w:tcPr>
            <w:tcW w:w="2384" w:type="dxa"/>
            <w:vAlign w:val="center"/>
          </w:tcPr>
          <w:p w14:paraId="1DC25D4E">
            <w:pPr>
              <w:adjustRightInd w:val="0"/>
              <w:snapToGrid w:val="0"/>
              <w:jc w:val="center"/>
              <w:rPr>
                <w:sz w:val="24"/>
              </w:rPr>
            </w:pPr>
            <w:r>
              <w:rPr>
                <w:sz w:val="24"/>
              </w:rPr>
              <w:t>招标文件要求</w:t>
            </w:r>
          </w:p>
        </w:tc>
        <w:tc>
          <w:tcPr>
            <w:tcW w:w="2126" w:type="dxa"/>
            <w:vAlign w:val="center"/>
          </w:tcPr>
          <w:p w14:paraId="44824E61">
            <w:pPr>
              <w:adjustRightInd w:val="0"/>
              <w:snapToGrid w:val="0"/>
              <w:jc w:val="center"/>
              <w:rPr>
                <w:sz w:val="24"/>
              </w:rPr>
            </w:pPr>
            <w:r>
              <w:rPr>
                <w:sz w:val="24"/>
              </w:rPr>
              <w:t>投标响应内容</w:t>
            </w:r>
          </w:p>
        </w:tc>
        <w:tc>
          <w:tcPr>
            <w:tcW w:w="1875" w:type="dxa"/>
            <w:vAlign w:val="center"/>
          </w:tcPr>
          <w:p w14:paraId="5605BF4C">
            <w:pPr>
              <w:adjustRightInd w:val="0"/>
              <w:snapToGrid w:val="0"/>
              <w:jc w:val="center"/>
              <w:rPr>
                <w:sz w:val="24"/>
              </w:rPr>
            </w:pPr>
            <w:r>
              <w:rPr>
                <w:sz w:val="24"/>
              </w:rPr>
              <w:t>偏离情况</w:t>
            </w:r>
          </w:p>
        </w:tc>
        <w:tc>
          <w:tcPr>
            <w:tcW w:w="1009" w:type="dxa"/>
            <w:vAlign w:val="center"/>
          </w:tcPr>
          <w:p w14:paraId="35889B34">
            <w:pPr>
              <w:adjustRightInd w:val="0"/>
              <w:snapToGrid w:val="0"/>
              <w:jc w:val="center"/>
              <w:rPr>
                <w:sz w:val="24"/>
              </w:rPr>
            </w:pPr>
            <w:r>
              <w:rPr>
                <w:sz w:val="24"/>
              </w:rPr>
              <w:t>说明</w:t>
            </w:r>
          </w:p>
        </w:tc>
      </w:tr>
      <w:tr w14:paraId="6BEC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A1B79D3">
            <w:pPr>
              <w:adjustRightInd w:val="0"/>
              <w:snapToGrid w:val="0"/>
              <w:jc w:val="center"/>
              <w:rPr>
                <w:sz w:val="24"/>
              </w:rPr>
            </w:pPr>
          </w:p>
        </w:tc>
        <w:tc>
          <w:tcPr>
            <w:tcW w:w="1482" w:type="dxa"/>
            <w:vAlign w:val="center"/>
          </w:tcPr>
          <w:p w14:paraId="5B1D47A7">
            <w:pPr>
              <w:adjustRightInd w:val="0"/>
              <w:snapToGrid w:val="0"/>
              <w:jc w:val="center"/>
              <w:rPr>
                <w:sz w:val="24"/>
              </w:rPr>
            </w:pPr>
          </w:p>
        </w:tc>
        <w:tc>
          <w:tcPr>
            <w:tcW w:w="2384" w:type="dxa"/>
            <w:vAlign w:val="center"/>
          </w:tcPr>
          <w:p w14:paraId="0D52ADC2">
            <w:pPr>
              <w:adjustRightInd w:val="0"/>
              <w:snapToGrid w:val="0"/>
              <w:jc w:val="center"/>
              <w:rPr>
                <w:sz w:val="24"/>
              </w:rPr>
            </w:pPr>
          </w:p>
        </w:tc>
        <w:tc>
          <w:tcPr>
            <w:tcW w:w="2126" w:type="dxa"/>
            <w:vAlign w:val="center"/>
          </w:tcPr>
          <w:p w14:paraId="37E0A805">
            <w:pPr>
              <w:adjustRightInd w:val="0"/>
              <w:snapToGrid w:val="0"/>
              <w:jc w:val="center"/>
              <w:rPr>
                <w:sz w:val="24"/>
              </w:rPr>
            </w:pPr>
          </w:p>
        </w:tc>
        <w:tc>
          <w:tcPr>
            <w:tcW w:w="1875" w:type="dxa"/>
            <w:vAlign w:val="center"/>
          </w:tcPr>
          <w:p w14:paraId="409A98AA">
            <w:pPr>
              <w:adjustRightInd w:val="0"/>
              <w:snapToGrid w:val="0"/>
              <w:jc w:val="center"/>
              <w:rPr>
                <w:sz w:val="24"/>
              </w:rPr>
            </w:pPr>
          </w:p>
        </w:tc>
        <w:tc>
          <w:tcPr>
            <w:tcW w:w="1009" w:type="dxa"/>
            <w:vAlign w:val="center"/>
          </w:tcPr>
          <w:p w14:paraId="05DF8B3A">
            <w:pPr>
              <w:adjustRightInd w:val="0"/>
              <w:snapToGrid w:val="0"/>
              <w:jc w:val="center"/>
              <w:rPr>
                <w:sz w:val="24"/>
              </w:rPr>
            </w:pPr>
          </w:p>
        </w:tc>
      </w:tr>
      <w:tr w14:paraId="596C0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9300B8C">
            <w:pPr>
              <w:adjustRightInd w:val="0"/>
              <w:snapToGrid w:val="0"/>
              <w:jc w:val="center"/>
              <w:rPr>
                <w:sz w:val="24"/>
              </w:rPr>
            </w:pPr>
          </w:p>
        </w:tc>
        <w:tc>
          <w:tcPr>
            <w:tcW w:w="1482" w:type="dxa"/>
            <w:vAlign w:val="center"/>
          </w:tcPr>
          <w:p w14:paraId="4337EC93">
            <w:pPr>
              <w:adjustRightInd w:val="0"/>
              <w:snapToGrid w:val="0"/>
              <w:jc w:val="center"/>
              <w:rPr>
                <w:sz w:val="24"/>
              </w:rPr>
            </w:pPr>
          </w:p>
        </w:tc>
        <w:tc>
          <w:tcPr>
            <w:tcW w:w="2384" w:type="dxa"/>
            <w:vAlign w:val="center"/>
          </w:tcPr>
          <w:p w14:paraId="537BA0D6">
            <w:pPr>
              <w:adjustRightInd w:val="0"/>
              <w:snapToGrid w:val="0"/>
              <w:jc w:val="center"/>
              <w:rPr>
                <w:sz w:val="24"/>
              </w:rPr>
            </w:pPr>
          </w:p>
        </w:tc>
        <w:tc>
          <w:tcPr>
            <w:tcW w:w="2126" w:type="dxa"/>
            <w:vAlign w:val="center"/>
          </w:tcPr>
          <w:p w14:paraId="48D61EFD">
            <w:pPr>
              <w:adjustRightInd w:val="0"/>
              <w:snapToGrid w:val="0"/>
              <w:jc w:val="center"/>
              <w:rPr>
                <w:sz w:val="24"/>
              </w:rPr>
            </w:pPr>
          </w:p>
        </w:tc>
        <w:tc>
          <w:tcPr>
            <w:tcW w:w="1875" w:type="dxa"/>
            <w:vAlign w:val="center"/>
          </w:tcPr>
          <w:p w14:paraId="596FA34E">
            <w:pPr>
              <w:adjustRightInd w:val="0"/>
              <w:snapToGrid w:val="0"/>
              <w:jc w:val="center"/>
              <w:rPr>
                <w:sz w:val="24"/>
              </w:rPr>
            </w:pPr>
          </w:p>
        </w:tc>
        <w:tc>
          <w:tcPr>
            <w:tcW w:w="1009" w:type="dxa"/>
            <w:vAlign w:val="center"/>
          </w:tcPr>
          <w:p w14:paraId="2AD8C78C">
            <w:pPr>
              <w:adjustRightInd w:val="0"/>
              <w:snapToGrid w:val="0"/>
              <w:jc w:val="center"/>
              <w:rPr>
                <w:sz w:val="24"/>
              </w:rPr>
            </w:pPr>
          </w:p>
        </w:tc>
      </w:tr>
      <w:tr w14:paraId="6420D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F969AEA">
            <w:pPr>
              <w:adjustRightInd w:val="0"/>
              <w:snapToGrid w:val="0"/>
              <w:jc w:val="center"/>
              <w:rPr>
                <w:sz w:val="24"/>
              </w:rPr>
            </w:pPr>
          </w:p>
        </w:tc>
        <w:tc>
          <w:tcPr>
            <w:tcW w:w="1482" w:type="dxa"/>
            <w:vAlign w:val="center"/>
          </w:tcPr>
          <w:p w14:paraId="6FC1CAB6">
            <w:pPr>
              <w:adjustRightInd w:val="0"/>
              <w:snapToGrid w:val="0"/>
              <w:jc w:val="center"/>
              <w:rPr>
                <w:sz w:val="24"/>
              </w:rPr>
            </w:pPr>
          </w:p>
        </w:tc>
        <w:tc>
          <w:tcPr>
            <w:tcW w:w="2384" w:type="dxa"/>
            <w:vAlign w:val="center"/>
          </w:tcPr>
          <w:p w14:paraId="788AA1CC">
            <w:pPr>
              <w:adjustRightInd w:val="0"/>
              <w:snapToGrid w:val="0"/>
              <w:jc w:val="center"/>
              <w:rPr>
                <w:sz w:val="24"/>
              </w:rPr>
            </w:pPr>
          </w:p>
        </w:tc>
        <w:tc>
          <w:tcPr>
            <w:tcW w:w="2126" w:type="dxa"/>
            <w:vAlign w:val="center"/>
          </w:tcPr>
          <w:p w14:paraId="796E0EB6">
            <w:pPr>
              <w:adjustRightInd w:val="0"/>
              <w:snapToGrid w:val="0"/>
              <w:jc w:val="center"/>
              <w:rPr>
                <w:sz w:val="24"/>
              </w:rPr>
            </w:pPr>
          </w:p>
        </w:tc>
        <w:tc>
          <w:tcPr>
            <w:tcW w:w="1875" w:type="dxa"/>
            <w:vAlign w:val="center"/>
          </w:tcPr>
          <w:p w14:paraId="0E3742D9">
            <w:pPr>
              <w:adjustRightInd w:val="0"/>
              <w:snapToGrid w:val="0"/>
              <w:jc w:val="center"/>
              <w:rPr>
                <w:sz w:val="24"/>
              </w:rPr>
            </w:pPr>
          </w:p>
        </w:tc>
        <w:tc>
          <w:tcPr>
            <w:tcW w:w="1009" w:type="dxa"/>
            <w:vAlign w:val="center"/>
          </w:tcPr>
          <w:p w14:paraId="790C3381">
            <w:pPr>
              <w:adjustRightInd w:val="0"/>
              <w:snapToGrid w:val="0"/>
              <w:jc w:val="center"/>
              <w:rPr>
                <w:sz w:val="24"/>
              </w:rPr>
            </w:pPr>
          </w:p>
        </w:tc>
      </w:tr>
      <w:tr w14:paraId="6397E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E3FE4D">
            <w:pPr>
              <w:adjustRightInd w:val="0"/>
              <w:snapToGrid w:val="0"/>
              <w:jc w:val="center"/>
              <w:rPr>
                <w:sz w:val="24"/>
              </w:rPr>
            </w:pPr>
          </w:p>
        </w:tc>
        <w:tc>
          <w:tcPr>
            <w:tcW w:w="1482" w:type="dxa"/>
            <w:vAlign w:val="center"/>
          </w:tcPr>
          <w:p w14:paraId="1A9FB222">
            <w:pPr>
              <w:adjustRightInd w:val="0"/>
              <w:snapToGrid w:val="0"/>
              <w:jc w:val="center"/>
              <w:rPr>
                <w:sz w:val="24"/>
              </w:rPr>
            </w:pPr>
          </w:p>
        </w:tc>
        <w:tc>
          <w:tcPr>
            <w:tcW w:w="2384" w:type="dxa"/>
            <w:vAlign w:val="center"/>
          </w:tcPr>
          <w:p w14:paraId="7B8173E0">
            <w:pPr>
              <w:adjustRightInd w:val="0"/>
              <w:snapToGrid w:val="0"/>
              <w:jc w:val="center"/>
              <w:rPr>
                <w:sz w:val="24"/>
              </w:rPr>
            </w:pPr>
          </w:p>
        </w:tc>
        <w:tc>
          <w:tcPr>
            <w:tcW w:w="2126" w:type="dxa"/>
            <w:vAlign w:val="center"/>
          </w:tcPr>
          <w:p w14:paraId="30475B0D">
            <w:pPr>
              <w:adjustRightInd w:val="0"/>
              <w:snapToGrid w:val="0"/>
              <w:jc w:val="center"/>
              <w:rPr>
                <w:sz w:val="24"/>
              </w:rPr>
            </w:pPr>
          </w:p>
        </w:tc>
        <w:tc>
          <w:tcPr>
            <w:tcW w:w="1875" w:type="dxa"/>
            <w:vAlign w:val="center"/>
          </w:tcPr>
          <w:p w14:paraId="3C7CD32C">
            <w:pPr>
              <w:adjustRightInd w:val="0"/>
              <w:snapToGrid w:val="0"/>
              <w:jc w:val="center"/>
              <w:rPr>
                <w:sz w:val="24"/>
              </w:rPr>
            </w:pPr>
          </w:p>
        </w:tc>
        <w:tc>
          <w:tcPr>
            <w:tcW w:w="1009" w:type="dxa"/>
            <w:vAlign w:val="center"/>
          </w:tcPr>
          <w:p w14:paraId="1BBE0379">
            <w:pPr>
              <w:adjustRightInd w:val="0"/>
              <w:snapToGrid w:val="0"/>
              <w:jc w:val="center"/>
              <w:rPr>
                <w:sz w:val="24"/>
              </w:rPr>
            </w:pPr>
          </w:p>
        </w:tc>
      </w:tr>
      <w:tr w14:paraId="54799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672EEB4">
            <w:pPr>
              <w:adjustRightInd w:val="0"/>
              <w:snapToGrid w:val="0"/>
              <w:jc w:val="center"/>
              <w:rPr>
                <w:sz w:val="24"/>
              </w:rPr>
            </w:pPr>
          </w:p>
        </w:tc>
        <w:tc>
          <w:tcPr>
            <w:tcW w:w="1482" w:type="dxa"/>
            <w:vAlign w:val="center"/>
          </w:tcPr>
          <w:p w14:paraId="123C45F0">
            <w:pPr>
              <w:adjustRightInd w:val="0"/>
              <w:snapToGrid w:val="0"/>
              <w:jc w:val="center"/>
              <w:rPr>
                <w:sz w:val="24"/>
              </w:rPr>
            </w:pPr>
          </w:p>
        </w:tc>
        <w:tc>
          <w:tcPr>
            <w:tcW w:w="2384" w:type="dxa"/>
            <w:vAlign w:val="center"/>
          </w:tcPr>
          <w:p w14:paraId="2D53B3CC">
            <w:pPr>
              <w:adjustRightInd w:val="0"/>
              <w:snapToGrid w:val="0"/>
              <w:jc w:val="center"/>
              <w:rPr>
                <w:sz w:val="24"/>
              </w:rPr>
            </w:pPr>
          </w:p>
        </w:tc>
        <w:tc>
          <w:tcPr>
            <w:tcW w:w="2126" w:type="dxa"/>
            <w:vAlign w:val="center"/>
          </w:tcPr>
          <w:p w14:paraId="7F256801">
            <w:pPr>
              <w:adjustRightInd w:val="0"/>
              <w:snapToGrid w:val="0"/>
              <w:jc w:val="center"/>
              <w:rPr>
                <w:sz w:val="24"/>
              </w:rPr>
            </w:pPr>
          </w:p>
        </w:tc>
        <w:tc>
          <w:tcPr>
            <w:tcW w:w="1875" w:type="dxa"/>
            <w:vAlign w:val="center"/>
          </w:tcPr>
          <w:p w14:paraId="5913F8D4">
            <w:pPr>
              <w:adjustRightInd w:val="0"/>
              <w:snapToGrid w:val="0"/>
              <w:jc w:val="center"/>
              <w:rPr>
                <w:sz w:val="24"/>
              </w:rPr>
            </w:pPr>
          </w:p>
        </w:tc>
        <w:tc>
          <w:tcPr>
            <w:tcW w:w="1009" w:type="dxa"/>
            <w:vAlign w:val="center"/>
          </w:tcPr>
          <w:p w14:paraId="6E3DD0A1">
            <w:pPr>
              <w:adjustRightInd w:val="0"/>
              <w:snapToGrid w:val="0"/>
              <w:jc w:val="center"/>
              <w:rPr>
                <w:sz w:val="24"/>
              </w:rPr>
            </w:pPr>
          </w:p>
        </w:tc>
      </w:tr>
      <w:tr w14:paraId="1F47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74C185C">
            <w:pPr>
              <w:adjustRightInd w:val="0"/>
              <w:snapToGrid w:val="0"/>
              <w:jc w:val="center"/>
              <w:rPr>
                <w:sz w:val="24"/>
              </w:rPr>
            </w:pPr>
            <w:r>
              <w:rPr>
                <w:sz w:val="24"/>
              </w:rPr>
              <w:t>……</w:t>
            </w:r>
          </w:p>
        </w:tc>
        <w:tc>
          <w:tcPr>
            <w:tcW w:w="1482" w:type="dxa"/>
            <w:vAlign w:val="center"/>
          </w:tcPr>
          <w:p w14:paraId="1D4F6B5F">
            <w:pPr>
              <w:adjustRightInd w:val="0"/>
              <w:snapToGrid w:val="0"/>
              <w:jc w:val="center"/>
              <w:rPr>
                <w:sz w:val="24"/>
              </w:rPr>
            </w:pPr>
          </w:p>
        </w:tc>
        <w:tc>
          <w:tcPr>
            <w:tcW w:w="2384" w:type="dxa"/>
            <w:vAlign w:val="center"/>
          </w:tcPr>
          <w:p w14:paraId="0AD6EF36">
            <w:pPr>
              <w:adjustRightInd w:val="0"/>
              <w:snapToGrid w:val="0"/>
              <w:jc w:val="center"/>
              <w:rPr>
                <w:sz w:val="24"/>
              </w:rPr>
            </w:pPr>
          </w:p>
        </w:tc>
        <w:tc>
          <w:tcPr>
            <w:tcW w:w="2126" w:type="dxa"/>
            <w:vAlign w:val="center"/>
          </w:tcPr>
          <w:p w14:paraId="72A399F8">
            <w:pPr>
              <w:adjustRightInd w:val="0"/>
              <w:snapToGrid w:val="0"/>
              <w:jc w:val="center"/>
              <w:rPr>
                <w:sz w:val="24"/>
              </w:rPr>
            </w:pPr>
          </w:p>
        </w:tc>
        <w:tc>
          <w:tcPr>
            <w:tcW w:w="1875" w:type="dxa"/>
            <w:vAlign w:val="center"/>
          </w:tcPr>
          <w:p w14:paraId="0956B782">
            <w:pPr>
              <w:adjustRightInd w:val="0"/>
              <w:snapToGrid w:val="0"/>
              <w:jc w:val="center"/>
              <w:rPr>
                <w:sz w:val="24"/>
              </w:rPr>
            </w:pPr>
          </w:p>
        </w:tc>
        <w:tc>
          <w:tcPr>
            <w:tcW w:w="1009" w:type="dxa"/>
            <w:vAlign w:val="center"/>
          </w:tcPr>
          <w:p w14:paraId="5ECAA5CE">
            <w:pPr>
              <w:adjustRightInd w:val="0"/>
              <w:snapToGrid w:val="0"/>
              <w:jc w:val="center"/>
              <w:rPr>
                <w:sz w:val="24"/>
              </w:rPr>
            </w:pPr>
          </w:p>
        </w:tc>
      </w:tr>
    </w:tbl>
    <w:p w14:paraId="1D3C2CE4">
      <w:pPr>
        <w:tabs>
          <w:tab w:val="left" w:pos="1800"/>
          <w:tab w:val="left" w:pos="5580"/>
        </w:tabs>
        <w:spacing w:line="360" w:lineRule="auto"/>
        <w:ind w:firstLine="360" w:firstLineChars="150"/>
        <w:jc w:val="left"/>
        <w:rPr>
          <w:sz w:val="24"/>
          <w:u w:val="single"/>
        </w:rPr>
      </w:pPr>
    </w:p>
    <w:p w14:paraId="2892E193">
      <w:pPr>
        <w:tabs>
          <w:tab w:val="left" w:pos="1800"/>
          <w:tab w:val="left" w:pos="5580"/>
        </w:tabs>
        <w:jc w:val="left"/>
        <w:rPr>
          <w:sz w:val="24"/>
        </w:rPr>
      </w:pPr>
      <w:r>
        <w:rPr>
          <w:sz w:val="24"/>
        </w:rPr>
        <w:t>注：</w:t>
      </w:r>
    </w:p>
    <w:p w14:paraId="25E48777">
      <w:pPr>
        <w:tabs>
          <w:tab w:val="left" w:pos="1800"/>
          <w:tab w:val="left" w:pos="5580"/>
        </w:tabs>
        <w:jc w:val="left"/>
        <w:rPr>
          <w:sz w:val="24"/>
        </w:rPr>
      </w:pPr>
      <w:r>
        <w:rPr>
          <w:rFonts w:hint="eastAsia"/>
          <w:sz w:val="24"/>
        </w:rPr>
        <w:t>1</w:t>
      </w:r>
      <w:r>
        <w:rPr>
          <w:sz w:val="24"/>
        </w:rPr>
        <w:t>. 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4B2DA983">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填写“正偏离”或“负偏离”。</w:t>
      </w:r>
    </w:p>
    <w:p w14:paraId="31CCD2CB">
      <w:pPr>
        <w:tabs>
          <w:tab w:val="left" w:pos="1800"/>
          <w:tab w:val="left" w:pos="5580"/>
        </w:tabs>
        <w:jc w:val="left"/>
        <w:rPr>
          <w:sz w:val="24"/>
        </w:rPr>
      </w:pPr>
    </w:p>
    <w:p w14:paraId="19BF852C">
      <w:pPr>
        <w:tabs>
          <w:tab w:val="left" w:pos="1800"/>
          <w:tab w:val="left" w:pos="5580"/>
        </w:tabs>
        <w:jc w:val="left"/>
        <w:rPr>
          <w:sz w:val="24"/>
        </w:rPr>
      </w:pPr>
    </w:p>
    <w:p w14:paraId="6364B123">
      <w:pPr>
        <w:rPr>
          <w:sz w:val="24"/>
          <w:szCs w:val="20"/>
        </w:rPr>
      </w:pPr>
    </w:p>
    <w:p w14:paraId="28EC88D9">
      <w:pPr>
        <w:autoSpaceDE w:val="0"/>
        <w:autoSpaceDN w:val="0"/>
        <w:adjustRightInd w:val="0"/>
        <w:snapToGrid w:val="0"/>
        <w:spacing w:before="25" w:after="25" w:line="360" w:lineRule="auto"/>
        <w:rPr>
          <w:sz w:val="24"/>
          <w:lang w:val="zh-CN"/>
        </w:rPr>
      </w:pPr>
      <w:r>
        <w:rPr>
          <w:sz w:val="24"/>
          <w:lang w:val="zh-CN"/>
        </w:rPr>
        <w:t xml:space="preserve">                  </w:t>
      </w:r>
    </w:p>
    <w:p w14:paraId="154AAD59">
      <w:pPr>
        <w:autoSpaceDE w:val="0"/>
        <w:autoSpaceDN w:val="0"/>
        <w:adjustRightInd w:val="0"/>
        <w:snapToGrid w:val="0"/>
        <w:spacing w:before="25" w:after="25" w:line="360" w:lineRule="auto"/>
        <w:rPr>
          <w:sz w:val="24"/>
          <w:lang w:val="zh-CN"/>
        </w:rPr>
      </w:pPr>
      <w:r>
        <w:rPr>
          <w:sz w:val="24"/>
        </w:rPr>
        <w:t>投标人名称（加盖公章）</w:t>
      </w:r>
      <w:r>
        <w:rPr>
          <w:sz w:val="24"/>
          <w:lang w:val="zh-CN"/>
        </w:rPr>
        <w:t>：    ____________</w:t>
      </w:r>
    </w:p>
    <w:p w14:paraId="7860F8B7">
      <w:pPr>
        <w:autoSpaceDE w:val="0"/>
        <w:autoSpaceDN w:val="0"/>
        <w:adjustRightInd w:val="0"/>
        <w:snapToGrid w:val="0"/>
        <w:spacing w:before="25" w:after="25" w:line="360" w:lineRule="auto"/>
        <w:rPr>
          <w:sz w:val="24"/>
          <w:szCs w:val="20"/>
        </w:rPr>
      </w:pPr>
      <w:r>
        <w:rPr>
          <w:sz w:val="24"/>
          <w:szCs w:val="20"/>
        </w:rPr>
        <w:t xml:space="preserve">日期：_____年______月______日   </w:t>
      </w:r>
      <w:bookmarkEnd w:id="944"/>
      <w:bookmarkStart w:id="961" w:name="_Toc373054875"/>
      <w:bookmarkEnd w:id="961"/>
      <w:bookmarkStart w:id="962" w:name="_Toc425"/>
      <w:bookmarkEnd w:id="962"/>
      <w:bookmarkStart w:id="963" w:name="_Toc29116"/>
      <w:bookmarkEnd w:id="963"/>
      <w:bookmarkStart w:id="964" w:name="_Toc30417"/>
      <w:bookmarkEnd w:id="964"/>
      <w:r>
        <w:rPr>
          <w:sz w:val="24"/>
          <w:szCs w:val="20"/>
        </w:rPr>
        <w:br w:type="page"/>
      </w:r>
      <w:r>
        <w:rPr>
          <w:sz w:val="24"/>
          <w:szCs w:val="20"/>
        </w:rPr>
        <w:t>9  中小企业声明函</w:t>
      </w:r>
    </w:p>
    <w:p w14:paraId="3B328A27">
      <w:pPr>
        <w:tabs>
          <w:tab w:val="left" w:pos="5580"/>
        </w:tabs>
        <w:spacing w:line="360" w:lineRule="auto"/>
        <w:rPr>
          <w:sz w:val="24"/>
        </w:rPr>
      </w:pPr>
      <w:r>
        <w:rPr>
          <w:rFonts w:hint="eastAsia"/>
          <w:sz w:val="24"/>
        </w:rPr>
        <w:t>说明：</w:t>
      </w:r>
    </w:p>
    <w:p w14:paraId="1CEAD5CF">
      <w:pPr>
        <w:tabs>
          <w:tab w:val="left" w:pos="5580"/>
        </w:tabs>
        <w:spacing w:line="360" w:lineRule="auto"/>
        <w:rPr>
          <w:sz w:val="24"/>
        </w:rPr>
      </w:pPr>
      <w:r>
        <w:rPr>
          <w:rFonts w:hint="eastAsia"/>
          <w:sz w:val="24"/>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78191F4B">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6D269D1">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14:paraId="01327496">
      <w:pPr>
        <w:tabs>
          <w:tab w:val="left" w:pos="5580"/>
        </w:tabs>
        <w:spacing w:line="360" w:lineRule="auto"/>
        <w:rPr>
          <w:sz w:val="24"/>
        </w:rPr>
      </w:pPr>
      <w:r>
        <w:rPr>
          <w:rFonts w:hint="eastAsia"/>
          <w:sz w:val="24"/>
        </w:rPr>
        <w:t>4）中小企业认定标准以《关于印发中小企业划型标准规定的通知》（工信部联企业〔2011〕300号）文件规定为准。</w:t>
      </w:r>
    </w:p>
    <w:p w14:paraId="07AF4323">
      <w:pPr>
        <w:tabs>
          <w:tab w:val="left" w:pos="5580"/>
        </w:tabs>
        <w:spacing w:line="360" w:lineRule="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55"/>
          <w:color w:val="auto"/>
          <w:sz w:val="24"/>
        </w:rPr>
        <w:t>http://202.106.120.146/baosong/appweb/orgScale.html</w:t>
      </w:r>
      <w:r>
        <w:rPr>
          <w:rStyle w:val="55"/>
          <w:color w:val="auto"/>
          <w:sz w:val="24"/>
        </w:rPr>
        <w:fldChar w:fldCharType="end"/>
      </w:r>
      <w:r>
        <w:rPr>
          <w:rFonts w:hint="eastAsia"/>
          <w:sz w:val="24"/>
        </w:rPr>
        <w:t>）</w:t>
      </w:r>
    </w:p>
    <w:p w14:paraId="69AF425F">
      <w:pPr>
        <w:tabs>
          <w:tab w:val="left" w:pos="5580"/>
        </w:tabs>
        <w:spacing w:line="360" w:lineRule="auto"/>
        <w:rPr>
          <w:rFonts w:ascii="宋体" w:hAnsi="宋体"/>
          <w:b/>
          <w:sz w:val="24"/>
        </w:rPr>
      </w:pPr>
      <w:r>
        <w:rPr>
          <w:rFonts w:hint="eastAsia"/>
          <w:sz w:val="24"/>
        </w:rPr>
        <w:t>6）</w:t>
      </w:r>
      <w:r>
        <w:rPr>
          <w:rFonts w:ascii="宋体" w:hAnsi="宋体"/>
          <w:b/>
          <w:sz w:val="24"/>
        </w:rPr>
        <w:t>在货物采购项目中，供应商提供的货物既有中</w:t>
      </w:r>
      <w:r>
        <w:rPr>
          <w:rFonts w:hint="eastAsia" w:ascii="宋体" w:hAnsi="宋体"/>
          <w:b/>
          <w:sz w:val="24"/>
        </w:rPr>
        <w:t>型</w:t>
      </w:r>
      <w:r>
        <w:rPr>
          <w:rFonts w:ascii="宋体" w:hAnsi="宋体"/>
          <w:b/>
          <w:sz w:val="24"/>
        </w:rPr>
        <w:t>企业制造货物，也有</w:t>
      </w:r>
      <w:r>
        <w:rPr>
          <w:rFonts w:hint="eastAsia" w:ascii="宋体" w:hAnsi="宋体"/>
          <w:b/>
          <w:sz w:val="24"/>
        </w:rPr>
        <w:t>小微</w:t>
      </w:r>
      <w:r>
        <w:rPr>
          <w:rFonts w:ascii="宋体" w:hAnsi="宋体"/>
          <w:b/>
          <w:sz w:val="24"/>
        </w:rPr>
        <w:t>企业制造货物的，不享受</w:t>
      </w:r>
      <w:r>
        <w:rPr>
          <w:rFonts w:hint="eastAsia" w:ascii="宋体" w:hAnsi="宋体"/>
          <w:b/>
          <w:sz w:val="24"/>
        </w:rPr>
        <w:t>小微</w:t>
      </w:r>
      <w:r>
        <w:rPr>
          <w:rFonts w:ascii="宋体" w:hAnsi="宋体"/>
          <w:b/>
          <w:sz w:val="24"/>
        </w:rPr>
        <w:t>企业扶持政策</w:t>
      </w:r>
      <w:r>
        <w:rPr>
          <w:rFonts w:hint="eastAsia" w:ascii="宋体" w:hAnsi="宋体"/>
          <w:b/>
          <w:sz w:val="24"/>
        </w:rPr>
        <w:t>，不予价格扣除</w:t>
      </w:r>
      <w:r>
        <w:rPr>
          <w:rFonts w:ascii="宋体" w:hAnsi="宋体"/>
          <w:b/>
          <w:sz w:val="24"/>
        </w:rPr>
        <w:t>。</w:t>
      </w:r>
    </w:p>
    <w:p w14:paraId="039225BF">
      <w:pPr>
        <w:tabs>
          <w:tab w:val="left" w:pos="5580"/>
        </w:tabs>
        <w:spacing w:line="360" w:lineRule="auto"/>
        <w:rPr>
          <w:rFonts w:ascii="宋体" w:hAnsi="宋体"/>
          <w:b/>
          <w:sz w:val="24"/>
        </w:rPr>
      </w:pPr>
      <w:r>
        <w:rPr>
          <w:rFonts w:hint="eastAsia" w:ascii="宋体" w:hAnsi="宋体"/>
          <w:b/>
          <w:sz w:val="24"/>
        </w:rPr>
        <w:t>7）小微企业未提供声明函的，价格分评审将不予价格扣除。</w:t>
      </w:r>
    </w:p>
    <w:p w14:paraId="4A47EF71">
      <w:pPr>
        <w:tabs>
          <w:tab w:val="left" w:pos="5580"/>
        </w:tabs>
        <w:spacing w:line="360" w:lineRule="auto"/>
        <w:rPr>
          <w:rFonts w:ascii="宋体" w:hAnsi="宋体"/>
          <w:b/>
          <w:sz w:val="24"/>
        </w:rPr>
      </w:pPr>
    </w:p>
    <w:p w14:paraId="680E2DBA">
      <w:pPr>
        <w:widowControl/>
        <w:jc w:val="left"/>
        <w:rPr>
          <w:rFonts w:ascii="宋体" w:hAnsi="宋体"/>
          <w:b/>
          <w:sz w:val="24"/>
        </w:rPr>
      </w:pPr>
      <w:r>
        <w:rPr>
          <w:rFonts w:ascii="宋体" w:hAnsi="宋体"/>
          <w:b/>
          <w:sz w:val="24"/>
        </w:rPr>
        <w:br w:type="page"/>
      </w:r>
    </w:p>
    <w:p w14:paraId="7FA1D18B">
      <w:pPr>
        <w:spacing w:before="240" w:beforeLines="100" w:after="240" w:afterLines="100" w:line="360" w:lineRule="auto"/>
        <w:jc w:val="center"/>
        <w:rPr>
          <w:b/>
          <w:bCs/>
          <w:sz w:val="36"/>
          <w:szCs w:val="36"/>
        </w:rPr>
      </w:pPr>
    </w:p>
    <w:p w14:paraId="0D6F5E3D">
      <w:pPr>
        <w:spacing w:before="240" w:beforeLines="100" w:after="240" w:afterLines="100" w:line="360" w:lineRule="auto"/>
        <w:jc w:val="center"/>
        <w:rPr>
          <w:b/>
          <w:bCs/>
          <w:sz w:val="36"/>
          <w:szCs w:val="36"/>
        </w:rPr>
      </w:pPr>
      <w:r>
        <w:rPr>
          <w:rFonts w:hint="eastAsia"/>
          <w:b/>
          <w:bCs/>
          <w:sz w:val="36"/>
          <w:szCs w:val="36"/>
        </w:rPr>
        <w:t>中小企业声明函（工程、服务）格式</w:t>
      </w:r>
    </w:p>
    <w:p w14:paraId="047EFFE3">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72B640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76A87192">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3719EDDE">
      <w:pPr>
        <w:spacing w:line="360" w:lineRule="auto"/>
        <w:ind w:firstLine="504"/>
        <w:rPr>
          <w:spacing w:val="6"/>
          <w:sz w:val="24"/>
        </w:rPr>
      </w:pPr>
    </w:p>
    <w:p w14:paraId="78C732FD">
      <w:pPr>
        <w:spacing w:line="360" w:lineRule="auto"/>
        <w:ind w:firstLine="504"/>
        <w:rPr>
          <w:spacing w:val="6"/>
          <w:sz w:val="24"/>
        </w:rPr>
      </w:pPr>
      <w:r>
        <w:rPr>
          <w:spacing w:val="6"/>
          <w:sz w:val="24"/>
        </w:rPr>
        <w:t>……</w:t>
      </w:r>
    </w:p>
    <w:p w14:paraId="0CFC0FD8">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CF895BB">
      <w:pPr>
        <w:spacing w:line="360" w:lineRule="auto"/>
        <w:ind w:firstLine="504"/>
        <w:rPr>
          <w:spacing w:val="6"/>
          <w:sz w:val="24"/>
        </w:rPr>
      </w:pPr>
      <w:r>
        <w:rPr>
          <w:spacing w:val="6"/>
          <w:sz w:val="24"/>
        </w:rPr>
        <w:t>本企业对上述声明内容的真实性负责。如有虚假，将依法承担相应责任。</w:t>
      </w:r>
    </w:p>
    <w:p w14:paraId="2794EC9E">
      <w:pPr>
        <w:spacing w:line="360" w:lineRule="auto"/>
        <w:ind w:right="360" w:firstLine="480"/>
        <w:jc w:val="right"/>
        <w:rPr>
          <w:sz w:val="24"/>
        </w:rPr>
      </w:pPr>
    </w:p>
    <w:p w14:paraId="17464065">
      <w:pPr>
        <w:spacing w:line="360" w:lineRule="auto"/>
        <w:ind w:right="360" w:firstLine="480"/>
        <w:jc w:val="right"/>
        <w:rPr>
          <w:sz w:val="24"/>
        </w:rPr>
      </w:pPr>
      <w:r>
        <w:rPr>
          <w:sz w:val="24"/>
        </w:rPr>
        <w:t>企业名称（加盖公章）：________</w:t>
      </w:r>
    </w:p>
    <w:p w14:paraId="7D2111BE">
      <w:pPr>
        <w:spacing w:line="360" w:lineRule="auto"/>
        <w:ind w:right="360" w:firstLine="480"/>
        <w:jc w:val="right"/>
        <w:rPr>
          <w:sz w:val="24"/>
        </w:rPr>
      </w:pPr>
      <w:r>
        <w:rPr>
          <w:sz w:val="24"/>
        </w:rPr>
        <w:t>日 期：________</w:t>
      </w:r>
    </w:p>
    <w:p w14:paraId="78B2A8EC">
      <w:pPr>
        <w:adjustRightInd w:val="0"/>
        <w:snapToGrid w:val="0"/>
        <w:jc w:val="left"/>
        <w:rPr>
          <w:sz w:val="24"/>
          <w:szCs w:val="21"/>
        </w:rPr>
      </w:pPr>
    </w:p>
    <w:p w14:paraId="79074C28">
      <w:pPr>
        <w:adjustRightInd w:val="0"/>
        <w:snapToGrid w:val="0"/>
        <w:jc w:val="left"/>
        <w:rPr>
          <w:sz w:val="24"/>
          <w:szCs w:val="21"/>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25A5BD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801A66D">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3F833D4C">
      <w:pPr>
        <w:adjustRightInd w:val="0"/>
        <w:snapToGrid w:val="0"/>
        <w:jc w:val="left"/>
        <w:rPr>
          <w:szCs w:val="21"/>
          <w:vertAlign w:val="superscript"/>
        </w:rPr>
      </w:pPr>
    </w:p>
    <w:p w14:paraId="28D36ACC">
      <w:pPr>
        <w:spacing w:before="240" w:beforeLines="100" w:after="240" w:afterLines="100" w:line="360" w:lineRule="auto"/>
        <w:jc w:val="center"/>
        <w:rPr>
          <w:rFonts w:ascii="仿宋_GB2312" w:hAnsi="宋体" w:eastAsia="仿宋_GB2312"/>
          <w:sz w:val="24"/>
        </w:rPr>
      </w:pPr>
    </w:p>
    <w:p w14:paraId="51B4D3F3">
      <w:pPr>
        <w:adjustRightInd w:val="0"/>
        <w:snapToGrid w:val="0"/>
        <w:spacing w:line="570" w:lineRule="exact"/>
        <w:rPr>
          <w:rFonts w:ascii="仿宋_GB2312" w:hAnsi="宋体" w:eastAsia="仿宋_GB2312" w:cs="黑体"/>
          <w:b/>
          <w:sz w:val="24"/>
        </w:rPr>
      </w:pPr>
    </w:p>
    <w:p w14:paraId="2133E1D4">
      <w:pPr>
        <w:adjustRightInd w:val="0"/>
        <w:snapToGrid w:val="0"/>
        <w:spacing w:line="570" w:lineRule="exact"/>
        <w:rPr>
          <w:rFonts w:ascii="仿宋_GB2312" w:hAnsi="宋体" w:eastAsia="仿宋_GB2312" w:cs="黑体"/>
          <w:b/>
          <w:sz w:val="24"/>
        </w:rPr>
      </w:pPr>
    </w:p>
    <w:p w14:paraId="5E6B3F9B">
      <w:pPr>
        <w:adjustRightInd w:val="0"/>
        <w:snapToGrid w:val="0"/>
        <w:spacing w:line="570" w:lineRule="exact"/>
        <w:rPr>
          <w:rFonts w:ascii="仿宋_GB2312" w:hAnsi="宋体" w:eastAsia="仿宋_GB2312" w:cs="黑体"/>
          <w:b/>
          <w:sz w:val="24"/>
        </w:rPr>
      </w:pPr>
    </w:p>
    <w:p w14:paraId="537402FC">
      <w:pPr>
        <w:adjustRightInd w:val="0"/>
        <w:snapToGrid w:val="0"/>
        <w:jc w:val="left"/>
        <w:rPr>
          <w:szCs w:val="21"/>
          <w:vertAlign w:val="superscript"/>
        </w:rPr>
      </w:pPr>
    </w:p>
    <w:p w14:paraId="24A36A0C">
      <w:pPr>
        <w:spacing w:line="360" w:lineRule="auto"/>
        <w:ind w:right="360" w:firstLine="480"/>
        <w:jc w:val="right"/>
        <w:rPr>
          <w:sz w:val="24"/>
        </w:rPr>
      </w:pPr>
    </w:p>
    <w:p w14:paraId="2C280270">
      <w:pPr>
        <w:spacing w:line="360" w:lineRule="auto"/>
        <w:ind w:right="360" w:firstLine="480"/>
        <w:jc w:val="right"/>
        <w:rPr>
          <w:sz w:val="24"/>
        </w:rPr>
      </w:pPr>
    </w:p>
    <w:p w14:paraId="15F23F62">
      <w:pPr>
        <w:spacing w:line="360" w:lineRule="auto"/>
        <w:jc w:val="center"/>
        <w:outlineLvl w:val="2"/>
        <w:rPr>
          <w:b/>
          <w:sz w:val="36"/>
          <w:szCs w:val="36"/>
        </w:rPr>
      </w:pPr>
      <w:r>
        <w:rPr>
          <w:rFonts w:hint="eastAsia"/>
          <w:b/>
          <w:bCs/>
          <w:sz w:val="36"/>
          <w:szCs w:val="36"/>
        </w:rPr>
        <w:t>残疾人福利性单位声明函格式</w:t>
      </w:r>
    </w:p>
    <w:p w14:paraId="09764B07">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1A28F668">
      <w:pPr>
        <w:spacing w:line="588" w:lineRule="exact"/>
        <w:ind w:firstLine="482"/>
        <w:rPr>
          <w:b/>
          <w:spacing w:val="6"/>
          <w:sz w:val="24"/>
        </w:rPr>
      </w:pPr>
      <w:r>
        <w:rPr>
          <w:b/>
          <w:sz w:val="24"/>
        </w:rPr>
        <w:t>□</w:t>
      </w:r>
      <w:r>
        <w:rPr>
          <w:b/>
          <w:spacing w:val="6"/>
          <w:sz w:val="24"/>
        </w:rPr>
        <w:t>不属于符合条件的残疾人福利性单位。</w:t>
      </w:r>
    </w:p>
    <w:p w14:paraId="3081A35D">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864E75F">
      <w:pPr>
        <w:spacing w:line="588" w:lineRule="exact"/>
        <w:ind w:firstLine="506" w:firstLineChars="200"/>
        <w:rPr>
          <w:spacing w:val="6"/>
          <w:sz w:val="24"/>
        </w:rPr>
      </w:pPr>
      <w:r>
        <w:rPr>
          <w:b/>
          <w:spacing w:val="6"/>
          <w:sz w:val="24"/>
        </w:rPr>
        <w:t>本单位对上述声明的真实性负责。如有虚假，将依法承担相应责任。</w:t>
      </w:r>
    </w:p>
    <w:p w14:paraId="520D1761">
      <w:pPr>
        <w:spacing w:line="588" w:lineRule="exact"/>
        <w:ind w:firstLine="504" w:firstLineChars="200"/>
        <w:rPr>
          <w:spacing w:val="6"/>
          <w:sz w:val="24"/>
        </w:rPr>
      </w:pPr>
    </w:p>
    <w:p w14:paraId="5B46C56B">
      <w:pPr>
        <w:spacing w:line="588" w:lineRule="exact"/>
        <w:ind w:firstLine="504" w:firstLineChars="200"/>
        <w:rPr>
          <w:spacing w:val="6"/>
          <w:sz w:val="24"/>
        </w:rPr>
      </w:pPr>
    </w:p>
    <w:p w14:paraId="45108A43">
      <w:pPr>
        <w:tabs>
          <w:tab w:val="left" w:pos="4860"/>
        </w:tabs>
        <w:spacing w:line="588" w:lineRule="exact"/>
        <w:ind w:right="1560" w:firstLine="504" w:firstLineChars="200"/>
        <w:jc w:val="center"/>
        <w:rPr>
          <w:spacing w:val="6"/>
          <w:sz w:val="24"/>
        </w:rPr>
      </w:pPr>
      <w:r>
        <w:rPr>
          <w:spacing w:val="6"/>
          <w:sz w:val="24"/>
        </w:rPr>
        <w:t xml:space="preserve">               单位名称（</w:t>
      </w:r>
      <w:r>
        <w:rPr>
          <w:rFonts w:hint="eastAsia"/>
          <w:spacing w:val="6"/>
          <w:sz w:val="24"/>
        </w:rPr>
        <w:t>加盖公章</w:t>
      </w:r>
      <w:r>
        <w:rPr>
          <w:spacing w:val="6"/>
          <w:sz w:val="24"/>
        </w:rPr>
        <w:t>）：</w:t>
      </w:r>
    </w:p>
    <w:p w14:paraId="269517DD">
      <w:pPr>
        <w:tabs>
          <w:tab w:val="left" w:pos="4860"/>
        </w:tabs>
        <w:spacing w:line="588" w:lineRule="exact"/>
        <w:ind w:right="1560" w:firstLine="504" w:firstLineChars="200"/>
        <w:jc w:val="center"/>
        <w:rPr>
          <w:spacing w:val="6"/>
          <w:sz w:val="24"/>
        </w:rPr>
      </w:pPr>
      <w:r>
        <w:rPr>
          <w:spacing w:val="6"/>
          <w:sz w:val="24"/>
        </w:rPr>
        <w:t xml:space="preserve">       日  期：</w:t>
      </w:r>
    </w:p>
    <w:p w14:paraId="40C145DD">
      <w:pPr>
        <w:tabs>
          <w:tab w:val="left" w:pos="4860"/>
        </w:tabs>
        <w:spacing w:line="588" w:lineRule="exact"/>
        <w:ind w:right="1560" w:firstLine="504" w:firstLineChars="200"/>
        <w:jc w:val="center"/>
        <w:rPr>
          <w:spacing w:val="6"/>
          <w:sz w:val="24"/>
        </w:rPr>
      </w:pPr>
    </w:p>
    <w:p w14:paraId="51A1FB30">
      <w:pPr>
        <w:tabs>
          <w:tab w:val="left" w:pos="4860"/>
        </w:tabs>
        <w:spacing w:line="588" w:lineRule="exact"/>
        <w:ind w:right="1560" w:firstLine="504" w:firstLineChars="200"/>
        <w:jc w:val="center"/>
        <w:rPr>
          <w:spacing w:val="6"/>
          <w:sz w:val="24"/>
        </w:rPr>
      </w:pPr>
    </w:p>
    <w:p w14:paraId="3F5E1F68">
      <w:pPr>
        <w:tabs>
          <w:tab w:val="left" w:pos="5580"/>
        </w:tabs>
        <w:spacing w:line="360" w:lineRule="auto"/>
        <w:rPr>
          <w:rFonts w:ascii="宋体" w:hAnsi="宋体"/>
          <w:b/>
          <w:sz w:val="24"/>
        </w:rPr>
      </w:pPr>
    </w:p>
    <w:p w14:paraId="41148B52">
      <w:pPr>
        <w:widowControl/>
        <w:jc w:val="left"/>
        <w:rPr>
          <w:sz w:val="24"/>
          <w:szCs w:val="20"/>
        </w:rPr>
      </w:pPr>
      <w:r>
        <w:rPr>
          <w:sz w:val="24"/>
          <w:szCs w:val="20"/>
        </w:rPr>
        <w:br w:type="page"/>
      </w:r>
    </w:p>
    <w:p w14:paraId="2A6B70E0">
      <w:pPr>
        <w:widowControl/>
        <w:jc w:val="left"/>
        <w:rPr>
          <w:sz w:val="24"/>
          <w:szCs w:val="20"/>
        </w:rPr>
      </w:pPr>
    </w:p>
    <w:p w14:paraId="3F7DD221">
      <w:pPr>
        <w:snapToGrid w:val="0"/>
        <w:spacing w:line="360" w:lineRule="auto"/>
        <w:ind w:firstLine="480" w:firstLineChars="200"/>
        <w:rPr>
          <w:sz w:val="24"/>
          <w:szCs w:val="20"/>
        </w:rPr>
      </w:pPr>
      <w:r>
        <w:rPr>
          <w:sz w:val="24"/>
          <w:szCs w:val="20"/>
        </w:rPr>
        <w:t xml:space="preserve">10  </w:t>
      </w:r>
      <w:r>
        <w:rPr>
          <w:rFonts w:hint="eastAsia"/>
          <w:sz w:val="24"/>
          <w:szCs w:val="20"/>
        </w:rPr>
        <w:t>项目实施方案等，包括但不限于如下主题：</w:t>
      </w:r>
    </w:p>
    <w:p w14:paraId="58F30C9C">
      <w:pPr>
        <w:snapToGrid w:val="0"/>
        <w:spacing w:line="560" w:lineRule="exact"/>
        <w:ind w:firstLine="480" w:firstLineChars="200"/>
        <w:rPr>
          <w:sz w:val="24"/>
          <w:szCs w:val="20"/>
        </w:rPr>
      </w:pPr>
      <w:r>
        <w:rPr>
          <w:rFonts w:hint="eastAsia"/>
          <w:sz w:val="24"/>
          <w:szCs w:val="20"/>
        </w:rPr>
        <w:t>1）项目组织实施方案；</w:t>
      </w:r>
    </w:p>
    <w:p w14:paraId="7F37A797">
      <w:pPr>
        <w:snapToGrid w:val="0"/>
        <w:spacing w:line="560" w:lineRule="exact"/>
        <w:ind w:firstLine="480" w:firstLineChars="200"/>
        <w:rPr>
          <w:sz w:val="24"/>
          <w:szCs w:val="20"/>
        </w:rPr>
      </w:pPr>
      <w:r>
        <w:rPr>
          <w:rFonts w:hint="eastAsia"/>
          <w:sz w:val="24"/>
          <w:szCs w:val="20"/>
        </w:rPr>
        <w:t>2）项目管理方案；</w:t>
      </w:r>
    </w:p>
    <w:p w14:paraId="152553C7">
      <w:pPr>
        <w:snapToGrid w:val="0"/>
        <w:spacing w:line="560" w:lineRule="exact"/>
        <w:ind w:firstLine="480" w:firstLineChars="200"/>
        <w:rPr>
          <w:sz w:val="24"/>
          <w:szCs w:val="20"/>
        </w:rPr>
      </w:pPr>
      <w:r>
        <w:rPr>
          <w:rFonts w:hint="eastAsia"/>
          <w:sz w:val="24"/>
          <w:szCs w:val="20"/>
        </w:rPr>
        <w:t>3）拟达到的标准，配备的人员、设备配置等；</w:t>
      </w:r>
    </w:p>
    <w:p w14:paraId="540BBFF3">
      <w:pPr>
        <w:snapToGrid w:val="0"/>
        <w:spacing w:line="560" w:lineRule="exact"/>
        <w:ind w:firstLine="480" w:firstLineChars="200"/>
        <w:rPr>
          <w:sz w:val="24"/>
          <w:szCs w:val="20"/>
        </w:rPr>
      </w:pPr>
      <w:r>
        <w:rPr>
          <w:rFonts w:hint="eastAsia"/>
          <w:sz w:val="24"/>
          <w:szCs w:val="20"/>
        </w:rPr>
        <w:t>4）培训方案、技术支持等方案；</w:t>
      </w:r>
    </w:p>
    <w:p w14:paraId="61CFB221">
      <w:pPr>
        <w:snapToGrid w:val="0"/>
        <w:spacing w:line="560" w:lineRule="exact"/>
        <w:ind w:firstLine="480" w:firstLineChars="200"/>
        <w:rPr>
          <w:sz w:val="24"/>
          <w:szCs w:val="20"/>
        </w:rPr>
      </w:pPr>
      <w:r>
        <w:rPr>
          <w:rFonts w:hint="eastAsia"/>
          <w:sz w:val="24"/>
          <w:szCs w:val="20"/>
        </w:rPr>
        <w:t>5）优惠条款或承诺；</w:t>
      </w:r>
    </w:p>
    <w:p w14:paraId="77F1888E">
      <w:pPr>
        <w:snapToGrid w:val="0"/>
        <w:spacing w:line="560" w:lineRule="exact"/>
        <w:ind w:firstLine="480" w:firstLineChars="200"/>
        <w:rPr>
          <w:sz w:val="24"/>
          <w:szCs w:val="20"/>
        </w:rPr>
      </w:pPr>
      <w:r>
        <w:rPr>
          <w:rFonts w:hint="eastAsia"/>
          <w:sz w:val="24"/>
          <w:szCs w:val="20"/>
        </w:rPr>
        <w:t>6）其他。</w:t>
      </w:r>
    </w:p>
    <w:p w14:paraId="0810B75C">
      <w:pPr>
        <w:spacing w:line="360" w:lineRule="auto"/>
        <w:outlineLvl w:val="2"/>
        <w:rPr>
          <w:sz w:val="24"/>
          <w:szCs w:val="20"/>
        </w:rPr>
      </w:pPr>
    </w:p>
    <w:p w14:paraId="0456FCFF">
      <w:pPr>
        <w:snapToGrid w:val="0"/>
        <w:spacing w:line="560" w:lineRule="exact"/>
        <w:ind w:firstLine="480" w:firstLineChars="200"/>
        <w:rPr>
          <w:sz w:val="24"/>
          <w:szCs w:val="20"/>
        </w:rPr>
      </w:pPr>
      <w:r>
        <w:rPr>
          <w:rFonts w:hint="eastAsia"/>
          <w:sz w:val="24"/>
          <w:szCs w:val="20"/>
        </w:rPr>
        <w:t>本项内容根据评审方法和评审标准要求自行拟制。</w:t>
      </w:r>
    </w:p>
    <w:p w14:paraId="18347B6F">
      <w:pPr>
        <w:spacing w:line="360" w:lineRule="auto"/>
        <w:outlineLvl w:val="2"/>
        <w:rPr>
          <w:sz w:val="24"/>
          <w:szCs w:val="20"/>
        </w:rPr>
      </w:pPr>
    </w:p>
    <w:p w14:paraId="5F78A1A8">
      <w:pPr>
        <w:jc w:val="center"/>
        <w:rPr>
          <w:rFonts w:ascii="宋体" w:hAnsi="宋体"/>
          <w:sz w:val="24"/>
        </w:rPr>
      </w:pPr>
    </w:p>
    <w:p w14:paraId="16642E97">
      <w:pPr>
        <w:jc w:val="center"/>
        <w:rPr>
          <w:rFonts w:ascii="宋体" w:hAnsi="宋体"/>
          <w:sz w:val="24"/>
        </w:rPr>
      </w:pPr>
    </w:p>
    <w:p w14:paraId="162FA8DB">
      <w:pPr>
        <w:jc w:val="center"/>
        <w:rPr>
          <w:rFonts w:ascii="宋体" w:hAnsi="宋体"/>
          <w:sz w:val="24"/>
        </w:rPr>
      </w:pPr>
    </w:p>
    <w:p w14:paraId="69DE917D">
      <w:pPr>
        <w:jc w:val="center"/>
        <w:rPr>
          <w:rFonts w:ascii="宋体" w:hAnsi="宋体"/>
          <w:sz w:val="24"/>
        </w:rPr>
      </w:pPr>
    </w:p>
    <w:p w14:paraId="57721481">
      <w:pPr>
        <w:jc w:val="center"/>
        <w:rPr>
          <w:rFonts w:ascii="宋体" w:hAnsi="宋体"/>
          <w:sz w:val="24"/>
        </w:rPr>
      </w:pPr>
    </w:p>
    <w:p w14:paraId="42479723">
      <w:pPr>
        <w:jc w:val="center"/>
        <w:rPr>
          <w:rFonts w:ascii="宋体" w:hAnsi="宋体"/>
          <w:sz w:val="24"/>
        </w:rPr>
      </w:pPr>
    </w:p>
    <w:p w14:paraId="476FA147">
      <w:pPr>
        <w:widowControl/>
        <w:jc w:val="left"/>
        <w:rPr>
          <w:rFonts w:ascii="宋体" w:hAnsi="宋体"/>
          <w:sz w:val="24"/>
        </w:rPr>
      </w:pPr>
      <w:r>
        <w:rPr>
          <w:rFonts w:hint="eastAsia" w:ascii="宋体" w:hAnsi="宋体"/>
          <w:sz w:val="24"/>
        </w:rPr>
        <w:br w:type="page" w:clear="all"/>
      </w:r>
    </w:p>
    <w:p w14:paraId="0D093CFE">
      <w:pPr>
        <w:jc w:val="center"/>
        <w:rPr>
          <w:rFonts w:ascii="宋体" w:hAnsi="宋体"/>
          <w:sz w:val="24"/>
        </w:rPr>
      </w:pPr>
    </w:p>
    <w:p w14:paraId="773D0C1A">
      <w:pPr>
        <w:rPr>
          <w:sz w:val="24"/>
          <w:szCs w:val="20"/>
        </w:rPr>
      </w:pPr>
      <w:r>
        <w:rPr>
          <w:sz w:val="24"/>
          <w:szCs w:val="20"/>
        </w:rPr>
        <w:t>11</w:t>
      </w:r>
      <w:r>
        <w:rPr>
          <w:rFonts w:hint="eastAsia"/>
          <w:sz w:val="24"/>
          <w:szCs w:val="20"/>
        </w:rPr>
        <w:t xml:space="preserve">  参加本项目人员一览表</w:t>
      </w:r>
    </w:p>
    <w:p w14:paraId="7C062745">
      <w:pPr>
        <w:spacing w:line="360" w:lineRule="auto"/>
        <w:jc w:val="center"/>
        <w:rPr>
          <w:rFonts w:ascii="宋体" w:hAnsi="宋体"/>
          <w:b/>
          <w:sz w:val="32"/>
          <w:szCs w:val="32"/>
        </w:rPr>
      </w:pPr>
    </w:p>
    <w:p w14:paraId="131D7C94">
      <w:pPr>
        <w:spacing w:line="360" w:lineRule="auto"/>
        <w:jc w:val="center"/>
        <w:rPr>
          <w:rFonts w:ascii="宋体" w:hAnsi="宋体"/>
          <w:b/>
          <w:sz w:val="32"/>
          <w:szCs w:val="32"/>
        </w:rPr>
      </w:pPr>
      <w:r>
        <w:rPr>
          <w:rFonts w:hint="eastAsia" w:ascii="宋体" w:hAnsi="宋体"/>
          <w:b/>
          <w:sz w:val="32"/>
          <w:szCs w:val="32"/>
        </w:rPr>
        <w:t>参加本项目人员一览表</w:t>
      </w:r>
    </w:p>
    <w:p w14:paraId="6D40ECA4">
      <w:pPr>
        <w:snapToGrid w:val="0"/>
        <w:spacing w:line="360" w:lineRule="auto"/>
        <w:rPr>
          <w:rFonts w:ascii="宋体" w:hAnsi="宋体"/>
          <w:sz w:val="22"/>
        </w:rPr>
      </w:pPr>
    </w:p>
    <w:p w14:paraId="6EC3363A">
      <w:pPr>
        <w:snapToGrid w:val="0"/>
        <w:spacing w:line="360" w:lineRule="auto"/>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6"/>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3F27C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52044994">
            <w:pPr>
              <w:tabs>
                <w:tab w:val="left" w:pos="9765"/>
              </w:tabs>
              <w:snapToGrid w:val="0"/>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09878C02">
            <w:pPr>
              <w:tabs>
                <w:tab w:val="left" w:pos="9765"/>
              </w:tabs>
              <w:snapToGrid w:val="0"/>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3012E904">
            <w:pPr>
              <w:tabs>
                <w:tab w:val="left" w:pos="9765"/>
              </w:tabs>
              <w:snapToGrid w:val="0"/>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0821272">
            <w:pPr>
              <w:tabs>
                <w:tab w:val="left" w:pos="9765"/>
              </w:tabs>
              <w:snapToGrid w:val="0"/>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790A9101">
            <w:pPr>
              <w:tabs>
                <w:tab w:val="left" w:pos="9765"/>
              </w:tabs>
              <w:snapToGrid w:val="0"/>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2569BB4A">
            <w:pPr>
              <w:tabs>
                <w:tab w:val="left" w:pos="9765"/>
              </w:tabs>
              <w:snapToGrid w:val="0"/>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6442DD52">
            <w:pPr>
              <w:tabs>
                <w:tab w:val="left" w:pos="9765"/>
              </w:tabs>
              <w:snapToGrid w:val="0"/>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4319204">
            <w:pPr>
              <w:tabs>
                <w:tab w:val="left" w:pos="9765"/>
              </w:tabs>
              <w:snapToGrid w:val="0"/>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2CBB8DA1">
            <w:pPr>
              <w:tabs>
                <w:tab w:val="left" w:pos="9765"/>
              </w:tabs>
              <w:snapToGrid w:val="0"/>
              <w:spacing w:line="360" w:lineRule="auto"/>
              <w:jc w:val="center"/>
              <w:rPr>
                <w:rFonts w:ascii="宋体" w:hAnsi="宋体" w:cs="宋体"/>
                <w:sz w:val="24"/>
              </w:rPr>
            </w:pPr>
            <w:r>
              <w:rPr>
                <w:rFonts w:hint="eastAsia" w:ascii="宋体" w:hAnsi="宋体" w:cs="宋体"/>
                <w:sz w:val="24"/>
              </w:rPr>
              <w:t>责任</w:t>
            </w:r>
          </w:p>
          <w:p w14:paraId="32351BCD">
            <w:pPr>
              <w:tabs>
                <w:tab w:val="left" w:pos="9765"/>
              </w:tabs>
              <w:snapToGrid w:val="0"/>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3A7857CC">
            <w:pPr>
              <w:tabs>
                <w:tab w:val="left" w:pos="9765"/>
              </w:tabs>
              <w:snapToGrid w:val="0"/>
              <w:spacing w:line="360" w:lineRule="auto"/>
              <w:jc w:val="center"/>
              <w:rPr>
                <w:rFonts w:ascii="宋体" w:hAnsi="宋体" w:cs="宋体"/>
                <w:sz w:val="24"/>
              </w:rPr>
            </w:pPr>
            <w:r>
              <w:rPr>
                <w:rFonts w:hint="eastAsia" w:ascii="宋体" w:hAnsi="宋体" w:cs="宋体"/>
                <w:sz w:val="24"/>
              </w:rPr>
              <w:t>项目经历或主要工作</w:t>
            </w:r>
          </w:p>
          <w:p w14:paraId="35CCFC29">
            <w:pPr>
              <w:tabs>
                <w:tab w:val="left" w:pos="9765"/>
              </w:tabs>
              <w:snapToGrid w:val="0"/>
              <w:spacing w:line="360" w:lineRule="auto"/>
              <w:jc w:val="center"/>
              <w:rPr>
                <w:rFonts w:ascii="宋体" w:hAnsi="宋体" w:cs="宋体"/>
                <w:sz w:val="24"/>
              </w:rPr>
            </w:pPr>
            <w:r>
              <w:rPr>
                <w:rFonts w:hint="eastAsia" w:ascii="宋体" w:hAnsi="宋体" w:cs="宋体"/>
                <w:sz w:val="24"/>
              </w:rPr>
              <w:t>业绩</w:t>
            </w:r>
          </w:p>
        </w:tc>
      </w:tr>
      <w:tr w14:paraId="46DC8E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8A1D86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3F8192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FE99AF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FEA3570">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7110FE3">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49B373B">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1A29C03">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648072B">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447BB8F">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EF34CF8">
            <w:pPr>
              <w:tabs>
                <w:tab w:val="left" w:pos="9765"/>
              </w:tabs>
              <w:snapToGrid w:val="0"/>
              <w:spacing w:line="360" w:lineRule="auto"/>
              <w:rPr>
                <w:rFonts w:ascii="宋体" w:hAnsi="宋体" w:cs="宋体"/>
                <w:sz w:val="24"/>
              </w:rPr>
            </w:pPr>
            <w:r>
              <w:rPr>
                <w:rFonts w:hint="eastAsia" w:ascii="宋体" w:hAnsi="宋体" w:cs="宋体"/>
                <w:sz w:val="24"/>
              </w:rPr>
              <w:t> </w:t>
            </w:r>
          </w:p>
        </w:tc>
      </w:tr>
      <w:tr w14:paraId="2F38C0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165E231D">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475D991">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82854D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E4B625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D07AFB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AEBF337">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8DE5D9F">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5BA7207">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CB56B8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6EA2276">
            <w:pPr>
              <w:tabs>
                <w:tab w:val="left" w:pos="9765"/>
              </w:tabs>
              <w:snapToGrid w:val="0"/>
              <w:spacing w:line="360" w:lineRule="auto"/>
              <w:rPr>
                <w:rFonts w:ascii="宋体" w:hAnsi="宋体" w:cs="宋体"/>
                <w:sz w:val="24"/>
              </w:rPr>
            </w:pPr>
            <w:r>
              <w:rPr>
                <w:rFonts w:hint="eastAsia" w:ascii="宋体" w:hAnsi="宋体" w:cs="宋体"/>
                <w:sz w:val="24"/>
              </w:rPr>
              <w:t> </w:t>
            </w:r>
          </w:p>
        </w:tc>
      </w:tr>
      <w:tr w14:paraId="5F1498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F33C6E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062E848">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D75F3DD">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11939B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FC8899C">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B53F4DF">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EE5E8A0">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51A254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714145E">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85E2740">
            <w:pPr>
              <w:tabs>
                <w:tab w:val="left" w:pos="9765"/>
              </w:tabs>
              <w:snapToGrid w:val="0"/>
              <w:spacing w:line="360" w:lineRule="auto"/>
              <w:rPr>
                <w:rFonts w:ascii="宋体" w:hAnsi="宋体" w:cs="宋体"/>
                <w:sz w:val="24"/>
              </w:rPr>
            </w:pPr>
          </w:p>
        </w:tc>
      </w:tr>
      <w:tr w14:paraId="2099F9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42DD61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D7BA51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B78868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9CD7423">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9ED11B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6CCAF3C">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56B54E7">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1A5266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7BEA990">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87BCDFB">
            <w:pPr>
              <w:tabs>
                <w:tab w:val="left" w:pos="9765"/>
              </w:tabs>
              <w:snapToGrid w:val="0"/>
              <w:spacing w:line="360" w:lineRule="auto"/>
              <w:rPr>
                <w:rFonts w:ascii="宋体" w:hAnsi="宋体" w:cs="宋体"/>
                <w:sz w:val="24"/>
              </w:rPr>
            </w:pPr>
          </w:p>
        </w:tc>
      </w:tr>
      <w:tr w14:paraId="743A61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E0F970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722355F">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6665615">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F010B91">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6258C67">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987ECE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E9887E7">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CA279E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02BED68">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03FA219">
            <w:pPr>
              <w:tabs>
                <w:tab w:val="left" w:pos="9765"/>
              </w:tabs>
              <w:snapToGrid w:val="0"/>
              <w:spacing w:line="360" w:lineRule="auto"/>
              <w:rPr>
                <w:rFonts w:ascii="宋体" w:hAnsi="宋体" w:cs="宋体"/>
                <w:sz w:val="24"/>
              </w:rPr>
            </w:pPr>
          </w:p>
        </w:tc>
      </w:tr>
      <w:tr w14:paraId="2F3231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EB9D78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A8EA3B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D2BBAEA">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1AE5A27">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8C57E61">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B8E44E0">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BF5261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6C3C6C0">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FACB7FF">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01BA268">
            <w:pPr>
              <w:tabs>
                <w:tab w:val="left" w:pos="9765"/>
              </w:tabs>
              <w:snapToGrid w:val="0"/>
              <w:spacing w:line="360" w:lineRule="auto"/>
              <w:rPr>
                <w:rFonts w:ascii="宋体" w:hAnsi="宋体" w:cs="宋体"/>
                <w:sz w:val="24"/>
              </w:rPr>
            </w:pPr>
            <w:r>
              <w:rPr>
                <w:rFonts w:hint="eastAsia" w:ascii="宋体" w:hAnsi="宋体" w:cs="宋体"/>
                <w:sz w:val="24"/>
              </w:rPr>
              <w:t> </w:t>
            </w:r>
          </w:p>
        </w:tc>
      </w:tr>
    </w:tbl>
    <w:p w14:paraId="339EB435">
      <w:pPr>
        <w:tabs>
          <w:tab w:val="left" w:pos="9765"/>
        </w:tabs>
        <w:autoSpaceDE w:val="0"/>
        <w:autoSpaceDN w:val="0"/>
        <w:adjustRightInd w:val="0"/>
        <w:snapToGrid w:val="0"/>
        <w:rPr>
          <w:rFonts w:ascii="宋体" w:hAnsi="宋体" w:cs="宋体"/>
          <w:b/>
          <w:sz w:val="24"/>
          <w:lang w:val="zh-CN"/>
        </w:rPr>
      </w:pPr>
    </w:p>
    <w:p w14:paraId="6A742307">
      <w:pPr>
        <w:tabs>
          <w:tab w:val="left" w:pos="9765"/>
        </w:tabs>
        <w:autoSpaceDE w:val="0"/>
        <w:autoSpaceDN w:val="0"/>
        <w:adjustRightInd w:val="0"/>
        <w:snapToGrid w:val="0"/>
        <w:spacing w:line="360" w:lineRule="auto"/>
        <w:rPr>
          <w:rFonts w:ascii="宋体" w:hAnsi="宋体" w:cs="宋体"/>
          <w:b/>
          <w:sz w:val="24"/>
        </w:rPr>
      </w:pPr>
      <w:r>
        <w:rPr>
          <w:rFonts w:hint="eastAsia" w:ascii="宋体" w:hAnsi="宋体" w:cs="宋体"/>
          <w:b/>
          <w:sz w:val="24"/>
          <w:lang w:val="zh-CN"/>
        </w:rPr>
        <w:t>注：参加本项目人员</w:t>
      </w:r>
      <w:r>
        <w:rPr>
          <w:rFonts w:hint="eastAsia" w:ascii="宋体" w:hAnsi="宋体" w:cs="宋体"/>
          <w:b/>
          <w:sz w:val="24"/>
        </w:rPr>
        <w:t>必须符合采购需求的要求</w:t>
      </w:r>
      <w:r>
        <w:rPr>
          <w:rFonts w:hint="eastAsia" w:ascii="宋体" w:hAnsi="宋体" w:cs="宋体"/>
          <w:b/>
          <w:sz w:val="24"/>
          <w:lang w:val="zh-CN"/>
        </w:rPr>
        <w:t>。</w:t>
      </w:r>
    </w:p>
    <w:p w14:paraId="0470B237">
      <w:pPr>
        <w:tabs>
          <w:tab w:val="left" w:pos="9765"/>
        </w:tabs>
        <w:autoSpaceDE w:val="0"/>
        <w:autoSpaceDN w:val="0"/>
        <w:adjustRightInd w:val="0"/>
        <w:snapToGrid w:val="0"/>
        <w:rPr>
          <w:rFonts w:ascii="宋体" w:hAnsi="宋体" w:cs="宋体"/>
          <w:b/>
          <w:sz w:val="24"/>
          <w:lang w:val="zh-CN"/>
        </w:rPr>
      </w:pPr>
    </w:p>
    <w:p w14:paraId="7271A651">
      <w:pPr>
        <w:snapToGrid w:val="0"/>
        <w:spacing w:line="360" w:lineRule="auto"/>
        <w:rPr>
          <w:rFonts w:ascii="宋体" w:hAnsi="宋体"/>
          <w:sz w:val="24"/>
        </w:rPr>
      </w:pPr>
    </w:p>
    <w:p w14:paraId="0D06766D">
      <w:pPr>
        <w:autoSpaceDE w:val="0"/>
        <w:autoSpaceDN w:val="0"/>
        <w:adjustRightInd w:val="0"/>
        <w:snapToGrid w:val="0"/>
        <w:spacing w:before="25" w:after="25" w:line="360" w:lineRule="auto"/>
        <w:rPr>
          <w:sz w:val="24"/>
          <w:lang w:val="zh-CN"/>
        </w:rPr>
      </w:pPr>
      <w:r>
        <w:rPr>
          <w:sz w:val="24"/>
        </w:rPr>
        <w:t>投标人名称（加盖公章）</w:t>
      </w:r>
      <w:r>
        <w:rPr>
          <w:sz w:val="24"/>
          <w:lang w:val="zh-CN"/>
        </w:rPr>
        <w:t>：    ____________</w:t>
      </w:r>
    </w:p>
    <w:p w14:paraId="4BF9F6F5">
      <w:pPr>
        <w:autoSpaceDE w:val="0"/>
        <w:autoSpaceDN w:val="0"/>
        <w:adjustRightInd w:val="0"/>
        <w:snapToGrid w:val="0"/>
        <w:spacing w:before="25" w:after="25" w:line="360" w:lineRule="auto"/>
        <w:rPr>
          <w:sz w:val="24"/>
          <w:lang w:val="zh-CN"/>
        </w:rPr>
      </w:pPr>
      <w:r>
        <w:rPr>
          <w:sz w:val="24"/>
          <w:szCs w:val="20"/>
        </w:rPr>
        <w:t xml:space="preserve">日期：_____年______月______日   </w:t>
      </w:r>
    </w:p>
    <w:p w14:paraId="02400B7B">
      <w:pPr>
        <w:widowControl/>
        <w:jc w:val="left"/>
        <w:rPr>
          <w:sz w:val="24"/>
          <w:szCs w:val="20"/>
        </w:rPr>
      </w:pPr>
      <w:r>
        <w:rPr>
          <w:sz w:val="24"/>
          <w:szCs w:val="20"/>
        </w:rPr>
        <w:br w:type="page"/>
      </w:r>
    </w:p>
    <w:p w14:paraId="450FDA4E">
      <w:pPr>
        <w:rPr>
          <w:sz w:val="24"/>
          <w:szCs w:val="20"/>
        </w:rPr>
      </w:pPr>
      <w:r>
        <w:rPr>
          <w:rFonts w:hint="eastAsia"/>
          <w:sz w:val="24"/>
          <w:szCs w:val="20"/>
        </w:rPr>
        <w:t>1</w:t>
      </w:r>
      <w:r>
        <w:rPr>
          <w:sz w:val="24"/>
          <w:szCs w:val="20"/>
        </w:rPr>
        <w:t>2</w:t>
      </w:r>
      <w:r>
        <w:rPr>
          <w:rFonts w:hint="eastAsia"/>
          <w:sz w:val="24"/>
          <w:szCs w:val="20"/>
          <w:lang w:val="en-US" w:eastAsia="zh-CN"/>
        </w:rPr>
        <w:t xml:space="preserve">  </w:t>
      </w:r>
      <w:r>
        <w:rPr>
          <w:rFonts w:hint="eastAsia"/>
          <w:sz w:val="24"/>
          <w:szCs w:val="20"/>
        </w:rPr>
        <w:t>相关业绩案例一览表</w:t>
      </w:r>
    </w:p>
    <w:p w14:paraId="5D62A924">
      <w:pPr>
        <w:rPr>
          <w:sz w:val="24"/>
          <w:szCs w:val="20"/>
        </w:rPr>
      </w:pPr>
    </w:p>
    <w:p w14:paraId="2CFFAB09">
      <w:pPr>
        <w:jc w:val="center"/>
        <w:rPr>
          <w:rFonts w:ascii="宋体" w:hAnsi="宋体"/>
          <w:b/>
          <w:sz w:val="32"/>
          <w:szCs w:val="32"/>
        </w:rPr>
      </w:pPr>
      <w:r>
        <w:rPr>
          <w:rFonts w:hint="eastAsia" w:ascii="宋体" w:hAnsi="宋体"/>
          <w:b/>
          <w:sz w:val="32"/>
          <w:szCs w:val="32"/>
        </w:rPr>
        <w:t>相关业绩案例一览表</w:t>
      </w:r>
    </w:p>
    <w:p w14:paraId="675153C1">
      <w:pPr>
        <w:snapToGrid w:val="0"/>
        <w:spacing w:line="360" w:lineRule="auto"/>
        <w:jc w:val="center"/>
        <w:rPr>
          <w:rFonts w:ascii="宋体" w:hAnsi="宋体"/>
          <w:b/>
          <w:sz w:val="28"/>
          <w:szCs w:val="30"/>
        </w:rPr>
      </w:pPr>
    </w:p>
    <w:p w14:paraId="36070B00">
      <w:pPr>
        <w:snapToGrid w:val="0"/>
        <w:spacing w:line="360" w:lineRule="auto"/>
        <w:ind w:firstLine="480" w:firstLineChars="200"/>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6"/>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D2EC797">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73DCA74">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288C9A9C">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35141DAD">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5FC348DE">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61CF5060">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694B6A02">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联系电话</w:t>
            </w:r>
          </w:p>
        </w:tc>
      </w:tr>
      <w:tr w14:paraId="39A2667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56AB9ECE">
            <w:pPr>
              <w:tabs>
                <w:tab w:val="left" w:pos="9765"/>
              </w:tabs>
              <w:autoSpaceDE w:val="0"/>
              <w:autoSpaceDN w:val="0"/>
              <w:adjustRightInd w:val="0"/>
              <w:snapToGrid w:val="0"/>
              <w:spacing w:line="360" w:lineRule="auto"/>
              <w:jc w:val="center"/>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vAlign w:val="center"/>
          </w:tcPr>
          <w:p w14:paraId="10F83276">
            <w:pPr>
              <w:tabs>
                <w:tab w:val="left" w:pos="9765"/>
              </w:tabs>
              <w:autoSpaceDE w:val="0"/>
              <w:autoSpaceDN w:val="0"/>
              <w:adjustRightInd w:val="0"/>
              <w:snapToGrid w:val="0"/>
              <w:spacing w:line="360" w:lineRule="auto"/>
              <w:jc w:val="center"/>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vAlign w:val="center"/>
          </w:tcPr>
          <w:p w14:paraId="1CB48261">
            <w:pPr>
              <w:tabs>
                <w:tab w:val="left" w:pos="9765"/>
              </w:tabs>
              <w:autoSpaceDE w:val="0"/>
              <w:autoSpaceDN w:val="0"/>
              <w:adjustRightInd w:val="0"/>
              <w:snapToGrid w:val="0"/>
              <w:spacing w:line="360" w:lineRule="auto"/>
              <w:jc w:val="center"/>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vAlign w:val="center"/>
          </w:tcPr>
          <w:p w14:paraId="53FA8ED7">
            <w:pPr>
              <w:tabs>
                <w:tab w:val="left" w:pos="9765"/>
              </w:tabs>
              <w:autoSpaceDE w:val="0"/>
              <w:autoSpaceDN w:val="0"/>
              <w:adjustRightInd w:val="0"/>
              <w:snapToGrid w:val="0"/>
              <w:spacing w:line="360" w:lineRule="auto"/>
              <w:jc w:val="center"/>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vAlign w:val="center"/>
          </w:tcPr>
          <w:p w14:paraId="4E46B282">
            <w:pPr>
              <w:tabs>
                <w:tab w:val="left" w:pos="9765"/>
              </w:tabs>
              <w:autoSpaceDE w:val="0"/>
              <w:autoSpaceDN w:val="0"/>
              <w:adjustRightInd w:val="0"/>
              <w:snapToGrid w:val="0"/>
              <w:spacing w:line="360" w:lineRule="auto"/>
              <w:ind w:hanging="523"/>
              <w:jc w:val="center"/>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vAlign w:val="center"/>
          </w:tcPr>
          <w:p w14:paraId="093B0E5B">
            <w:pPr>
              <w:tabs>
                <w:tab w:val="left" w:pos="9765"/>
              </w:tabs>
              <w:autoSpaceDE w:val="0"/>
              <w:autoSpaceDN w:val="0"/>
              <w:adjustRightInd w:val="0"/>
              <w:snapToGrid w:val="0"/>
              <w:spacing w:line="360" w:lineRule="auto"/>
              <w:ind w:hanging="523"/>
              <w:jc w:val="center"/>
              <w:rPr>
                <w:rFonts w:ascii="宋体" w:hAnsi="宋体" w:cs="宋体"/>
                <w:sz w:val="24"/>
              </w:rPr>
            </w:pPr>
          </w:p>
        </w:tc>
      </w:tr>
      <w:tr w14:paraId="294BA4E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641BFEB">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436C684C">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30EA01DA">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C55E4A9">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2631E06B">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627B251D">
            <w:pPr>
              <w:tabs>
                <w:tab w:val="left" w:pos="9765"/>
              </w:tabs>
              <w:autoSpaceDE w:val="0"/>
              <w:autoSpaceDN w:val="0"/>
              <w:adjustRightInd w:val="0"/>
              <w:snapToGrid w:val="0"/>
              <w:spacing w:line="360" w:lineRule="auto"/>
              <w:rPr>
                <w:rFonts w:ascii="宋体" w:hAnsi="宋体" w:cs="宋体"/>
                <w:sz w:val="24"/>
              </w:rPr>
            </w:pPr>
          </w:p>
        </w:tc>
      </w:tr>
      <w:tr w14:paraId="01C8B6B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600E8F6">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7BF5F90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2660B088">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66612373">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799EF02">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2772FFB6">
            <w:pPr>
              <w:tabs>
                <w:tab w:val="left" w:pos="9765"/>
              </w:tabs>
              <w:autoSpaceDE w:val="0"/>
              <w:autoSpaceDN w:val="0"/>
              <w:adjustRightInd w:val="0"/>
              <w:snapToGrid w:val="0"/>
              <w:spacing w:line="360" w:lineRule="auto"/>
              <w:rPr>
                <w:rFonts w:ascii="宋体" w:hAnsi="宋体" w:cs="宋体"/>
                <w:sz w:val="24"/>
              </w:rPr>
            </w:pPr>
          </w:p>
        </w:tc>
      </w:tr>
      <w:tr w14:paraId="0780D9B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C1777C2">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7B5A140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9C07854">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77D50701">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427A9F0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7534D94A">
            <w:pPr>
              <w:tabs>
                <w:tab w:val="left" w:pos="9765"/>
              </w:tabs>
              <w:autoSpaceDE w:val="0"/>
              <w:autoSpaceDN w:val="0"/>
              <w:adjustRightInd w:val="0"/>
              <w:snapToGrid w:val="0"/>
              <w:spacing w:line="360" w:lineRule="auto"/>
              <w:rPr>
                <w:rFonts w:ascii="宋体" w:hAnsi="宋体" w:cs="宋体"/>
                <w:sz w:val="24"/>
              </w:rPr>
            </w:pPr>
          </w:p>
        </w:tc>
      </w:tr>
      <w:tr w14:paraId="021B160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52D997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716690AC">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6C91A49">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6C022979">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29FE07A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1179A0D0">
            <w:pPr>
              <w:tabs>
                <w:tab w:val="left" w:pos="9765"/>
              </w:tabs>
              <w:autoSpaceDE w:val="0"/>
              <w:autoSpaceDN w:val="0"/>
              <w:adjustRightInd w:val="0"/>
              <w:snapToGrid w:val="0"/>
              <w:spacing w:line="360" w:lineRule="auto"/>
              <w:rPr>
                <w:rFonts w:ascii="宋体" w:hAnsi="宋体" w:cs="宋体"/>
                <w:sz w:val="24"/>
              </w:rPr>
            </w:pPr>
          </w:p>
        </w:tc>
      </w:tr>
      <w:tr w14:paraId="7089E06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4296C9A">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24382A2A">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19B64C0D">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01904A72">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1784A1FA">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5646ADE4">
            <w:pPr>
              <w:tabs>
                <w:tab w:val="left" w:pos="9765"/>
              </w:tabs>
              <w:autoSpaceDE w:val="0"/>
              <w:autoSpaceDN w:val="0"/>
              <w:adjustRightInd w:val="0"/>
              <w:snapToGrid w:val="0"/>
              <w:spacing w:line="360" w:lineRule="auto"/>
              <w:rPr>
                <w:rFonts w:ascii="宋体" w:hAnsi="宋体" w:cs="宋体"/>
                <w:sz w:val="24"/>
              </w:rPr>
            </w:pPr>
          </w:p>
        </w:tc>
      </w:tr>
      <w:tr w14:paraId="078C7A8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472A608">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6D588035">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773B6278">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3C3D811E">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1E8F288D">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75137C17">
            <w:pPr>
              <w:tabs>
                <w:tab w:val="left" w:pos="9765"/>
              </w:tabs>
              <w:autoSpaceDE w:val="0"/>
              <w:autoSpaceDN w:val="0"/>
              <w:adjustRightInd w:val="0"/>
              <w:snapToGrid w:val="0"/>
              <w:spacing w:line="360" w:lineRule="auto"/>
              <w:rPr>
                <w:rFonts w:ascii="宋体" w:hAnsi="宋体" w:cs="宋体"/>
                <w:sz w:val="24"/>
              </w:rPr>
            </w:pPr>
          </w:p>
        </w:tc>
      </w:tr>
      <w:tr w14:paraId="1960906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344CCAE">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716D07EC">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7ED5EB55">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6FB20CCB">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1CA1BDC3">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03F9989E">
            <w:pPr>
              <w:tabs>
                <w:tab w:val="left" w:pos="9765"/>
              </w:tabs>
              <w:autoSpaceDE w:val="0"/>
              <w:autoSpaceDN w:val="0"/>
              <w:adjustRightInd w:val="0"/>
              <w:snapToGrid w:val="0"/>
              <w:spacing w:line="360" w:lineRule="auto"/>
              <w:rPr>
                <w:rFonts w:ascii="宋体" w:hAnsi="宋体" w:cs="宋体"/>
                <w:sz w:val="24"/>
              </w:rPr>
            </w:pPr>
          </w:p>
        </w:tc>
      </w:tr>
      <w:tr w14:paraId="6C1E837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890C9AA">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595371A">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586FD110">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54B42CE0">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1F2A73F4">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AAF24AB">
            <w:pPr>
              <w:tabs>
                <w:tab w:val="left" w:pos="9765"/>
              </w:tabs>
              <w:autoSpaceDE w:val="0"/>
              <w:autoSpaceDN w:val="0"/>
              <w:adjustRightInd w:val="0"/>
              <w:snapToGrid w:val="0"/>
              <w:spacing w:line="360" w:lineRule="auto"/>
              <w:rPr>
                <w:rFonts w:ascii="宋体" w:hAnsi="宋体" w:cs="宋体"/>
                <w:sz w:val="24"/>
              </w:rPr>
            </w:pPr>
          </w:p>
        </w:tc>
      </w:tr>
    </w:tbl>
    <w:p w14:paraId="69A67A24">
      <w:pPr>
        <w:tabs>
          <w:tab w:val="left" w:pos="9765"/>
        </w:tabs>
        <w:autoSpaceDE w:val="0"/>
        <w:autoSpaceDN w:val="0"/>
        <w:adjustRightInd w:val="0"/>
        <w:snapToGrid w:val="0"/>
        <w:rPr>
          <w:rFonts w:ascii="宋体" w:hAnsi="宋体" w:cs="宋体"/>
          <w:sz w:val="24"/>
          <w:lang w:val="zh-CN"/>
        </w:rPr>
      </w:pPr>
    </w:p>
    <w:p w14:paraId="32A8B87B">
      <w:pPr>
        <w:snapToGrid w:val="0"/>
        <w:spacing w:line="360" w:lineRule="auto"/>
        <w:rPr>
          <w:rFonts w:ascii="宋体" w:hAnsi="宋体" w:cs="宋体"/>
          <w:sz w:val="24"/>
        </w:rPr>
      </w:pPr>
    </w:p>
    <w:p w14:paraId="0DBA14C3">
      <w:pPr>
        <w:autoSpaceDE w:val="0"/>
        <w:autoSpaceDN w:val="0"/>
        <w:adjustRightInd w:val="0"/>
        <w:snapToGrid w:val="0"/>
        <w:spacing w:before="25" w:after="25" w:line="360" w:lineRule="auto"/>
        <w:rPr>
          <w:sz w:val="24"/>
          <w:lang w:val="zh-CN"/>
        </w:rPr>
      </w:pPr>
      <w:r>
        <w:rPr>
          <w:sz w:val="24"/>
        </w:rPr>
        <w:t>投标人名称（加盖公章）</w:t>
      </w:r>
      <w:r>
        <w:rPr>
          <w:sz w:val="24"/>
          <w:lang w:val="zh-CN"/>
        </w:rPr>
        <w:t>：    ____________</w:t>
      </w:r>
    </w:p>
    <w:p w14:paraId="36BB3AA8">
      <w:pPr>
        <w:autoSpaceDE w:val="0"/>
        <w:autoSpaceDN w:val="0"/>
        <w:adjustRightInd w:val="0"/>
        <w:snapToGrid w:val="0"/>
        <w:spacing w:before="25" w:after="25" w:line="360" w:lineRule="auto"/>
        <w:rPr>
          <w:sz w:val="24"/>
          <w:lang w:val="zh-CN"/>
        </w:rPr>
      </w:pPr>
      <w:r>
        <w:rPr>
          <w:sz w:val="24"/>
          <w:szCs w:val="20"/>
        </w:rPr>
        <w:t xml:space="preserve">日期：_____年______月______日   </w:t>
      </w:r>
    </w:p>
    <w:p w14:paraId="47C61340"/>
    <w:p w14:paraId="14DD5E63"/>
    <w:p w14:paraId="0B7AB12B"/>
    <w:p w14:paraId="33B1F9A6">
      <w:r>
        <w:br w:type="page"/>
      </w:r>
    </w:p>
    <w:p w14:paraId="4CDBB6E8">
      <w:pPr>
        <w:pStyle w:val="60"/>
        <w:rPr>
          <w:rFonts w:ascii="宋体" w:hAnsi="宋体"/>
          <w:color w:val="auto"/>
        </w:rPr>
      </w:pPr>
      <w:r>
        <w:rPr>
          <w:color w:val="auto"/>
          <w:szCs w:val="20"/>
        </w:rPr>
        <w:t></w:t>
      </w:r>
      <w:r>
        <w:rPr>
          <w:rFonts w:hint="eastAsia"/>
          <w:color w:val="auto"/>
          <w:szCs w:val="20"/>
          <w:lang w:val="en-US" w:eastAsia="zh-CN"/>
        </w:rPr>
        <w:t xml:space="preserve">  </w:t>
      </w:r>
      <w:r>
        <w:rPr>
          <w:color w:val="auto"/>
          <w:szCs w:val="20"/>
        </w:rPr>
        <w:t>招标文件要求提供或投标人认为应附的其他材料</w:t>
      </w:r>
    </w:p>
    <w:p w14:paraId="127E53CE">
      <w:pPr>
        <w:pStyle w:val="60"/>
        <w:rPr>
          <w:rFonts w:ascii="宋体" w:hAnsi="宋体"/>
          <w:color w:val="auto"/>
        </w:rPr>
      </w:pPr>
    </w:p>
    <w:p w14:paraId="04C68FEE">
      <w:pPr>
        <w:pStyle w:val="60"/>
        <w:rPr>
          <w:rFonts w:ascii="宋体" w:hAnsi="宋体"/>
          <w:color w:val="auto"/>
        </w:rPr>
      </w:pPr>
    </w:p>
    <w:p w14:paraId="559203E0">
      <w:pPr>
        <w:pStyle w:val="60"/>
        <w:rPr>
          <w:rFonts w:ascii="宋体" w:hAnsi="宋体"/>
          <w:color w:val="auto"/>
        </w:rPr>
      </w:pPr>
    </w:p>
    <w:p w14:paraId="1DF4F3DB">
      <w:pPr>
        <w:pStyle w:val="60"/>
        <w:rPr>
          <w:rFonts w:ascii="宋体" w:hAnsi="宋体"/>
          <w:color w:val="auto"/>
        </w:rPr>
      </w:pPr>
    </w:p>
    <w:p w14:paraId="7DD9166E">
      <w:pPr>
        <w:pStyle w:val="60"/>
        <w:rPr>
          <w:rFonts w:ascii="宋体" w:hAnsi="宋体"/>
          <w:color w:val="auto"/>
        </w:rPr>
      </w:pPr>
    </w:p>
    <w:p w14:paraId="5876F2C5">
      <w:pPr>
        <w:pStyle w:val="60"/>
        <w:rPr>
          <w:rFonts w:ascii="宋体" w:hAnsi="宋体"/>
          <w:color w:val="auto"/>
        </w:rPr>
      </w:pPr>
    </w:p>
    <w:p w14:paraId="1EAF8F20">
      <w:pPr>
        <w:pStyle w:val="60"/>
        <w:rPr>
          <w:rFonts w:ascii="宋体" w:hAnsi="宋体"/>
          <w:color w:val="auto"/>
        </w:rPr>
      </w:pPr>
    </w:p>
    <w:p w14:paraId="04AC3B19">
      <w:pPr>
        <w:pStyle w:val="60"/>
        <w:rPr>
          <w:rFonts w:ascii="宋体" w:hAnsi="宋体"/>
          <w:color w:val="auto"/>
        </w:rPr>
      </w:pPr>
    </w:p>
    <w:p w14:paraId="38EBD716">
      <w:pPr>
        <w:pStyle w:val="60"/>
        <w:rPr>
          <w:rFonts w:ascii="宋体" w:hAnsi="宋体"/>
          <w:color w:val="auto"/>
        </w:rPr>
      </w:pPr>
    </w:p>
    <w:p w14:paraId="0F0E2D3F">
      <w:pPr>
        <w:pStyle w:val="60"/>
        <w:rPr>
          <w:rFonts w:ascii="宋体" w:hAnsi="宋体"/>
          <w:color w:val="auto"/>
        </w:rPr>
      </w:pPr>
    </w:p>
    <w:p w14:paraId="70C82B6C">
      <w:pPr>
        <w:pStyle w:val="60"/>
        <w:rPr>
          <w:rFonts w:ascii="宋体" w:hAnsi="宋体"/>
          <w:color w:val="auto"/>
        </w:rPr>
      </w:pPr>
    </w:p>
    <w:p w14:paraId="6A62BDFD">
      <w:pPr>
        <w:pStyle w:val="60"/>
        <w:rPr>
          <w:rFonts w:ascii="宋体" w:hAnsi="宋体"/>
          <w:color w:val="auto"/>
        </w:rPr>
      </w:pPr>
    </w:p>
    <w:p w14:paraId="3A59FCD5">
      <w:pPr>
        <w:pStyle w:val="60"/>
        <w:rPr>
          <w:rFonts w:ascii="宋体" w:hAnsi="宋体"/>
          <w:color w:val="auto"/>
        </w:rPr>
      </w:pPr>
    </w:p>
    <w:p w14:paraId="5F96B9D5">
      <w:pPr>
        <w:pStyle w:val="60"/>
        <w:rPr>
          <w:rFonts w:ascii="宋体" w:hAnsi="宋体"/>
          <w:color w:val="auto"/>
        </w:rPr>
      </w:pPr>
    </w:p>
    <w:p w14:paraId="0ED08D03">
      <w:pPr>
        <w:pStyle w:val="60"/>
        <w:rPr>
          <w:rFonts w:ascii="宋体" w:hAnsi="宋体"/>
          <w:color w:val="auto"/>
        </w:rPr>
      </w:pPr>
    </w:p>
    <w:p w14:paraId="4F2F31BF">
      <w:pPr>
        <w:pStyle w:val="60"/>
        <w:rPr>
          <w:rFonts w:ascii="宋体" w:hAnsi="宋体"/>
          <w:color w:val="auto"/>
        </w:rPr>
      </w:pPr>
    </w:p>
    <w:p w14:paraId="2EE57E35">
      <w:pPr>
        <w:pStyle w:val="60"/>
        <w:rPr>
          <w:rFonts w:ascii="宋体" w:hAnsi="宋体"/>
          <w:color w:val="auto"/>
        </w:rPr>
      </w:pPr>
    </w:p>
    <w:p w14:paraId="3BFD4059">
      <w:pPr>
        <w:pStyle w:val="60"/>
        <w:rPr>
          <w:rFonts w:ascii="宋体" w:hAnsi="宋体"/>
          <w:color w:val="auto"/>
        </w:rPr>
      </w:pPr>
    </w:p>
    <w:p w14:paraId="58746FD6">
      <w:pPr>
        <w:pStyle w:val="411"/>
        <w:spacing w:line="400" w:lineRule="exact"/>
        <w:ind w:right="0" w:firstLine="5160"/>
        <w:jc w:val="both"/>
        <w:rPr>
          <w:rFonts w:ascii="宋体" w:hAnsi="宋体" w:eastAsia="宋体" w:cs="楷体"/>
          <w:sz w:val="24"/>
          <w:szCs w:val="24"/>
        </w:rPr>
      </w:pPr>
    </w:p>
    <w:p w14:paraId="79392AB6">
      <w:pPr>
        <w:pStyle w:val="411"/>
        <w:spacing w:line="400" w:lineRule="exact"/>
        <w:ind w:right="0" w:firstLine="5160"/>
        <w:jc w:val="both"/>
        <w:rPr>
          <w:rFonts w:ascii="宋体" w:hAnsi="宋体" w:eastAsia="宋体" w:cs="楷体"/>
          <w:sz w:val="24"/>
          <w:szCs w:val="24"/>
        </w:rPr>
      </w:pPr>
    </w:p>
    <w:p w14:paraId="02E8767D">
      <w:pPr>
        <w:jc w:val="center"/>
        <w:outlineLvl w:val="1"/>
        <w:rPr>
          <w:rFonts w:ascii="宋体" w:hAnsi="宋体"/>
        </w:rPr>
      </w:pPr>
    </w:p>
    <w:sectPr>
      <w:headerReference r:id="rId11" w:type="first"/>
      <w:footerReference r:id="rId13" w:type="first"/>
      <w:headerReference r:id="rId10" w:type="even"/>
      <w:footerReference r:id="rId12" w:type="even"/>
      <w:type w:val="nextColumn"/>
      <w:pgSz w:w="11907" w:h="16840"/>
      <w:pgMar w:top="1134" w:right="1134" w:bottom="1134" w:left="1134" w:header="851" w:footer="850" w:gutter="454"/>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Adobe 仿宋 Std R">
    <w:altName w:val="Malgun Gothic"/>
    <w:panose1 w:val="00000000000000000000"/>
    <w:charset w:val="00"/>
    <w:family w:val="auto"/>
    <w:pitch w:val="default"/>
    <w:sig w:usb0="00000000" w:usb1="00000000" w:usb2="00000000" w:usb3="00000000" w:csb0="00000000" w:csb1="00000000"/>
  </w:font>
  <w:font w:name="方正小标宋简体">
    <w:altName w:val="Arial Unicode MS"/>
    <w:panose1 w:val="03000509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9581932"/>
      <w:docPartObj>
        <w:docPartGallery w:val="autotext"/>
      </w:docPartObj>
    </w:sdtPr>
    <w:sdtContent>
      <w:p w14:paraId="30B8EADA">
        <w:pPr>
          <w:pStyle w:val="29"/>
          <w:jc w:val="center"/>
        </w:pPr>
        <w:r>
          <w:fldChar w:fldCharType="begin"/>
        </w:r>
        <w:r>
          <w:instrText xml:space="preserve">PAGE   \* MERGEFORMAT</w:instrText>
        </w:r>
        <w:r>
          <w:fldChar w:fldCharType="separate"/>
        </w:r>
        <w:r>
          <w:rPr>
            <w:lang w:val="zh-CN"/>
          </w:rPr>
          <w:t>2</w:t>
        </w:r>
        <w:r>
          <w:fldChar w:fldCharType="end"/>
        </w:r>
      </w:p>
    </w:sdtContent>
  </w:sdt>
  <w:p w14:paraId="630E00B9">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86AC9">
    <w:pPr>
      <w:pStyle w:val="29"/>
      <w:framePr w:wrap="around" w:vAnchor="text" w:hAnchor="margin" w:xAlign="right" w:y="1"/>
      <w:rPr>
        <w:rStyle w:val="52"/>
      </w:rPr>
    </w:pPr>
  </w:p>
  <w:p w14:paraId="0B38065F">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33254284"/>
      <w:docPartObj>
        <w:docPartGallery w:val="autotext"/>
      </w:docPartObj>
    </w:sdtPr>
    <w:sdtContent>
      <w:p w14:paraId="51BFC565">
        <w:pPr>
          <w:pStyle w:val="29"/>
          <w:jc w:val="center"/>
        </w:pPr>
        <w:r>
          <w:fldChar w:fldCharType="begin"/>
        </w:r>
        <w:r>
          <w:instrText xml:space="preserve">PAGE   \* MERGEFORMAT</w:instrText>
        </w:r>
        <w:r>
          <w:fldChar w:fldCharType="separate"/>
        </w:r>
        <w:r>
          <w:rPr>
            <w:lang w:val="zh-CN"/>
          </w:rPr>
          <w:t>3</w:t>
        </w:r>
        <w:r>
          <w:fldChar w:fldCharType="end"/>
        </w:r>
      </w:p>
    </w:sdtContent>
  </w:sdt>
  <w:p w14:paraId="45048EA8">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CE55D">
    <w:pPr>
      <w:pStyle w:val="29"/>
      <w:jc w:val="center"/>
    </w:pPr>
    <w:r>
      <w:fldChar w:fldCharType="begin"/>
    </w:r>
    <w:r>
      <w:instrText xml:space="preserve">PAGE   \* MERGEFORMAT</w:instrText>
    </w:r>
    <w:r>
      <w:fldChar w:fldCharType="separate"/>
    </w:r>
    <w:r>
      <w:rPr>
        <w:lang w:val="zh-CN"/>
      </w:rPr>
      <w:t>22</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A6E5E">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separate"/>
    </w:r>
    <w:r>
      <w:rPr>
        <w:rStyle w:val="52"/>
      </w:rPr>
      <w:t>68</w:t>
    </w:r>
    <w:r>
      <w:rPr>
        <w:rStyle w:val="52"/>
      </w:rPr>
      <w:fldChar w:fldCharType="end"/>
    </w:r>
  </w:p>
  <w:p w14:paraId="7E1E33E5">
    <w:pPr>
      <w:pStyle w:val="29"/>
      <w:ind w:right="360"/>
    </w:pPr>
  </w:p>
  <w:p w14:paraId="4D99A700"/>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11562">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A4B2A">
    <w:pPr>
      <w:pStyle w:val="30"/>
      <w:jc w:val="right"/>
    </w:pPr>
    <w:r>
      <w:rPr>
        <w:rFonts w:hint="eastAsia"/>
        <w:lang w:eastAsia="zh-CN"/>
      </w:rPr>
      <w:t>江苏嘉德全过程工程咨询有限公司</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89E60">
    <w:pPr>
      <w:pStyle w:val="30"/>
      <w:jc w:val="right"/>
    </w:pPr>
    <w:r>
      <w:rPr>
        <w:rFonts w:hint="eastAsia"/>
        <w:lang w:eastAsia="zh-CN"/>
      </w:rPr>
      <w:t>江苏嘉德全过程工程咨询有限公司</w:t>
    </w:r>
    <w:r>
      <w:rPr>
        <w:rFonts w:hint="eastAsia"/>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4D1B6">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3E846">
    <w:pPr>
      <w:pStyle w:val="30"/>
    </w:pPr>
  </w:p>
  <w:p w14:paraId="593D6DA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B5477">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18"/>
      <w:lvlText w:val="%1."/>
      <w:lvlJc w:val="left"/>
      <w:pPr>
        <w:tabs>
          <w:tab w:val="left" w:pos="360"/>
        </w:tabs>
        <w:ind w:left="360" w:hanging="36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0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CF092B84"/>
    <w:multiLevelType w:val="multilevel"/>
    <w:tmpl w:val="CF092B84"/>
    <w:lvl w:ilvl="0" w:tentative="0">
      <w:start w:val="1"/>
      <w:numFmt w:val="decimal"/>
      <w:pStyle w:val="27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53208E"/>
    <w:multiLevelType w:val="multilevel"/>
    <w:tmpl w:val="0053208E"/>
    <w:lvl w:ilvl="0" w:tentative="0">
      <w:start w:val="1"/>
      <w:numFmt w:val="decimal"/>
      <w:pStyle w:val="26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266"/>
      <w:isLgl/>
      <w:suff w:val="nothing"/>
      <w:lvlText w:val="%1.%2　"/>
      <w:lvlJc w:val="left"/>
      <w:pPr>
        <w:ind w:left="-25" w:firstLine="0"/>
      </w:pPr>
      <w:rPr>
        <w:rFonts w:hint="default" w:ascii="Times New Roman" w:hAnsi="Times New Roman" w:eastAsia="宋体"/>
        <w:b/>
        <w:i w:val="0"/>
        <w:color w:val="auto"/>
        <w:spacing w:val="0"/>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30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30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31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32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28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3D62ECE"/>
    <w:multiLevelType w:val="multilevel"/>
    <w:tmpl w:val="03D62ECE"/>
    <w:lvl w:ilvl="0" w:tentative="0">
      <w:start w:val="1"/>
      <w:numFmt w:val="lowerLetter"/>
      <w:pStyle w:val="34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25B654F3"/>
    <w:multiLevelType w:val="multilevel"/>
    <w:tmpl w:val="25B654F3"/>
    <w:lvl w:ilvl="0" w:tentative="0">
      <w:start w:val="1"/>
      <w:numFmt w:val="decimal"/>
      <w:pStyle w:val="372"/>
      <w:lvlText w:val="%1"/>
      <w:lvlJc w:val="left"/>
      <w:pPr>
        <w:ind w:left="680" w:hanging="680"/>
      </w:pPr>
      <w:rPr>
        <w:rFonts w:hint="eastAsia" w:ascii="宋体" w:hAnsi="宋体" w:eastAsia="宋体"/>
      </w:rPr>
    </w:lvl>
    <w:lvl w:ilvl="1" w:tentative="0">
      <w:start w:val="1"/>
      <w:numFmt w:val="decimal"/>
      <w:pStyle w:val="373"/>
      <w:lvlText w:val="%1.%2"/>
      <w:lvlJc w:val="left"/>
      <w:pPr>
        <w:ind w:left="851" w:hanging="851"/>
      </w:pPr>
      <w:rPr>
        <w:rFonts w:hint="eastAsia" w:ascii="宋体" w:hAnsi="宋体" w:eastAsia="宋体"/>
        <w:color w:val="auto"/>
      </w:rPr>
    </w:lvl>
    <w:lvl w:ilvl="2" w:tentative="0">
      <w:start w:val="1"/>
      <w:numFmt w:val="decimal"/>
      <w:pStyle w:val="37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6">
    <w:nsid w:val="339E6CA7"/>
    <w:multiLevelType w:val="multilevel"/>
    <w:tmpl w:val="339E6CA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3BB264BD"/>
    <w:multiLevelType w:val="multilevel"/>
    <w:tmpl w:val="3BB264BD"/>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8">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403929A9"/>
    <w:multiLevelType w:val="multilevel"/>
    <w:tmpl w:val="403929A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59ADCABA"/>
    <w:multiLevelType w:val="multilevel"/>
    <w:tmpl w:val="59ADCABA"/>
    <w:lvl w:ilvl="0" w:tentative="0">
      <w:start w:val="1"/>
      <w:numFmt w:val="decimal"/>
      <w:pStyle w:val="27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10"/>
  </w:num>
  <w:num w:numId="4">
    <w:abstractNumId w:val="1"/>
  </w:num>
  <w:num w:numId="5">
    <w:abstractNumId w:val="0"/>
  </w:num>
  <w:num w:numId="6">
    <w:abstractNumId w:val="4"/>
  </w:num>
  <w:num w:numId="7">
    <w:abstractNumId w:val="5"/>
  </w:num>
  <w:num w:numId="8">
    <w:abstractNumId w:val="6"/>
  </w:num>
  <w:num w:numId="9">
    <w:abstractNumId w:val="7"/>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981"/>
    <w:rsid w:val="00002816"/>
    <w:rsid w:val="00006332"/>
    <w:rsid w:val="0002139B"/>
    <w:rsid w:val="00023FF3"/>
    <w:rsid w:val="00026636"/>
    <w:rsid w:val="00027366"/>
    <w:rsid w:val="0003098A"/>
    <w:rsid w:val="00046EAF"/>
    <w:rsid w:val="00052DB9"/>
    <w:rsid w:val="0005544B"/>
    <w:rsid w:val="0006078A"/>
    <w:rsid w:val="00063FDC"/>
    <w:rsid w:val="00064626"/>
    <w:rsid w:val="000662F2"/>
    <w:rsid w:val="0007433D"/>
    <w:rsid w:val="00074D7C"/>
    <w:rsid w:val="00077635"/>
    <w:rsid w:val="000838B8"/>
    <w:rsid w:val="00085044"/>
    <w:rsid w:val="00085239"/>
    <w:rsid w:val="000878C5"/>
    <w:rsid w:val="00090340"/>
    <w:rsid w:val="000903F3"/>
    <w:rsid w:val="00095E11"/>
    <w:rsid w:val="000A061B"/>
    <w:rsid w:val="000A5357"/>
    <w:rsid w:val="000A560E"/>
    <w:rsid w:val="000A5756"/>
    <w:rsid w:val="000A76D4"/>
    <w:rsid w:val="000A7FC7"/>
    <w:rsid w:val="000B0A8F"/>
    <w:rsid w:val="000B31D5"/>
    <w:rsid w:val="000B7862"/>
    <w:rsid w:val="000C0643"/>
    <w:rsid w:val="000C23EA"/>
    <w:rsid w:val="000C5F39"/>
    <w:rsid w:val="000D0DE2"/>
    <w:rsid w:val="000D12BD"/>
    <w:rsid w:val="000D35AA"/>
    <w:rsid w:val="000D55E9"/>
    <w:rsid w:val="000E2120"/>
    <w:rsid w:val="000F1BEE"/>
    <w:rsid w:val="000F37C6"/>
    <w:rsid w:val="0010411C"/>
    <w:rsid w:val="0010475D"/>
    <w:rsid w:val="00113064"/>
    <w:rsid w:val="001135F4"/>
    <w:rsid w:val="001160D1"/>
    <w:rsid w:val="00120575"/>
    <w:rsid w:val="0012089D"/>
    <w:rsid w:val="00124B5F"/>
    <w:rsid w:val="001250F0"/>
    <w:rsid w:val="001263E0"/>
    <w:rsid w:val="00127BA3"/>
    <w:rsid w:val="001309FE"/>
    <w:rsid w:val="00131BCC"/>
    <w:rsid w:val="001358BC"/>
    <w:rsid w:val="001358F5"/>
    <w:rsid w:val="001367C0"/>
    <w:rsid w:val="00140A39"/>
    <w:rsid w:val="00141D76"/>
    <w:rsid w:val="00143F04"/>
    <w:rsid w:val="00145101"/>
    <w:rsid w:val="0014750E"/>
    <w:rsid w:val="00150A43"/>
    <w:rsid w:val="00150FDE"/>
    <w:rsid w:val="001531A5"/>
    <w:rsid w:val="00154016"/>
    <w:rsid w:val="00162485"/>
    <w:rsid w:val="00173594"/>
    <w:rsid w:val="00175CE4"/>
    <w:rsid w:val="001808E2"/>
    <w:rsid w:val="00186D29"/>
    <w:rsid w:val="0019762D"/>
    <w:rsid w:val="00197F20"/>
    <w:rsid w:val="001A0491"/>
    <w:rsid w:val="001A35DE"/>
    <w:rsid w:val="001A3A03"/>
    <w:rsid w:val="001B6E5F"/>
    <w:rsid w:val="001B7B70"/>
    <w:rsid w:val="001C7521"/>
    <w:rsid w:val="001D0233"/>
    <w:rsid w:val="001D2EBD"/>
    <w:rsid w:val="001E0C18"/>
    <w:rsid w:val="001E1260"/>
    <w:rsid w:val="001E1CAB"/>
    <w:rsid w:val="001E3315"/>
    <w:rsid w:val="001F2F98"/>
    <w:rsid w:val="001F3376"/>
    <w:rsid w:val="002012FE"/>
    <w:rsid w:val="0020249E"/>
    <w:rsid w:val="00203C0F"/>
    <w:rsid w:val="002100F0"/>
    <w:rsid w:val="00215976"/>
    <w:rsid w:val="00216EC0"/>
    <w:rsid w:val="002232C0"/>
    <w:rsid w:val="002269BF"/>
    <w:rsid w:val="00232318"/>
    <w:rsid w:val="002350ED"/>
    <w:rsid w:val="002379CA"/>
    <w:rsid w:val="002419F8"/>
    <w:rsid w:val="00246D8D"/>
    <w:rsid w:val="00247DC1"/>
    <w:rsid w:val="00251D8D"/>
    <w:rsid w:val="00251F7F"/>
    <w:rsid w:val="00264978"/>
    <w:rsid w:val="002704C8"/>
    <w:rsid w:val="00274368"/>
    <w:rsid w:val="00275436"/>
    <w:rsid w:val="002767CA"/>
    <w:rsid w:val="002773AF"/>
    <w:rsid w:val="002A76D4"/>
    <w:rsid w:val="002B2715"/>
    <w:rsid w:val="002C242A"/>
    <w:rsid w:val="002C2F50"/>
    <w:rsid w:val="002C3149"/>
    <w:rsid w:val="002C41FA"/>
    <w:rsid w:val="002D31E6"/>
    <w:rsid w:val="002D444D"/>
    <w:rsid w:val="002D5BC8"/>
    <w:rsid w:val="002D70A0"/>
    <w:rsid w:val="002E1F5A"/>
    <w:rsid w:val="002E31AC"/>
    <w:rsid w:val="002E7A96"/>
    <w:rsid w:val="002F15D2"/>
    <w:rsid w:val="002F1605"/>
    <w:rsid w:val="002F671E"/>
    <w:rsid w:val="002F67AE"/>
    <w:rsid w:val="00300CDD"/>
    <w:rsid w:val="003057B6"/>
    <w:rsid w:val="0030627E"/>
    <w:rsid w:val="0030723E"/>
    <w:rsid w:val="00312DAB"/>
    <w:rsid w:val="00326987"/>
    <w:rsid w:val="00327304"/>
    <w:rsid w:val="003404D7"/>
    <w:rsid w:val="0034180F"/>
    <w:rsid w:val="003448B1"/>
    <w:rsid w:val="003553D1"/>
    <w:rsid w:val="00362CC9"/>
    <w:rsid w:val="003750EE"/>
    <w:rsid w:val="00377AD6"/>
    <w:rsid w:val="00377DE0"/>
    <w:rsid w:val="003860E1"/>
    <w:rsid w:val="00387B4F"/>
    <w:rsid w:val="003915A8"/>
    <w:rsid w:val="00391782"/>
    <w:rsid w:val="003931D7"/>
    <w:rsid w:val="003944DB"/>
    <w:rsid w:val="003A3642"/>
    <w:rsid w:val="003A4B2F"/>
    <w:rsid w:val="003B00A9"/>
    <w:rsid w:val="003C2609"/>
    <w:rsid w:val="003C544E"/>
    <w:rsid w:val="003C6482"/>
    <w:rsid w:val="003C691B"/>
    <w:rsid w:val="003D0368"/>
    <w:rsid w:val="003D428F"/>
    <w:rsid w:val="003D4FA0"/>
    <w:rsid w:val="003D7F66"/>
    <w:rsid w:val="003E0FAA"/>
    <w:rsid w:val="003E1F85"/>
    <w:rsid w:val="003E3799"/>
    <w:rsid w:val="003E3D1B"/>
    <w:rsid w:val="003E6BD4"/>
    <w:rsid w:val="003F0B1A"/>
    <w:rsid w:val="003F340F"/>
    <w:rsid w:val="004017E3"/>
    <w:rsid w:val="00401B0D"/>
    <w:rsid w:val="00402EEF"/>
    <w:rsid w:val="00402FE2"/>
    <w:rsid w:val="00404234"/>
    <w:rsid w:val="00404542"/>
    <w:rsid w:val="004101BC"/>
    <w:rsid w:val="00415ADC"/>
    <w:rsid w:val="004217DD"/>
    <w:rsid w:val="00424CC5"/>
    <w:rsid w:val="004254AE"/>
    <w:rsid w:val="00431F6C"/>
    <w:rsid w:val="00433651"/>
    <w:rsid w:val="00433F4F"/>
    <w:rsid w:val="0043436C"/>
    <w:rsid w:val="00434676"/>
    <w:rsid w:val="0044018A"/>
    <w:rsid w:val="00443A3D"/>
    <w:rsid w:val="00452138"/>
    <w:rsid w:val="00457469"/>
    <w:rsid w:val="00461790"/>
    <w:rsid w:val="00472C21"/>
    <w:rsid w:val="00473797"/>
    <w:rsid w:val="00474C7A"/>
    <w:rsid w:val="00481D45"/>
    <w:rsid w:val="0048455E"/>
    <w:rsid w:val="00484A62"/>
    <w:rsid w:val="00485C43"/>
    <w:rsid w:val="00485E3F"/>
    <w:rsid w:val="004A3616"/>
    <w:rsid w:val="004B0213"/>
    <w:rsid w:val="004B101A"/>
    <w:rsid w:val="004B74B7"/>
    <w:rsid w:val="004C2459"/>
    <w:rsid w:val="004C46E2"/>
    <w:rsid w:val="004D1467"/>
    <w:rsid w:val="004D66EF"/>
    <w:rsid w:val="004D7243"/>
    <w:rsid w:val="004E0584"/>
    <w:rsid w:val="004E0C67"/>
    <w:rsid w:val="004E0CD0"/>
    <w:rsid w:val="004E269A"/>
    <w:rsid w:val="004E32E7"/>
    <w:rsid w:val="004E7B06"/>
    <w:rsid w:val="004F0E03"/>
    <w:rsid w:val="004F0E78"/>
    <w:rsid w:val="005030AD"/>
    <w:rsid w:val="00504765"/>
    <w:rsid w:val="0051105D"/>
    <w:rsid w:val="00527842"/>
    <w:rsid w:val="00535CAE"/>
    <w:rsid w:val="005424FC"/>
    <w:rsid w:val="00547C92"/>
    <w:rsid w:val="00550445"/>
    <w:rsid w:val="00550E20"/>
    <w:rsid w:val="00552BAE"/>
    <w:rsid w:val="00552BD1"/>
    <w:rsid w:val="00556298"/>
    <w:rsid w:val="00557308"/>
    <w:rsid w:val="00566979"/>
    <w:rsid w:val="00575517"/>
    <w:rsid w:val="00575C38"/>
    <w:rsid w:val="0057699D"/>
    <w:rsid w:val="00577815"/>
    <w:rsid w:val="005857BA"/>
    <w:rsid w:val="0058792F"/>
    <w:rsid w:val="005921BD"/>
    <w:rsid w:val="005A1D6A"/>
    <w:rsid w:val="005A30AA"/>
    <w:rsid w:val="005A4B31"/>
    <w:rsid w:val="005A6F4E"/>
    <w:rsid w:val="005B0EDD"/>
    <w:rsid w:val="005B4587"/>
    <w:rsid w:val="005B4D47"/>
    <w:rsid w:val="005C0251"/>
    <w:rsid w:val="005C16FD"/>
    <w:rsid w:val="005C255C"/>
    <w:rsid w:val="005C7117"/>
    <w:rsid w:val="005D450E"/>
    <w:rsid w:val="005F153B"/>
    <w:rsid w:val="005F5AD9"/>
    <w:rsid w:val="00601F52"/>
    <w:rsid w:val="00612FED"/>
    <w:rsid w:val="00625892"/>
    <w:rsid w:val="00625D6E"/>
    <w:rsid w:val="00630A6E"/>
    <w:rsid w:val="006353A4"/>
    <w:rsid w:val="00635D05"/>
    <w:rsid w:val="00636614"/>
    <w:rsid w:val="00644EA7"/>
    <w:rsid w:val="00651301"/>
    <w:rsid w:val="0065414D"/>
    <w:rsid w:val="00660A5E"/>
    <w:rsid w:val="0066103B"/>
    <w:rsid w:val="00664877"/>
    <w:rsid w:val="00667DC2"/>
    <w:rsid w:val="00672ACD"/>
    <w:rsid w:val="00673467"/>
    <w:rsid w:val="00675D89"/>
    <w:rsid w:val="0067762C"/>
    <w:rsid w:val="00681FC6"/>
    <w:rsid w:val="006825A0"/>
    <w:rsid w:val="006842D2"/>
    <w:rsid w:val="006848BC"/>
    <w:rsid w:val="00691275"/>
    <w:rsid w:val="00691B3E"/>
    <w:rsid w:val="00692225"/>
    <w:rsid w:val="006A0338"/>
    <w:rsid w:val="006A2E71"/>
    <w:rsid w:val="006B09FF"/>
    <w:rsid w:val="006B151A"/>
    <w:rsid w:val="006B3C10"/>
    <w:rsid w:val="006B67D3"/>
    <w:rsid w:val="006C1ED0"/>
    <w:rsid w:val="006C26B7"/>
    <w:rsid w:val="006C557D"/>
    <w:rsid w:val="006D0F97"/>
    <w:rsid w:val="006D417E"/>
    <w:rsid w:val="006D44B5"/>
    <w:rsid w:val="006D5250"/>
    <w:rsid w:val="006D66AF"/>
    <w:rsid w:val="006E16FD"/>
    <w:rsid w:val="006E38B3"/>
    <w:rsid w:val="006F0C61"/>
    <w:rsid w:val="006F19BA"/>
    <w:rsid w:val="006F43A2"/>
    <w:rsid w:val="006F464F"/>
    <w:rsid w:val="006F69A7"/>
    <w:rsid w:val="007006E0"/>
    <w:rsid w:val="007032CF"/>
    <w:rsid w:val="00710FD0"/>
    <w:rsid w:val="00714C3C"/>
    <w:rsid w:val="00714F7C"/>
    <w:rsid w:val="00715981"/>
    <w:rsid w:val="00732871"/>
    <w:rsid w:val="00740394"/>
    <w:rsid w:val="00742B38"/>
    <w:rsid w:val="00746B37"/>
    <w:rsid w:val="00751A23"/>
    <w:rsid w:val="00752E34"/>
    <w:rsid w:val="0075634C"/>
    <w:rsid w:val="0076341D"/>
    <w:rsid w:val="00763DD6"/>
    <w:rsid w:val="00764543"/>
    <w:rsid w:val="0076462A"/>
    <w:rsid w:val="00765C22"/>
    <w:rsid w:val="00767D69"/>
    <w:rsid w:val="00770F49"/>
    <w:rsid w:val="00772441"/>
    <w:rsid w:val="00773F35"/>
    <w:rsid w:val="0077437A"/>
    <w:rsid w:val="00781DC0"/>
    <w:rsid w:val="00781F23"/>
    <w:rsid w:val="00790AF4"/>
    <w:rsid w:val="007910CC"/>
    <w:rsid w:val="00791AE8"/>
    <w:rsid w:val="007A04FF"/>
    <w:rsid w:val="007A2D07"/>
    <w:rsid w:val="007A4D7B"/>
    <w:rsid w:val="007A586F"/>
    <w:rsid w:val="007A6D7C"/>
    <w:rsid w:val="007B2B68"/>
    <w:rsid w:val="007B3120"/>
    <w:rsid w:val="007B6D3B"/>
    <w:rsid w:val="007C2CA3"/>
    <w:rsid w:val="007C3E9A"/>
    <w:rsid w:val="007C59B3"/>
    <w:rsid w:val="007D0E70"/>
    <w:rsid w:val="007D3D12"/>
    <w:rsid w:val="007D56E9"/>
    <w:rsid w:val="007E3B70"/>
    <w:rsid w:val="007E5D66"/>
    <w:rsid w:val="007E7C7C"/>
    <w:rsid w:val="007E7D59"/>
    <w:rsid w:val="007F311F"/>
    <w:rsid w:val="00806BCD"/>
    <w:rsid w:val="00806EEA"/>
    <w:rsid w:val="00807250"/>
    <w:rsid w:val="008078D3"/>
    <w:rsid w:val="00807BCD"/>
    <w:rsid w:val="008166BD"/>
    <w:rsid w:val="0082266E"/>
    <w:rsid w:val="008229DF"/>
    <w:rsid w:val="00830FAC"/>
    <w:rsid w:val="00832DA7"/>
    <w:rsid w:val="00835B4F"/>
    <w:rsid w:val="00840447"/>
    <w:rsid w:val="00845D87"/>
    <w:rsid w:val="008466EE"/>
    <w:rsid w:val="008500ED"/>
    <w:rsid w:val="008510A2"/>
    <w:rsid w:val="00855644"/>
    <w:rsid w:val="00855A62"/>
    <w:rsid w:val="00864268"/>
    <w:rsid w:val="00872759"/>
    <w:rsid w:val="00872B69"/>
    <w:rsid w:val="00876343"/>
    <w:rsid w:val="00877A89"/>
    <w:rsid w:val="00883414"/>
    <w:rsid w:val="00886D4D"/>
    <w:rsid w:val="008948B4"/>
    <w:rsid w:val="008A0AB5"/>
    <w:rsid w:val="008A0C43"/>
    <w:rsid w:val="008A135C"/>
    <w:rsid w:val="008A18FC"/>
    <w:rsid w:val="008A2B15"/>
    <w:rsid w:val="008A452B"/>
    <w:rsid w:val="008A7546"/>
    <w:rsid w:val="008B0CC0"/>
    <w:rsid w:val="008B2621"/>
    <w:rsid w:val="008B29D1"/>
    <w:rsid w:val="008B725E"/>
    <w:rsid w:val="008C5129"/>
    <w:rsid w:val="008C5AE6"/>
    <w:rsid w:val="008C5D85"/>
    <w:rsid w:val="008C7C48"/>
    <w:rsid w:val="008D2F12"/>
    <w:rsid w:val="008D6DB8"/>
    <w:rsid w:val="008E15D2"/>
    <w:rsid w:val="008E4746"/>
    <w:rsid w:val="008E76DE"/>
    <w:rsid w:val="008F0330"/>
    <w:rsid w:val="008F0963"/>
    <w:rsid w:val="008F5E2B"/>
    <w:rsid w:val="0090240E"/>
    <w:rsid w:val="00904B76"/>
    <w:rsid w:val="0090710F"/>
    <w:rsid w:val="00912F35"/>
    <w:rsid w:val="00913407"/>
    <w:rsid w:val="009201DD"/>
    <w:rsid w:val="00921ED7"/>
    <w:rsid w:val="009236B2"/>
    <w:rsid w:val="009242A0"/>
    <w:rsid w:val="00926479"/>
    <w:rsid w:val="00936D1B"/>
    <w:rsid w:val="009370E0"/>
    <w:rsid w:val="00940068"/>
    <w:rsid w:val="0094250D"/>
    <w:rsid w:val="0094319F"/>
    <w:rsid w:val="00962EB3"/>
    <w:rsid w:val="0096664B"/>
    <w:rsid w:val="009666E4"/>
    <w:rsid w:val="00967CB2"/>
    <w:rsid w:val="009707E9"/>
    <w:rsid w:val="009718B9"/>
    <w:rsid w:val="00971F88"/>
    <w:rsid w:val="0097225C"/>
    <w:rsid w:val="009775C1"/>
    <w:rsid w:val="00985B86"/>
    <w:rsid w:val="00986CB6"/>
    <w:rsid w:val="00992D3D"/>
    <w:rsid w:val="00993753"/>
    <w:rsid w:val="009946CB"/>
    <w:rsid w:val="00995C6F"/>
    <w:rsid w:val="00997176"/>
    <w:rsid w:val="00997529"/>
    <w:rsid w:val="009A4FC9"/>
    <w:rsid w:val="009B14C6"/>
    <w:rsid w:val="009B458D"/>
    <w:rsid w:val="009B4D66"/>
    <w:rsid w:val="009C167B"/>
    <w:rsid w:val="009D0F6C"/>
    <w:rsid w:val="009D42FB"/>
    <w:rsid w:val="009E1F80"/>
    <w:rsid w:val="009F66D8"/>
    <w:rsid w:val="00A00040"/>
    <w:rsid w:val="00A00AF0"/>
    <w:rsid w:val="00A05D8F"/>
    <w:rsid w:val="00A1505C"/>
    <w:rsid w:val="00A200BA"/>
    <w:rsid w:val="00A22233"/>
    <w:rsid w:val="00A24F2F"/>
    <w:rsid w:val="00A2556A"/>
    <w:rsid w:val="00A36BFE"/>
    <w:rsid w:val="00A47CF9"/>
    <w:rsid w:val="00A5178A"/>
    <w:rsid w:val="00A533EB"/>
    <w:rsid w:val="00A548B3"/>
    <w:rsid w:val="00A56915"/>
    <w:rsid w:val="00A571AF"/>
    <w:rsid w:val="00A57A46"/>
    <w:rsid w:val="00A64B0C"/>
    <w:rsid w:val="00A66769"/>
    <w:rsid w:val="00A80B68"/>
    <w:rsid w:val="00A81775"/>
    <w:rsid w:val="00A822AB"/>
    <w:rsid w:val="00A87084"/>
    <w:rsid w:val="00A93CB6"/>
    <w:rsid w:val="00A95F3F"/>
    <w:rsid w:val="00A96191"/>
    <w:rsid w:val="00A96593"/>
    <w:rsid w:val="00A9711B"/>
    <w:rsid w:val="00A97D81"/>
    <w:rsid w:val="00AA2117"/>
    <w:rsid w:val="00AA7FD2"/>
    <w:rsid w:val="00AB09FA"/>
    <w:rsid w:val="00AB13A2"/>
    <w:rsid w:val="00AB163D"/>
    <w:rsid w:val="00AB1845"/>
    <w:rsid w:val="00AB48C5"/>
    <w:rsid w:val="00AB53C1"/>
    <w:rsid w:val="00AB64D6"/>
    <w:rsid w:val="00AC4F2C"/>
    <w:rsid w:val="00AC6550"/>
    <w:rsid w:val="00AD2548"/>
    <w:rsid w:val="00AD59F9"/>
    <w:rsid w:val="00AD5CC3"/>
    <w:rsid w:val="00AF190C"/>
    <w:rsid w:val="00AF23DC"/>
    <w:rsid w:val="00AF5730"/>
    <w:rsid w:val="00AF7661"/>
    <w:rsid w:val="00B040F4"/>
    <w:rsid w:val="00B04676"/>
    <w:rsid w:val="00B05642"/>
    <w:rsid w:val="00B068AA"/>
    <w:rsid w:val="00B075F9"/>
    <w:rsid w:val="00B10245"/>
    <w:rsid w:val="00B21990"/>
    <w:rsid w:val="00B22D06"/>
    <w:rsid w:val="00B25A2B"/>
    <w:rsid w:val="00B266AD"/>
    <w:rsid w:val="00B33C53"/>
    <w:rsid w:val="00B34777"/>
    <w:rsid w:val="00B3483D"/>
    <w:rsid w:val="00B6045B"/>
    <w:rsid w:val="00B660AA"/>
    <w:rsid w:val="00B811E4"/>
    <w:rsid w:val="00B83E6E"/>
    <w:rsid w:val="00B85BD8"/>
    <w:rsid w:val="00B9081F"/>
    <w:rsid w:val="00B90928"/>
    <w:rsid w:val="00B92D0F"/>
    <w:rsid w:val="00B94592"/>
    <w:rsid w:val="00B96AD0"/>
    <w:rsid w:val="00B97DF5"/>
    <w:rsid w:val="00BA09FF"/>
    <w:rsid w:val="00BA1381"/>
    <w:rsid w:val="00BA32E3"/>
    <w:rsid w:val="00BA4F63"/>
    <w:rsid w:val="00BB43E2"/>
    <w:rsid w:val="00BC5ACC"/>
    <w:rsid w:val="00BD3BC9"/>
    <w:rsid w:val="00BD40A0"/>
    <w:rsid w:val="00BD626F"/>
    <w:rsid w:val="00BE30B2"/>
    <w:rsid w:val="00BE4DD8"/>
    <w:rsid w:val="00BE5A20"/>
    <w:rsid w:val="00BF0A72"/>
    <w:rsid w:val="00BF1506"/>
    <w:rsid w:val="00BF4876"/>
    <w:rsid w:val="00C0030E"/>
    <w:rsid w:val="00C06425"/>
    <w:rsid w:val="00C07AE6"/>
    <w:rsid w:val="00C1137F"/>
    <w:rsid w:val="00C1525A"/>
    <w:rsid w:val="00C1668F"/>
    <w:rsid w:val="00C16931"/>
    <w:rsid w:val="00C2438F"/>
    <w:rsid w:val="00C246D2"/>
    <w:rsid w:val="00C250DF"/>
    <w:rsid w:val="00C279F2"/>
    <w:rsid w:val="00C31E31"/>
    <w:rsid w:val="00C405B2"/>
    <w:rsid w:val="00C40CB8"/>
    <w:rsid w:val="00C413EB"/>
    <w:rsid w:val="00C42BFE"/>
    <w:rsid w:val="00C44537"/>
    <w:rsid w:val="00C5263E"/>
    <w:rsid w:val="00C52878"/>
    <w:rsid w:val="00C55774"/>
    <w:rsid w:val="00C60502"/>
    <w:rsid w:val="00C6220F"/>
    <w:rsid w:val="00C63A1F"/>
    <w:rsid w:val="00C80B51"/>
    <w:rsid w:val="00C86322"/>
    <w:rsid w:val="00C86330"/>
    <w:rsid w:val="00C8680D"/>
    <w:rsid w:val="00C876D7"/>
    <w:rsid w:val="00C87D53"/>
    <w:rsid w:val="00C9442E"/>
    <w:rsid w:val="00C978D2"/>
    <w:rsid w:val="00CA1C93"/>
    <w:rsid w:val="00CA2B2F"/>
    <w:rsid w:val="00CA5A32"/>
    <w:rsid w:val="00CA723C"/>
    <w:rsid w:val="00CA7BE3"/>
    <w:rsid w:val="00CB429B"/>
    <w:rsid w:val="00CB5466"/>
    <w:rsid w:val="00CB598F"/>
    <w:rsid w:val="00CB5FF5"/>
    <w:rsid w:val="00CB69F3"/>
    <w:rsid w:val="00CC1042"/>
    <w:rsid w:val="00CC64FF"/>
    <w:rsid w:val="00CD0CFA"/>
    <w:rsid w:val="00CD28C1"/>
    <w:rsid w:val="00CD59C6"/>
    <w:rsid w:val="00CD65F3"/>
    <w:rsid w:val="00CE0002"/>
    <w:rsid w:val="00CE4D9C"/>
    <w:rsid w:val="00CE4F90"/>
    <w:rsid w:val="00CE52DC"/>
    <w:rsid w:val="00CF2299"/>
    <w:rsid w:val="00CF4875"/>
    <w:rsid w:val="00D0136A"/>
    <w:rsid w:val="00D014D5"/>
    <w:rsid w:val="00D031D8"/>
    <w:rsid w:val="00D05C37"/>
    <w:rsid w:val="00D13708"/>
    <w:rsid w:val="00D15DED"/>
    <w:rsid w:val="00D174E1"/>
    <w:rsid w:val="00D2069E"/>
    <w:rsid w:val="00D217A4"/>
    <w:rsid w:val="00D255A6"/>
    <w:rsid w:val="00D30C94"/>
    <w:rsid w:val="00D3266A"/>
    <w:rsid w:val="00D335BC"/>
    <w:rsid w:val="00D3777B"/>
    <w:rsid w:val="00D4702D"/>
    <w:rsid w:val="00D507A5"/>
    <w:rsid w:val="00D5373E"/>
    <w:rsid w:val="00D5464C"/>
    <w:rsid w:val="00D62195"/>
    <w:rsid w:val="00D66408"/>
    <w:rsid w:val="00D679CA"/>
    <w:rsid w:val="00D80BDB"/>
    <w:rsid w:val="00D81807"/>
    <w:rsid w:val="00D8422F"/>
    <w:rsid w:val="00D8510A"/>
    <w:rsid w:val="00D86F3E"/>
    <w:rsid w:val="00D87A6B"/>
    <w:rsid w:val="00D91206"/>
    <w:rsid w:val="00DA11D9"/>
    <w:rsid w:val="00DA1EEB"/>
    <w:rsid w:val="00DA2B16"/>
    <w:rsid w:val="00DA3059"/>
    <w:rsid w:val="00DA6299"/>
    <w:rsid w:val="00DB389D"/>
    <w:rsid w:val="00DC3443"/>
    <w:rsid w:val="00DC5B17"/>
    <w:rsid w:val="00DC5F1E"/>
    <w:rsid w:val="00DC7A17"/>
    <w:rsid w:val="00DD1E1A"/>
    <w:rsid w:val="00DE0309"/>
    <w:rsid w:val="00DF15C6"/>
    <w:rsid w:val="00DF5DBD"/>
    <w:rsid w:val="00E00BBB"/>
    <w:rsid w:val="00E01657"/>
    <w:rsid w:val="00E019F9"/>
    <w:rsid w:val="00E0460D"/>
    <w:rsid w:val="00E05FCB"/>
    <w:rsid w:val="00E076B4"/>
    <w:rsid w:val="00E07973"/>
    <w:rsid w:val="00E12468"/>
    <w:rsid w:val="00E1691C"/>
    <w:rsid w:val="00E203D5"/>
    <w:rsid w:val="00E27458"/>
    <w:rsid w:val="00E31D3E"/>
    <w:rsid w:val="00E3494E"/>
    <w:rsid w:val="00E36E37"/>
    <w:rsid w:val="00E41960"/>
    <w:rsid w:val="00E44581"/>
    <w:rsid w:val="00E44CF0"/>
    <w:rsid w:val="00E45CB9"/>
    <w:rsid w:val="00E45E0A"/>
    <w:rsid w:val="00E535AC"/>
    <w:rsid w:val="00E5468F"/>
    <w:rsid w:val="00E57EE0"/>
    <w:rsid w:val="00E63AAB"/>
    <w:rsid w:val="00E645EF"/>
    <w:rsid w:val="00E71C44"/>
    <w:rsid w:val="00E731B4"/>
    <w:rsid w:val="00E73990"/>
    <w:rsid w:val="00E74FAA"/>
    <w:rsid w:val="00E75346"/>
    <w:rsid w:val="00E756F9"/>
    <w:rsid w:val="00E83C98"/>
    <w:rsid w:val="00EB094E"/>
    <w:rsid w:val="00EB10BB"/>
    <w:rsid w:val="00EB1CB3"/>
    <w:rsid w:val="00EB3A2E"/>
    <w:rsid w:val="00EB630A"/>
    <w:rsid w:val="00EB6A8C"/>
    <w:rsid w:val="00EC4186"/>
    <w:rsid w:val="00EC7BAD"/>
    <w:rsid w:val="00ED1342"/>
    <w:rsid w:val="00ED56A2"/>
    <w:rsid w:val="00EF17CF"/>
    <w:rsid w:val="00F00B06"/>
    <w:rsid w:val="00F049F4"/>
    <w:rsid w:val="00F060FA"/>
    <w:rsid w:val="00F071BA"/>
    <w:rsid w:val="00F14C81"/>
    <w:rsid w:val="00F1583F"/>
    <w:rsid w:val="00F22251"/>
    <w:rsid w:val="00F2549C"/>
    <w:rsid w:val="00F320F1"/>
    <w:rsid w:val="00F3665C"/>
    <w:rsid w:val="00F445E8"/>
    <w:rsid w:val="00F44670"/>
    <w:rsid w:val="00F468E7"/>
    <w:rsid w:val="00F65304"/>
    <w:rsid w:val="00F66083"/>
    <w:rsid w:val="00F770B9"/>
    <w:rsid w:val="00F77AB6"/>
    <w:rsid w:val="00F850F5"/>
    <w:rsid w:val="00F94275"/>
    <w:rsid w:val="00F9638E"/>
    <w:rsid w:val="00FA0319"/>
    <w:rsid w:val="00FA16AD"/>
    <w:rsid w:val="00FA2D1A"/>
    <w:rsid w:val="00FA4F97"/>
    <w:rsid w:val="00FA5567"/>
    <w:rsid w:val="00FA704D"/>
    <w:rsid w:val="00FA7DF4"/>
    <w:rsid w:val="00FB04C3"/>
    <w:rsid w:val="00FB180F"/>
    <w:rsid w:val="00FB1BDA"/>
    <w:rsid w:val="00FB5913"/>
    <w:rsid w:val="00FB5DD8"/>
    <w:rsid w:val="00FC0A1F"/>
    <w:rsid w:val="00FC4B06"/>
    <w:rsid w:val="00FD0BD7"/>
    <w:rsid w:val="00FD23C9"/>
    <w:rsid w:val="00FD67BC"/>
    <w:rsid w:val="00FD7D7F"/>
    <w:rsid w:val="00FF43B5"/>
    <w:rsid w:val="00FF4E26"/>
    <w:rsid w:val="00FF6F68"/>
    <w:rsid w:val="013B0DE8"/>
    <w:rsid w:val="03AE1D8B"/>
    <w:rsid w:val="03B4688D"/>
    <w:rsid w:val="03D401BA"/>
    <w:rsid w:val="043B44AA"/>
    <w:rsid w:val="049E6760"/>
    <w:rsid w:val="05C018BB"/>
    <w:rsid w:val="061439B5"/>
    <w:rsid w:val="06DD649D"/>
    <w:rsid w:val="082D0D5E"/>
    <w:rsid w:val="093B131A"/>
    <w:rsid w:val="097924C6"/>
    <w:rsid w:val="0BAB3109"/>
    <w:rsid w:val="0BAB4DBC"/>
    <w:rsid w:val="0BE107DE"/>
    <w:rsid w:val="0C61609F"/>
    <w:rsid w:val="0E3C4799"/>
    <w:rsid w:val="0EEF1FEC"/>
    <w:rsid w:val="12EB2A2A"/>
    <w:rsid w:val="13552E05"/>
    <w:rsid w:val="14AC5001"/>
    <w:rsid w:val="16095600"/>
    <w:rsid w:val="1706651F"/>
    <w:rsid w:val="199F408C"/>
    <w:rsid w:val="1AC632EB"/>
    <w:rsid w:val="1B3D1A60"/>
    <w:rsid w:val="1D4017CF"/>
    <w:rsid w:val="1D655CFF"/>
    <w:rsid w:val="1D837191"/>
    <w:rsid w:val="1DB7074F"/>
    <w:rsid w:val="1DEF0B38"/>
    <w:rsid w:val="1F4D535D"/>
    <w:rsid w:val="20703222"/>
    <w:rsid w:val="21F030D1"/>
    <w:rsid w:val="22D14DF1"/>
    <w:rsid w:val="22DD2F4D"/>
    <w:rsid w:val="251A345F"/>
    <w:rsid w:val="2560231B"/>
    <w:rsid w:val="25C75A79"/>
    <w:rsid w:val="262D1A90"/>
    <w:rsid w:val="26396207"/>
    <w:rsid w:val="26622587"/>
    <w:rsid w:val="279D12FB"/>
    <w:rsid w:val="286F52B0"/>
    <w:rsid w:val="28A961D6"/>
    <w:rsid w:val="29DB6414"/>
    <w:rsid w:val="2A583058"/>
    <w:rsid w:val="2CE05106"/>
    <w:rsid w:val="2D3F07C0"/>
    <w:rsid w:val="2F3D7179"/>
    <w:rsid w:val="2FAA3834"/>
    <w:rsid w:val="30740B8D"/>
    <w:rsid w:val="34FB4FBA"/>
    <w:rsid w:val="36103CCB"/>
    <w:rsid w:val="36431CF6"/>
    <w:rsid w:val="370E1BD7"/>
    <w:rsid w:val="3736112E"/>
    <w:rsid w:val="37874182"/>
    <w:rsid w:val="37EA43F2"/>
    <w:rsid w:val="3A246994"/>
    <w:rsid w:val="3A4B16BD"/>
    <w:rsid w:val="3A6B64B0"/>
    <w:rsid w:val="3A7B1C42"/>
    <w:rsid w:val="3A8E5085"/>
    <w:rsid w:val="3B6513F9"/>
    <w:rsid w:val="3BB05953"/>
    <w:rsid w:val="3C2426BF"/>
    <w:rsid w:val="3C603046"/>
    <w:rsid w:val="3DB92532"/>
    <w:rsid w:val="3E982AA7"/>
    <w:rsid w:val="3FA62DB4"/>
    <w:rsid w:val="412311D9"/>
    <w:rsid w:val="416F2796"/>
    <w:rsid w:val="427D5E63"/>
    <w:rsid w:val="455C26A8"/>
    <w:rsid w:val="46113492"/>
    <w:rsid w:val="47637D1D"/>
    <w:rsid w:val="47CA4C16"/>
    <w:rsid w:val="48147089"/>
    <w:rsid w:val="486C49B0"/>
    <w:rsid w:val="48E21116"/>
    <w:rsid w:val="48EC5AF0"/>
    <w:rsid w:val="4A817210"/>
    <w:rsid w:val="4C8B224F"/>
    <w:rsid w:val="4EFD0A57"/>
    <w:rsid w:val="4F9B57C5"/>
    <w:rsid w:val="4FDC032E"/>
    <w:rsid w:val="50FB4B23"/>
    <w:rsid w:val="52203989"/>
    <w:rsid w:val="52BD636D"/>
    <w:rsid w:val="54171272"/>
    <w:rsid w:val="54414334"/>
    <w:rsid w:val="561F5EA6"/>
    <w:rsid w:val="587B74FD"/>
    <w:rsid w:val="58FD7D40"/>
    <w:rsid w:val="59B03F92"/>
    <w:rsid w:val="59DC2091"/>
    <w:rsid w:val="5AA07C46"/>
    <w:rsid w:val="5BB64468"/>
    <w:rsid w:val="5BBD17DC"/>
    <w:rsid w:val="5BDE39BF"/>
    <w:rsid w:val="5C2136F6"/>
    <w:rsid w:val="5DE95152"/>
    <w:rsid w:val="5E451C2A"/>
    <w:rsid w:val="5FBD65F2"/>
    <w:rsid w:val="60793CB6"/>
    <w:rsid w:val="60EB744F"/>
    <w:rsid w:val="65273CE0"/>
    <w:rsid w:val="6691165D"/>
    <w:rsid w:val="6695233A"/>
    <w:rsid w:val="683C3591"/>
    <w:rsid w:val="69917804"/>
    <w:rsid w:val="6B7A5EE3"/>
    <w:rsid w:val="6C72544E"/>
    <w:rsid w:val="6C7F010F"/>
    <w:rsid w:val="6F1E43A6"/>
    <w:rsid w:val="70734B8E"/>
    <w:rsid w:val="70C14FE6"/>
    <w:rsid w:val="70E909E4"/>
    <w:rsid w:val="719F38B9"/>
    <w:rsid w:val="7252755A"/>
    <w:rsid w:val="74C50E20"/>
    <w:rsid w:val="750064CC"/>
    <w:rsid w:val="759C0922"/>
    <w:rsid w:val="759F09F9"/>
    <w:rsid w:val="75EB0D5A"/>
    <w:rsid w:val="76D9077B"/>
    <w:rsid w:val="77260CDE"/>
    <w:rsid w:val="78D31688"/>
    <w:rsid w:val="7903222A"/>
    <w:rsid w:val="79C5595F"/>
    <w:rsid w:val="7B8950A7"/>
    <w:rsid w:val="7BF95F90"/>
    <w:rsid w:val="7DE63A7B"/>
    <w:rsid w:val="7F1537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06"/>
    <w:qFormat/>
    <w:uiPriority w:val="0"/>
    <w:pPr>
      <w:keepNext/>
      <w:keepLines/>
      <w:spacing w:before="240" w:after="120" w:line="300" w:lineRule="auto"/>
      <w:jc w:val="center"/>
      <w:outlineLvl w:val="0"/>
    </w:pPr>
    <w:rPr>
      <w:rFonts w:ascii="宋体"/>
      <w:b/>
      <w:sz w:val="32"/>
      <w:szCs w:val="20"/>
    </w:rPr>
  </w:style>
  <w:style w:type="paragraph" w:styleId="3">
    <w:name w:val="heading 2"/>
    <w:basedOn w:val="1"/>
    <w:next w:val="4"/>
    <w:link w:val="207"/>
    <w:qFormat/>
    <w:uiPriority w:val="1"/>
    <w:pPr>
      <w:keepNext/>
      <w:keepLines/>
      <w:spacing w:before="120" w:line="300" w:lineRule="auto"/>
      <w:jc w:val="center"/>
      <w:outlineLvl w:val="1"/>
    </w:pPr>
    <w:rPr>
      <w:rFonts w:ascii="Arial" w:hAnsi="Arial" w:eastAsia="黑体"/>
      <w:b/>
      <w:sz w:val="30"/>
      <w:szCs w:val="20"/>
    </w:rPr>
  </w:style>
  <w:style w:type="paragraph" w:styleId="5">
    <w:name w:val="heading 3"/>
    <w:basedOn w:val="1"/>
    <w:next w:val="4"/>
    <w:link w:val="209"/>
    <w:qFormat/>
    <w:uiPriority w:val="0"/>
    <w:pPr>
      <w:keepNext/>
      <w:keepLines/>
      <w:spacing w:before="360" w:after="120"/>
      <w:jc w:val="left"/>
      <w:outlineLvl w:val="2"/>
    </w:pPr>
    <w:rPr>
      <w:rFonts w:ascii="宋体"/>
      <w:b/>
      <w:sz w:val="24"/>
      <w:szCs w:val="20"/>
      <w:u w:val="single"/>
    </w:rPr>
  </w:style>
  <w:style w:type="paragraph" w:styleId="6">
    <w:name w:val="heading 4"/>
    <w:basedOn w:val="1"/>
    <w:next w:val="1"/>
    <w:link w:val="210"/>
    <w:qFormat/>
    <w:uiPriority w:val="0"/>
    <w:pPr>
      <w:keepNext/>
      <w:keepLines/>
      <w:spacing w:before="280" w:after="290" w:line="376" w:lineRule="atLeast"/>
      <w:outlineLvl w:val="3"/>
    </w:pPr>
    <w:rPr>
      <w:rFonts w:ascii="Arial" w:hAnsi="Arial" w:eastAsia="黑体"/>
      <w:b/>
      <w:sz w:val="28"/>
      <w:szCs w:val="20"/>
    </w:rPr>
  </w:style>
  <w:style w:type="paragraph" w:styleId="7">
    <w:name w:val="heading 5"/>
    <w:basedOn w:val="1"/>
    <w:next w:val="1"/>
    <w:link w:val="211"/>
    <w:qFormat/>
    <w:uiPriority w:val="0"/>
    <w:pPr>
      <w:keepNext/>
      <w:keepLines/>
      <w:spacing w:before="280" w:after="290" w:line="376" w:lineRule="atLeast"/>
      <w:outlineLvl w:val="4"/>
    </w:pPr>
    <w:rPr>
      <w:b/>
      <w:sz w:val="28"/>
      <w:szCs w:val="20"/>
    </w:rPr>
  </w:style>
  <w:style w:type="paragraph" w:styleId="8">
    <w:name w:val="heading 6"/>
    <w:basedOn w:val="1"/>
    <w:next w:val="1"/>
    <w:link w:val="212"/>
    <w:qFormat/>
    <w:uiPriority w:val="0"/>
    <w:pPr>
      <w:keepNext/>
      <w:keepLines/>
      <w:spacing w:before="240" w:after="64" w:line="320" w:lineRule="atLeast"/>
      <w:outlineLvl w:val="5"/>
    </w:pPr>
    <w:rPr>
      <w:rFonts w:ascii="Arial" w:hAnsi="Arial" w:eastAsia="黑体"/>
      <w:b/>
      <w:sz w:val="24"/>
      <w:szCs w:val="20"/>
    </w:rPr>
  </w:style>
  <w:style w:type="paragraph" w:styleId="9">
    <w:name w:val="heading 7"/>
    <w:basedOn w:val="1"/>
    <w:next w:val="1"/>
    <w:link w:val="213"/>
    <w:qFormat/>
    <w:uiPriority w:val="0"/>
    <w:pPr>
      <w:keepNext/>
      <w:keepLines/>
      <w:spacing w:before="240" w:after="64" w:line="320" w:lineRule="atLeast"/>
      <w:outlineLvl w:val="6"/>
    </w:pPr>
    <w:rPr>
      <w:b/>
      <w:sz w:val="24"/>
      <w:szCs w:val="20"/>
    </w:rPr>
  </w:style>
  <w:style w:type="paragraph" w:styleId="10">
    <w:name w:val="heading 8"/>
    <w:basedOn w:val="1"/>
    <w:next w:val="1"/>
    <w:link w:val="214"/>
    <w:qFormat/>
    <w:uiPriority w:val="0"/>
    <w:pPr>
      <w:keepNext/>
      <w:keepLines/>
      <w:spacing w:before="240" w:after="64" w:line="320" w:lineRule="atLeast"/>
      <w:outlineLvl w:val="7"/>
    </w:pPr>
    <w:rPr>
      <w:rFonts w:ascii="Arial" w:hAnsi="Arial" w:eastAsia="黑体"/>
      <w:sz w:val="24"/>
      <w:szCs w:val="20"/>
    </w:rPr>
  </w:style>
  <w:style w:type="paragraph" w:styleId="11">
    <w:name w:val="heading 9"/>
    <w:basedOn w:val="1"/>
    <w:next w:val="1"/>
    <w:link w:val="215"/>
    <w:qFormat/>
    <w:uiPriority w:val="0"/>
    <w:pPr>
      <w:keepNext/>
      <w:keepLines/>
      <w:spacing w:before="240" w:after="64" w:line="320" w:lineRule="atLeast"/>
      <w:outlineLvl w:val="8"/>
    </w:pPr>
    <w:rPr>
      <w:rFonts w:ascii="Arial" w:hAnsi="Arial" w:eastAsia="黑体"/>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208"/>
    <w:qFormat/>
    <w:uiPriority w:val="0"/>
    <w:pPr>
      <w:ind w:firstLine="420"/>
      <w:jc w:val="left"/>
    </w:pPr>
    <w:rPr>
      <w:rFonts w:ascii="宋体"/>
      <w:sz w:val="24"/>
    </w:rPr>
  </w:style>
  <w:style w:type="paragraph" w:styleId="12">
    <w:name w:val="toc 7"/>
    <w:basedOn w:val="1"/>
    <w:next w:val="1"/>
    <w:unhideWhenUsed/>
    <w:qFormat/>
    <w:uiPriority w:val="39"/>
    <w:pPr>
      <w:spacing w:after="57"/>
      <w:ind w:left="1701"/>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17"/>
    <w:qFormat/>
    <w:uiPriority w:val="0"/>
    <w:pPr>
      <w:shd w:val="clear" w:color="auto" w:fill="000080"/>
    </w:pPr>
  </w:style>
  <w:style w:type="paragraph" w:styleId="15">
    <w:name w:val="annotation text"/>
    <w:basedOn w:val="1"/>
    <w:link w:val="218"/>
    <w:qFormat/>
    <w:uiPriority w:val="99"/>
    <w:pPr>
      <w:jc w:val="left"/>
    </w:pPr>
  </w:style>
  <w:style w:type="paragraph" w:styleId="16">
    <w:name w:val="Body Text 3"/>
    <w:basedOn w:val="1"/>
    <w:link w:val="219"/>
    <w:qFormat/>
    <w:uiPriority w:val="0"/>
    <w:pPr>
      <w:spacing w:after="120"/>
    </w:pPr>
    <w:rPr>
      <w:sz w:val="16"/>
      <w:szCs w:val="16"/>
    </w:rPr>
  </w:style>
  <w:style w:type="paragraph" w:styleId="17">
    <w:name w:val="Body Text"/>
    <w:basedOn w:val="1"/>
    <w:link w:val="220"/>
    <w:qFormat/>
    <w:uiPriority w:val="0"/>
    <w:pPr>
      <w:tabs>
        <w:tab w:val="left" w:pos="567"/>
      </w:tabs>
      <w:spacing w:before="120" w:line="22" w:lineRule="atLeast"/>
    </w:pPr>
    <w:rPr>
      <w:rFonts w:ascii="宋体" w:hAnsi="宋体"/>
      <w:sz w:val="24"/>
    </w:rPr>
  </w:style>
  <w:style w:type="paragraph" w:styleId="18">
    <w:name w:val="Body Text Indent"/>
    <w:basedOn w:val="1"/>
    <w:link w:val="221"/>
    <w:qFormat/>
    <w:uiPriority w:val="0"/>
    <w:pPr>
      <w:spacing w:line="360" w:lineRule="auto"/>
      <w:ind w:firstLine="570"/>
    </w:pPr>
    <w:rPr>
      <w:sz w:val="24"/>
    </w:rPr>
  </w:style>
  <w:style w:type="paragraph" w:styleId="19">
    <w:name w:val="List 2"/>
    <w:basedOn w:val="1"/>
    <w:qFormat/>
    <w:uiPriority w:val="0"/>
    <w:pPr>
      <w:ind w:left="100" w:hanging="200"/>
    </w:pPr>
  </w:style>
  <w:style w:type="paragraph" w:styleId="20">
    <w:name w:val="Block Text"/>
    <w:basedOn w:val="1"/>
    <w:qFormat/>
    <w:uiPriority w:val="0"/>
    <w:pPr>
      <w:widowControl/>
      <w:ind w:left="480" w:right="-341" w:firstLine="513"/>
    </w:pPr>
    <w:rPr>
      <w:sz w:val="24"/>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24"/>
    <w:qFormat/>
    <w:uiPriority w:val="0"/>
    <w:rPr>
      <w:rFonts w:hint="eastAsia" w:ascii="宋体" w:hAnsi="Courier New"/>
      <w:szCs w:val="20"/>
    </w:rPr>
  </w:style>
  <w:style w:type="paragraph" w:styleId="24">
    <w:name w:val="toc 8"/>
    <w:basedOn w:val="1"/>
    <w:next w:val="1"/>
    <w:unhideWhenUsed/>
    <w:qFormat/>
    <w:uiPriority w:val="39"/>
    <w:pPr>
      <w:spacing w:after="57"/>
      <w:ind w:left="1984"/>
    </w:pPr>
  </w:style>
  <w:style w:type="paragraph" w:styleId="25">
    <w:name w:val="Date"/>
    <w:basedOn w:val="1"/>
    <w:next w:val="1"/>
    <w:link w:val="226"/>
    <w:qFormat/>
    <w:uiPriority w:val="0"/>
    <w:pPr>
      <w:ind w:left="100"/>
    </w:pPr>
    <w:rPr>
      <w:rFonts w:ascii="仿宋_GB2312" w:hAnsi="宋体" w:eastAsia="仿宋_GB2312"/>
      <w:color w:val="000000"/>
      <w:sz w:val="24"/>
    </w:rPr>
  </w:style>
  <w:style w:type="paragraph" w:styleId="26">
    <w:name w:val="Body Text Indent 2"/>
    <w:basedOn w:val="1"/>
    <w:link w:val="227"/>
    <w:qFormat/>
    <w:uiPriority w:val="0"/>
    <w:pPr>
      <w:ind w:firstLine="480"/>
    </w:pPr>
    <w:rPr>
      <w:rFonts w:ascii="仿宋_GB2312" w:eastAsia="仿宋_GB2312"/>
      <w:sz w:val="24"/>
    </w:rPr>
  </w:style>
  <w:style w:type="paragraph" w:styleId="27">
    <w:name w:val="endnote text"/>
    <w:basedOn w:val="1"/>
    <w:link w:val="205"/>
    <w:semiHidden/>
    <w:unhideWhenUsed/>
    <w:qFormat/>
    <w:uiPriority w:val="99"/>
    <w:rPr>
      <w:sz w:val="20"/>
    </w:rPr>
  </w:style>
  <w:style w:type="paragraph" w:styleId="28">
    <w:name w:val="Balloon Text"/>
    <w:basedOn w:val="1"/>
    <w:link w:val="228"/>
    <w:qFormat/>
    <w:uiPriority w:val="0"/>
    <w:rPr>
      <w:sz w:val="18"/>
      <w:szCs w:val="18"/>
    </w:rPr>
  </w:style>
  <w:style w:type="paragraph" w:styleId="29">
    <w:name w:val="footer"/>
    <w:basedOn w:val="1"/>
    <w:link w:val="229"/>
    <w:qFormat/>
    <w:uiPriority w:val="99"/>
    <w:pPr>
      <w:tabs>
        <w:tab w:val="center" w:pos="4153"/>
        <w:tab w:val="right" w:pos="8306"/>
      </w:tabs>
      <w:jc w:val="left"/>
    </w:pPr>
    <w:rPr>
      <w:rFonts w:ascii="宋体"/>
      <w:sz w:val="18"/>
      <w:szCs w:val="20"/>
    </w:rPr>
  </w:style>
  <w:style w:type="paragraph" w:styleId="30">
    <w:name w:val="header"/>
    <w:basedOn w:val="1"/>
    <w:link w:val="230"/>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71"/>
    <w:qFormat/>
    <w:uiPriority w:val="11"/>
    <w:pPr>
      <w:spacing w:before="200" w:after="200"/>
    </w:pPr>
    <w:rPr>
      <w:sz w:val="24"/>
    </w:rPr>
  </w:style>
  <w:style w:type="paragraph" w:styleId="34">
    <w:name w:val="footnote text"/>
    <w:basedOn w:val="1"/>
    <w:link w:val="204"/>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234"/>
    <w:qFormat/>
    <w:uiPriority w:val="0"/>
    <w:pPr>
      <w:spacing w:before="120" w:line="22" w:lineRule="atLeast"/>
      <w:ind w:left="720" w:firstLine="480"/>
      <w:jc w:val="left"/>
    </w:pPr>
    <w:rPr>
      <w:rFonts w:ascii="宋体"/>
      <w:sz w:val="24"/>
      <w:szCs w:val="20"/>
    </w:rPr>
  </w:style>
  <w:style w:type="paragraph" w:styleId="37">
    <w:name w:val="table of figures"/>
    <w:basedOn w:val="1"/>
    <w:next w:val="1"/>
    <w:unhideWhenUsed/>
    <w:qFormat/>
    <w:uiPriority w:val="99"/>
  </w:style>
  <w:style w:type="paragraph" w:styleId="38">
    <w:name w:val="toc 2"/>
    <w:basedOn w:val="1"/>
    <w:next w:val="1"/>
    <w:unhideWhenUsed/>
    <w:qFormat/>
    <w:uiPriority w:val="39"/>
    <w:pPr>
      <w:spacing w:after="57"/>
      <w:ind w:left="283"/>
    </w:pPr>
  </w:style>
  <w:style w:type="paragraph" w:styleId="39">
    <w:name w:val="toc 9"/>
    <w:basedOn w:val="1"/>
    <w:next w:val="1"/>
    <w:unhideWhenUsed/>
    <w:qFormat/>
    <w:uiPriority w:val="39"/>
    <w:pPr>
      <w:spacing w:after="57"/>
      <w:ind w:left="2268"/>
    </w:pPr>
  </w:style>
  <w:style w:type="paragraph" w:styleId="40">
    <w:name w:val="HTML Preformatted"/>
    <w:basedOn w:val="1"/>
    <w:link w:val="23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2">
    <w:name w:val="index 1"/>
    <w:basedOn w:val="1"/>
    <w:next w:val="1"/>
    <w:qFormat/>
    <w:uiPriority w:val="0"/>
    <w:rPr>
      <w:szCs w:val="20"/>
    </w:rPr>
  </w:style>
  <w:style w:type="paragraph" w:styleId="43">
    <w:name w:val="Title"/>
    <w:basedOn w:val="1"/>
    <w:link w:val="238"/>
    <w:qFormat/>
    <w:uiPriority w:val="0"/>
    <w:pPr>
      <w:jc w:val="center"/>
      <w:outlineLvl w:val="0"/>
    </w:pPr>
    <w:rPr>
      <w:b/>
      <w:sz w:val="32"/>
      <w:szCs w:val="20"/>
    </w:rPr>
  </w:style>
  <w:style w:type="paragraph" w:styleId="44">
    <w:name w:val="annotation subject"/>
    <w:basedOn w:val="15"/>
    <w:next w:val="15"/>
    <w:link w:val="239"/>
    <w:qFormat/>
    <w:uiPriority w:val="0"/>
    <w:rPr>
      <w:b/>
      <w:bCs/>
    </w:rPr>
  </w:style>
  <w:style w:type="paragraph" w:styleId="45">
    <w:name w:val="Body Text First Indent 2"/>
    <w:basedOn w:val="18"/>
    <w:link w:val="422"/>
    <w:qFormat/>
    <w:uiPriority w:val="0"/>
    <w:pPr>
      <w:spacing w:after="120" w:line="240" w:lineRule="auto"/>
      <w:ind w:left="420" w:firstLine="420"/>
    </w:pPr>
    <w:rPr>
      <w:sz w:val="21"/>
    </w:rPr>
  </w:style>
  <w:style w:type="table" w:styleId="47">
    <w:name w:val="Table Grid"/>
    <w:basedOn w:val="46"/>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endnote reference"/>
    <w:basedOn w:val="49"/>
    <w:semiHidden/>
    <w:unhideWhenUsed/>
    <w:qFormat/>
    <w:uiPriority w:val="99"/>
    <w:rPr>
      <w:vertAlign w:val="superscript"/>
    </w:rPr>
  </w:style>
  <w:style w:type="character" w:styleId="52">
    <w:name w:val="page number"/>
    <w:qFormat/>
    <w:uiPriority w:val="0"/>
  </w:style>
  <w:style w:type="character" w:styleId="53">
    <w:name w:val="FollowedHyperlink"/>
    <w:qFormat/>
    <w:uiPriority w:val="0"/>
    <w:rPr>
      <w:color w:val="333333"/>
      <w:u w:val="none"/>
    </w:rPr>
  </w:style>
  <w:style w:type="character" w:styleId="54">
    <w:name w:val="Emphasis"/>
    <w:qFormat/>
    <w:uiPriority w:val="0"/>
    <w:rPr>
      <w:color w:val="CC0033"/>
    </w:rPr>
  </w:style>
  <w:style w:type="character" w:styleId="55">
    <w:name w:val="Hyperlink"/>
    <w:qFormat/>
    <w:uiPriority w:val="99"/>
    <w:rPr>
      <w:color w:val="333333"/>
      <w:u w:val="none"/>
    </w:rPr>
  </w:style>
  <w:style w:type="character" w:styleId="56">
    <w:name w:val="annotation reference"/>
    <w:qFormat/>
    <w:uiPriority w:val="99"/>
    <w:rPr>
      <w:sz w:val="21"/>
      <w:szCs w:val="21"/>
    </w:rPr>
  </w:style>
  <w:style w:type="character" w:styleId="57">
    <w:name w:val="HTML Cite"/>
    <w:qFormat/>
    <w:uiPriority w:val="0"/>
    <w:rPr>
      <w:i/>
      <w:iCs/>
    </w:rPr>
  </w:style>
  <w:style w:type="character" w:styleId="58">
    <w:name w:val="footnote reference"/>
    <w:basedOn w:val="49"/>
    <w:unhideWhenUsed/>
    <w:qFormat/>
    <w:uiPriority w:val="99"/>
    <w:rPr>
      <w:vertAlign w:val="superscript"/>
    </w:rPr>
  </w:style>
  <w:style w:type="paragraph" w:customStyle="1" w:styleId="59">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60">
    <w:name w:val="Default"/>
    <w:link w:val="418"/>
    <w:qFormat/>
    <w:uiPriority w:val="0"/>
    <w:pPr>
      <w:widowControl w:val="0"/>
    </w:pPr>
    <w:rPr>
      <w:rFonts w:ascii="Symbol" w:hAnsi="Symbol" w:eastAsia="宋体" w:cs="Symbol"/>
      <w:color w:val="000000"/>
      <w:sz w:val="24"/>
      <w:szCs w:val="24"/>
      <w:lang w:val="en-US" w:eastAsia="zh-CN" w:bidi="ar-SA"/>
    </w:rPr>
  </w:style>
  <w:style w:type="character" w:customStyle="1" w:styleId="61">
    <w:name w:val="Heading 1 Char"/>
    <w:basedOn w:val="49"/>
    <w:qFormat/>
    <w:uiPriority w:val="9"/>
    <w:rPr>
      <w:rFonts w:ascii="Arial" w:hAnsi="Arial" w:eastAsia="Arial" w:cs="Arial"/>
      <w:sz w:val="40"/>
      <w:szCs w:val="40"/>
    </w:rPr>
  </w:style>
  <w:style w:type="character" w:customStyle="1" w:styleId="62">
    <w:name w:val="Heading 2 Char"/>
    <w:basedOn w:val="49"/>
    <w:qFormat/>
    <w:uiPriority w:val="9"/>
    <w:rPr>
      <w:rFonts w:ascii="Arial" w:hAnsi="Arial" w:eastAsia="Arial" w:cs="Arial"/>
      <w:sz w:val="34"/>
    </w:rPr>
  </w:style>
  <w:style w:type="character" w:customStyle="1" w:styleId="63">
    <w:name w:val="Heading 3 Char"/>
    <w:basedOn w:val="49"/>
    <w:qFormat/>
    <w:uiPriority w:val="9"/>
    <w:rPr>
      <w:rFonts w:ascii="Arial" w:hAnsi="Arial" w:eastAsia="Arial" w:cs="Arial"/>
      <w:sz w:val="30"/>
      <w:szCs w:val="30"/>
    </w:rPr>
  </w:style>
  <w:style w:type="character" w:customStyle="1" w:styleId="64">
    <w:name w:val="Heading 4 Char"/>
    <w:basedOn w:val="49"/>
    <w:qFormat/>
    <w:uiPriority w:val="9"/>
    <w:rPr>
      <w:rFonts w:ascii="Arial" w:hAnsi="Arial" w:eastAsia="Arial" w:cs="Arial"/>
      <w:b/>
      <w:bCs/>
      <w:sz w:val="26"/>
      <w:szCs w:val="26"/>
    </w:rPr>
  </w:style>
  <w:style w:type="character" w:customStyle="1" w:styleId="65">
    <w:name w:val="Heading 5 Char"/>
    <w:basedOn w:val="49"/>
    <w:qFormat/>
    <w:uiPriority w:val="9"/>
    <w:rPr>
      <w:rFonts w:ascii="Arial" w:hAnsi="Arial" w:eastAsia="Arial" w:cs="Arial"/>
      <w:b/>
      <w:bCs/>
      <w:sz w:val="24"/>
      <w:szCs w:val="24"/>
    </w:rPr>
  </w:style>
  <w:style w:type="character" w:customStyle="1" w:styleId="66">
    <w:name w:val="Heading 6 Char"/>
    <w:basedOn w:val="49"/>
    <w:qFormat/>
    <w:uiPriority w:val="9"/>
    <w:rPr>
      <w:rFonts w:ascii="Arial" w:hAnsi="Arial" w:eastAsia="Arial" w:cs="Arial"/>
      <w:b/>
      <w:bCs/>
      <w:sz w:val="22"/>
      <w:szCs w:val="22"/>
    </w:rPr>
  </w:style>
  <w:style w:type="character" w:customStyle="1" w:styleId="67">
    <w:name w:val="Heading 7 Char"/>
    <w:basedOn w:val="49"/>
    <w:qFormat/>
    <w:uiPriority w:val="9"/>
    <w:rPr>
      <w:rFonts w:ascii="Arial" w:hAnsi="Arial" w:eastAsia="Arial" w:cs="Arial"/>
      <w:b/>
      <w:bCs/>
      <w:i/>
      <w:iCs/>
      <w:sz w:val="22"/>
      <w:szCs w:val="22"/>
    </w:rPr>
  </w:style>
  <w:style w:type="character" w:customStyle="1" w:styleId="68">
    <w:name w:val="Heading 8 Char"/>
    <w:basedOn w:val="49"/>
    <w:qFormat/>
    <w:uiPriority w:val="9"/>
    <w:rPr>
      <w:rFonts w:ascii="Arial" w:hAnsi="Arial" w:eastAsia="Arial" w:cs="Arial"/>
      <w:i/>
      <w:iCs/>
      <w:sz w:val="22"/>
      <w:szCs w:val="22"/>
    </w:rPr>
  </w:style>
  <w:style w:type="character" w:customStyle="1" w:styleId="69">
    <w:name w:val="Heading 9 Char"/>
    <w:basedOn w:val="49"/>
    <w:qFormat/>
    <w:uiPriority w:val="9"/>
    <w:rPr>
      <w:rFonts w:ascii="Arial" w:hAnsi="Arial" w:eastAsia="Arial" w:cs="Arial"/>
      <w:i/>
      <w:iCs/>
      <w:sz w:val="21"/>
      <w:szCs w:val="21"/>
    </w:rPr>
  </w:style>
  <w:style w:type="character" w:customStyle="1" w:styleId="70">
    <w:name w:val="Title Char"/>
    <w:basedOn w:val="49"/>
    <w:qFormat/>
    <w:uiPriority w:val="10"/>
    <w:rPr>
      <w:sz w:val="48"/>
      <w:szCs w:val="48"/>
    </w:rPr>
  </w:style>
  <w:style w:type="character" w:customStyle="1" w:styleId="71">
    <w:name w:val="副标题 字符"/>
    <w:basedOn w:val="49"/>
    <w:link w:val="33"/>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basedOn w:val="49"/>
    <w:qFormat/>
    <w:uiPriority w:val="99"/>
  </w:style>
  <w:style w:type="character" w:customStyle="1" w:styleId="77">
    <w:name w:val="Footer Char"/>
    <w:basedOn w:val="49"/>
    <w:qFormat/>
    <w:uiPriority w:val="99"/>
  </w:style>
  <w:style w:type="character" w:customStyle="1" w:styleId="78">
    <w:name w:val="Caption Char"/>
    <w:qFormat/>
    <w:uiPriority w:val="99"/>
  </w:style>
  <w:style w:type="table" w:customStyle="1" w:styleId="79">
    <w:name w:val="Table Grid Light"/>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0">
    <w:name w:val="无格式表格 11"/>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4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4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4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4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4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6"/>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87">
    <w:name w:val="Grid Table 1 Light - Accent 2"/>
    <w:basedOn w:val="4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8">
    <w:name w:val="Grid Table 1 Light - Accent 3"/>
    <w:basedOn w:val="4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9">
    <w:name w:val="Grid Table 1 Light - Accent 4"/>
    <w:basedOn w:val="4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0">
    <w:name w:val="Grid Table 1 Light - Accent 5"/>
    <w:basedOn w:val="46"/>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91">
    <w:name w:val="Grid Table 1 Light - Accent 6"/>
    <w:basedOn w:val="4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2">
    <w:name w:val="网格表 2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6"/>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4">
    <w:name w:val="Grid Table 2 - Accent 2"/>
    <w:basedOn w:val="4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2 - Accent 3"/>
    <w:basedOn w:val="4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2 - Accent 4"/>
    <w:basedOn w:val="4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2 - Accent 5"/>
    <w:basedOn w:val="46"/>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8">
    <w:name w:val="Grid Table 2 - Accent 6"/>
    <w:basedOn w:val="4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网格表 3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6"/>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1">
    <w:name w:val="Grid Table 3 - Accent 2"/>
    <w:basedOn w:val="4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3 - Accent 3"/>
    <w:basedOn w:val="4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3 - Accent 4"/>
    <w:basedOn w:val="4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3 - Accent 5"/>
    <w:basedOn w:val="46"/>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5">
    <w:name w:val="Grid Table 3 - Accent 6"/>
    <w:basedOn w:val="4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网格表 41"/>
    <w:basedOn w:val="4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6"/>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08">
    <w:name w:val="Grid Table 4 - Accent 2"/>
    <w:basedOn w:val="46"/>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4 - Accent 3"/>
    <w:basedOn w:val="46"/>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4 - Accent 4"/>
    <w:basedOn w:val="46"/>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4 - Accent 5"/>
    <w:basedOn w:val="46"/>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2">
    <w:name w:val="Grid Table 4 - Accent 6"/>
    <w:basedOn w:val="4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网格表 5 深色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15">
    <w:name w:val="Grid Table 5 Dark - Accent 2"/>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6">
    <w:name w:val="Grid Table 5 Dark - Accent 3"/>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7">
    <w:name w:val="Grid Table 5 Dark- Accent 4"/>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8">
    <w:name w:val="Grid Table 5 Dark - Accent 5"/>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19">
    <w:name w:val="Grid Table 5 Dark - Accent 6"/>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0">
    <w:name w:val="网格表 6 彩色1"/>
    <w:basedOn w:val="4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6"/>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6"/>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4">
    <w:name w:val="Grid Table 6 Colorful - Accent 4"/>
    <w:basedOn w:val="4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6"/>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6">
    <w:name w:val="Grid Table 6 Colorful - Accent 6"/>
    <w:basedOn w:val="4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27">
    <w:name w:val="网格表 7 彩色1"/>
    <w:basedOn w:val="4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6"/>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6"/>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6"/>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1">
    <w:name w:val="Grid Table 7 Colorful - Accent 4"/>
    <w:basedOn w:val="46"/>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6"/>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33">
    <w:name w:val="Grid Table 7 Colorful - Accent 6"/>
    <w:basedOn w:val="4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4">
    <w:name w:val="清单表 1 浅色1"/>
    <w:basedOn w:val="4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6"/>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36">
    <w:name w:val="List Table 1 Light - Accent 2"/>
    <w:basedOn w:val="46"/>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7">
    <w:name w:val="List Table 1 Light - Accent 3"/>
    <w:basedOn w:val="46"/>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8">
    <w:name w:val="List Table 1 Light - Accent 4"/>
    <w:basedOn w:val="46"/>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9">
    <w:name w:val="List Table 1 Light - Accent 5"/>
    <w:basedOn w:val="46"/>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40">
    <w:name w:val="List Table 1 Light - Accent 6"/>
    <w:basedOn w:val="46"/>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1">
    <w:name w:val="清单表 21"/>
    <w:basedOn w:val="4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6"/>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3">
    <w:name w:val="List Table 2 - Accent 2"/>
    <w:basedOn w:val="46"/>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2 - Accent 3"/>
    <w:basedOn w:val="46"/>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2 - Accent 4"/>
    <w:basedOn w:val="46"/>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2 - Accent 5"/>
    <w:basedOn w:val="46"/>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7">
    <w:name w:val="List Table 2 - Accent 6"/>
    <w:basedOn w:val="4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清单表 3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6"/>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50">
    <w:name w:val="List Table 3 - Accent 2"/>
    <w:basedOn w:val="4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1">
    <w:name w:val="List Table 3 - Accent 3"/>
    <w:basedOn w:val="46"/>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2">
    <w:name w:val="List Table 3 - Accent 4"/>
    <w:basedOn w:val="4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3">
    <w:name w:val="List Table 3 - Accent 5"/>
    <w:basedOn w:val="46"/>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54">
    <w:name w:val="List Table 3 - Accent 6"/>
    <w:basedOn w:val="4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5">
    <w:name w:val="清单表 4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6"/>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7">
    <w:name w:val="List Table 4 - Accent 2"/>
    <w:basedOn w:val="46"/>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4 - Accent 3"/>
    <w:basedOn w:val="46"/>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4 - Accent 4"/>
    <w:basedOn w:val="46"/>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4 - Accent 5"/>
    <w:basedOn w:val="46"/>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1">
    <w:name w:val="List Table 4 - Accent 6"/>
    <w:basedOn w:val="4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清单表 5 深色1"/>
    <w:basedOn w:val="4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6"/>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64">
    <w:name w:val="List Table 5 Dark - Accent 2"/>
    <w:basedOn w:val="46"/>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5">
    <w:name w:val="List Table 5 Dark - Accent 3"/>
    <w:basedOn w:val="46"/>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6">
    <w:name w:val="List Table 5 Dark - Accent 4"/>
    <w:basedOn w:val="46"/>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7">
    <w:name w:val="List Table 5 Dark - Accent 5"/>
    <w:basedOn w:val="46"/>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68">
    <w:name w:val="List Table 5 Dark - Accent 6"/>
    <w:basedOn w:val="4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9">
    <w:name w:val="清单表 6 彩色1"/>
    <w:basedOn w:val="4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6"/>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1">
    <w:name w:val="List Table 6 Colorful - Accent 2"/>
    <w:basedOn w:val="46"/>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6"/>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6"/>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6"/>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6"/>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清单表 7 彩色1"/>
    <w:basedOn w:val="4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6"/>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8">
    <w:name w:val="List Table 7 Colorful - Accent 2"/>
    <w:basedOn w:val="46"/>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6"/>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6"/>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6"/>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6"/>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6"/>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5">
    <w:name w:val="Lined - Accent 2"/>
    <w:basedOn w:val="46"/>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Lined - Accent 3"/>
    <w:basedOn w:val="46"/>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Lined - Accent 4"/>
    <w:basedOn w:val="46"/>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Lined - Accent 5"/>
    <w:basedOn w:val="46"/>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9">
    <w:name w:val="Lined - Accent 6"/>
    <w:basedOn w:val="46"/>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amp; Lined - Accent"/>
    <w:basedOn w:val="4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6"/>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2">
    <w:name w:val="Bordered &amp; Lined - Accent 2"/>
    <w:basedOn w:val="46"/>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3">
    <w:name w:val="Bordered &amp; Lined - Accent 3"/>
    <w:basedOn w:val="46"/>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4">
    <w:name w:val="Bordered &amp; Lined - Accent 4"/>
    <w:basedOn w:val="46"/>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5">
    <w:name w:val="Bordered &amp; Lined - Accent 5"/>
    <w:basedOn w:val="46"/>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6">
    <w:name w:val="Bordered &amp; Lined - Accent 6"/>
    <w:basedOn w:val="4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7">
    <w:name w:val="Bordered"/>
    <w:basedOn w:val="4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6"/>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99">
    <w:name w:val="Bordered - Accent 2"/>
    <w:basedOn w:val="4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0">
    <w:name w:val="Bordered - Accent 3"/>
    <w:basedOn w:val="4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1">
    <w:name w:val="Bordered - Accent 4"/>
    <w:basedOn w:val="4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2">
    <w:name w:val="Bordered - Accent 5"/>
    <w:basedOn w:val="46"/>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03">
    <w:name w:val="Bordered - Accent 6"/>
    <w:basedOn w:val="4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4">
    <w:name w:val="脚注文本 字符"/>
    <w:link w:val="34"/>
    <w:qFormat/>
    <w:uiPriority w:val="99"/>
    <w:rPr>
      <w:sz w:val="18"/>
    </w:rPr>
  </w:style>
  <w:style w:type="character" w:customStyle="1" w:styleId="205">
    <w:name w:val="尾注文本 字符"/>
    <w:link w:val="27"/>
    <w:qFormat/>
    <w:uiPriority w:val="99"/>
    <w:rPr>
      <w:sz w:val="20"/>
    </w:rPr>
  </w:style>
  <w:style w:type="character" w:customStyle="1" w:styleId="206">
    <w:name w:val="标题 1 字符"/>
    <w:link w:val="2"/>
    <w:qFormat/>
    <w:uiPriority w:val="0"/>
    <w:rPr>
      <w:rFonts w:ascii="宋体"/>
      <w:b/>
      <w:sz w:val="32"/>
    </w:rPr>
  </w:style>
  <w:style w:type="character" w:customStyle="1" w:styleId="207">
    <w:name w:val="标题 2 字符"/>
    <w:link w:val="3"/>
    <w:qFormat/>
    <w:uiPriority w:val="0"/>
    <w:rPr>
      <w:rFonts w:ascii="Arial" w:hAnsi="Arial" w:eastAsia="黑体"/>
      <w:b/>
      <w:sz w:val="30"/>
      <w:lang w:val="en-US" w:eastAsia="zh-CN" w:bidi="ar-SA"/>
    </w:rPr>
  </w:style>
  <w:style w:type="character" w:customStyle="1" w:styleId="208">
    <w:name w:val="正文缩进 字符"/>
    <w:link w:val="4"/>
    <w:qFormat/>
    <w:uiPriority w:val="0"/>
    <w:rPr>
      <w:rFonts w:ascii="宋体" w:eastAsia="宋体"/>
      <w:sz w:val="24"/>
      <w:szCs w:val="24"/>
      <w:lang w:val="en-US" w:eastAsia="zh-CN" w:bidi="ar-SA"/>
    </w:rPr>
  </w:style>
  <w:style w:type="character" w:customStyle="1" w:styleId="209">
    <w:name w:val="标题 3 字符"/>
    <w:link w:val="5"/>
    <w:qFormat/>
    <w:uiPriority w:val="0"/>
    <w:rPr>
      <w:rFonts w:ascii="宋体" w:eastAsia="宋体"/>
      <w:b/>
      <w:sz w:val="24"/>
      <w:u w:val="single"/>
      <w:lang w:val="en-US" w:eastAsia="zh-CN" w:bidi="ar-SA"/>
    </w:rPr>
  </w:style>
  <w:style w:type="character" w:customStyle="1" w:styleId="210">
    <w:name w:val="标题 4 字符"/>
    <w:link w:val="6"/>
    <w:qFormat/>
    <w:uiPriority w:val="0"/>
    <w:rPr>
      <w:rFonts w:ascii="Arial" w:hAnsi="Arial" w:eastAsia="黑体"/>
      <w:b/>
      <w:sz w:val="28"/>
    </w:rPr>
  </w:style>
  <w:style w:type="character" w:customStyle="1" w:styleId="211">
    <w:name w:val="标题 5 字符"/>
    <w:link w:val="7"/>
    <w:qFormat/>
    <w:uiPriority w:val="0"/>
    <w:rPr>
      <w:b/>
      <w:sz w:val="28"/>
    </w:rPr>
  </w:style>
  <w:style w:type="character" w:customStyle="1" w:styleId="212">
    <w:name w:val="标题 6 字符"/>
    <w:link w:val="8"/>
    <w:qFormat/>
    <w:uiPriority w:val="0"/>
    <w:rPr>
      <w:rFonts w:ascii="Arial" w:hAnsi="Arial" w:eastAsia="黑体"/>
      <w:b/>
      <w:sz w:val="24"/>
    </w:rPr>
  </w:style>
  <w:style w:type="character" w:customStyle="1" w:styleId="213">
    <w:name w:val="标题 7 字符"/>
    <w:link w:val="9"/>
    <w:qFormat/>
    <w:uiPriority w:val="0"/>
    <w:rPr>
      <w:b/>
      <w:sz w:val="24"/>
    </w:rPr>
  </w:style>
  <w:style w:type="character" w:customStyle="1" w:styleId="214">
    <w:name w:val="标题 8 字符"/>
    <w:link w:val="10"/>
    <w:qFormat/>
    <w:uiPriority w:val="0"/>
    <w:rPr>
      <w:rFonts w:ascii="Arial" w:hAnsi="Arial" w:eastAsia="黑体"/>
      <w:sz w:val="24"/>
    </w:rPr>
  </w:style>
  <w:style w:type="character" w:customStyle="1" w:styleId="215">
    <w:name w:val="标题 9 字符"/>
    <w:link w:val="11"/>
    <w:qFormat/>
    <w:uiPriority w:val="0"/>
    <w:rPr>
      <w:rFonts w:ascii="Arial" w:hAnsi="Arial" w:eastAsia="黑体"/>
      <w:sz w:val="21"/>
    </w:rPr>
  </w:style>
  <w:style w:type="paragraph" w:customStyle="1" w:styleId="216">
    <w:name w:val="目录 71"/>
    <w:basedOn w:val="1"/>
    <w:next w:val="1"/>
    <w:qFormat/>
    <w:uiPriority w:val="0"/>
    <w:pPr>
      <w:ind w:left="2520"/>
    </w:pPr>
  </w:style>
  <w:style w:type="character" w:customStyle="1" w:styleId="217">
    <w:name w:val="文档结构图 字符"/>
    <w:link w:val="14"/>
    <w:qFormat/>
    <w:uiPriority w:val="0"/>
    <w:rPr>
      <w:sz w:val="21"/>
      <w:szCs w:val="24"/>
      <w:shd w:val="clear" w:color="auto" w:fill="000080"/>
    </w:rPr>
  </w:style>
  <w:style w:type="character" w:customStyle="1" w:styleId="218">
    <w:name w:val="批注文字 字符1"/>
    <w:link w:val="15"/>
    <w:qFormat/>
    <w:uiPriority w:val="99"/>
    <w:rPr>
      <w:sz w:val="21"/>
      <w:szCs w:val="24"/>
    </w:rPr>
  </w:style>
  <w:style w:type="character" w:customStyle="1" w:styleId="219">
    <w:name w:val="正文文本 3 字符"/>
    <w:link w:val="16"/>
    <w:qFormat/>
    <w:uiPriority w:val="0"/>
    <w:rPr>
      <w:sz w:val="16"/>
      <w:szCs w:val="16"/>
    </w:rPr>
  </w:style>
  <w:style w:type="character" w:customStyle="1" w:styleId="220">
    <w:name w:val="正文文本 字符"/>
    <w:link w:val="17"/>
    <w:qFormat/>
    <w:uiPriority w:val="0"/>
    <w:rPr>
      <w:rFonts w:ascii="宋体" w:hAnsi="宋体"/>
      <w:sz w:val="24"/>
      <w:szCs w:val="24"/>
    </w:rPr>
  </w:style>
  <w:style w:type="character" w:customStyle="1" w:styleId="221">
    <w:name w:val="正文文本缩进 字符"/>
    <w:link w:val="18"/>
    <w:qFormat/>
    <w:uiPriority w:val="0"/>
    <w:rPr>
      <w:rFonts w:eastAsia="宋体"/>
      <w:sz w:val="24"/>
      <w:szCs w:val="24"/>
      <w:lang w:val="en-US" w:eastAsia="zh-CN" w:bidi="ar-SA"/>
    </w:rPr>
  </w:style>
  <w:style w:type="paragraph" w:customStyle="1" w:styleId="222">
    <w:name w:val="目录 51"/>
    <w:basedOn w:val="1"/>
    <w:next w:val="1"/>
    <w:qFormat/>
    <w:uiPriority w:val="0"/>
    <w:pPr>
      <w:ind w:left="1680"/>
    </w:pPr>
  </w:style>
  <w:style w:type="paragraph" w:customStyle="1" w:styleId="223">
    <w:name w:val="目录 31"/>
    <w:basedOn w:val="1"/>
    <w:next w:val="1"/>
    <w:qFormat/>
    <w:uiPriority w:val="39"/>
    <w:pPr>
      <w:ind w:left="840"/>
    </w:pPr>
  </w:style>
  <w:style w:type="character" w:customStyle="1" w:styleId="224">
    <w:name w:val="纯文本 字符2"/>
    <w:link w:val="23"/>
    <w:qFormat/>
    <w:uiPriority w:val="0"/>
    <w:rPr>
      <w:rFonts w:hint="eastAsia" w:ascii="宋体" w:hAnsi="Courier New" w:eastAsia="宋体" w:cs="宋体"/>
      <w:sz w:val="21"/>
    </w:rPr>
  </w:style>
  <w:style w:type="paragraph" w:customStyle="1" w:styleId="225">
    <w:name w:val="目录 81"/>
    <w:basedOn w:val="1"/>
    <w:next w:val="1"/>
    <w:qFormat/>
    <w:uiPriority w:val="0"/>
    <w:pPr>
      <w:ind w:left="2940"/>
    </w:pPr>
  </w:style>
  <w:style w:type="character" w:customStyle="1" w:styleId="226">
    <w:name w:val="日期 字符"/>
    <w:link w:val="25"/>
    <w:qFormat/>
    <w:uiPriority w:val="0"/>
    <w:rPr>
      <w:rFonts w:ascii="仿宋_GB2312" w:hAnsi="宋体" w:eastAsia="仿宋_GB2312"/>
      <w:color w:val="000000"/>
      <w:sz w:val="24"/>
      <w:szCs w:val="24"/>
    </w:rPr>
  </w:style>
  <w:style w:type="character" w:customStyle="1" w:styleId="227">
    <w:name w:val="正文文本缩进 2 字符"/>
    <w:link w:val="26"/>
    <w:qFormat/>
    <w:uiPriority w:val="0"/>
    <w:rPr>
      <w:rFonts w:ascii="仿宋_GB2312" w:eastAsia="仿宋_GB2312"/>
      <w:sz w:val="24"/>
      <w:szCs w:val="24"/>
    </w:rPr>
  </w:style>
  <w:style w:type="character" w:customStyle="1" w:styleId="228">
    <w:name w:val="批注框文本 字符"/>
    <w:link w:val="28"/>
    <w:qFormat/>
    <w:uiPriority w:val="0"/>
    <w:rPr>
      <w:sz w:val="18"/>
      <w:szCs w:val="18"/>
    </w:rPr>
  </w:style>
  <w:style w:type="character" w:customStyle="1" w:styleId="229">
    <w:name w:val="页脚 字符1"/>
    <w:link w:val="29"/>
    <w:qFormat/>
    <w:uiPriority w:val="99"/>
    <w:rPr>
      <w:rFonts w:ascii="宋体" w:eastAsia="宋体"/>
      <w:sz w:val="18"/>
      <w:lang w:val="en-US" w:eastAsia="zh-CN" w:bidi="ar-SA"/>
    </w:rPr>
  </w:style>
  <w:style w:type="character" w:customStyle="1" w:styleId="230">
    <w:name w:val="页眉 字符"/>
    <w:link w:val="30"/>
    <w:qFormat/>
    <w:uiPriority w:val="0"/>
    <w:rPr>
      <w:rFonts w:eastAsia="宋体"/>
      <w:sz w:val="18"/>
      <w:szCs w:val="18"/>
      <w:lang w:val="en-US" w:eastAsia="zh-CN" w:bidi="ar-SA"/>
    </w:rPr>
  </w:style>
  <w:style w:type="paragraph" w:customStyle="1" w:styleId="231">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2">
    <w:name w:val="目录 41"/>
    <w:basedOn w:val="1"/>
    <w:next w:val="1"/>
    <w:qFormat/>
    <w:uiPriority w:val="0"/>
    <w:pPr>
      <w:ind w:left="1260"/>
    </w:pPr>
  </w:style>
  <w:style w:type="paragraph" w:customStyle="1" w:styleId="233">
    <w:name w:val="目录 61"/>
    <w:basedOn w:val="1"/>
    <w:next w:val="1"/>
    <w:qFormat/>
    <w:uiPriority w:val="0"/>
    <w:pPr>
      <w:ind w:left="2100"/>
    </w:pPr>
  </w:style>
  <w:style w:type="character" w:customStyle="1" w:styleId="234">
    <w:name w:val="正文文本缩进 3 字符"/>
    <w:link w:val="36"/>
    <w:qFormat/>
    <w:uiPriority w:val="0"/>
    <w:rPr>
      <w:rFonts w:ascii="宋体"/>
      <w:sz w:val="24"/>
    </w:rPr>
  </w:style>
  <w:style w:type="paragraph" w:customStyle="1" w:styleId="235">
    <w:name w:val="目录 21"/>
    <w:basedOn w:val="1"/>
    <w:next w:val="1"/>
    <w:qFormat/>
    <w:uiPriority w:val="39"/>
    <w:pPr>
      <w:tabs>
        <w:tab w:val="right" w:leader="dot" w:pos="8937"/>
      </w:tabs>
      <w:spacing w:line="312" w:lineRule="auto"/>
      <w:ind w:left="420"/>
    </w:pPr>
  </w:style>
  <w:style w:type="paragraph" w:customStyle="1" w:styleId="236">
    <w:name w:val="目录 91"/>
    <w:basedOn w:val="1"/>
    <w:next w:val="1"/>
    <w:qFormat/>
    <w:uiPriority w:val="0"/>
    <w:pPr>
      <w:ind w:left="3360"/>
    </w:pPr>
  </w:style>
  <w:style w:type="character" w:customStyle="1" w:styleId="237">
    <w:name w:val="HTML 预设格式 字符"/>
    <w:link w:val="40"/>
    <w:qFormat/>
    <w:uiPriority w:val="0"/>
    <w:rPr>
      <w:rFonts w:ascii="宋体" w:hAnsi="宋体" w:cs="宋体"/>
      <w:sz w:val="24"/>
      <w:szCs w:val="24"/>
    </w:rPr>
  </w:style>
  <w:style w:type="character" w:customStyle="1" w:styleId="238">
    <w:name w:val="标题 字符"/>
    <w:link w:val="43"/>
    <w:qFormat/>
    <w:uiPriority w:val="0"/>
    <w:rPr>
      <w:b/>
      <w:sz w:val="32"/>
    </w:rPr>
  </w:style>
  <w:style w:type="character" w:customStyle="1" w:styleId="239">
    <w:name w:val="批注主题 字符"/>
    <w:link w:val="44"/>
    <w:qFormat/>
    <w:uiPriority w:val="0"/>
    <w:rPr>
      <w:rFonts w:ascii="Times New Roman" w:hAnsi="Times New Roman" w:eastAsia="宋体" w:cs="Times New Roman"/>
      <w:b/>
      <w:bCs/>
      <w:sz w:val="21"/>
      <w:szCs w:val="24"/>
      <w:lang w:val="en-US" w:eastAsia="zh-CN" w:bidi="ar-SA"/>
    </w:rPr>
  </w:style>
  <w:style w:type="character" w:customStyle="1" w:styleId="240">
    <w:name w:val="批注文字 字符"/>
    <w:qFormat/>
    <w:uiPriority w:val="99"/>
    <w:rPr>
      <w:rFonts w:ascii="Times New Roman" w:hAnsi="Times New Roman" w:eastAsia="宋体" w:cs="Times New Roman"/>
      <w:sz w:val="24"/>
      <w:lang w:val="en-US" w:eastAsia="zh-CN" w:bidi="ar-SA"/>
    </w:rPr>
  </w:style>
  <w:style w:type="paragraph" w:customStyle="1" w:styleId="241">
    <w:name w:val="正文首行缩进1"/>
    <w:basedOn w:val="17"/>
    <w:qFormat/>
    <w:uiPriority w:val="99"/>
    <w:pPr>
      <w:ind w:firstLine="420"/>
    </w:pPr>
  </w:style>
  <w:style w:type="paragraph" w:customStyle="1" w:styleId="242">
    <w:name w:val="正文首行缩进 21"/>
    <w:basedOn w:val="18"/>
    <w:link w:val="243"/>
    <w:qFormat/>
    <w:uiPriority w:val="0"/>
    <w:pPr>
      <w:spacing w:after="120" w:line="480" w:lineRule="exact"/>
      <w:ind w:left="420" w:firstLine="420"/>
    </w:pPr>
    <w:rPr>
      <w:szCs w:val="20"/>
    </w:rPr>
  </w:style>
  <w:style w:type="character" w:customStyle="1" w:styleId="243">
    <w:name w:val="正文首行缩进 2 Char"/>
    <w:link w:val="242"/>
    <w:qFormat/>
    <w:uiPriority w:val="0"/>
    <w:rPr>
      <w:rFonts w:eastAsia="宋体"/>
      <w:sz w:val="24"/>
      <w:szCs w:val="24"/>
      <w:lang w:val="en-US" w:eastAsia="zh-CN" w:bidi="ar-SA"/>
    </w:rPr>
  </w:style>
  <w:style w:type="character" w:customStyle="1" w:styleId="244">
    <w:name w:val="c21"/>
    <w:qFormat/>
    <w:uiPriority w:val="0"/>
    <w:rPr>
      <w:rFonts w:hint="default" w:ascii="ˎ̥" w:hAnsi="ˎ̥"/>
      <w:color w:val="000000"/>
      <w:sz w:val="20"/>
      <w:szCs w:val="20"/>
      <w:u w:val="none"/>
    </w:rPr>
  </w:style>
  <w:style w:type="character" w:customStyle="1" w:styleId="245">
    <w:name w:val="title4"/>
    <w:qFormat/>
    <w:uiPriority w:val="0"/>
    <w:rPr>
      <w:b/>
      <w:bCs/>
      <w:color w:val="1D87B3"/>
      <w:sz w:val="15"/>
      <w:szCs w:val="15"/>
    </w:rPr>
  </w:style>
  <w:style w:type="character" w:customStyle="1" w:styleId="246">
    <w:name w:val="标题 2 Char Char"/>
    <w:qFormat/>
    <w:uiPriority w:val="0"/>
    <w:rPr>
      <w:rFonts w:ascii="Arial" w:hAnsi="Arial" w:eastAsia="黑体"/>
      <w:b/>
      <w:bCs/>
      <w:sz w:val="32"/>
      <w:szCs w:val="32"/>
      <w:lang w:val="en-US" w:eastAsia="zh-CN" w:bidi="ar-SA"/>
    </w:rPr>
  </w:style>
  <w:style w:type="character" w:customStyle="1" w:styleId="247">
    <w:name w:val="black1"/>
    <w:qFormat/>
    <w:uiPriority w:val="0"/>
    <w:rPr>
      <w:color w:val="000000"/>
    </w:rPr>
  </w:style>
  <w:style w:type="character" w:customStyle="1" w:styleId="248">
    <w:name w:val="street-address"/>
    <w:qFormat/>
    <w:uiPriority w:val="0"/>
  </w:style>
  <w:style w:type="character" w:customStyle="1" w:styleId="249">
    <w:name w:val="locality"/>
    <w:qFormat/>
    <w:uiPriority w:val="0"/>
  </w:style>
  <w:style w:type="character" w:customStyle="1" w:styleId="250">
    <w:name w:val="正文文本缩进 Char1"/>
    <w:link w:val="251"/>
    <w:qFormat/>
    <w:uiPriority w:val="0"/>
    <w:rPr>
      <w:rFonts w:ascii="宋体" w:hAnsi="宋体" w:eastAsia="宋体"/>
      <w:sz w:val="24"/>
      <w:szCs w:val="24"/>
      <w:lang w:bidi="ar-SA"/>
    </w:rPr>
  </w:style>
  <w:style w:type="paragraph" w:customStyle="1" w:styleId="251">
    <w:name w:val="正文文本缩进1"/>
    <w:basedOn w:val="1"/>
    <w:link w:val="250"/>
    <w:qFormat/>
    <w:uiPriority w:val="0"/>
    <w:pPr>
      <w:spacing w:line="480" w:lineRule="exact"/>
      <w:ind w:firstLine="480"/>
    </w:pPr>
    <w:rPr>
      <w:rFonts w:ascii="宋体" w:hAnsi="宋体"/>
      <w:sz w:val="24"/>
    </w:rPr>
  </w:style>
  <w:style w:type="character" w:customStyle="1" w:styleId="252">
    <w:name w:val="Char Char11"/>
    <w:qFormat/>
    <w:uiPriority w:val="0"/>
    <w:rPr>
      <w:rFonts w:ascii="宋体" w:eastAsia="宋体"/>
      <w:b/>
      <w:sz w:val="24"/>
      <w:u w:val="single"/>
      <w:lang w:val="en-US" w:eastAsia="zh-CN" w:bidi="ar-SA"/>
    </w:rPr>
  </w:style>
  <w:style w:type="character" w:customStyle="1" w:styleId="253">
    <w:name w:val="txt"/>
    <w:qFormat/>
    <w:uiPriority w:val="0"/>
  </w:style>
  <w:style w:type="character" w:customStyle="1" w:styleId="254">
    <w:name w:val="正文缩进 Char Char"/>
    <w:link w:val="255"/>
    <w:qFormat/>
    <w:uiPriority w:val="0"/>
    <w:rPr>
      <w:rFonts w:ascii="宋体" w:eastAsia="宋体"/>
      <w:color w:val="000000"/>
      <w:sz w:val="28"/>
      <w:lang w:bidi="ar-SA"/>
    </w:rPr>
  </w:style>
  <w:style w:type="paragraph" w:customStyle="1" w:styleId="255">
    <w:name w:val="正文缩进1"/>
    <w:basedOn w:val="1"/>
    <w:link w:val="254"/>
    <w:qFormat/>
    <w:uiPriority w:val="0"/>
    <w:pPr>
      <w:widowControl/>
      <w:spacing w:line="480" w:lineRule="exact"/>
      <w:ind w:firstLine="567"/>
    </w:pPr>
    <w:rPr>
      <w:rFonts w:ascii="宋体"/>
      <w:color w:val="000000"/>
      <w:sz w:val="28"/>
      <w:szCs w:val="20"/>
    </w:rPr>
  </w:style>
  <w:style w:type="character" w:customStyle="1" w:styleId="256">
    <w:name w:val="普通文字1 Char1"/>
    <w:qFormat/>
    <w:uiPriority w:val="0"/>
    <w:rPr>
      <w:rFonts w:ascii="宋体" w:hAnsi="Courier New" w:eastAsia="宋体"/>
      <w:sz w:val="21"/>
      <w:lang w:val="en-US" w:eastAsia="zh-CN" w:bidi="ar-SA"/>
    </w:rPr>
  </w:style>
  <w:style w:type="character" w:customStyle="1" w:styleId="257">
    <w:name w:val="chanpin1"/>
    <w:qFormat/>
    <w:uiPriority w:val="0"/>
    <w:rPr>
      <w:rFonts w:hint="default" w:ascii="ˎ̥" w:hAnsi="ˎ̥"/>
      <w:color w:val="000000"/>
      <w:sz w:val="20"/>
      <w:szCs w:val="20"/>
      <w:u w:val="none"/>
    </w:rPr>
  </w:style>
  <w:style w:type="character" w:customStyle="1" w:styleId="258">
    <w:name w:val="列出段落 Char1"/>
    <w:link w:val="259"/>
    <w:qFormat/>
    <w:uiPriority w:val="34"/>
    <w:rPr>
      <w:rFonts w:ascii="Calibri" w:hAnsi="Calibri" w:eastAsia="宋体"/>
      <w:sz w:val="21"/>
      <w:szCs w:val="22"/>
      <w:lang w:val="en-US" w:eastAsia="zh-CN" w:bidi="ar-SA"/>
    </w:rPr>
  </w:style>
  <w:style w:type="paragraph" w:customStyle="1" w:styleId="259">
    <w:name w:val="列出段落1"/>
    <w:basedOn w:val="1"/>
    <w:link w:val="258"/>
    <w:qFormat/>
    <w:uiPriority w:val="34"/>
    <w:pPr>
      <w:ind w:firstLine="420"/>
    </w:pPr>
    <w:rPr>
      <w:rFonts w:ascii="Calibri" w:hAnsi="Calibri"/>
      <w:szCs w:val="22"/>
    </w:rPr>
  </w:style>
  <w:style w:type="character" w:customStyle="1" w:styleId="260">
    <w:name w:val="标题 3 Char Char"/>
    <w:qFormat/>
    <w:uiPriority w:val="0"/>
    <w:rPr>
      <w:rFonts w:eastAsia="宋体"/>
      <w:b/>
      <w:bCs/>
      <w:sz w:val="32"/>
      <w:szCs w:val="32"/>
      <w:lang w:val="en-US" w:eastAsia="zh-CN" w:bidi="ar-SA"/>
    </w:rPr>
  </w:style>
  <w:style w:type="character" w:customStyle="1" w:styleId="261">
    <w:name w:val="段1 Char"/>
    <w:qFormat/>
    <w:uiPriority w:val="0"/>
    <w:rPr>
      <w:rFonts w:ascii="宋体" w:eastAsia="宋体"/>
      <w:sz w:val="24"/>
      <w:lang w:val="en-US" w:eastAsia="zh-CN" w:bidi="ar-SA"/>
    </w:rPr>
  </w:style>
  <w:style w:type="character" w:customStyle="1" w:styleId="262">
    <w:name w:val="chanpin拷贝"/>
    <w:qFormat/>
    <w:uiPriority w:val="0"/>
  </w:style>
  <w:style w:type="character" w:customStyle="1" w:styleId="263">
    <w:name w:val="纯文本 Char1"/>
    <w:qFormat/>
    <w:uiPriority w:val="0"/>
    <w:rPr>
      <w:rFonts w:ascii="宋体" w:hAnsi="Courier New" w:eastAsia="宋体"/>
      <w:sz w:val="21"/>
      <w:lang w:val="en-US" w:eastAsia="zh-CN" w:bidi="ar-SA"/>
    </w:rPr>
  </w:style>
  <w:style w:type="character" w:customStyle="1" w:styleId="264">
    <w:name w:val="apple-style-span"/>
    <w:qFormat/>
    <w:uiPriority w:val="0"/>
    <w:rPr>
      <w:rFonts w:cs="Times New Roman"/>
    </w:rPr>
  </w:style>
  <w:style w:type="paragraph" w:customStyle="1" w:styleId="265">
    <w:name w:val="二级条标题"/>
    <w:basedOn w:val="266"/>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66">
    <w:name w:val="一级条标题"/>
    <w:basedOn w:val="267"/>
    <w:next w:val="1"/>
    <w:qFormat/>
    <w:uiPriority w:val="0"/>
    <w:pPr>
      <w:numPr>
        <w:ilvl w:val="1"/>
      </w:numPr>
      <w:tabs>
        <w:tab w:val="left" w:pos="360"/>
        <w:tab w:val="left" w:pos="840"/>
      </w:tabs>
      <w:ind w:left="0" w:hanging="840"/>
      <w:outlineLvl w:val="1"/>
    </w:pPr>
  </w:style>
  <w:style w:type="paragraph" w:customStyle="1" w:styleId="267">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68">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69">
    <w:name w:val="字元 字元"/>
    <w:basedOn w:val="1"/>
    <w:qFormat/>
    <w:uiPriority w:val="0"/>
    <w:rPr>
      <w:rFonts w:ascii="Tahoma" w:hAnsi="Tahoma"/>
      <w:sz w:val="24"/>
      <w:szCs w:val="20"/>
    </w:rPr>
  </w:style>
  <w:style w:type="paragraph" w:customStyle="1" w:styleId="270">
    <w:name w:val="Char3 Char Char Char"/>
    <w:basedOn w:val="1"/>
    <w:qFormat/>
    <w:uiPriority w:val="0"/>
    <w:rPr>
      <w:rFonts w:ascii="Tahoma" w:hAnsi="Tahoma"/>
      <w:sz w:val="24"/>
      <w:szCs w:val="20"/>
    </w:rPr>
  </w:style>
  <w:style w:type="paragraph" w:customStyle="1" w:styleId="271">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72">
    <w:name w:val="项目编号2"/>
    <w:basedOn w:val="273"/>
    <w:qFormat/>
    <w:uiPriority w:val="0"/>
    <w:pPr>
      <w:numPr>
        <w:numId w:val="2"/>
      </w:numPr>
    </w:pPr>
  </w:style>
  <w:style w:type="paragraph" w:customStyle="1" w:styleId="27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74">
    <w:name w:val="图中文字"/>
    <w:basedOn w:val="1"/>
    <w:qFormat/>
    <w:uiPriority w:val="0"/>
    <w:pPr>
      <w:spacing w:line="0" w:lineRule="atLeast"/>
      <w:jc w:val="center"/>
    </w:pPr>
    <w:rPr>
      <w:sz w:val="24"/>
      <w:szCs w:val="20"/>
    </w:rPr>
  </w:style>
  <w:style w:type="paragraph" w:customStyle="1" w:styleId="27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7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77">
    <w:name w:val="Char2"/>
    <w:basedOn w:val="1"/>
    <w:qFormat/>
    <w:uiPriority w:val="0"/>
    <w:rPr>
      <w:rFonts w:ascii="Tahoma" w:hAnsi="Tahoma"/>
      <w:sz w:val="24"/>
      <w:szCs w:val="20"/>
    </w:rPr>
  </w:style>
  <w:style w:type="paragraph" w:customStyle="1" w:styleId="27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8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2">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283">
    <w:name w:val="Char Char Char Char Char Char Char"/>
    <w:basedOn w:val="1"/>
    <w:qFormat/>
    <w:uiPriority w:val="0"/>
    <w:pPr>
      <w:spacing w:line="360" w:lineRule="auto"/>
      <w:ind w:firstLine="200"/>
    </w:pPr>
    <w:rPr>
      <w:rFonts w:eastAsia="仿宋_GB2312"/>
      <w:sz w:val="24"/>
    </w:rPr>
  </w:style>
  <w:style w:type="paragraph" w:customStyle="1" w:styleId="28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28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86">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287">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28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8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291">
    <w:name w:val="font8"/>
    <w:basedOn w:val="1"/>
    <w:qFormat/>
    <w:uiPriority w:val="0"/>
    <w:pPr>
      <w:widowControl/>
      <w:spacing w:before="100" w:beforeAutospacing="1" w:after="100" w:afterAutospacing="1"/>
      <w:jc w:val="left"/>
    </w:pPr>
    <w:rPr>
      <w:sz w:val="36"/>
      <w:szCs w:val="36"/>
    </w:rPr>
  </w:style>
  <w:style w:type="paragraph" w:customStyle="1" w:styleId="292">
    <w:name w:val="Char"/>
    <w:basedOn w:val="1"/>
    <w:qFormat/>
    <w:uiPriority w:val="0"/>
    <w:pPr>
      <w:tabs>
        <w:tab w:val="left" w:pos="360"/>
      </w:tabs>
    </w:pPr>
    <w:rPr>
      <w:sz w:val="24"/>
    </w:rPr>
  </w:style>
  <w:style w:type="paragraph" w:customStyle="1" w:styleId="293">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29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5">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96">
    <w:name w:val="Char Char1"/>
    <w:basedOn w:val="14"/>
    <w:qFormat/>
    <w:uiPriority w:val="0"/>
    <w:rPr>
      <w:rFonts w:ascii="Tahoma" w:hAnsi="Tahoma"/>
      <w:sz w:val="24"/>
    </w:rPr>
  </w:style>
  <w:style w:type="paragraph" w:customStyle="1" w:styleId="29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sz w:val="22"/>
      <w:szCs w:val="22"/>
    </w:rPr>
  </w:style>
  <w:style w:type="paragraph" w:customStyle="1" w:styleId="29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0">
    <w:name w:val="样式 宋体 五号 行距: 单倍行距"/>
    <w:basedOn w:val="1"/>
    <w:qFormat/>
    <w:uiPriority w:val="0"/>
    <w:pPr>
      <w:jc w:val="left"/>
    </w:pPr>
    <w:rPr>
      <w:rFonts w:ascii="宋体" w:hAnsi="宋体"/>
      <w:szCs w:val="20"/>
    </w:rPr>
  </w:style>
  <w:style w:type="paragraph" w:customStyle="1" w:styleId="301">
    <w:name w:val="Char1 Char Char Char1"/>
    <w:basedOn w:val="1"/>
    <w:qFormat/>
    <w:uiPriority w:val="0"/>
    <w:rPr>
      <w:rFonts w:ascii="Tahoma" w:hAnsi="Tahoma" w:cs="仿宋_GB2312"/>
      <w:sz w:val="24"/>
      <w:szCs w:val="28"/>
    </w:rPr>
  </w:style>
  <w:style w:type="paragraph" w:customStyle="1" w:styleId="302">
    <w:name w:val="四级条标题"/>
    <w:basedOn w:val="303"/>
    <w:next w:val="1"/>
    <w:qFormat/>
    <w:uiPriority w:val="0"/>
    <w:pPr>
      <w:numPr>
        <w:ilvl w:val="4"/>
      </w:numPr>
      <w:tabs>
        <w:tab w:val="left" w:pos="360"/>
        <w:tab w:val="left" w:pos="840"/>
      </w:tabs>
      <w:ind w:left="0" w:hanging="840"/>
      <w:outlineLvl w:val="4"/>
    </w:pPr>
  </w:style>
  <w:style w:type="paragraph" w:customStyle="1" w:styleId="303">
    <w:name w:val="三级条标题"/>
    <w:basedOn w:val="265"/>
    <w:next w:val="1"/>
    <w:qFormat/>
    <w:uiPriority w:val="0"/>
    <w:pPr>
      <w:numPr>
        <w:ilvl w:val="3"/>
        <w:numId w:val="1"/>
      </w:numPr>
      <w:ind w:left="0" w:hanging="840"/>
      <w:outlineLvl w:val="3"/>
    </w:pPr>
  </w:style>
  <w:style w:type="paragraph" w:customStyle="1" w:styleId="304">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05">
    <w:name w:val="样式 标题 2 + 宋体 五号 行距: 单倍行距"/>
    <w:basedOn w:val="3"/>
    <w:qFormat/>
    <w:uiPriority w:val="0"/>
    <w:pPr>
      <w:numPr>
        <w:ilvl w:val="1"/>
        <w:numId w:val="4"/>
      </w:numPr>
      <w:spacing w:before="260" w:after="260" w:line="240" w:lineRule="auto"/>
      <w:jc w:val="left"/>
    </w:pPr>
    <w:rPr>
      <w:rFonts w:ascii="宋体" w:hAnsi="宋体" w:eastAsia="宋体"/>
      <w:bCs/>
      <w:sz w:val="21"/>
    </w:rPr>
  </w:style>
  <w:style w:type="paragraph" w:customStyle="1" w:styleId="306">
    <w:name w:val="List Paragraph1"/>
    <w:basedOn w:val="1"/>
    <w:qFormat/>
    <w:uiPriority w:val="0"/>
    <w:pPr>
      <w:ind w:firstLine="420"/>
    </w:pPr>
    <w:rPr>
      <w:rFonts w:ascii="Calibri" w:hAnsi="Calibri"/>
      <w:szCs w:val="22"/>
    </w:rPr>
  </w:style>
  <w:style w:type="paragraph" w:customStyle="1" w:styleId="307">
    <w:name w:val="项目符号1"/>
    <w:basedOn w:val="308"/>
    <w:qFormat/>
    <w:uiPriority w:val="0"/>
    <w:pPr>
      <w:ind w:left="-25" w:firstLine="0"/>
    </w:pPr>
  </w:style>
  <w:style w:type="paragraph" w:customStyle="1" w:styleId="308">
    <w:name w:val="正文文本样式"/>
    <w:basedOn w:val="1"/>
    <w:qFormat/>
    <w:uiPriority w:val="0"/>
    <w:pPr>
      <w:spacing w:line="360" w:lineRule="auto"/>
      <w:ind w:firstLine="482"/>
    </w:pPr>
    <w:rPr>
      <w:rFonts w:cs="宋体"/>
      <w:sz w:val="24"/>
      <w:szCs w:val="20"/>
    </w:rPr>
  </w:style>
  <w:style w:type="paragraph" w:customStyle="1" w:styleId="30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sz w:val="20"/>
      <w:szCs w:val="20"/>
    </w:rPr>
  </w:style>
  <w:style w:type="paragraph" w:customStyle="1" w:styleId="310">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11">
    <w:name w:val="五级条标题"/>
    <w:basedOn w:val="302"/>
    <w:next w:val="1"/>
    <w:qFormat/>
    <w:uiPriority w:val="0"/>
    <w:pPr>
      <w:numPr>
        <w:ilvl w:val="5"/>
      </w:numPr>
      <w:ind w:left="0" w:hanging="840"/>
      <w:outlineLvl w:val="5"/>
    </w:pPr>
  </w:style>
  <w:style w:type="paragraph" w:customStyle="1" w:styleId="31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13">
    <w:name w:val="文档正文"/>
    <w:basedOn w:val="1"/>
    <w:qFormat/>
    <w:uiPriority w:val="0"/>
    <w:pPr>
      <w:spacing w:before="120" w:after="120" w:line="180" w:lineRule="auto"/>
    </w:pPr>
    <w:rPr>
      <w:rFonts w:ascii="Arial" w:hAnsi="Arial"/>
      <w:szCs w:val="20"/>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31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sz w:val="20"/>
      <w:szCs w:val="20"/>
    </w:rPr>
  </w:style>
  <w:style w:type="paragraph" w:customStyle="1" w:styleId="316">
    <w:name w:val="Char Char Char1 Char"/>
    <w:basedOn w:val="1"/>
    <w:qFormat/>
    <w:uiPriority w:val="0"/>
    <w:rPr>
      <w:rFonts w:ascii="Tahoma" w:hAnsi="Tahoma"/>
      <w:sz w:val="24"/>
      <w:szCs w:val="20"/>
    </w:rPr>
  </w:style>
  <w:style w:type="paragraph" w:customStyle="1" w:styleId="31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18">
    <w:name w:val="1名"/>
    <w:basedOn w:val="1"/>
    <w:qFormat/>
    <w:uiPriority w:val="0"/>
    <w:pPr>
      <w:numPr>
        <w:ilvl w:val="0"/>
        <w:numId w:val="5"/>
      </w:numPr>
      <w:spacing w:before="120"/>
    </w:pPr>
    <w:rPr>
      <w:rFonts w:ascii="宋体"/>
      <w:sz w:val="28"/>
      <w:szCs w:val="20"/>
    </w:rPr>
  </w:style>
  <w:style w:type="paragraph" w:customStyle="1" w:styleId="319">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20">
    <w:name w:val="Char Char Char1 Char1"/>
    <w:basedOn w:val="1"/>
    <w:qFormat/>
    <w:uiPriority w:val="0"/>
    <w:rPr>
      <w:rFonts w:ascii="Tahoma" w:hAnsi="Tahoma"/>
      <w:sz w:val="24"/>
      <w:szCs w:val="20"/>
    </w:rPr>
  </w:style>
  <w:style w:type="paragraph" w:customStyle="1" w:styleId="321">
    <w:name w:val="Char Char Char Char Char Char Char Char Char Char"/>
    <w:basedOn w:val="1"/>
    <w:qFormat/>
    <w:uiPriority w:val="0"/>
  </w:style>
  <w:style w:type="paragraph" w:customStyle="1" w:styleId="322">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3">
    <w:name w:val="Char1"/>
    <w:basedOn w:val="1"/>
    <w:qFormat/>
    <w:uiPriority w:val="0"/>
    <w:pPr>
      <w:tabs>
        <w:tab w:val="left" w:pos="360"/>
      </w:tabs>
    </w:pPr>
    <w:rPr>
      <w:sz w:val="24"/>
    </w:rPr>
  </w:style>
  <w:style w:type="paragraph" w:customStyle="1" w:styleId="324">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2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7">
    <w:name w:val="默认段落字体 Para Char Char Char Char"/>
    <w:basedOn w:val="1"/>
    <w:qFormat/>
    <w:uiPriority w:val="0"/>
    <w:rPr>
      <w:rFonts w:ascii="Arial" w:hAnsi="Arial" w:cs="Arial"/>
      <w:szCs w:val="21"/>
    </w:rPr>
  </w:style>
  <w:style w:type="paragraph" w:customStyle="1" w:styleId="32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2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color w:val="000000"/>
      <w:sz w:val="20"/>
      <w:szCs w:val="20"/>
    </w:rPr>
  </w:style>
  <w:style w:type="paragraph" w:customStyle="1" w:styleId="33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31">
    <w:name w:val="Char Char Char"/>
    <w:basedOn w:val="1"/>
    <w:qFormat/>
    <w:uiPriority w:val="0"/>
    <w:rPr>
      <w:rFonts w:ascii="Tahoma" w:hAnsi="Tahoma"/>
      <w:sz w:val="24"/>
      <w:szCs w:val="20"/>
    </w:rPr>
  </w:style>
  <w:style w:type="paragraph" w:customStyle="1" w:styleId="33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33">
    <w:name w:val="缺省文本"/>
    <w:basedOn w:val="1"/>
    <w:qFormat/>
    <w:uiPriority w:val="0"/>
    <w:pPr>
      <w:jc w:val="left"/>
    </w:pPr>
    <w:rPr>
      <w:sz w:val="24"/>
    </w:rPr>
  </w:style>
  <w:style w:type="paragraph" w:customStyle="1" w:styleId="334">
    <w:name w:val="Char Char Char1"/>
    <w:basedOn w:val="1"/>
    <w:qFormat/>
    <w:uiPriority w:val="0"/>
    <w:rPr>
      <w:rFonts w:ascii="Tahoma" w:hAnsi="Tahoma"/>
      <w:sz w:val="24"/>
      <w:szCs w:val="20"/>
    </w:rPr>
  </w:style>
  <w:style w:type="paragraph" w:customStyle="1" w:styleId="335">
    <w:name w:val="Char Char Char Char Char Char Char1"/>
    <w:basedOn w:val="1"/>
    <w:qFormat/>
    <w:uiPriority w:val="0"/>
    <w:pPr>
      <w:spacing w:line="360" w:lineRule="auto"/>
      <w:ind w:firstLine="200"/>
    </w:pPr>
    <w:rPr>
      <w:rFonts w:eastAsia="仿宋_GB2312"/>
      <w:sz w:val="24"/>
    </w:rPr>
  </w:style>
  <w:style w:type="paragraph" w:customStyle="1" w:styleId="33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37">
    <w:name w:val="样式2"/>
    <w:basedOn w:val="42"/>
    <w:qFormat/>
    <w:uiPriority w:val="0"/>
    <w:pPr>
      <w:spacing w:line="360" w:lineRule="auto"/>
      <w:jc w:val="center"/>
    </w:pPr>
    <w:rPr>
      <w:sz w:val="24"/>
    </w:rPr>
  </w:style>
  <w:style w:type="paragraph" w:customStyle="1" w:styleId="33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340">
    <w:name w:val="正文 + 楷体_GB2312"/>
    <w:basedOn w:val="1"/>
    <w:qFormat/>
    <w:uiPriority w:val="0"/>
    <w:pPr>
      <w:widowControl/>
      <w:jc w:val="left"/>
    </w:pPr>
    <w:rPr>
      <w:rFonts w:ascii="楷体_GB2312" w:eastAsia="楷体_GB2312" w:cs="Arial"/>
      <w:sz w:val="24"/>
    </w:rPr>
  </w:style>
  <w:style w:type="paragraph" w:customStyle="1" w:styleId="34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FF6600"/>
      <w:sz w:val="20"/>
      <w:szCs w:val="20"/>
    </w:rPr>
  </w:style>
  <w:style w:type="paragraph" w:customStyle="1" w:styleId="342">
    <w:name w:val="1 Char Char Char Char"/>
    <w:basedOn w:val="1"/>
    <w:qFormat/>
    <w:uiPriority w:val="0"/>
    <w:rPr>
      <w:rFonts w:ascii="Tahoma" w:hAnsi="Tahoma"/>
      <w:sz w:val="24"/>
      <w:szCs w:val="20"/>
    </w:rPr>
  </w:style>
  <w:style w:type="paragraph" w:customStyle="1" w:styleId="343">
    <w:name w:val="列出段落11"/>
    <w:basedOn w:val="1"/>
    <w:qFormat/>
    <w:uiPriority w:val="0"/>
    <w:pPr>
      <w:ind w:firstLine="420"/>
    </w:pPr>
    <w:rPr>
      <w:rFonts w:ascii="Calibri" w:hAnsi="Calibri"/>
      <w:szCs w:val="22"/>
    </w:rPr>
  </w:style>
  <w:style w:type="paragraph" w:customStyle="1" w:styleId="344">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45">
    <w:name w:val="字元 字元1"/>
    <w:basedOn w:val="1"/>
    <w:qFormat/>
    <w:uiPriority w:val="0"/>
    <w:rPr>
      <w:rFonts w:ascii="Tahoma" w:hAnsi="Tahoma"/>
      <w:sz w:val="24"/>
      <w:szCs w:val="20"/>
    </w:rPr>
  </w:style>
  <w:style w:type="paragraph" w:customStyle="1" w:styleId="346">
    <w:name w:val="_Style 160"/>
    <w:qFormat/>
    <w:uiPriority w:val="0"/>
    <w:rPr>
      <w:rFonts w:ascii="Times New Roman" w:hAnsi="Times New Roman" w:eastAsia="宋体" w:cs="Times New Roman"/>
      <w:sz w:val="21"/>
      <w:szCs w:val="24"/>
      <w:lang w:val="en-US" w:eastAsia="zh-CN" w:bidi="ar-SA"/>
    </w:rPr>
  </w:style>
  <w:style w:type="paragraph" w:customStyle="1" w:styleId="347">
    <w:name w:val="项目编号3"/>
    <w:basedOn w:val="308"/>
    <w:qFormat/>
    <w:uiPriority w:val="0"/>
    <w:pPr>
      <w:numPr>
        <w:ilvl w:val="0"/>
        <w:numId w:val="6"/>
      </w:numPr>
    </w:pPr>
  </w:style>
  <w:style w:type="paragraph" w:customStyle="1" w:styleId="348">
    <w:name w:val="Char21"/>
    <w:basedOn w:val="1"/>
    <w:qFormat/>
    <w:uiPriority w:val="0"/>
    <w:rPr>
      <w:rFonts w:ascii="Tahoma" w:hAnsi="Tahoma"/>
      <w:sz w:val="24"/>
      <w:szCs w:val="20"/>
    </w:rPr>
  </w:style>
  <w:style w:type="paragraph" w:customStyle="1" w:styleId="349">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350">
    <w:name w:val="Char Char Char Char Char Char Char Char Char Char1"/>
    <w:basedOn w:val="1"/>
    <w:qFormat/>
    <w:uiPriority w:val="0"/>
    <w:rPr>
      <w:rFonts w:ascii="宋体" w:hAnsi="宋体" w:cs="Courier New"/>
      <w:sz w:val="32"/>
      <w:szCs w:val="32"/>
    </w:rPr>
  </w:style>
  <w:style w:type="paragraph" w:customStyle="1" w:styleId="351">
    <w:name w:val="正文文本样式 加粗"/>
    <w:basedOn w:val="308"/>
    <w:qFormat/>
    <w:uiPriority w:val="0"/>
    <w:rPr>
      <w:b/>
    </w:rPr>
  </w:style>
  <w:style w:type="paragraph" w:customStyle="1" w:styleId="352">
    <w:name w:val="Char2 Char Char Char Char Char Char"/>
    <w:basedOn w:val="1"/>
    <w:qFormat/>
    <w:uiPriority w:val="0"/>
    <w:pPr>
      <w:widowControl/>
      <w:spacing w:line="400" w:lineRule="exact"/>
      <w:jc w:val="center"/>
    </w:pPr>
  </w:style>
  <w:style w:type="paragraph" w:customStyle="1" w:styleId="353">
    <w:name w:val="Char Char4"/>
    <w:basedOn w:val="1"/>
    <w:qFormat/>
    <w:uiPriority w:val="0"/>
    <w:pPr>
      <w:widowControl/>
      <w:spacing w:line="400" w:lineRule="exact"/>
      <w:jc w:val="center"/>
    </w:pPr>
  </w:style>
  <w:style w:type="paragraph" w:customStyle="1" w:styleId="354">
    <w:name w:val="Char3 Char Char Char1"/>
    <w:basedOn w:val="1"/>
    <w:qFormat/>
    <w:uiPriority w:val="0"/>
    <w:rPr>
      <w:rFonts w:ascii="Tahoma" w:hAnsi="Tahoma"/>
      <w:sz w:val="24"/>
      <w:szCs w:val="20"/>
    </w:rPr>
  </w:style>
  <w:style w:type="paragraph" w:styleId="355">
    <w:name w:val="No Spacing"/>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6">
    <w:name w:val="22222222222222"/>
    <w:basedOn w:val="1"/>
    <w:qFormat/>
    <w:uiPriority w:val="0"/>
    <w:pPr>
      <w:widowControl/>
      <w:spacing w:line="360" w:lineRule="auto"/>
      <w:ind w:firstLine="480"/>
      <w:jc w:val="left"/>
    </w:pPr>
    <w:rPr>
      <w:color w:val="FF0000"/>
      <w:sz w:val="24"/>
      <w:szCs w:val="20"/>
    </w:rPr>
  </w:style>
  <w:style w:type="character" w:customStyle="1" w:styleId="357">
    <w:name w:val="中等深浅网格 1 - 强调文字颜色 2 Char"/>
    <w:link w:val="358"/>
    <w:qFormat/>
    <w:uiPriority w:val="0"/>
    <w:rPr>
      <w:sz w:val="21"/>
      <w:szCs w:val="24"/>
      <w:lang w:val="zh-CN" w:eastAsia="zh-CN" w:bidi="ar-SA"/>
    </w:rPr>
  </w:style>
  <w:style w:type="paragraph" w:customStyle="1" w:styleId="358">
    <w:name w:val="1"/>
    <w:link w:val="357"/>
    <w:qFormat/>
    <w:uiPriority w:val="0"/>
    <w:rPr>
      <w:rFonts w:ascii="Times New Roman" w:hAnsi="Times New Roman" w:eastAsia="宋体" w:cs="Times New Roman"/>
      <w:sz w:val="21"/>
      <w:szCs w:val="24"/>
      <w:lang w:val="zh-CN" w:eastAsia="zh-CN" w:bidi="ar-SA"/>
    </w:rPr>
  </w:style>
  <w:style w:type="paragraph" w:customStyle="1" w:styleId="359">
    <w:name w:val="图文"/>
    <w:basedOn w:val="1"/>
    <w:qFormat/>
    <w:uiPriority w:val="0"/>
    <w:pPr>
      <w:spacing w:after="50" w:line="360" w:lineRule="auto"/>
    </w:pPr>
    <w:rPr>
      <w:sz w:val="24"/>
    </w:rPr>
  </w:style>
  <w:style w:type="paragraph" w:customStyle="1" w:styleId="360">
    <w:name w:val="xl23"/>
    <w:basedOn w:val="1"/>
    <w:qFormat/>
    <w:uiPriority w:val="0"/>
    <w:pPr>
      <w:widowControl/>
      <w:spacing w:before="100" w:beforeAutospacing="1" w:after="100" w:afterAutospacing="1" w:line="360" w:lineRule="auto"/>
    </w:pPr>
    <w:rPr>
      <w:sz w:val="24"/>
      <w:szCs w:val="20"/>
    </w:rPr>
  </w:style>
  <w:style w:type="paragraph" w:customStyle="1" w:styleId="361">
    <w:name w:val="正文表格"/>
    <w:basedOn w:val="1"/>
    <w:link w:val="362"/>
    <w:qFormat/>
    <w:uiPriority w:val="0"/>
    <w:pPr>
      <w:jc w:val="left"/>
    </w:pPr>
    <w:rPr>
      <w:rFonts w:ascii="宋体" w:hAnsi="宋体"/>
      <w:color w:val="000000"/>
      <w:szCs w:val="21"/>
    </w:rPr>
  </w:style>
  <w:style w:type="character" w:customStyle="1" w:styleId="362">
    <w:name w:val="正文表格 Char"/>
    <w:link w:val="361"/>
    <w:qFormat/>
    <w:uiPriority w:val="0"/>
    <w:rPr>
      <w:rFonts w:ascii="宋体" w:hAnsi="宋体"/>
      <w:color w:val="000000"/>
      <w:sz w:val="21"/>
      <w:szCs w:val="21"/>
    </w:rPr>
  </w:style>
  <w:style w:type="paragraph" w:customStyle="1" w:styleId="363">
    <w:name w:val="正文重点"/>
    <w:basedOn w:val="1"/>
    <w:link w:val="364"/>
    <w:qFormat/>
    <w:uiPriority w:val="0"/>
    <w:pPr>
      <w:spacing w:line="360" w:lineRule="auto"/>
      <w:ind w:firstLine="482"/>
      <w:jc w:val="left"/>
    </w:pPr>
    <w:rPr>
      <w:b/>
      <w:sz w:val="24"/>
      <w:szCs w:val="20"/>
    </w:rPr>
  </w:style>
  <w:style w:type="character" w:customStyle="1" w:styleId="364">
    <w:name w:val="正文重点 Char"/>
    <w:link w:val="363"/>
    <w:qFormat/>
    <w:uiPriority w:val="0"/>
    <w:rPr>
      <w:b/>
      <w:sz w:val="24"/>
    </w:rPr>
  </w:style>
  <w:style w:type="paragraph" w:customStyle="1" w:styleId="365">
    <w:name w:val="标题1-附件"/>
    <w:basedOn w:val="2"/>
    <w:qFormat/>
    <w:uiPriority w:val="0"/>
    <w:pPr>
      <w:jc w:val="left"/>
    </w:pPr>
    <w:rPr>
      <w:sz w:val="24"/>
      <w:szCs w:val="24"/>
    </w:rPr>
  </w:style>
  <w:style w:type="paragraph" w:customStyle="1" w:styleId="366">
    <w:name w:val="正文小标题"/>
    <w:basedOn w:val="1"/>
    <w:next w:val="4"/>
    <w:link w:val="367"/>
    <w:qFormat/>
    <w:uiPriority w:val="0"/>
    <w:pPr>
      <w:spacing w:before="312" w:after="312"/>
      <w:ind w:firstLine="482"/>
      <w:jc w:val="left"/>
    </w:pPr>
    <w:rPr>
      <w:rFonts w:ascii="宋体" w:hAnsi="宋体"/>
      <w:b/>
      <w:i/>
      <w:color w:val="FF0000"/>
      <w:sz w:val="24"/>
      <w:szCs w:val="20"/>
    </w:rPr>
  </w:style>
  <w:style w:type="character" w:customStyle="1" w:styleId="367">
    <w:name w:val="正文小标题 Char"/>
    <w:link w:val="366"/>
    <w:qFormat/>
    <w:uiPriority w:val="0"/>
    <w:rPr>
      <w:rFonts w:ascii="宋体" w:hAnsi="宋体"/>
      <w:b/>
      <w:i/>
      <w:color w:val="FF0000"/>
      <w:sz w:val="24"/>
    </w:rPr>
  </w:style>
  <w:style w:type="paragraph" w:customStyle="1" w:styleId="368">
    <w:name w:val="正文大标题"/>
    <w:basedOn w:val="366"/>
    <w:next w:val="4"/>
    <w:link w:val="369"/>
    <w:qFormat/>
    <w:uiPriority w:val="0"/>
    <w:pPr>
      <w:jc w:val="center"/>
    </w:pPr>
    <w:rPr>
      <w:i w:val="0"/>
      <w:color w:val="000000"/>
      <w:sz w:val="28"/>
      <w:szCs w:val="21"/>
    </w:rPr>
  </w:style>
  <w:style w:type="character" w:customStyle="1" w:styleId="369">
    <w:name w:val="正文大标题 Char"/>
    <w:link w:val="368"/>
    <w:qFormat/>
    <w:uiPriority w:val="0"/>
    <w:rPr>
      <w:rFonts w:ascii="宋体" w:hAnsi="宋体"/>
      <w:b/>
      <w:color w:val="000000"/>
      <w:sz w:val="28"/>
      <w:szCs w:val="21"/>
    </w:rPr>
  </w:style>
  <w:style w:type="paragraph" w:customStyle="1" w:styleId="370">
    <w:name w:val="注释"/>
    <w:basedOn w:val="1"/>
    <w:link w:val="371"/>
    <w:qFormat/>
    <w:uiPriority w:val="0"/>
    <w:pPr>
      <w:ind w:left="420" w:hanging="420"/>
      <w:jc w:val="left"/>
    </w:pPr>
    <w:rPr>
      <w:rFonts w:ascii="宋体" w:hAnsi="宋体"/>
      <w:szCs w:val="21"/>
    </w:rPr>
  </w:style>
  <w:style w:type="character" w:customStyle="1" w:styleId="371">
    <w:name w:val="注释 Char"/>
    <w:link w:val="370"/>
    <w:qFormat/>
    <w:uiPriority w:val="0"/>
    <w:rPr>
      <w:rFonts w:ascii="宋体" w:hAnsi="宋体"/>
      <w:sz w:val="21"/>
      <w:szCs w:val="21"/>
    </w:rPr>
  </w:style>
  <w:style w:type="paragraph" w:customStyle="1" w:styleId="372">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73">
    <w:name w:val="正文须知-2级"/>
    <w:basedOn w:val="1"/>
    <w:qFormat/>
    <w:uiPriority w:val="0"/>
    <w:pPr>
      <w:numPr>
        <w:ilvl w:val="1"/>
        <w:numId w:val="7"/>
      </w:numPr>
      <w:spacing w:line="300" w:lineRule="auto"/>
    </w:pPr>
    <w:rPr>
      <w:rFonts w:ascii="宋体" w:hAnsi="Calibri"/>
      <w:sz w:val="24"/>
      <w:szCs w:val="21"/>
    </w:rPr>
  </w:style>
  <w:style w:type="paragraph" w:customStyle="1" w:styleId="374">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75">
    <w:name w:val="纯文本 字符"/>
    <w:qFormat/>
    <w:uiPriority w:val="99"/>
    <w:rPr>
      <w:rFonts w:ascii="宋体" w:hAnsi="Courier New" w:eastAsia="宋体" w:cs="Times New Roman"/>
      <w:sz w:val="21"/>
      <w:szCs w:val="21"/>
      <w:lang w:val="en-US" w:eastAsia="zh-CN" w:bidi="ar-SA"/>
    </w:rPr>
  </w:style>
  <w:style w:type="paragraph" w:customStyle="1" w:styleId="376">
    <w:name w:val="表格1"/>
    <w:basedOn w:val="1"/>
    <w:qFormat/>
    <w:uiPriority w:val="0"/>
    <w:pPr>
      <w:ind w:firstLine="480"/>
      <w:jc w:val="center"/>
    </w:pPr>
    <w:rPr>
      <w:sz w:val="24"/>
      <w:szCs w:val="20"/>
    </w:rPr>
  </w:style>
  <w:style w:type="character" w:customStyle="1" w:styleId="377">
    <w:name w:val="纯文本 字符1"/>
    <w:qFormat/>
    <w:uiPriority w:val="99"/>
    <w:rPr>
      <w:rFonts w:ascii="宋体" w:hAnsi="Courier New"/>
    </w:rPr>
  </w:style>
  <w:style w:type="character" w:customStyle="1" w:styleId="378">
    <w:name w:val="bjh-p"/>
    <w:qFormat/>
    <w:uiPriority w:val="0"/>
  </w:style>
  <w:style w:type="paragraph" w:customStyle="1" w:styleId="37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380">
    <w:name w:val="正文格式 Char"/>
    <w:link w:val="381"/>
    <w:qFormat/>
    <w:uiPriority w:val="0"/>
    <w:rPr>
      <w:rFonts w:ascii="宋体" w:hAnsi="宋体"/>
      <w:sz w:val="24"/>
      <w:szCs w:val="24"/>
      <w:lang w:val="en-GB"/>
    </w:rPr>
  </w:style>
  <w:style w:type="paragraph" w:customStyle="1" w:styleId="381">
    <w:name w:val="正文格式"/>
    <w:basedOn w:val="1"/>
    <w:link w:val="380"/>
    <w:qFormat/>
    <w:uiPriority w:val="0"/>
    <w:pPr>
      <w:spacing w:line="360" w:lineRule="auto"/>
      <w:ind w:firstLine="480"/>
    </w:pPr>
    <w:rPr>
      <w:rFonts w:ascii="宋体" w:hAnsi="宋体"/>
      <w:sz w:val="24"/>
      <w:lang w:val="en-GB"/>
    </w:rPr>
  </w:style>
  <w:style w:type="character" w:customStyle="1" w:styleId="382">
    <w:name w:val="标题 3 Char"/>
    <w:qFormat/>
    <w:uiPriority w:val="0"/>
    <w:rPr>
      <w:rFonts w:ascii="宋体" w:eastAsia="宋体"/>
      <w:b/>
      <w:sz w:val="24"/>
      <w:u w:val="single"/>
      <w:lang w:val="en-US" w:eastAsia="zh-CN" w:bidi="ar-SA"/>
    </w:rPr>
  </w:style>
  <w:style w:type="character" w:customStyle="1" w:styleId="383">
    <w:name w:val="正文缩进 Char"/>
    <w:qFormat/>
    <w:uiPriority w:val="0"/>
    <w:rPr>
      <w:rFonts w:ascii="宋体" w:eastAsia="宋体"/>
      <w:sz w:val="24"/>
      <w:szCs w:val="24"/>
      <w:lang w:val="en-US" w:eastAsia="zh-CN" w:bidi="ar-SA"/>
    </w:rPr>
  </w:style>
  <w:style w:type="character" w:customStyle="1" w:styleId="384">
    <w:name w:val="Char Char111"/>
    <w:qFormat/>
    <w:uiPriority w:val="0"/>
    <w:rPr>
      <w:rFonts w:ascii="宋体" w:eastAsia="宋体"/>
      <w:b/>
      <w:sz w:val="24"/>
      <w:u w:val="single"/>
      <w:lang w:val="en-US" w:eastAsia="zh-CN" w:bidi="ar-SA"/>
    </w:rPr>
  </w:style>
  <w:style w:type="character" w:customStyle="1" w:styleId="385">
    <w:name w:val="正文文本缩进 Char"/>
    <w:qFormat/>
    <w:uiPriority w:val="0"/>
    <w:rPr>
      <w:rFonts w:eastAsia="宋体"/>
      <w:sz w:val="24"/>
      <w:szCs w:val="24"/>
      <w:lang w:val="en-US" w:eastAsia="zh-CN" w:bidi="ar-SA"/>
    </w:rPr>
  </w:style>
  <w:style w:type="character" w:customStyle="1" w:styleId="386">
    <w:name w:val="列出段落 Char"/>
    <w:qFormat/>
    <w:uiPriority w:val="0"/>
    <w:rPr>
      <w:rFonts w:ascii="Calibri" w:hAnsi="Calibri" w:eastAsia="宋体"/>
      <w:sz w:val="21"/>
      <w:szCs w:val="22"/>
      <w:lang w:val="en-US" w:eastAsia="zh-CN" w:bidi="ar-SA"/>
    </w:rPr>
  </w:style>
  <w:style w:type="character" w:customStyle="1" w:styleId="387">
    <w:name w:val="页眉 Char"/>
    <w:qFormat/>
    <w:uiPriority w:val="0"/>
    <w:rPr>
      <w:rFonts w:eastAsia="宋体"/>
      <w:sz w:val="18"/>
      <w:szCs w:val="18"/>
      <w:lang w:val="en-US" w:eastAsia="zh-CN" w:bidi="ar-SA"/>
    </w:rPr>
  </w:style>
  <w:style w:type="character" w:customStyle="1" w:styleId="388">
    <w:name w:val="标题 2 Char"/>
    <w:qFormat/>
    <w:uiPriority w:val="0"/>
    <w:rPr>
      <w:rFonts w:ascii="Arial" w:hAnsi="Arial" w:eastAsia="黑体"/>
      <w:b/>
      <w:sz w:val="30"/>
      <w:lang w:val="en-US" w:eastAsia="zh-CN" w:bidi="ar-SA"/>
    </w:rPr>
  </w:style>
  <w:style w:type="paragraph" w:customStyle="1" w:styleId="389">
    <w:name w:val="字元 字元2"/>
    <w:basedOn w:val="1"/>
    <w:qFormat/>
    <w:uiPriority w:val="0"/>
    <w:rPr>
      <w:rFonts w:ascii="Tahoma" w:hAnsi="Tahoma"/>
      <w:sz w:val="24"/>
      <w:szCs w:val="20"/>
    </w:rPr>
  </w:style>
  <w:style w:type="paragraph" w:customStyle="1" w:styleId="390">
    <w:name w:val="Char3 Char Char Char2"/>
    <w:basedOn w:val="1"/>
    <w:qFormat/>
    <w:uiPriority w:val="0"/>
    <w:rPr>
      <w:rFonts w:ascii="Tahoma" w:hAnsi="Tahoma"/>
      <w:sz w:val="24"/>
      <w:szCs w:val="20"/>
    </w:rPr>
  </w:style>
  <w:style w:type="paragraph" w:customStyle="1" w:styleId="391">
    <w:name w:val="正文文本缩进2"/>
    <w:basedOn w:val="1"/>
    <w:qFormat/>
    <w:uiPriority w:val="0"/>
    <w:pPr>
      <w:spacing w:line="480" w:lineRule="exact"/>
      <w:ind w:firstLine="480"/>
    </w:pPr>
    <w:rPr>
      <w:rFonts w:ascii="宋体" w:hAnsi="宋体"/>
      <w:sz w:val="24"/>
      <w:lang w:val="zh-CN"/>
    </w:rPr>
  </w:style>
  <w:style w:type="paragraph" w:customStyle="1" w:styleId="392">
    <w:name w:val="Char3"/>
    <w:basedOn w:val="1"/>
    <w:qFormat/>
    <w:uiPriority w:val="0"/>
    <w:pPr>
      <w:tabs>
        <w:tab w:val="left" w:pos="360"/>
      </w:tabs>
    </w:pPr>
    <w:rPr>
      <w:sz w:val="24"/>
    </w:rPr>
  </w:style>
  <w:style w:type="paragraph" w:customStyle="1" w:styleId="393">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394">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95">
    <w:name w:val="列出段落2"/>
    <w:basedOn w:val="1"/>
    <w:qFormat/>
    <w:uiPriority w:val="0"/>
    <w:pPr>
      <w:ind w:firstLine="420"/>
    </w:pPr>
    <w:rPr>
      <w:rFonts w:ascii="Calibri" w:hAnsi="Calibri"/>
      <w:szCs w:val="22"/>
    </w:rPr>
  </w:style>
  <w:style w:type="paragraph" w:customStyle="1" w:styleId="396">
    <w:name w:val="Char Char Char1 Char2"/>
    <w:basedOn w:val="1"/>
    <w:qFormat/>
    <w:uiPriority w:val="0"/>
    <w:rPr>
      <w:rFonts w:ascii="Tahoma" w:hAnsi="Tahoma"/>
      <w:sz w:val="24"/>
      <w:szCs w:val="20"/>
    </w:rPr>
  </w:style>
  <w:style w:type="paragraph" w:customStyle="1" w:styleId="397">
    <w:name w:val="Char Char Char2"/>
    <w:basedOn w:val="1"/>
    <w:qFormat/>
    <w:uiPriority w:val="0"/>
    <w:rPr>
      <w:rFonts w:ascii="Tahoma" w:hAnsi="Tahoma"/>
      <w:sz w:val="24"/>
      <w:szCs w:val="20"/>
    </w:rPr>
  </w:style>
  <w:style w:type="paragraph" w:customStyle="1" w:styleId="398">
    <w:name w:val="Char Char Char Char Char Char Char2"/>
    <w:basedOn w:val="1"/>
    <w:qFormat/>
    <w:uiPriority w:val="0"/>
    <w:pPr>
      <w:spacing w:line="360" w:lineRule="auto"/>
      <w:ind w:firstLine="200"/>
    </w:pPr>
    <w:rPr>
      <w:rFonts w:eastAsia="仿宋_GB2312"/>
      <w:sz w:val="24"/>
    </w:rPr>
  </w:style>
  <w:style w:type="paragraph" w:customStyle="1" w:styleId="399">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00">
    <w:name w:val="修订1"/>
    <w:qFormat/>
    <w:uiPriority w:val="0"/>
    <w:rPr>
      <w:rFonts w:ascii="Times New Roman" w:hAnsi="Times New Roman" w:eastAsia="宋体" w:cs="Times New Roman"/>
      <w:sz w:val="21"/>
      <w:szCs w:val="24"/>
      <w:lang w:val="en-US" w:eastAsia="zh-CN" w:bidi="ar-SA"/>
    </w:rPr>
  </w:style>
  <w:style w:type="paragraph" w:customStyle="1" w:styleId="401">
    <w:name w:val="Char22"/>
    <w:basedOn w:val="1"/>
    <w:qFormat/>
    <w:uiPriority w:val="0"/>
    <w:rPr>
      <w:rFonts w:ascii="Tahoma" w:hAnsi="Tahoma"/>
      <w:sz w:val="24"/>
      <w:szCs w:val="20"/>
    </w:rPr>
  </w:style>
  <w:style w:type="paragraph" w:customStyle="1" w:styleId="402">
    <w:name w:val="Char Char Char Char Char Char Char Char Char Char2"/>
    <w:basedOn w:val="1"/>
    <w:qFormat/>
    <w:uiPriority w:val="0"/>
    <w:rPr>
      <w:rFonts w:ascii="宋体" w:hAnsi="宋体" w:cs="Courier New"/>
      <w:sz w:val="32"/>
      <w:szCs w:val="32"/>
    </w:rPr>
  </w:style>
  <w:style w:type="paragraph" w:customStyle="1" w:styleId="403">
    <w:name w:val="Char2 Char Char Char Char Char Char1"/>
    <w:basedOn w:val="1"/>
    <w:qFormat/>
    <w:uiPriority w:val="0"/>
    <w:pPr>
      <w:widowControl/>
      <w:spacing w:line="400" w:lineRule="exact"/>
      <w:jc w:val="center"/>
    </w:pPr>
  </w:style>
  <w:style w:type="character" w:customStyle="1" w:styleId="404">
    <w:name w:val="页脚 Char"/>
    <w:qFormat/>
    <w:uiPriority w:val="0"/>
    <w:rPr>
      <w:rFonts w:ascii="宋体" w:eastAsia="宋体"/>
      <w:sz w:val="18"/>
      <w:lang w:val="en-US" w:eastAsia="zh-CN" w:bidi="ar-SA"/>
    </w:rPr>
  </w:style>
  <w:style w:type="paragraph" w:customStyle="1" w:styleId="405">
    <w:name w:val="Char Char41"/>
    <w:basedOn w:val="1"/>
    <w:qFormat/>
    <w:uiPriority w:val="0"/>
    <w:pPr>
      <w:widowControl/>
      <w:spacing w:line="400" w:lineRule="exact"/>
      <w:jc w:val="center"/>
    </w:pPr>
  </w:style>
  <w:style w:type="character" w:customStyle="1" w:styleId="406">
    <w:name w:val="批注文字 Char"/>
    <w:qFormat/>
    <w:uiPriority w:val="99"/>
    <w:rPr>
      <w:sz w:val="21"/>
      <w:szCs w:val="24"/>
    </w:rPr>
  </w:style>
  <w:style w:type="character" w:customStyle="1" w:styleId="407">
    <w:name w:val="标题 Char"/>
    <w:qFormat/>
    <w:uiPriority w:val="0"/>
    <w:rPr>
      <w:b/>
      <w:sz w:val="32"/>
    </w:rPr>
  </w:style>
  <w:style w:type="paragraph" w:customStyle="1" w:styleId="408">
    <w:name w:val="图例"/>
    <w:basedOn w:val="1"/>
    <w:qFormat/>
    <w:uiPriority w:val="0"/>
    <w:pPr>
      <w:spacing w:before="120" w:after="120" w:line="360" w:lineRule="auto"/>
      <w:jc w:val="center"/>
    </w:pPr>
    <w:rPr>
      <w:rFonts w:eastAsia="仿宋_GB2312"/>
      <w:b/>
      <w:sz w:val="24"/>
      <w:szCs w:val="20"/>
    </w:rPr>
  </w:style>
  <w:style w:type="table" w:customStyle="1" w:styleId="409">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10">
    <w:name w:val="Table Paragraph"/>
    <w:basedOn w:val="1"/>
    <w:qFormat/>
    <w:uiPriority w:val="0"/>
    <w:pPr>
      <w:jc w:val="left"/>
    </w:pPr>
    <w:rPr>
      <w:rFonts w:ascii="宋体" w:hAnsi="宋体" w:cs="宋体"/>
      <w:sz w:val="22"/>
      <w:szCs w:val="22"/>
      <w:lang w:eastAsia="en-US"/>
    </w:rPr>
  </w:style>
  <w:style w:type="paragraph" w:customStyle="1" w:styleId="411">
    <w:name w:val="成文日期"/>
    <w:basedOn w:val="1"/>
    <w:link w:val="412"/>
    <w:qFormat/>
    <w:uiPriority w:val="0"/>
    <w:pPr>
      <w:spacing w:line="570" w:lineRule="exact"/>
      <w:ind w:right="400" w:firstLine="200"/>
      <w:jc w:val="right"/>
    </w:pPr>
    <w:rPr>
      <w:rFonts w:ascii="仿宋_GB2312" w:eastAsia="仿宋_GB2312"/>
      <w:sz w:val="32"/>
      <w:szCs w:val="20"/>
    </w:rPr>
  </w:style>
  <w:style w:type="character" w:customStyle="1" w:styleId="412">
    <w:name w:val="成文日期 Char"/>
    <w:link w:val="411"/>
    <w:qFormat/>
    <w:uiPriority w:val="0"/>
    <w:rPr>
      <w:rFonts w:ascii="仿宋_GB2312" w:eastAsia="仿宋_GB2312"/>
      <w:sz w:val="32"/>
    </w:rPr>
  </w:style>
  <w:style w:type="paragraph" w:customStyle="1" w:styleId="413">
    <w:name w:val="修订2"/>
    <w:unhideWhenUsed/>
    <w:qFormat/>
    <w:uiPriority w:val="99"/>
    <w:rPr>
      <w:rFonts w:ascii="Times New Roman" w:hAnsi="Times New Roman" w:eastAsia="宋体" w:cs="Times New Roman"/>
      <w:sz w:val="21"/>
      <w:szCs w:val="24"/>
      <w:lang w:val="en-US" w:eastAsia="zh-CN" w:bidi="ar-SA"/>
    </w:rPr>
  </w:style>
  <w:style w:type="paragraph" w:customStyle="1" w:styleId="414">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15">
    <w:name w:val="材料标题 Char"/>
    <w:link w:val="416"/>
    <w:qFormat/>
    <w:uiPriority w:val="0"/>
    <w:rPr>
      <w:rFonts w:ascii="方正小标宋简体" w:eastAsia="方正小标宋简体"/>
      <w:color w:val="000000"/>
      <w:sz w:val="44"/>
      <w:szCs w:val="44"/>
    </w:rPr>
  </w:style>
  <w:style w:type="paragraph" w:customStyle="1" w:styleId="416">
    <w:name w:val="材料标题"/>
    <w:basedOn w:val="1"/>
    <w:link w:val="415"/>
    <w:qFormat/>
    <w:uiPriority w:val="0"/>
    <w:pPr>
      <w:spacing w:line="700" w:lineRule="exact"/>
      <w:jc w:val="center"/>
    </w:pPr>
    <w:rPr>
      <w:rFonts w:ascii="方正小标宋简体" w:eastAsia="方正小标宋简体"/>
      <w:color w:val="000000"/>
      <w:sz w:val="44"/>
      <w:szCs w:val="44"/>
    </w:rPr>
  </w:style>
  <w:style w:type="character" w:customStyle="1" w:styleId="417">
    <w:name w:val="未处理的提及1"/>
    <w:semiHidden/>
    <w:unhideWhenUsed/>
    <w:qFormat/>
    <w:uiPriority w:val="99"/>
    <w:rPr>
      <w:color w:val="605E5C"/>
      <w:shd w:val="clear" w:color="auto" w:fill="E1DFDD"/>
    </w:rPr>
  </w:style>
  <w:style w:type="character" w:customStyle="1" w:styleId="418">
    <w:name w:val="Default Char"/>
    <w:link w:val="60"/>
    <w:qFormat/>
    <w:uiPriority w:val="0"/>
    <w:rPr>
      <w:rFonts w:ascii="Symbol" w:hAnsi="Symbol" w:cs="Symbol"/>
      <w:color w:val="000000"/>
      <w:sz w:val="24"/>
      <w:szCs w:val="24"/>
    </w:rPr>
  </w:style>
  <w:style w:type="paragraph" w:customStyle="1" w:styleId="419">
    <w:name w:val="TOC 标题1"/>
    <w:basedOn w:val="2"/>
    <w:next w:val="1"/>
    <w:unhideWhenUsed/>
    <w:qFormat/>
    <w:uiPriority w:val="39"/>
    <w:pPr>
      <w:widowControl/>
      <w:spacing w:after="0" w:line="259" w:lineRule="auto"/>
      <w:jc w:val="left"/>
      <w:outlineLvl w:val="9"/>
    </w:pPr>
    <w:rPr>
      <w:rFonts w:ascii="等线 Light" w:hAnsi="等线 Light" w:eastAsia="等线 Light"/>
      <w:b w:val="0"/>
      <w:color w:val="2F5496"/>
      <w:szCs w:val="32"/>
    </w:rPr>
  </w:style>
  <w:style w:type="character" w:customStyle="1" w:styleId="420">
    <w:name w:val="页脚 字符"/>
    <w:basedOn w:val="49"/>
    <w:qFormat/>
    <w:uiPriority w:val="99"/>
  </w:style>
  <w:style w:type="paragraph" w:customStyle="1" w:styleId="421">
    <w:name w:val="表格"/>
    <w:basedOn w:val="45"/>
    <w:next w:val="1"/>
    <w:qFormat/>
    <w:uiPriority w:val="0"/>
    <w:pPr>
      <w:ind w:left="0" w:firstLine="0"/>
      <w:jc w:val="center"/>
    </w:pPr>
    <w:rPr>
      <w:rFonts w:cstheme="minorBidi"/>
      <w:sz w:val="24"/>
      <w:szCs w:val="22"/>
      <w14:ligatures w14:val="standardContextual"/>
    </w:rPr>
  </w:style>
  <w:style w:type="character" w:customStyle="1" w:styleId="422">
    <w:name w:val="正文首行缩进 2 字符"/>
    <w:basedOn w:val="221"/>
    <w:link w:val="45"/>
    <w:qFormat/>
    <w:uiPriority w:val="0"/>
    <w:rPr>
      <w:rFonts w:eastAsia="宋体"/>
      <w:sz w:val="21"/>
      <w:szCs w:val="24"/>
      <w:lang w:val="en-US" w:eastAsia="zh-CN" w:bidi="ar-SA"/>
    </w:rPr>
  </w:style>
  <w:style w:type="paragraph" w:styleId="423">
    <w:name w:val="List Paragraph"/>
    <w:basedOn w:val="1"/>
    <w:qFormat/>
    <w:uiPriority w:val="99"/>
    <w:pPr>
      <w:widowControl/>
      <w:ind w:firstLine="420"/>
      <w:jc w:val="left"/>
    </w:pPr>
    <w:rPr>
      <w:rFonts w:ascii="宋体" w:hAnsi="宋体" w:cs="宋体"/>
      <w:sz w:val="24"/>
    </w:rPr>
  </w:style>
  <w:style w:type="character" w:customStyle="1" w:styleId="424">
    <w:name w:val="NormalCharacter"/>
    <w:qFormat/>
    <w:uiPriority w:val="0"/>
    <w:rPr>
      <w:rFonts w:ascii="Times New Roman" w:hAnsi="Times New Roman" w:eastAsia="宋体" w:cs="Times New Roman"/>
      <w:kern w:val="2"/>
      <w:sz w:val="21"/>
      <w:lang w:val="en-US" w:eastAsia="zh-CN" w:bidi="ar-SA"/>
    </w:rPr>
  </w:style>
  <w:style w:type="character" w:customStyle="1" w:styleId="425">
    <w:name w:val="fontstyle01"/>
    <w:qFormat/>
    <w:uiPriority w:val="0"/>
    <w:rPr>
      <w:rFonts w:hint="eastAsia" w:ascii="宋体" w:hAnsi="宋体" w:eastAsia="宋体"/>
      <w:color w:val="000000"/>
      <w:sz w:val="22"/>
      <w:szCs w:val="22"/>
    </w:rPr>
  </w:style>
  <w:style w:type="paragraph" w:customStyle="1" w:styleId="426">
    <w:name w:val="修订3"/>
    <w:hidden/>
    <w:semiHidden/>
    <w:qFormat/>
    <w:uiPriority w:val="99"/>
    <w:rPr>
      <w:rFonts w:ascii="Times New Roman" w:hAnsi="Times New Roman" w:eastAsia="宋体" w:cs="Times New Roman"/>
      <w:sz w:val="21"/>
      <w:szCs w:val="24"/>
      <w:lang w:val="en-US" w:eastAsia="zh-CN" w:bidi="ar-SA"/>
    </w:rPr>
  </w:style>
  <w:style w:type="character" w:customStyle="1" w:styleId="427">
    <w:name w:val="列表段落 字符"/>
    <w:link w:val="428"/>
    <w:qFormat/>
    <w:uiPriority w:val="34"/>
    <w:rPr>
      <w:rFonts w:ascii="Calibri" w:hAnsi="Calibri"/>
      <w:sz w:val="21"/>
      <w:szCs w:val="22"/>
    </w:rPr>
  </w:style>
  <w:style w:type="paragraph" w:customStyle="1" w:styleId="428">
    <w:name w:val="列表段落1"/>
    <w:basedOn w:val="1"/>
    <w:link w:val="427"/>
    <w:qFormat/>
    <w:uiPriority w:val="34"/>
    <w:pPr>
      <w:ind w:firstLine="420"/>
    </w:pPr>
    <w:rPr>
      <w:rFonts w:ascii="Calibri" w:hAnsi="Calibri"/>
      <w:szCs w:val="22"/>
    </w:rPr>
  </w:style>
  <w:style w:type="paragraph" w:customStyle="1" w:styleId="429">
    <w:name w:val="标题 21"/>
    <w:basedOn w:val="1"/>
    <w:next w:val="1"/>
    <w:link w:val="430"/>
    <w:qFormat/>
    <w:uiPriority w:val="0"/>
    <w:pPr>
      <w:keepNext/>
      <w:keepLines/>
      <w:spacing w:before="120" w:line="300" w:lineRule="auto"/>
      <w:jc w:val="center"/>
      <w:outlineLvl w:val="1"/>
    </w:pPr>
    <w:rPr>
      <w:rFonts w:ascii="Arial" w:hAnsi="Arial" w:eastAsia="黑体"/>
      <w:b/>
      <w:sz w:val="30"/>
      <w:szCs w:val="20"/>
    </w:rPr>
  </w:style>
  <w:style w:type="character" w:customStyle="1" w:styleId="430">
    <w:name w:val="标题 2 Char1"/>
    <w:link w:val="429"/>
    <w:qFormat/>
    <w:uiPriority w:val="0"/>
    <w:rPr>
      <w:rFonts w:ascii="Arial" w:hAnsi="Arial" w:eastAsia="黑体"/>
      <w:b/>
      <w:sz w:val="30"/>
    </w:rPr>
  </w:style>
  <w:style w:type="paragraph" w:customStyle="1" w:styleId="431">
    <w:name w:val="null3"/>
    <w:qFormat/>
    <w:uiPriority w:val="0"/>
    <w:rPr>
      <w:rFonts w:hint="eastAsia" w:ascii="Calibri" w:hAnsi="Calibri" w:eastAsia="宋体" w:cs="Times New Roman"/>
      <w:lang w:val="en-US" w:eastAsia="zh-CN" w:bidi="ar-SA"/>
    </w:rPr>
  </w:style>
  <w:style w:type="paragraph" w:customStyle="1" w:styleId="432">
    <w:name w:val="段"/>
    <w:basedOn w:val="1"/>
    <w:qFormat/>
    <w:uiPriority w:val="0"/>
    <w:pPr>
      <w:ind w:firstLine="425"/>
    </w:pPr>
    <w:rPr>
      <w:rFonts w:ascii="宋体"/>
      <w:kern w:val="2"/>
    </w:rPr>
  </w:style>
  <w:style w:type="paragraph" w:customStyle="1" w:styleId="433">
    <w:name w:val="正文文本1"/>
    <w:basedOn w:val="1"/>
    <w:next w:val="1"/>
    <w:link w:val="434"/>
    <w:qFormat/>
    <w:uiPriority w:val="0"/>
    <w:pPr>
      <w:tabs>
        <w:tab w:val="left" w:pos="567"/>
      </w:tabs>
      <w:spacing w:before="120" w:line="22" w:lineRule="atLeast"/>
    </w:pPr>
    <w:rPr>
      <w:rFonts w:ascii="宋体" w:hAnsi="宋体"/>
      <w:sz w:val="24"/>
    </w:rPr>
  </w:style>
  <w:style w:type="character" w:customStyle="1" w:styleId="434">
    <w:name w:val="正文文本 Char"/>
    <w:link w:val="433"/>
    <w:qFormat/>
    <w:uiPriority w:val="0"/>
    <w:rPr>
      <w:rFonts w:ascii="宋体" w:hAnsi="宋体"/>
      <w:sz w:val="24"/>
      <w:szCs w:val="24"/>
    </w:rPr>
  </w:style>
  <w:style w:type="character" w:customStyle="1" w:styleId="435">
    <w:name w:val="标题 2 字符2"/>
    <w:qFormat/>
    <w:uiPriority w:val="0"/>
    <w:rPr>
      <w:rFonts w:ascii="Arial" w:hAnsi="Arial" w:eastAsia="黑体"/>
      <w:b/>
      <w:sz w:val="30"/>
      <w:lang w:val="en-US" w:eastAsia="zh-CN" w:bidi="ar-SA"/>
    </w:rPr>
  </w:style>
  <w:style w:type="paragraph" w:customStyle="1" w:styleId="436">
    <w:name w:val="_Style 531"/>
    <w:basedOn w:val="1"/>
    <w:next w:val="423"/>
    <w:qFormat/>
    <w:uiPriority w:val="34"/>
    <w:pPr>
      <w:ind w:firstLine="42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A0AFB-7C68-4E5B-BD12-1137B2283F29}">
  <ds:schemaRefs/>
</ds:datastoreItem>
</file>

<file path=docProps/app.xml><?xml version="1.0" encoding="utf-8"?>
<Properties xmlns="http://schemas.openxmlformats.org/officeDocument/2006/extended-properties" xmlns:vt="http://schemas.openxmlformats.org/officeDocument/2006/docPropsVTypes">
  <Template>Normal</Template>
  <Company>muse</Company>
  <Pages>75</Pages>
  <Words>13700</Words>
  <Characters>14361</Characters>
  <Lines>330</Lines>
  <Paragraphs>93</Paragraphs>
  <TotalTime>17</TotalTime>
  <ScaleCrop>false</ScaleCrop>
  <LinksUpToDate>false</LinksUpToDate>
  <CharactersWithSpaces>14492</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2026-01-06T01:27:00Z</dcterms:created>
  <dc:creator>尹皓</dc:creator>
  <cp:lastModifiedBy>૮・ᴥ・ა料事如沈女士</cp:lastModifiedBy>
  <cp:lastPrinted>2026-01-05T10:21:00Z</cp:lastPrinted>
  <dcterms:modified xsi:type="dcterms:W3CDTF">2026-10-22T08:27:50Z</dcterms:modified>
  <dc:title>02年杜范本稿</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787E5F6E04DF49B98B21A0227A47DFC3_13</vt:lpwstr>
  </property>
  <property fmtid="{D5CDD505-2E9C-101B-9397-08002B2CF9AE}" pid="4" name="KSOTemplateDocerSaveRecord">
    <vt:lpwstr>eyJoZGlkIjoiMDZmNWM5ODI3NjI4MDQ1ZjJhMjVjMzA4NmY3YmQ0ZGMiLCJ1c2VySWQiOiIxNjUwMTE4ODk4In0=</vt:lpwstr>
  </property>
</Properties>
</file>