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28545">
      <w:pPr>
        <w:pBdr>
          <w:top w:val="none" w:color="000000" w:sz="0" w:space="0"/>
          <w:left w:val="none" w:color="000000" w:sz="0" w:space="0"/>
          <w:bottom w:val="none" w:color="000000" w:sz="0" w:space="0"/>
          <w:right w:val="none" w:color="000000" w:sz="0" w:space="0"/>
        </w:pBdr>
        <w:spacing w:before="120" w:after="120"/>
        <w:ind w:left="0" w:right="0" w:firstLine="0"/>
      </w:pPr>
      <w:r>
        <w:rPr>
          <w:rFonts w:ascii="Calibri" w:hAnsi="Calibri" w:eastAsia="Calibri" w:cs="Calibri"/>
          <w:color w:val="000000"/>
          <w:sz w:val="24"/>
        </w:rPr>
        <w:t>  </w:t>
      </w:r>
    </w:p>
    <w:p w14:paraId="6B4CA4B8">
      <w:pPr>
        <w:pBdr>
          <w:top w:val="none" w:color="000000" w:sz="0" w:space="0"/>
          <w:left w:val="none" w:color="000000" w:sz="0" w:space="0"/>
          <w:bottom w:val="none" w:color="000000" w:sz="0" w:space="0"/>
          <w:right w:val="none" w:color="000000" w:sz="0" w:space="0"/>
        </w:pBdr>
        <w:spacing w:before="120" w:after="120"/>
        <w:ind w:left="0" w:right="0" w:firstLine="2530"/>
      </w:pPr>
      <w:r>
        <w:rPr>
          <w:rFonts w:ascii="宋体" w:hAnsi="宋体" w:eastAsia="宋体" w:cs="宋体"/>
          <w:b/>
          <w:color w:val="000000"/>
          <w:sz w:val="84"/>
        </w:rPr>
        <w:t>招</w:t>
      </w:r>
      <w:r>
        <w:rPr>
          <w:rFonts w:ascii="Arial" w:hAnsi="Arial" w:eastAsia="Arial" w:cs="Arial"/>
          <w:b/>
          <w:color w:val="000000"/>
          <w:sz w:val="84"/>
        </w:rPr>
        <w:t xml:space="preserve"> </w:t>
      </w:r>
      <w:r>
        <w:rPr>
          <w:rFonts w:ascii="宋体" w:hAnsi="宋体" w:eastAsia="宋体" w:cs="宋体"/>
          <w:b/>
          <w:color w:val="000000"/>
          <w:sz w:val="84"/>
        </w:rPr>
        <w:t>标</w:t>
      </w:r>
      <w:r>
        <w:rPr>
          <w:rFonts w:ascii="Arial" w:hAnsi="Arial" w:eastAsia="Arial" w:cs="Arial"/>
          <w:b/>
          <w:color w:val="000000"/>
          <w:sz w:val="84"/>
        </w:rPr>
        <w:t xml:space="preserve"> </w:t>
      </w:r>
      <w:r>
        <w:rPr>
          <w:rFonts w:ascii="宋体" w:hAnsi="宋体" w:eastAsia="宋体" w:cs="宋体"/>
          <w:b/>
          <w:color w:val="000000"/>
          <w:sz w:val="84"/>
        </w:rPr>
        <w:t>文</w:t>
      </w:r>
      <w:r>
        <w:rPr>
          <w:rFonts w:ascii="Arial" w:hAnsi="Arial" w:eastAsia="Arial" w:cs="Arial"/>
          <w:b/>
          <w:color w:val="000000"/>
          <w:sz w:val="84"/>
        </w:rPr>
        <w:t xml:space="preserve"> </w:t>
      </w:r>
      <w:r>
        <w:rPr>
          <w:rFonts w:ascii="宋体" w:hAnsi="宋体" w:eastAsia="宋体" w:cs="宋体"/>
          <w:b/>
          <w:color w:val="000000"/>
          <w:sz w:val="84"/>
        </w:rPr>
        <w:t>件</w:t>
      </w:r>
    </w:p>
    <w:p w14:paraId="65627609">
      <w:pPr>
        <w:pBdr>
          <w:top w:val="none" w:color="000000" w:sz="0" w:space="0"/>
          <w:left w:val="none" w:color="000000" w:sz="0" w:space="0"/>
          <w:bottom w:val="none" w:color="000000" w:sz="0" w:space="0"/>
          <w:right w:val="none" w:color="000000" w:sz="0" w:space="0"/>
        </w:pBdr>
        <w:spacing w:before="120" w:after="120"/>
        <w:ind w:left="0" w:right="0" w:firstLine="643"/>
      </w:pPr>
      <w:r>
        <w:rPr>
          <w:rFonts w:ascii="Arial" w:hAnsi="Arial" w:eastAsia="Arial" w:cs="Arial"/>
          <w:b/>
          <w:color w:val="000000"/>
          <w:sz w:val="32"/>
        </w:rPr>
        <w:t>  </w:t>
      </w:r>
    </w:p>
    <w:p w14:paraId="77DB9FC1">
      <w:pPr>
        <w:pBdr>
          <w:top w:val="none" w:color="000000" w:sz="0" w:space="0"/>
          <w:left w:val="none" w:color="000000" w:sz="0" w:space="0"/>
          <w:bottom w:val="none" w:color="000000" w:sz="0" w:space="0"/>
          <w:right w:val="none" w:color="000000" w:sz="0" w:space="0"/>
        </w:pBdr>
        <w:spacing w:before="120" w:after="120"/>
        <w:ind w:left="0" w:right="0" w:firstLine="3855"/>
      </w:pPr>
      <w:r>
        <w:rPr>
          <w:rFonts w:ascii="宋体" w:hAnsi="宋体" w:eastAsia="宋体" w:cs="宋体"/>
          <w:b/>
          <w:color w:val="000000"/>
          <w:sz w:val="32"/>
        </w:rPr>
        <w:t> </w:t>
      </w:r>
    </w:p>
    <w:p w14:paraId="5994171B">
      <w:pPr>
        <w:pBdr>
          <w:top w:val="none" w:color="000000" w:sz="0" w:space="0"/>
          <w:left w:val="none" w:color="000000" w:sz="0" w:space="0"/>
          <w:bottom w:val="none" w:color="000000" w:sz="0" w:space="0"/>
          <w:right w:val="none" w:color="000000" w:sz="0" w:space="0"/>
        </w:pBdr>
        <w:spacing w:before="120" w:after="120"/>
        <w:ind w:left="0" w:right="0" w:firstLine="643"/>
      </w:pPr>
      <w:r>
        <w:rPr>
          <w:rFonts w:ascii="Times New Roman" w:hAnsi="Times New Roman" w:eastAsia="Times New Roman" w:cs="Times New Roman"/>
          <w:color w:val="000000"/>
          <w:sz w:val="20"/>
        </w:rPr>
        <w:t> </w:t>
      </w:r>
    </w:p>
    <w:p w14:paraId="6DF99A18">
      <w:pPr>
        <w:pBdr>
          <w:top w:val="none" w:color="000000" w:sz="0" w:space="0"/>
          <w:left w:val="none" w:color="000000" w:sz="0" w:space="0"/>
          <w:bottom w:val="none" w:color="000000" w:sz="0" w:space="0"/>
          <w:right w:val="none" w:color="000000" w:sz="0" w:space="0"/>
        </w:pBdr>
        <w:spacing w:before="120" w:after="120"/>
        <w:ind w:left="0" w:right="0" w:firstLine="643"/>
      </w:pPr>
      <w:r>
        <w:rPr>
          <w:rFonts w:ascii="Times New Roman" w:hAnsi="Times New Roman" w:eastAsia="Times New Roman" w:cs="Times New Roman"/>
          <w:color w:val="000000"/>
          <w:sz w:val="20"/>
        </w:rPr>
        <w:t> </w:t>
      </w:r>
    </w:p>
    <w:p w14:paraId="2DA186C0">
      <w:pPr>
        <w:pBdr>
          <w:top w:val="none" w:color="000000" w:sz="0" w:space="0"/>
          <w:left w:val="none" w:color="000000" w:sz="0" w:space="0"/>
          <w:bottom w:val="none" w:color="000000" w:sz="0" w:space="0"/>
          <w:right w:val="none" w:color="000000" w:sz="0" w:space="0"/>
        </w:pBdr>
        <w:spacing w:before="120" w:after="120"/>
        <w:ind w:left="0" w:right="0" w:firstLine="643"/>
      </w:pPr>
      <w:r>
        <w:rPr>
          <w:rFonts w:ascii="Arial" w:hAnsi="Arial" w:eastAsia="Arial" w:cs="Arial"/>
          <w:b/>
          <w:color w:val="000000"/>
          <w:sz w:val="32"/>
        </w:rPr>
        <w:t> </w:t>
      </w:r>
    </w:p>
    <w:p w14:paraId="78653132">
      <w:pPr>
        <w:pBdr>
          <w:top w:val="none" w:color="000000" w:sz="0" w:space="0"/>
          <w:left w:val="none" w:color="000000" w:sz="0" w:space="0"/>
          <w:bottom w:val="none" w:color="000000" w:sz="0" w:space="0"/>
          <w:right w:val="none" w:color="000000" w:sz="0" w:space="0"/>
        </w:pBdr>
        <w:spacing w:before="120" w:after="120"/>
        <w:ind w:left="0" w:right="0" w:firstLine="643"/>
      </w:pPr>
      <w:r>
        <w:rPr>
          <w:rFonts w:ascii="Arial" w:hAnsi="Arial" w:eastAsia="Arial" w:cs="Arial"/>
          <w:b/>
          <w:color w:val="000000"/>
          <w:sz w:val="32"/>
        </w:rPr>
        <w:t> </w:t>
      </w:r>
    </w:p>
    <w:p w14:paraId="5650BC89">
      <w:pPr>
        <w:pBdr>
          <w:top w:val="none" w:color="000000" w:sz="0" w:space="0"/>
          <w:left w:val="none" w:color="000000" w:sz="0" w:space="0"/>
          <w:bottom w:val="none" w:color="000000" w:sz="0" w:space="0"/>
          <w:right w:val="none" w:color="000000" w:sz="0" w:space="0"/>
        </w:pBdr>
        <w:spacing w:before="120" w:after="120"/>
        <w:ind w:left="0" w:right="0" w:firstLine="640"/>
      </w:pPr>
      <w:r>
        <w:rPr>
          <w:rFonts w:ascii="宋体" w:hAnsi="宋体" w:eastAsia="宋体" w:cs="宋体"/>
          <w:color w:val="000000"/>
          <w:sz w:val="32"/>
        </w:rPr>
        <w:t>项目名称：盐城市大丰区老年人意外伤害保险项目</w:t>
      </w:r>
    </w:p>
    <w:p w14:paraId="07BAC2D7">
      <w:pPr>
        <w:pBdr>
          <w:top w:val="none" w:color="000000" w:sz="0" w:space="0"/>
          <w:left w:val="none" w:color="000000" w:sz="0" w:space="0"/>
          <w:bottom w:val="none" w:color="000000" w:sz="0" w:space="0"/>
          <w:right w:val="none" w:color="000000" w:sz="0" w:space="0"/>
        </w:pBdr>
        <w:spacing w:before="120" w:after="120"/>
        <w:ind w:left="0" w:right="0" w:firstLine="640"/>
        <w:jc w:val="both"/>
      </w:pPr>
      <w:r>
        <w:rPr>
          <w:rFonts w:ascii="宋体" w:hAnsi="宋体" w:eastAsia="宋体" w:cs="宋体"/>
          <w:color w:val="000000"/>
          <w:sz w:val="32"/>
        </w:rPr>
        <w:t>项目编号：JSZC-320904-JKGC-G2026-0007</w:t>
      </w:r>
      <w:r>
        <w:rPr>
          <w:rFonts w:ascii="宋体" w:hAnsi="宋体" w:eastAsia="宋体" w:cs="宋体"/>
          <w:color w:val="FF0000"/>
          <w:sz w:val="32"/>
        </w:rPr>
        <w:t xml:space="preserve"> </w:t>
      </w:r>
      <w:r>
        <w:rPr>
          <w:rFonts w:ascii="Arial" w:hAnsi="Arial" w:eastAsia="Arial" w:cs="Arial"/>
          <w:color w:val="000000"/>
          <w:sz w:val="32"/>
        </w:rPr>
        <w:t> </w:t>
      </w:r>
    </w:p>
    <w:p w14:paraId="3411DD02">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4"/>
        </w:rPr>
        <w:t> </w:t>
      </w:r>
    </w:p>
    <w:p w14:paraId="3D1C4229">
      <w:pPr>
        <w:pBdr>
          <w:top w:val="none" w:color="000000" w:sz="0" w:space="0"/>
          <w:left w:val="none" w:color="000000" w:sz="0" w:space="0"/>
          <w:bottom w:val="none" w:color="000000" w:sz="0" w:space="0"/>
          <w:right w:val="none" w:color="000000" w:sz="0" w:space="0"/>
        </w:pBdr>
        <w:spacing w:before="240" w:after="240"/>
        <w:ind w:left="0" w:right="0" w:firstLine="2880"/>
      </w:pPr>
      <w:r>
        <w:rPr>
          <w:rFonts w:ascii="Calibri" w:hAnsi="Calibri" w:eastAsia="Calibri" w:cs="Calibri"/>
          <w:color w:val="000000"/>
          <w:sz w:val="24"/>
        </w:rPr>
        <w:t> </w:t>
      </w:r>
    </w:p>
    <w:p w14:paraId="1FC4FC0D">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4"/>
        </w:rPr>
        <w:t> </w:t>
      </w:r>
    </w:p>
    <w:p w14:paraId="11FF3EA6">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4"/>
        </w:rPr>
        <w:t> </w:t>
      </w:r>
    </w:p>
    <w:p w14:paraId="10926E59">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4"/>
        </w:rPr>
        <w:t> </w:t>
      </w:r>
    </w:p>
    <w:p w14:paraId="21CB6285">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0"/>
        </w:rPr>
        <w:t> </w:t>
      </w:r>
    </w:p>
    <w:p w14:paraId="44B1C687">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0"/>
        </w:rPr>
        <w:t> </w:t>
      </w:r>
    </w:p>
    <w:p w14:paraId="10E1E605">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4"/>
        </w:rPr>
        <w:t> </w:t>
      </w:r>
    </w:p>
    <w:p w14:paraId="3A0441DC">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0"/>
        </w:rPr>
        <w:t> </w:t>
      </w:r>
    </w:p>
    <w:p w14:paraId="13412F54">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0"/>
        </w:rPr>
        <w:t> </w:t>
      </w:r>
    </w:p>
    <w:p w14:paraId="4AFE29A1">
      <w:pPr>
        <w:pBdr>
          <w:top w:val="none" w:color="000000" w:sz="0" w:space="0"/>
          <w:left w:val="none" w:color="000000" w:sz="0" w:space="0"/>
          <w:bottom w:val="none" w:color="000000" w:sz="0" w:space="0"/>
          <w:right w:val="none" w:color="000000" w:sz="0" w:space="0"/>
        </w:pBdr>
        <w:spacing w:before="240" w:after="240"/>
        <w:ind w:left="0" w:right="0" w:firstLine="0"/>
      </w:pPr>
      <w:r>
        <w:rPr>
          <w:rFonts w:ascii="Times New Roman" w:hAnsi="Times New Roman" w:eastAsia="Times New Roman" w:cs="Times New Roman"/>
          <w:color w:val="000000"/>
          <w:sz w:val="20"/>
        </w:rPr>
        <w:t> </w:t>
      </w:r>
    </w:p>
    <w:p w14:paraId="0D628812">
      <w:pPr>
        <w:pBdr>
          <w:top w:val="none" w:color="000000" w:sz="0" w:space="0"/>
          <w:left w:val="none" w:color="000000" w:sz="0" w:space="0"/>
          <w:bottom w:val="none" w:color="000000" w:sz="0" w:space="0"/>
          <w:right w:val="none" w:color="000000" w:sz="0" w:space="0"/>
        </w:pBdr>
        <w:spacing w:before="120" w:after="120" w:line="499" w:lineRule="atLeast"/>
        <w:ind w:left="0" w:right="0" w:firstLine="640"/>
      </w:pPr>
      <w:r>
        <w:rPr>
          <w:rFonts w:ascii="宋体" w:hAnsi="宋体" w:eastAsia="宋体" w:cs="宋体"/>
          <w:color w:val="000000"/>
          <w:spacing w:val="80"/>
          <w:sz w:val="32"/>
        </w:rPr>
        <w:t>招 标 人</w:t>
      </w:r>
      <w:r>
        <w:rPr>
          <w:rFonts w:ascii="宋体" w:hAnsi="宋体" w:eastAsia="宋体" w:cs="宋体"/>
          <w:color w:val="000000"/>
          <w:sz w:val="32"/>
        </w:rPr>
        <w:t>：</w:t>
      </w:r>
      <w:r>
        <w:rPr>
          <w:rFonts w:ascii="宋体" w:hAnsi="宋体" w:eastAsia="宋体" w:cs="宋体"/>
          <w:color w:val="000000"/>
          <w:sz w:val="32"/>
          <w:u w:val="single"/>
        </w:rPr>
        <w:t>盐城市大丰区民政局</w:t>
      </w:r>
    </w:p>
    <w:p w14:paraId="640735A8">
      <w:pPr>
        <w:pBdr>
          <w:top w:val="none" w:color="000000" w:sz="0" w:space="0"/>
          <w:left w:val="none" w:color="000000" w:sz="0" w:space="0"/>
          <w:bottom w:val="none" w:color="000000" w:sz="0" w:space="0"/>
          <w:right w:val="none" w:color="000000" w:sz="0" w:space="0"/>
        </w:pBdr>
        <w:spacing w:before="120" w:after="120" w:line="499" w:lineRule="atLeast"/>
        <w:ind w:left="0" w:right="0" w:firstLine="640"/>
        <w:rPr>
          <w:rFonts w:hint="eastAsia" w:eastAsia="宋体"/>
          <w:lang w:eastAsia="zh-CN"/>
        </w:rPr>
      </w:pPr>
      <w:r>
        <w:rPr>
          <w:rFonts w:ascii="宋体" w:hAnsi="宋体" w:eastAsia="宋体" w:cs="宋体"/>
          <w:color w:val="000000"/>
          <w:sz w:val="32"/>
        </w:rPr>
        <w:t>招标代理机构：</w:t>
      </w:r>
      <w:r>
        <w:rPr>
          <w:rFonts w:hint="eastAsia" w:ascii="宋体" w:hAnsi="宋体" w:eastAsia="宋体" w:cs="宋体"/>
          <w:color w:val="000000"/>
          <w:sz w:val="32"/>
          <w:u w:val="single"/>
          <w:lang w:eastAsia="zh-CN"/>
        </w:rPr>
        <w:t>盐城市建康工程项目管理有限公司</w:t>
      </w:r>
    </w:p>
    <w:p w14:paraId="6A4E1198">
      <w:pPr>
        <w:pBdr>
          <w:top w:val="none" w:color="000000" w:sz="0" w:space="0"/>
          <w:left w:val="none" w:color="000000" w:sz="0" w:space="0"/>
          <w:bottom w:val="none" w:color="000000" w:sz="0" w:space="0"/>
          <w:right w:val="none" w:color="000000" w:sz="0" w:space="0"/>
        </w:pBdr>
        <w:spacing w:before="120" w:after="120" w:line="499" w:lineRule="atLeast"/>
        <w:ind w:left="0" w:right="0" w:firstLine="0"/>
        <w:jc w:val="center"/>
        <w:rPr>
          <w:rFonts w:ascii="宋体" w:hAnsi="宋体" w:eastAsia="宋体" w:cs="宋体"/>
          <w:color w:val="000000"/>
          <w:sz w:val="32"/>
        </w:rPr>
      </w:pPr>
      <w:r>
        <w:rPr>
          <w:rFonts w:ascii="宋体" w:hAnsi="宋体" w:eastAsia="宋体" w:cs="宋体"/>
          <w:color w:val="000000"/>
          <w:sz w:val="32"/>
        </w:rPr>
        <w:t>20</w:t>
      </w:r>
      <w:r>
        <w:rPr>
          <w:rFonts w:hint="eastAsia" w:ascii="宋体" w:hAnsi="宋体" w:eastAsia="宋体" w:cs="宋体"/>
          <w:color w:val="000000"/>
          <w:sz w:val="32"/>
          <w:lang w:val="en-US" w:eastAsia="zh-CN"/>
        </w:rPr>
        <w:t>26</w:t>
      </w:r>
      <w:r>
        <w:rPr>
          <w:rFonts w:ascii="宋体" w:hAnsi="宋体" w:eastAsia="宋体" w:cs="宋体"/>
          <w:color w:val="000000"/>
          <w:sz w:val="32"/>
        </w:rPr>
        <w:t>年</w:t>
      </w:r>
      <w:r>
        <w:rPr>
          <w:rFonts w:hint="eastAsia" w:ascii="宋体" w:hAnsi="宋体" w:eastAsia="宋体" w:cs="宋体"/>
          <w:color w:val="000000"/>
          <w:sz w:val="32"/>
          <w:lang w:val="en-US" w:eastAsia="zh-CN"/>
        </w:rPr>
        <w:t>10</w:t>
      </w:r>
      <w:r>
        <w:rPr>
          <w:rFonts w:ascii="宋体" w:hAnsi="宋体" w:eastAsia="宋体" w:cs="宋体"/>
          <w:color w:val="000000"/>
          <w:sz w:val="32"/>
        </w:rPr>
        <w:t>月</w:t>
      </w:r>
    </w:p>
    <w:p w14:paraId="022A0B2C">
      <w:pPr>
        <w:pBdr>
          <w:top w:val="none" w:color="000000" w:sz="0" w:space="0"/>
          <w:left w:val="none" w:color="000000" w:sz="0" w:space="0"/>
          <w:bottom w:val="none" w:color="000000" w:sz="0" w:space="0"/>
          <w:right w:val="none" w:color="000000" w:sz="0" w:space="0"/>
        </w:pBdr>
        <w:spacing w:before="120" w:after="120" w:line="499" w:lineRule="atLeast"/>
        <w:ind w:left="0" w:right="0" w:firstLine="0"/>
        <w:jc w:val="center"/>
        <w:rPr>
          <w:rFonts w:ascii="宋体" w:hAnsi="宋体" w:eastAsia="宋体" w:cs="宋体"/>
          <w:color w:val="000000"/>
          <w:sz w:val="32"/>
        </w:rPr>
      </w:pPr>
    </w:p>
    <w:p w14:paraId="439F22CB">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 </w:t>
      </w:r>
    </w:p>
    <w:p w14:paraId="35553891">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黑体" w:hAnsi="黑体" w:eastAsia="黑体" w:cs="黑体"/>
          <w:color w:val="000000"/>
          <w:sz w:val="44"/>
        </w:rPr>
        <w:t>第一章</w:t>
      </w:r>
      <w:r>
        <w:rPr>
          <w:rFonts w:ascii="宋体" w:hAnsi="宋体" w:eastAsia="宋体" w:cs="宋体"/>
          <w:color w:val="000000"/>
          <w:sz w:val="44"/>
        </w:rPr>
        <w:t> </w:t>
      </w:r>
      <w:r>
        <w:rPr>
          <w:rFonts w:ascii="黑体" w:hAnsi="黑体" w:eastAsia="黑体" w:cs="黑体"/>
          <w:color w:val="000000"/>
          <w:sz w:val="44"/>
        </w:rPr>
        <w:t>招标公告</w:t>
      </w:r>
    </w:p>
    <w:p w14:paraId="73D0A940">
      <w:pPr>
        <w:pBdr>
          <w:top w:val="single" w:color="000000" w:sz="4" w:space="0"/>
          <w:left w:val="single" w:color="000000" w:sz="4" w:space="0"/>
          <w:bottom w:val="single" w:color="000000" w:sz="4" w:space="0"/>
          <w:right w:val="single" w:color="000000" w:sz="4" w:space="0"/>
        </w:pBdr>
        <w:spacing w:before="0" w:after="0" w:line="499" w:lineRule="atLeast"/>
        <w:ind w:left="0" w:right="0" w:firstLine="0"/>
        <w:jc w:val="both"/>
      </w:pPr>
      <w:r>
        <w:rPr>
          <w:rFonts w:ascii="宋体" w:hAnsi="宋体" w:eastAsia="宋体" w:cs="宋体"/>
          <w:color w:val="000000"/>
          <w:sz w:val="24"/>
        </w:rPr>
        <w:t>项目概况：</w:t>
      </w:r>
    </w:p>
    <w:p w14:paraId="68A2D025">
      <w:pPr>
        <w:pBdr>
          <w:top w:val="single" w:color="000000" w:sz="4" w:space="0"/>
          <w:left w:val="single" w:color="000000" w:sz="4" w:space="0"/>
          <w:bottom w:val="single" w:color="000000" w:sz="4" w:space="0"/>
          <w:right w:val="single" w:color="000000" w:sz="4" w:space="0"/>
        </w:pBdr>
        <w:spacing w:before="0" w:after="0" w:line="499" w:lineRule="atLeast"/>
        <w:ind w:left="0" w:right="0" w:firstLine="480"/>
      </w:pPr>
      <w:r>
        <w:rPr>
          <w:rFonts w:ascii="宋体" w:hAnsi="宋体" w:eastAsia="宋体" w:cs="宋体"/>
          <w:color w:val="000000"/>
          <w:sz w:val="24"/>
        </w:rPr>
        <w:t>盐城市大丰区老年人意外伤害保险项目JSZC-320904-JKGC-G2026-0007招标项目的潜在投标人应在“苏采云”系统内免费下载（投标人必须在苏采云系统中获取采购文件，方能参与政府采购项目）获取招标文件，并</w:t>
      </w:r>
      <w:r>
        <w:rPr>
          <w:rFonts w:ascii="宋体" w:hAnsi="宋体" w:eastAsia="宋体" w:cs="宋体"/>
          <w:color w:val="auto"/>
          <w:sz w:val="24"/>
        </w:rPr>
        <w:t>于2026-</w:t>
      </w:r>
      <w:r>
        <w:rPr>
          <w:rFonts w:hint="eastAsia" w:ascii="宋体" w:hAnsi="宋体" w:eastAsia="宋体" w:cs="宋体"/>
          <w:color w:val="auto"/>
          <w:sz w:val="24"/>
          <w:lang w:val="en-US" w:eastAsia="zh-CN"/>
        </w:rPr>
        <w:t>11</w:t>
      </w:r>
      <w:r>
        <w:rPr>
          <w:rFonts w:ascii="宋体" w:hAnsi="宋体" w:eastAsia="宋体" w:cs="宋体"/>
          <w:color w:val="auto"/>
          <w:sz w:val="24"/>
        </w:rPr>
        <w:t>-</w:t>
      </w:r>
      <w:r>
        <w:rPr>
          <w:rFonts w:hint="eastAsia" w:ascii="宋体" w:hAnsi="宋体" w:eastAsia="宋体" w:cs="宋体"/>
          <w:color w:val="auto"/>
          <w:sz w:val="24"/>
          <w:lang w:val="en-US" w:eastAsia="zh-CN"/>
        </w:rPr>
        <w:t>17</w:t>
      </w:r>
      <w:r>
        <w:rPr>
          <w:rFonts w:ascii="宋体" w:hAnsi="宋体" w:eastAsia="宋体" w:cs="宋体"/>
          <w:color w:val="auto"/>
          <w:sz w:val="24"/>
        </w:rPr>
        <w:t xml:space="preserve"> </w:t>
      </w:r>
      <w:r>
        <w:rPr>
          <w:rFonts w:hint="eastAsia" w:ascii="宋体" w:hAnsi="宋体" w:eastAsia="宋体" w:cs="宋体"/>
          <w:color w:val="auto"/>
          <w:sz w:val="24"/>
          <w:lang w:val="en-US" w:eastAsia="zh-CN"/>
        </w:rPr>
        <w:t>10</w:t>
      </w:r>
      <w:r>
        <w:rPr>
          <w:rFonts w:ascii="宋体" w:hAnsi="宋体" w:eastAsia="宋体" w:cs="宋体"/>
          <w:color w:val="auto"/>
          <w:sz w:val="24"/>
        </w:rPr>
        <w:t>：00（北京时</w:t>
      </w:r>
      <w:r>
        <w:rPr>
          <w:rFonts w:ascii="宋体" w:hAnsi="宋体" w:eastAsia="宋体" w:cs="宋体"/>
          <w:color w:val="000000"/>
          <w:sz w:val="24"/>
        </w:rPr>
        <w:t>间）前递交投标文件。</w:t>
      </w:r>
    </w:p>
    <w:p w14:paraId="209335E2">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一、项目基本情况</w:t>
      </w:r>
    </w:p>
    <w:p w14:paraId="7394AD5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项目编号：JSZC-320904-JKGC-G2026-0007    </w:t>
      </w:r>
    </w:p>
    <w:p w14:paraId="3EF5CCB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项目名称：</w:t>
      </w:r>
      <w:r>
        <w:rPr>
          <w:rFonts w:ascii="宋体" w:hAnsi="宋体" w:eastAsia="宋体" w:cs="宋体"/>
          <w:color w:val="000000"/>
          <w:sz w:val="24"/>
          <w:u w:val="single"/>
        </w:rPr>
        <w:t>盐城市大丰区老年人意外伤害保险项目</w:t>
      </w:r>
    </w:p>
    <w:p w14:paraId="5CF334F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预算金额：</w:t>
      </w:r>
      <w:r>
        <w:rPr>
          <w:rFonts w:hint="eastAsia" w:ascii="宋体" w:hAnsi="宋体" w:eastAsia="宋体" w:cs="宋体"/>
          <w:color w:val="000000"/>
          <w:sz w:val="24"/>
          <w:u w:val="single"/>
          <w:lang w:val="en-US" w:eastAsia="zh-CN"/>
        </w:rPr>
        <w:t>199</w:t>
      </w:r>
      <w:r>
        <w:rPr>
          <w:rFonts w:ascii="宋体" w:hAnsi="宋体" w:eastAsia="宋体" w:cs="宋体"/>
          <w:color w:val="000000"/>
          <w:sz w:val="24"/>
          <w:u w:val="single"/>
        </w:rPr>
        <w:t>.00万元</w:t>
      </w:r>
    </w:p>
    <w:p w14:paraId="40A8695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最高限价：</w:t>
      </w:r>
      <w:r>
        <w:rPr>
          <w:rFonts w:ascii="宋体" w:hAnsi="宋体" w:eastAsia="宋体" w:cs="宋体"/>
          <w:color w:val="000000"/>
          <w:sz w:val="24"/>
          <w:u w:val="single"/>
        </w:rPr>
        <w:t>本项目保费采用固定价50元/人/年，其价格不列为评审因素。</w:t>
      </w:r>
    </w:p>
    <w:p w14:paraId="64DAACA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采购需求：</w:t>
      </w:r>
      <w:r>
        <w:rPr>
          <w:rFonts w:ascii="宋体" w:hAnsi="宋体" w:eastAsia="宋体" w:cs="宋体"/>
          <w:color w:val="000000"/>
          <w:sz w:val="24"/>
          <w:u w:val="single"/>
        </w:rPr>
        <w:t>盐城市大丰区老年人意外伤害保险项目，参保对象为具有盐城市大丰区户籍的60周岁及以上的低保、分散特困及80周岁（含）以上老年人群购买老年人意外伤害险，参保人数约</w:t>
      </w:r>
      <w:r>
        <w:rPr>
          <w:rFonts w:hint="eastAsia" w:ascii="宋体" w:hAnsi="宋体" w:eastAsia="宋体" w:cs="宋体"/>
          <w:color w:val="000000"/>
          <w:sz w:val="24"/>
          <w:u w:val="single"/>
          <w:lang w:val="en-US" w:eastAsia="zh-CN"/>
        </w:rPr>
        <w:t>39800</w:t>
      </w:r>
      <w:r>
        <w:rPr>
          <w:rFonts w:ascii="宋体" w:hAnsi="宋体" w:eastAsia="宋体" w:cs="宋体"/>
          <w:color w:val="000000"/>
          <w:sz w:val="24"/>
          <w:u w:val="single"/>
        </w:rPr>
        <w:t>人，采购人数最终以核对的实际人数为准。本项目投标人对保额进行承诺，承诺内容不得低于招标需求规定的标准，保费50元/人/年固定价。具体内容详见采购文件第四章项目需求。</w:t>
      </w:r>
    </w:p>
    <w:p w14:paraId="70BD681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u w:val="single"/>
        </w:rPr>
      </w:pPr>
      <w:r>
        <w:rPr>
          <w:rFonts w:ascii="宋体" w:hAnsi="宋体" w:eastAsia="宋体" w:cs="宋体"/>
          <w:color w:val="000000"/>
          <w:sz w:val="24"/>
        </w:rPr>
        <w:t>合同履行期限：</w:t>
      </w:r>
      <w:r>
        <w:rPr>
          <w:rFonts w:ascii="宋体" w:hAnsi="宋体" w:eastAsia="宋体" w:cs="宋体"/>
          <w:color w:val="000000"/>
          <w:sz w:val="24"/>
          <w:u w:val="single"/>
        </w:rPr>
        <w:t>一年</w:t>
      </w:r>
      <w:r>
        <w:rPr>
          <w:rFonts w:hint="eastAsia" w:ascii="宋体" w:hAnsi="宋体" w:eastAsia="宋体" w:cs="宋体"/>
          <w:color w:val="000000"/>
          <w:sz w:val="24"/>
          <w:u w:val="single"/>
          <w:lang w:eastAsia="zh-CN"/>
        </w:rPr>
        <w:t>（</w:t>
      </w:r>
      <w:r>
        <w:rPr>
          <w:rFonts w:hint="eastAsia" w:ascii="宋体" w:hAnsi="宋体" w:eastAsia="宋体" w:cs="宋体"/>
          <w:color w:val="000000"/>
          <w:sz w:val="24"/>
          <w:u w:val="single"/>
          <w:lang w:val="en-US" w:eastAsia="zh-CN"/>
        </w:rPr>
        <w:t>2026年9月1日—2027年8月31日</w:t>
      </w:r>
      <w:r>
        <w:rPr>
          <w:rFonts w:hint="eastAsia" w:ascii="宋体" w:hAnsi="宋体" w:eastAsia="宋体" w:cs="宋体"/>
          <w:color w:val="000000"/>
          <w:sz w:val="24"/>
          <w:u w:val="single"/>
          <w:lang w:eastAsia="zh-CN"/>
        </w:rPr>
        <w:t>），</w:t>
      </w:r>
      <w:r>
        <w:rPr>
          <w:rFonts w:ascii="宋体" w:hAnsi="宋体" w:eastAsia="宋体" w:cs="宋体"/>
          <w:color w:val="000000"/>
          <w:sz w:val="24"/>
          <w:u w:val="single"/>
        </w:rPr>
        <w:t>本项目保险期限以保险单载明的起讫时间为准；为保障项目的连续性，本项目的保险期限须与上一年度的保险止期接续，在此期间发生的保险事故责任均由中标单位承担。</w:t>
      </w:r>
    </w:p>
    <w:p w14:paraId="78C45A4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合同履行期</w:t>
      </w:r>
      <w:r>
        <w:rPr>
          <w:rFonts w:hint="eastAsia" w:ascii="宋体" w:hAnsi="宋体" w:eastAsia="宋体" w:cs="宋体"/>
          <w:color w:val="000000"/>
          <w:sz w:val="24"/>
          <w:lang w:eastAsia="zh-CN"/>
        </w:rPr>
        <w:t>结束后，甲方对乙方服务质量进行评估，服务质量满足甲方要求，经双方平等友好协商可续签本合同，续签不超过两年。</w:t>
      </w:r>
      <w:r>
        <w:rPr>
          <w:rFonts w:hint="eastAsia" w:ascii="宋体" w:hAnsi="宋体" w:eastAsia="宋体" w:cs="宋体"/>
          <w:color w:val="000000"/>
          <w:sz w:val="24"/>
          <w:u w:val="single"/>
          <w:lang w:val="en-US" w:eastAsia="zh-CN"/>
        </w:rPr>
        <w:t xml:space="preserve"> </w:t>
      </w:r>
    </w:p>
    <w:p w14:paraId="7B6FCE7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本项目（是/否）接受联合体投标：</w:t>
      </w:r>
      <w:r>
        <w:rPr>
          <w:rFonts w:ascii="宋体" w:hAnsi="宋体" w:eastAsia="宋体" w:cs="宋体"/>
          <w:color w:val="000000"/>
          <w:sz w:val="24"/>
          <w:u w:val="single"/>
        </w:rPr>
        <w:t>否</w:t>
      </w:r>
      <w:r>
        <w:rPr>
          <w:rFonts w:ascii="宋体" w:hAnsi="宋体" w:eastAsia="宋体" w:cs="宋体"/>
          <w:color w:val="000000"/>
          <w:sz w:val="24"/>
        </w:rPr>
        <w:t>。</w:t>
      </w:r>
    </w:p>
    <w:p w14:paraId="16478B17">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二、申请人的资格要求：</w:t>
      </w:r>
    </w:p>
    <w:p w14:paraId="4D30E82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（一）满足《中华人民共和国政府采购法》第二十二条规定：</w:t>
      </w:r>
    </w:p>
    <w:p w14:paraId="287C886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1.法人或者其他组织的营业执照等证明文件，自然人的身份证明；</w:t>
      </w:r>
    </w:p>
    <w:p w14:paraId="445C46E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2.上一年度的财务状况报表（成立不满一年无需提供）；</w:t>
      </w:r>
    </w:p>
    <w:p w14:paraId="1BD7931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3.具备履行合同所必需的设备和专业技术能力的书面声明；</w:t>
      </w:r>
    </w:p>
    <w:p w14:paraId="56CAA31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6547842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5.参加政府采购活动前3年内在经营活动中没有重大违法记录的书面声明。</w:t>
      </w:r>
    </w:p>
    <w:p w14:paraId="49DB494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6.法律、行政法规规定的其他条件。</w:t>
      </w:r>
    </w:p>
    <w:p w14:paraId="6AB218F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601B21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8.单位负责人为同一人或者存在直接控股、管理关系的不同供应商，不得参加同一合同项下的政府采购活动。</w:t>
      </w:r>
    </w:p>
    <w:p w14:paraId="680F3F6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eastAsia="宋体"/>
          <w:lang w:val="en-US" w:eastAsia="zh-CN"/>
        </w:rPr>
      </w:pPr>
      <w:r>
        <w:rPr>
          <w:rFonts w:ascii="宋体" w:hAnsi="宋体" w:eastAsia="宋体" w:cs="宋体"/>
          <w:color w:val="000000"/>
          <w:sz w:val="24"/>
        </w:rPr>
        <w:t>（二）落实政府采购政策需满足的资格要求</w:t>
      </w:r>
      <w:r>
        <w:rPr>
          <w:rFonts w:hint="eastAsia" w:ascii="宋体" w:hAnsi="宋体" w:eastAsia="宋体" w:cs="宋体"/>
          <w:color w:val="000000"/>
          <w:sz w:val="24"/>
          <w:lang w:eastAsia="zh-CN"/>
        </w:rPr>
        <w:t>：</w:t>
      </w:r>
      <w:bookmarkStart w:id="0" w:name="_GoBack"/>
      <w:bookmarkEnd w:id="0"/>
    </w:p>
    <w:p w14:paraId="6715766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1.落实政府采购政策需满足的资格要求：无。</w:t>
      </w:r>
    </w:p>
    <w:p w14:paraId="3B7C417C">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（三）本项目的特定资格要求：</w:t>
      </w:r>
    </w:p>
    <w:p w14:paraId="5AE62836">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1.本项目的特定资格要求：投标人是经中国保险监督管理委员会批准的的中国境内保险公司，具有保险业务经营许可证和营业执照，具有较强服务能力，具备经营本次招标的保险等相关险种及承保理赔的公司或分公司（或中心支公司）。</w:t>
      </w:r>
    </w:p>
    <w:p w14:paraId="51415A56">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三、获取招标文件</w:t>
      </w:r>
    </w:p>
    <w:p w14:paraId="60E42B5C">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720"/>
        <w:jc w:val="both"/>
      </w:pPr>
      <w:r>
        <w:rPr>
          <w:rFonts w:ascii="宋体" w:hAnsi="宋体" w:eastAsia="宋体" w:cs="宋体"/>
          <w:color w:val="000000"/>
          <w:sz w:val="24"/>
        </w:rPr>
        <w:t>时间：</w:t>
      </w:r>
      <w:r>
        <w:rPr>
          <w:rFonts w:ascii="宋体" w:hAnsi="宋体" w:eastAsia="宋体" w:cs="宋体"/>
          <w:color w:val="000000"/>
          <w:sz w:val="24"/>
          <w:u w:val="single"/>
        </w:rPr>
        <w:t>自招标文件公告发布之日起5个工作日</w:t>
      </w:r>
      <w:r>
        <w:rPr>
          <w:rFonts w:ascii="宋体" w:hAnsi="宋体" w:eastAsia="宋体" w:cs="宋体"/>
          <w:color w:val="000000"/>
          <w:sz w:val="24"/>
        </w:rPr>
        <w:t>。</w:t>
      </w:r>
    </w:p>
    <w:p w14:paraId="48204E55">
      <w:pPr>
        <w:pBdr>
          <w:top w:val="none" w:color="000000" w:sz="0" w:space="0"/>
          <w:left w:val="none" w:color="000000" w:sz="0" w:space="0"/>
          <w:bottom w:val="none" w:color="000000" w:sz="0" w:space="0"/>
          <w:right w:val="none" w:color="000000" w:sz="0" w:space="0"/>
        </w:pBdr>
        <w:spacing w:before="0" w:after="0" w:line="499" w:lineRule="atLeast"/>
        <w:ind w:left="0" w:right="0" w:firstLine="720"/>
      </w:pPr>
      <w:r>
        <w:rPr>
          <w:rFonts w:ascii="宋体" w:hAnsi="宋体" w:eastAsia="宋体" w:cs="宋体"/>
          <w:color w:val="000000"/>
          <w:sz w:val="24"/>
        </w:rPr>
        <w:t>地点：“苏采云”系统内免费下载（投标人必须在苏采云系统中获取采购文件，方能参与政府采购项目）。</w:t>
      </w:r>
    </w:p>
    <w:p w14:paraId="3E03D98F">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720"/>
        <w:jc w:val="both"/>
      </w:pPr>
      <w:r>
        <w:rPr>
          <w:rFonts w:ascii="宋体" w:hAnsi="宋体" w:eastAsia="宋体" w:cs="宋体"/>
          <w:color w:val="000000"/>
          <w:sz w:val="24"/>
        </w:rPr>
        <w:t>方式：本项目采用网上注册登记方式。</w:t>
      </w:r>
    </w:p>
    <w:p w14:paraId="6A54762F">
      <w:pPr>
        <w:pBdr>
          <w:top w:val="none" w:color="000000" w:sz="0" w:space="0"/>
          <w:left w:val="none" w:color="000000" w:sz="0" w:space="0"/>
          <w:bottom w:val="none" w:color="000000" w:sz="0" w:space="0"/>
          <w:right w:val="none" w:color="000000" w:sz="0" w:space="0"/>
        </w:pBdr>
        <w:spacing w:before="0" w:after="0" w:line="499" w:lineRule="atLeast"/>
        <w:ind w:left="0" w:right="0" w:firstLine="720"/>
      </w:pPr>
      <w:r>
        <w:rPr>
          <w:rFonts w:ascii="宋体" w:hAnsi="宋体" w:eastAsia="宋体" w:cs="宋体"/>
          <w:color w:val="000000"/>
          <w:sz w:val="24"/>
        </w:rPr>
        <w:t>售价：0元。</w:t>
      </w:r>
    </w:p>
    <w:p w14:paraId="261F084D">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四、提交投标文件截止时间、开标时间和地点</w:t>
      </w:r>
    </w:p>
    <w:p w14:paraId="4408B820">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720"/>
        <w:jc w:val="both"/>
        <w:rPr>
          <w:color w:val="auto"/>
        </w:rPr>
      </w:pPr>
      <w:r>
        <w:rPr>
          <w:rFonts w:ascii="宋体" w:hAnsi="宋体" w:eastAsia="宋体" w:cs="宋体"/>
          <w:color w:val="auto"/>
          <w:sz w:val="24"/>
        </w:rPr>
        <w:t>2026</w:t>
      </w:r>
      <w:r>
        <w:rPr>
          <w:rFonts w:hint="eastAsia" w:ascii="宋体" w:hAnsi="宋体" w:eastAsia="宋体" w:cs="宋体"/>
          <w:color w:val="auto"/>
          <w:sz w:val="24"/>
          <w:lang w:val="en-US" w:eastAsia="zh-CN"/>
        </w:rPr>
        <w:t>年11月17日10</w:t>
      </w:r>
      <w:r>
        <w:rPr>
          <w:rFonts w:ascii="宋体" w:hAnsi="宋体" w:eastAsia="宋体" w:cs="宋体"/>
          <w:color w:val="auto"/>
          <w:sz w:val="24"/>
        </w:rPr>
        <w:t>:00 （北京时间）。</w:t>
      </w:r>
    </w:p>
    <w:p w14:paraId="4BDD5570">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000000"/>
          <w:sz w:val="24"/>
        </w:rPr>
        <w:t>地点：“苏采云”政府采购交易系统网上开标大厅。</w:t>
      </w:r>
    </w:p>
    <w:p w14:paraId="6714F2EC">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五、公告期限</w:t>
      </w:r>
    </w:p>
    <w:p w14:paraId="6F819E6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自本公告发布之日起5个工作日。</w:t>
      </w:r>
    </w:p>
    <w:p w14:paraId="4EFCA525">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六、其他补充事宜</w:t>
      </w:r>
    </w:p>
    <w:p w14:paraId="1D6317E6">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6E61E13">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F899A94">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2.方式：本项目采用网上注册登记方式。</w:t>
      </w:r>
    </w:p>
    <w:p w14:paraId="5F5838F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2.1 潜在供应商访问电子招标响应交易平台的网络地址和方法：</w:t>
      </w:r>
    </w:p>
    <w:p w14:paraId="612A2386">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BB4D0BF">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2.2 潜在投标人访问“苏采云”系统方法：江苏省政府采购网首页-“苏采云”链接</w:t>
      </w:r>
      <w:r>
        <w:rPr>
          <w:rFonts w:ascii="仿宋" w:hAnsi="仿宋" w:eastAsia="仿宋" w:cs="仿宋"/>
          <w:color w:val="000000"/>
          <w:sz w:val="21"/>
        </w:rPr>
        <w:t>（</w:t>
      </w:r>
      <w:r>
        <w:rPr>
          <w:rFonts w:hint="eastAsia" w:ascii="宋体" w:hAnsi="宋体" w:cs="宋体"/>
          <w:szCs w:val="24"/>
          <w:shd w:val="clear" w:color="auto" w:fill="FFFFFF"/>
        </w:rPr>
        <w:t>https://jszfcg.jsczt.cn/jszc/login</w:t>
      </w:r>
      <w:r>
        <w:rPr>
          <w:rFonts w:ascii="仿宋" w:hAnsi="仿宋" w:eastAsia="仿宋" w:cs="仿宋"/>
          <w:color w:val="000000"/>
          <w:sz w:val="21"/>
        </w:rPr>
        <w:t>）</w:t>
      </w:r>
      <w:r>
        <w:rPr>
          <w:rFonts w:ascii="宋体" w:hAnsi="宋体" w:eastAsia="宋体" w:cs="宋体"/>
          <w:color w:val="000000"/>
          <w:sz w:val="24"/>
        </w:rPr>
        <w:t xml:space="preserve">。 </w:t>
      </w:r>
    </w:p>
    <w:p w14:paraId="17F8CA9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 xml:space="preserve">2.3 采购文件（后缀名为“.kedt”）、供应商操作手册及政府采购客户端 工具可通过“苏采云”系统相应链接进行下载。 </w:t>
      </w:r>
    </w:p>
    <w:p w14:paraId="6D93657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2.4 采购代理机构将数据电文形式的采购文件加载至“苏采云”系统，供潜在供应商下载或者查阅。</w:t>
      </w:r>
    </w:p>
    <w:p w14:paraId="5C1A5BE3">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pPr>
      <w:r>
        <w:rPr>
          <w:rFonts w:ascii="宋体" w:hAnsi="宋体" w:eastAsia="宋体" w:cs="宋体"/>
          <w:color w:val="000000"/>
          <w:sz w:val="24"/>
        </w:rPr>
        <w:t>2.5 请潜在投标单位提前安装相应的控件（详见《“苏采云”系统供应商操作手册》）并使用谷歌浏览器登录“苏采云”系统参与不见面开评标。</w:t>
      </w:r>
    </w:p>
    <w:p w14:paraId="402A654B">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如潜在投标人未按上述要求操作，将自行承担所产生的风险。</w:t>
      </w:r>
    </w:p>
    <w:p w14:paraId="43B6ADE1">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3.有关本次招标的事项若存在变动或修改，敬请及时关注盐城市政府采购中心在“中国政府采购网”、“江苏政府采购网”、“盐城市政府采购网”发布的更正公告。</w:t>
      </w:r>
    </w:p>
    <w:p w14:paraId="6462E702">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4.本次招标不收取投标保证金，不收取质量保证金。</w:t>
      </w:r>
    </w:p>
    <w:p w14:paraId="575FA81F">
      <w:pPr>
        <w:pStyle w:val="4"/>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2"/>
        <w:jc w:val="both"/>
      </w:pPr>
      <w:r>
        <w:rPr>
          <w:rFonts w:ascii="宋体" w:hAnsi="宋体" w:eastAsia="宋体" w:cs="宋体"/>
          <w:b/>
          <w:color w:val="000000"/>
          <w:sz w:val="24"/>
        </w:rPr>
        <w:t>七、对本次招标提出询问，请按以下方式联系。</w:t>
      </w:r>
    </w:p>
    <w:p w14:paraId="07784B84">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1.采购人信息</w:t>
      </w:r>
    </w:p>
    <w:p w14:paraId="729FE69C">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 xml:space="preserve">名称：盐城市大丰区民政局  </w:t>
      </w:r>
    </w:p>
    <w:p w14:paraId="0295DC0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 xml:space="preserve">地  址：盐城市大丰区飞达东路100号丰华大厦19楼  </w:t>
      </w:r>
    </w:p>
    <w:p w14:paraId="48639376">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联系人：</w:t>
      </w:r>
      <w:r>
        <w:rPr>
          <w:rFonts w:hint="eastAsia" w:ascii="宋体" w:hAnsi="宋体" w:eastAsia="宋体" w:cs="宋体"/>
          <w:color w:val="000000"/>
          <w:sz w:val="24"/>
          <w:lang w:eastAsia="zh-CN"/>
        </w:rPr>
        <w:t>刘钱兰</w:t>
      </w:r>
      <w:r>
        <w:rPr>
          <w:rFonts w:ascii="宋体" w:hAnsi="宋体" w:eastAsia="宋体" w:cs="宋体"/>
          <w:color w:val="000000"/>
          <w:sz w:val="24"/>
        </w:rPr>
        <w:t>            </w:t>
      </w:r>
    </w:p>
    <w:p w14:paraId="56D2BD89">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rPr>
          <w:rFonts w:hint="default" w:eastAsia="宋体"/>
          <w:lang w:val="en-US" w:eastAsia="zh-CN"/>
        </w:rPr>
      </w:pPr>
      <w:r>
        <w:rPr>
          <w:rFonts w:ascii="宋体" w:hAnsi="宋体" w:eastAsia="宋体" w:cs="宋体"/>
          <w:color w:val="000000"/>
          <w:sz w:val="24"/>
        </w:rPr>
        <w:t>联系方式：</w:t>
      </w:r>
      <w:r>
        <w:rPr>
          <w:rFonts w:hint="eastAsia" w:ascii="宋体" w:hAnsi="宋体" w:eastAsia="宋体" w:cs="宋体"/>
          <w:color w:val="000000"/>
          <w:sz w:val="24"/>
          <w:lang w:val="en-US" w:eastAsia="zh-CN"/>
        </w:rPr>
        <w:t>15961938166</w:t>
      </w:r>
    </w:p>
    <w:p w14:paraId="3A02CA4E">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2.采购代理机构信息</w:t>
      </w:r>
    </w:p>
    <w:p w14:paraId="4762680C">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rPr>
          <w:rFonts w:hint="eastAsia" w:eastAsia="宋体"/>
          <w:lang w:eastAsia="zh-CN"/>
        </w:rPr>
      </w:pPr>
      <w:r>
        <w:rPr>
          <w:rFonts w:ascii="宋体" w:hAnsi="宋体" w:eastAsia="宋体" w:cs="宋体"/>
          <w:color w:val="000000"/>
          <w:sz w:val="24"/>
        </w:rPr>
        <w:t>名称：</w:t>
      </w:r>
      <w:r>
        <w:rPr>
          <w:rFonts w:hint="eastAsia" w:ascii="宋体" w:hAnsi="宋体" w:eastAsia="宋体" w:cs="宋体"/>
          <w:color w:val="000000"/>
          <w:sz w:val="24"/>
          <w:lang w:eastAsia="zh-CN"/>
        </w:rPr>
        <w:t>盐城市建康工程项目管理有限公司</w:t>
      </w:r>
    </w:p>
    <w:p w14:paraId="5DF28EFC">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地址：盐城市大丰区黄海东路</w:t>
      </w:r>
      <w:r>
        <w:rPr>
          <w:rFonts w:hint="eastAsia" w:ascii="宋体" w:hAnsi="宋体" w:eastAsia="宋体" w:cs="宋体"/>
          <w:color w:val="000000"/>
          <w:sz w:val="24"/>
          <w:lang w:val="en-US" w:eastAsia="zh-CN"/>
        </w:rPr>
        <w:t>26</w:t>
      </w:r>
      <w:r>
        <w:rPr>
          <w:rFonts w:ascii="宋体" w:hAnsi="宋体" w:eastAsia="宋体" w:cs="宋体"/>
          <w:color w:val="000000"/>
          <w:sz w:val="24"/>
        </w:rPr>
        <w:t>号</w:t>
      </w:r>
    </w:p>
    <w:p w14:paraId="5556269D">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联系人：</w:t>
      </w:r>
      <w:r>
        <w:rPr>
          <w:rFonts w:hint="eastAsia" w:ascii="宋体" w:hAnsi="宋体" w:eastAsia="宋体" w:cs="宋体"/>
          <w:color w:val="000000"/>
          <w:sz w:val="24"/>
          <w:lang w:val="en-US" w:eastAsia="zh-CN"/>
        </w:rPr>
        <w:t>李晓峰</w:t>
      </w:r>
      <w:r>
        <w:rPr>
          <w:rFonts w:ascii="宋体" w:hAnsi="宋体" w:eastAsia="宋体" w:cs="宋体"/>
          <w:color w:val="000000"/>
          <w:sz w:val="24"/>
        </w:rPr>
        <w:t>                    </w:t>
      </w:r>
    </w:p>
    <w:p w14:paraId="5DB49796">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联系方式：</w:t>
      </w:r>
      <w:r>
        <w:rPr>
          <w:rFonts w:hint="eastAsia" w:ascii="宋体" w:hAnsi="宋体" w:eastAsia="宋体" w:cs="宋体"/>
          <w:color w:val="000000"/>
          <w:sz w:val="24"/>
          <w:lang w:val="en-US" w:eastAsia="zh-CN"/>
        </w:rPr>
        <w:t>15371166193</w:t>
      </w:r>
      <w:r>
        <w:rPr>
          <w:rFonts w:ascii="宋体" w:hAnsi="宋体" w:eastAsia="宋体" w:cs="宋体"/>
          <w:color w:val="000000"/>
          <w:sz w:val="24"/>
        </w:rPr>
        <w:t>                 </w:t>
      </w:r>
    </w:p>
    <w:p w14:paraId="2DEE0429">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pPr>
      <w:r>
        <w:rPr>
          <w:rFonts w:ascii="宋体" w:hAnsi="宋体" w:eastAsia="宋体" w:cs="宋体"/>
          <w:color w:val="000000"/>
          <w:sz w:val="24"/>
        </w:rPr>
        <w:t>3.项目联系方式</w:t>
      </w:r>
    </w:p>
    <w:p w14:paraId="5EC0D29B">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rPr>
          <w:rFonts w:hint="eastAsia" w:ascii="宋体" w:hAnsi="宋体" w:eastAsia="宋体" w:cs="宋体"/>
          <w:color w:val="000000"/>
          <w:sz w:val="24"/>
          <w:lang w:val="en-US" w:eastAsia="zh-CN"/>
        </w:rPr>
      </w:pPr>
      <w:r>
        <w:rPr>
          <w:rFonts w:ascii="宋体" w:hAnsi="宋体" w:eastAsia="宋体" w:cs="宋体"/>
          <w:color w:val="000000"/>
          <w:sz w:val="24"/>
        </w:rPr>
        <w:t>项目联系人：</w:t>
      </w:r>
      <w:r>
        <w:rPr>
          <w:rFonts w:hint="eastAsia" w:ascii="宋体" w:hAnsi="宋体" w:eastAsia="宋体" w:cs="宋体"/>
          <w:color w:val="000000"/>
          <w:sz w:val="24"/>
          <w:lang w:val="en-US" w:eastAsia="zh-CN"/>
        </w:rPr>
        <w:t>李晓峰</w:t>
      </w:r>
    </w:p>
    <w:p w14:paraId="3BE52F2F">
      <w:pPr>
        <w:pBdr>
          <w:top w:val="none" w:color="000000" w:sz="0" w:space="0"/>
          <w:left w:val="none" w:color="000000" w:sz="0" w:space="0"/>
          <w:bottom w:val="none" w:color="000000" w:sz="0" w:space="0"/>
          <w:right w:val="none" w:color="000000" w:sz="0" w:space="0"/>
        </w:pBdr>
        <w:shd w:val="clear" w:color="FFFFFF" w:fill="FFFFFF"/>
        <w:spacing w:before="0" w:after="0" w:line="499" w:lineRule="atLeast"/>
        <w:ind w:left="0" w:right="0" w:firstLine="480"/>
        <w:jc w:val="both"/>
        <w:rPr>
          <w:rFonts w:hint="default" w:eastAsia="宋体"/>
          <w:lang w:val="en-US" w:eastAsia="zh-CN"/>
        </w:rPr>
      </w:pPr>
      <w:r>
        <w:rPr>
          <w:rFonts w:ascii="宋体" w:hAnsi="宋体" w:eastAsia="宋体" w:cs="宋体"/>
          <w:color w:val="000000"/>
          <w:sz w:val="24"/>
        </w:rPr>
        <w:t>电　　话：</w:t>
      </w:r>
      <w:r>
        <w:rPr>
          <w:rFonts w:hint="eastAsia" w:ascii="宋体" w:hAnsi="宋体" w:eastAsia="宋体" w:cs="宋体"/>
          <w:color w:val="000000"/>
          <w:sz w:val="24"/>
          <w:lang w:val="en-US" w:eastAsia="zh-CN"/>
        </w:rPr>
        <w:t>15371166193</w:t>
      </w:r>
    </w:p>
    <w:p w14:paraId="498EB9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C76B42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65116B5">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w:t>
      </w:r>
    </w:p>
    <w:p w14:paraId="02DE62B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第二章</w:t>
      </w:r>
      <w:r>
        <w:rPr>
          <w:rFonts w:ascii="宋体" w:hAnsi="宋体" w:eastAsia="宋体" w:cs="宋体"/>
          <w:color w:val="000000"/>
          <w:sz w:val="44"/>
        </w:rPr>
        <w:t> </w:t>
      </w:r>
      <w:r>
        <w:rPr>
          <w:rFonts w:ascii="黑体" w:hAnsi="黑体" w:eastAsia="黑体" w:cs="黑体"/>
          <w:color w:val="000000"/>
          <w:sz w:val="44"/>
        </w:rPr>
        <w:t xml:space="preserve"> 投标人须知</w:t>
      </w:r>
    </w:p>
    <w:p w14:paraId="09E869CD">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一、总则</w:t>
      </w:r>
    </w:p>
    <w:p w14:paraId="4BFE649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1、招标方式</w:t>
      </w:r>
    </w:p>
    <w:p w14:paraId="160CC4D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14:paraId="1F4DB78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2、合格的投标人</w:t>
      </w:r>
    </w:p>
    <w:p w14:paraId="3CF442A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2.1满足招标公告中供应商的资格要求的规定。</w:t>
      </w:r>
    </w:p>
    <w:p w14:paraId="6627AAB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 满足本文件实质性要求和条件的规定。</w:t>
      </w:r>
    </w:p>
    <w:p w14:paraId="48B0D9B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3、适用法律</w:t>
      </w:r>
    </w:p>
    <w:p w14:paraId="2C9229B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3.1 本次招标及由此产生的合同受中华人民共和国有关的法律法规制约和保护。</w:t>
      </w:r>
    </w:p>
    <w:p w14:paraId="2E5D05F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4、投标费用</w:t>
      </w:r>
    </w:p>
    <w:p w14:paraId="4FE3C73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4.1 投标人应自行承担所有与参加投标有关的费用，无论投标过程中的做法和结果如何，采购人和</w:t>
      </w:r>
      <w:r>
        <w:rPr>
          <w:rFonts w:hint="eastAsia" w:ascii="宋体" w:hAnsi="宋体" w:eastAsia="宋体" w:cs="宋体"/>
          <w:color w:val="000000"/>
          <w:sz w:val="24"/>
          <w:lang w:eastAsia="zh-CN"/>
        </w:rPr>
        <w:t>盐城市建康工程项目管理有限公司</w:t>
      </w:r>
      <w:r>
        <w:rPr>
          <w:rFonts w:ascii="宋体" w:hAnsi="宋体" w:eastAsia="宋体" w:cs="宋体"/>
          <w:color w:val="000000"/>
          <w:sz w:val="24"/>
        </w:rPr>
        <w:t>在任何情况下均无义务和责任承担这些费用。</w:t>
      </w:r>
    </w:p>
    <w:p w14:paraId="28C52B0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4.2本次招标代理机构和采购人不收取标书工本费。</w:t>
      </w:r>
    </w:p>
    <w:p w14:paraId="28EBD8A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5、招标文件的约束力</w:t>
      </w:r>
    </w:p>
    <w:p w14:paraId="6C2014C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5.1 投标人一旦参加本项目采购活动，即被认为接受了本招标文件的规定和约束。</w:t>
      </w:r>
    </w:p>
    <w:p w14:paraId="1DC0F729">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二、招标文件</w:t>
      </w:r>
    </w:p>
    <w:p w14:paraId="1F61F85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6、招标文件构成</w:t>
      </w:r>
    </w:p>
    <w:p w14:paraId="1E4E22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6.1 招标文件由以下部分组成：</w:t>
      </w:r>
    </w:p>
    <w:p w14:paraId="0BEFE01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（1）招标公告</w:t>
      </w:r>
    </w:p>
    <w:p w14:paraId="4A38F8E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（2）投标人须知</w:t>
      </w:r>
    </w:p>
    <w:p w14:paraId="210C97A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（3）合同文本</w:t>
      </w:r>
    </w:p>
    <w:p w14:paraId="71D651F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（4）采购需求</w:t>
      </w:r>
    </w:p>
    <w:p w14:paraId="59E4CEA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（5）评标方法与评标标准</w:t>
      </w:r>
    </w:p>
    <w:p w14:paraId="0422181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（6）投标文件格式</w:t>
      </w:r>
    </w:p>
    <w:p w14:paraId="3C06DD7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请仔细检查招标文件是否齐全，如有缺漏请立即与招标人联系解决。</w:t>
      </w:r>
    </w:p>
    <w:p w14:paraId="47E4287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184DA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7、招标文件的澄清</w:t>
      </w:r>
    </w:p>
    <w:p w14:paraId="74CE90B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7.1 任何要求对招标文件进行澄清的投标人，应在投标截止期</w:t>
      </w:r>
      <w:r>
        <w:rPr>
          <w:rFonts w:ascii="宋体" w:hAnsi="宋体" w:eastAsia="宋体" w:cs="宋体"/>
          <w:b/>
          <w:color w:val="000000"/>
          <w:sz w:val="24"/>
        </w:rPr>
        <w:t>十日</w:t>
      </w:r>
      <w:r>
        <w:rPr>
          <w:rFonts w:ascii="宋体" w:hAnsi="宋体" w:eastAsia="宋体" w:cs="宋体"/>
          <w:color w:val="000000"/>
          <w:sz w:val="24"/>
        </w:rPr>
        <w:t>前按招标公告中的通讯地址，以书面形式通知招标代理机构。</w:t>
      </w:r>
    </w:p>
    <w:p w14:paraId="50F458D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8、招标文件的修改</w:t>
      </w:r>
    </w:p>
    <w:p w14:paraId="7272953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8.1 在投标截止时间前，招标人可以对招标文件进行修改。</w:t>
      </w:r>
    </w:p>
    <w:p w14:paraId="15FF310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8.2 招标人有权按照法定的要求推迟投标截止日期和开标日期。</w:t>
      </w:r>
    </w:p>
    <w:p w14:paraId="6DFB98E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8.3 招标文件的修改将在中国政府采购网、江苏政府采购网、盐城市政府采购网公布，补充文件将作为招标文件的组成部分，并对投标人具有约束力。</w:t>
      </w:r>
    </w:p>
    <w:p w14:paraId="0DC280DF">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三、投标文件的编制</w:t>
      </w:r>
    </w:p>
    <w:p w14:paraId="14ED2B2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9、投标文件的语言及度量衡单位</w:t>
      </w:r>
    </w:p>
    <w:p w14:paraId="444CE1C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9.1 投标人提交的投标文件以及投标人与招标人就有关投标的所有来往通知、函件和文件均应使用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1601BA0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9.2 除技术性能另有规定外，投标文件所使用的度量衡单位，均须采用国家法定计量单位。</w:t>
      </w:r>
    </w:p>
    <w:p w14:paraId="5E50EA1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10、投标文件构成</w:t>
      </w:r>
    </w:p>
    <w:p w14:paraId="41AC2D4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10.1 投标人编写的投标文件应包括资格证明文件、符合性证明文件、投标分项报价表、技术要求响应及偏离表、商务要求响应及偏离表、其他证明文件、投标函、开标一览表等部分。</w:t>
      </w:r>
    </w:p>
    <w:p w14:paraId="48BFF28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10.2如标书制作工具中格式和内容与“中国政府采购网”、“江苏政府采购网”、“盐城市政府采购网</w:t>
      </w:r>
      <w:r>
        <w:rPr>
          <w:rFonts w:ascii="宋体" w:hAnsi="宋体" w:eastAsia="宋体" w:cs="宋体"/>
          <w:color w:val="000000"/>
          <w:sz w:val="28"/>
        </w:rPr>
        <w:t>”</w:t>
      </w:r>
      <w:r>
        <w:rPr>
          <w:rFonts w:ascii="宋体" w:hAnsi="宋体" w:eastAsia="宋体" w:cs="宋体"/>
          <w:color w:val="000000"/>
          <w:sz w:val="24"/>
        </w:rPr>
        <w:t>发布的招标文件不一致，请以中国政府采购网”、“江苏政府采购网”、“盐城市政府采购网</w:t>
      </w:r>
      <w:r>
        <w:rPr>
          <w:rFonts w:ascii="宋体" w:hAnsi="宋体" w:eastAsia="宋体" w:cs="宋体"/>
          <w:color w:val="000000"/>
          <w:sz w:val="28"/>
        </w:rPr>
        <w:t>”</w:t>
      </w:r>
      <w:r>
        <w:rPr>
          <w:rFonts w:ascii="宋体" w:hAnsi="宋体" w:eastAsia="宋体" w:cs="宋体"/>
          <w:color w:val="000000"/>
          <w:sz w:val="24"/>
        </w:rPr>
        <w:t>发布的招标文件为准。</w:t>
      </w:r>
    </w:p>
    <w:p w14:paraId="2E2E6E3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11、证明投标人及投标标的符合招标文件规定的文件</w:t>
      </w:r>
    </w:p>
    <w:p w14:paraId="7153776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11.1 投标人应按照招标文件要求提交证明文件，证明其及投标标的符合招标文件规定。</w:t>
      </w:r>
    </w:p>
    <w:p w14:paraId="40D4377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11.2招标文件对证明文件无明确形式要求的，证明文件可以以文字资料、图纸和数据等形式提交。</w:t>
      </w:r>
    </w:p>
    <w:p w14:paraId="23657AF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12、投标分项报价表</w:t>
      </w:r>
    </w:p>
    <w:p w14:paraId="5EA4767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12.1 投标人应按照招标文件规定格式填报投标分项报价表。</w:t>
      </w:r>
    </w:p>
    <w:p w14:paraId="5976133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12.2投标货币。投标文件中的单价和总价无特殊规定的采用人民币报价，以元为单位标注。招标文件中另有规定的按规定执行。</w:t>
      </w:r>
    </w:p>
    <w:p w14:paraId="06ED6562">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color w:val="FF0000"/>
        </w:rPr>
      </w:pPr>
      <w:r>
        <w:rPr>
          <w:rFonts w:ascii="宋体" w:hAnsi="宋体" w:eastAsia="宋体" w:cs="宋体"/>
          <w:b/>
          <w:color w:val="000000"/>
          <w:sz w:val="24"/>
        </w:rPr>
        <w:t xml:space="preserve">12.3 </w:t>
      </w:r>
      <w:r>
        <w:rPr>
          <w:rFonts w:ascii="宋体" w:hAnsi="宋体" w:eastAsia="宋体" w:cs="宋体"/>
          <w:b/>
          <w:color w:val="auto"/>
          <w:sz w:val="24"/>
        </w:rPr>
        <w:t>本项目保费采用固定价50元/人/年，其价格不列为评审因素，投标时投标总价统一填写</w:t>
      </w:r>
      <w:r>
        <w:rPr>
          <w:rFonts w:hint="eastAsia" w:ascii="宋体" w:hAnsi="宋体" w:eastAsia="宋体" w:cs="宋体"/>
          <w:b/>
          <w:color w:val="auto"/>
          <w:sz w:val="24"/>
          <w:lang w:val="en-US" w:eastAsia="zh-CN"/>
        </w:rPr>
        <w:t>199</w:t>
      </w:r>
      <w:r>
        <w:rPr>
          <w:rFonts w:ascii="宋体" w:hAnsi="宋体" w:eastAsia="宋体" w:cs="宋体"/>
          <w:b/>
          <w:color w:val="auto"/>
          <w:sz w:val="24"/>
        </w:rPr>
        <w:t>万元。</w:t>
      </w:r>
    </w:p>
    <w:p w14:paraId="631A6268">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友情提醒：供应商投标时，在客户端标书制作时，扣除类型选项请选择 “无”。</w:t>
      </w:r>
    </w:p>
    <w:p w14:paraId="713BF43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13、技术要求响应及偏离表、商务要求响应及偏离表</w:t>
      </w:r>
    </w:p>
    <w:p w14:paraId="489061E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13.1 投标人需对招标文件中的技术要求与商务要求逐项作出响应或偏离，并说明原因。</w:t>
      </w:r>
    </w:p>
    <w:p w14:paraId="7DF5A7D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13.2 投标人可在投标文件中提供认为需要的其他技术文件或说明。</w:t>
      </w:r>
    </w:p>
    <w:p w14:paraId="2A42CB8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14、投标函和开标一览表</w:t>
      </w:r>
    </w:p>
    <w:p w14:paraId="476BB7B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14.1 投标人应按照招标文件中提供的格式完整、正确填写投标函、开标一览表。</w:t>
      </w:r>
    </w:p>
    <w:p w14:paraId="24124DB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14.2 对于采用货币报价的项目，开标一览表中的投标总报价应与投标分项报价表中的投标总报价一致，如不一致，不作为无效投标处理，但评标时按开标一览表中价格为准。</w:t>
      </w:r>
    </w:p>
    <w:p w14:paraId="01EEAAA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15、投标有效期</w:t>
      </w:r>
    </w:p>
    <w:p w14:paraId="7A49800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15.1投标有效期为采购人规定的开标之日后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14:paraId="32F65D1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16、投标有效期的延长</w:t>
      </w:r>
    </w:p>
    <w:p w14:paraId="386B543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0CB7A6A5">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注：供应商不得恶意投标、弄虚作假，一经查实，采购人有权取消其本项目中标（投标）资格，并向监督部门反应，将其列入政府采购失信名单。</w:t>
      </w:r>
    </w:p>
    <w:p w14:paraId="458675C6">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四、投标文件的递交</w:t>
      </w:r>
    </w:p>
    <w:p w14:paraId="23473D9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17、电子投标文件的递交</w:t>
      </w:r>
    </w:p>
    <w:p w14:paraId="6D894CFA">
      <w:pPr>
        <w:pBdr>
          <w:top w:val="none" w:color="000000" w:sz="0" w:space="0"/>
          <w:left w:val="none" w:color="000000" w:sz="0" w:space="0"/>
          <w:bottom w:val="none" w:color="000000" w:sz="0" w:space="0"/>
          <w:right w:val="none" w:color="000000" w:sz="0" w:space="0"/>
        </w:pBdr>
        <w:spacing w:before="0" w:after="0" w:line="499" w:lineRule="atLeast"/>
        <w:ind w:left="0" w:right="0" w:firstLine="720"/>
        <w:jc w:val="both"/>
      </w:pPr>
      <w:r>
        <w:rPr>
          <w:rFonts w:ascii="宋体" w:hAnsi="宋体" w:eastAsia="宋体" w:cs="宋体"/>
          <w:color w:val="000000"/>
          <w:sz w:val="24"/>
        </w:rPr>
        <w:t>投标人应当按照《操作手册》规定，在投标截止时间前制作并上传电子投标文件。</w:t>
      </w:r>
    </w:p>
    <w:p w14:paraId="1856397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18、投标截止日期</w:t>
      </w:r>
    </w:p>
    <w:p w14:paraId="017D74C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i/>
          <w:color w:val="000000"/>
          <w:sz w:val="24"/>
          <w:u w:val="single"/>
        </w:rPr>
        <w:t>18.1 投标人上传电子投标文件的时间不得迟于招标公告中规定的投标截止时间。</w:t>
      </w:r>
    </w:p>
    <w:p w14:paraId="234A3F7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投标人应充分考虑到网络环境、网络带宽等风险因素，如因投标人自身原因造成的电子投标文件上传不成功的按照本招标文件第二章第27.1.2条规定做无效投标处理。</w:t>
      </w:r>
    </w:p>
    <w:p w14:paraId="15B2189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18.2 招标人可以按照规定，通过修改招标文件酌情延长投标截止日期，在此情况下，投标人的所有权利和义务以及投标人受制的截止日期均应以延长后新的截止日期为准。</w:t>
      </w:r>
    </w:p>
    <w:p w14:paraId="42B9053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19、投标文件的拒收</w:t>
      </w:r>
    </w:p>
    <w:p w14:paraId="303A9FA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19.1 招标人拒绝接收在其规定的投标截止时间后上传的任何投标文件。</w:t>
      </w:r>
    </w:p>
    <w:p w14:paraId="3630D21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20、投标文件的撤回和修改</w:t>
      </w:r>
    </w:p>
    <w:p w14:paraId="21B043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20.1 投标文件的撤回</w:t>
      </w:r>
    </w:p>
    <w:p w14:paraId="4359031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20.1.1电子投标文件的撤回</w:t>
      </w:r>
    </w:p>
    <w:p w14:paraId="253D4D2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14:paraId="39770A0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20.1.2投标人撤回电子投标文件，则认为其不再参与本项目投标活动。</w:t>
      </w:r>
    </w:p>
    <w:p w14:paraId="3AF1169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20.2 投标文件的修改</w:t>
      </w:r>
    </w:p>
    <w:p w14:paraId="5A7B411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20.2.1投标人可在投标截止时间前，对其电子投标文件进行修改，具体操作方法见《操作手册》。</w:t>
      </w:r>
    </w:p>
    <w:p w14:paraId="51BFBB4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20.2.2在投标截止时间之后，投标人不得对其电子投标文件作任何修改。</w:t>
      </w:r>
    </w:p>
    <w:p w14:paraId="58550FA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20.3 在投标截止时间至招标文件中规定的投标有效期满之间的这段时间内，投标人不得撤回其投标。</w:t>
      </w:r>
    </w:p>
    <w:p w14:paraId="6C6206DE">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五、开标与评标</w:t>
      </w:r>
    </w:p>
    <w:p w14:paraId="387B774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21、开标</w:t>
      </w:r>
    </w:p>
    <w:p w14:paraId="3B55803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21.1 招标人将在招标公告中规定的时间和地点组织公开开标。投标人应当按照《操作手册》规定，参加开标活动和在苏采云系统规定的时间内对投标文件进行解密。</w:t>
      </w:r>
    </w:p>
    <w:p w14:paraId="2AE6018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21.2开标仪式由招标人或招标代理机构组织。苏采云系统将自动对项目进行开标，并宣布各投标人名称和投标价格。</w:t>
      </w:r>
    </w:p>
    <w:p w14:paraId="308A7FC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21.3投标人在开标过程中涉及到的投标文件解密、开标结果确认等工作，应按照《操作手册》规定执行。</w:t>
      </w:r>
    </w:p>
    <w:p w14:paraId="2723F32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21.4投标人如果对开标过程和开标记录有疑义，应当根据《操作手册》规定提出，如苏采云系统中《开标记录表》宣布后5分钟内未提出的，视同认可开标结果。</w:t>
      </w:r>
    </w:p>
    <w:p w14:paraId="541A971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22、评标委员会</w:t>
      </w:r>
    </w:p>
    <w:p w14:paraId="6D8B79D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22.1开标后，招标人将立即组织评标委员会（以下简称评委会）进行评标。</w:t>
      </w:r>
    </w:p>
    <w:p w14:paraId="46E1ED3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22.2 评委会由采购人代表和有关技术、经济等方面的专家组成，且人员构成符合政府采购有关规定。</w:t>
      </w:r>
    </w:p>
    <w:p w14:paraId="25AB0D7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22.3评委会独立工作，负责评审所有投标文件并确定中标侯选人。</w:t>
      </w:r>
    </w:p>
    <w:p w14:paraId="46AFBE8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23．评标过程的保密与公正</w:t>
      </w:r>
    </w:p>
    <w:p w14:paraId="07B0556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23.1凡是与审查、澄清、评价和比较投标的有关资料以及授标建议等，采购人、评委、招标代理机构均不得向投标人或与评标无关的其他人员透露。</w:t>
      </w:r>
    </w:p>
    <w:p w14:paraId="071435C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23.2在评标过程中，投标人不得以任何行为影响评标过程，否则其投标文件将被作为无效投标文件。</w:t>
      </w:r>
    </w:p>
    <w:p w14:paraId="6726E4D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23.3 招标人和评标委员会不向未中标的投标人解释未中标原因，也不公布评标过程中的相关细节。</w:t>
      </w:r>
    </w:p>
    <w:p w14:paraId="550E774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23.4 采用综合评分法的项目，未中标的投标人可于中标结果公告期限届满之日起通过苏采云系统查看自己的评审得分及排序情况。</w:t>
      </w:r>
    </w:p>
    <w:p w14:paraId="069DA5D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24．投标文件的澄清</w:t>
      </w:r>
    </w:p>
    <w:p w14:paraId="20C1CAF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24.1评标期间，评委会对投标文件中含义不明确、同类问题表述不一致或者有明显文字和计算错误的内容，有权要求投标人作出必要的澄清、说明或者补正。</w:t>
      </w:r>
    </w:p>
    <w:p w14:paraId="604E142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投标人的澄清、说明或者补正不得超出投标文件的范围或者改变投标文件的实质性内容。</w:t>
      </w:r>
    </w:p>
    <w:p w14:paraId="4CCDB67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评标委员会并非对每个投标人都做澄清要求。</w:t>
      </w:r>
    </w:p>
    <w:p w14:paraId="7C51207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26CA0F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24.3接到评委会澄清、说明和补正要求的投标人如未按规定做出澄清、说明和补正，其风险由投标人自行承担。</w:t>
      </w:r>
    </w:p>
    <w:p w14:paraId="37BA752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25、对投标文件的初审</w:t>
      </w:r>
    </w:p>
    <w:p w14:paraId="2CCB5F8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25.1投标文件初审分为资格审查和符合性审查。</w:t>
      </w:r>
    </w:p>
    <w:p w14:paraId="42E2195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25.1.1资格审查：依据法律法规和招标文件的规定，由采购人对投标文件中的资格证明文件进行审查。资格审查的结论，采购人以书面形式向评委会进行反馈。</w:t>
      </w:r>
    </w:p>
    <w:p w14:paraId="4D1EEB6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采购人在进行资格性审查的同时，将在“信用中国”网站（www.creditchina.gov.cn）查询投标人的信用记录，以确定投标人是否具备投标资格,查询结果留存并归档。</w:t>
      </w:r>
    </w:p>
    <w:p w14:paraId="655E36C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25.1.2符合性审查：依据招标文件的规定，由评委会从投标文件的有效性、完整性和对招标文件的响应程度进行审查，以确定是否对招标文件的实质性要求作出响应。</w:t>
      </w:r>
    </w:p>
    <w:p w14:paraId="292AA5D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25.1.3未通过资格审查或符合性审查的投标人，招标代理将在苏采云系统中告知未通过资格审查或符合性审查的原因，评审结束后，招标代理将不再告知未通过资格审查或符合性审查的原因。</w:t>
      </w:r>
    </w:p>
    <w:p w14:paraId="5C876A5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25.2在详细评标之前，评委会将首先审查每份投标文件是否实质性响应了招标文件的要求。实质性响应的投标应该是与招标文件要求的全部条款、条件和规格相符，没有重大偏离或保留的投标。</w:t>
      </w:r>
    </w:p>
    <w:p w14:paraId="0673694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4243F0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25.3如果投标文件实质上没有响应招标文件的要求，评委会将予以拒绝，投标人不得通过修改或撤销不合要求的偏离或保留而使其投标成为实质性响应的投标。</w:t>
      </w:r>
    </w:p>
    <w:p w14:paraId="3BA6B34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25.4评委会将对确定为实质性响应的投标进行进一步审核，看其是否有计算上或累加上的算术错误，修正错误的原则如下：</w:t>
      </w:r>
    </w:p>
    <w:p w14:paraId="667FA24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228F7B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（2）大写金额和小写金额不一致的，以大写金额为准。</w:t>
      </w:r>
    </w:p>
    <w:p w14:paraId="2B0624E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61EAC0A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（4）总价金额与按单价汇总金额不一致的，以单价金额计算结果为准。</w:t>
      </w:r>
    </w:p>
    <w:p w14:paraId="34FE68A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同时出现两种以上错误的，按照前款规定的顺序修正。</w:t>
      </w:r>
    </w:p>
    <w:p w14:paraId="137D1C4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25.5评委会将按上述修正错误的方法调整投标文件中的投标报价，并通过苏采云系统告知投标人，调整后的价格应对投标人具有约束力。如果投标人不接受修正后的价格，则其投标将被拒绝。</w:t>
      </w:r>
    </w:p>
    <w:p w14:paraId="0669012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26.6投标人在开、评标全过程中应保持通讯畅通，及时登录苏采云系统查阅、答复相关信息，并安排专人与招标代理机构及评标委员会联系。</w:t>
      </w:r>
    </w:p>
    <w:p w14:paraId="69C57A8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8"/>
        </w:rPr>
        <w:t>26、无效投标条款和废标条款</w:t>
      </w:r>
    </w:p>
    <w:p w14:paraId="2FAEE86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26.1无效投标条款</w:t>
      </w:r>
    </w:p>
    <w:p w14:paraId="1AD15C1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26.1.1投标人在苏采云系统规定的时间内未成功解密电子投标文件的。</w:t>
      </w:r>
    </w:p>
    <w:p w14:paraId="603C76D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26.1.2投标人未按照招标文件要求上传电子投标文件的。</w:t>
      </w:r>
    </w:p>
    <w:p w14:paraId="09DCFC1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26.1.3同一投标人提交两个（含两个）以上不同的投标报价的。</w:t>
      </w:r>
    </w:p>
    <w:p w14:paraId="75440D5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26.1.4投标人不具备招标文件中规定资格要求的。</w:t>
      </w:r>
    </w:p>
    <w:p w14:paraId="24AD4D5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26.1.5投标人的报价超过了采购预算或最高限价的。</w:t>
      </w:r>
    </w:p>
    <w:p w14:paraId="2E5D97E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26.1.6未通过符合性审查的。</w:t>
      </w:r>
    </w:p>
    <w:p w14:paraId="4D97176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26.1.7不符合招标文件中规定的实质性要求和条件的。</w:t>
      </w:r>
    </w:p>
    <w:p w14:paraId="1AFF5D1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D63D68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26.1.9 投标文件含有采购人不能接受的附加条件的。</w:t>
      </w:r>
    </w:p>
    <w:p w14:paraId="5AAD3ED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26.1.10投标人不能证明其报价合理性的，评标委员会应当将其作为无效投标处理。</w:t>
      </w:r>
    </w:p>
    <w:p w14:paraId="317BB30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rPr>
      </w:pPr>
      <w:r>
        <w:rPr>
          <w:rFonts w:ascii="宋体" w:hAnsi="宋体" w:eastAsia="宋体" w:cs="宋体"/>
          <w:color w:val="000000"/>
          <w:sz w:val="24"/>
        </w:rPr>
        <w:t>（一）</w:t>
      </w:r>
      <w:r>
        <w:rPr>
          <w:rFonts w:hint="eastAsia" w:ascii="宋体" w:hAnsi="宋体" w:eastAsia="宋体" w:cs="宋体"/>
          <w:color w:val="000000"/>
          <w:sz w:val="24"/>
        </w:rPr>
        <w:t>评审过程中出现下列情形之一的，评审委员会应当启动异常低价投标（响应）审查程序：</w:t>
      </w:r>
    </w:p>
    <w:p w14:paraId="49F60B0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（1）投标（响应）报价低于全部通过符合性审查供应商投标（响应） 报价平均值50%的，即投标（响应）报价&lt;全部通过符合性审查供应商投标（响应）报价平均值×50% ；</w:t>
      </w:r>
    </w:p>
    <w:p w14:paraId="3F54B45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（2）投标（响应）报价低于通过符合性审查的次低报价供应商投标（响应）报价 50%的，即投标（响应）报价&lt;通过符合性审查的次低报价供应商投标（响应）报价×50%；</w:t>
      </w:r>
    </w:p>
    <w:p w14:paraId="1123F81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（3）投标（响应）报价低于采购项目最高限价 45% 的，即投 标（响应）报价&lt;采购项目最高限价×45% ；</w:t>
      </w:r>
    </w:p>
    <w:p w14:paraId="5DF95C1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（4）评审委员会认定的供应商报价过低、有可能影响产品质量或者不能诚信履约的其他情形。</w:t>
      </w:r>
    </w:p>
    <w:p w14:paraId="0A30899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hint="eastAsia" w:ascii="宋体" w:hAnsi="宋体" w:eastAsia="宋体" w:cs="宋体"/>
          <w:color w:val="00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p>
    <w:p w14:paraId="15EDAAF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26.1.11投标文件未按照招标文件要求加盖CA电子公章的。</w:t>
      </w:r>
    </w:p>
    <w:p w14:paraId="604D020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26.1.12 投标保额承诺低于招标需求第五项（一）主要保险责任约定的金额标准。</w:t>
      </w:r>
    </w:p>
    <w:p w14:paraId="674895D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26.1.13其他法律、法规及本招标文件规定的属无效投标的情形。</w:t>
      </w:r>
    </w:p>
    <w:p w14:paraId="0300E16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26.2废标条款</w:t>
      </w:r>
    </w:p>
    <w:p w14:paraId="75F3BA0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26.2.1符合专业条件的供应商或者对招标文件作实质响应的供应商不足三家的。</w:t>
      </w:r>
    </w:p>
    <w:p w14:paraId="719AA65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26.2.2出现影响采购公正的违法、违规行为的。</w:t>
      </w:r>
    </w:p>
    <w:p w14:paraId="2B0B5FA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26.2.3因重大变故，采购任务取消的。</w:t>
      </w:r>
    </w:p>
    <w:p w14:paraId="5B77B73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26.2.4评标委员会认定招标文件存在歧义、重大缺陷导致评审工作无法进行。</w:t>
      </w:r>
    </w:p>
    <w:p w14:paraId="221390C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26.2.5因苏采云系统系统故障原因造成开标不成功的。</w:t>
      </w:r>
    </w:p>
    <w:p w14:paraId="2495B79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 投标截止时间结束后参加投标的供应商不足三家的处理：</w:t>
      </w:r>
    </w:p>
    <w:p w14:paraId="18755F9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26.3.1如出现投标截止时间结束后参加投标的供应商或者在评标期间对招标文件做出实质响应的供应商不足三家情况，按政府采购相关规定执行。</w:t>
      </w:r>
    </w:p>
    <w:p w14:paraId="63B22FA2">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六、定标</w:t>
      </w:r>
    </w:p>
    <w:p w14:paraId="35DF1048">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27、确定中标单位</w:t>
      </w:r>
    </w:p>
    <w:p w14:paraId="7EADC6C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xml:space="preserve">27.1中标候选人的选取原则和数量见招标文件第五章规定。 </w:t>
      </w:r>
    </w:p>
    <w:p w14:paraId="2EAAF08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27.2 采购人应根据评委会推荐的中标候选人确定中标人。</w:t>
      </w:r>
    </w:p>
    <w:p w14:paraId="6D991A1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27.3 招标代理机构将在中国政府采购网”、“江苏政府采购网”、“盐城市政府采购网</w:t>
      </w:r>
      <w:r>
        <w:rPr>
          <w:rFonts w:ascii="宋体" w:hAnsi="宋体" w:eastAsia="宋体" w:cs="宋体"/>
          <w:color w:val="000000"/>
          <w:sz w:val="28"/>
        </w:rPr>
        <w:t>”</w:t>
      </w:r>
      <w:r>
        <w:rPr>
          <w:rFonts w:ascii="宋体" w:hAnsi="宋体" w:eastAsia="宋体" w:cs="宋体"/>
          <w:color w:val="000000"/>
          <w:sz w:val="24"/>
        </w:rPr>
        <w:t>发布中标公告，公告期限为1个工作日。</w:t>
      </w:r>
    </w:p>
    <w:p w14:paraId="5B52711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27.4若有充分证据证明，中标人出现下列情况之一的，一经查实，将被取消中标资格：</w:t>
      </w:r>
    </w:p>
    <w:p w14:paraId="5CC38E6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27.4.1提供虚假材料谋取中标的。</w:t>
      </w:r>
    </w:p>
    <w:p w14:paraId="0896E97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27.4.2向采购人、招标代理机构行贿或者提供其他不正当利益的。</w:t>
      </w:r>
    </w:p>
    <w:p w14:paraId="030F381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27.4.3属于本文件规定的无效条件，但在评标过程中又未被评委会发现的。</w:t>
      </w:r>
    </w:p>
    <w:p w14:paraId="642ACC0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27.4.4与采购人或者其他供应商恶意串通的。</w:t>
      </w:r>
    </w:p>
    <w:p w14:paraId="5CE8B44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27.4.5采取不正当手段诋毁、排挤其他供应商的。</w:t>
      </w:r>
    </w:p>
    <w:p w14:paraId="13905AD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27.5.有下列情形之一的，视为投标人串通投标，投标无效：</w:t>
      </w:r>
    </w:p>
    <w:p w14:paraId="0885D2F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27.5.1不同投标人的投标文件由同一单位或者个人编制；</w:t>
      </w:r>
    </w:p>
    <w:p w14:paraId="4625AF0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27.5.2不同投标人委托同一单位或者个人办理投标事宜；</w:t>
      </w:r>
    </w:p>
    <w:p w14:paraId="3F3ECF2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27.5.3不同投标人的投标文件载明的项目管理成员或者联系人员为同一人；</w:t>
      </w:r>
    </w:p>
    <w:p w14:paraId="2AE9C82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27.5.4不同投标人的投标文件异常一致或者投标报价呈规律性差异；</w:t>
      </w:r>
    </w:p>
    <w:p w14:paraId="437DCC94">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28、质疑处理</w:t>
      </w:r>
    </w:p>
    <w:p w14:paraId="673E9CC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28.1 提出质疑的供应商应当是参与所质疑项目采购活动的供应商。潜在供应商依法获取其可质疑的采购文件的，可以对采购文件提出质疑。</w:t>
      </w:r>
    </w:p>
    <w:p w14:paraId="7094F4C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71249556">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28.2.1对可以质疑的采购文件提出质疑的，为收到采购文件之日或者采购文件公告期限届满之日；</w:t>
      </w:r>
      <w:r>
        <w:rPr>
          <w:rFonts w:ascii="宋体" w:hAnsi="宋体" w:eastAsia="宋体" w:cs="宋体"/>
          <w:color w:val="000000"/>
          <w:sz w:val="24"/>
        </w:rPr>
        <w:br w:type="textWrapping"/>
      </w:r>
      <w:r>
        <w:rPr>
          <w:rFonts w:ascii="宋体" w:hAnsi="宋体" w:eastAsia="宋体" w:cs="宋体"/>
          <w:color w:val="000000"/>
          <w:sz w:val="24"/>
        </w:rPr>
        <w:t xml:space="preserve">      28.2.2对采购过程提出质疑的，为各采购程序环节结束之日；</w:t>
      </w:r>
      <w:r>
        <w:rPr>
          <w:rFonts w:ascii="宋体" w:hAnsi="宋体" w:eastAsia="宋体" w:cs="宋体"/>
          <w:color w:val="000000"/>
          <w:sz w:val="24"/>
        </w:rPr>
        <w:br w:type="textWrapping"/>
      </w:r>
      <w:r>
        <w:rPr>
          <w:rFonts w:ascii="宋体" w:hAnsi="宋体" w:eastAsia="宋体" w:cs="宋体"/>
          <w:color w:val="000000"/>
          <w:sz w:val="24"/>
        </w:rPr>
        <w:t xml:space="preserve">      28.2.3对中标或者成交结果提出质疑的，为中标或者成交结果公告期限届满之日。</w:t>
      </w:r>
    </w:p>
    <w:p w14:paraId="0EE333D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供应商应当在法定质疑期内一次性提出针对同一采购程序环节的质疑。供应商如在法定期限内对同一采购程序环节提出多次质疑的，招标代理机构、采购人将只对供应商第一次质疑作出答复。</w:t>
      </w:r>
    </w:p>
    <w:p w14:paraId="3E513B7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5B4B49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p>
    <w:p w14:paraId="5A7EA85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采购人及招标代理机构只接收以纸质原件形式送达的质疑,采购人和招标代理机构不接受未填写快递运单的快件。</w:t>
      </w:r>
    </w:p>
    <w:p w14:paraId="43F640F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 以下情形的质疑不予受理</w:t>
      </w:r>
    </w:p>
    <w:p w14:paraId="23D33D1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28.5.1内容不符合《政府采购质疑和投诉办法》第十二条规定的质疑。</w:t>
      </w:r>
    </w:p>
    <w:p w14:paraId="0CC9034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28.5.2超出政府采购法定期限的质疑。</w:t>
      </w:r>
    </w:p>
    <w:p w14:paraId="2004CC5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28.5.3以传真、电子邮件等方式递交的非原件形式的质疑。</w:t>
      </w:r>
    </w:p>
    <w:p w14:paraId="32C206D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28.5.4未参加投标活动的供应商或在投标活动中自身权益未受到损害的供应商所提出的质疑。</w:t>
      </w:r>
    </w:p>
    <w:p w14:paraId="4B7DB7A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28.5.5供应商组成联合体参加投标，联合体中任何一方或多方未按要求签字、盖章、加盖公章的质疑。</w:t>
      </w:r>
    </w:p>
    <w:p w14:paraId="6EB94CB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6AA253B">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29、中标通知书</w:t>
      </w:r>
    </w:p>
    <w:p w14:paraId="4D85061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62059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29.2中标通知书将是合同的一个组成部分。对采购人和中标供应商均具有法律效力。中标通知书发出后，采购人改变中标结果的，或者中标供应商放弃中标项目的，应当依法承担法律责任。</w:t>
      </w:r>
    </w:p>
    <w:p w14:paraId="407176F4">
      <w:pPr>
        <w:pBdr>
          <w:top w:val="none" w:color="000000" w:sz="0" w:space="0"/>
          <w:left w:val="none" w:color="000000" w:sz="0" w:space="0"/>
          <w:bottom w:val="none" w:color="000000" w:sz="0" w:space="0"/>
          <w:right w:val="none" w:color="000000" w:sz="0" w:space="0"/>
        </w:pBdr>
        <w:spacing w:before="0" w:after="0" w:line="499" w:lineRule="atLeast"/>
        <w:ind w:left="0" w:right="0" w:firstLine="643"/>
        <w:jc w:val="both"/>
      </w:pPr>
      <w:r>
        <w:rPr>
          <w:rFonts w:ascii="宋体" w:hAnsi="宋体" w:eastAsia="宋体" w:cs="宋体"/>
          <w:b/>
          <w:color w:val="000000"/>
          <w:sz w:val="32"/>
        </w:rPr>
        <w:t>七、授予合同</w:t>
      </w:r>
    </w:p>
    <w:p w14:paraId="2AD843C3">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30. 签订合同</w:t>
      </w:r>
    </w:p>
    <w:p w14:paraId="36B2D86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30.l中标人应当在中标通知书发出之日起三十日内，按照招标文件确定的事项与采购人签订政府采购合同。</w:t>
      </w:r>
    </w:p>
    <w:p w14:paraId="29D16F2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30.2</w:t>
      </w:r>
      <w:r>
        <w:rPr>
          <w:rFonts w:ascii="宋体" w:hAnsi="宋体" w:eastAsia="宋体" w:cs="宋体"/>
          <w:b/>
          <w:color w:val="000000"/>
          <w:sz w:val="24"/>
        </w:rPr>
        <w:t> </w:t>
      </w:r>
      <w:r>
        <w:rPr>
          <w:rFonts w:ascii="宋体" w:hAnsi="宋体" w:eastAsia="宋体" w:cs="宋体"/>
          <w:color w:val="000000"/>
          <w:sz w:val="24"/>
        </w:rPr>
        <w:t>招标文件、中标人的投标文件及招标过程中有关澄清、承诺文件均应作为合同附件。</w:t>
      </w:r>
    </w:p>
    <w:p w14:paraId="3679ED7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30.3签订合同后，</w:t>
      </w:r>
      <w:r>
        <w:rPr>
          <w:rFonts w:ascii="宋体" w:hAnsi="宋体" w:eastAsia="宋体" w:cs="宋体"/>
          <w:i/>
          <w:color w:val="000000"/>
          <w:sz w:val="24"/>
          <w:u w:val="single"/>
        </w:rPr>
        <w:t>中标人不得将合同标的进行转包</w:t>
      </w:r>
      <w:r>
        <w:rPr>
          <w:rFonts w:ascii="宋体" w:hAnsi="宋体" w:eastAsia="宋体" w:cs="宋体"/>
          <w:color w:val="000000"/>
          <w:sz w:val="24"/>
        </w:rPr>
        <w:t>。未经采购人同意，中标人也不得采用分包的形式履行合同，否则采购人有权终止合同。转包或分包造成采购人损失的，中标人应承担相应赔偿责任。</w:t>
      </w:r>
    </w:p>
    <w:p w14:paraId="6A5CC8C5">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31、服务（包含与服务相关的货物）的追加</w:t>
      </w:r>
    </w:p>
    <w:p w14:paraId="38ABD44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1870718">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30"/>
        </w:rPr>
        <w:t>32、政府采购线上合同信用融资政策</w:t>
      </w:r>
    </w:p>
    <w:p w14:paraId="78C778BE">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4DC9F95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w:t>
      </w:r>
      <w:r>
        <w:rPr>
          <w:rFonts w:ascii="宋体" w:hAnsi="宋体" w:eastAsia="宋体" w:cs="宋体"/>
          <w:color w:val="000000"/>
          <w:sz w:val="30"/>
        </w:rPr>
        <w:t>33、其他</w:t>
      </w:r>
    </w:p>
    <w:p w14:paraId="5E5E01F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33.1本项目落实预付款制度，预付款比例为</w:t>
      </w:r>
      <w:r>
        <w:rPr>
          <w:rFonts w:ascii="宋体" w:hAnsi="宋体" w:eastAsia="宋体" w:cs="宋体"/>
          <w:color w:val="000000"/>
          <w:sz w:val="24"/>
          <w:u w:val="single"/>
        </w:rPr>
        <w:t>30</w:t>
      </w:r>
      <w:r>
        <w:rPr>
          <w:rFonts w:ascii="宋体" w:hAnsi="宋体" w:eastAsia="宋体" w:cs="宋体"/>
          <w:color w:val="000000"/>
          <w:sz w:val="24"/>
        </w:rPr>
        <w:t>%。在签订合同时，中标、成交供应商明确书面表示无需预付款或者主动要求降低预付款比例的，采购人可就预付款比例作相应调整。</w:t>
      </w:r>
    </w:p>
    <w:p w14:paraId="24C798F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33.2 确需收取履约保证金的，履约保证金的缴纳形式：</w:t>
      </w:r>
    </w:p>
    <w:p w14:paraId="2DC4FC3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44A986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如以履约保函（保险）形式缴纳履约保证金，供应商可通过政府采购电子履约保函（保险）平台（www.jsdzbh.com）在线申请履约保函（保险）。</w:t>
      </w:r>
    </w:p>
    <w:p w14:paraId="6B5BB35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p>
    <w:p w14:paraId="768C70C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履约保证金允许供应商自主选择以支票、汇票、本票、保函等非现金形式缴纳或提交。</w:t>
      </w:r>
    </w:p>
    <w:p w14:paraId="2794FE39">
      <w:pPr>
        <w:pBdr>
          <w:top w:val="none" w:color="000000" w:sz="0" w:space="0"/>
          <w:left w:val="none" w:color="000000" w:sz="0" w:space="0"/>
          <w:bottom w:val="none" w:color="000000" w:sz="0" w:space="0"/>
          <w:right w:val="none" w:color="000000" w:sz="0" w:space="0"/>
        </w:pBdr>
        <w:tabs>
          <w:tab w:val="left" w:pos="900"/>
        </w:tabs>
        <w:spacing w:before="0" w:after="0" w:line="499" w:lineRule="atLeast"/>
        <w:ind w:left="0" w:right="0" w:firstLine="480"/>
        <w:jc w:val="both"/>
      </w:pPr>
      <w:r>
        <w:rPr>
          <w:rFonts w:ascii="宋体" w:hAnsi="宋体" w:eastAsia="宋体" w:cs="宋体"/>
          <w:color w:val="000000"/>
          <w:sz w:val="24"/>
        </w:rPr>
        <w:t>33.3、采购项目需满足的政府采购政策目标和具体支持对象</w:t>
      </w:r>
    </w:p>
    <w:p w14:paraId="4BD7D57E">
      <w:pPr>
        <w:pBdr>
          <w:top w:val="none" w:color="000000" w:sz="0" w:space="0"/>
          <w:left w:val="none" w:color="000000" w:sz="0" w:space="0"/>
          <w:bottom w:val="none" w:color="000000" w:sz="0" w:space="0"/>
          <w:right w:val="none" w:color="000000" w:sz="0" w:space="0"/>
        </w:pBdr>
        <w:tabs>
          <w:tab w:val="left" w:pos="900"/>
        </w:tabs>
        <w:spacing w:before="0" w:after="0" w:line="499" w:lineRule="atLeast"/>
        <w:ind w:left="0" w:right="0" w:firstLine="480"/>
        <w:jc w:val="both"/>
      </w:pPr>
      <w:r>
        <w:rPr>
          <w:rFonts w:ascii="宋体" w:hAnsi="宋体" w:eastAsia="宋体" w:cs="宋体"/>
          <w:color w:val="000000"/>
          <w:sz w:val="24"/>
        </w:rPr>
        <w:t>33.3.1政府采购促进中小企业发展，参加投标企业提供《中小企业声明函》（“中小企业划型标准”详见《关于印发中小企业划型标准规定的通知》(工信部联企业〔2011〕300号)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12840AD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0F3955E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3743040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xml:space="preserve">33.4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00E7758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33.5政府采购落实“政采贷”政策，依据《关于深入推进政府采购线上合同信用融资工作的通知》（苏财购﹝2021﹞82号）。</w:t>
      </w:r>
    </w:p>
    <w:p w14:paraId="313EA0B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33.8政府采购落实《关于进一步加强政府采购需求和履约验收管理的指导意见》（财库﹝2016﹞205号）、《关于做好政府采购支持企业发展有关事项的通知》（苏财购﹝2020﹞52号）。</w:t>
      </w:r>
    </w:p>
    <w:p w14:paraId="5E8A880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34、政府采购落实（苏财购﹝2022﹞51号）。</w:t>
      </w:r>
    </w:p>
    <w:p w14:paraId="4549E2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34.1政府采购落实《关于进一步优化政府采购营商环境的通知》（盐财购﹝2023﹞17号）。</w:t>
      </w:r>
    </w:p>
    <w:p w14:paraId="5E1D636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34.2政府采购落实《江苏省财政厅关于加强政府绿色采购有关事项的通知》 （苏财购﹝2023﹞65号）。</w:t>
      </w:r>
    </w:p>
    <w:p w14:paraId="1F2A5398">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35、招标代理服务费</w:t>
      </w:r>
    </w:p>
    <w:p w14:paraId="6724FA1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35.1.本项目招标代理服务费参照苏招协【</w:t>
      </w:r>
      <w:r>
        <w:rPr>
          <w:rFonts w:ascii="宋体" w:hAnsi="宋体" w:eastAsia="宋体" w:cs="宋体"/>
          <w:color w:val="000000"/>
          <w:sz w:val="24"/>
          <w:u w:val="none"/>
        </w:rPr>
        <w:t>2022</w:t>
      </w:r>
      <w:r>
        <w:rPr>
          <w:rFonts w:ascii="宋体" w:hAnsi="宋体" w:eastAsia="宋体" w:cs="宋体"/>
          <w:color w:val="000000"/>
          <w:sz w:val="24"/>
        </w:rPr>
        <w:t>】</w:t>
      </w:r>
      <w:r>
        <w:rPr>
          <w:rFonts w:ascii="宋体" w:hAnsi="宋体" w:eastAsia="宋体" w:cs="宋体"/>
          <w:color w:val="000000"/>
          <w:sz w:val="24"/>
          <w:u w:val="none"/>
        </w:rPr>
        <w:t>002</w:t>
      </w:r>
      <w:r>
        <w:rPr>
          <w:rFonts w:ascii="宋体" w:hAnsi="宋体" w:eastAsia="宋体" w:cs="宋体"/>
          <w:color w:val="000000"/>
          <w:sz w:val="24"/>
        </w:rPr>
        <w:t>号规定收费标准的</w:t>
      </w:r>
      <w:r>
        <w:rPr>
          <w:rFonts w:ascii="宋体" w:hAnsi="宋体" w:eastAsia="宋体" w:cs="宋体"/>
          <w:color w:val="000000"/>
          <w:sz w:val="24"/>
          <w:u w:val="none"/>
        </w:rPr>
        <w:t>40%</w:t>
      </w:r>
      <w:r>
        <w:rPr>
          <w:rFonts w:ascii="宋体" w:hAnsi="宋体" w:eastAsia="宋体" w:cs="宋体"/>
          <w:color w:val="000000"/>
          <w:sz w:val="24"/>
        </w:rPr>
        <w:t>计取（代理服务费计算基准价按</w:t>
      </w:r>
      <w:r>
        <w:rPr>
          <w:rFonts w:hint="eastAsia" w:ascii="宋体" w:hAnsi="宋体" w:eastAsia="宋体" w:cs="宋体"/>
          <w:color w:val="000000"/>
          <w:sz w:val="24"/>
          <w:lang w:eastAsia="zh-CN"/>
        </w:rPr>
        <w:t>实际中标金额</w:t>
      </w:r>
      <w:r>
        <w:rPr>
          <w:rFonts w:ascii="宋体" w:hAnsi="宋体" w:eastAsia="宋体" w:cs="宋体"/>
          <w:color w:val="000000"/>
          <w:sz w:val="24"/>
        </w:rPr>
        <w:t>计取）。招标完成后，由中标供应商在领取中标通知书前一次性向代理机构支付，请各投标人投标报价时综合考虑到报价中，不得单列。</w:t>
      </w:r>
    </w:p>
    <w:p w14:paraId="6BB8000D">
      <w:pPr>
        <w:pBdr>
          <w:top w:val="none" w:color="000000" w:sz="0" w:space="0"/>
          <w:left w:val="none" w:color="000000" w:sz="0" w:space="0"/>
          <w:bottom w:val="none" w:color="000000" w:sz="0" w:space="0"/>
          <w:right w:val="none" w:color="000000" w:sz="0" w:space="0"/>
        </w:pBdr>
        <w:spacing w:before="240" w:after="240"/>
        <w:ind w:left="0" w:right="0" w:firstLine="0"/>
        <w:jc w:val="both"/>
      </w:pPr>
    </w:p>
    <w:p w14:paraId="2C3374F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r>
        <w:rPr>
          <w:rFonts w:ascii="黑体" w:hAnsi="黑体" w:eastAsia="黑体" w:cs="黑体"/>
          <w:color w:val="000000"/>
          <w:sz w:val="44"/>
        </w:rPr>
        <w:t> 第三章 合同条款</w:t>
      </w:r>
    </w:p>
    <w:p w14:paraId="75245E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项目名称：</w:t>
      </w:r>
      <w:r>
        <w:rPr>
          <w:rFonts w:ascii="宋体" w:hAnsi="宋体" w:eastAsia="宋体" w:cs="宋体"/>
          <w:color w:val="000000"/>
          <w:sz w:val="24"/>
          <w:u w:val="single"/>
        </w:rPr>
        <w:t>盐城市大丰区老年人意外伤害保险项目</w:t>
      </w:r>
    </w:p>
    <w:p w14:paraId="1EF997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项目编号：</w:t>
      </w:r>
      <w:r>
        <w:rPr>
          <w:rFonts w:ascii="宋体" w:hAnsi="宋体" w:eastAsia="宋体" w:cs="宋体"/>
          <w:color w:val="000000"/>
          <w:sz w:val="24"/>
          <w:u w:val="single"/>
        </w:rPr>
        <w:t>                      </w:t>
      </w:r>
    </w:p>
    <w:p w14:paraId="7258F9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甲    方：</w:t>
      </w:r>
      <w:r>
        <w:rPr>
          <w:rFonts w:ascii="宋体" w:hAnsi="宋体" w:eastAsia="宋体" w:cs="宋体"/>
          <w:color w:val="000000"/>
          <w:sz w:val="24"/>
          <w:u w:val="single"/>
        </w:rPr>
        <w:t xml:space="preserve"> 盐城市大丰区民政局 </w:t>
      </w:r>
    </w:p>
    <w:p w14:paraId="273B38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乙    方：</w:t>
      </w:r>
      <w:r>
        <w:rPr>
          <w:rFonts w:ascii="宋体" w:hAnsi="宋体" w:eastAsia="宋体" w:cs="宋体"/>
          <w:color w:val="000000"/>
          <w:sz w:val="24"/>
          <w:u w:val="single"/>
        </w:rPr>
        <w:t>                    </w:t>
      </w:r>
    </w:p>
    <w:p w14:paraId="437059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甲、乙双方根据盐城市大丰区老年人意外伤害保险项目公开招标的结果，签署本合同。</w:t>
      </w:r>
    </w:p>
    <w:p w14:paraId="357C9E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一、采购标的：</w:t>
      </w:r>
    </w:p>
    <w:p w14:paraId="652C16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1.1服务内容：具有大丰区户籍的60周岁及以上的低保、分散特困和80周岁（含）以上老年人群购买老年人意外伤害险，参保人数约3</w:t>
      </w:r>
      <w:r>
        <w:rPr>
          <w:rFonts w:hint="eastAsia" w:ascii="宋体" w:hAnsi="宋体" w:eastAsia="宋体" w:cs="宋体"/>
          <w:color w:val="000000"/>
          <w:sz w:val="24"/>
          <w:lang w:val="en-US" w:eastAsia="zh-CN"/>
        </w:rPr>
        <w:t>98</w:t>
      </w:r>
      <w:r>
        <w:rPr>
          <w:rFonts w:ascii="宋体" w:hAnsi="宋体" w:eastAsia="宋体" w:cs="宋体"/>
          <w:color w:val="000000"/>
          <w:sz w:val="24"/>
        </w:rPr>
        <w:t>00人，采购人数最终以核对的实际人数为准。</w:t>
      </w:r>
    </w:p>
    <w:p w14:paraId="3BC3220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25"/>
          <w:tab w:val="left" w:pos="960"/>
          <w:tab w:val="left" w:pos="1050"/>
          <w:tab w:val="left" w:pos="1140"/>
        </w:tabs>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1.2合同履行期限：</w:t>
      </w:r>
      <w:r>
        <w:rPr>
          <w:rFonts w:ascii="宋体" w:hAnsi="宋体" w:eastAsia="宋体" w:cs="宋体"/>
          <w:b/>
          <w:color w:val="000000"/>
          <w:sz w:val="24"/>
        </w:rPr>
        <w:t>一年；本项目保险期限以保险单载明的起讫时间为准；为保障项目的连续性，本项目的保险期限须与上一年度的保险止期接续，在此期间发生的保险事故责任均由中标单位承担。</w:t>
      </w:r>
      <w:r>
        <w:rPr>
          <w:rFonts w:ascii="宋体" w:hAnsi="宋体" w:eastAsia="宋体" w:cs="宋体"/>
          <w:color w:val="000000"/>
          <w:sz w:val="24"/>
        </w:rPr>
        <w:t>上一年度的保险止期为202</w:t>
      </w:r>
      <w:r>
        <w:rPr>
          <w:rFonts w:hint="eastAsia" w:ascii="宋体" w:hAnsi="宋体" w:eastAsia="宋体" w:cs="宋体"/>
          <w:color w:val="000000"/>
          <w:sz w:val="24"/>
          <w:lang w:val="en-US" w:eastAsia="zh-CN"/>
        </w:rPr>
        <w:t>6</w:t>
      </w:r>
      <w:r>
        <w:rPr>
          <w:rFonts w:ascii="宋体" w:hAnsi="宋体" w:eastAsia="宋体" w:cs="宋体"/>
          <w:color w:val="000000"/>
          <w:sz w:val="24"/>
        </w:rPr>
        <w:t>年</w:t>
      </w:r>
      <w:r>
        <w:rPr>
          <w:rFonts w:hint="eastAsia" w:ascii="宋体" w:hAnsi="宋体" w:eastAsia="宋体" w:cs="宋体"/>
          <w:color w:val="000000"/>
          <w:sz w:val="24"/>
          <w:lang w:val="en-US" w:eastAsia="zh-CN"/>
        </w:rPr>
        <w:t>8</w:t>
      </w:r>
      <w:r>
        <w:rPr>
          <w:rFonts w:ascii="宋体" w:hAnsi="宋体" w:eastAsia="宋体" w:cs="宋体"/>
          <w:color w:val="000000"/>
          <w:sz w:val="24"/>
        </w:rPr>
        <w:t>月</w:t>
      </w:r>
      <w:r>
        <w:rPr>
          <w:rFonts w:hint="eastAsia" w:ascii="宋体" w:hAnsi="宋体" w:eastAsia="宋体" w:cs="宋体"/>
          <w:color w:val="000000"/>
          <w:sz w:val="24"/>
          <w:lang w:val="en-US" w:eastAsia="zh-CN"/>
        </w:rPr>
        <w:t>31</w:t>
      </w:r>
      <w:r>
        <w:rPr>
          <w:rFonts w:ascii="宋体" w:hAnsi="宋体" w:eastAsia="宋体" w:cs="宋体"/>
          <w:color w:val="000000"/>
          <w:sz w:val="24"/>
        </w:rPr>
        <w:t>日。</w:t>
      </w:r>
    </w:p>
    <w:p w14:paraId="6CF69E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二、合同组成：</w:t>
      </w:r>
    </w:p>
    <w:p w14:paraId="29855F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2.1下列文件应作为本合同的组成部分</w:t>
      </w:r>
    </w:p>
    <w:p w14:paraId="027384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本保险合同；甲方投保资料；保险单；盐城市大丰区老年人意外伤害保险项目招标文件；投标文件；澄清答疑文件（如有）；中标通知书 ；保险谈判达成的书面合同以及乙方出具的承诺、澄清文书；其他与本保险合同有关的文件。</w:t>
      </w:r>
    </w:p>
    <w:p w14:paraId="4D1086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2.2上述文件互为补充和解释，如有不清或互相矛盾之处，以签署时间在后者为准，如附件内容与合同正本内容有相互冲突之处，均以合同正本为准。但甲乙双方有特别约定的除外。</w:t>
      </w:r>
    </w:p>
    <w:p w14:paraId="46BBD0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三、合同总价、结算金额、支付方式及有关要求：</w:t>
      </w:r>
    </w:p>
    <w:p w14:paraId="1E9825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3.1本项目合同总价为（大写）：</w:t>
      </w:r>
      <w:r>
        <w:rPr>
          <w:rFonts w:ascii="宋体" w:hAnsi="宋体" w:eastAsia="宋体" w:cs="宋体"/>
          <w:color w:val="000000"/>
          <w:sz w:val="24"/>
          <w:u w:val="single"/>
        </w:rPr>
        <w:t xml:space="preserve">            </w:t>
      </w:r>
      <w:r>
        <w:rPr>
          <w:rFonts w:ascii="宋体" w:hAnsi="宋体" w:eastAsia="宋体" w:cs="宋体"/>
          <w:color w:val="000000"/>
          <w:sz w:val="24"/>
        </w:rPr>
        <w:t>（小写）：</w:t>
      </w:r>
      <w:r>
        <w:rPr>
          <w:rFonts w:ascii="宋体" w:hAnsi="宋体" w:eastAsia="宋体" w:cs="宋体"/>
          <w:color w:val="000000"/>
          <w:sz w:val="24"/>
          <w:u w:val="single"/>
        </w:rPr>
        <w:t>            </w:t>
      </w:r>
      <w:r>
        <w:rPr>
          <w:rFonts w:ascii="宋体" w:hAnsi="宋体" w:eastAsia="宋体" w:cs="宋体"/>
          <w:color w:val="000000"/>
          <w:sz w:val="24"/>
        </w:rPr>
        <w:t>。合同单价为参保人数乘以50元/人/年。</w:t>
      </w:r>
    </w:p>
    <w:p w14:paraId="14E982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3.2本合同价款包含所有乙方提供合同约定服务的报酬及乙方提供合同中服务所支出的必要费用，甲方在上述合同价款之外不再向乙方支付其他任何费用。</w:t>
      </w:r>
    </w:p>
    <w:p w14:paraId="08C8E7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3.3保费支付方式：</w:t>
      </w:r>
    </w:p>
    <w:p w14:paraId="71CBB6E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highlight w:val="white"/>
        </w:rPr>
        <w:t>3.3.1预付款支付时间：合同签订后，甲方在收到预付款发票后,预付款支付比例：合同金额的30%。</w:t>
      </w:r>
    </w:p>
    <w:p w14:paraId="0E1C85C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pPr>
      <w:r>
        <w:rPr>
          <w:rFonts w:ascii="宋体" w:hAnsi="宋体" w:eastAsia="宋体" w:cs="宋体"/>
          <w:color w:val="000000"/>
          <w:sz w:val="24"/>
        </w:rPr>
        <w:t>3.3.2本项目保险费支付时以甲方提供的实际投保清单为准，由乙方出具正式投保单后一次结清保险费(支付时扣除预付款)。</w:t>
      </w:r>
    </w:p>
    <w:p w14:paraId="2FB65F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四、技术资料：</w:t>
      </w:r>
    </w:p>
    <w:p w14:paraId="682362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4.1乙方应按采购文件规定的时间向甲方提供有关技术资料。</w:t>
      </w:r>
    </w:p>
    <w:p w14:paraId="3216B7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4.2没有甲方事先书面同意，乙方不得将由甲方提供的有关合同或任何合同条文、计划或资料提供给与履行本合同无关的任何其他人。即使向履行本合同有关的人员提供，也应注意保密并限于履行合同的必需范围。</w:t>
      </w:r>
    </w:p>
    <w:p w14:paraId="74A972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五、保险方案及特别约定：</w:t>
      </w:r>
    </w:p>
    <w:p w14:paraId="3585D1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5.1主要保险责任：</w:t>
      </w:r>
    </w:p>
    <w:p w14:paraId="623F04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5.1.1.被保险人因意外伤害导致身故：定额给付</w:t>
      </w:r>
      <w:r>
        <w:rPr>
          <w:rFonts w:ascii="宋体" w:hAnsi="宋体" w:eastAsia="宋体" w:cs="宋体"/>
          <w:color w:val="000000"/>
          <w:sz w:val="24"/>
          <w:u w:val="single"/>
        </w:rPr>
        <w:t>     </w:t>
      </w:r>
      <w:r>
        <w:rPr>
          <w:rFonts w:ascii="宋体" w:hAnsi="宋体" w:eastAsia="宋体" w:cs="宋体"/>
          <w:color w:val="000000"/>
          <w:sz w:val="24"/>
        </w:rPr>
        <w:t>元/人；</w:t>
      </w:r>
    </w:p>
    <w:p w14:paraId="15D25B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5.1.2.被保险人因意外伤害导致伤残：赔偿限额</w:t>
      </w:r>
      <w:r>
        <w:rPr>
          <w:rFonts w:ascii="宋体" w:hAnsi="宋体" w:eastAsia="宋体" w:cs="宋体"/>
          <w:color w:val="000000"/>
          <w:sz w:val="24"/>
          <w:u w:val="single"/>
        </w:rPr>
        <w:t>   </w:t>
      </w:r>
      <w:r>
        <w:rPr>
          <w:rFonts w:ascii="宋体" w:hAnsi="宋体" w:eastAsia="宋体" w:cs="宋体"/>
          <w:color w:val="000000"/>
          <w:sz w:val="24"/>
        </w:rPr>
        <w:t>元/人；</w:t>
      </w:r>
    </w:p>
    <w:p w14:paraId="344B1C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5.1.3.被保险人因交通事故导致身故：定额给付</w:t>
      </w:r>
      <w:r>
        <w:rPr>
          <w:rFonts w:ascii="宋体" w:hAnsi="宋体" w:eastAsia="宋体" w:cs="宋体"/>
          <w:color w:val="000000"/>
          <w:sz w:val="24"/>
          <w:u w:val="single"/>
        </w:rPr>
        <w:t>    </w:t>
      </w:r>
      <w:r>
        <w:rPr>
          <w:rFonts w:ascii="宋体" w:hAnsi="宋体" w:eastAsia="宋体" w:cs="宋体"/>
          <w:color w:val="000000"/>
          <w:sz w:val="24"/>
        </w:rPr>
        <w:t>元/人</w:t>
      </w:r>
    </w:p>
    <w:p w14:paraId="7997A9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pPr>
      <w:r>
        <w:rPr>
          <w:rFonts w:ascii="宋体" w:hAnsi="宋体" w:eastAsia="宋体" w:cs="宋体"/>
          <w:color w:val="000000"/>
          <w:sz w:val="24"/>
        </w:rPr>
        <w:t>5.1.4.被保险人因意外伤害医疗费用（包含门诊和住院）：赔偿限额</w:t>
      </w:r>
      <w:r>
        <w:rPr>
          <w:rFonts w:ascii="宋体" w:hAnsi="宋体" w:eastAsia="宋体" w:cs="宋体"/>
          <w:color w:val="000000"/>
          <w:sz w:val="24"/>
          <w:u w:val="single"/>
        </w:rPr>
        <w:t>   </w:t>
      </w:r>
      <w:r>
        <w:rPr>
          <w:rFonts w:ascii="宋体" w:hAnsi="宋体" w:eastAsia="宋体" w:cs="宋体"/>
          <w:color w:val="000000"/>
          <w:sz w:val="24"/>
        </w:rPr>
        <w:t>元/人；</w:t>
      </w:r>
    </w:p>
    <w:p w14:paraId="3FA3EA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pPr>
      <w:r>
        <w:rPr>
          <w:rFonts w:ascii="宋体" w:hAnsi="宋体" w:eastAsia="宋体" w:cs="宋体"/>
          <w:color w:val="000000"/>
          <w:sz w:val="24"/>
        </w:rPr>
        <w:t>5.1.5.被保险人因意外伤害住院：住院津贴元/人/天，共计180天；</w:t>
      </w:r>
    </w:p>
    <w:p w14:paraId="5D9AA7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pPr>
      <w:r>
        <w:rPr>
          <w:rFonts w:ascii="宋体" w:hAnsi="宋体" w:eastAsia="宋体" w:cs="宋体"/>
          <w:color w:val="000000"/>
          <w:sz w:val="24"/>
        </w:rPr>
        <w:t>5.1.6.被保险人因意外伤害仅接受狂犬疫苗治疗的；赔偿限额</w:t>
      </w:r>
      <w:r>
        <w:rPr>
          <w:rFonts w:ascii="宋体" w:hAnsi="宋体" w:eastAsia="宋体" w:cs="宋体"/>
          <w:color w:val="000000"/>
          <w:sz w:val="24"/>
          <w:u w:val="single"/>
        </w:rPr>
        <w:t>   </w:t>
      </w:r>
      <w:r>
        <w:rPr>
          <w:rFonts w:ascii="宋体" w:hAnsi="宋体" w:eastAsia="宋体" w:cs="宋体"/>
          <w:color w:val="000000"/>
          <w:sz w:val="24"/>
        </w:rPr>
        <w:t>元/人</w:t>
      </w:r>
    </w:p>
    <w:p w14:paraId="6FF6C3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pPr>
      <w:r>
        <w:rPr>
          <w:rFonts w:ascii="宋体" w:hAnsi="宋体" w:eastAsia="宋体" w:cs="宋体"/>
          <w:color w:val="000000"/>
          <w:sz w:val="24"/>
        </w:rPr>
        <w:t>5.2免赔额：无</w:t>
      </w:r>
    </w:p>
    <w:p w14:paraId="5CC549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5.3特别约定</w:t>
      </w:r>
    </w:p>
    <w:p w14:paraId="7D823C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5.3.1本保险无等待期，被保险人在保险生效后发生保险责任范围内的事故，保险人按合同约定给予赔付。</w:t>
      </w:r>
    </w:p>
    <w:p w14:paraId="3D2351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5.3.2关于死亡、伤残、医疗费用等原始凭证复印件的认可保险人同意：死亡、伤残、医疗费用等原始凭证在社会医疗保险机构处理赔偿时已经留档不能分割的，该原始凭证复印件由已赔偿单位盖章，并提供报销凭证，可用于本项目理赔时的依据凭证。</w:t>
      </w:r>
    </w:p>
    <w:p w14:paraId="2018B9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3</w:t>
      </w:r>
      <w:r>
        <w:rPr>
          <w:rFonts w:ascii="宋体" w:hAnsi="宋体" w:eastAsia="宋体" w:cs="宋体"/>
          <w:color w:val="000000"/>
          <w:sz w:val="24"/>
        </w:rPr>
        <w:t>被保险人需要到正规的医疗机构或保险人认可的医疗机构治疗，包括乡镇及以上医疗机构（急诊不受限制）。</w:t>
      </w:r>
    </w:p>
    <w:p w14:paraId="3E211B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4</w:t>
      </w:r>
      <w:r>
        <w:rPr>
          <w:rFonts w:ascii="宋体" w:hAnsi="宋体" w:eastAsia="宋体" w:cs="宋体"/>
          <w:color w:val="000000"/>
          <w:sz w:val="24"/>
        </w:rPr>
        <w:t>伤残保险责任</w:t>
      </w:r>
    </w:p>
    <w:p w14:paraId="57DF17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在保险期间内被保险人遭受意外伤害导致伤残时，按照中国保险行业协会发布的人身保险伤残程度评定与保险金给付比例标准给予伤残保险金：</w:t>
      </w:r>
    </w:p>
    <w:p w14:paraId="6DFB36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（1）被保险人因同一意外伤害造成两处或两处以上伤残时，保险人根据《评定标准》规定的多处伤残评定原则给付残疾保险金。</w:t>
      </w:r>
    </w:p>
    <w:p w14:paraId="6353A3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（2）被保险人如在本次意外伤害之前已有残疾，保险人按合并后的残疾程度在《评定标准》中所对应伤残等级的给付比例扣除原有残疾程度在《评定标准》中所对应伤残等级的给付比例，给付残疾保险金。</w:t>
      </w:r>
    </w:p>
    <w:p w14:paraId="23D8F2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5</w:t>
      </w:r>
      <w:r>
        <w:rPr>
          <w:rFonts w:ascii="宋体" w:hAnsi="宋体" w:eastAsia="宋体" w:cs="宋体"/>
          <w:color w:val="000000"/>
          <w:sz w:val="24"/>
        </w:rPr>
        <w:t>在保险期间内被保险人因动物抓（咬）伤产生的医疗费用须按主责给予赔付。</w:t>
      </w:r>
    </w:p>
    <w:p w14:paraId="04F07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6</w:t>
      </w:r>
      <w:r>
        <w:rPr>
          <w:rFonts w:ascii="宋体" w:hAnsi="宋体" w:eastAsia="宋体" w:cs="宋体"/>
          <w:color w:val="000000"/>
          <w:sz w:val="24"/>
        </w:rPr>
        <w:t>被保险人以民政局认定为准，保险人不得以被保险人的精神和行为障碍导致的意外伤害为由拒绝赔付。</w:t>
      </w:r>
    </w:p>
    <w:p w14:paraId="254E594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7</w:t>
      </w:r>
      <w:r>
        <w:rPr>
          <w:rFonts w:ascii="宋体" w:hAnsi="宋体" w:eastAsia="宋体" w:cs="宋体"/>
          <w:color w:val="000000"/>
          <w:sz w:val="24"/>
        </w:rPr>
        <w:t>乙方需向被保险人提供保单和本项目保险宣传手册。</w:t>
      </w:r>
    </w:p>
    <w:p w14:paraId="000225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5.3.</w:t>
      </w:r>
      <w:r>
        <w:rPr>
          <w:rFonts w:hint="eastAsia" w:ascii="宋体" w:hAnsi="宋体" w:eastAsia="宋体" w:cs="宋体"/>
          <w:color w:val="000000"/>
          <w:sz w:val="24"/>
          <w:lang w:val="en-US" w:eastAsia="zh-CN"/>
        </w:rPr>
        <w:t>8</w:t>
      </w:r>
      <w:r>
        <w:rPr>
          <w:rFonts w:ascii="宋体" w:hAnsi="宋体" w:eastAsia="宋体" w:cs="宋体"/>
          <w:color w:val="000000"/>
          <w:sz w:val="24"/>
        </w:rPr>
        <w:t>本项目合同履行期限中，被保险人数量增加20%以内的，保费不调整，超过部分按照乙方中标单价据实调结算。</w:t>
      </w:r>
    </w:p>
    <w:p w14:paraId="595B6B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六、履约保证金</w:t>
      </w:r>
    </w:p>
    <w:p w14:paraId="480949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6.1签订合同前，乙方交纳人民币（中标价的10%）元作为本合同的履约保证金。</w:t>
      </w:r>
    </w:p>
    <w:p w14:paraId="098943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备注：采购人应当对AA评级及以上政府采购供应商（需提供信用管理部门备案的第三方信用报告）免收履约保证金。</w:t>
      </w:r>
    </w:p>
    <w:p w14:paraId="7509D5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6.2履约保证金的缴纳形式：</w:t>
      </w:r>
    </w:p>
    <w:p w14:paraId="3A8704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450CC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6.2.2如以履约保函（保险）形式缴纳履约保证金，供应商可通过政府采购电子履约保函（保险）平台（www.jsdzbh.com）在线申请履约保函（保险）。</w:t>
      </w:r>
    </w:p>
    <w:p w14:paraId="6E8280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6.2履约保证金的退还：</w:t>
      </w:r>
    </w:p>
    <w:p w14:paraId="1EC2184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6.2.1方式：现金形式缴纳的，无息退还至乙方缴纳履约保证金的账户。保函形式的，在保函有效期届满后自行失效。</w:t>
      </w:r>
    </w:p>
    <w:p w14:paraId="0C9FB1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6.2.2时间：项目服务期满后30日内。</w:t>
      </w:r>
    </w:p>
    <w:p w14:paraId="74E600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color w:val="000000"/>
          <w:sz w:val="24"/>
        </w:rPr>
        <w:t>6.2.3条件：乙方已按合同要求全部履约完成且双方无未决争议。</w:t>
      </w:r>
    </w:p>
    <w:p w14:paraId="0FC524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七、税费</w:t>
      </w:r>
    </w:p>
    <w:p w14:paraId="14690F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7.1本合同执行中相关的一切税费均由乙方负担。</w:t>
      </w:r>
    </w:p>
    <w:p w14:paraId="43D923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八、服务条款</w:t>
      </w:r>
    </w:p>
    <w:p w14:paraId="21C71D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8.1服务承诺</w:t>
      </w:r>
    </w:p>
    <w:p w14:paraId="0EFE06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8.1.1承保服务工作细致、明确。</w:t>
      </w:r>
    </w:p>
    <w:p w14:paraId="16D826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8.1.2盐城市大丰区的服务网点均有专人服务，须安排专人收取理赔材料；</w:t>
      </w:r>
    </w:p>
    <w:p w14:paraId="763B8B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8.1.3建立24小时服务热线，明确赶赴事故现场时效、理赔程序、具体赔款时限清楚。</w:t>
      </w:r>
    </w:p>
    <w:p w14:paraId="64D47A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w:t>
      </w:r>
      <w:r>
        <w:rPr>
          <w:rFonts w:hint="eastAsia" w:ascii="宋体" w:hAnsi="宋体" w:eastAsia="宋体" w:cs="宋体"/>
          <w:color w:val="000000"/>
          <w:sz w:val="24"/>
          <w:lang w:val="en-US" w:eastAsia="zh-CN"/>
        </w:rPr>
        <w:t>4</w:t>
      </w:r>
      <w:r>
        <w:rPr>
          <w:rFonts w:ascii="宋体" w:hAnsi="宋体" w:eastAsia="宋体" w:cs="宋体"/>
          <w:color w:val="000000"/>
          <w:sz w:val="24"/>
        </w:rPr>
        <w:t>承保人在保险期限内实施项目相关活动，包括但不限于风险防范、宣传及培训、宣传资料的印制等。</w:t>
      </w:r>
    </w:p>
    <w:p w14:paraId="1CDE26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w:t>
      </w:r>
      <w:r>
        <w:rPr>
          <w:rFonts w:hint="eastAsia" w:ascii="宋体" w:hAnsi="宋体" w:eastAsia="宋体" w:cs="宋体"/>
          <w:color w:val="000000"/>
          <w:sz w:val="24"/>
          <w:lang w:val="en-US" w:eastAsia="zh-CN"/>
        </w:rPr>
        <w:t>5</w:t>
      </w:r>
      <w:r>
        <w:rPr>
          <w:rFonts w:ascii="宋体" w:hAnsi="宋体" w:eastAsia="宋体" w:cs="宋体"/>
          <w:color w:val="000000"/>
          <w:sz w:val="24"/>
        </w:rPr>
        <w:t>赔偿处理</w:t>
      </w:r>
    </w:p>
    <w:p w14:paraId="7637AB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（1）基本原则：乙方不得以任何理由推卸、拖延和拒绝被保险人索赔要求，除非有合理和足够的证据证明，否则其行为构成违约并须承担违约责任；</w:t>
      </w:r>
    </w:p>
    <w:p w14:paraId="7EE424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（2）一旦接到被保险人通知，乙方代表应尽早赶赴事故现场开始初步调查并提出止损建议，被保险人应予以配合；</w:t>
      </w:r>
    </w:p>
    <w:p w14:paraId="23BE3E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（3）被保险人应尽可能为乙方、公估人调查和取证工作保留事故现场；对确因运营需要而无法留待乙方/公估人查勘的事故现场，被保险人应尽可能留下照片、录像、文字记录供乙方审核之用；</w:t>
      </w:r>
    </w:p>
    <w:p w14:paraId="0AC165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（4）涉及有责任的第三方事故时，被保险人不能在获得乙方书面同意以前放弃向其追索的权利；</w:t>
      </w:r>
    </w:p>
    <w:p w14:paraId="72DBDC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（5）乙方收集齐理赔材料后，应在10个工作日内完成赔付工作；</w:t>
      </w:r>
    </w:p>
    <w:p w14:paraId="3C3957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w:t>
      </w:r>
      <w:r>
        <w:rPr>
          <w:rFonts w:hint="eastAsia" w:ascii="宋体" w:hAnsi="宋体" w:eastAsia="宋体" w:cs="宋体"/>
          <w:color w:val="000000"/>
          <w:sz w:val="24"/>
          <w:lang w:val="en-US" w:eastAsia="zh-CN"/>
        </w:rPr>
        <w:t>6</w:t>
      </w:r>
      <w:r>
        <w:rPr>
          <w:rFonts w:ascii="宋体" w:hAnsi="宋体" w:eastAsia="宋体" w:cs="宋体"/>
          <w:color w:val="000000"/>
          <w:sz w:val="24"/>
        </w:rPr>
        <w:t>关于保险合同</w:t>
      </w:r>
    </w:p>
    <w:p w14:paraId="4EC29A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合同为准；</w:t>
      </w:r>
    </w:p>
    <w:p w14:paraId="62B971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（2）乙方对保险条款进行解释时，只是合同一方的理解，对争议或歧义的裁决应按保险法规定做出有利于被保险人的解释，若仍有争议则以法院裁决为准；但本条约定并不排斥双方平等协商解决争议的原则。</w:t>
      </w:r>
    </w:p>
    <w:p w14:paraId="13E55B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w:t>
      </w:r>
      <w:r>
        <w:rPr>
          <w:rFonts w:hint="eastAsia" w:ascii="宋体" w:hAnsi="宋体" w:eastAsia="宋体" w:cs="宋体"/>
          <w:color w:val="000000"/>
          <w:sz w:val="24"/>
          <w:lang w:val="en-US" w:eastAsia="zh-CN"/>
        </w:rPr>
        <w:t>7</w:t>
      </w:r>
      <w:r>
        <w:rPr>
          <w:rFonts w:ascii="宋体" w:hAnsi="宋体" w:eastAsia="宋体" w:cs="宋体"/>
          <w:color w:val="000000"/>
          <w:sz w:val="24"/>
        </w:rPr>
        <w:t>次招标活动依照中华人民共和国相关法律法规进行。</w:t>
      </w:r>
    </w:p>
    <w:p w14:paraId="34C5D3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8.1.</w:t>
      </w:r>
      <w:r>
        <w:rPr>
          <w:rFonts w:hint="eastAsia" w:ascii="宋体" w:hAnsi="宋体" w:eastAsia="宋体" w:cs="宋体"/>
          <w:color w:val="000000"/>
          <w:sz w:val="24"/>
          <w:lang w:val="en-US" w:eastAsia="zh-CN"/>
        </w:rPr>
        <w:t>8</w:t>
      </w:r>
      <w:r>
        <w:rPr>
          <w:rFonts w:ascii="宋体" w:hAnsi="宋体" w:eastAsia="宋体" w:cs="宋体"/>
          <w:color w:val="000000"/>
          <w:sz w:val="24"/>
        </w:rPr>
        <w:t>其他服务要求</w:t>
      </w:r>
    </w:p>
    <w:p w14:paraId="33C7CC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 xml:space="preserve">理赔数据必备要素（包括不限于）：户籍所属区县、报案时间、护理机构（或户籍地址）、供养类型、联系人、联系方式、出险人、身份证号、出险原因、出险时间、赔款所属月、赔付金额、赔付时间。       </w:t>
      </w:r>
    </w:p>
    <w:p w14:paraId="691E5D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九、检验和验收：</w:t>
      </w:r>
    </w:p>
    <w:p w14:paraId="4C57ED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9.1合同履行期间、合同期满或履行结束后，甲方有权邀请相关专业机构组成验收小组对乙方履约情况进行验收，内容包括但不限于：本合同履行情况、理赔时限情况、服务质量情况等，乙方须积极配合。</w:t>
      </w:r>
    </w:p>
    <w:p w14:paraId="7ABFD7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十、违约责任：</w:t>
      </w:r>
    </w:p>
    <w:p w14:paraId="063909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10.1乙方未履行责任或违反合同约定的，甲方均可追究乙方的违约责任，并有权扣除部分或全部履约保证金，情节严重的解除合同，并报相关部门依法追究其责任。</w:t>
      </w:r>
    </w:p>
    <w:p w14:paraId="589AA8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十一、不可抗力事件处理</w:t>
      </w:r>
    </w:p>
    <w:p w14:paraId="0B5967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11.1在合同有效期内，任何一方因不可抗力事件导致不能履行合同，则合同履行期可延长，其延长期与不可抗力影响期相同。</w:t>
      </w:r>
    </w:p>
    <w:p w14:paraId="46157E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11.2不可抗力事件发生后，应立即通知对方，并寄送有关权威机构出具的证明。</w:t>
      </w:r>
    </w:p>
    <w:p w14:paraId="5BACD1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11.3不可抗力事件延续120天以上，双方应通过友好协商，确定是否继续履行合同。</w:t>
      </w:r>
    </w:p>
    <w:p w14:paraId="6B263D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十二、诉讼</w:t>
      </w:r>
    </w:p>
    <w:p w14:paraId="5771D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pPr>
      <w:r>
        <w:rPr>
          <w:rFonts w:ascii="宋体" w:hAnsi="宋体" w:eastAsia="宋体" w:cs="宋体"/>
          <w:color w:val="000000"/>
          <w:sz w:val="24"/>
        </w:rPr>
        <w:t>12.1双方在执行合同中所发生的一切争议，应通过协商解决。如协商不成，可向合同签订地法院起诉，合同签订地在此约定为盐城市大丰区。</w:t>
      </w:r>
    </w:p>
    <w:p w14:paraId="2672BA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pPr>
      <w:r>
        <w:rPr>
          <w:rFonts w:ascii="宋体" w:hAnsi="宋体" w:eastAsia="宋体" w:cs="宋体"/>
          <w:b/>
          <w:color w:val="000000"/>
          <w:sz w:val="24"/>
        </w:rPr>
        <w:t>十三、合同生效及其它</w:t>
      </w:r>
    </w:p>
    <w:p w14:paraId="3146F7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13.1合同经双方法定代表人或授权委托代表人签字并加盖单位公章后生效。</w:t>
      </w:r>
    </w:p>
    <w:p w14:paraId="04EE22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13.2本合同未尽事宜，遵照《中华人民共和国民法典》有关条文执行。</w:t>
      </w:r>
    </w:p>
    <w:p w14:paraId="2102E7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pPr>
      <w:r>
        <w:rPr>
          <w:rFonts w:ascii="宋体" w:hAnsi="宋体" w:eastAsia="宋体" w:cs="宋体"/>
          <w:color w:val="000000"/>
          <w:sz w:val="24"/>
        </w:rPr>
        <w:t>13.3</w:t>
      </w:r>
      <w:r>
        <w:rPr>
          <w:rFonts w:ascii="宋体" w:hAnsi="宋体" w:eastAsia="宋体" w:cs="宋体"/>
          <w:b/>
          <w:color w:val="000000"/>
          <w:sz w:val="24"/>
        </w:rPr>
        <w:t>本合同一式陆份，具有同等法律效力，甲方叁份、乙方叁份。</w:t>
      </w:r>
    </w:p>
    <w:p w14:paraId="66EF6A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4"/>
        </w:rPr>
        <w:t>甲方： （盖章）                 乙方：（盖章）</w:t>
      </w:r>
    </w:p>
    <w:p w14:paraId="03ED69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4"/>
        </w:rPr>
        <w:t>地址：                      地址：</w:t>
      </w:r>
    </w:p>
    <w:p w14:paraId="0AF44F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4"/>
        </w:rPr>
        <w:t>法定代表人                    法定代表人</w:t>
      </w:r>
    </w:p>
    <w:p w14:paraId="33F6CF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pPr>
      <w:r>
        <w:rPr>
          <w:rFonts w:ascii="宋体" w:hAnsi="宋体" w:eastAsia="宋体" w:cs="宋体"/>
          <w:color w:val="000000"/>
          <w:sz w:val="24"/>
        </w:rPr>
        <w:t>或授权代表（签字或盖章）：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或授权代表（签字或盖章）：</w:t>
      </w:r>
    </w:p>
    <w:p w14:paraId="7671FA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right="0"/>
        <w:jc w:val="both"/>
        <w:textAlignment w:val="auto"/>
      </w:pPr>
      <w:r>
        <w:rPr>
          <w:rFonts w:ascii="宋体" w:hAnsi="宋体" w:eastAsia="宋体" w:cs="宋体"/>
          <w:color w:val="000000"/>
          <w:sz w:val="24"/>
        </w:rPr>
        <w:t>  年   月   日             年   月   日</w:t>
      </w:r>
    </w:p>
    <w:p w14:paraId="11EBE8FD">
      <w:pPr>
        <w:pBdr>
          <w:top w:val="none" w:color="000000" w:sz="0" w:space="0"/>
          <w:left w:val="none" w:color="000000" w:sz="0" w:space="0"/>
          <w:bottom w:val="none" w:color="000000" w:sz="0" w:space="0"/>
          <w:right w:val="none" w:color="000000" w:sz="0" w:space="0"/>
        </w:pBdr>
        <w:spacing w:before="0" w:after="0" w:line="499" w:lineRule="atLeast"/>
        <w:ind w:left="0" w:right="0" w:firstLine="480"/>
        <w:jc w:val="center"/>
      </w:pPr>
      <w:r>
        <w:rPr>
          <w:rFonts w:ascii="宋体" w:hAnsi="宋体" w:eastAsia="宋体" w:cs="宋体"/>
          <w:color w:val="000000"/>
          <w:sz w:val="21"/>
        </w:rPr>
        <w:t> </w:t>
      </w:r>
      <w:r>
        <w:rPr>
          <w:rFonts w:ascii="宋体" w:hAnsi="宋体" w:eastAsia="宋体" w:cs="宋体"/>
          <w:color w:val="000000"/>
          <w:sz w:val="30"/>
        </w:rPr>
        <w:t>政府采购合同履约验收书（参考格式）</w:t>
      </w:r>
    </w:p>
    <w:p w14:paraId="45F5088F">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pPr>
      <w:r>
        <w:rPr>
          <w:rFonts w:ascii="宋体" w:hAnsi="宋体" w:eastAsia="宋体" w:cs="宋体"/>
          <w:color w:val="000000"/>
          <w:sz w:val="21"/>
        </w:rPr>
        <w:t>根据政府采购合同（编号：</w:t>
      </w:r>
      <w:r>
        <w:rPr>
          <w:rFonts w:ascii="Calibri" w:hAnsi="Calibri" w:eastAsia="Calibri" w:cs="Calibri"/>
          <w:color w:val="000000"/>
          <w:sz w:val="21"/>
          <w:u w:val="single"/>
        </w:rPr>
        <w:t>             </w:t>
      </w:r>
      <w:r>
        <w:rPr>
          <w:rFonts w:ascii="宋体" w:hAnsi="宋体" w:eastAsia="宋体" w:cs="宋体"/>
          <w:color w:val="000000"/>
          <w:sz w:val="21"/>
        </w:rPr>
        <w:t>）的约定，我单位组织对</w:t>
      </w:r>
      <w:r>
        <w:rPr>
          <w:rFonts w:ascii="宋体" w:hAnsi="宋体" w:eastAsia="宋体" w:cs="宋体"/>
          <w:color w:val="000000"/>
          <w:sz w:val="21"/>
          <w:u w:val="single"/>
        </w:rPr>
        <w:t>（项目名称）</w:t>
      </w:r>
      <w:r>
        <w:rPr>
          <w:rFonts w:ascii="宋体" w:hAnsi="宋体" w:eastAsia="宋体" w:cs="宋体"/>
          <w:color w:val="000000"/>
          <w:sz w:val="21"/>
        </w:rPr>
        <w:t>项目中标（成交）供应商</w:t>
      </w:r>
      <w:r>
        <w:rPr>
          <w:rFonts w:ascii="宋体" w:hAnsi="宋体" w:eastAsia="宋体" w:cs="宋体"/>
          <w:color w:val="000000"/>
          <w:sz w:val="21"/>
          <w:u w:val="single"/>
        </w:rPr>
        <w:t>（公司名称）</w:t>
      </w:r>
      <w:r>
        <w:rPr>
          <w:rFonts w:ascii="宋体" w:hAnsi="宋体" w:eastAsia="宋体" w:cs="宋体"/>
          <w:color w:val="000000"/>
          <w:sz w:val="21"/>
        </w:rPr>
        <w:t>提供的货物（工程、服务）进行了履约验收，验收情况如下：</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36"/>
        <w:gridCol w:w="2517"/>
        <w:gridCol w:w="1472"/>
        <w:gridCol w:w="3241"/>
      </w:tblGrid>
      <w:tr w14:paraId="67AEAF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855" w:hRule="atLeast"/>
        </w:trPr>
        <w:tc>
          <w:tcPr>
            <w:tcW w:w="14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61EC1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项目名称</w:t>
            </w:r>
          </w:p>
        </w:tc>
        <w:tc>
          <w:tcPr>
            <w:tcW w:w="25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EF03BE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E5C622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项目地点</w:t>
            </w:r>
          </w:p>
        </w:tc>
        <w:tc>
          <w:tcPr>
            <w:tcW w:w="324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F14655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5CD731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C4F50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预算金额</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5CC25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nil"/>
              <w:left w:val="nil"/>
              <w:bottom w:val="nil"/>
              <w:right w:val="nil"/>
            </w:tcBorders>
            <w:noWrap w:val="0"/>
            <w:tcMar>
              <w:top w:w="0" w:type="dxa"/>
              <w:left w:w="108" w:type="dxa"/>
              <w:bottom w:w="0" w:type="dxa"/>
              <w:right w:w="108" w:type="dxa"/>
            </w:tcMar>
            <w:vAlign w:val="center"/>
          </w:tcPr>
          <w:p w14:paraId="6529813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承接单位</w:t>
            </w:r>
          </w:p>
        </w:tc>
        <w:tc>
          <w:tcPr>
            <w:tcW w:w="32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8D7B6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27CFE1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B9603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合同时间</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B1494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D2318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项目开始时间</w:t>
            </w:r>
          </w:p>
        </w:tc>
        <w:tc>
          <w:tcPr>
            <w:tcW w:w="32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8FD27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45E690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EF2B1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项目结束时间</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27E63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A2BA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项目联系人</w:t>
            </w:r>
          </w:p>
        </w:tc>
        <w:tc>
          <w:tcPr>
            <w:tcW w:w="32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12EC8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4B44F2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C1951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验收情况和验收意见</w:t>
            </w:r>
          </w:p>
          <w:p w14:paraId="4F69F4C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（可另附）</w:t>
            </w:r>
          </w:p>
          <w:p w14:paraId="3D80A4E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3CC137C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3D4292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57DCCA2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0A5141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F742B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验收小组（签字）：</w:t>
            </w:r>
          </w:p>
          <w:p w14:paraId="02EF23C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3B246B9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3FECE3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0C8C2FA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549A64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4B7CB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供应商确认意见（签章）：</w:t>
            </w:r>
          </w:p>
          <w:p w14:paraId="63D4CCC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0168950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6622436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1501C86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620BBA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DDF82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采购人确认意见（签章）：</w:t>
            </w:r>
          </w:p>
          <w:p w14:paraId="2D10D9A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55385CF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0F04323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042389C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bl>
    <w:p w14:paraId="2AB3F82B">
      <w:pPr>
        <w:pBdr>
          <w:top w:val="none" w:color="000000" w:sz="0" w:space="0"/>
          <w:left w:val="none" w:color="000000" w:sz="0" w:space="0"/>
          <w:bottom w:val="none" w:color="000000" w:sz="0" w:space="0"/>
          <w:right w:val="none" w:color="000000" w:sz="0" w:space="0"/>
        </w:pBdr>
        <w:spacing w:before="120" w:after="120"/>
        <w:ind w:left="0" w:right="0" w:firstLine="880"/>
        <w:jc w:val="center"/>
      </w:pPr>
      <w:r>
        <w:rPr>
          <w:rFonts w:ascii="黑体" w:hAnsi="黑体" w:eastAsia="黑体" w:cs="黑体"/>
          <w:color w:val="000000"/>
          <w:sz w:val="44"/>
        </w:rPr>
        <w:t> </w:t>
      </w:r>
    </w:p>
    <w:p w14:paraId="00722D06">
      <w:pPr>
        <w:pBdr>
          <w:top w:val="none" w:color="000000" w:sz="0" w:space="0"/>
          <w:left w:val="none" w:color="000000" w:sz="0" w:space="0"/>
          <w:bottom w:val="none" w:color="000000" w:sz="0" w:space="0"/>
          <w:right w:val="none" w:color="000000" w:sz="0" w:space="0"/>
        </w:pBdr>
        <w:spacing w:before="120" w:after="120"/>
        <w:ind w:left="0" w:right="0" w:firstLine="880"/>
        <w:jc w:val="center"/>
      </w:pPr>
      <w:r>
        <w:rPr>
          <w:rFonts w:ascii="黑体" w:hAnsi="黑体" w:eastAsia="黑体" w:cs="黑体"/>
          <w:color w:val="000000"/>
          <w:sz w:val="44"/>
        </w:rPr>
        <w:t> </w:t>
      </w:r>
    </w:p>
    <w:p w14:paraId="2524AEDC">
      <w:pPr>
        <w:pBdr>
          <w:top w:val="none" w:color="000000" w:sz="0" w:space="0"/>
          <w:left w:val="none" w:color="000000" w:sz="0" w:space="0"/>
          <w:bottom w:val="none" w:color="000000" w:sz="0" w:space="0"/>
          <w:right w:val="none" w:color="000000" w:sz="0" w:space="0"/>
        </w:pBdr>
        <w:spacing w:before="120" w:after="120"/>
        <w:ind w:left="0" w:right="0" w:firstLine="880"/>
        <w:jc w:val="center"/>
      </w:pPr>
      <w:r>
        <w:rPr>
          <w:rFonts w:ascii="黑体" w:hAnsi="黑体" w:eastAsia="黑体" w:cs="黑体"/>
          <w:color w:val="000000"/>
          <w:sz w:val="44"/>
        </w:rPr>
        <w:t> </w:t>
      </w:r>
    </w:p>
    <w:p w14:paraId="4EE4A0B8">
      <w:pPr>
        <w:pBdr>
          <w:top w:val="none" w:color="000000" w:sz="0" w:space="0"/>
          <w:left w:val="none" w:color="000000" w:sz="0" w:space="0"/>
          <w:bottom w:val="none" w:color="000000" w:sz="0" w:space="0"/>
          <w:right w:val="none" w:color="000000" w:sz="0" w:space="0"/>
        </w:pBdr>
        <w:spacing w:before="120" w:after="120"/>
        <w:ind w:left="0" w:right="0" w:firstLine="880"/>
        <w:jc w:val="center"/>
        <w:rPr>
          <w:rFonts w:ascii="Times New Roman" w:hAnsi="Times New Roman" w:eastAsia="Times New Roman" w:cs="Times New Roman"/>
          <w:color w:val="000000"/>
          <w:sz w:val="20"/>
        </w:rPr>
      </w:pPr>
    </w:p>
    <w:p w14:paraId="702D8D04">
      <w:pPr>
        <w:pBdr>
          <w:top w:val="none" w:color="000000" w:sz="0" w:space="0"/>
          <w:left w:val="none" w:color="000000" w:sz="0" w:space="0"/>
          <w:bottom w:val="none" w:color="000000" w:sz="0" w:space="0"/>
          <w:right w:val="none" w:color="000000" w:sz="0" w:space="0"/>
        </w:pBdr>
        <w:spacing w:before="120" w:after="120"/>
        <w:ind w:left="0" w:right="0" w:firstLine="880"/>
        <w:jc w:val="center"/>
      </w:pPr>
      <w:r>
        <w:rPr>
          <w:rFonts w:ascii="Times New Roman" w:hAnsi="Times New Roman" w:eastAsia="Times New Roman" w:cs="Times New Roman"/>
          <w:color w:val="000000"/>
          <w:sz w:val="20"/>
        </w:rPr>
        <w:t> </w:t>
      </w:r>
    </w:p>
    <w:p w14:paraId="176B46F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第四章 采购需求</w:t>
      </w:r>
    </w:p>
    <w:p w14:paraId="6D0B46A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一、项目属性:服务类项目。</w:t>
      </w:r>
    </w:p>
    <w:p w14:paraId="09AF190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二、采购标的对应的中小企业划分标准所属行业一览表</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2"/>
        <w:gridCol w:w="3075"/>
        <w:gridCol w:w="5010"/>
      </w:tblGrid>
      <w:tr w14:paraId="7E70E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1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ECA8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307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8DB1E0B">
            <w:pPr>
              <w:pBdr>
                <w:top w:val="none" w:color="000000" w:sz="0" w:space="0"/>
                <w:left w:val="none" w:color="000000" w:sz="0" w:space="0"/>
                <w:bottom w:val="none" w:color="000000" w:sz="0" w:space="0"/>
                <w:right w:val="none" w:color="000000" w:sz="0" w:space="0"/>
              </w:pBdr>
              <w:spacing w:before="0" w:after="0" w:line="240" w:lineRule="auto"/>
              <w:ind w:left="0" w:right="0" w:firstLine="480"/>
              <w:jc w:val="center"/>
            </w:pPr>
            <w:r>
              <w:rPr>
                <w:rFonts w:ascii="宋体" w:hAnsi="宋体" w:eastAsia="宋体" w:cs="宋体"/>
                <w:color w:val="000000"/>
                <w:sz w:val="24"/>
              </w:rPr>
              <w:t>采购标的</w:t>
            </w:r>
          </w:p>
        </w:tc>
        <w:tc>
          <w:tcPr>
            <w:tcW w:w="501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9542C5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对应中小企业划分标准所属行业</w:t>
            </w:r>
          </w:p>
        </w:tc>
      </w:tr>
      <w:tr w14:paraId="028769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B563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Arial" w:hAnsi="Arial" w:eastAsia="Arial" w:cs="Arial"/>
                <w:color w:val="000000"/>
                <w:sz w:val="24"/>
              </w:rPr>
              <w:t>1</w:t>
            </w:r>
          </w:p>
        </w:tc>
        <w:tc>
          <w:tcPr>
            <w:tcW w:w="307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84C5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盐城市大丰区老年人意外伤害保险项目</w:t>
            </w:r>
          </w:p>
        </w:tc>
        <w:tc>
          <w:tcPr>
            <w:tcW w:w="501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54A09B">
            <w:pPr>
              <w:pBdr>
                <w:top w:val="none" w:color="000000" w:sz="0" w:space="0"/>
                <w:left w:val="none" w:color="000000" w:sz="0" w:space="0"/>
                <w:bottom w:val="none" w:color="000000" w:sz="0" w:space="0"/>
                <w:right w:val="none" w:color="000000" w:sz="0" w:space="0"/>
              </w:pBdr>
              <w:spacing w:before="0" w:after="0" w:line="240" w:lineRule="auto"/>
              <w:ind w:left="0" w:right="0" w:firstLine="480"/>
              <w:jc w:val="center"/>
            </w:pPr>
            <w:r>
              <w:rPr>
                <w:rFonts w:ascii="宋体" w:hAnsi="宋体" w:eastAsia="宋体" w:cs="宋体"/>
                <w:color w:val="000000"/>
                <w:sz w:val="24"/>
              </w:rPr>
              <w:t>其他未列明行业</w:t>
            </w:r>
          </w:p>
        </w:tc>
      </w:tr>
    </w:tbl>
    <w:p w14:paraId="5C9D4844">
      <w:pPr>
        <w:pBdr>
          <w:top w:val="none" w:color="000000" w:sz="0" w:space="0"/>
          <w:left w:val="none" w:color="000000" w:sz="0" w:space="0"/>
          <w:bottom w:val="none" w:color="000000" w:sz="0" w:space="0"/>
          <w:right w:val="none" w:color="000000" w:sz="0" w:space="0"/>
        </w:pBdr>
        <w:spacing w:before="0" w:after="0" w:line="479" w:lineRule="atLeast"/>
        <w:ind w:left="0" w:right="0" w:firstLine="482"/>
      </w:pPr>
      <w:r>
        <w:rPr>
          <w:rFonts w:ascii="宋体" w:hAnsi="宋体" w:eastAsia="宋体" w:cs="宋体"/>
          <w:b/>
          <w:color w:val="000000"/>
          <w:sz w:val="24"/>
        </w:rPr>
        <w:t>三、被保险人</w:t>
      </w:r>
    </w:p>
    <w:p w14:paraId="7EB37B8E">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参保对象为具有大丰区户籍的60周岁及以上的低保、分散特困和80周岁（含）以上老年人群购买老年人意外伤害险，参保人数约</w:t>
      </w:r>
      <w:r>
        <w:rPr>
          <w:rFonts w:hint="eastAsia" w:ascii="宋体" w:hAnsi="宋体" w:eastAsia="宋体" w:cs="宋体"/>
          <w:color w:val="000000"/>
          <w:sz w:val="24"/>
          <w:lang w:val="en-US" w:eastAsia="zh-CN"/>
        </w:rPr>
        <w:t>39800</w:t>
      </w:r>
      <w:r>
        <w:rPr>
          <w:rFonts w:ascii="宋体" w:hAnsi="宋体" w:eastAsia="宋体" w:cs="宋体"/>
          <w:color w:val="000000"/>
          <w:sz w:val="24"/>
        </w:rPr>
        <w:t>人，采购人数最终以核对的实际人数为准。</w:t>
      </w:r>
    </w:p>
    <w:p w14:paraId="2E80271D">
      <w:pPr>
        <w:pBdr>
          <w:top w:val="none" w:color="000000" w:sz="0" w:space="0"/>
          <w:left w:val="none" w:color="000000" w:sz="0" w:space="0"/>
          <w:bottom w:val="none" w:color="000000" w:sz="0" w:space="0"/>
          <w:right w:val="none" w:color="000000" w:sz="0" w:space="0"/>
        </w:pBdr>
        <w:spacing w:before="0" w:after="0" w:line="479" w:lineRule="atLeast"/>
        <w:ind w:left="0" w:right="0" w:firstLine="482"/>
      </w:pPr>
      <w:r>
        <w:rPr>
          <w:rFonts w:ascii="宋体" w:hAnsi="宋体" w:eastAsia="宋体" w:cs="宋体"/>
          <w:b/>
          <w:color w:val="000000"/>
          <w:sz w:val="24"/>
        </w:rPr>
        <w:t>二、筹资标准</w:t>
      </w:r>
    </w:p>
    <w:p w14:paraId="0996A2A7">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本次采购的盐城市大丰区老年人意外伤害保险项目，保费为50元/人/年。</w:t>
      </w:r>
    </w:p>
    <w:p w14:paraId="665AC25B">
      <w:pPr>
        <w:pBdr>
          <w:top w:val="none" w:color="000000" w:sz="0" w:space="0"/>
          <w:left w:val="none" w:color="000000" w:sz="0" w:space="0"/>
          <w:bottom w:val="none" w:color="000000" w:sz="0" w:space="0"/>
          <w:right w:val="none" w:color="000000" w:sz="0" w:space="0"/>
        </w:pBdr>
        <w:spacing w:before="0" w:after="0" w:line="479" w:lineRule="atLeast"/>
        <w:ind w:left="0" w:right="0" w:firstLine="482"/>
      </w:pPr>
      <w:r>
        <w:rPr>
          <w:rFonts w:ascii="宋体" w:hAnsi="宋体" w:eastAsia="宋体" w:cs="宋体"/>
          <w:b/>
          <w:color w:val="000000"/>
          <w:sz w:val="24"/>
        </w:rPr>
        <w:t>三、保险险种名称及条款报备</w:t>
      </w:r>
    </w:p>
    <w:p w14:paraId="05BFE41D">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（一）本项目保险条款名称以保险人向国家金融监管总局报备的条款名称为准。</w:t>
      </w:r>
    </w:p>
    <w:p w14:paraId="1E3660EF">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（二）投保险种：</w:t>
      </w:r>
    </w:p>
    <w:p w14:paraId="718D3D6A">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（1）人身意外伤害保险；</w:t>
      </w:r>
    </w:p>
    <w:p w14:paraId="631436D7">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（2）在国家金融监管总局报备的与本项目相关的其他险种。</w:t>
      </w:r>
    </w:p>
    <w:p w14:paraId="3814A927">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b/>
          <w:color w:val="000000"/>
          <w:sz w:val="24"/>
        </w:rPr>
        <w:t>四、保险期限</w:t>
      </w:r>
    </w:p>
    <w:p w14:paraId="5CDA807D">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合同履行期限：一年；本项目保险期限以保险单载明的起讫时间为准；为保障项目的连续性，本项目的保险期限须与上一年度的保险止期接续，在此期间发生的保险事故责任均由中标单位承担。上一年度的保险止期为</w:t>
      </w:r>
      <w:r>
        <w:rPr>
          <w:rFonts w:hint="eastAsia" w:ascii="宋体" w:hAnsi="宋体" w:eastAsia="宋体" w:cs="宋体"/>
          <w:color w:val="000000"/>
          <w:sz w:val="24"/>
          <w:lang w:val="en-US" w:eastAsia="zh-CN"/>
        </w:rPr>
        <w:t>2026</w:t>
      </w:r>
      <w:r>
        <w:rPr>
          <w:rFonts w:ascii="宋体" w:hAnsi="宋体" w:eastAsia="宋体" w:cs="宋体"/>
          <w:color w:val="000000"/>
          <w:sz w:val="24"/>
        </w:rPr>
        <w:t>年</w:t>
      </w:r>
      <w:r>
        <w:rPr>
          <w:rFonts w:hint="eastAsia" w:ascii="宋体" w:hAnsi="宋体" w:eastAsia="宋体" w:cs="宋体"/>
          <w:color w:val="000000"/>
          <w:sz w:val="24"/>
          <w:lang w:val="en-US" w:eastAsia="zh-CN"/>
        </w:rPr>
        <w:t>8</w:t>
      </w:r>
      <w:r>
        <w:rPr>
          <w:rFonts w:ascii="宋体" w:hAnsi="宋体" w:eastAsia="宋体" w:cs="宋体"/>
          <w:color w:val="000000"/>
          <w:sz w:val="24"/>
        </w:rPr>
        <w:t>月</w:t>
      </w:r>
      <w:r>
        <w:rPr>
          <w:rFonts w:hint="eastAsia" w:ascii="宋体" w:hAnsi="宋体" w:eastAsia="宋体" w:cs="宋体"/>
          <w:color w:val="000000"/>
          <w:sz w:val="24"/>
          <w:lang w:val="en-US" w:eastAsia="zh-CN"/>
        </w:rPr>
        <w:t>3</w:t>
      </w:r>
      <w:r>
        <w:rPr>
          <w:rFonts w:ascii="宋体" w:hAnsi="宋体" w:eastAsia="宋体" w:cs="宋体"/>
          <w:color w:val="000000"/>
          <w:sz w:val="24"/>
        </w:rPr>
        <w:t>1日。</w:t>
      </w:r>
    </w:p>
    <w:p w14:paraId="0CB22D78">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b/>
          <w:color w:val="000000"/>
          <w:sz w:val="24"/>
        </w:rPr>
        <w:t>五、保险方案及特别约定</w:t>
      </w:r>
    </w:p>
    <w:p w14:paraId="53BD800E">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rPr>
          <w:rFonts w:hint="default" w:eastAsia="宋体"/>
          <w:lang w:val="en-US" w:eastAsia="zh-CN"/>
        </w:rPr>
      </w:pPr>
      <w:r>
        <w:rPr>
          <w:rFonts w:ascii="宋体" w:hAnsi="宋体" w:eastAsia="宋体" w:cs="宋体"/>
          <w:color w:val="000000"/>
          <w:sz w:val="24"/>
        </w:rPr>
        <w:t>（一）主要保险责任</w:t>
      </w:r>
    </w:p>
    <w:p w14:paraId="12F61EA0">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5.1.1.被保险人因意外伤害导致身故：定额给付</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none"/>
        </w:rPr>
        <w:t>元</w:t>
      </w:r>
      <w:r>
        <w:rPr>
          <w:rFonts w:ascii="宋体" w:hAnsi="宋体" w:eastAsia="宋体" w:cs="宋体"/>
          <w:color w:val="000000"/>
          <w:sz w:val="24"/>
        </w:rPr>
        <w:t>/人；</w:t>
      </w:r>
    </w:p>
    <w:p w14:paraId="0E6DD59D">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5.1.2.被保险人因意外伤害导致伤残：赔偿限额</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none"/>
        </w:rPr>
        <w:t>元</w:t>
      </w:r>
      <w:r>
        <w:rPr>
          <w:rFonts w:ascii="宋体" w:hAnsi="宋体" w:eastAsia="宋体" w:cs="宋体"/>
          <w:color w:val="000000"/>
          <w:sz w:val="24"/>
        </w:rPr>
        <w:t>/人；</w:t>
      </w:r>
    </w:p>
    <w:p w14:paraId="52D8AFB1">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5.1.3.被保险人因交通事故导致身故：定额给付</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none"/>
        </w:rPr>
        <w:t>元</w:t>
      </w:r>
      <w:r>
        <w:rPr>
          <w:rFonts w:ascii="宋体" w:hAnsi="宋体" w:eastAsia="宋体" w:cs="宋体"/>
          <w:color w:val="000000"/>
          <w:sz w:val="24"/>
        </w:rPr>
        <w:t>/人；</w:t>
      </w:r>
    </w:p>
    <w:p w14:paraId="6D76E6A3">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5.1.4.被保险人因意外伤害医疗费用（包含门诊和住院）：赔偿限额</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none"/>
        </w:rPr>
        <w:t>元</w:t>
      </w:r>
      <w:r>
        <w:rPr>
          <w:rFonts w:ascii="宋体" w:hAnsi="宋体" w:eastAsia="宋体" w:cs="宋体"/>
          <w:color w:val="000000"/>
          <w:sz w:val="24"/>
        </w:rPr>
        <w:t>/人；</w:t>
      </w:r>
    </w:p>
    <w:p w14:paraId="4708E8E4">
      <w:pPr>
        <w:pBdr>
          <w:top w:val="none" w:color="000000" w:sz="0" w:space="0"/>
          <w:left w:val="none" w:color="000000" w:sz="0" w:space="0"/>
          <w:bottom w:val="none" w:color="000000" w:sz="0" w:space="0"/>
          <w:right w:val="none" w:color="000000" w:sz="0" w:space="0"/>
        </w:pBdr>
        <w:spacing w:before="0" w:after="0" w:line="438" w:lineRule="atLeast"/>
        <w:ind w:left="0" w:right="0" w:firstLine="480"/>
      </w:pPr>
      <w:r>
        <w:rPr>
          <w:rFonts w:ascii="宋体" w:hAnsi="宋体" w:eastAsia="宋体" w:cs="宋体"/>
          <w:color w:val="000000"/>
          <w:sz w:val="24"/>
        </w:rPr>
        <w:t>5.1.5.被保险人因意外伤害住院：住院津贴</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元/人/天，共计180天；</w:t>
      </w:r>
    </w:p>
    <w:p w14:paraId="665D5865">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rPr>
          <w:rFonts w:ascii="宋体" w:hAnsi="宋体" w:eastAsia="宋体" w:cs="宋体"/>
          <w:color w:val="000000"/>
          <w:sz w:val="24"/>
        </w:rPr>
      </w:pPr>
      <w:r>
        <w:rPr>
          <w:rFonts w:ascii="宋体" w:hAnsi="宋体" w:eastAsia="宋体" w:cs="宋体"/>
          <w:color w:val="000000"/>
          <w:sz w:val="24"/>
        </w:rPr>
        <w:t>5.1.6.被保险人因意外伤害仅接受狂犬疫苗治疗的；赔偿限额</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元/人。</w:t>
      </w:r>
    </w:p>
    <w:p w14:paraId="1A332E48">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rPr>
          <w:rFonts w:hint="default" w:ascii="宋体" w:hAnsi="宋体" w:eastAsia="宋体" w:cs="宋体"/>
          <w:b/>
          <w:bCs/>
          <w:color w:val="000000"/>
          <w:sz w:val="24"/>
          <w:lang w:val="en-US" w:eastAsia="zh-CN"/>
        </w:rPr>
      </w:pPr>
      <w:r>
        <w:rPr>
          <w:rFonts w:hint="eastAsia" w:ascii="宋体" w:hAnsi="宋体" w:eastAsia="宋体" w:cs="宋体"/>
          <w:color w:val="000000"/>
          <w:sz w:val="24"/>
          <w:lang w:val="en-US" w:eastAsia="zh-CN"/>
        </w:rPr>
        <w:t xml:space="preserve">    </w:t>
      </w:r>
      <w:r>
        <w:rPr>
          <w:rFonts w:hint="eastAsia" w:ascii="宋体" w:hAnsi="宋体" w:eastAsia="宋体" w:cs="宋体"/>
          <w:b/>
          <w:bCs/>
          <w:color w:val="000000"/>
          <w:sz w:val="24"/>
          <w:lang w:val="en-US" w:eastAsia="zh-CN"/>
        </w:rPr>
        <w:t>注：赔偿金额最终以投标单位报价为准。</w:t>
      </w:r>
    </w:p>
    <w:p w14:paraId="1F65F6FE">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rPr>
          <w:rFonts w:ascii="宋体" w:hAnsi="宋体" w:eastAsia="宋体" w:cs="宋体"/>
          <w:color w:val="000000"/>
          <w:sz w:val="24"/>
        </w:rPr>
      </w:pPr>
      <w:r>
        <w:rPr>
          <w:rFonts w:ascii="宋体" w:hAnsi="宋体" w:eastAsia="宋体" w:cs="宋体"/>
          <w:color w:val="000000"/>
          <w:sz w:val="24"/>
        </w:rPr>
        <w:t>（二）免赔额：无</w:t>
      </w:r>
    </w:p>
    <w:p w14:paraId="30A8A5BC">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（三）特别约定</w:t>
      </w:r>
    </w:p>
    <w:p w14:paraId="370BBC69">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1.本保险无等待期，被保险人在保险生效后发生保险责任范围内的事故，保险人按合同约定给予赔付。</w:t>
      </w:r>
    </w:p>
    <w:p w14:paraId="0335FA40">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2.承保人在保险期限内根据大丰区民政局相关要求进行保险宣传及培训、宣传资料的印制等。</w:t>
      </w:r>
    </w:p>
    <w:p w14:paraId="7C88CC49">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3.关于死亡、伤残、医疗费用等原始凭证复印件的认可</w:t>
      </w:r>
    </w:p>
    <w:p w14:paraId="0D943F8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保险人同意：死亡、伤残、医疗费用等原始凭证在社会医疗保险机构处理赔偿时已经留档不能分割的，该原始凭证复印件由已赔偿单位盖章，并提供报销凭证，可用于本项目理赔时的依据凭证。</w:t>
      </w:r>
    </w:p>
    <w:p w14:paraId="68F15D11">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hint="eastAsia" w:ascii="宋体" w:hAnsi="宋体" w:eastAsia="宋体" w:cs="宋体"/>
          <w:color w:val="000000"/>
          <w:sz w:val="24"/>
          <w:lang w:val="en-US" w:eastAsia="zh-CN"/>
        </w:rPr>
        <w:t>4</w:t>
      </w:r>
      <w:r>
        <w:rPr>
          <w:rFonts w:ascii="宋体" w:hAnsi="宋体" w:eastAsia="宋体" w:cs="宋体"/>
          <w:color w:val="000000"/>
          <w:sz w:val="24"/>
        </w:rPr>
        <w:t>.被保险人需要到正规的医疗机构或保险人认可的医疗机构治疗，包括乡镇及以上医疗机构（急诊不受限制）。</w:t>
      </w:r>
    </w:p>
    <w:p w14:paraId="60E0492F">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hint="eastAsia" w:ascii="宋体" w:hAnsi="宋体" w:eastAsia="宋体" w:cs="宋体"/>
          <w:color w:val="000000"/>
          <w:sz w:val="24"/>
          <w:lang w:val="en-US" w:eastAsia="zh-CN"/>
        </w:rPr>
        <w:t>5</w:t>
      </w:r>
      <w:r>
        <w:rPr>
          <w:rFonts w:ascii="宋体" w:hAnsi="宋体" w:eastAsia="宋体" w:cs="宋体"/>
          <w:color w:val="000000"/>
          <w:sz w:val="24"/>
        </w:rPr>
        <w:t>.伤残保险责任</w:t>
      </w:r>
    </w:p>
    <w:p w14:paraId="77D42B06">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在保险期间内被保险人遭受意外伤害导致伤残时，按照中国保险行业协会发布的人身保险伤残程度评定与保险金给付比例标准给予伤残保险金：</w:t>
      </w:r>
    </w:p>
    <w:p w14:paraId="2CD28027">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（1）被保险人因同一意外伤害造成两处或两处以上伤残时，保险人根据《评定标准》规定的多处伤残评定原则给付残疾保险金。</w:t>
      </w:r>
    </w:p>
    <w:p w14:paraId="29963BA3">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宋体" w:hAnsi="宋体" w:eastAsia="宋体" w:cs="宋体"/>
          <w:color w:val="000000"/>
          <w:sz w:val="24"/>
        </w:rPr>
        <w:t>（2）被保险人如在本次意外伤害之前已有残疾，保险人按合并后的残疾程度在《评定标准》中所对应伤残等级的给付比例扣除原有残疾程度在《评定标准》中所对应伤残等级的给付比例，给付残疾保险金。</w:t>
      </w:r>
    </w:p>
    <w:p w14:paraId="7450C46A">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hint="eastAsia" w:ascii="宋体" w:hAnsi="宋体" w:eastAsia="宋体" w:cs="宋体"/>
          <w:color w:val="000000"/>
          <w:sz w:val="24"/>
          <w:lang w:val="en-US" w:eastAsia="zh-CN"/>
        </w:rPr>
        <w:t>6</w:t>
      </w:r>
      <w:r>
        <w:rPr>
          <w:rFonts w:ascii="宋体" w:hAnsi="宋体" w:eastAsia="宋体" w:cs="宋体"/>
          <w:color w:val="000000"/>
          <w:sz w:val="24"/>
        </w:rPr>
        <w:t>.在保险期间内被保险人因动物抓（咬）伤产生的医疗费用须按主责给予赔付。</w:t>
      </w:r>
    </w:p>
    <w:p w14:paraId="5B935CD4">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hint="eastAsia" w:ascii="宋体" w:hAnsi="宋体" w:eastAsia="宋体" w:cs="宋体"/>
          <w:color w:val="000000"/>
          <w:sz w:val="24"/>
          <w:lang w:val="en-US" w:eastAsia="zh-CN"/>
        </w:rPr>
        <w:t>7</w:t>
      </w:r>
      <w:r>
        <w:rPr>
          <w:rFonts w:ascii="宋体" w:hAnsi="宋体" w:eastAsia="宋体" w:cs="宋体"/>
          <w:color w:val="000000"/>
          <w:sz w:val="24"/>
        </w:rPr>
        <w:t>.被保险人以民政局认定为准，保险人不得以被保险人的精神和行为障碍导致的意外伤害为由拒绝赔付。</w:t>
      </w:r>
    </w:p>
    <w:p w14:paraId="32699C96">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b/>
          <w:color w:val="000000"/>
          <w:sz w:val="24"/>
        </w:rPr>
        <w:t>六、服务方案</w:t>
      </w:r>
    </w:p>
    <w:p w14:paraId="13CFB533">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为使被保险人获得完善的保险服务，中标人同意以下各项补充约定并将其视为未来保险合同的一部分，由保险双方共同遵守。</w:t>
      </w:r>
    </w:p>
    <w:p w14:paraId="48DF2D44">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1.承保服务工作细致、明确。</w:t>
      </w:r>
    </w:p>
    <w:p w14:paraId="63723608">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2.盐城市大丰区的服务网点均有专人服务，须安排专人收取理赔材料。</w:t>
      </w:r>
    </w:p>
    <w:p w14:paraId="364AB410">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3.建立24小时服务热线，明确赶赴事故现场时效、理赔程序、具体赔款时限清楚。</w:t>
      </w:r>
    </w:p>
    <w:p w14:paraId="2287A73B">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hint="eastAsia" w:ascii="宋体" w:hAnsi="宋体" w:eastAsia="宋体" w:cs="宋体"/>
          <w:color w:val="000000"/>
          <w:sz w:val="24"/>
          <w:lang w:val="en-US" w:eastAsia="zh-CN"/>
        </w:rPr>
        <w:t>4</w:t>
      </w:r>
      <w:r>
        <w:rPr>
          <w:rFonts w:ascii="宋体" w:hAnsi="宋体" w:eastAsia="宋体" w:cs="宋体"/>
          <w:color w:val="000000"/>
          <w:sz w:val="24"/>
        </w:rPr>
        <w:t>.承保人在保险期限内按要求实施项目相关活动，包括但不限于风险防范、宣传及培训、宣传资料的印制等。</w:t>
      </w:r>
    </w:p>
    <w:p w14:paraId="6F90F102">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hint="eastAsia" w:ascii="宋体" w:hAnsi="宋体" w:eastAsia="宋体" w:cs="宋体"/>
          <w:color w:val="000000"/>
          <w:sz w:val="24"/>
          <w:lang w:val="en-US" w:eastAsia="zh-CN"/>
        </w:rPr>
        <w:t>5</w:t>
      </w:r>
      <w:r>
        <w:rPr>
          <w:rFonts w:ascii="宋体" w:hAnsi="宋体" w:eastAsia="宋体" w:cs="宋体"/>
          <w:color w:val="000000"/>
          <w:sz w:val="24"/>
        </w:rPr>
        <w:t>.赔偿处理</w:t>
      </w:r>
    </w:p>
    <w:p w14:paraId="2B9EC920">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（1）基本原则：保险人不得以任何理由推卸、拖延和拒绝被保险人索赔要求，除非有合理和足够的证据证明，否则其行为构成违约并须承担违约责任；</w:t>
      </w:r>
    </w:p>
    <w:p w14:paraId="3670047A">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（2）一旦接到被保险人通知，保险人代表应尽早赶赴事故现场开始初步调查并提出止损建议，被保险人应予以配合；</w:t>
      </w:r>
    </w:p>
    <w:p w14:paraId="04925AA8">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（3）被保险人应尽可能为保险人、公估人调查和取证工作保留事故现场；对确因运营需要而无法留待保险人/公估人查勘的事故现场，被保险人应尽可能留下照片、录像、文字记录供保险人审核之用；</w:t>
      </w:r>
    </w:p>
    <w:p w14:paraId="0FC6FF75">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（4）涉及有责任的第三方事故时，被保险人不能在获得保险人书面同意以前放弃向其追索的权利；</w:t>
      </w:r>
    </w:p>
    <w:p w14:paraId="1B1A7EBF">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（5）对于虽经被保险人/经纪人努力仍无法完成的证据/证明材料提交工作，保险人须予以帮助并不得以此为由推卸、拖延和拒绝履行合同责任；</w:t>
      </w:r>
    </w:p>
    <w:p w14:paraId="7B0408AF">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（6）保险人收集齐理赔材料后，应在10个工作日内完成赔付工作；</w:t>
      </w:r>
    </w:p>
    <w:p w14:paraId="3EC734A5">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（7）对于已受理报案但拒绝赔付的案件须出具拒赔通知书，并按采购人的要求，将未赔付人员明细于次月5日前递交至采购人。</w:t>
      </w:r>
    </w:p>
    <w:p w14:paraId="704AF0FF">
      <w:pPr>
        <w:pBdr>
          <w:top w:val="none" w:color="000000" w:sz="0" w:space="0"/>
          <w:left w:val="none" w:color="000000" w:sz="0" w:space="0"/>
          <w:bottom w:val="none" w:color="000000" w:sz="0" w:space="0"/>
          <w:right w:val="none" w:color="000000" w:sz="0" w:space="0"/>
        </w:pBdr>
        <w:spacing w:before="0" w:after="0" w:line="479" w:lineRule="atLeast"/>
        <w:ind w:left="0" w:right="0" w:firstLine="420"/>
        <w:jc w:val="both"/>
      </w:pPr>
      <w:r>
        <w:rPr>
          <w:rFonts w:ascii="Calibri" w:hAnsi="Calibri" w:eastAsia="Calibri" w:cs="Calibri"/>
          <w:color w:val="000000"/>
          <w:sz w:val="24"/>
        </w:rPr>
        <w:t> </w:t>
      </w:r>
    </w:p>
    <w:p w14:paraId="3CB424B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F234CB3">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xml:space="preserve"> </w:t>
      </w:r>
    </w:p>
    <w:p w14:paraId="45816CD2">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w:t>
      </w:r>
    </w:p>
    <w:p w14:paraId="5ABDCC1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第五章  评标方法与评标标准</w:t>
      </w:r>
    </w:p>
    <w:p w14:paraId="19D571E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Calibri" w:hAnsi="Calibri" w:eastAsia="Calibri" w:cs="Calibri"/>
          <w:color w:val="000000"/>
          <w:sz w:val="24"/>
        </w:rPr>
        <w:t> </w:t>
      </w:r>
    </w:p>
    <w:p w14:paraId="6254A440">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361AB57">
      <w:pPr>
        <w:pBdr>
          <w:top w:val="none" w:color="000000" w:sz="0" w:space="0"/>
          <w:left w:val="none" w:color="000000" w:sz="0" w:space="0"/>
          <w:bottom w:val="none" w:color="000000" w:sz="0" w:space="0"/>
          <w:right w:val="none" w:color="000000" w:sz="0" w:space="0"/>
        </w:pBdr>
        <w:spacing w:before="0" w:after="0" w:line="499" w:lineRule="atLeast"/>
        <w:ind w:left="0" w:right="0" w:firstLine="482"/>
      </w:pPr>
      <w:r>
        <w:rPr>
          <w:rFonts w:ascii="宋体" w:hAnsi="宋体" w:eastAsia="宋体" w:cs="宋体"/>
          <w:b/>
          <w:color w:val="000000"/>
          <w:sz w:val="24"/>
        </w:rPr>
        <w:t>政府采购政策功能落实</w:t>
      </w:r>
    </w:p>
    <w:p w14:paraId="14166873">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1、小微型企业价格扣除</w:t>
      </w:r>
    </w:p>
    <w:p w14:paraId="1786175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（1）本项目若不专门面向中小企业采购，对符合规定的小型和微型企业报价给予20%的扣除价格，用扣除后的价格参与评审；若专门面向中小企业采购，不再对小型和微型企业报价给予价格扣除。</w:t>
      </w:r>
    </w:p>
    <w:p w14:paraId="48D30F54">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（2）供应商需按照采购文件的要求提供相应的《小微企业声明函》。</w:t>
      </w:r>
    </w:p>
    <w:p w14:paraId="63CBCFF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（3）企业标准请参照《关于印发中小企业划型标准规定的通知》（工信部联企业[2011]300号）文件规定自行填写。</w:t>
      </w:r>
    </w:p>
    <w:p w14:paraId="3EFBA5DD">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2、残疾人福利单位价格扣除</w:t>
      </w:r>
    </w:p>
    <w:p w14:paraId="1D9356E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（1）本项目对残疾人福利性单位视同小型、微型企业，给予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7D5FF544">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（2）残疾人福利单位需按照采购文件的要求提供《残疾人福利性单位声明函》。</w:t>
      </w:r>
    </w:p>
    <w:p w14:paraId="11BD825E">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（3）残疾人福利单位标准请参照《关于促进残疾人就业政府采购政策的通知》（财库〔2017〕141号）。</w:t>
      </w:r>
    </w:p>
    <w:p w14:paraId="6F596A0B">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3、监狱和戒毒企业价格扣除</w:t>
      </w:r>
    </w:p>
    <w:p w14:paraId="44937A5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（1）本项目对监狱和戒毒企业（简称监狱企业）视同小型、微型企业，给予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2112C7DB">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5339A4A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（3）监狱企业标准请参照《关于政府采购支持监狱企业发展有关问题的通知》（财库[2014]68号）。</w:t>
      </w:r>
    </w:p>
    <w:p w14:paraId="6C0C6A68">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4、残疾人福利单位、监狱企业属于小型、微型企业的，不重复享受政策。</w:t>
      </w:r>
    </w:p>
    <w:p w14:paraId="14D63862">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6%</w:t>
      </w:r>
      <w:r>
        <w:rPr>
          <w:rFonts w:ascii="宋体" w:hAnsi="宋体" w:eastAsia="宋体" w:cs="宋体"/>
          <w:color w:val="000000"/>
          <w:sz w:val="24"/>
        </w:rPr>
        <w:t>的价格扣除，用扣除后的价格参与评审。</w:t>
      </w:r>
    </w:p>
    <w:p w14:paraId="30ED703D">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6、联合体各方均为小型、微型企业（残疾人福利单位、监狱企业）的，联合体享受20%的价格扣除。</w:t>
      </w:r>
    </w:p>
    <w:p w14:paraId="4257E18B">
      <w:pPr>
        <w:pStyle w:val="18"/>
        <w:bidi w:val="0"/>
      </w:pPr>
      <w:r>
        <w:t>评标方法与评标标准</w:t>
      </w:r>
    </w:p>
    <w:tbl>
      <w:tblPr>
        <w:tblStyle w:val="185"/>
        <w:tblpPr w:leftFromText="180" w:rightFromText="180" w:vertAnchor="text" w:horzAnchor="page" w:tblpXSpec="center" w:tblpY="79"/>
        <w:tblW w:w="87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7"/>
        <w:gridCol w:w="1714"/>
        <w:gridCol w:w="5543"/>
        <w:gridCol w:w="948"/>
      </w:tblGrid>
      <w:tr w14:paraId="71F72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jc w:val="center"/>
        </w:trPr>
        <w:tc>
          <w:tcPr>
            <w:tcW w:w="557" w:type="dxa"/>
            <w:noWrap w:val="0"/>
            <w:vAlign w:val="center"/>
          </w:tcPr>
          <w:p w14:paraId="3039EA14">
            <w:pPr>
              <w:pStyle w:val="184"/>
              <w:spacing w:line="207" w:lineRule="auto"/>
              <w:jc w:val="center"/>
              <w:rPr>
                <w:b/>
                <w:color w:val="auto"/>
                <w:highlight w:val="none"/>
              </w:rPr>
            </w:pPr>
            <w:r>
              <w:rPr>
                <w:b/>
                <w:color w:val="auto"/>
                <w:spacing w:val="-5"/>
                <w:highlight w:val="none"/>
              </w:rPr>
              <w:t>序号</w:t>
            </w:r>
          </w:p>
        </w:tc>
        <w:tc>
          <w:tcPr>
            <w:tcW w:w="1714" w:type="dxa"/>
            <w:noWrap w:val="0"/>
            <w:vAlign w:val="center"/>
          </w:tcPr>
          <w:p w14:paraId="3798B6F3">
            <w:pPr>
              <w:pStyle w:val="184"/>
              <w:spacing w:line="207" w:lineRule="auto"/>
              <w:jc w:val="center"/>
              <w:rPr>
                <w:b/>
                <w:color w:val="auto"/>
                <w:highlight w:val="none"/>
              </w:rPr>
            </w:pPr>
            <w:r>
              <w:rPr>
                <w:b/>
                <w:color w:val="auto"/>
                <w:spacing w:val="-3"/>
                <w:highlight w:val="none"/>
              </w:rPr>
              <w:t>评分项目</w:t>
            </w:r>
          </w:p>
        </w:tc>
        <w:tc>
          <w:tcPr>
            <w:tcW w:w="5543" w:type="dxa"/>
            <w:noWrap w:val="0"/>
            <w:vAlign w:val="center"/>
          </w:tcPr>
          <w:p w14:paraId="55FDF1E6">
            <w:pPr>
              <w:pStyle w:val="184"/>
              <w:spacing w:line="207" w:lineRule="auto"/>
              <w:jc w:val="center"/>
              <w:rPr>
                <w:b/>
                <w:color w:val="auto"/>
                <w:highlight w:val="none"/>
              </w:rPr>
            </w:pPr>
            <w:r>
              <w:rPr>
                <w:b/>
                <w:color w:val="auto"/>
                <w:spacing w:val="-3"/>
                <w:highlight w:val="none"/>
              </w:rPr>
              <w:t>评分细则</w:t>
            </w:r>
          </w:p>
        </w:tc>
        <w:tc>
          <w:tcPr>
            <w:tcW w:w="948" w:type="dxa"/>
            <w:noWrap w:val="0"/>
            <w:vAlign w:val="center"/>
          </w:tcPr>
          <w:p w14:paraId="5B202C3E">
            <w:pPr>
              <w:pStyle w:val="184"/>
              <w:spacing w:line="207" w:lineRule="auto"/>
              <w:jc w:val="center"/>
              <w:rPr>
                <w:b/>
                <w:color w:val="auto"/>
                <w:sz w:val="24"/>
                <w:szCs w:val="24"/>
                <w:highlight w:val="none"/>
              </w:rPr>
            </w:pPr>
            <w:r>
              <w:rPr>
                <w:b/>
                <w:color w:val="auto"/>
                <w:spacing w:val="-7"/>
                <w:highlight w:val="none"/>
              </w:rPr>
              <w:t>分值</w:t>
            </w:r>
          </w:p>
        </w:tc>
      </w:tr>
      <w:tr w14:paraId="3A05E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9" w:hRule="atLeast"/>
          <w:jc w:val="center"/>
        </w:trPr>
        <w:tc>
          <w:tcPr>
            <w:tcW w:w="557" w:type="dxa"/>
            <w:noWrap w:val="0"/>
            <w:vAlign w:val="center"/>
          </w:tcPr>
          <w:p w14:paraId="109E013E">
            <w:pPr>
              <w:widowControl/>
              <w:jc w:val="center"/>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rPr>
              <w:t>1</w:t>
            </w:r>
          </w:p>
        </w:tc>
        <w:tc>
          <w:tcPr>
            <w:tcW w:w="1714" w:type="dxa"/>
            <w:noWrap w:val="0"/>
            <w:vAlign w:val="center"/>
          </w:tcPr>
          <w:p w14:paraId="6A0D89A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赔偿限额</w:t>
            </w:r>
          </w:p>
          <w:p w14:paraId="2393C42C">
            <w:pPr>
              <w:widowControl/>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分）</w:t>
            </w:r>
          </w:p>
        </w:tc>
        <w:tc>
          <w:tcPr>
            <w:tcW w:w="5543" w:type="dxa"/>
            <w:noWrap w:val="0"/>
            <w:vAlign w:val="center"/>
          </w:tcPr>
          <w:p w14:paraId="5C483286">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1.被保险人因意外伤害导致身故，赔偿限额不低于</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万元/人，每增加</w:t>
            </w:r>
            <w:r>
              <w:rPr>
                <w:rFonts w:hint="eastAsia" w:ascii="宋体" w:hAnsi="宋体" w:eastAsia="宋体" w:cs="宋体"/>
                <w:color w:val="auto"/>
                <w:sz w:val="21"/>
                <w:szCs w:val="21"/>
                <w:highlight w:val="none"/>
                <w:lang w:val="en-US" w:eastAsia="zh-CN" w:bidi="ar"/>
              </w:rPr>
              <w:t>5000</w:t>
            </w:r>
            <w:r>
              <w:rPr>
                <w:rFonts w:hint="eastAsia" w:ascii="宋体" w:hAnsi="宋体" w:eastAsia="宋体" w:cs="宋体"/>
                <w:color w:val="auto"/>
                <w:sz w:val="21"/>
                <w:szCs w:val="21"/>
                <w:highlight w:val="none"/>
                <w:lang w:bidi="ar"/>
              </w:rPr>
              <w:t>元/人得1分，本项最高得</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分；</w:t>
            </w:r>
          </w:p>
          <w:p w14:paraId="5993DD2B">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2.被保险人因意外伤害导致残疾</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赔偿限额不低于</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万元/人，每增加</w:t>
            </w:r>
            <w:r>
              <w:rPr>
                <w:rFonts w:hint="eastAsia" w:ascii="宋体" w:hAnsi="宋体" w:eastAsia="宋体" w:cs="宋体"/>
                <w:color w:val="auto"/>
                <w:sz w:val="21"/>
                <w:szCs w:val="21"/>
                <w:highlight w:val="none"/>
                <w:lang w:val="en-US" w:eastAsia="zh-CN" w:bidi="ar"/>
              </w:rPr>
              <w:t>5000</w:t>
            </w:r>
            <w:r>
              <w:rPr>
                <w:rFonts w:hint="eastAsia" w:ascii="宋体" w:hAnsi="宋体" w:eastAsia="宋体" w:cs="宋体"/>
                <w:color w:val="auto"/>
                <w:sz w:val="21"/>
                <w:szCs w:val="21"/>
                <w:highlight w:val="none"/>
                <w:lang w:bidi="ar"/>
              </w:rPr>
              <w:t>元/人得1分，本项最高得</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分；</w:t>
            </w:r>
          </w:p>
          <w:p w14:paraId="351727DB">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3.被保险人意外伤害医疗费用（包含门诊和住院）：赔偿限额不低于</w:t>
            </w:r>
            <w:r>
              <w:rPr>
                <w:rFonts w:hint="eastAsia" w:ascii="宋体" w:hAnsi="宋体" w:eastAsia="宋体" w:cs="宋体"/>
                <w:color w:val="auto"/>
                <w:sz w:val="21"/>
                <w:szCs w:val="21"/>
                <w:highlight w:val="none"/>
                <w:lang w:val="en-US" w:eastAsia="zh-CN" w:bidi="ar"/>
              </w:rPr>
              <w:t>4200</w:t>
            </w:r>
            <w:r>
              <w:rPr>
                <w:rFonts w:hint="eastAsia" w:ascii="宋体" w:hAnsi="宋体" w:eastAsia="宋体" w:cs="宋体"/>
                <w:color w:val="auto"/>
                <w:sz w:val="21"/>
                <w:szCs w:val="21"/>
                <w:highlight w:val="none"/>
                <w:lang w:bidi="ar"/>
              </w:rPr>
              <w:t>元/人（</w:t>
            </w:r>
            <w:r>
              <w:rPr>
                <w:rFonts w:hint="eastAsia" w:ascii="宋体" w:hAnsi="宋体" w:eastAsia="宋体" w:cs="宋体"/>
                <w:color w:val="auto"/>
                <w:sz w:val="21"/>
                <w:szCs w:val="21"/>
                <w:highlight w:val="none"/>
                <w:lang w:val="en-US" w:eastAsia="zh-CN" w:bidi="ar"/>
              </w:rPr>
              <w:t>仅承担医保目录范围内责任</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每增加</w:t>
            </w:r>
            <w:r>
              <w:rPr>
                <w:rFonts w:hint="eastAsia" w:ascii="宋体" w:hAnsi="宋体" w:eastAsia="宋体" w:cs="宋体"/>
                <w:color w:val="auto"/>
                <w:sz w:val="21"/>
                <w:szCs w:val="21"/>
                <w:highlight w:val="none"/>
                <w:lang w:val="en-US" w:eastAsia="zh-CN" w:bidi="ar"/>
              </w:rPr>
              <w:t>100</w:t>
            </w:r>
            <w:r>
              <w:rPr>
                <w:rFonts w:hint="eastAsia" w:ascii="宋体" w:hAnsi="宋体" w:eastAsia="宋体" w:cs="宋体"/>
                <w:color w:val="auto"/>
                <w:sz w:val="21"/>
                <w:szCs w:val="21"/>
                <w:highlight w:val="none"/>
                <w:lang w:bidi="ar"/>
              </w:rPr>
              <w:t>元/人得1分，本项最高得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4DB906AA">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4.被保险人意外伤害住院津贴：不低于</w:t>
            </w:r>
            <w:r>
              <w:rPr>
                <w:rFonts w:hint="eastAsia" w:ascii="宋体" w:hAnsi="宋体" w:eastAsia="宋体" w:cs="宋体"/>
                <w:color w:val="auto"/>
                <w:sz w:val="21"/>
                <w:szCs w:val="21"/>
                <w:highlight w:val="none"/>
                <w:lang w:val="en-US" w:eastAsia="zh-CN" w:bidi="ar"/>
              </w:rPr>
              <w:t>35</w:t>
            </w:r>
            <w:r>
              <w:rPr>
                <w:rFonts w:hint="eastAsia" w:ascii="宋体" w:hAnsi="宋体" w:eastAsia="宋体" w:cs="宋体"/>
                <w:color w:val="auto"/>
                <w:sz w:val="21"/>
                <w:szCs w:val="21"/>
                <w:highlight w:val="none"/>
                <w:lang w:bidi="ar"/>
              </w:rPr>
              <w:t>元/人/天，最高补贴180天</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每增加</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元/人/天得1分，本项最高得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6A1275D4">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5.被保险人因</w:t>
            </w:r>
            <w:r>
              <w:rPr>
                <w:rFonts w:hint="eastAsia" w:ascii="宋体" w:hAnsi="宋体" w:eastAsia="宋体" w:cs="宋体"/>
                <w:color w:val="auto"/>
                <w:sz w:val="21"/>
                <w:szCs w:val="21"/>
                <w:highlight w:val="none"/>
                <w:lang w:val="en-US" w:eastAsia="zh-CN" w:bidi="ar"/>
              </w:rPr>
              <w:t>交通意外身故</w:t>
            </w:r>
            <w:r>
              <w:rPr>
                <w:rFonts w:hint="eastAsia" w:ascii="宋体" w:hAnsi="宋体" w:eastAsia="宋体" w:cs="宋体"/>
                <w:color w:val="auto"/>
                <w:sz w:val="21"/>
                <w:szCs w:val="21"/>
                <w:highlight w:val="none"/>
                <w:lang w:bidi="ar"/>
              </w:rPr>
              <w:t>：赔偿限额不低于</w:t>
            </w:r>
            <w:r>
              <w:rPr>
                <w:rFonts w:hint="eastAsia" w:ascii="宋体" w:hAnsi="宋体" w:eastAsia="宋体" w:cs="宋体"/>
                <w:color w:val="auto"/>
                <w:sz w:val="21"/>
                <w:szCs w:val="21"/>
                <w:highlight w:val="none"/>
                <w:lang w:val="en-US" w:eastAsia="zh-CN" w:bidi="ar"/>
              </w:rPr>
              <w:t>2万元/</w:t>
            </w:r>
            <w:r>
              <w:rPr>
                <w:rFonts w:hint="eastAsia" w:ascii="宋体" w:hAnsi="宋体" w:eastAsia="宋体" w:cs="宋体"/>
                <w:color w:val="auto"/>
                <w:sz w:val="21"/>
                <w:szCs w:val="21"/>
                <w:highlight w:val="none"/>
                <w:lang w:bidi="ar"/>
              </w:rPr>
              <w:t>人，每增加</w:t>
            </w:r>
            <w:r>
              <w:rPr>
                <w:rFonts w:hint="eastAsia" w:ascii="宋体" w:hAnsi="宋体" w:eastAsia="宋体" w:cs="宋体"/>
                <w:color w:val="auto"/>
                <w:sz w:val="21"/>
                <w:szCs w:val="21"/>
                <w:highlight w:val="none"/>
                <w:lang w:val="en-US" w:eastAsia="zh-CN" w:bidi="ar"/>
              </w:rPr>
              <w:t>5000</w:t>
            </w:r>
            <w:r>
              <w:rPr>
                <w:rFonts w:hint="eastAsia" w:ascii="宋体" w:hAnsi="宋体" w:eastAsia="宋体" w:cs="宋体"/>
                <w:color w:val="auto"/>
                <w:sz w:val="21"/>
                <w:szCs w:val="21"/>
                <w:highlight w:val="none"/>
                <w:lang w:bidi="ar"/>
              </w:rPr>
              <w:t>元/人得1分，本项最高得</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分；</w:t>
            </w:r>
          </w:p>
          <w:p w14:paraId="05DA60B5">
            <w:pPr>
              <w:pStyle w:val="29"/>
              <w:spacing w:line="240" w:lineRule="auto"/>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6.被保险人猫抓狗咬疫苗责任：赔偿限额不低于3.5万元/人，</w:t>
            </w:r>
            <w:r>
              <w:rPr>
                <w:rFonts w:hint="eastAsia" w:ascii="宋体" w:hAnsi="宋体" w:eastAsia="宋体" w:cs="宋体"/>
                <w:color w:val="auto"/>
                <w:sz w:val="21"/>
                <w:szCs w:val="21"/>
                <w:highlight w:val="none"/>
                <w:lang w:bidi="ar"/>
              </w:rPr>
              <w:t>每增加</w:t>
            </w:r>
            <w:r>
              <w:rPr>
                <w:rFonts w:hint="eastAsia" w:ascii="宋体" w:hAnsi="宋体" w:eastAsia="宋体" w:cs="宋体"/>
                <w:color w:val="auto"/>
                <w:sz w:val="21"/>
                <w:szCs w:val="21"/>
                <w:highlight w:val="none"/>
                <w:lang w:val="en-US" w:eastAsia="zh-CN" w:bidi="ar"/>
              </w:rPr>
              <w:t>5000</w:t>
            </w:r>
            <w:r>
              <w:rPr>
                <w:rFonts w:hint="eastAsia" w:ascii="宋体" w:hAnsi="宋体" w:eastAsia="宋体" w:cs="宋体"/>
                <w:color w:val="auto"/>
                <w:sz w:val="21"/>
                <w:szCs w:val="21"/>
                <w:highlight w:val="none"/>
                <w:lang w:bidi="ar"/>
              </w:rPr>
              <w:t>元/人得1分，本项最高得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tc>
        <w:tc>
          <w:tcPr>
            <w:tcW w:w="948" w:type="dxa"/>
            <w:noWrap w:val="0"/>
            <w:vAlign w:val="center"/>
          </w:tcPr>
          <w:p w14:paraId="3817534A">
            <w:pPr>
              <w:widowControl/>
              <w:jc w:val="center"/>
              <w:rPr>
                <w:rFonts w:hint="eastAsia" w:ascii="宋体" w:hAnsi="宋体" w:eastAsia="宋体" w:cs="宋体"/>
                <w:color w:val="auto"/>
                <w:spacing w:val="-7"/>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分</w:t>
            </w:r>
          </w:p>
        </w:tc>
      </w:tr>
      <w:tr w14:paraId="24891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jc w:val="center"/>
        </w:trPr>
        <w:tc>
          <w:tcPr>
            <w:tcW w:w="557" w:type="dxa"/>
            <w:noWrap w:val="0"/>
            <w:vAlign w:val="center"/>
          </w:tcPr>
          <w:p w14:paraId="60D6F71F">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2</w:t>
            </w:r>
          </w:p>
        </w:tc>
        <w:tc>
          <w:tcPr>
            <w:tcW w:w="1714" w:type="dxa"/>
            <w:noWrap w:val="0"/>
            <w:vAlign w:val="center"/>
          </w:tcPr>
          <w:p w14:paraId="0585DF5E">
            <w:pPr>
              <w:pStyle w:val="184"/>
              <w:spacing w:line="28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保险方案</w:t>
            </w:r>
          </w:p>
          <w:p w14:paraId="02CABA3A">
            <w:pPr>
              <w:pStyle w:val="184"/>
              <w:spacing w:line="280" w:lineRule="exact"/>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tc>
        <w:tc>
          <w:tcPr>
            <w:tcW w:w="5543" w:type="dxa"/>
            <w:noWrap w:val="0"/>
            <w:vAlign w:val="center"/>
          </w:tcPr>
          <w:p w14:paraId="6FFD06C5">
            <w:pPr>
              <w:pStyle w:val="184"/>
              <w:spacing w:line="280" w:lineRule="exact"/>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评委根据保险方案中①保险保障范围；②赔偿范围；③保险方案优惠的全面性、针对性、可行性、优惠力度方面进行综合打分。</w:t>
            </w:r>
          </w:p>
          <w:p w14:paraId="2F6E93FA">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①方案</w:t>
            </w:r>
            <w:r>
              <w:rPr>
                <w:rFonts w:hint="eastAsia" w:ascii="宋体" w:hAnsi="宋体" w:eastAsia="宋体" w:cs="宋体"/>
                <w:color w:val="auto"/>
                <w:sz w:val="21"/>
                <w:szCs w:val="21"/>
                <w:highlight w:val="none"/>
                <w:lang w:val="zh-CN"/>
              </w:rPr>
              <w:t>内容描述全面合理符合采购需求的得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p w14:paraId="3637AAF6">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②每有一项内容缺失的扣</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w:t>
            </w:r>
          </w:p>
          <w:p w14:paraId="5CCB48ED">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③每有一处内容存在缺陷或不满足要求的扣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分，扣完为止；</w:t>
            </w:r>
          </w:p>
          <w:p w14:paraId="10AF2625">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④未提供不得分。</w:t>
            </w:r>
          </w:p>
          <w:p w14:paraId="16B1C5C2">
            <w:pPr>
              <w:pStyle w:val="184"/>
              <w:spacing w:line="280" w:lineRule="exact"/>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（缺陷或不满足指：内容不全面、与实际需求不符、内容不清晰或交叉混乱、套用其他项目方案、有规范性或常识性错误、存在无关的事项、凭空编造、存在不可能实现的夸大情形等任意一种情形。）</w:t>
            </w:r>
          </w:p>
          <w:p w14:paraId="7DE6F622">
            <w:pPr>
              <w:pStyle w:val="184"/>
              <w:spacing w:line="280" w:lineRule="exact"/>
              <w:jc w:val="left"/>
              <w:rPr>
                <w:rFonts w:hint="eastAsia" w:ascii="宋体" w:hAnsi="宋体" w:eastAsia="宋体" w:cs="宋体"/>
                <w:color w:val="auto"/>
                <w:sz w:val="21"/>
                <w:szCs w:val="21"/>
                <w:highlight w:val="none"/>
                <w:lang w:val="zh-CN" w:eastAsia="zh-CN"/>
              </w:rPr>
            </w:pPr>
          </w:p>
        </w:tc>
        <w:tc>
          <w:tcPr>
            <w:tcW w:w="948" w:type="dxa"/>
            <w:noWrap w:val="0"/>
            <w:vAlign w:val="center"/>
          </w:tcPr>
          <w:p w14:paraId="04DC00BF">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r>
      <w:tr w14:paraId="10C05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666432E3">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3</w:t>
            </w:r>
          </w:p>
        </w:tc>
        <w:tc>
          <w:tcPr>
            <w:tcW w:w="1714" w:type="dxa"/>
            <w:noWrap w:val="0"/>
            <w:vAlign w:val="center"/>
          </w:tcPr>
          <w:p w14:paraId="07A19AA7">
            <w:pPr>
              <w:widowControl/>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服务团队</w:t>
            </w:r>
          </w:p>
          <w:p w14:paraId="5C1353EA">
            <w:pPr>
              <w:widowControl/>
              <w:spacing w:line="28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5543" w:type="dxa"/>
            <w:noWrap w:val="0"/>
            <w:vAlign w:val="center"/>
          </w:tcPr>
          <w:p w14:paraId="24213FD0">
            <w:pPr>
              <w:spacing w:line="28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评委根据供应商的服务方案进行综合评审，方案中①服务团队实力；②拟投入人员配备；③服务流程的内容进行综合打分。</w:t>
            </w:r>
          </w:p>
          <w:p w14:paraId="22EA453A">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①方案</w:t>
            </w:r>
            <w:r>
              <w:rPr>
                <w:rFonts w:hint="eastAsia" w:ascii="宋体" w:hAnsi="宋体" w:eastAsia="宋体" w:cs="宋体"/>
                <w:color w:val="auto"/>
                <w:sz w:val="21"/>
                <w:szCs w:val="21"/>
                <w:highlight w:val="none"/>
                <w:lang w:val="zh-CN"/>
              </w:rPr>
              <w:t>内容描述全面合理符合采购需求的得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1EE60281">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②每有一项内容缺失的扣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分；</w:t>
            </w:r>
          </w:p>
          <w:p w14:paraId="7AC6B165">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③每有一处内容存在缺陷或不满足要求的扣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分，扣完为止；</w:t>
            </w:r>
          </w:p>
          <w:p w14:paraId="357F7A3F">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④未提供不得分。</w:t>
            </w:r>
          </w:p>
          <w:p w14:paraId="625F909D">
            <w:pPr>
              <w:spacing w:line="280" w:lineRule="exact"/>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948" w:type="dxa"/>
            <w:noWrap w:val="0"/>
            <w:vAlign w:val="center"/>
          </w:tcPr>
          <w:p w14:paraId="00DF9151">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119B6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5AFAE48D">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4</w:t>
            </w:r>
          </w:p>
        </w:tc>
        <w:tc>
          <w:tcPr>
            <w:tcW w:w="1714" w:type="dxa"/>
            <w:noWrap w:val="0"/>
            <w:vAlign w:val="center"/>
          </w:tcPr>
          <w:p w14:paraId="721AD400">
            <w:pPr>
              <w:widowControl/>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宣传方案</w:t>
            </w:r>
          </w:p>
          <w:p w14:paraId="3A5295A3">
            <w:pPr>
              <w:widowControl/>
              <w:spacing w:line="28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5543" w:type="dxa"/>
            <w:noWrap w:val="0"/>
            <w:vAlign w:val="center"/>
          </w:tcPr>
          <w:p w14:paraId="3CE42222">
            <w:pPr>
              <w:pStyle w:val="184"/>
              <w:spacing w:line="280" w:lineRule="exact"/>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评委根据供应商提供的保险宣传方案进行综合评审，内容应包括但不限于①宣传阵地和渠道；②宣传对象；③宣传方式；④宣传内容；⑤宣传效果的内容进行打分。</w:t>
            </w:r>
          </w:p>
          <w:p w14:paraId="03E73578">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①方案</w:t>
            </w:r>
            <w:r>
              <w:rPr>
                <w:rFonts w:hint="eastAsia" w:ascii="宋体" w:hAnsi="宋体" w:eastAsia="宋体" w:cs="宋体"/>
                <w:color w:val="auto"/>
                <w:sz w:val="21"/>
                <w:szCs w:val="21"/>
                <w:highlight w:val="none"/>
                <w:lang w:val="zh-CN"/>
              </w:rPr>
              <w:t>内容描述全面合理符合采购需求的得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zh-CN"/>
              </w:rPr>
              <w:t>分；</w:t>
            </w:r>
          </w:p>
          <w:p w14:paraId="52B3AC7B">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②每有一项内容缺失的扣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分；</w:t>
            </w:r>
          </w:p>
          <w:p w14:paraId="35873CC6">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③每有一处内容存在缺陷或不满足要求的扣</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val="zh-CN"/>
              </w:rPr>
              <w:t>分，扣完为止；</w:t>
            </w:r>
          </w:p>
          <w:p w14:paraId="1E382DE9">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④未提供不得分。</w:t>
            </w:r>
          </w:p>
          <w:p w14:paraId="05243ECE">
            <w:pPr>
              <w:pStyle w:val="184"/>
              <w:spacing w:line="280" w:lineRule="exact"/>
              <w:jc w:val="lef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948" w:type="dxa"/>
            <w:noWrap w:val="0"/>
            <w:vAlign w:val="center"/>
          </w:tcPr>
          <w:p w14:paraId="723DAEC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r>
      <w:tr w14:paraId="76DE3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4D6EEC4F">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5</w:t>
            </w:r>
          </w:p>
        </w:tc>
        <w:tc>
          <w:tcPr>
            <w:tcW w:w="1714" w:type="dxa"/>
            <w:noWrap w:val="0"/>
            <w:vAlign w:val="center"/>
          </w:tcPr>
          <w:p w14:paraId="45DC0477">
            <w:pPr>
              <w:widowControl/>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理赔方案</w:t>
            </w:r>
          </w:p>
          <w:p w14:paraId="102C5AA3">
            <w:pPr>
              <w:widowControl/>
              <w:spacing w:line="280" w:lineRule="exact"/>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5543" w:type="dxa"/>
            <w:noWrap w:val="0"/>
            <w:vAlign w:val="center"/>
          </w:tcPr>
          <w:p w14:paraId="54ABA949">
            <w:pPr>
              <w:pStyle w:val="184"/>
              <w:spacing w:line="280" w:lineRule="exact"/>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评委根据拟任的项目负责人的①独立理赔决策权及②理赔方案的内容进行综合评审</w:t>
            </w:r>
          </w:p>
          <w:p w14:paraId="13AEADF8">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①方案</w:t>
            </w:r>
            <w:r>
              <w:rPr>
                <w:rFonts w:hint="eastAsia" w:ascii="宋体" w:hAnsi="宋体" w:eastAsia="宋体" w:cs="宋体"/>
                <w:color w:val="auto"/>
                <w:sz w:val="21"/>
                <w:szCs w:val="21"/>
                <w:highlight w:val="none"/>
                <w:lang w:val="zh-CN"/>
              </w:rPr>
              <w:t>内容描述全面合理符合采购需求的得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zh-CN"/>
              </w:rPr>
              <w:t>分；</w:t>
            </w:r>
          </w:p>
          <w:p w14:paraId="2B7E07CD">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②每有一项内容缺失的扣</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w:t>
            </w:r>
          </w:p>
          <w:p w14:paraId="467B65ED">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③每有一处内容存在缺陷或不满足要求的扣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分，扣完为止；</w:t>
            </w:r>
          </w:p>
          <w:p w14:paraId="772FC56E">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④未提供不得分。</w:t>
            </w:r>
          </w:p>
          <w:p w14:paraId="2C86D9BA">
            <w:pPr>
              <w:pStyle w:val="184"/>
              <w:spacing w:line="280" w:lineRule="exact"/>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948" w:type="dxa"/>
            <w:noWrap w:val="0"/>
            <w:vAlign w:val="center"/>
          </w:tcPr>
          <w:p w14:paraId="63E36F6F">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r>
      <w:tr w14:paraId="18F5E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71E515BF">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14" w:type="dxa"/>
            <w:shd w:val="clear" w:color="auto" w:fill="auto"/>
            <w:noWrap w:val="0"/>
            <w:vAlign w:val="center"/>
          </w:tcPr>
          <w:p w14:paraId="74907BE7">
            <w:pPr>
              <w:widowControl/>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保险培训方案</w:t>
            </w:r>
          </w:p>
          <w:p w14:paraId="67BE1DF8">
            <w:pPr>
              <w:widowControl/>
              <w:spacing w:line="280" w:lineRule="exact"/>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5543" w:type="dxa"/>
            <w:shd w:val="clear" w:color="auto" w:fill="auto"/>
            <w:noWrap w:val="0"/>
            <w:vAlign w:val="center"/>
          </w:tcPr>
          <w:p w14:paraId="0E6A758F">
            <w:pPr>
              <w:spacing w:line="28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评委根据供应商提供的保险培训方案进行综合评审，内容应包括但不限于①培训次数；②培训内容；③实施计划进行打分。</w:t>
            </w:r>
          </w:p>
          <w:p w14:paraId="1FFA6716">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①方案</w:t>
            </w:r>
            <w:r>
              <w:rPr>
                <w:rFonts w:hint="eastAsia" w:ascii="宋体" w:hAnsi="宋体" w:eastAsia="宋体" w:cs="宋体"/>
                <w:color w:val="auto"/>
                <w:sz w:val="21"/>
                <w:szCs w:val="21"/>
                <w:highlight w:val="none"/>
                <w:lang w:val="zh-CN"/>
              </w:rPr>
              <w:t>内容描述全面合理符合采购需求的得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1E60F127">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②每有一项内容缺失的扣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分；</w:t>
            </w:r>
          </w:p>
          <w:p w14:paraId="19459106">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③每有一处内容存在缺陷或不满足要求的扣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分，扣完为止；</w:t>
            </w:r>
          </w:p>
          <w:p w14:paraId="4AE80BD3">
            <w:pPr>
              <w:pStyle w:val="186"/>
              <w:keepNext w:val="0"/>
              <w:keepLines w:val="0"/>
              <w:pageBreakBefore w:val="0"/>
              <w:spacing w:before="0" w:after="0" w:line="288" w:lineRule="auto"/>
              <w:ind w:firstLine="0"/>
              <w:jc w:val="both"/>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④未提供不得分。</w:t>
            </w:r>
          </w:p>
          <w:p w14:paraId="31942788">
            <w:pPr>
              <w:spacing w:line="280" w:lineRule="exact"/>
              <w:jc w:val="lef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948" w:type="dxa"/>
            <w:shd w:val="clear" w:color="auto" w:fill="auto"/>
            <w:noWrap w:val="0"/>
            <w:vAlign w:val="center"/>
          </w:tcPr>
          <w:p w14:paraId="7EE63514">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7EA07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8" w:hRule="atLeast"/>
          <w:jc w:val="center"/>
        </w:trPr>
        <w:tc>
          <w:tcPr>
            <w:tcW w:w="557" w:type="dxa"/>
            <w:noWrap w:val="0"/>
            <w:vAlign w:val="center"/>
          </w:tcPr>
          <w:p w14:paraId="1FC305D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14" w:type="dxa"/>
            <w:shd w:val="clear" w:color="auto" w:fill="auto"/>
            <w:noWrap w:val="0"/>
            <w:vAlign w:val="center"/>
          </w:tcPr>
          <w:p w14:paraId="0669FA5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风险综合评级</w:t>
            </w:r>
            <w:r>
              <w:rPr>
                <w:rFonts w:hint="eastAsia" w:ascii="宋体" w:hAnsi="宋体" w:eastAsia="宋体" w:cs="宋体"/>
                <w:color w:val="auto"/>
                <w:sz w:val="21"/>
                <w:szCs w:val="21"/>
                <w:highlight w:val="none"/>
              </w:rPr>
              <w:t xml:space="preserve">  </w:t>
            </w:r>
          </w:p>
          <w:p w14:paraId="7729BA0C">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5543" w:type="dxa"/>
            <w:shd w:val="clear" w:color="auto" w:fill="auto"/>
            <w:noWrap w:val="0"/>
            <w:vAlign w:val="center"/>
          </w:tcPr>
          <w:p w14:paraId="0D5F7F50">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提供投标人总公司2025年二季度至2026年一季度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风险综合评级进行评审：</w:t>
            </w:r>
          </w:p>
          <w:p w14:paraId="0C7B5DD3">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（1）获得一次AAA级得2.5分；</w:t>
            </w:r>
          </w:p>
          <w:p w14:paraId="3A72DBD6">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（2）获得一次AA级得2分；</w:t>
            </w:r>
          </w:p>
          <w:p w14:paraId="55B35042">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（3）获得一次A级得1.5分；</w:t>
            </w:r>
          </w:p>
          <w:p w14:paraId="2159D6A9">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（4）获得一次BBB级得1.0分；</w:t>
            </w:r>
          </w:p>
          <w:p w14:paraId="19088B5F">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（5）获得一次BB级得0.5分；</w:t>
            </w:r>
          </w:p>
          <w:p w14:paraId="43072B91">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（6）获得一次B级得0.25分；</w:t>
            </w:r>
          </w:p>
          <w:p w14:paraId="3C0895B2">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（7）获得C级或D级的不予计分。</w:t>
            </w:r>
          </w:p>
          <w:p w14:paraId="73C9BE3F">
            <w:pPr>
              <w:widowControl/>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注：1、本项最高得10分；</w:t>
            </w:r>
          </w:p>
          <w:p w14:paraId="4AB56CEC">
            <w:pPr>
              <w:widowControl/>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2、投标时须提供中国保险行业协会网站公开信息披露的</w:t>
            </w:r>
            <w:r>
              <w:rPr>
                <w:rFonts w:hint="eastAsia" w:ascii="宋体" w:hAnsi="宋体" w:eastAsia="宋体" w:cs="宋体"/>
                <w:color w:val="auto"/>
                <w:sz w:val="21"/>
                <w:szCs w:val="21"/>
                <w:highlight w:val="none"/>
                <w:lang w:val="en-US" w:eastAsia="zh-CN"/>
              </w:rPr>
              <w:t>近四个季度</w:t>
            </w:r>
            <w:r>
              <w:rPr>
                <w:rFonts w:hint="eastAsia" w:ascii="宋体" w:hAnsi="宋体" w:eastAsia="宋体" w:cs="宋体"/>
                <w:color w:val="auto"/>
                <w:sz w:val="21"/>
                <w:szCs w:val="21"/>
                <w:highlight w:val="none"/>
              </w:rPr>
              <w:t>风险综合评级网上截图加盖投标人公章，未提供本项不得分。</w:t>
            </w:r>
          </w:p>
        </w:tc>
        <w:tc>
          <w:tcPr>
            <w:tcW w:w="948" w:type="dxa"/>
            <w:shd w:val="clear" w:color="auto" w:fill="auto"/>
            <w:noWrap w:val="0"/>
            <w:vAlign w:val="center"/>
          </w:tcPr>
          <w:p w14:paraId="48D72DB9">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10分</w:t>
            </w:r>
          </w:p>
        </w:tc>
      </w:tr>
      <w:tr w14:paraId="0225B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769F7AC1">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14" w:type="dxa"/>
            <w:shd w:val="clear" w:color="auto" w:fill="auto"/>
            <w:noWrap w:val="0"/>
            <w:vAlign w:val="center"/>
          </w:tcPr>
          <w:p w14:paraId="77467E2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承保经验</w:t>
            </w:r>
            <w:r>
              <w:rPr>
                <w:rFonts w:hint="eastAsia" w:ascii="宋体" w:hAnsi="宋体" w:eastAsia="宋体" w:cs="宋体"/>
                <w:color w:val="auto"/>
                <w:sz w:val="21"/>
                <w:szCs w:val="21"/>
                <w:highlight w:val="none"/>
              </w:rPr>
              <w:t xml:space="preserve">  </w:t>
            </w:r>
          </w:p>
          <w:p w14:paraId="6B44ACBA">
            <w:pPr>
              <w:widowControl/>
              <w:jc w:val="center"/>
              <w:rPr>
                <w:rFonts w:hint="eastAsia" w:ascii="宋体" w:hAnsi="宋体" w:eastAsia="宋体" w:cs="宋体"/>
                <w:color w:val="auto"/>
                <w:spacing w:val="-3"/>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5543" w:type="dxa"/>
            <w:shd w:val="clear" w:color="auto" w:fill="auto"/>
            <w:noWrap w:val="0"/>
            <w:vAlign w:val="center"/>
          </w:tcPr>
          <w:p w14:paraId="7A2F1855">
            <w:pPr>
              <w:widowControl/>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投标人自202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年1月1日至今（以合同签订日期为准），投标人或上级公司承接过政府类</w:t>
            </w:r>
            <w:r>
              <w:rPr>
                <w:rFonts w:hint="eastAsia" w:ascii="宋体" w:hAnsi="宋体" w:eastAsia="宋体" w:cs="宋体"/>
                <w:color w:val="auto"/>
                <w:sz w:val="21"/>
                <w:szCs w:val="21"/>
                <w:highlight w:val="none"/>
                <w:lang w:val="en-US" w:eastAsia="zh-CN"/>
              </w:rPr>
              <w:t>人身</w:t>
            </w:r>
            <w:r>
              <w:rPr>
                <w:rFonts w:hint="eastAsia" w:ascii="宋体" w:hAnsi="宋体" w:eastAsia="宋体" w:cs="宋体"/>
                <w:color w:val="auto"/>
                <w:sz w:val="21"/>
                <w:szCs w:val="21"/>
                <w:highlight w:val="none"/>
              </w:rPr>
              <w:t>保险项目，作为独家承保、主承保的一个得3分，作为共保人的一个得1分，最高得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eastAsia="宋体" w:cs="宋体"/>
                <w:b w:val="0"/>
                <w:bCs w:val="0"/>
                <w:color w:val="auto"/>
                <w:sz w:val="21"/>
                <w:szCs w:val="21"/>
                <w:highlight w:val="none"/>
              </w:rPr>
              <w:t>需提供保险协议等证明材料的</w:t>
            </w:r>
            <w:r>
              <w:rPr>
                <w:rFonts w:hint="eastAsia" w:ascii="宋体" w:hAnsi="宋体" w:eastAsia="宋体" w:cs="宋体"/>
                <w:b w:val="0"/>
                <w:bCs w:val="0"/>
                <w:color w:val="auto"/>
                <w:sz w:val="21"/>
                <w:szCs w:val="21"/>
                <w:highlight w:val="none"/>
                <w:lang w:val="en-US" w:eastAsia="zh-CN"/>
              </w:rPr>
              <w:t>复印件加盖投标人公章</w:t>
            </w:r>
            <w:r>
              <w:rPr>
                <w:rFonts w:hint="eastAsia" w:ascii="宋体" w:hAnsi="宋体" w:eastAsia="宋体" w:cs="宋体"/>
                <w:b w:val="0"/>
                <w:bCs w:val="0"/>
                <w:color w:val="auto"/>
                <w:sz w:val="21"/>
                <w:szCs w:val="21"/>
                <w:highlight w:val="none"/>
              </w:rPr>
              <w:t>。未提供或提供不全不得分。</w:t>
            </w:r>
          </w:p>
        </w:tc>
        <w:tc>
          <w:tcPr>
            <w:tcW w:w="948" w:type="dxa"/>
            <w:shd w:val="clear" w:color="auto" w:fill="auto"/>
            <w:noWrap w:val="0"/>
            <w:vAlign w:val="center"/>
          </w:tcPr>
          <w:p w14:paraId="39430AD1">
            <w:pPr>
              <w:widowControl/>
              <w:jc w:val="center"/>
              <w:rPr>
                <w:rFonts w:hint="eastAsia" w:ascii="宋体" w:hAnsi="宋体" w:eastAsia="宋体" w:cs="宋体"/>
                <w:color w:val="auto"/>
                <w:spacing w:val="-7"/>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r>
      <w:tr w14:paraId="6B360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57" w:type="dxa"/>
            <w:noWrap w:val="0"/>
            <w:vAlign w:val="center"/>
          </w:tcPr>
          <w:p w14:paraId="2463E3B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714" w:type="dxa"/>
            <w:shd w:val="clear" w:color="auto" w:fill="auto"/>
            <w:noWrap w:val="0"/>
            <w:vAlign w:val="center"/>
          </w:tcPr>
          <w:p w14:paraId="10CE590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综合偿付能力</w:t>
            </w:r>
            <w:r>
              <w:rPr>
                <w:rFonts w:hint="eastAsia" w:ascii="宋体" w:hAnsi="宋体" w:eastAsia="宋体" w:cs="宋体"/>
                <w:color w:val="auto"/>
                <w:sz w:val="21"/>
                <w:szCs w:val="21"/>
                <w:highlight w:val="none"/>
              </w:rPr>
              <w:t xml:space="preserve">  </w:t>
            </w:r>
          </w:p>
          <w:p w14:paraId="69423DD3">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5543" w:type="dxa"/>
            <w:shd w:val="clear" w:color="auto" w:fill="auto"/>
            <w:noWrap w:val="0"/>
            <w:vAlign w:val="center"/>
          </w:tcPr>
          <w:p w14:paraId="73943225">
            <w:pPr>
              <w:widowControl/>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提供202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年第</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季度综合偿付能力截图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无偿付能力报告低于120%（含），得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分；综合偿付能力充足率120%-1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0%（含），得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分；综合偿付能力充足率</w:t>
            </w:r>
            <w:r>
              <w:rPr>
                <w:rFonts w:hint="eastAsia" w:ascii="宋体" w:hAnsi="宋体" w:eastAsia="宋体" w:cs="宋体"/>
                <w:color w:val="auto"/>
                <w:sz w:val="21"/>
                <w:szCs w:val="21"/>
                <w:highlight w:val="none"/>
                <w:lang w:val="en-US" w:eastAsia="zh-CN"/>
              </w:rPr>
              <w:t>150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200</w:t>
            </w:r>
            <w:r>
              <w:rPr>
                <w:rFonts w:hint="eastAsia" w:ascii="宋体" w:hAnsi="宋体" w:eastAsia="宋体" w:cs="宋体"/>
                <w:color w:val="auto"/>
                <w:sz w:val="21"/>
                <w:szCs w:val="21"/>
                <w:highlight w:val="none"/>
              </w:rPr>
              <w:t>%（含），得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分；综合偿付能力充足率</w:t>
            </w:r>
            <w:r>
              <w:rPr>
                <w:rFonts w:hint="eastAsia" w:ascii="宋体" w:hAnsi="宋体" w:eastAsia="宋体" w:cs="宋体"/>
                <w:color w:val="auto"/>
                <w:sz w:val="21"/>
                <w:szCs w:val="21"/>
                <w:highlight w:val="none"/>
                <w:lang w:val="en-US" w:eastAsia="zh-CN"/>
              </w:rPr>
              <w:t>200%以上</w:t>
            </w:r>
            <w:r>
              <w:rPr>
                <w:rFonts w:hint="eastAsia" w:ascii="宋体" w:hAnsi="宋体" w:eastAsia="宋体" w:cs="宋体"/>
                <w:color w:val="auto"/>
                <w:sz w:val="21"/>
                <w:szCs w:val="21"/>
                <w:highlight w:val="none"/>
              </w:rPr>
              <w:t>，得8分</w:t>
            </w:r>
          </w:p>
        </w:tc>
        <w:tc>
          <w:tcPr>
            <w:tcW w:w="948" w:type="dxa"/>
            <w:shd w:val="clear" w:color="auto" w:fill="auto"/>
            <w:noWrap w:val="0"/>
            <w:vAlign w:val="center"/>
          </w:tcPr>
          <w:p w14:paraId="0DB6E21F">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8分</w:t>
            </w:r>
          </w:p>
        </w:tc>
      </w:tr>
      <w:tr w14:paraId="44BD6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jc w:val="center"/>
        </w:trPr>
        <w:tc>
          <w:tcPr>
            <w:tcW w:w="2271" w:type="dxa"/>
            <w:gridSpan w:val="2"/>
            <w:noWrap w:val="0"/>
            <w:vAlign w:val="center"/>
          </w:tcPr>
          <w:p w14:paraId="449B9359">
            <w:pPr>
              <w:pStyle w:val="184"/>
              <w:spacing w:before="78" w:line="22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7"/>
                <w:sz w:val="21"/>
                <w:szCs w:val="21"/>
                <w:highlight w:val="none"/>
              </w:rPr>
              <w:t>备</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7"/>
                <w:sz w:val="21"/>
                <w:szCs w:val="21"/>
                <w:highlight w:val="none"/>
              </w:rPr>
              <w:t>注</w:t>
            </w:r>
          </w:p>
        </w:tc>
        <w:tc>
          <w:tcPr>
            <w:tcW w:w="5543" w:type="dxa"/>
            <w:noWrap w:val="0"/>
            <w:vAlign w:val="center"/>
          </w:tcPr>
          <w:p w14:paraId="49A23DE8">
            <w:pPr>
              <w:spacing w:line="280" w:lineRule="exact"/>
              <w:ind w:firstLine="21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1.本办法未述及的事宜，由评标委员会依据法律法规处理。</w:t>
            </w:r>
          </w:p>
          <w:p w14:paraId="4F0630DC">
            <w:pPr>
              <w:spacing w:line="280" w:lineRule="exact"/>
              <w:ind w:firstLine="210"/>
              <w:jc w:val="left"/>
              <w:rPr>
                <w:rFonts w:hint="eastAsia" w:ascii="宋体" w:hAnsi="宋体" w:eastAsia="宋体" w:cs="宋体"/>
                <w:color w:val="auto"/>
                <w:spacing w:val="4"/>
                <w:sz w:val="21"/>
                <w:szCs w:val="21"/>
                <w:highlight w:val="none"/>
                <w:lang w:eastAsia="zh-CN"/>
              </w:rPr>
            </w:pPr>
            <w:r>
              <w:rPr>
                <w:rFonts w:hint="eastAsia" w:ascii="宋体" w:hAnsi="宋体" w:eastAsia="宋体" w:cs="宋体"/>
                <w:bCs/>
                <w:color w:val="auto"/>
                <w:sz w:val="21"/>
                <w:szCs w:val="21"/>
                <w:highlight w:val="none"/>
                <w:lang w:eastAsia="zh-CN"/>
              </w:rPr>
              <w:t>2.经审查为虚假材料的，按废标处理。</w:t>
            </w:r>
          </w:p>
        </w:tc>
        <w:tc>
          <w:tcPr>
            <w:tcW w:w="948" w:type="dxa"/>
            <w:noWrap w:val="0"/>
          </w:tcPr>
          <w:p w14:paraId="49419B7C">
            <w:pPr>
              <w:pStyle w:val="184"/>
              <w:spacing w:before="78" w:line="221" w:lineRule="auto"/>
              <w:jc w:val="center"/>
              <w:rPr>
                <w:rFonts w:hint="eastAsia" w:ascii="宋体" w:hAnsi="宋体" w:eastAsia="宋体" w:cs="宋体"/>
                <w:color w:val="auto"/>
                <w:spacing w:val="-7"/>
                <w:sz w:val="21"/>
                <w:szCs w:val="21"/>
                <w:highlight w:val="none"/>
                <w:lang w:eastAsia="zh-CN"/>
              </w:rPr>
            </w:pPr>
          </w:p>
        </w:tc>
      </w:tr>
      <w:tr w14:paraId="0682C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jc w:val="center"/>
        </w:trPr>
        <w:tc>
          <w:tcPr>
            <w:tcW w:w="2271" w:type="dxa"/>
            <w:gridSpan w:val="2"/>
            <w:noWrap w:val="0"/>
            <w:vAlign w:val="center"/>
          </w:tcPr>
          <w:p w14:paraId="73B000A1">
            <w:pPr>
              <w:pStyle w:val="184"/>
              <w:spacing w:before="78" w:line="221" w:lineRule="auto"/>
              <w:jc w:val="center"/>
              <w:rPr>
                <w:rFonts w:hint="eastAsia" w:ascii="宋体" w:hAnsi="宋体" w:eastAsia="宋体" w:cs="宋体"/>
                <w:color w:val="auto"/>
                <w:spacing w:val="-7"/>
                <w:sz w:val="21"/>
                <w:szCs w:val="21"/>
                <w:highlight w:val="none"/>
              </w:rPr>
            </w:pPr>
          </w:p>
          <w:p w14:paraId="2E1757DC">
            <w:pPr>
              <w:pStyle w:val="184"/>
              <w:spacing w:before="78" w:line="221" w:lineRule="auto"/>
              <w:jc w:val="center"/>
              <w:rPr>
                <w:rFonts w:hint="eastAsia" w:ascii="宋体" w:hAnsi="宋体" w:eastAsia="宋体" w:cs="宋体"/>
                <w:color w:val="auto"/>
                <w:spacing w:val="-7"/>
                <w:sz w:val="21"/>
                <w:szCs w:val="21"/>
                <w:highlight w:val="none"/>
              </w:rPr>
            </w:pPr>
          </w:p>
        </w:tc>
        <w:tc>
          <w:tcPr>
            <w:tcW w:w="5543" w:type="dxa"/>
            <w:noWrap w:val="0"/>
            <w:vAlign w:val="center"/>
          </w:tcPr>
          <w:p w14:paraId="169F290C">
            <w:pPr>
              <w:spacing w:line="280" w:lineRule="exact"/>
              <w:ind w:firstLine="210"/>
              <w:jc w:val="left"/>
              <w:rPr>
                <w:rFonts w:hint="eastAsia" w:ascii="宋体" w:hAnsi="宋体" w:eastAsia="宋体" w:cs="宋体"/>
                <w:bCs/>
                <w:color w:val="auto"/>
                <w:sz w:val="21"/>
                <w:szCs w:val="21"/>
                <w:highlight w:val="none"/>
                <w:lang w:eastAsia="zh-CN"/>
              </w:rPr>
            </w:pPr>
          </w:p>
        </w:tc>
        <w:tc>
          <w:tcPr>
            <w:tcW w:w="948" w:type="dxa"/>
            <w:noWrap w:val="0"/>
          </w:tcPr>
          <w:p w14:paraId="033EFC1E">
            <w:pPr>
              <w:pStyle w:val="184"/>
              <w:spacing w:before="78" w:line="221" w:lineRule="auto"/>
              <w:jc w:val="center"/>
              <w:rPr>
                <w:rFonts w:hint="eastAsia" w:ascii="宋体" w:hAnsi="宋体" w:eastAsia="宋体" w:cs="宋体"/>
                <w:color w:val="auto"/>
                <w:spacing w:val="-7"/>
                <w:sz w:val="21"/>
                <w:szCs w:val="21"/>
                <w:highlight w:val="none"/>
                <w:lang w:eastAsia="zh-CN"/>
              </w:rPr>
            </w:pPr>
          </w:p>
        </w:tc>
      </w:tr>
    </w:tbl>
    <w:p w14:paraId="440B6D9E"/>
    <w:p w14:paraId="677870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0"/>
        </w:rPr>
        <w:t> </w:t>
      </w:r>
    </w:p>
    <w:p w14:paraId="772637A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213E658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3FABA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AE348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46889F0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88C522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388F2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C53897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68435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16B26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192FEF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554F819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42E959C5">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44"/>
        </w:rPr>
      </w:pPr>
      <w:r>
        <w:rPr>
          <w:rFonts w:ascii="Calibri" w:hAnsi="Calibri" w:eastAsia="Calibri" w:cs="Calibri"/>
          <w:color w:val="000000"/>
          <w:sz w:val="21"/>
        </w:rPr>
        <w:t> </w:t>
      </w:r>
    </w:p>
    <w:p w14:paraId="031E49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 xml:space="preserve">第六章  投标文件格式 </w:t>
      </w:r>
    </w:p>
    <w:p w14:paraId="187D6C76">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72"/>
        </w:rPr>
      </w:pPr>
    </w:p>
    <w:p w14:paraId="19E46EB3">
      <w:pPr>
        <w:pBdr>
          <w:top w:val="none" w:color="000000" w:sz="0" w:space="0"/>
          <w:left w:val="none" w:color="000000" w:sz="0" w:space="0"/>
          <w:bottom w:val="none" w:color="000000" w:sz="0" w:space="0"/>
          <w:right w:val="none" w:color="000000" w:sz="0" w:space="0"/>
        </w:pBdr>
        <w:spacing w:before="240" w:after="240"/>
        <w:ind w:left="0" w:right="0" w:firstLine="0"/>
        <w:jc w:val="both"/>
        <w:rPr>
          <w:rFonts w:ascii="宋体" w:hAnsi="宋体" w:eastAsia="宋体" w:cs="宋体"/>
          <w:b/>
          <w:color w:val="000000"/>
          <w:sz w:val="72"/>
        </w:rPr>
      </w:pPr>
    </w:p>
    <w:p w14:paraId="310031D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72"/>
        </w:rPr>
        <w:t>投 标 文  件</w:t>
      </w:r>
    </w:p>
    <w:p w14:paraId="69C81EF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CF0F52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106DE65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45E1AB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41ABD4C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DF8462C">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6F864D42">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0"/>
        </w:rPr>
        <w:t> </w:t>
      </w:r>
    </w:p>
    <w:p w14:paraId="5FF3F45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0"/>
        </w:rPr>
        <w:t> </w:t>
      </w:r>
    </w:p>
    <w:p w14:paraId="771DCB7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112E3CBF">
      <w:pPr>
        <w:pBdr>
          <w:top w:val="none" w:color="000000" w:sz="0" w:space="0"/>
          <w:left w:val="none" w:color="000000" w:sz="0" w:space="0"/>
          <w:bottom w:val="none" w:color="000000" w:sz="0" w:space="0"/>
          <w:right w:val="none" w:color="000000" w:sz="0" w:space="0"/>
        </w:pBdr>
        <w:spacing w:before="240" w:after="240"/>
        <w:ind w:left="0" w:right="0" w:firstLine="723"/>
        <w:jc w:val="both"/>
      </w:pPr>
      <w:r>
        <w:rPr>
          <w:rFonts w:ascii="宋体" w:hAnsi="宋体" w:eastAsia="宋体" w:cs="宋体"/>
          <w:b/>
          <w:color w:val="000000"/>
          <w:sz w:val="36"/>
        </w:rPr>
        <w:t>项 目 名 称：</w:t>
      </w:r>
      <w:r>
        <w:rPr>
          <w:rFonts w:ascii="宋体" w:hAnsi="宋体" w:eastAsia="宋体" w:cs="宋体"/>
          <w:b/>
          <w:color w:val="000000"/>
          <w:sz w:val="36"/>
          <w:u w:val="single"/>
        </w:rPr>
        <w:t>             </w:t>
      </w:r>
    </w:p>
    <w:p w14:paraId="0835EDB4">
      <w:pPr>
        <w:pBdr>
          <w:top w:val="none" w:color="000000" w:sz="0" w:space="0"/>
          <w:left w:val="none" w:color="000000" w:sz="0" w:space="0"/>
          <w:bottom w:val="none" w:color="000000" w:sz="0" w:space="0"/>
          <w:right w:val="none" w:color="000000" w:sz="0" w:space="0"/>
        </w:pBdr>
        <w:spacing w:before="240" w:after="240"/>
        <w:ind w:left="0" w:right="0" w:firstLine="723"/>
        <w:jc w:val="both"/>
      </w:pPr>
      <w:r>
        <w:rPr>
          <w:rFonts w:ascii="宋体" w:hAnsi="宋体" w:eastAsia="宋体" w:cs="宋体"/>
          <w:b/>
          <w:color w:val="000000"/>
          <w:sz w:val="36"/>
        </w:rPr>
        <w:t>项 目 编 号：</w:t>
      </w:r>
      <w:r>
        <w:rPr>
          <w:rFonts w:ascii="宋体" w:hAnsi="宋体" w:eastAsia="宋体" w:cs="宋体"/>
          <w:b/>
          <w:color w:val="000000"/>
          <w:sz w:val="36"/>
          <w:u w:val="single"/>
        </w:rPr>
        <w:t>             </w:t>
      </w:r>
    </w:p>
    <w:p w14:paraId="268443AB">
      <w:pPr>
        <w:pBdr>
          <w:top w:val="none" w:color="000000" w:sz="0" w:space="0"/>
          <w:left w:val="none" w:color="000000" w:sz="0" w:space="0"/>
          <w:bottom w:val="none" w:color="000000" w:sz="0" w:space="0"/>
          <w:right w:val="none" w:color="000000" w:sz="0" w:space="0"/>
        </w:pBdr>
        <w:spacing w:before="240" w:after="240"/>
        <w:ind w:left="0" w:right="0" w:firstLine="723"/>
        <w:jc w:val="both"/>
      </w:pPr>
      <w:r>
        <w:rPr>
          <w:rFonts w:ascii="宋体" w:hAnsi="宋体" w:eastAsia="宋体" w:cs="宋体"/>
          <w:b/>
          <w:color w:val="000000"/>
          <w:sz w:val="36"/>
        </w:rPr>
        <w:t>投标人名称 ：</w:t>
      </w:r>
      <w:r>
        <w:rPr>
          <w:rFonts w:ascii="宋体" w:hAnsi="宋体" w:eastAsia="宋体" w:cs="宋体"/>
          <w:b/>
          <w:color w:val="000000"/>
          <w:sz w:val="36"/>
          <w:u w:val="single"/>
        </w:rPr>
        <w:t>（加盖CA电子公章）</w:t>
      </w:r>
    </w:p>
    <w:p w14:paraId="086DED82">
      <w:pPr>
        <w:pBdr>
          <w:top w:val="none" w:color="000000" w:sz="0" w:space="0"/>
          <w:left w:val="none" w:color="000000" w:sz="0" w:space="0"/>
          <w:bottom w:val="none" w:color="000000" w:sz="0" w:space="0"/>
          <w:right w:val="none" w:color="000000" w:sz="0" w:space="0"/>
        </w:pBdr>
        <w:spacing w:before="240" w:after="240"/>
        <w:ind w:left="0" w:right="0" w:firstLine="723"/>
        <w:jc w:val="both"/>
      </w:pPr>
      <w:r>
        <w:rPr>
          <w:rFonts w:ascii="宋体" w:hAnsi="宋体" w:eastAsia="宋体" w:cs="宋体"/>
          <w:b/>
          <w:color w:val="000000"/>
          <w:sz w:val="36"/>
        </w:rPr>
        <w:t>日   期 ：</w:t>
      </w:r>
      <w:r>
        <w:rPr>
          <w:rFonts w:ascii="宋体" w:hAnsi="宋体" w:eastAsia="宋体" w:cs="宋体"/>
          <w:b/>
          <w:color w:val="000000"/>
          <w:sz w:val="36"/>
          <w:u w:val="single"/>
        </w:rPr>
        <w:t>             </w:t>
      </w:r>
    </w:p>
    <w:p w14:paraId="17BDD1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4"/>
        </w:rPr>
        <w:t> </w:t>
      </w:r>
    </w:p>
    <w:p w14:paraId="0C5B9DA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4"/>
        </w:rPr>
        <w:t> </w:t>
      </w:r>
    </w:p>
    <w:p w14:paraId="6E96871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4"/>
        </w:rPr>
        <w:t> </w:t>
      </w:r>
    </w:p>
    <w:p w14:paraId="378230C6">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color w:val="000000"/>
          <w:sz w:val="24"/>
        </w:rPr>
      </w:pPr>
    </w:p>
    <w:p w14:paraId="0F06AC97">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color w:val="000000"/>
          <w:sz w:val="24"/>
        </w:rPr>
      </w:pPr>
    </w:p>
    <w:p w14:paraId="467A5B3F">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color w:val="000000"/>
          <w:sz w:val="24"/>
        </w:rPr>
      </w:pPr>
    </w:p>
    <w:p w14:paraId="3662494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4"/>
        </w:rPr>
        <w:t> </w:t>
      </w:r>
    </w:p>
    <w:p w14:paraId="2AF4BA7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color w:val="000000"/>
          <w:sz w:val="24"/>
        </w:rPr>
        <w:t> </w:t>
      </w:r>
    </w:p>
    <w:p w14:paraId="57A60E5F">
      <w:pPr>
        <w:pBdr>
          <w:top w:val="none" w:color="000000" w:sz="0" w:space="0"/>
          <w:left w:val="none" w:color="000000" w:sz="0" w:space="0"/>
          <w:bottom w:val="none" w:color="000000" w:sz="0" w:space="0"/>
          <w:right w:val="none" w:color="000000" w:sz="0" w:space="0"/>
        </w:pBdr>
        <w:spacing w:before="0" w:after="0"/>
        <w:ind w:left="0" w:right="0" w:firstLine="0"/>
        <w:jc w:val="center"/>
        <w:rPr>
          <w:i w:val="0"/>
          <w:iCs w:val="0"/>
        </w:rPr>
      </w:pPr>
      <w:r>
        <w:rPr>
          <w:rFonts w:ascii="Calibri" w:hAnsi="Calibri" w:eastAsia="Calibri" w:cs="Calibri"/>
          <w:i w:val="0"/>
          <w:iCs w:val="0"/>
          <w:color w:val="000000"/>
          <w:sz w:val="24"/>
        </w:rPr>
        <w:t> </w:t>
      </w:r>
      <w:r>
        <w:rPr>
          <w:rFonts w:ascii="宋体" w:hAnsi="宋体" w:eastAsia="宋体" w:cs="宋体"/>
          <w:b/>
          <w:i w:val="0"/>
          <w:iCs w:val="0"/>
          <w:color w:val="000000"/>
          <w:sz w:val="32"/>
        </w:rPr>
        <w:t>投标文件目录</w:t>
      </w:r>
    </w:p>
    <w:p w14:paraId="3C38A561">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一、法人或者其他组织的营业执照等证明文件，自然人的身份证明</w:t>
      </w:r>
    </w:p>
    <w:p w14:paraId="252102D9">
      <w:pPr>
        <w:pBdr>
          <w:top w:val="none" w:color="000000" w:sz="0" w:space="0"/>
          <w:left w:val="none" w:color="000000" w:sz="0" w:space="0"/>
          <w:bottom w:val="none" w:color="000000" w:sz="0" w:space="0"/>
          <w:right w:val="none" w:color="000000" w:sz="0" w:space="0"/>
        </w:pBdr>
        <w:tabs>
          <w:tab w:val="left" w:pos="1331"/>
        </w:tabs>
        <w:spacing w:before="0" w:after="0"/>
        <w:ind w:left="0" w:right="0" w:firstLine="480"/>
        <w:rPr>
          <w:i w:val="0"/>
          <w:iCs w:val="0"/>
        </w:rPr>
      </w:pPr>
      <w:r>
        <w:rPr>
          <w:rFonts w:ascii="宋体" w:hAnsi="宋体" w:eastAsia="宋体" w:cs="宋体"/>
          <w:i w:val="0"/>
          <w:iCs w:val="0"/>
          <w:color w:val="000000"/>
          <w:sz w:val="24"/>
          <w:u w:val="single"/>
        </w:rPr>
        <w:t>二、上一年度的财务状况报表（至少提供资产负债表、利润表、现金流量表，</w:t>
      </w:r>
    </w:p>
    <w:p w14:paraId="4E32C05C">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投标人成立不满一年无需提供）</w:t>
      </w:r>
    </w:p>
    <w:p w14:paraId="5BAD807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三、具备履行合同所必需的设备和专业技术能力的书面声明</w:t>
      </w:r>
    </w:p>
    <w:p w14:paraId="41576931">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3AB303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五、参加政府采购活动前 3 年内在经营活动中没有重大违法记录的书面声明</w:t>
      </w:r>
    </w:p>
    <w:p w14:paraId="0E064E88">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六、特定资格要求的证明文件（如果本项目设置特定资格要求，则需要提供）</w:t>
      </w:r>
    </w:p>
    <w:p w14:paraId="754C8015">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七、法人授权书</w:t>
      </w:r>
    </w:p>
    <w:p w14:paraId="54241786">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八、投标函</w:t>
      </w:r>
    </w:p>
    <w:p w14:paraId="695E10A5">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九、小微企业声明函</w:t>
      </w:r>
    </w:p>
    <w:p w14:paraId="37943CC0">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十、残疾人福利性单位声明函</w:t>
      </w:r>
    </w:p>
    <w:p w14:paraId="6E29EB7F">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十一、投标保额承诺</w:t>
      </w:r>
    </w:p>
    <w:p w14:paraId="2939BA9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十二、技术要求响应及偏离表</w:t>
      </w:r>
    </w:p>
    <w:p w14:paraId="24B1E528">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十三、商务要求响应及偏离表</w:t>
      </w:r>
    </w:p>
    <w:p w14:paraId="7DDE618D">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十四、</w:t>
      </w:r>
      <w:r>
        <w:rPr>
          <w:rFonts w:ascii="宋体" w:hAnsi="宋体" w:eastAsia="宋体" w:cs="宋体"/>
          <w:i w:val="0"/>
          <w:iCs w:val="0"/>
          <w:color w:val="000000"/>
          <w:sz w:val="24"/>
          <w:u w:val="single"/>
        </w:rPr>
        <w:t>投标人总公司202</w:t>
      </w:r>
      <w:r>
        <w:rPr>
          <w:rFonts w:hint="eastAsia" w:ascii="宋体" w:hAnsi="宋体" w:eastAsia="宋体" w:cs="宋体"/>
          <w:i w:val="0"/>
          <w:iCs w:val="0"/>
          <w:color w:val="000000"/>
          <w:sz w:val="24"/>
          <w:u w:val="single"/>
          <w:lang w:val="en-US" w:eastAsia="zh-CN"/>
        </w:rPr>
        <w:t>5</w:t>
      </w:r>
      <w:r>
        <w:rPr>
          <w:rFonts w:ascii="宋体" w:hAnsi="宋体" w:eastAsia="宋体" w:cs="宋体"/>
          <w:i w:val="0"/>
          <w:iCs w:val="0"/>
          <w:color w:val="000000"/>
          <w:sz w:val="24"/>
          <w:u w:val="single"/>
        </w:rPr>
        <w:t>年以来综合偿付能力、风险综合评级一览表</w:t>
      </w:r>
    </w:p>
    <w:p w14:paraId="54BE0DD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u w:val="single"/>
        </w:rPr>
        <w:t>十五、开标一览表</w:t>
      </w:r>
    </w:p>
    <w:p w14:paraId="742552A6">
      <w:pPr>
        <w:pBdr>
          <w:top w:val="none" w:color="000000" w:sz="0" w:space="0"/>
          <w:left w:val="none" w:color="000000" w:sz="0" w:space="0"/>
          <w:bottom w:val="none" w:color="000000" w:sz="0" w:space="0"/>
          <w:right w:val="none" w:color="000000" w:sz="0" w:space="0"/>
        </w:pBdr>
        <w:spacing w:before="0" w:after="0"/>
        <w:ind w:left="0" w:right="0" w:firstLine="480"/>
        <w:rPr>
          <w:i w:val="0"/>
          <w:iCs w:val="0"/>
        </w:rPr>
      </w:pPr>
      <w:r>
        <w:rPr>
          <w:rFonts w:ascii="宋体" w:hAnsi="宋体" w:eastAsia="宋体" w:cs="宋体"/>
          <w:i w:val="0"/>
          <w:iCs w:val="0"/>
          <w:color w:val="000000"/>
          <w:sz w:val="24"/>
        </w:rPr>
        <w:t>十六、技术方案等</w:t>
      </w:r>
    </w:p>
    <w:p w14:paraId="720FEC71">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十七、盐城市政府采购事前信用承诺书、盐城市大丰区政府招标采购供应商承诺书</w:t>
      </w:r>
    </w:p>
    <w:p w14:paraId="4EAF547E">
      <w:pPr>
        <w:pBdr>
          <w:top w:val="none" w:color="000000" w:sz="0" w:space="0"/>
          <w:left w:val="none" w:color="000000" w:sz="0" w:space="0"/>
          <w:bottom w:val="none" w:color="000000" w:sz="0" w:space="0"/>
          <w:right w:val="none" w:color="000000" w:sz="0" w:space="0"/>
        </w:pBdr>
        <w:spacing w:before="240" w:after="240"/>
        <w:ind w:left="0" w:right="0" w:firstLine="480"/>
        <w:jc w:val="both"/>
        <w:rPr>
          <w:rFonts w:ascii="Calibri" w:hAnsi="Calibri" w:eastAsia="Calibri" w:cs="Calibri"/>
          <w:i w:val="0"/>
          <w:iCs w:val="0"/>
          <w:color w:val="000000"/>
          <w:sz w:val="24"/>
        </w:rPr>
      </w:pPr>
      <w:r>
        <w:rPr>
          <w:rFonts w:ascii="Calibri" w:hAnsi="Calibri" w:eastAsia="Calibri" w:cs="Calibri"/>
          <w:i w:val="0"/>
          <w:iCs w:val="0"/>
          <w:color w:val="000000"/>
          <w:sz w:val="24"/>
        </w:rPr>
        <w:t> </w:t>
      </w:r>
    </w:p>
    <w:p w14:paraId="0939E588">
      <w:pPr>
        <w:pStyle w:val="2"/>
        <w:rPr>
          <w:rFonts w:ascii="Calibri" w:hAnsi="Calibri" w:eastAsia="Calibri" w:cs="Calibri"/>
          <w:i w:val="0"/>
          <w:iCs w:val="0"/>
          <w:color w:val="000000"/>
          <w:sz w:val="24"/>
        </w:rPr>
      </w:pPr>
    </w:p>
    <w:p w14:paraId="2F74905B"/>
    <w:p w14:paraId="5BC716F9">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Calibri" w:hAnsi="Calibri" w:eastAsia="Calibri" w:cs="Calibri"/>
          <w:i w:val="0"/>
          <w:iCs w:val="0"/>
          <w:color w:val="000000"/>
          <w:sz w:val="24"/>
        </w:rPr>
        <w:t> </w:t>
      </w:r>
      <w:r>
        <w:rPr>
          <w:rFonts w:ascii="黑体" w:hAnsi="黑体" w:eastAsia="黑体" w:cs="黑体"/>
          <w:i w:val="0"/>
          <w:iCs w:val="0"/>
          <w:color w:val="000000"/>
          <w:sz w:val="32"/>
          <w:u w:val="single"/>
        </w:rPr>
        <w:t>一、法人或者其他组织的营业执照等证明文件，自然人的身份证明</w:t>
      </w:r>
    </w:p>
    <w:p w14:paraId="08960290">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Calibri" w:hAnsi="Calibri" w:eastAsia="Calibri" w:cs="Calibri"/>
          <w:i w:val="0"/>
          <w:iCs w:val="0"/>
          <w:color w:val="000000"/>
          <w:sz w:val="24"/>
        </w:rPr>
        <w:t> </w:t>
      </w:r>
    </w:p>
    <w:p w14:paraId="56F12F21">
      <w:pPr>
        <w:pBdr>
          <w:top w:val="none" w:color="000000" w:sz="0" w:space="0"/>
          <w:left w:val="none" w:color="000000" w:sz="0" w:space="0"/>
          <w:bottom w:val="none" w:color="000000" w:sz="0" w:space="0"/>
          <w:right w:val="none" w:color="000000" w:sz="0" w:space="0"/>
        </w:pBdr>
        <w:spacing w:before="240" w:after="240"/>
        <w:ind w:left="0" w:right="0" w:firstLine="640"/>
        <w:jc w:val="both"/>
        <w:rPr>
          <w:i w:val="0"/>
          <w:iCs w:val="0"/>
        </w:rPr>
      </w:pPr>
      <w:r>
        <w:rPr>
          <w:rFonts w:ascii="黑体" w:hAnsi="黑体" w:eastAsia="黑体" w:cs="黑体"/>
          <w:i w:val="0"/>
          <w:iCs w:val="0"/>
          <w:color w:val="000000"/>
          <w:sz w:val="32"/>
          <w:u w:val="single"/>
        </w:rPr>
        <w:t>二、上一年度的财务状况报表</w:t>
      </w:r>
    </w:p>
    <w:p w14:paraId="7D9DB55E">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投标人成立不满一年无需提供</w:t>
      </w:r>
    </w:p>
    <w:p w14:paraId="42FE6F2C">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1FE00E98">
      <w:pPr>
        <w:pBdr>
          <w:top w:val="none" w:color="000000" w:sz="0" w:space="0"/>
          <w:left w:val="none" w:color="000000" w:sz="0" w:space="0"/>
          <w:bottom w:val="none" w:color="000000" w:sz="0" w:space="0"/>
          <w:right w:val="none" w:color="000000" w:sz="0" w:space="0"/>
        </w:pBdr>
        <w:spacing w:before="240" w:after="240"/>
        <w:ind w:left="0" w:right="0" w:firstLine="640"/>
        <w:jc w:val="both"/>
        <w:rPr>
          <w:i w:val="0"/>
          <w:iCs w:val="0"/>
        </w:rPr>
      </w:pPr>
      <w:r>
        <w:rPr>
          <w:rFonts w:ascii="黑体" w:hAnsi="黑体" w:eastAsia="黑体" w:cs="黑体"/>
          <w:i w:val="0"/>
          <w:iCs w:val="0"/>
          <w:color w:val="000000"/>
          <w:sz w:val="32"/>
          <w:u w:val="single"/>
        </w:rPr>
        <w:t>三、具备履行合同所必需的设备和专业技术能力的书面声明</w:t>
      </w:r>
    </w:p>
    <w:p w14:paraId="5DEE8F30">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我单位郑重声明：我单位具备履行本项采购合同所必需的设备和专业技术能力，为履行本项采购合同我公司具备如下主要设备和主要专业技术能力：</w:t>
      </w:r>
    </w:p>
    <w:p w14:paraId="4F791A4A">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主要设备有：</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w:t>
      </w:r>
    </w:p>
    <w:p w14:paraId="67D5C391">
      <w:pPr>
        <w:pBdr>
          <w:top w:val="none" w:color="000000" w:sz="0" w:space="0"/>
          <w:left w:val="none" w:color="000000" w:sz="0" w:space="0"/>
          <w:bottom w:val="none" w:color="000000" w:sz="0" w:space="0"/>
          <w:right w:val="none" w:color="000000" w:sz="0" w:space="0"/>
        </w:pBdr>
        <w:spacing w:before="240" w:after="240"/>
        <w:ind w:left="0" w:right="0" w:firstLine="480"/>
        <w:jc w:val="both"/>
        <w:rPr>
          <w:rFonts w:ascii="宋体" w:hAnsi="宋体" w:eastAsia="宋体" w:cs="宋体"/>
          <w:i w:val="0"/>
          <w:iCs w:val="0"/>
          <w:color w:val="000000"/>
          <w:sz w:val="24"/>
        </w:rPr>
      </w:pPr>
      <w:r>
        <w:rPr>
          <w:rFonts w:ascii="宋体" w:hAnsi="宋体" w:eastAsia="宋体" w:cs="宋体"/>
          <w:i w:val="0"/>
          <w:iCs w:val="0"/>
          <w:color w:val="000000"/>
          <w:sz w:val="24"/>
        </w:rPr>
        <w:t>主要专业技术能力有：</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w:t>
      </w:r>
    </w:p>
    <w:p w14:paraId="48B75FBB">
      <w:pPr>
        <w:pBdr>
          <w:top w:val="none" w:color="000000" w:sz="0" w:space="0"/>
          <w:left w:val="none" w:color="000000" w:sz="0" w:space="0"/>
          <w:bottom w:val="none" w:color="000000" w:sz="0" w:space="0"/>
          <w:right w:val="none" w:color="000000" w:sz="0" w:space="0"/>
        </w:pBdr>
        <w:spacing w:before="100" w:after="100"/>
        <w:ind w:left="0" w:right="180" w:firstLine="360"/>
        <w:jc w:val="center"/>
      </w:pPr>
      <w:r>
        <w:rPr>
          <w:rFonts w:hint="eastAsia" w:ascii="宋体" w:hAnsi="宋体" w:eastAsia="宋体" w:cs="宋体"/>
          <w:color w:val="000000"/>
          <w:sz w:val="24"/>
          <w:lang w:val="en-US" w:eastAsia="zh-CN"/>
        </w:rPr>
        <w:t xml:space="preserve">                  </w:t>
      </w:r>
      <w:r>
        <w:rPr>
          <w:rFonts w:ascii="宋体" w:hAnsi="宋体" w:eastAsia="宋体" w:cs="宋体"/>
          <w:i w:val="0"/>
          <w:iCs w:val="0"/>
          <w:color w:val="000000"/>
          <w:sz w:val="24"/>
        </w:rPr>
        <w:t>供应商全称（加盖CA电子公章）：</w:t>
      </w:r>
    </w:p>
    <w:p w14:paraId="55EB6166">
      <w:pPr>
        <w:pBdr>
          <w:top w:val="none" w:color="000000" w:sz="0" w:space="0"/>
          <w:left w:val="none" w:color="000000" w:sz="0" w:space="0"/>
          <w:bottom w:val="none" w:color="000000" w:sz="0" w:space="0"/>
          <w:right w:val="none" w:color="000000" w:sz="0" w:space="0"/>
        </w:pBdr>
        <w:spacing w:before="100" w:after="100"/>
        <w:ind w:right="480" w:firstLine="5040" w:firstLineChars="2100"/>
        <w:jc w:val="both"/>
        <w:rPr>
          <w:rFonts w:ascii="宋体" w:hAnsi="宋体" w:eastAsia="宋体" w:cs="宋体"/>
          <w:i w:val="0"/>
          <w:iCs w:val="0"/>
          <w:color w:val="000000"/>
          <w:sz w:val="24"/>
        </w:rPr>
      </w:pPr>
      <w:r>
        <w:rPr>
          <w:rFonts w:ascii="宋体" w:hAnsi="宋体" w:eastAsia="宋体" w:cs="宋体"/>
          <w:color w:val="000000"/>
          <w:sz w:val="24"/>
        </w:rPr>
        <w:t>日  期：</w:t>
      </w:r>
    </w:p>
    <w:p w14:paraId="470C3D3B">
      <w:pPr>
        <w:pBdr>
          <w:top w:val="none" w:color="000000" w:sz="0" w:space="0"/>
          <w:left w:val="none" w:color="000000" w:sz="0" w:space="0"/>
          <w:bottom w:val="none" w:color="000000" w:sz="0" w:space="0"/>
          <w:right w:val="none" w:color="000000" w:sz="0" w:space="0"/>
        </w:pBdr>
        <w:spacing w:before="240" w:after="240"/>
        <w:ind w:left="0" w:right="0" w:firstLine="480"/>
        <w:jc w:val="both"/>
        <w:rPr>
          <w:rFonts w:ascii="宋体" w:hAnsi="宋体" w:eastAsia="宋体" w:cs="宋体"/>
          <w:i w:val="0"/>
          <w:iCs w:val="0"/>
          <w:color w:val="000000"/>
          <w:sz w:val="24"/>
        </w:rPr>
      </w:pPr>
    </w:p>
    <w:p w14:paraId="7DE5CFC7">
      <w:pPr>
        <w:pBdr>
          <w:top w:val="none" w:color="000000" w:sz="0" w:space="0"/>
          <w:left w:val="none" w:color="000000" w:sz="0" w:space="0"/>
          <w:bottom w:val="none" w:color="000000" w:sz="0" w:space="0"/>
          <w:right w:val="none" w:color="000000" w:sz="0" w:space="0"/>
        </w:pBdr>
        <w:spacing w:before="240" w:after="240"/>
        <w:ind w:left="0" w:right="0" w:firstLine="640"/>
        <w:jc w:val="both"/>
        <w:rPr>
          <w:i w:val="0"/>
          <w:iCs w:val="0"/>
        </w:rPr>
      </w:pPr>
      <w:r>
        <w:rPr>
          <w:rFonts w:ascii="黑体" w:hAnsi="黑体" w:eastAsia="黑体" w:cs="黑体"/>
          <w:i w:val="0"/>
          <w:iCs w:val="0"/>
          <w:color w:val="000000"/>
          <w:sz w:val="32"/>
          <w:u w:val="single"/>
        </w:rPr>
        <w:t>四、依法缴纳税收和社会保障资金的相关材料</w:t>
      </w:r>
    </w:p>
    <w:p w14:paraId="4BFF390A">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提供提交投标文件截止时间前一年内至少一个月依法缴纳税收及缴纳社会保障资金的证明材料。投标人依法享受缓缴、免缴税收、社会保障资金的提供证明材料。</w:t>
      </w:r>
    </w:p>
    <w:p w14:paraId="6C9930DB">
      <w:pPr>
        <w:pBdr>
          <w:top w:val="none" w:color="000000" w:sz="0" w:space="0"/>
          <w:left w:val="none" w:color="000000" w:sz="0" w:space="0"/>
          <w:bottom w:val="none" w:color="000000" w:sz="0" w:space="0"/>
          <w:right w:val="none" w:color="000000" w:sz="0" w:space="0"/>
        </w:pBdr>
        <w:spacing w:before="240" w:after="240"/>
        <w:ind w:left="0" w:right="0" w:firstLine="0"/>
        <w:jc w:val="both"/>
        <w:rPr>
          <w:rFonts w:ascii="Calibri" w:hAnsi="Calibri" w:eastAsia="Calibri" w:cs="Calibri"/>
          <w:i w:val="0"/>
          <w:iCs w:val="0"/>
          <w:color w:val="000000"/>
          <w:sz w:val="24"/>
        </w:rPr>
      </w:pPr>
      <w:r>
        <w:rPr>
          <w:rFonts w:ascii="Calibri" w:hAnsi="Calibri" w:eastAsia="Calibri" w:cs="Calibri"/>
          <w:i w:val="0"/>
          <w:iCs w:val="0"/>
          <w:color w:val="000000"/>
          <w:sz w:val="24"/>
        </w:rPr>
        <w:t> </w:t>
      </w:r>
    </w:p>
    <w:p w14:paraId="65045A46">
      <w:pPr>
        <w:pStyle w:val="2"/>
        <w:rPr>
          <w:rFonts w:ascii="Calibri" w:hAnsi="Calibri" w:eastAsia="Calibri" w:cs="Calibri"/>
          <w:i w:val="0"/>
          <w:iCs w:val="0"/>
          <w:color w:val="000000"/>
          <w:sz w:val="24"/>
        </w:rPr>
      </w:pPr>
    </w:p>
    <w:p w14:paraId="0971733D">
      <w:pPr>
        <w:rPr>
          <w:rFonts w:ascii="Calibri" w:hAnsi="Calibri" w:eastAsia="Calibri" w:cs="Calibri"/>
          <w:i w:val="0"/>
          <w:iCs w:val="0"/>
          <w:color w:val="000000"/>
          <w:sz w:val="24"/>
        </w:rPr>
      </w:pPr>
    </w:p>
    <w:p w14:paraId="3D0383D4">
      <w:pPr>
        <w:pStyle w:val="2"/>
        <w:rPr>
          <w:rFonts w:ascii="Calibri" w:hAnsi="Calibri" w:eastAsia="Calibri" w:cs="Calibri"/>
          <w:i w:val="0"/>
          <w:iCs w:val="0"/>
          <w:color w:val="000000"/>
          <w:sz w:val="24"/>
        </w:rPr>
      </w:pPr>
    </w:p>
    <w:p w14:paraId="3D3F978D">
      <w:pPr>
        <w:rPr>
          <w:rFonts w:ascii="Calibri" w:hAnsi="Calibri" w:eastAsia="Calibri" w:cs="Calibri"/>
          <w:i w:val="0"/>
          <w:iCs w:val="0"/>
          <w:color w:val="000000"/>
          <w:sz w:val="24"/>
        </w:rPr>
      </w:pPr>
    </w:p>
    <w:p w14:paraId="5CAC4762">
      <w:pPr>
        <w:pStyle w:val="2"/>
        <w:rPr>
          <w:rFonts w:ascii="Calibri" w:hAnsi="Calibri" w:eastAsia="Calibri" w:cs="Calibri"/>
          <w:i w:val="0"/>
          <w:iCs w:val="0"/>
          <w:color w:val="000000"/>
          <w:sz w:val="24"/>
        </w:rPr>
      </w:pPr>
    </w:p>
    <w:p w14:paraId="374D7BF6">
      <w:pPr>
        <w:rPr>
          <w:rFonts w:ascii="Calibri" w:hAnsi="Calibri" w:eastAsia="Calibri" w:cs="Calibri"/>
          <w:i w:val="0"/>
          <w:iCs w:val="0"/>
          <w:color w:val="000000"/>
          <w:sz w:val="24"/>
        </w:rPr>
      </w:pPr>
    </w:p>
    <w:p w14:paraId="4CC268E9">
      <w:pPr>
        <w:pStyle w:val="2"/>
        <w:rPr>
          <w:rFonts w:ascii="Calibri" w:hAnsi="Calibri" w:eastAsia="Calibri" w:cs="Calibri"/>
          <w:i w:val="0"/>
          <w:iCs w:val="0"/>
          <w:color w:val="000000"/>
          <w:sz w:val="24"/>
        </w:rPr>
      </w:pPr>
    </w:p>
    <w:p w14:paraId="767EFF70">
      <w:pPr>
        <w:rPr>
          <w:rFonts w:ascii="Calibri" w:hAnsi="Calibri" w:eastAsia="Calibri" w:cs="Calibri"/>
          <w:i w:val="0"/>
          <w:iCs w:val="0"/>
          <w:color w:val="000000"/>
          <w:sz w:val="24"/>
        </w:rPr>
      </w:pPr>
    </w:p>
    <w:p w14:paraId="2A6EDA7B">
      <w:pPr>
        <w:pStyle w:val="2"/>
      </w:pPr>
    </w:p>
    <w:p w14:paraId="1BB1C13B">
      <w:pPr>
        <w:pBdr>
          <w:top w:val="none" w:color="000000" w:sz="0" w:space="0"/>
          <w:left w:val="none" w:color="000000" w:sz="0" w:space="0"/>
          <w:bottom w:val="none" w:color="000000" w:sz="0" w:space="0"/>
          <w:right w:val="none" w:color="000000" w:sz="0" w:space="0"/>
        </w:pBdr>
        <w:spacing w:before="240" w:after="240"/>
        <w:ind w:left="0" w:right="0" w:firstLine="640"/>
        <w:jc w:val="both"/>
        <w:rPr>
          <w:i w:val="0"/>
          <w:iCs w:val="0"/>
        </w:rPr>
      </w:pPr>
      <w:r>
        <w:rPr>
          <w:rFonts w:ascii="黑体" w:hAnsi="黑体" w:eastAsia="黑体" w:cs="黑体"/>
          <w:i w:val="0"/>
          <w:iCs w:val="0"/>
          <w:color w:val="000000"/>
          <w:sz w:val="32"/>
          <w:u w:val="single"/>
        </w:rPr>
        <w:t>五、参加政府采购活动前 3 年内在经营活动中没有重大违法记录的书面声明</w:t>
      </w:r>
    </w:p>
    <w:p w14:paraId="52D40F10">
      <w:pPr>
        <w:pBdr>
          <w:top w:val="none" w:color="000000" w:sz="0" w:space="0"/>
          <w:left w:val="none" w:color="000000" w:sz="0" w:space="0"/>
          <w:bottom w:val="none" w:color="000000" w:sz="0" w:space="0"/>
          <w:right w:val="none" w:color="000000" w:sz="0" w:space="0"/>
        </w:pBdr>
        <w:spacing w:before="240" w:after="240"/>
        <w:ind w:left="0" w:right="0" w:firstLine="3092"/>
        <w:jc w:val="both"/>
        <w:rPr>
          <w:i w:val="0"/>
          <w:iCs w:val="0"/>
        </w:rPr>
      </w:pPr>
      <w:r>
        <w:rPr>
          <w:rFonts w:ascii="宋体" w:hAnsi="宋体" w:eastAsia="宋体" w:cs="宋体"/>
          <w:b/>
          <w:i w:val="0"/>
          <w:iCs w:val="0"/>
          <w:color w:val="000000"/>
          <w:sz w:val="44"/>
        </w:rPr>
        <w:t> 声  明</w:t>
      </w:r>
    </w:p>
    <w:p w14:paraId="6F66A912">
      <w:pPr>
        <w:pBdr>
          <w:top w:val="none" w:color="000000" w:sz="0" w:space="0"/>
          <w:left w:val="none" w:color="000000" w:sz="0" w:space="0"/>
          <w:bottom w:val="none" w:color="000000" w:sz="0" w:space="0"/>
          <w:right w:val="none" w:color="000000" w:sz="0" w:space="0"/>
        </w:pBdr>
        <w:spacing w:before="240" w:after="240"/>
        <w:ind w:left="0" w:right="0" w:firstLine="482"/>
        <w:jc w:val="both"/>
        <w:rPr>
          <w:rFonts w:ascii="宋体" w:hAnsi="宋体" w:eastAsia="宋体" w:cs="宋体"/>
          <w:i w:val="0"/>
          <w:iCs w:val="0"/>
          <w:color w:val="000000"/>
          <w:sz w:val="24"/>
        </w:rPr>
      </w:pPr>
      <w:r>
        <w:rPr>
          <w:rFonts w:ascii="宋体" w:hAnsi="宋体" w:eastAsia="宋体" w:cs="宋体"/>
          <w:i w:val="0"/>
          <w:iCs w:val="0"/>
          <w:color w:val="000000"/>
          <w:sz w:val="24"/>
        </w:rPr>
        <w:t>我单位郑重声明：参加本次政府采购活动前 3 年内，我单位在经营活动中没有因违法经营受到刑事处罚或者责令停产停业、吊销许可证或者执照、较大数额罚款等行政处罚。</w:t>
      </w:r>
    </w:p>
    <w:p w14:paraId="506AB803">
      <w:pPr>
        <w:pBdr>
          <w:top w:val="none" w:color="000000" w:sz="0" w:space="0"/>
          <w:left w:val="none" w:color="000000" w:sz="0" w:space="0"/>
          <w:bottom w:val="none" w:color="000000" w:sz="0" w:space="0"/>
          <w:right w:val="none" w:color="000000" w:sz="0" w:space="0"/>
        </w:pBdr>
        <w:spacing w:before="100" w:after="100"/>
        <w:ind w:right="480" w:firstLine="5040" w:firstLineChars="2100"/>
        <w:jc w:val="both"/>
        <w:rPr>
          <w:rFonts w:ascii="宋体" w:hAnsi="宋体" w:eastAsia="宋体" w:cs="宋体"/>
          <w:i w:val="0"/>
          <w:iCs w:val="0"/>
          <w:color w:val="000000"/>
          <w:sz w:val="24"/>
        </w:rPr>
      </w:pPr>
    </w:p>
    <w:p w14:paraId="4E8DAB38">
      <w:pPr>
        <w:pBdr>
          <w:top w:val="none" w:color="000000" w:sz="0" w:space="0"/>
          <w:left w:val="none" w:color="000000" w:sz="0" w:space="0"/>
          <w:bottom w:val="none" w:color="000000" w:sz="0" w:space="0"/>
          <w:right w:val="none" w:color="000000" w:sz="0" w:space="0"/>
        </w:pBdr>
        <w:spacing w:before="100" w:after="100"/>
        <w:ind w:right="480" w:firstLine="5040" w:firstLineChars="2100"/>
        <w:jc w:val="both"/>
        <w:rPr>
          <w:rFonts w:ascii="宋体" w:hAnsi="宋体" w:eastAsia="宋体" w:cs="宋体"/>
          <w:i w:val="0"/>
          <w:iCs w:val="0"/>
          <w:color w:val="000000"/>
          <w:sz w:val="24"/>
        </w:rPr>
      </w:pPr>
      <w:r>
        <w:rPr>
          <w:rFonts w:ascii="宋体" w:hAnsi="宋体" w:eastAsia="宋体" w:cs="宋体"/>
          <w:i w:val="0"/>
          <w:iCs w:val="0"/>
          <w:color w:val="000000"/>
          <w:sz w:val="24"/>
        </w:rPr>
        <w:t>供应商全称（加盖CA电子公章）：</w:t>
      </w:r>
    </w:p>
    <w:p w14:paraId="0F6453DD">
      <w:pPr>
        <w:pBdr>
          <w:top w:val="none" w:color="000000" w:sz="0" w:space="0"/>
          <w:left w:val="none" w:color="000000" w:sz="0" w:space="0"/>
          <w:bottom w:val="none" w:color="000000" w:sz="0" w:space="0"/>
          <w:right w:val="none" w:color="000000" w:sz="0" w:space="0"/>
        </w:pBdr>
        <w:spacing w:before="100" w:after="100"/>
        <w:ind w:left="0" w:right="480" w:firstLine="6648" w:firstLineChars="2770"/>
        <w:jc w:val="both"/>
      </w:pPr>
      <w:r>
        <w:rPr>
          <w:rFonts w:ascii="宋体" w:hAnsi="宋体" w:eastAsia="宋体" w:cs="宋体"/>
          <w:color w:val="000000"/>
          <w:sz w:val="24"/>
        </w:rPr>
        <w:t>日  期：</w:t>
      </w:r>
    </w:p>
    <w:p w14:paraId="08FE2E62">
      <w:pPr>
        <w:pStyle w:val="2"/>
      </w:pPr>
    </w:p>
    <w:p w14:paraId="42E676E0">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458635FE">
      <w:pPr>
        <w:pBdr>
          <w:top w:val="none" w:color="000000" w:sz="0" w:space="0"/>
          <w:left w:val="none" w:color="000000" w:sz="0" w:space="0"/>
          <w:bottom w:val="none" w:color="000000" w:sz="0" w:space="0"/>
          <w:right w:val="none" w:color="000000" w:sz="0" w:space="0"/>
        </w:pBdr>
        <w:spacing w:before="240" w:after="240"/>
        <w:ind w:left="0" w:right="0" w:firstLine="640"/>
        <w:jc w:val="both"/>
        <w:rPr>
          <w:i w:val="0"/>
          <w:iCs w:val="0"/>
        </w:rPr>
      </w:pPr>
      <w:r>
        <w:rPr>
          <w:rFonts w:ascii="黑体" w:hAnsi="黑体" w:eastAsia="黑体" w:cs="黑体"/>
          <w:i w:val="0"/>
          <w:iCs w:val="0"/>
          <w:color w:val="000000"/>
          <w:sz w:val="32"/>
          <w:u w:val="single"/>
        </w:rPr>
        <w:t>六、特定资格要求的证明文件</w:t>
      </w:r>
    </w:p>
    <w:p w14:paraId="574FCFEA">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   如果本项目申请人的特定资格要求中要求提供的，必须提供。</w:t>
      </w:r>
    </w:p>
    <w:p w14:paraId="1126C31C">
      <w:pPr>
        <w:pBdr>
          <w:top w:val="none" w:color="000000" w:sz="0" w:space="0"/>
          <w:left w:val="none" w:color="000000" w:sz="0" w:space="0"/>
          <w:bottom w:val="none" w:color="000000" w:sz="0" w:space="0"/>
          <w:right w:val="none" w:color="000000" w:sz="0" w:space="0"/>
        </w:pBdr>
        <w:spacing w:before="240" w:after="240"/>
        <w:ind w:left="0" w:right="0" w:firstLine="640"/>
        <w:jc w:val="center"/>
        <w:rPr>
          <w:i w:val="0"/>
          <w:iCs w:val="0"/>
        </w:rPr>
      </w:pPr>
      <w:r>
        <w:rPr>
          <w:rFonts w:ascii="黑体" w:hAnsi="黑体" w:eastAsia="黑体" w:cs="黑体"/>
          <w:i w:val="0"/>
          <w:iCs w:val="0"/>
          <w:color w:val="000000"/>
          <w:sz w:val="32"/>
        </w:rPr>
        <w:t> </w:t>
      </w:r>
    </w:p>
    <w:p w14:paraId="5456B8E2">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3B2DDFF7">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78B2E42E">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5AE74F39">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7B5ECEFC">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70D3D577">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52E1964C">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57C4F442">
      <w:pPr>
        <w:pBdr>
          <w:top w:val="none" w:color="000000" w:sz="0" w:space="0"/>
          <w:left w:val="none" w:color="000000" w:sz="0" w:space="0"/>
          <w:bottom w:val="none" w:color="000000" w:sz="0" w:space="0"/>
          <w:right w:val="none" w:color="000000" w:sz="0" w:space="0"/>
        </w:pBdr>
        <w:spacing w:before="240" w:after="240"/>
        <w:ind w:left="0" w:right="0" w:firstLine="640"/>
        <w:jc w:val="center"/>
        <w:rPr>
          <w:rFonts w:ascii="黑体" w:hAnsi="黑体" w:eastAsia="黑体" w:cs="黑体"/>
          <w:i w:val="0"/>
          <w:iCs w:val="0"/>
          <w:color w:val="000000"/>
          <w:sz w:val="32"/>
        </w:rPr>
      </w:pPr>
    </w:p>
    <w:p w14:paraId="5C53A98F">
      <w:pPr>
        <w:pBdr>
          <w:top w:val="none" w:color="000000" w:sz="0" w:space="0"/>
          <w:left w:val="none" w:color="000000" w:sz="0" w:space="0"/>
          <w:bottom w:val="none" w:color="000000" w:sz="0" w:space="0"/>
          <w:right w:val="none" w:color="000000" w:sz="0" w:space="0"/>
        </w:pBdr>
        <w:spacing w:before="240" w:after="240"/>
        <w:ind w:left="0" w:right="0" w:firstLine="640"/>
        <w:jc w:val="center"/>
        <w:rPr>
          <w:i w:val="0"/>
          <w:iCs w:val="0"/>
        </w:rPr>
      </w:pPr>
      <w:r>
        <w:rPr>
          <w:rFonts w:ascii="黑体" w:hAnsi="黑体" w:eastAsia="黑体" w:cs="黑体"/>
          <w:i w:val="0"/>
          <w:iCs w:val="0"/>
          <w:color w:val="000000"/>
          <w:sz w:val="32"/>
        </w:rPr>
        <w:t> </w:t>
      </w:r>
    </w:p>
    <w:p w14:paraId="1FAC1452">
      <w:pPr>
        <w:pBdr>
          <w:top w:val="none" w:color="000000" w:sz="0" w:space="0"/>
          <w:left w:val="none" w:color="000000" w:sz="0" w:space="0"/>
          <w:bottom w:val="none" w:color="000000" w:sz="0" w:space="0"/>
          <w:right w:val="none" w:color="000000" w:sz="0" w:space="0"/>
        </w:pBdr>
        <w:spacing w:before="240" w:after="240"/>
        <w:ind w:left="0" w:right="0" w:firstLine="640"/>
        <w:jc w:val="center"/>
        <w:rPr>
          <w:i w:val="0"/>
          <w:iCs w:val="0"/>
        </w:rPr>
      </w:pPr>
      <w:r>
        <w:rPr>
          <w:rFonts w:ascii="黑体" w:hAnsi="黑体" w:eastAsia="黑体" w:cs="黑体"/>
          <w:i w:val="0"/>
          <w:iCs w:val="0"/>
          <w:color w:val="000000"/>
          <w:sz w:val="32"/>
        </w:rPr>
        <w:t> </w:t>
      </w:r>
    </w:p>
    <w:p w14:paraId="68137DB2">
      <w:pPr>
        <w:pBdr>
          <w:top w:val="none" w:color="000000" w:sz="0" w:space="0"/>
          <w:left w:val="none" w:color="000000" w:sz="0" w:space="0"/>
          <w:bottom w:val="none" w:color="000000" w:sz="0" w:space="0"/>
          <w:right w:val="none" w:color="000000" w:sz="0" w:space="0"/>
        </w:pBdr>
        <w:spacing w:before="240" w:after="240"/>
        <w:ind w:left="0" w:right="0" w:firstLine="640"/>
        <w:jc w:val="center"/>
        <w:rPr>
          <w:i w:val="0"/>
          <w:iCs w:val="0"/>
        </w:rPr>
      </w:pPr>
      <w:r>
        <w:rPr>
          <w:rFonts w:ascii="黑体" w:hAnsi="黑体" w:eastAsia="黑体" w:cs="黑体"/>
          <w:i w:val="0"/>
          <w:iCs w:val="0"/>
          <w:color w:val="000000"/>
          <w:sz w:val="32"/>
          <w:u w:val="single"/>
        </w:rPr>
        <w:t>七、法人授权书</w:t>
      </w:r>
    </w:p>
    <w:p w14:paraId="281DBF0C">
      <w:pPr>
        <w:pBdr>
          <w:top w:val="none" w:color="000000" w:sz="0" w:space="0"/>
          <w:left w:val="none" w:color="000000" w:sz="0" w:space="0"/>
          <w:bottom w:val="none" w:color="000000" w:sz="0" w:space="0"/>
          <w:right w:val="none" w:color="000000" w:sz="0" w:space="0"/>
        </w:pBdr>
        <w:tabs>
          <w:tab w:val="left" w:pos="360"/>
        </w:tabs>
        <w:spacing w:before="240" w:after="240"/>
        <w:ind w:left="0" w:right="0" w:firstLine="480"/>
        <w:jc w:val="both"/>
        <w:rPr>
          <w:i w:val="0"/>
          <w:iCs w:val="0"/>
        </w:rPr>
      </w:pPr>
      <w:r>
        <w:rPr>
          <w:rFonts w:ascii="宋体" w:hAnsi="宋体" w:eastAsia="宋体" w:cs="宋体"/>
          <w:i w:val="0"/>
          <w:iCs w:val="0"/>
          <w:color w:val="000000"/>
          <w:sz w:val="24"/>
        </w:rPr>
        <w:t>本授权书声明：</w:t>
      </w:r>
      <w:r>
        <w:rPr>
          <w:rFonts w:ascii="Times New Roman" w:hAnsi="Times New Roman" w:eastAsia="Times New Roman" w:cs="Times New Roman"/>
          <w:i w:val="0"/>
          <w:iCs w:val="0"/>
          <w:color w:val="000000"/>
          <w:sz w:val="24"/>
        </w:rPr>
        <w:t>____________</w:t>
      </w:r>
      <w:r>
        <w:rPr>
          <w:rFonts w:ascii="宋体" w:hAnsi="宋体" w:eastAsia="宋体" w:cs="宋体"/>
          <w:i w:val="0"/>
          <w:iCs w:val="0"/>
          <w:color w:val="000000"/>
          <w:sz w:val="24"/>
        </w:rPr>
        <w:t>（投标人名称）授权</w:t>
      </w:r>
      <w:r>
        <w:rPr>
          <w:rFonts w:ascii="Times New Roman" w:hAnsi="Times New Roman" w:eastAsia="Times New Roman" w:cs="Times New Roman"/>
          <w:i w:val="0"/>
          <w:iCs w:val="0"/>
          <w:color w:val="000000"/>
          <w:sz w:val="24"/>
        </w:rPr>
        <w:t>________________</w:t>
      </w:r>
      <w:r>
        <w:rPr>
          <w:rFonts w:ascii="宋体" w:hAnsi="宋体" w:eastAsia="宋体" w:cs="宋体"/>
          <w:i w:val="0"/>
          <w:iCs w:val="0"/>
          <w:color w:val="000000"/>
          <w:sz w:val="24"/>
        </w:rPr>
        <w:t>（被授权人的姓名）为我方就</w:t>
      </w:r>
      <w:r>
        <w:rPr>
          <w:rFonts w:ascii="Times New Roman" w:hAnsi="Times New Roman" w:eastAsia="Times New Roman" w:cs="Times New Roman"/>
          <w:i w:val="0"/>
          <w:iCs w:val="0"/>
          <w:color w:val="000000"/>
          <w:sz w:val="24"/>
          <w:u w:val="single"/>
        </w:rPr>
        <w:t> </w:t>
      </w:r>
      <w:r>
        <w:rPr>
          <w:rFonts w:ascii="宋体" w:hAnsi="宋体" w:eastAsia="宋体" w:cs="宋体"/>
          <w:i w:val="0"/>
          <w:iCs w:val="0"/>
          <w:color w:val="000000"/>
          <w:sz w:val="24"/>
          <w:u w:val="single"/>
        </w:rPr>
        <w:t>（该处填写项目编号）</w:t>
      </w:r>
      <w:r>
        <w:rPr>
          <w:rFonts w:ascii="Times New Roman" w:hAnsi="Times New Roman" w:eastAsia="Times New Roman" w:cs="Times New Roman"/>
          <w:i w:val="0"/>
          <w:iCs w:val="0"/>
          <w:color w:val="000000"/>
          <w:sz w:val="24"/>
          <w:u w:val="single"/>
        </w:rPr>
        <w:t> </w:t>
      </w:r>
      <w:r>
        <w:rPr>
          <w:rFonts w:ascii="宋体" w:hAnsi="宋体" w:eastAsia="宋体" w:cs="宋体"/>
          <w:i w:val="0"/>
          <w:iCs w:val="0"/>
          <w:color w:val="000000"/>
          <w:sz w:val="24"/>
        </w:rPr>
        <w:t>项目采购活动的合法代理人，以本单位名义全权处理一切与该项目采购有关的事务。</w:t>
      </w:r>
    </w:p>
    <w:p w14:paraId="4FD8D696">
      <w:pPr>
        <w:pBdr>
          <w:top w:val="none" w:color="000000" w:sz="0" w:space="0"/>
          <w:left w:val="none" w:color="000000" w:sz="0" w:space="0"/>
          <w:bottom w:val="none" w:color="000000" w:sz="0" w:space="0"/>
          <w:right w:val="none" w:color="000000" w:sz="0" w:space="0"/>
        </w:pBdr>
        <w:tabs>
          <w:tab w:val="left" w:pos="360"/>
        </w:tabs>
        <w:spacing w:before="240" w:after="240"/>
        <w:ind w:left="0" w:right="0" w:firstLine="480"/>
        <w:jc w:val="both"/>
        <w:rPr>
          <w:i w:val="0"/>
          <w:iCs w:val="0"/>
        </w:rPr>
      </w:pPr>
      <w:r>
        <w:rPr>
          <w:rFonts w:ascii="宋体" w:hAnsi="宋体" w:eastAsia="宋体" w:cs="宋体"/>
          <w:i w:val="0"/>
          <w:iCs w:val="0"/>
          <w:color w:val="000000"/>
          <w:sz w:val="24"/>
        </w:rPr>
        <w:t>本授权书于</w:t>
      </w:r>
      <w:r>
        <w:rPr>
          <w:rFonts w:ascii="Times New Roman" w:hAnsi="Times New Roman" w:eastAsia="Times New Roman" w:cs="Times New Roman"/>
          <w:i w:val="0"/>
          <w:iCs w:val="0"/>
          <w:color w:val="000000"/>
          <w:sz w:val="24"/>
        </w:rPr>
        <w:t>______</w:t>
      </w:r>
      <w:r>
        <w:rPr>
          <w:rFonts w:ascii="宋体" w:hAnsi="宋体" w:eastAsia="宋体" w:cs="宋体"/>
          <w:i w:val="0"/>
          <w:iCs w:val="0"/>
          <w:color w:val="000000"/>
          <w:sz w:val="24"/>
        </w:rPr>
        <w:t>年</w:t>
      </w:r>
      <w:r>
        <w:rPr>
          <w:rFonts w:ascii="Times New Roman" w:hAnsi="Times New Roman" w:eastAsia="Times New Roman" w:cs="Times New Roman"/>
          <w:i w:val="0"/>
          <w:iCs w:val="0"/>
          <w:color w:val="000000"/>
          <w:sz w:val="24"/>
        </w:rPr>
        <w:t>____</w:t>
      </w:r>
      <w:r>
        <w:rPr>
          <w:rFonts w:ascii="宋体" w:hAnsi="宋体" w:eastAsia="宋体" w:cs="宋体"/>
          <w:i w:val="0"/>
          <w:iCs w:val="0"/>
          <w:color w:val="000000"/>
          <w:sz w:val="24"/>
        </w:rPr>
        <w:t>月</w:t>
      </w:r>
      <w:r>
        <w:rPr>
          <w:rFonts w:ascii="Times New Roman" w:hAnsi="Times New Roman" w:eastAsia="Times New Roman" w:cs="Times New Roman"/>
          <w:i w:val="0"/>
          <w:iCs w:val="0"/>
          <w:color w:val="000000"/>
          <w:sz w:val="24"/>
        </w:rPr>
        <w:t>____</w:t>
      </w:r>
      <w:r>
        <w:rPr>
          <w:rFonts w:ascii="宋体" w:hAnsi="宋体" w:eastAsia="宋体" w:cs="宋体"/>
          <w:i w:val="0"/>
          <w:iCs w:val="0"/>
          <w:color w:val="000000"/>
          <w:sz w:val="24"/>
        </w:rPr>
        <w:t>日起生效，特此声明。</w:t>
      </w:r>
    </w:p>
    <w:p w14:paraId="7B07F6EF">
      <w:pPr>
        <w:pBdr>
          <w:top w:val="none" w:color="000000" w:sz="0" w:space="0"/>
          <w:left w:val="none" w:color="000000" w:sz="0" w:space="0"/>
          <w:bottom w:val="none" w:color="000000" w:sz="0" w:space="0"/>
          <w:right w:val="none" w:color="000000" w:sz="0" w:space="0"/>
        </w:pBdr>
        <w:tabs>
          <w:tab w:val="left" w:pos="360"/>
        </w:tabs>
        <w:spacing w:before="240" w:after="240"/>
        <w:ind w:left="0" w:right="0" w:firstLine="0"/>
        <w:jc w:val="both"/>
        <w:rPr>
          <w:i w:val="0"/>
          <w:iCs w:val="0"/>
        </w:rPr>
      </w:pPr>
      <w:r>
        <w:rPr>
          <w:rFonts w:ascii="Times New Roman" w:hAnsi="Times New Roman" w:eastAsia="Times New Roman" w:cs="Times New Roman"/>
          <w:i w:val="0"/>
          <w:iCs w:val="0"/>
          <w:color w:val="000000"/>
          <w:sz w:val="24"/>
        </w:rPr>
        <w:t>         </w:t>
      </w:r>
      <w:r>
        <w:rPr>
          <w:rFonts w:ascii="宋体" w:hAnsi="宋体" w:eastAsia="宋体" w:cs="宋体"/>
          <w:i w:val="0"/>
          <w:iCs w:val="0"/>
          <w:color w:val="000000"/>
          <w:sz w:val="24"/>
        </w:rPr>
        <w:t>被授权人身份证号码：</w:t>
      </w:r>
      <w:r>
        <w:rPr>
          <w:rFonts w:ascii="Times New Roman" w:hAnsi="Times New Roman" w:eastAsia="Times New Roman" w:cs="Times New Roman"/>
          <w:i w:val="0"/>
          <w:iCs w:val="0"/>
          <w:color w:val="000000"/>
          <w:sz w:val="24"/>
          <w:u w:val="single"/>
        </w:rPr>
        <w:t>                             </w:t>
      </w:r>
    </w:p>
    <w:p w14:paraId="38E0592F">
      <w:pPr>
        <w:pBdr>
          <w:top w:val="none" w:color="000000" w:sz="0" w:space="0"/>
          <w:left w:val="none" w:color="000000" w:sz="0" w:space="0"/>
          <w:bottom w:val="none" w:color="000000" w:sz="0" w:space="0"/>
          <w:right w:val="none" w:color="000000" w:sz="0" w:space="0"/>
        </w:pBdr>
        <w:tabs>
          <w:tab w:val="left" w:pos="360"/>
        </w:tabs>
        <w:spacing w:before="240" w:after="240"/>
        <w:ind w:left="0" w:right="0" w:firstLine="0"/>
        <w:jc w:val="both"/>
        <w:rPr>
          <w:i w:val="0"/>
          <w:iCs w:val="0"/>
        </w:rPr>
      </w:pPr>
      <w:r>
        <w:rPr>
          <w:rFonts w:ascii="Times New Roman" w:hAnsi="Times New Roman" w:eastAsia="Times New Roman" w:cs="Times New Roman"/>
          <w:i w:val="0"/>
          <w:iCs w:val="0"/>
          <w:color w:val="000000"/>
          <w:sz w:val="24"/>
        </w:rPr>
        <w:t>         </w:t>
      </w:r>
      <w:r>
        <w:rPr>
          <w:rFonts w:ascii="宋体" w:hAnsi="宋体" w:eastAsia="宋体" w:cs="宋体"/>
          <w:i w:val="0"/>
          <w:iCs w:val="0"/>
          <w:color w:val="000000"/>
          <w:sz w:val="24"/>
        </w:rPr>
        <w:t>被授权人联系电话：（手机）</w:t>
      </w:r>
      <w:r>
        <w:rPr>
          <w:rFonts w:ascii="Times New Roman" w:hAnsi="Times New Roman" w:eastAsia="Times New Roman" w:cs="Times New Roman"/>
          <w:i w:val="0"/>
          <w:iCs w:val="0"/>
          <w:color w:val="000000"/>
          <w:sz w:val="24"/>
          <w:u w:val="single"/>
        </w:rPr>
        <w:t>                         </w:t>
      </w:r>
    </w:p>
    <w:p w14:paraId="085996AD">
      <w:pPr>
        <w:pBdr>
          <w:top w:val="none" w:color="000000" w:sz="0" w:space="0"/>
          <w:left w:val="none" w:color="000000" w:sz="0" w:space="0"/>
          <w:bottom w:val="none" w:color="000000" w:sz="0" w:space="0"/>
          <w:right w:val="none" w:color="000000" w:sz="0" w:space="0"/>
        </w:pBdr>
        <w:tabs>
          <w:tab w:val="left" w:pos="360"/>
        </w:tabs>
        <w:spacing w:before="240" w:after="240"/>
        <w:ind w:left="0" w:right="0" w:firstLine="720"/>
        <w:jc w:val="both"/>
        <w:rPr>
          <w:i w:val="0"/>
          <w:iCs w:val="0"/>
        </w:rPr>
      </w:pPr>
      <w:r>
        <w:rPr>
          <w:rFonts w:ascii="宋体" w:hAnsi="宋体" w:eastAsia="宋体" w:cs="宋体"/>
          <w:i w:val="0"/>
          <w:iCs w:val="0"/>
          <w:color w:val="000000"/>
          <w:sz w:val="24"/>
        </w:rPr>
        <w:t>授权单位名称：</w:t>
      </w:r>
      <w:r>
        <w:rPr>
          <w:rFonts w:ascii="宋体" w:hAnsi="宋体" w:eastAsia="宋体" w:cs="宋体"/>
          <w:i w:val="0"/>
          <w:iCs w:val="0"/>
          <w:color w:val="000000"/>
          <w:sz w:val="24"/>
          <w:u w:val="single"/>
        </w:rPr>
        <w:t>（加盖</w:t>
      </w:r>
      <w:r>
        <w:rPr>
          <w:rFonts w:ascii="Times New Roman" w:hAnsi="Times New Roman" w:eastAsia="Times New Roman" w:cs="Times New Roman"/>
          <w:i w:val="0"/>
          <w:iCs w:val="0"/>
          <w:color w:val="000000"/>
          <w:sz w:val="24"/>
          <w:u w:val="single"/>
        </w:rPr>
        <w:t>CA</w:t>
      </w:r>
      <w:r>
        <w:rPr>
          <w:rFonts w:ascii="宋体" w:hAnsi="宋体" w:eastAsia="宋体" w:cs="宋体"/>
          <w:i w:val="0"/>
          <w:iCs w:val="0"/>
          <w:color w:val="000000"/>
          <w:sz w:val="24"/>
          <w:u w:val="single"/>
        </w:rPr>
        <w:t>电子公章）</w:t>
      </w:r>
    </w:p>
    <w:p w14:paraId="72688133">
      <w:pPr>
        <w:pBdr>
          <w:top w:val="none" w:color="000000" w:sz="0" w:space="0"/>
          <w:left w:val="none" w:color="000000" w:sz="0" w:space="0"/>
          <w:bottom w:val="none" w:color="000000" w:sz="0" w:space="0"/>
          <w:right w:val="none" w:color="000000" w:sz="0" w:space="0"/>
        </w:pBdr>
        <w:tabs>
          <w:tab w:val="left" w:pos="360"/>
        </w:tabs>
        <w:spacing w:before="240" w:after="240"/>
        <w:ind w:left="0" w:right="0" w:firstLine="480"/>
        <w:jc w:val="both"/>
        <w:rPr>
          <w:i w:val="0"/>
          <w:iCs w:val="0"/>
        </w:rPr>
      </w:pPr>
      <w:r>
        <w:rPr>
          <w:rFonts w:ascii="Times New Roman" w:hAnsi="Times New Roman" w:eastAsia="Times New Roman" w:cs="Times New Roman"/>
          <w:i w:val="0"/>
          <w:iCs w:val="0"/>
          <w:color w:val="000000"/>
          <w:sz w:val="24"/>
        </w:rPr>
        <w:t>    </w:t>
      </w:r>
      <w:r>
        <w:rPr>
          <w:rFonts w:ascii="宋体" w:hAnsi="宋体" w:eastAsia="宋体" w:cs="宋体"/>
          <w:i w:val="0"/>
          <w:iCs w:val="0"/>
          <w:color w:val="000000"/>
          <w:sz w:val="24"/>
        </w:rPr>
        <w:t>单位地址：</w:t>
      </w:r>
      <w:r>
        <w:rPr>
          <w:rFonts w:ascii="Times New Roman" w:hAnsi="Times New Roman" w:eastAsia="Times New Roman" w:cs="Times New Roman"/>
          <w:i w:val="0"/>
          <w:iCs w:val="0"/>
          <w:color w:val="000000"/>
          <w:sz w:val="24"/>
          <w:u w:val="single"/>
        </w:rPr>
        <w:t>                                        </w:t>
      </w:r>
    </w:p>
    <w:p w14:paraId="6E3774BD">
      <w:pPr>
        <w:pBdr>
          <w:top w:val="none" w:color="000000" w:sz="0" w:space="0"/>
          <w:left w:val="none" w:color="000000" w:sz="0" w:space="0"/>
          <w:bottom w:val="none" w:color="000000" w:sz="0" w:space="0"/>
          <w:right w:val="none" w:color="000000" w:sz="0" w:space="0"/>
        </w:pBdr>
        <w:tabs>
          <w:tab w:val="left" w:pos="360"/>
        </w:tabs>
        <w:spacing w:before="240" w:after="240"/>
        <w:ind w:left="0" w:right="0" w:firstLine="480"/>
        <w:jc w:val="both"/>
        <w:rPr>
          <w:i w:val="0"/>
          <w:iCs w:val="0"/>
        </w:rPr>
      </w:pPr>
      <w:r>
        <w:rPr>
          <w:rFonts w:ascii="Times New Roman" w:hAnsi="Times New Roman" w:eastAsia="Times New Roman" w:cs="Times New Roman"/>
          <w:i w:val="0"/>
          <w:iCs w:val="0"/>
          <w:color w:val="000000"/>
          <w:sz w:val="24"/>
        </w:rPr>
        <w:t>     </w:t>
      </w:r>
      <w:r>
        <w:rPr>
          <w:rFonts w:ascii="宋体" w:hAnsi="宋体" w:eastAsia="宋体" w:cs="宋体"/>
          <w:i w:val="0"/>
          <w:iCs w:val="0"/>
          <w:color w:val="000000"/>
          <w:sz w:val="24"/>
        </w:rPr>
        <w:t>日</w:t>
      </w:r>
      <w:r>
        <w:rPr>
          <w:rFonts w:ascii="Times New Roman" w:hAnsi="Times New Roman" w:eastAsia="Times New Roman" w:cs="Times New Roman"/>
          <w:i w:val="0"/>
          <w:iCs w:val="0"/>
          <w:color w:val="000000"/>
          <w:sz w:val="24"/>
        </w:rPr>
        <w:t>  </w:t>
      </w:r>
      <w:r>
        <w:rPr>
          <w:rFonts w:ascii="宋体" w:hAnsi="宋体" w:eastAsia="宋体" w:cs="宋体"/>
          <w:i w:val="0"/>
          <w:iCs w:val="0"/>
          <w:color w:val="000000"/>
          <w:sz w:val="24"/>
        </w:rPr>
        <w:t>期：</w:t>
      </w:r>
      <w:r>
        <w:rPr>
          <w:rFonts w:ascii="Times New Roman" w:hAnsi="Times New Roman" w:eastAsia="Times New Roman" w:cs="Times New Roman"/>
          <w:i w:val="0"/>
          <w:iCs w:val="0"/>
          <w:color w:val="000000"/>
          <w:sz w:val="24"/>
          <w:u w:val="single"/>
        </w:rPr>
        <w:t>                                        </w:t>
      </w:r>
    </w:p>
    <w:p w14:paraId="47D8DC8B">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Calibri" w:hAnsi="Calibri" w:eastAsia="Calibri" w:cs="Calibri"/>
          <w:i w:val="0"/>
          <w:iCs w:val="0"/>
          <w:color w:val="000000"/>
          <w:sz w:val="24"/>
        </w:rPr>
        <w:t> </w:t>
      </w:r>
    </w:p>
    <w:p w14:paraId="7A16482E">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5D3D49D5">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26DF222C">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54EC267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31AF1E6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502FCCB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617A3E95">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5691936E">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1B36D19E">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7A5479FA">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76E3053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27B61AE9">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21F21CFB">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6B7D1C60">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3DD5FF55">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Times New Roman" w:hAnsi="Times New Roman" w:eastAsia="Times New Roman" w:cs="Times New Roman"/>
          <w:i w:val="0"/>
          <w:iCs w:val="0"/>
          <w:color w:val="000000"/>
          <w:sz w:val="20"/>
        </w:rPr>
        <w:t> </w:t>
      </w:r>
    </w:p>
    <w:p w14:paraId="05C7065D">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718C25F8">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Times New Roman" w:hAnsi="Times New Roman" w:eastAsia="Times New Roman" w:cs="Times New Roman"/>
          <w:i w:val="0"/>
          <w:iCs w:val="0"/>
          <w:color w:val="000000"/>
          <w:sz w:val="20"/>
        </w:rPr>
        <w:t> </w:t>
      </w:r>
    </w:p>
    <w:p w14:paraId="58F0B8F0">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黑体" w:hAnsi="黑体" w:eastAsia="黑体" w:cs="黑体"/>
          <w:b/>
          <w:i w:val="0"/>
          <w:iCs w:val="0"/>
          <w:color w:val="000000"/>
          <w:sz w:val="32"/>
          <w:u w:val="single"/>
        </w:rPr>
        <w:t>八、投标函</w:t>
      </w:r>
    </w:p>
    <w:p w14:paraId="33A156A6">
      <w:pPr>
        <w:pBdr>
          <w:top w:val="none" w:color="000000" w:sz="0" w:space="0"/>
          <w:left w:val="none" w:color="000000" w:sz="0" w:space="0"/>
          <w:bottom w:val="none" w:color="000000" w:sz="0" w:space="0"/>
          <w:right w:val="none" w:color="000000" w:sz="0" w:space="0"/>
        </w:pBdr>
        <w:spacing w:before="240" w:after="240"/>
        <w:ind w:left="0" w:right="0" w:firstLine="0"/>
        <w:rPr>
          <w:i w:val="0"/>
          <w:iCs w:val="0"/>
        </w:rPr>
      </w:pPr>
      <w:r>
        <w:rPr>
          <w:rFonts w:ascii="宋体" w:hAnsi="宋体" w:eastAsia="宋体" w:cs="宋体"/>
          <w:i w:val="0"/>
          <w:iCs w:val="0"/>
          <w:color w:val="000000"/>
          <w:sz w:val="24"/>
        </w:rPr>
        <w:t>致：盐城市大丰区民政局</w:t>
      </w:r>
    </w:p>
    <w:p w14:paraId="14336BEE">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根据贵方的</w:t>
      </w:r>
      <w:r>
        <w:rPr>
          <w:rFonts w:ascii="宋体" w:hAnsi="宋体" w:eastAsia="宋体" w:cs="宋体"/>
          <w:i w:val="0"/>
          <w:iCs w:val="0"/>
          <w:color w:val="000000"/>
          <w:sz w:val="24"/>
          <w:u w:val="single"/>
        </w:rPr>
        <w:t xml:space="preserve">  （该处填写项目编号）  </w:t>
      </w:r>
      <w:r>
        <w:rPr>
          <w:rFonts w:ascii="宋体" w:hAnsi="宋体" w:eastAsia="宋体" w:cs="宋体"/>
          <w:i w:val="0"/>
          <w:iCs w:val="0"/>
          <w:color w:val="000000"/>
          <w:sz w:val="24"/>
        </w:rPr>
        <w:t>号招标文件，正式授权下述签字人_________________(姓名)代表我方______________（投标人的名称），全权处理本次项目投标的有关事宜。</w:t>
      </w:r>
    </w:p>
    <w:p w14:paraId="31F565A5">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据此函，__________签字人兹宣布同意如下：</w:t>
      </w:r>
    </w:p>
    <w:p w14:paraId="6A8B2141">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1.按招标文件规定的各项要求，向买方提供所需货物（包含与货物相关的服务）。</w:t>
      </w:r>
    </w:p>
    <w:p w14:paraId="08816AB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2.我们完全理解贵方不一定将合同授予最低报价的投标人。</w:t>
      </w:r>
    </w:p>
    <w:p w14:paraId="19891BFE">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3.我们已详细审核全部招标文件及其有效补充文件，我们知道必须放弃提出含糊不清或误解问题的权利。</w:t>
      </w:r>
    </w:p>
    <w:p w14:paraId="0E879BEB">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4.我们同意从规定的开标日期起遵循本投标文件，并在规定的投标有效期期满之前均具有约束力。</w:t>
      </w:r>
    </w:p>
    <w:p w14:paraId="02050E83">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5.同意向贵方提供贵方可能另外要求的与投标有关的任何证据或资料，并保证我方已提供和将要提供的文件是真实的、准确的。</w:t>
      </w:r>
    </w:p>
    <w:p w14:paraId="4DDABC8C">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6.一旦我方中标,我方将根据招标文件的规定，严格履行合同的责任和义务,并保证在招标文件规定的时间完成项目，交付买方验收、使用。</w:t>
      </w:r>
    </w:p>
    <w:p w14:paraId="1AE8F41E">
      <w:pPr>
        <w:pBdr>
          <w:top w:val="none" w:color="000000" w:sz="0" w:space="0"/>
          <w:left w:val="none" w:color="000000" w:sz="0" w:space="0"/>
          <w:bottom w:val="none" w:color="000000" w:sz="0" w:space="0"/>
          <w:right w:val="none" w:color="000000" w:sz="0" w:space="0"/>
        </w:pBdr>
        <w:spacing w:before="240" w:after="240"/>
        <w:ind w:left="0" w:right="0" w:firstLine="0"/>
        <w:rPr>
          <w:i w:val="0"/>
          <w:iCs w:val="0"/>
        </w:rPr>
      </w:pPr>
      <w:r>
        <w:rPr>
          <w:rFonts w:ascii="宋体" w:hAnsi="宋体" w:eastAsia="宋体" w:cs="宋体"/>
          <w:i w:val="0"/>
          <w:iCs w:val="0"/>
          <w:color w:val="000000"/>
          <w:sz w:val="24"/>
        </w:rPr>
        <w:t>7.与本投标有关的正式通讯地址为：</w:t>
      </w:r>
    </w:p>
    <w:p w14:paraId="05B18CB7">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地      址：</w:t>
      </w:r>
    </w:p>
    <w:p w14:paraId="32C69F46">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邮      编：</w:t>
      </w:r>
    </w:p>
    <w:p w14:paraId="14C880BB">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电      话：</w:t>
      </w:r>
    </w:p>
    <w:p w14:paraId="7DC2BB7C">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传      真：</w:t>
      </w:r>
    </w:p>
    <w:p w14:paraId="25D64B9C">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投 标 人 开 户 行：</w:t>
      </w:r>
    </w:p>
    <w:p w14:paraId="73DB8E0A">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 xml:space="preserve">账      号： </w:t>
      </w:r>
    </w:p>
    <w:p w14:paraId="6DA2274B">
      <w:pPr>
        <w:pBdr>
          <w:top w:val="none" w:color="000000" w:sz="0" w:space="0"/>
          <w:left w:val="none" w:color="000000" w:sz="0" w:space="0"/>
          <w:bottom w:val="none" w:color="000000" w:sz="0" w:space="0"/>
          <w:right w:val="none" w:color="000000" w:sz="0" w:space="0"/>
        </w:pBdr>
        <w:spacing w:before="240" w:after="240"/>
        <w:ind w:left="0" w:right="0" w:firstLine="480"/>
        <w:rPr>
          <w:i w:val="0"/>
          <w:iCs w:val="0"/>
        </w:rPr>
      </w:pPr>
      <w:r>
        <w:rPr>
          <w:rFonts w:ascii="宋体" w:hAnsi="宋体" w:eastAsia="宋体" w:cs="宋体"/>
          <w:i w:val="0"/>
          <w:iCs w:val="0"/>
          <w:color w:val="000000"/>
          <w:sz w:val="24"/>
        </w:rPr>
        <w:t>日      期：________年____月____日</w:t>
      </w:r>
    </w:p>
    <w:p w14:paraId="6C41E6BD">
      <w:pPr>
        <w:pBdr>
          <w:top w:val="none" w:color="000000" w:sz="0" w:space="0"/>
          <w:left w:val="none" w:color="000000" w:sz="0" w:space="0"/>
          <w:bottom w:val="none" w:color="000000" w:sz="0" w:space="0"/>
          <w:right w:val="none" w:color="000000" w:sz="0" w:space="0"/>
        </w:pBdr>
        <w:spacing w:before="240" w:after="240"/>
        <w:ind w:left="0" w:right="0" w:firstLine="480"/>
        <w:jc w:val="center"/>
        <w:rPr>
          <w:i w:val="0"/>
          <w:iCs w:val="0"/>
        </w:rPr>
      </w:pPr>
      <w:r>
        <w:rPr>
          <w:rFonts w:ascii="Calibri" w:hAnsi="Calibri" w:eastAsia="Calibri" w:cs="Calibri"/>
          <w:i w:val="0"/>
          <w:iCs w:val="0"/>
          <w:color w:val="000000"/>
          <w:sz w:val="24"/>
        </w:rPr>
        <w:t> </w:t>
      </w:r>
    </w:p>
    <w:p w14:paraId="1F455570">
      <w:pPr>
        <w:pBdr>
          <w:top w:val="none" w:color="000000" w:sz="0" w:space="0"/>
          <w:left w:val="none" w:color="000000" w:sz="0" w:space="0"/>
          <w:bottom w:val="none" w:color="000000" w:sz="0" w:space="0"/>
          <w:right w:val="none" w:color="000000" w:sz="0" w:space="0"/>
        </w:pBdr>
        <w:spacing w:before="240" w:after="240"/>
        <w:ind w:left="0" w:right="0" w:firstLine="480"/>
        <w:jc w:val="center"/>
        <w:rPr>
          <w:i w:val="0"/>
          <w:iCs w:val="0"/>
        </w:rPr>
      </w:pPr>
      <w:r>
        <w:rPr>
          <w:rFonts w:ascii="Calibri" w:hAnsi="Calibri" w:eastAsia="Calibri" w:cs="Calibri"/>
          <w:i w:val="0"/>
          <w:iCs w:val="0"/>
          <w:color w:val="000000"/>
          <w:sz w:val="24"/>
        </w:rPr>
        <w:t> </w:t>
      </w:r>
    </w:p>
    <w:p w14:paraId="1C2D4059">
      <w:pPr>
        <w:pBdr>
          <w:top w:val="none" w:color="000000" w:sz="0" w:space="0"/>
          <w:left w:val="none" w:color="000000" w:sz="0" w:space="0"/>
          <w:bottom w:val="none" w:color="000000" w:sz="0" w:space="0"/>
          <w:right w:val="none" w:color="000000" w:sz="0" w:space="0"/>
        </w:pBdr>
        <w:spacing w:before="0" w:after="0"/>
        <w:ind w:left="0" w:right="0" w:firstLine="480"/>
        <w:jc w:val="center"/>
        <w:rPr>
          <w:i w:val="0"/>
          <w:iCs w:val="0"/>
        </w:rPr>
      </w:pPr>
      <w:r>
        <w:rPr>
          <w:rFonts w:ascii="黑体" w:hAnsi="黑体" w:eastAsia="黑体" w:cs="黑体"/>
          <w:b/>
          <w:i w:val="0"/>
          <w:iCs w:val="0"/>
          <w:color w:val="000000"/>
          <w:sz w:val="32"/>
        </w:rPr>
        <w:t xml:space="preserve">九、小微企业声明函（服务） </w:t>
      </w:r>
    </w:p>
    <w:p w14:paraId="32E7144F">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本公司（联合体）郑重声明，根据《政府采购促进中小企业发展管理办法》(财库[2020]46号)的规定，本公司（联合体）参加采购人组织的</w:t>
      </w:r>
      <w:r>
        <w:rPr>
          <w:rFonts w:ascii="宋体" w:hAnsi="宋体" w:eastAsia="宋体" w:cs="宋体"/>
          <w:i w:val="0"/>
          <w:iCs w:val="0"/>
          <w:color w:val="000000"/>
          <w:sz w:val="24"/>
          <w:u w:val="single"/>
        </w:rPr>
        <w:t>（单位名称）</w:t>
      </w:r>
      <w:r>
        <w:rPr>
          <w:rFonts w:ascii="宋体" w:hAnsi="宋体" w:eastAsia="宋体" w:cs="宋体"/>
          <w:i w:val="0"/>
          <w:iCs w:val="0"/>
          <w:color w:val="000000"/>
          <w:sz w:val="24"/>
        </w:rPr>
        <w:t>采购编号为</w:t>
      </w:r>
      <w:r>
        <w:rPr>
          <w:rFonts w:ascii="宋体" w:hAnsi="宋体" w:eastAsia="宋体" w:cs="宋体"/>
          <w:i w:val="0"/>
          <w:iCs w:val="0"/>
          <w:color w:val="000000"/>
          <w:sz w:val="24"/>
          <w:u w:val="single"/>
        </w:rPr>
        <w:t>***</w:t>
      </w:r>
      <w:r>
        <w:rPr>
          <w:rFonts w:ascii="宋体" w:hAnsi="宋体" w:eastAsia="宋体" w:cs="宋体"/>
          <w:i w:val="0"/>
          <w:iCs w:val="0"/>
          <w:color w:val="000000"/>
          <w:sz w:val="24"/>
        </w:rPr>
        <w:t>，</w:t>
      </w:r>
      <w:r>
        <w:rPr>
          <w:rFonts w:ascii="宋体" w:hAnsi="宋体" w:eastAsia="宋体" w:cs="宋体"/>
          <w:i w:val="0"/>
          <w:iCs w:val="0"/>
          <w:color w:val="000000"/>
          <w:sz w:val="24"/>
          <w:u w:val="single"/>
        </w:rPr>
        <w:t>（项目名称）</w:t>
      </w:r>
      <w:r>
        <w:rPr>
          <w:rFonts w:ascii="宋体" w:hAnsi="宋体" w:eastAsia="宋体" w:cs="宋体"/>
          <w:i w:val="0"/>
          <w:iCs w:val="0"/>
          <w:color w:val="000000"/>
          <w:sz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136241D">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1.</w:t>
      </w:r>
      <w:r>
        <w:rPr>
          <w:rFonts w:ascii="宋体" w:hAnsi="宋体" w:eastAsia="宋体" w:cs="宋体"/>
          <w:i w:val="0"/>
          <w:iCs w:val="0"/>
          <w:color w:val="000000"/>
          <w:sz w:val="24"/>
          <w:u w:val="single"/>
        </w:rPr>
        <w:t>（标的名称）</w:t>
      </w:r>
      <w:r>
        <w:rPr>
          <w:rFonts w:ascii="宋体" w:hAnsi="宋体" w:eastAsia="宋体" w:cs="宋体"/>
          <w:i w:val="0"/>
          <w:iCs w:val="0"/>
          <w:color w:val="000000"/>
          <w:sz w:val="24"/>
        </w:rPr>
        <w:t>，属于</w:t>
      </w:r>
      <w:r>
        <w:rPr>
          <w:rFonts w:ascii="宋体" w:hAnsi="宋体" w:eastAsia="宋体" w:cs="宋体"/>
          <w:i w:val="0"/>
          <w:iCs w:val="0"/>
          <w:color w:val="000000"/>
          <w:sz w:val="24"/>
          <w:u w:val="single"/>
        </w:rPr>
        <w:t>      </w:t>
      </w:r>
      <w:r>
        <w:rPr>
          <w:rFonts w:ascii="宋体" w:hAnsi="宋体" w:eastAsia="宋体" w:cs="宋体"/>
          <w:i w:val="0"/>
          <w:iCs w:val="0"/>
          <w:color w:val="000000"/>
          <w:sz w:val="24"/>
        </w:rPr>
        <w:t>行业；承接企业为</w:t>
      </w:r>
      <w:r>
        <w:rPr>
          <w:rFonts w:ascii="宋体" w:hAnsi="宋体" w:eastAsia="宋体" w:cs="宋体"/>
          <w:i w:val="0"/>
          <w:iCs w:val="0"/>
          <w:color w:val="000000"/>
          <w:sz w:val="24"/>
          <w:u w:val="single"/>
        </w:rPr>
        <w:t>（企业名称）</w:t>
      </w:r>
      <w:r>
        <w:rPr>
          <w:rFonts w:ascii="宋体" w:hAnsi="宋体" w:eastAsia="宋体" w:cs="宋体"/>
          <w:i w:val="0"/>
          <w:iCs w:val="0"/>
          <w:color w:val="000000"/>
          <w:sz w:val="24"/>
        </w:rPr>
        <w:t>，从业人员</w:t>
      </w:r>
      <w:r>
        <w:rPr>
          <w:rFonts w:ascii="宋体" w:hAnsi="宋体" w:eastAsia="宋体" w:cs="宋体"/>
          <w:i w:val="0"/>
          <w:iCs w:val="0"/>
          <w:color w:val="000000"/>
          <w:sz w:val="24"/>
          <w:u w:val="single"/>
        </w:rPr>
        <w:t>     </w:t>
      </w:r>
      <w:r>
        <w:rPr>
          <w:rFonts w:ascii="宋体" w:hAnsi="宋体" w:eastAsia="宋体" w:cs="宋体"/>
          <w:i w:val="0"/>
          <w:iCs w:val="0"/>
          <w:color w:val="000000"/>
          <w:sz w:val="24"/>
        </w:rPr>
        <w:t>人，营业收入为</w:t>
      </w:r>
      <w:r>
        <w:rPr>
          <w:rFonts w:ascii="宋体" w:hAnsi="宋体" w:eastAsia="宋体" w:cs="宋体"/>
          <w:i w:val="0"/>
          <w:iCs w:val="0"/>
          <w:color w:val="000000"/>
          <w:sz w:val="24"/>
          <w:u w:val="single"/>
        </w:rPr>
        <w:t>    </w:t>
      </w:r>
      <w:r>
        <w:rPr>
          <w:rFonts w:ascii="宋体" w:hAnsi="宋体" w:eastAsia="宋体" w:cs="宋体"/>
          <w:i w:val="0"/>
          <w:iCs w:val="0"/>
          <w:color w:val="000000"/>
          <w:sz w:val="24"/>
        </w:rPr>
        <w:t>万元，资产总额为</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万元</w:t>
      </w:r>
      <w:r>
        <w:rPr>
          <w:rFonts w:ascii="宋体" w:hAnsi="宋体" w:eastAsia="宋体" w:cs="宋体"/>
          <w:i w:val="0"/>
          <w:iCs w:val="0"/>
          <w:color w:val="000000"/>
          <w:sz w:val="17"/>
          <w:vertAlign w:val="superscript"/>
        </w:rPr>
        <w:t>1</w:t>
      </w:r>
      <w:r>
        <w:rPr>
          <w:rFonts w:ascii="宋体" w:hAnsi="宋体" w:eastAsia="宋体" w:cs="宋体"/>
          <w:i w:val="0"/>
          <w:iCs w:val="0"/>
          <w:color w:val="000000"/>
          <w:sz w:val="24"/>
        </w:rPr>
        <w:t>，属于</w:t>
      </w:r>
      <w:r>
        <w:rPr>
          <w:rFonts w:ascii="宋体" w:hAnsi="宋体" w:eastAsia="宋体" w:cs="宋体"/>
          <w:i w:val="0"/>
          <w:iCs w:val="0"/>
          <w:color w:val="000000"/>
          <w:sz w:val="24"/>
          <w:u w:val="single"/>
        </w:rPr>
        <w:t>（小型企业、微型企业）；</w:t>
      </w:r>
    </w:p>
    <w:p w14:paraId="38B9C8E2">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2.</w:t>
      </w:r>
      <w:r>
        <w:rPr>
          <w:rFonts w:ascii="宋体" w:hAnsi="宋体" w:eastAsia="宋体" w:cs="宋体"/>
          <w:i w:val="0"/>
          <w:iCs w:val="0"/>
          <w:color w:val="000000"/>
          <w:sz w:val="24"/>
          <w:u w:val="single"/>
        </w:rPr>
        <w:t>（标的名称）</w:t>
      </w:r>
      <w:r>
        <w:rPr>
          <w:rFonts w:ascii="宋体" w:hAnsi="宋体" w:eastAsia="宋体" w:cs="宋体"/>
          <w:i w:val="0"/>
          <w:iCs w:val="0"/>
          <w:color w:val="000000"/>
          <w:sz w:val="24"/>
        </w:rPr>
        <w:t>，属于</w:t>
      </w:r>
      <w:r>
        <w:rPr>
          <w:rFonts w:ascii="宋体" w:hAnsi="宋体" w:eastAsia="宋体" w:cs="宋体"/>
          <w:i w:val="0"/>
          <w:iCs w:val="0"/>
          <w:color w:val="000000"/>
          <w:sz w:val="24"/>
          <w:u w:val="single"/>
        </w:rPr>
        <w:t>      </w:t>
      </w:r>
      <w:r>
        <w:rPr>
          <w:rFonts w:ascii="宋体" w:hAnsi="宋体" w:eastAsia="宋体" w:cs="宋体"/>
          <w:i w:val="0"/>
          <w:iCs w:val="0"/>
          <w:color w:val="000000"/>
          <w:sz w:val="24"/>
        </w:rPr>
        <w:t>行业；承接企业为</w:t>
      </w:r>
      <w:r>
        <w:rPr>
          <w:rFonts w:ascii="宋体" w:hAnsi="宋体" w:eastAsia="宋体" w:cs="宋体"/>
          <w:i w:val="0"/>
          <w:iCs w:val="0"/>
          <w:color w:val="000000"/>
          <w:sz w:val="24"/>
          <w:u w:val="single"/>
        </w:rPr>
        <w:t>（企业名称）</w:t>
      </w:r>
      <w:r>
        <w:rPr>
          <w:rFonts w:ascii="宋体" w:hAnsi="宋体" w:eastAsia="宋体" w:cs="宋体"/>
          <w:i w:val="0"/>
          <w:iCs w:val="0"/>
          <w:color w:val="000000"/>
          <w:sz w:val="24"/>
        </w:rPr>
        <w:t>，从业人员</w:t>
      </w:r>
      <w:r>
        <w:rPr>
          <w:rFonts w:ascii="宋体" w:hAnsi="宋体" w:eastAsia="宋体" w:cs="宋体"/>
          <w:i w:val="0"/>
          <w:iCs w:val="0"/>
          <w:color w:val="000000"/>
          <w:sz w:val="24"/>
          <w:u w:val="single"/>
        </w:rPr>
        <w:t>     </w:t>
      </w:r>
      <w:r>
        <w:rPr>
          <w:rFonts w:ascii="宋体" w:hAnsi="宋体" w:eastAsia="宋体" w:cs="宋体"/>
          <w:i w:val="0"/>
          <w:iCs w:val="0"/>
          <w:color w:val="000000"/>
          <w:sz w:val="24"/>
        </w:rPr>
        <w:t>人，营业收入为</w:t>
      </w:r>
      <w:r>
        <w:rPr>
          <w:rFonts w:ascii="宋体" w:hAnsi="宋体" w:eastAsia="宋体" w:cs="宋体"/>
          <w:i w:val="0"/>
          <w:iCs w:val="0"/>
          <w:color w:val="000000"/>
          <w:sz w:val="24"/>
          <w:u w:val="single"/>
        </w:rPr>
        <w:t>    </w:t>
      </w:r>
      <w:r>
        <w:rPr>
          <w:rFonts w:ascii="宋体" w:hAnsi="宋体" w:eastAsia="宋体" w:cs="宋体"/>
          <w:i w:val="0"/>
          <w:iCs w:val="0"/>
          <w:color w:val="000000"/>
          <w:sz w:val="24"/>
        </w:rPr>
        <w:t>万元，资产总额为</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万元</w:t>
      </w:r>
      <w:r>
        <w:rPr>
          <w:rFonts w:ascii="宋体" w:hAnsi="宋体" w:eastAsia="宋体" w:cs="宋体"/>
          <w:i w:val="0"/>
          <w:iCs w:val="0"/>
          <w:color w:val="000000"/>
          <w:sz w:val="17"/>
          <w:vertAlign w:val="superscript"/>
        </w:rPr>
        <w:t>1</w:t>
      </w:r>
      <w:r>
        <w:rPr>
          <w:rFonts w:ascii="宋体" w:hAnsi="宋体" w:eastAsia="宋体" w:cs="宋体"/>
          <w:i w:val="0"/>
          <w:iCs w:val="0"/>
          <w:color w:val="000000"/>
          <w:sz w:val="24"/>
        </w:rPr>
        <w:t>，属于</w:t>
      </w:r>
      <w:r>
        <w:rPr>
          <w:rFonts w:ascii="宋体" w:hAnsi="宋体" w:eastAsia="宋体" w:cs="宋体"/>
          <w:i w:val="0"/>
          <w:iCs w:val="0"/>
          <w:color w:val="000000"/>
          <w:sz w:val="24"/>
          <w:u w:val="single"/>
        </w:rPr>
        <w:t>（小型企业、微型企业）；</w:t>
      </w:r>
    </w:p>
    <w:p w14:paraId="7C40815A">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w:t>
      </w:r>
    </w:p>
    <w:p w14:paraId="669AFC32">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以上企业，不属于大企业的分支机构，不存在控股股东为大企业的情形，也不存在与大企业的负责人为同一人的情形。</w:t>
      </w:r>
    </w:p>
    <w:p w14:paraId="3494BC74">
      <w:pPr>
        <w:pBdr>
          <w:top w:val="none" w:color="000000" w:sz="0" w:space="0"/>
          <w:left w:val="none" w:color="000000" w:sz="0" w:space="0"/>
          <w:bottom w:val="none" w:color="000000" w:sz="0" w:space="0"/>
          <w:right w:val="none" w:color="000000" w:sz="0" w:space="0"/>
        </w:pBdr>
        <w:spacing w:before="0" w:after="0"/>
        <w:ind w:left="0" w:right="0" w:firstLine="360"/>
        <w:jc w:val="both"/>
        <w:rPr>
          <w:i w:val="0"/>
          <w:iCs w:val="0"/>
        </w:rPr>
      </w:pPr>
      <w:r>
        <w:rPr>
          <w:rFonts w:ascii="宋体" w:hAnsi="宋体" w:eastAsia="宋体" w:cs="宋体"/>
          <w:i w:val="0"/>
          <w:iCs w:val="0"/>
          <w:color w:val="000000"/>
          <w:sz w:val="24"/>
        </w:rPr>
        <w:t>本企业对上述声明内容的真实性负责。如有虚假，将依法承担相应责任</w:t>
      </w:r>
    </w:p>
    <w:p w14:paraId="6B91D05E">
      <w:pPr>
        <w:pBdr>
          <w:top w:val="none" w:color="000000" w:sz="0" w:space="0"/>
          <w:left w:val="none" w:color="000000" w:sz="0" w:space="0"/>
          <w:bottom w:val="none" w:color="000000" w:sz="0" w:space="0"/>
          <w:right w:val="none" w:color="000000" w:sz="0" w:space="0"/>
        </w:pBdr>
        <w:spacing w:before="0" w:after="0"/>
        <w:ind w:left="0" w:right="0" w:firstLine="480"/>
        <w:jc w:val="both"/>
        <w:rPr>
          <w:i w:val="0"/>
          <w:iCs w:val="0"/>
        </w:rPr>
      </w:pPr>
      <w:r>
        <w:rPr>
          <w:rFonts w:ascii="Arial" w:hAnsi="Arial" w:eastAsia="Arial" w:cs="Arial"/>
          <w:i w:val="0"/>
          <w:iCs w:val="0"/>
          <w:color w:val="000000"/>
          <w:sz w:val="24"/>
        </w:rPr>
        <w:t> </w:t>
      </w:r>
    </w:p>
    <w:p w14:paraId="24E32B8B">
      <w:pPr>
        <w:pBdr>
          <w:top w:val="none" w:color="000000" w:sz="0" w:space="0"/>
          <w:left w:val="none" w:color="000000" w:sz="0" w:space="0"/>
          <w:bottom w:val="none" w:color="000000" w:sz="0" w:space="0"/>
          <w:right w:val="none" w:color="000000" w:sz="0" w:space="0"/>
        </w:pBdr>
        <w:spacing w:before="0" w:after="0"/>
        <w:ind w:left="0" w:right="0" w:firstLine="360"/>
        <w:jc w:val="right"/>
        <w:rPr>
          <w:i w:val="0"/>
          <w:iCs w:val="0"/>
        </w:rPr>
      </w:pPr>
      <w:r>
        <w:rPr>
          <w:rFonts w:ascii="宋体" w:hAnsi="宋体" w:eastAsia="宋体" w:cs="宋体"/>
          <w:i w:val="0"/>
          <w:iCs w:val="0"/>
          <w:color w:val="000000"/>
          <w:sz w:val="24"/>
        </w:rPr>
        <w:t>供应商全称（加盖CA电子公章）：</w:t>
      </w:r>
    </w:p>
    <w:p w14:paraId="07ADE509">
      <w:pPr>
        <w:pBdr>
          <w:top w:val="none" w:color="000000" w:sz="0" w:space="0"/>
          <w:left w:val="none" w:color="000000" w:sz="0" w:space="0"/>
          <w:bottom w:val="none" w:color="000000" w:sz="0" w:space="0"/>
          <w:right w:val="none" w:color="000000" w:sz="0" w:space="0"/>
        </w:pBdr>
        <w:spacing w:before="0" w:after="0"/>
        <w:ind w:left="0" w:right="0" w:firstLine="5760"/>
        <w:jc w:val="both"/>
        <w:rPr>
          <w:i w:val="0"/>
          <w:iCs w:val="0"/>
        </w:rPr>
      </w:pPr>
      <w:r>
        <w:rPr>
          <w:rFonts w:ascii="宋体" w:hAnsi="宋体" w:eastAsia="宋体" w:cs="宋体"/>
          <w:i w:val="0"/>
          <w:iCs w:val="0"/>
          <w:color w:val="000000"/>
          <w:sz w:val="24"/>
        </w:rPr>
        <w:t>日 期：</w:t>
      </w:r>
    </w:p>
    <w:p w14:paraId="1BBF9F59">
      <w:pPr>
        <w:pBdr>
          <w:top w:val="none" w:color="000000" w:sz="0" w:space="0"/>
          <w:left w:val="none" w:color="000000" w:sz="0" w:space="0"/>
          <w:bottom w:val="none" w:color="000000" w:sz="0" w:space="0"/>
          <w:right w:val="none" w:color="000000" w:sz="0" w:space="0"/>
        </w:pBdr>
        <w:spacing w:before="0" w:after="0"/>
        <w:ind w:left="0" w:right="0" w:firstLine="240"/>
        <w:jc w:val="both"/>
        <w:rPr>
          <w:i w:val="0"/>
          <w:iCs w:val="0"/>
        </w:rPr>
      </w:pPr>
      <w:r>
        <w:rPr>
          <w:rFonts w:ascii="Arial" w:hAnsi="Arial" w:eastAsia="Arial" w:cs="Arial"/>
          <w:i w:val="0"/>
          <w:iCs w:val="0"/>
          <w:color w:val="000000"/>
          <w:sz w:val="24"/>
        </w:rPr>
        <w:t> </w:t>
      </w:r>
    </w:p>
    <w:p w14:paraId="38FF9D11">
      <w:pPr>
        <w:pBdr>
          <w:top w:val="none" w:color="000000" w:sz="0" w:space="0"/>
          <w:left w:val="none" w:color="000000" w:sz="0" w:space="0"/>
          <w:bottom w:val="none" w:color="000000" w:sz="0" w:space="0"/>
          <w:right w:val="none" w:color="000000" w:sz="0" w:space="0"/>
        </w:pBdr>
        <w:spacing w:before="0" w:after="0"/>
        <w:ind w:left="0" w:right="0" w:firstLine="480"/>
        <w:jc w:val="both"/>
        <w:rPr>
          <w:i w:val="0"/>
          <w:iCs w:val="0"/>
        </w:rPr>
      </w:pPr>
      <w:r>
        <w:rPr>
          <w:rFonts w:ascii="宋体" w:hAnsi="宋体" w:eastAsia="宋体" w:cs="宋体"/>
          <w:i w:val="0"/>
          <w:iCs w:val="0"/>
          <w:color w:val="000000"/>
          <w:sz w:val="24"/>
        </w:rPr>
        <w:t>备注1：从业人员、营业收入、资产总额填报上一年度数据，无上一年度数据的新成立企业可不填报。</w:t>
      </w:r>
    </w:p>
    <w:p w14:paraId="2B2C5E19">
      <w:pPr>
        <w:pBdr>
          <w:top w:val="none" w:color="000000" w:sz="0" w:space="0"/>
          <w:left w:val="none" w:color="000000" w:sz="0" w:space="0"/>
          <w:bottom w:val="none" w:color="000000" w:sz="0" w:space="0"/>
          <w:right w:val="none" w:color="000000" w:sz="0" w:space="0"/>
        </w:pBdr>
        <w:spacing w:before="0" w:after="0"/>
        <w:ind w:left="0" w:right="0" w:firstLine="480"/>
        <w:jc w:val="both"/>
        <w:rPr>
          <w:i w:val="0"/>
          <w:iCs w:val="0"/>
        </w:rPr>
      </w:pPr>
      <w:r>
        <w:rPr>
          <w:rFonts w:ascii="宋体" w:hAnsi="宋体" w:eastAsia="宋体" w:cs="宋体"/>
          <w:i w:val="0"/>
          <w:iCs w:val="0"/>
          <w:color w:val="000000"/>
          <w:sz w:val="24"/>
        </w:rPr>
        <w:t>备注2：供应商如不提供此声明函，价格将不做相应扣除（如项目全面面向中小企业，则资格审查不通过）。</w:t>
      </w:r>
    </w:p>
    <w:p w14:paraId="235C160E">
      <w:pPr>
        <w:pBdr>
          <w:top w:val="none" w:color="000000" w:sz="0" w:space="0"/>
          <w:left w:val="none" w:color="000000" w:sz="0" w:space="0"/>
          <w:bottom w:val="none" w:color="000000" w:sz="0" w:space="0"/>
          <w:right w:val="none" w:color="000000" w:sz="0" w:space="0"/>
        </w:pBdr>
        <w:spacing w:before="0" w:after="0"/>
        <w:ind w:left="0" w:right="0" w:firstLine="0"/>
        <w:rPr>
          <w:i w:val="0"/>
          <w:iCs w:val="0"/>
        </w:rPr>
      </w:pPr>
      <w:r>
        <w:rPr>
          <w:i w:val="0"/>
          <w:iCs w:val="0"/>
        </w:rPr>
        <w:br w:type="page" w:clear="all"/>
      </w:r>
    </w:p>
    <w:p w14:paraId="5E86E758">
      <w:pPr>
        <w:pBdr>
          <w:top w:val="none" w:color="000000" w:sz="0" w:space="0"/>
          <w:left w:val="none" w:color="000000" w:sz="0" w:space="0"/>
          <w:bottom w:val="none" w:color="000000" w:sz="0" w:space="0"/>
          <w:right w:val="none" w:color="000000" w:sz="0" w:space="0"/>
        </w:pBdr>
        <w:spacing w:before="0" w:after="0"/>
        <w:ind w:left="0" w:right="0" w:firstLine="0"/>
        <w:rPr>
          <w:i w:val="0"/>
          <w:iCs w:val="0"/>
        </w:rPr>
      </w:pPr>
      <w:r>
        <w:rPr>
          <w:rFonts w:ascii="Times New Roman" w:hAnsi="Times New Roman" w:eastAsia="Times New Roman" w:cs="Times New Roman"/>
          <w:i w:val="0"/>
          <w:iCs w:val="0"/>
          <w:color w:val="000000"/>
          <w:sz w:val="20"/>
        </w:rPr>
        <w:t xml:space="preserve"> </w:t>
      </w:r>
    </w:p>
    <w:p w14:paraId="5B31AF14">
      <w:pPr>
        <w:pBdr>
          <w:top w:val="none" w:color="000000" w:sz="0" w:space="0"/>
          <w:left w:val="none" w:color="000000" w:sz="0" w:space="0"/>
          <w:bottom w:val="none" w:color="000000" w:sz="0" w:space="0"/>
          <w:right w:val="none" w:color="000000" w:sz="0" w:space="0"/>
        </w:pBdr>
        <w:spacing w:before="0" w:after="0"/>
        <w:ind w:left="0" w:right="0" w:firstLine="0"/>
        <w:rPr>
          <w:i w:val="0"/>
          <w:iCs w:val="0"/>
        </w:rPr>
      </w:pPr>
      <w:r>
        <w:rPr>
          <w:rFonts w:ascii="Times New Roman" w:hAnsi="Times New Roman" w:eastAsia="Times New Roman" w:cs="Times New Roman"/>
          <w:i w:val="0"/>
          <w:iCs w:val="0"/>
          <w:color w:val="000000"/>
          <w:sz w:val="20"/>
        </w:rPr>
        <w:t> </w:t>
      </w:r>
    </w:p>
    <w:p w14:paraId="4835D204">
      <w:pPr>
        <w:pBdr>
          <w:top w:val="none" w:color="000000" w:sz="0" w:space="0"/>
          <w:left w:val="none" w:color="000000" w:sz="0" w:space="0"/>
          <w:bottom w:val="none" w:color="000000" w:sz="0" w:space="0"/>
          <w:right w:val="none" w:color="000000" w:sz="0" w:space="0"/>
        </w:pBdr>
        <w:spacing w:before="0" w:after="0"/>
        <w:ind w:left="0" w:right="0" w:firstLine="0"/>
        <w:jc w:val="center"/>
        <w:rPr>
          <w:i w:val="0"/>
          <w:iCs w:val="0"/>
        </w:rPr>
      </w:pPr>
      <w:r>
        <w:rPr>
          <w:rFonts w:ascii="Times New Roman" w:hAnsi="Times New Roman" w:eastAsia="Times New Roman" w:cs="Times New Roman"/>
          <w:i w:val="0"/>
          <w:iCs w:val="0"/>
          <w:color w:val="000000"/>
          <w:sz w:val="20"/>
        </w:rPr>
        <w:t> </w:t>
      </w:r>
      <w:r>
        <w:rPr>
          <w:rFonts w:ascii="宋体" w:hAnsi="宋体" w:eastAsia="宋体" w:cs="宋体"/>
          <w:b/>
          <w:i w:val="0"/>
          <w:iCs w:val="0"/>
          <w:color w:val="000000"/>
          <w:sz w:val="32"/>
        </w:rPr>
        <w:t> </w:t>
      </w:r>
      <w:r>
        <w:rPr>
          <w:rFonts w:ascii="黑体" w:hAnsi="黑体" w:eastAsia="黑体" w:cs="黑体"/>
          <w:b/>
          <w:i w:val="0"/>
          <w:iCs w:val="0"/>
          <w:color w:val="000000"/>
          <w:sz w:val="32"/>
        </w:rPr>
        <w:t>十、残疾人福利性单位声明函</w:t>
      </w:r>
    </w:p>
    <w:p w14:paraId="598CD1AE">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i w:val="0"/>
          <w:iCs w:val="0"/>
          <w:color w:val="000000"/>
          <w:sz w:val="24"/>
          <w:u w:val="single"/>
        </w:rPr>
        <w:t>      </w:t>
      </w:r>
      <w:r>
        <w:rPr>
          <w:rFonts w:ascii="宋体" w:hAnsi="宋体" w:eastAsia="宋体" w:cs="宋体"/>
          <w:i w:val="0"/>
          <w:iCs w:val="0"/>
          <w:color w:val="000000"/>
          <w:sz w:val="24"/>
        </w:rPr>
        <w:t>项目采购活动提供本单位制造的货物，或者提供其他残疾人福利性单位制造的货物（不包括使用非残疾人福利性单位注册商标的货物）。</w:t>
      </w:r>
    </w:p>
    <w:p w14:paraId="246F92C5">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本单位对上述声明的真实性负责。如有虚假，将依法承担相应责任。</w:t>
      </w:r>
    </w:p>
    <w:p w14:paraId="2FB7D333">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Calibri" w:hAnsi="Calibri" w:eastAsia="Calibri" w:cs="Calibri"/>
          <w:i w:val="0"/>
          <w:iCs w:val="0"/>
          <w:color w:val="000000"/>
          <w:sz w:val="24"/>
        </w:rPr>
        <w:t> </w:t>
      </w:r>
    </w:p>
    <w:p w14:paraId="5C769BA4">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宋体" w:hAnsi="宋体" w:eastAsia="宋体" w:cs="宋体"/>
          <w:i w:val="0"/>
          <w:iCs w:val="0"/>
          <w:color w:val="000000"/>
          <w:sz w:val="24"/>
        </w:rPr>
        <w:t>备注：1、供应商如不提供此声明函，价格将不做相应扣除（如项目全面面向中小企业，则资格审查不通过）。2、中标供应商为残疾人福利单位的，此声明函将随中标结果同时公告，接受社会监督</w:t>
      </w:r>
    </w:p>
    <w:p w14:paraId="6FDDFD94">
      <w:pPr>
        <w:pBdr>
          <w:top w:val="none" w:color="000000" w:sz="0" w:space="0"/>
          <w:left w:val="none" w:color="000000" w:sz="0" w:space="0"/>
          <w:bottom w:val="none" w:color="000000" w:sz="0" w:space="0"/>
          <w:right w:val="none" w:color="000000" w:sz="0" w:space="0"/>
        </w:pBdr>
        <w:spacing w:before="240" w:after="240"/>
        <w:ind w:left="0" w:right="0" w:firstLine="480"/>
        <w:jc w:val="both"/>
        <w:rPr>
          <w:i w:val="0"/>
          <w:iCs w:val="0"/>
        </w:rPr>
      </w:pPr>
      <w:r>
        <w:rPr>
          <w:rFonts w:ascii="Calibri" w:hAnsi="Calibri" w:eastAsia="Calibri" w:cs="Calibri"/>
          <w:i w:val="0"/>
          <w:iCs w:val="0"/>
          <w:color w:val="000000"/>
          <w:sz w:val="24"/>
        </w:rPr>
        <w:t> </w:t>
      </w:r>
    </w:p>
    <w:p w14:paraId="07AA3362">
      <w:pPr>
        <w:pBdr>
          <w:top w:val="none" w:color="000000" w:sz="0" w:space="0"/>
          <w:left w:val="none" w:color="000000" w:sz="0" w:space="0"/>
          <w:bottom w:val="none" w:color="000000" w:sz="0" w:space="0"/>
          <w:right w:val="none" w:color="000000" w:sz="0" w:space="0"/>
        </w:pBdr>
        <w:tabs>
          <w:tab w:val="left" w:pos="4864"/>
        </w:tabs>
        <w:spacing w:before="240" w:after="240"/>
        <w:ind w:left="0" w:right="0" w:firstLine="600"/>
        <w:jc w:val="center"/>
        <w:rPr>
          <w:i w:val="0"/>
          <w:iCs w:val="0"/>
        </w:rPr>
      </w:pPr>
      <w:r>
        <w:rPr>
          <w:rFonts w:ascii="Calibri" w:hAnsi="Calibri" w:eastAsia="Calibri" w:cs="Calibri"/>
          <w:i w:val="0"/>
          <w:iCs w:val="0"/>
          <w:color w:val="000000"/>
          <w:sz w:val="30"/>
        </w:rPr>
        <w:t>            </w:t>
      </w:r>
      <w:r>
        <w:rPr>
          <w:rFonts w:ascii="仿宋" w:hAnsi="仿宋" w:eastAsia="仿宋" w:cs="仿宋"/>
          <w:i w:val="0"/>
          <w:iCs w:val="0"/>
          <w:color w:val="000000"/>
          <w:sz w:val="30"/>
        </w:rPr>
        <w:t xml:space="preserve"> </w:t>
      </w:r>
      <w:r>
        <w:rPr>
          <w:rFonts w:ascii="宋体" w:hAnsi="宋体" w:eastAsia="宋体" w:cs="宋体"/>
          <w:i w:val="0"/>
          <w:iCs w:val="0"/>
          <w:color w:val="000000"/>
          <w:sz w:val="24"/>
        </w:rPr>
        <w:t>         供应商全称（加盖CA电子公章）：</w:t>
      </w:r>
    </w:p>
    <w:p w14:paraId="63953657">
      <w:pPr>
        <w:pBdr>
          <w:top w:val="none" w:color="000000" w:sz="0" w:space="0"/>
          <w:left w:val="none" w:color="000000" w:sz="0" w:space="0"/>
          <w:bottom w:val="none" w:color="000000" w:sz="0" w:space="0"/>
          <w:right w:val="none" w:color="000000" w:sz="0" w:space="0"/>
        </w:pBdr>
        <w:tabs>
          <w:tab w:val="left" w:pos="4864"/>
        </w:tabs>
        <w:spacing w:before="240" w:after="240"/>
        <w:ind w:left="0" w:right="0" w:firstLine="480"/>
        <w:jc w:val="center"/>
        <w:rPr>
          <w:i w:val="0"/>
          <w:iCs w:val="0"/>
        </w:rPr>
      </w:pPr>
      <w:r>
        <w:rPr>
          <w:rFonts w:ascii="宋体" w:hAnsi="宋体" w:eastAsia="宋体" w:cs="宋体"/>
          <w:i w:val="0"/>
          <w:iCs w:val="0"/>
          <w:color w:val="000000"/>
          <w:sz w:val="24"/>
        </w:rPr>
        <w:t>       日  期：</w:t>
      </w:r>
    </w:p>
    <w:p w14:paraId="6F0531BC">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612F8183">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5E578FB2">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39CD62D9">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54EC3C78">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586816A6">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2BF97181">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39BE874F">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00822B66">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031ACEDD">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2238E86C">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00070765">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04EE579A">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3167CA9B">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color w:val="000000"/>
          <w:sz w:val="24"/>
        </w:rPr>
        <w:t>十</w:t>
      </w:r>
      <w:r>
        <w:rPr>
          <w:rFonts w:hint="eastAsia" w:ascii="Calibri" w:hAnsi="Calibri" w:eastAsia="Calibri" w:cs="Calibri"/>
          <w:color w:val="000000"/>
          <w:sz w:val="24"/>
          <w:lang w:val="en-US" w:eastAsia="zh-CN"/>
        </w:rPr>
        <w:t>一</w:t>
      </w:r>
      <w:r>
        <w:rPr>
          <w:rFonts w:ascii="Calibri" w:hAnsi="Calibri" w:eastAsia="Calibri" w:cs="Calibri"/>
          <w:color w:val="000000"/>
          <w:sz w:val="24"/>
        </w:rPr>
        <w:t>、投标保额承诺</w:t>
      </w:r>
    </w:p>
    <w:p w14:paraId="53014052">
      <w:pPr>
        <w:pBdr>
          <w:top w:val="none" w:color="000000" w:sz="0" w:space="0"/>
          <w:left w:val="none" w:color="000000" w:sz="0" w:space="0"/>
          <w:bottom w:val="none" w:color="000000" w:sz="0" w:space="0"/>
          <w:right w:val="none" w:color="000000" w:sz="0" w:space="0"/>
        </w:pBdr>
        <w:spacing w:before="0" w:after="0"/>
        <w:ind w:left="0" w:right="0" w:firstLine="480"/>
        <w:rPr>
          <w:i w:val="0"/>
          <w:iCs w:val="0"/>
        </w:rPr>
      </w:pPr>
      <w:r>
        <w:rPr>
          <w:rFonts w:ascii="宋体" w:hAnsi="宋体" w:eastAsia="宋体" w:cs="宋体"/>
          <w:i w:val="0"/>
          <w:iCs w:val="0"/>
          <w:color w:val="000000"/>
          <w:sz w:val="24"/>
        </w:rPr>
        <w:t>本项目投标保额承诺如下：</w:t>
      </w:r>
    </w:p>
    <w:p w14:paraId="6D8CB55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1</w:t>
      </w:r>
      <w:r>
        <w:rPr>
          <w:rFonts w:ascii="宋体" w:hAnsi="宋体" w:eastAsia="宋体" w:cs="宋体"/>
          <w:i w:val="0"/>
          <w:iCs w:val="0"/>
          <w:color w:val="000000"/>
          <w:sz w:val="24"/>
        </w:rPr>
        <w:t>、被保险人因意外伤害导致身故：定额给付</w:t>
      </w:r>
      <w:r>
        <w:rPr>
          <w:rFonts w:ascii="宋体" w:hAnsi="宋体" w:eastAsia="宋体" w:cs="宋体"/>
          <w:i w:val="0"/>
          <w:iCs w:val="0"/>
          <w:color w:val="000000"/>
          <w:sz w:val="24"/>
          <w:u w:val="single"/>
        </w:rPr>
        <w:t>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p>
    <w:p w14:paraId="7B2CE925">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2</w:t>
      </w:r>
      <w:r>
        <w:rPr>
          <w:rFonts w:ascii="宋体" w:hAnsi="宋体" w:eastAsia="宋体" w:cs="宋体"/>
          <w:i w:val="0"/>
          <w:iCs w:val="0"/>
          <w:color w:val="000000"/>
          <w:sz w:val="24"/>
        </w:rPr>
        <w:t>、被保险人因意外伤害导致伤残：赔偿限额</w:t>
      </w:r>
      <w:r>
        <w:rPr>
          <w:rFonts w:ascii="宋体" w:hAnsi="宋体" w:eastAsia="宋体" w:cs="宋体"/>
          <w:i w:val="0"/>
          <w:iCs w:val="0"/>
          <w:color w:val="000000"/>
          <w:sz w:val="24"/>
          <w:u w:val="single"/>
        </w:rPr>
        <w:t>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p>
    <w:p w14:paraId="471D9BD7">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3</w:t>
      </w:r>
      <w:r>
        <w:rPr>
          <w:rFonts w:ascii="宋体" w:hAnsi="宋体" w:eastAsia="宋体" w:cs="宋体"/>
          <w:i w:val="0"/>
          <w:iCs w:val="0"/>
          <w:color w:val="000000"/>
          <w:sz w:val="24"/>
        </w:rPr>
        <w:t>、被保险人因交通事故导致身故：定额给付</w:t>
      </w:r>
      <w:r>
        <w:rPr>
          <w:rFonts w:ascii="宋体" w:hAnsi="宋体" w:eastAsia="宋体" w:cs="宋体"/>
          <w:i w:val="0"/>
          <w:iCs w:val="0"/>
          <w:color w:val="000000"/>
          <w:sz w:val="24"/>
          <w:u w:val="single"/>
        </w:rPr>
        <w:t>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p>
    <w:p w14:paraId="21284106">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4</w:t>
      </w:r>
      <w:r>
        <w:rPr>
          <w:rFonts w:ascii="宋体" w:hAnsi="宋体" w:eastAsia="宋体" w:cs="宋体"/>
          <w:i w:val="0"/>
          <w:iCs w:val="0"/>
          <w:color w:val="000000"/>
          <w:sz w:val="24"/>
        </w:rPr>
        <w:t>、被保险人因意外伤害医疗费用（包含门诊和住院）：赔偿限额</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p>
    <w:p w14:paraId="019F7374">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5</w:t>
      </w:r>
      <w:r>
        <w:rPr>
          <w:rFonts w:ascii="宋体" w:hAnsi="宋体" w:eastAsia="宋体" w:cs="宋体"/>
          <w:i w:val="0"/>
          <w:iCs w:val="0"/>
          <w:color w:val="000000"/>
          <w:sz w:val="24"/>
        </w:rPr>
        <w:t>、被保险人因意外伤害住院：住院津贴</w:t>
      </w:r>
      <w:r>
        <w:rPr>
          <w:rFonts w:ascii="宋体" w:hAnsi="宋体" w:eastAsia="宋体" w:cs="宋体"/>
          <w:i w:val="0"/>
          <w:iCs w:val="0"/>
          <w:color w:val="000000"/>
          <w:sz w:val="24"/>
          <w:u w:val="single"/>
        </w:rPr>
        <w:t>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r>
        <w:rPr>
          <w:rFonts w:ascii="Calibri" w:hAnsi="Calibri" w:eastAsia="Calibri" w:cs="Calibri"/>
          <w:i w:val="0"/>
          <w:iCs w:val="0"/>
          <w:color w:val="000000"/>
          <w:sz w:val="24"/>
        </w:rPr>
        <w:t>/</w:t>
      </w:r>
      <w:r>
        <w:rPr>
          <w:rFonts w:ascii="宋体" w:hAnsi="宋体" w:eastAsia="宋体" w:cs="宋体"/>
          <w:i w:val="0"/>
          <w:iCs w:val="0"/>
          <w:color w:val="000000"/>
          <w:sz w:val="24"/>
        </w:rPr>
        <w:t>天，共计</w:t>
      </w:r>
      <w:r>
        <w:rPr>
          <w:rFonts w:ascii="Calibri" w:hAnsi="Calibri" w:eastAsia="Calibri" w:cs="Calibri"/>
          <w:i w:val="0"/>
          <w:iCs w:val="0"/>
          <w:color w:val="000000"/>
          <w:sz w:val="24"/>
        </w:rPr>
        <w:t>180</w:t>
      </w:r>
      <w:r>
        <w:rPr>
          <w:rFonts w:ascii="宋体" w:hAnsi="宋体" w:eastAsia="宋体" w:cs="宋体"/>
          <w:i w:val="0"/>
          <w:iCs w:val="0"/>
          <w:color w:val="000000"/>
          <w:sz w:val="24"/>
        </w:rPr>
        <w:t>天。</w:t>
      </w:r>
    </w:p>
    <w:p w14:paraId="4EBB4ADD">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宋体" w:hAnsi="宋体" w:eastAsia="宋体" w:cs="宋体"/>
          <w:i w:val="0"/>
          <w:iCs w:val="0"/>
          <w:color w:val="000000"/>
          <w:sz w:val="24"/>
        </w:rPr>
        <w:t>子项</w:t>
      </w:r>
      <w:r>
        <w:rPr>
          <w:rFonts w:ascii="Calibri" w:hAnsi="Calibri" w:eastAsia="Calibri" w:cs="Calibri"/>
          <w:i w:val="0"/>
          <w:iCs w:val="0"/>
          <w:color w:val="000000"/>
          <w:sz w:val="24"/>
        </w:rPr>
        <w:t>6</w:t>
      </w:r>
      <w:r>
        <w:rPr>
          <w:rFonts w:ascii="宋体" w:hAnsi="宋体" w:eastAsia="宋体" w:cs="宋体"/>
          <w:i w:val="0"/>
          <w:iCs w:val="0"/>
          <w:color w:val="000000"/>
          <w:sz w:val="24"/>
        </w:rPr>
        <w:t>、被保险人因意外伤害仅接受狂犬疫苗治疗的；赔偿限额</w:t>
      </w:r>
      <w:r>
        <w:rPr>
          <w:rFonts w:ascii="宋体" w:hAnsi="宋体" w:eastAsia="宋体" w:cs="宋体"/>
          <w:i w:val="0"/>
          <w:iCs w:val="0"/>
          <w:color w:val="000000"/>
          <w:sz w:val="24"/>
          <w:u w:val="single"/>
        </w:rPr>
        <w:t xml:space="preserve">     </w:t>
      </w:r>
      <w:r>
        <w:rPr>
          <w:rFonts w:ascii="宋体" w:hAnsi="宋体" w:eastAsia="宋体" w:cs="宋体"/>
          <w:i w:val="0"/>
          <w:iCs w:val="0"/>
          <w:color w:val="000000"/>
          <w:sz w:val="24"/>
        </w:rPr>
        <w:t>元</w:t>
      </w:r>
      <w:r>
        <w:rPr>
          <w:rFonts w:ascii="Calibri" w:hAnsi="Calibri" w:eastAsia="Calibri" w:cs="Calibri"/>
          <w:i w:val="0"/>
          <w:iCs w:val="0"/>
          <w:color w:val="000000"/>
          <w:sz w:val="24"/>
        </w:rPr>
        <w:t>/</w:t>
      </w:r>
      <w:r>
        <w:rPr>
          <w:rFonts w:ascii="宋体" w:hAnsi="宋体" w:eastAsia="宋体" w:cs="宋体"/>
          <w:i w:val="0"/>
          <w:iCs w:val="0"/>
          <w:color w:val="000000"/>
          <w:sz w:val="24"/>
        </w:rPr>
        <w:t>人。</w:t>
      </w:r>
      <w:r>
        <w:rPr>
          <w:rFonts w:ascii="Calibri" w:hAnsi="Calibri" w:eastAsia="Calibri" w:cs="Calibri"/>
          <w:i w:val="0"/>
          <w:iCs w:val="0"/>
          <w:color w:val="000000"/>
          <w:sz w:val="24"/>
        </w:rPr>
        <w:t> </w:t>
      </w:r>
    </w:p>
    <w:p w14:paraId="40AFCD53">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4F052A5A">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Times New Roman" w:hAnsi="Times New Roman" w:eastAsia="Times New Roman" w:cs="Times New Roman"/>
          <w:i w:val="0"/>
          <w:iCs w:val="0"/>
          <w:color w:val="000000"/>
          <w:sz w:val="20"/>
        </w:rPr>
        <w:t> </w:t>
      </w:r>
    </w:p>
    <w:p w14:paraId="5967F54A">
      <w:pPr>
        <w:pBdr>
          <w:top w:val="none" w:color="000000" w:sz="0" w:space="0"/>
          <w:left w:val="none" w:color="000000" w:sz="0" w:space="0"/>
          <w:bottom w:val="none" w:color="000000" w:sz="0" w:space="0"/>
          <w:right w:val="none" w:color="000000" w:sz="0" w:space="0"/>
        </w:pBdr>
        <w:tabs>
          <w:tab w:val="left" w:pos="4864"/>
        </w:tabs>
        <w:spacing w:before="240" w:after="240"/>
        <w:ind w:left="0" w:right="0" w:firstLine="600"/>
        <w:jc w:val="center"/>
        <w:rPr>
          <w:i w:val="0"/>
          <w:iCs w:val="0"/>
        </w:rPr>
      </w:pPr>
      <w:r>
        <w:rPr>
          <w:rFonts w:ascii="Calibri" w:hAnsi="Calibri" w:eastAsia="Calibri" w:cs="Calibri"/>
          <w:i w:val="0"/>
          <w:iCs w:val="0"/>
          <w:color w:val="000000"/>
          <w:sz w:val="24"/>
        </w:rPr>
        <w:t> </w:t>
      </w:r>
      <w:r>
        <w:rPr>
          <w:rFonts w:ascii="宋体" w:hAnsi="宋体" w:eastAsia="宋体" w:cs="宋体"/>
          <w:i w:val="0"/>
          <w:iCs w:val="0"/>
          <w:color w:val="000000"/>
          <w:sz w:val="24"/>
        </w:rPr>
        <w:t> 供应商全称（加盖CA电子公章）：</w:t>
      </w:r>
    </w:p>
    <w:p w14:paraId="40462FC3">
      <w:pPr>
        <w:pBdr>
          <w:top w:val="none" w:color="000000" w:sz="0" w:space="0"/>
          <w:left w:val="none" w:color="000000" w:sz="0" w:space="0"/>
          <w:bottom w:val="none" w:color="000000" w:sz="0" w:space="0"/>
          <w:right w:val="none" w:color="000000" w:sz="0" w:space="0"/>
        </w:pBdr>
        <w:tabs>
          <w:tab w:val="left" w:pos="4864"/>
        </w:tabs>
        <w:spacing w:before="240" w:after="240"/>
        <w:ind w:left="0" w:right="0" w:firstLine="480"/>
        <w:jc w:val="center"/>
        <w:rPr>
          <w:i w:val="0"/>
          <w:iCs w:val="0"/>
        </w:rPr>
      </w:pPr>
      <w:r>
        <w:rPr>
          <w:rFonts w:ascii="宋体" w:hAnsi="宋体" w:eastAsia="宋体" w:cs="宋体"/>
          <w:i w:val="0"/>
          <w:iCs w:val="0"/>
          <w:color w:val="000000"/>
          <w:sz w:val="24"/>
        </w:rPr>
        <w:t>       日  期：</w:t>
      </w:r>
    </w:p>
    <w:p w14:paraId="2F24D5A1">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Times New Roman" w:hAnsi="Times New Roman" w:eastAsia="Times New Roman" w:cs="Times New Roman"/>
          <w:i w:val="0"/>
          <w:iCs w:val="0"/>
          <w:color w:val="000000"/>
          <w:sz w:val="20"/>
        </w:rPr>
        <w:t> </w:t>
      </w:r>
    </w:p>
    <w:p w14:paraId="08A78E86">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23F57BDB">
      <w:pPr>
        <w:pBdr>
          <w:top w:val="none" w:color="000000" w:sz="0" w:space="0"/>
          <w:left w:val="none" w:color="000000" w:sz="0" w:space="0"/>
          <w:bottom w:val="none" w:color="000000" w:sz="0" w:space="0"/>
          <w:right w:val="none" w:color="000000" w:sz="0" w:space="0"/>
        </w:pBdr>
        <w:spacing w:before="240" w:after="240"/>
        <w:ind w:left="0" w:right="0" w:firstLine="0"/>
        <w:jc w:val="center"/>
        <w:rPr>
          <w:i w:val="0"/>
          <w:iCs w:val="0"/>
        </w:rPr>
      </w:pPr>
      <w:r>
        <w:rPr>
          <w:rFonts w:ascii="Calibri" w:hAnsi="Calibri" w:eastAsia="Calibri" w:cs="Calibri"/>
          <w:i w:val="0"/>
          <w:iCs w:val="0"/>
          <w:color w:val="000000"/>
          <w:sz w:val="24"/>
        </w:rPr>
        <w:t> </w:t>
      </w:r>
    </w:p>
    <w:p w14:paraId="6FF26F5B">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616E5AA1">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315C2F51">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7D2112BB">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101A02A9">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450AF501">
      <w:pPr>
        <w:pBdr>
          <w:top w:val="none" w:color="000000" w:sz="0" w:space="0"/>
          <w:left w:val="none" w:color="000000" w:sz="0" w:space="0"/>
          <w:bottom w:val="none" w:color="000000" w:sz="0" w:space="0"/>
          <w:right w:val="none" w:color="000000" w:sz="0" w:space="0"/>
        </w:pBdr>
        <w:spacing w:before="240" w:after="240"/>
        <w:ind w:left="0" w:right="0" w:firstLine="0"/>
        <w:jc w:val="both"/>
        <w:rPr>
          <w:i w:val="0"/>
          <w:iCs w:val="0"/>
        </w:rPr>
      </w:pPr>
      <w:r>
        <w:rPr>
          <w:rFonts w:ascii="Calibri" w:hAnsi="Calibri" w:eastAsia="Calibri" w:cs="Calibri"/>
          <w:i w:val="0"/>
          <w:iCs w:val="0"/>
          <w:color w:val="000000"/>
          <w:sz w:val="24"/>
        </w:rPr>
        <w:t> </w:t>
      </w:r>
    </w:p>
    <w:p w14:paraId="031254CA">
      <w:pPr>
        <w:pBdr>
          <w:top w:val="none" w:color="000000" w:sz="0" w:space="0"/>
          <w:left w:val="none" w:color="000000" w:sz="0" w:space="0"/>
          <w:bottom w:val="none" w:color="000000" w:sz="0" w:space="0"/>
          <w:right w:val="none" w:color="000000" w:sz="0" w:space="0"/>
        </w:pBdr>
        <w:spacing w:before="240" w:after="240"/>
        <w:ind w:left="0" w:right="0" w:firstLine="0"/>
        <w:jc w:val="both"/>
        <w:rPr>
          <w:rFonts w:ascii="Calibri" w:hAnsi="Calibri" w:eastAsia="Calibri" w:cs="Calibri"/>
          <w:i w:val="0"/>
          <w:iCs w:val="0"/>
          <w:color w:val="000000"/>
          <w:sz w:val="24"/>
        </w:rPr>
      </w:pPr>
      <w:r>
        <w:rPr>
          <w:rFonts w:ascii="Calibri" w:hAnsi="Calibri" w:eastAsia="Calibri" w:cs="Calibri"/>
          <w:i w:val="0"/>
          <w:iCs w:val="0"/>
          <w:color w:val="000000"/>
          <w:sz w:val="24"/>
        </w:rPr>
        <w:t> </w:t>
      </w:r>
    </w:p>
    <w:p w14:paraId="569BA6CD">
      <w:pPr>
        <w:pStyle w:val="2"/>
        <w:rPr>
          <w:rFonts w:ascii="Calibri" w:hAnsi="Calibri" w:eastAsia="Calibri" w:cs="Calibri"/>
          <w:i w:val="0"/>
          <w:iCs w:val="0"/>
          <w:color w:val="000000"/>
          <w:sz w:val="24"/>
        </w:rPr>
      </w:pPr>
    </w:p>
    <w:p w14:paraId="4F6F5379"/>
    <w:p w14:paraId="542AAB77">
      <w:pPr>
        <w:pBdr>
          <w:top w:val="none" w:color="000000" w:sz="0" w:space="0"/>
          <w:left w:val="none" w:color="000000" w:sz="0" w:space="0"/>
          <w:bottom w:val="none" w:color="000000" w:sz="0" w:space="0"/>
          <w:right w:val="none" w:color="000000" w:sz="0" w:space="0"/>
        </w:pBdr>
        <w:spacing w:before="240" w:after="240"/>
        <w:ind w:left="0" w:right="0" w:firstLine="0"/>
        <w:jc w:val="both"/>
        <w:rPr>
          <w:rFonts w:ascii="Calibri" w:hAnsi="Calibri" w:eastAsia="Calibri" w:cs="Calibri"/>
          <w:i w:val="0"/>
          <w:iCs w:val="0"/>
          <w:color w:val="000000"/>
          <w:sz w:val="24"/>
        </w:rPr>
      </w:pPr>
      <w:r>
        <w:rPr>
          <w:rFonts w:ascii="Calibri" w:hAnsi="Calibri" w:eastAsia="Calibri" w:cs="Calibri"/>
          <w:i w:val="0"/>
          <w:iCs w:val="0"/>
          <w:color w:val="000000"/>
          <w:sz w:val="24"/>
        </w:rPr>
        <w:t> </w:t>
      </w:r>
    </w:p>
    <w:p w14:paraId="11D1AC29">
      <w:pPr>
        <w:pStyle w:val="2"/>
      </w:pPr>
    </w:p>
    <w:p w14:paraId="7B116AFE">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Calibri" w:hAnsi="Calibri" w:eastAsia="Calibri" w:cs="Calibri"/>
          <w:i w:val="0"/>
          <w:iCs w:val="0"/>
          <w:color w:val="000000"/>
          <w:sz w:val="24"/>
        </w:rPr>
        <w:t> </w:t>
      </w:r>
      <w:r>
        <w:rPr>
          <w:rFonts w:ascii="Calibri" w:hAnsi="Calibri" w:eastAsia="Calibri" w:cs="Calibri"/>
          <w:color w:val="000000"/>
          <w:sz w:val="24"/>
        </w:rPr>
        <w:t> </w:t>
      </w:r>
      <w:r>
        <w:rPr>
          <w:rFonts w:ascii="宋体" w:hAnsi="宋体" w:eastAsia="宋体" w:cs="宋体"/>
          <w:color w:val="000000"/>
          <w:sz w:val="24"/>
        </w:rPr>
        <w:t>十</w:t>
      </w:r>
      <w:r>
        <w:rPr>
          <w:rFonts w:hint="eastAsia" w:ascii="宋体" w:hAnsi="宋体" w:eastAsia="宋体" w:cs="宋体"/>
          <w:color w:val="000000"/>
          <w:sz w:val="24"/>
          <w:lang w:val="en-US" w:eastAsia="zh-CN"/>
        </w:rPr>
        <w:t>二</w:t>
      </w:r>
      <w:r>
        <w:rPr>
          <w:rFonts w:ascii="宋体" w:hAnsi="宋体" w:eastAsia="宋体" w:cs="宋体"/>
          <w:color w:val="000000"/>
          <w:sz w:val="24"/>
        </w:rPr>
        <w:t>、技术要求响应及偏离表</w:t>
      </w:r>
      <w:r>
        <w:rPr>
          <w:rFonts w:ascii="Arial" w:hAnsi="Arial" w:eastAsia="Arial" w:cs="Arial"/>
          <w:color w:val="000000"/>
          <w:sz w:val="24"/>
        </w:rPr>
        <w:t xml:space="preserve">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3"/>
        <w:gridCol w:w="2523"/>
        <w:gridCol w:w="2149"/>
        <w:gridCol w:w="1076"/>
        <w:gridCol w:w="967"/>
      </w:tblGrid>
      <w:tr w14:paraId="05399E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7" w:hRule="atLeast"/>
        </w:trPr>
        <w:tc>
          <w:tcPr>
            <w:tcW w:w="5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799B22">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8"/>
              </w:rPr>
              <w:t>序号</w:t>
            </w:r>
          </w:p>
        </w:tc>
        <w:tc>
          <w:tcPr>
            <w:tcW w:w="252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5A694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宋体" w:hAnsi="宋体" w:eastAsia="宋体" w:cs="宋体"/>
                <w:color w:val="000000"/>
                <w:sz w:val="24"/>
              </w:rPr>
              <w:t>招标文件要求</w:t>
            </w:r>
          </w:p>
        </w:tc>
        <w:tc>
          <w:tcPr>
            <w:tcW w:w="214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B5034C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宋体" w:hAnsi="宋体" w:eastAsia="宋体" w:cs="宋体"/>
                <w:color w:val="000000"/>
                <w:sz w:val="24"/>
              </w:rPr>
              <w:t>投标响应情况</w:t>
            </w:r>
          </w:p>
        </w:tc>
        <w:tc>
          <w:tcPr>
            <w:tcW w:w="10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B4AC863">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超出、符合或偏离</w:t>
            </w:r>
          </w:p>
        </w:tc>
        <w:tc>
          <w:tcPr>
            <w:tcW w:w="9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FF752EA">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证明材料</w:t>
            </w:r>
          </w:p>
        </w:tc>
      </w:tr>
      <w:tr w14:paraId="4A036B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CEA774">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E9E50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51526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D57744">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F08ED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000792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C5CF0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4C570A">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E9337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7BEE556">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75AB7A">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7E24C4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84C55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328C0A">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81552C">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C57F8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DA0FE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63D60E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BA5EC9">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3387BC">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CCA86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4D136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5E80F9">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16AF40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F15A9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76B14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36C2B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6B7E6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D6925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7DEFB9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F55D1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4610B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9E60A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65CBB0">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FF8594">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79C57D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DA728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27B8B4">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075C4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0510B3">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23625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5A9FC3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2DE27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5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5918E3">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宋体" w:hAnsi="宋体" w:eastAsia="宋体" w:cs="宋体"/>
                <w:color w:val="000000"/>
                <w:sz w:val="24"/>
              </w:rPr>
              <w:t>……</w:t>
            </w:r>
          </w:p>
        </w:tc>
        <w:tc>
          <w:tcPr>
            <w:tcW w:w="214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C768EF">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0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38F45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9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993FFF">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bl>
    <w:p w14:paraId="4FA0079F">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注：</w:t>
      </w:r>
      <w:r>
        <w:rPr>
          <w:rFonts w:ascii="Arial" w:hAnsi="Arial" w:eastAsia="Arial" w:cs="Arial"/>
          <w:color w:val="000000"/>
          <w:sz w:val="24"/>
        </w:rPr>
        <w:t xml:space="preserve"> </w:t>
      </w:r>
      <w:r>
        <w:rPr>
          <w:rFonts w:ascii="宋体" w:hAnsi="宋体" w:eastAsia="宋体" w:cs="宋体"/>
          <w:color w:val="000000"/>
          <w:sz w:val="24"/>
        </w:rPr>
        <w:t>行数不够，可自行添加。</w:t>
      </w:r>
    </w:p>
    <w:p w14:paraId="613B2EE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Calibri" w:hAnsi="Calibri" w:eastAsia="Calibri" w:cs="Calibri"/>
          <w:color w:val="000000"/>
          <w:sz w:val="24"/>
        </w:rPr>
        <w:t> </w:t>
      </w:r>
    </w:p>
    <w:p w14:paraId="1365C233">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38CD7CA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43ACAC2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4B8BBF2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1C7223A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8C06E9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2CE71F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297DC34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22B51A99">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Calibri" w:hAnsi="Calibri" w:eastAsia="Calibri" w:cs="Calibri"/>
          <w:color w:val="000000"/>
          <w:sz w:val="24"/>
        </w:rPr>
      </w:pPr>
    </w:p>
    <w:p w14:paraId="573819C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20B29F55">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Calibri" w:hAnsi="Calibri" w:eastAsia="Calibri" w:cs="Calibri"/>
          <w:color w:val="000000"/>
          <w:sz w:val="24"/>
        </w:rPr>
      </w:pPr>
      <w:r>
        <w:rPr>
          <w:rFonts w:ascii="Calibri" w:hAnsi="Calibri" w:eastAsia="Calibri" w:cs="Calibri"/>
          <w:color w:val="000000"/>
          <w:sz w:val="24"/>
        </w:rPr>
        <w:t> </w:t>
      </w:r>
    </w:p>
    <w:p w14:paraId="78A8C6CA">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十</w:t>
      </w:r>
      <w:r>
        <w:rPr>
          <w:rFonts w:hint="eastAsia" w:ascii="宋体" w:hAnsi="宋体" w:eastAsia="宋体" w:cs="宋体"/>
          <w:color w:val="000000"/>
          <w:sz w:val="24"/>
          <w:lang w:val="en-US" w:eastAsia="zh-CN"/>
        </w:rPr>
        <w:t>三</w:t>
      </w:r>
      <w:r>
        <w:rPr>
          <w:rFonts w:ascii="宋体" w:hAnsi="宋体" w:eastAsia="宋体" w:cs="宋体"/>
          <w:color w:val="000000"/>
          <w:sz w:val="24"/>
        </w:rPr>
        <w:t>、商务要求响应及偏离表</w:t>
      </w:r>
      <w:r>
        <w:rPr>
          <w:rFonts w:ascii="Arial" w:hAnsi="Arial" w:eastAsia="Arial" w:cs="Arial"/>
          <w:color w:val="000000"/>
          <w:sz w:val="24"/>
        </w:rPr>
        <w:t xml:space="preserve">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3"/>
        <w:gridCol w:w="2051"/>
        <w:gridCol w:w="1817"/>
        <w:gridCol w:w="1445"/>
        <w:gridCol w:w="1315"/>
      </w:tblGrid>
      <w:tr w14:paraId="5890E5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F34875">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序号</w:t>
            </w:r>
          </w:p>
        </w:tc>
        <w:tc>
          <w:tcPr>
            <w:tcW w:w="20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F2BDD3D">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招标文件要求</w:t>
            </w:r>
          </w:p>
        </w:tc>
        <w:tc>
          <w:tcPr>
            <w:tcW w:w="18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34E35E9">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投标响应情况</w:t>
            </w:r>
          </w:p>
        </w:tc>
        <w:tc>
          <w:tcPr>
            <w:tcW w:w="144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45FBB7B">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超出、符合或偏离</w:t>
            </w:r>
          </w:p>
        </w:tc>
        <w:tc>
          <w:tcPr>
            <w:tcW w:w="13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656D3C1">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证明材料</w:t>
            </w:r>
          </w:p>
        </w:tc>
      </w:tr>
      <w:tr w14:paraId="38866C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83327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6597D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67325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5F2520">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6E21DF">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0DF2FB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95932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1AEE4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F28F6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C0B3D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112B89">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650709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DE3A3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47879C">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489CE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F97AC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E9BBA6">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50E6B6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F2876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85A38C">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3180A0">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972653">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F73660">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3DFCAE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944106">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048D79">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5612B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69B67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15F9E9">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3FAE57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17F1AB">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6163EC">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C4BDD7">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C08D36">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EC48A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5C0D94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48D45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C258A3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676B8D">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ED17EA">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037425">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r w14:paraId="52A0B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6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3BE67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205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683191">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8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04273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44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B78712">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c>
          <w:tcPr>
            <w:tcW w:w="13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A23EFE">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w:t>
            </w:r>
          </w:p>
        </w:tc>
      </w:tr>
    </w:tbl>
    <w:p w14:paraId="6A233299">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注：</w:t>
      </w:r>
      <w:r>
        <w:rPr>
          <w:rFonts w:ascii="Arial" w:hAnsi="Arial" w:eastAsia="Arial" w:cs="Arial"/>
          <w:color w:val="000000"/>
          <w:sz w:val="24"/>
        </w:rPr>
        <w:t xml:space="preserve"> </w:t>
      </w:r>
      <w:r>
        <w:rPr>
          <w:rFonts w:ascii="宋体" w:hAnsi="宋体" w:eastAsia="宋体" w:cs="宋体"/>
          <w:color w:val="000000"/>
          <w:sz w:val="24"/>
        </w:rPr>
        <w:t>行数不够，可自行添加。</w:t>
      </w:r>
    </w:p>
    <w:p w14:paraId="07887C01">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7DA1A504">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44785C4D">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48E9BD76">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0CDE52B6">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309E4D12">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4F724043">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562FFA83">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6B5C7EAB">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5247480A">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5387D7B8">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0F0B0336">
      <w:pPr>
        <w:pBdr>
          <w:top w:val="none" w:color="000000" w:sz="0" w:space="0"/>
          <w:left w:val="none" w:color="000000" w:sz="0" w:space="0"/>
          <w:bottom w:val="none" w:color="000000" w:sz="0" w:space="0"/>
          <w:right w:val="none" w:color="000000" w:sz="0" w:space="0"/>
        </w:pBdr>
        <w:spacing w:before="240" w:after="240"/>
        <w:ind w:left="0" w:right="0" w:firstLine="480"/>
        <w:jc w:val="both"/>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t> </w:t>
      </w:r>
    </w:p>
    <w:p w14:paraId="73B3A789">
      <w:pPr>
        <w:pStyle w:val="2"/>
      </w:pPr>
    </w:p>
    <w:p w14:paraId="650C3A63">
      <w:pPr>
        <w:pBdr>
          <w:top w:val="none" w:color="000000" w:sz="0" w:space="0"/>
          <w:left w:val="none" w:color="000000" w:sz="0" w:space="0"/>
          <w:bottom w:val="none" w:color="000000" w:sz="0" w:space="0"/>
          <w:right w:val="none" w:color="000000" w:sz="0" w:space="0"/>
        </w:pBdr>
        <w:spacing w:before="240" w:after="240"/>
        <w:ind w:left="0" w:right="0" w:firstLine="480"/>
        <w:jc w:val="both"/>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t> </w:t>
      </w:r>
    </w:p>
    <w:p w14:paraId="33EEE9D0">
      <w:pPr>
        <w:pBdr>
          <w:top w:val="none" w:color="000000" w:sz="0" w:space="0"/>
          <w:left w:val="none" w:color="000000" w:sz="0" w:space="0"/>
          <w:bottom w:val="none" w:color="000000" w:sz="0" w:space="0"/>
          <w:right w:val="none" w:color="000000" w:sz="0" w:space="0"/>
        </w:pBdr>
        <w:spacing w:before="0" w:after="0"/>
        <w:ind w:right="0"/>
        <w:jc w:val="center"/>
        <w:rPr>
          <w:sz w:val="28"/>
          <w:szCs w:val="32"/>
        </w:rPr>
      </w:pPr>
      <w:r>
        <w:rPr>
          <w:rFonts w:ascii="宋体" w:hAnsi="宋体" w:eastAsia="宋体" w:cs="宋体"/>
          <w:color w:val="000000"/>
          <w:sz w:val="36"/>
          <w:szCs w:val="32"/>
        </w:rPr>
        <w:t>十</w:t>
      </w:r>
      <w:r>
        <w:rPr>
          <w:rFonts w:hint="eastAsia" w:ascii="宋体" w:hAnsi="宋体" w:eastAsia="宋体" w:cs="宋体"/>
          <w:color w:val="000000"/>
          <w:sz w:val="36"/>
          <w:szCs w:val="32"/>
          <w:lang w:val="en-US" w:eastAsia="zh-CN"/>
        </w:rPr>
        <w:t>四</w:t>
      </w:r>
      <w:r>
        <w:rPr>
          <w:rFonts w:ascii="宋体" w:hAnsi="宋体" w:eastAsia="宋体" w:cs="宋体"/>
          <w:color w:val="000000"/>
          <w:sz w:val="36"/>
          <w:szCs w:val="32"/>
        </w:rPr>
        <w:t>、投标人总公司</w:t>
      </w:r>
      <w:r>
        <w:rPr>
          <w:rFonts w:ascii="Arial" w:hAnsi="Arial" w:eastAsia="Arial" w:cs="Arial"/>
          <w:color w:val="000000"/>
          <w:sz w:val="36"/>
          <w:szCs w:val="32"/>
        </w:rPr>
        <w:t>202</w:t>
      </w:r>
      <w:r>
        <w:rPr>
          <w:rFonts w:hint="eastAsia" w:ascii="Arial" w:hAnsi="Arial" w:eastAsia="宋体" w:cs="Arial"/>
          <w:color w:val="000000"/>
          <w:sz w:val="36"/>
          <w:szCs w:val="32"/>
          <w:lang w:val="en-US" w:eastAsia="zh-CN"/>
        </w:rPr>
        <w:t>5</w:t>
      </w:r>
      <w:r>
        <w:rPr>
          <w:rFonts w:ascii="宋体" w:hAnsi="宋体" w:eastAsia="宋体" w:cs="宋体"/>
          <w:color w:val="000000"/>
          <w:sz w:val="36"/>
          <w:szCs w:val="32"/>
        </w:rPr>
        <w:t>年以来综合偿付能力、风险综合评级一览表</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37"/>
        <w:gridCol w:w="1680"/>
        <w:gridCol w:w="1620"/>
        <w:gridCol w:w="1668"/>
        <w:gridCol w:w="1260"/>
        <w:gridCol w:w="1248"/>
      </w:tblGrid>
      <w:tr w14:paraId="0C39B6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4" w:hRule="atLeast"/>
        </w:trPr>
        <w:tc>
          <w:tcPr>
            <w:tcW w:w="1537"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57A9E7">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单位名称</w:t>
            </w:r>
          </w:p>
        </w:tc>
        <w:tc>
          <w:tcPr>
            <w:tcW w:w="16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2B0F6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40"/>
                <w:szCs w:val="44"/>
              </w:rPr>
            </w:pPr>
            <w:r>
              <w:rPr>
                <w:rFonts w:ascii="宋体" w:hAnsi="宋体" w:eastAsia="宋体" w:cs="宋体"/>
                <w:color w:val="000000"/>
                <w:sz w:val="32"/>
                <w:szCs w:val="44"/>
              </w:rPr>
              <w:t>202</w:t>
            </w:r>
            <w:r>
              <w:rPr>
                <w:rFonts w:hint="eastAsia" w:ascii="宋体" w:hAnsi="宋体" w:eastAsia="宋体" w:cs="宋体"/>
                <w:color w:val="000000"/>
                <w:sz w:val="32"/>
                <w:szCs w:val="44"/>
                <w:lang w:val="en-US" w:eastAsia="zh-CN"/>
              </w:rPr>
              <w:t>5</w:t>
            </w:r>
            <w:r>
              <w:rPr>
                <w:rFonts w:ascii="宋体" w:hAnsi="宋体" w:eastAsia="宋体" w:cs="宋体"/>
                <w:color w:val="000000"/>
                <w:sz w:val="32"/>
                <w:szCs w:val="44"/>
              </w:rPr>
              <w:t>年第2季度</w:t>
            </w:r>
          </w:p>
        </w:tc>
        <w:tc>
          <w:tcPr>
            <w:tcW w:w="162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93F00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40"/>
                <w:szCs w:val="44"/>
              </w:rPr>
            </w:pPr>
            <w:r>
              <w:rPr>
                <w:rFonts w:ascii="宋体" w:hAnsi="宋体" w:eastAsia="宋体" w:cs="宋体"/>
                <w:color w:val="000000"/>
                <w:sz w:val="32"/>
                <w:szCs w:val="44"/>
              </w:rPr>
              <w:t>202</w:t>
            </w:r>
            <w:r>
              <w:rPr>
                <w:rFonts w:hint="eastAsia" w:ascii="宋体" w:hAnsi="宋体" w:eastAsia="宋体" w:cs="宋体"/>
                <w:color w:val="000000"/>
                <w:sz w:val="32"/>
                <w:szCs w:val="44"/>
                <w:lang w:val="en-US" w:eastAsia="zh-CN"/>
              </w:rPr>
              <w:t>5</w:t>
            </w:r>
            <w:r>
              <w:rPr>
                <w:rFonts w:ascii="宋体" w:hAnsi="宋体" w:eastAsia="宋体" w:cs="宋体"/>
                <w:color w:val="000000"/>
                <w:sz w:val="32"/>
                <w:szCs w:val="44"/>
              </w:rPr>
              <w:t>年第3季度</w:t>
            </w:r>
          </w:p>
        </w:tc>
        <w:tc>
          <w:tcPr>
            <w:tcW w:w="166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E001A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40"/>
                <w:szCs w:val="44"/>
              </w:rPr>
            </w:pPr>
            <w:r>
              <w:rPr>
                <w:rFonts w:ascii="宋体" w:hAnsi="宋体" w:eastAsia="宋体" w:cs="宋体"/>
                <w:color w:val="000000"/>
                <w:sz w:val="32"/>
                <w:szCs w:val="44"/>
              </w:rPr>
              <w:t>202</w:t>
            </w:r>
            <w:r>
              <w:rPr>
                <w:rFonts w:hint="eastAsia" w:ascii="宋体" w:hAnsi="宋体" w:eastAsia="宋体" w:cs="宋体"/>
                <w:color w:val="000000"/>
                <w:sz w:val="32"/>
                <w:szCs w:val="44"/>
                <w:lang w:val="en-US" w:eastAsia="zh-CN"/>
              </w:rPr>
              <w:t>5</w:t>
            </w:r>
            <w:r>
              <w:rPr>
                <w:rFonts w:ascii="宋体" w:hAnsi="宋体" w:eastAsia="宋体" w:cs="宋体"/>
                <w:color w:val="000000"/>
                <w:sz w:val="32"/>
                <w:szCs w:val="44"/>
              </w:rPr>
              <w:t>年第4季度</w:t>
            </w:r>
          </w:p>
        </w:tc>
        <w:tc>
          <w:tcPr>
            <w:tcW w:w="2508"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C3DC7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32"/>
                <w:szCs w:val="44"/>
              </w:rPr>
            </w:pPr>
            <w:r>
              <w:rPr>
                <w:rFonts w:ascii="宋体" w:hAnsi="宋体" w:eastAsia="宋体" w:cs="宋体"/>
                <w:color w:val="000000"/>
                <w:sz w:val="32"/>
                <w:szCs w:val="44"/>
              </w:rPr>
              <w:t>202</w:t>
            </w:r>
            <w:r>
              <w:rPr>
                <w:rFonts w:hint="eastAsia" w:ascii="宋体" w:hAnsi="宋体" w:eastAsia="宋体" w:cs="宋体"/>
                <w:color w:val="000000"/>
                <w:sz w:val="32"/>
                <w:szCs w:val="44"/>
                <w:lang w:val="en-US" w:eastAsia="zh-CN"/>
              </w:rPr>
              <w:t>6</w:t>
            </w:r>
            <w:r>
              <w:rPr>
                <w:rFonts w:ascii="宋体" w:hAnsi="宋体" w:eastAsia="宋体" w:cs="宋体"/>
                <w:color w:val="000000"/>
                <w:sz w:val="32"/>
                <w:szCs w:val="44"/>
              </w:rPr>
              <w:t>年第</w:t>
            </w:r>
          </w:p>
          <w:p w14:paraId="17F2BA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 w:val="40"/>
                <w:szCs w:val="44"/>
              </w:rPr>
            </w:pPr>
            <w:r>
              <w:rPr>
                <w:rFonts w:ascii="宋体" w:hAnsi="宋体" w:eastAsia="宋体" w:cs="宋体"/>
                <w:color w:val="000000"/>
                <w:sz w:val="32"/>
                <w:szCs w:val="44"/>
              </w:rPr>
              <w:t>1季度</w:t>
            </w:r>
          </w:p>
        </w:tc>
      </w:tr>
      <w:tr w14:paraId="717B7C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0" w:hRule="atLeast"/>
        </w:trPr>
        <w:tc>
          <w:tcPr>
            <w:tcW w:w="1537" w:type="dxa"/>
            <w:vMerge w:val="continue"/>
            <w:tcBorders>
              <w:top w:val="single" w:color="000000" w:sz="8" w:space="0"/>
              <w:left w:val="single" w:color="000000" w:sz="8" w:space="0"/>
              <w:bottom w:val="single" w:color="000000" w:sz="8" w:space="0"/>
              <w:right w:val="single" w:color="000000" w:sz="8" w:space="0"/>
            </w:tcBorders>
            <w:noWrap w:val="0"/>
          </w:tcPr>
          <w:p w14:paraId="37723D2F">
            <w:pPr>
              <w:spacing w:after="0" w:line="240" w:lineRule="auto"/>
              <w:rPr>
                <w:sz w:val="40"/>
                <w:szCs w:val="44"/>
              </w:rPr>
            </w:pPr>
          </w:p>
        </w:tc>
        <w:tc>
          <w:tcPr>
            <w:tcW w:w="16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37F95A">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风险综合评级</w:t>
            </w:r>
          </w:p>
        </w:tc>
        <w:tc>
          <w:tcPr>
            <w:tcW w:w="162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EF3D99">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风险综合评级</w:t>
            </w:r>
          </w:p>
        </w:tc>
        <w:tc>
          <w:tcPr>
            <w:tcW w:w="166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118776">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风险综合评级</w:t>
            </w:r>
          </w:p>
        </w:tc>
        <w:tc>
          <w:tcPr>
            <w:tcW w:w="12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900D61">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综合偿付能力</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53F207">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风险综合评级</w:t>
            </w:r>
          </w:p>
        </w:tc>
      </w:tr>
      <w:tr w14:paraId="31EB72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9" w:hRule="atLeast"/>
        </w:trPr>
        <w:tc>
          <w:tcPr>
            <w:tcW w:w="15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0D576C">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c>
          <w:tcPr>
            <w:tcW w:w="16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9146D6">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p w14:paraId="4AF1AFA4">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c>
          <w:tcPr>
            <w:tcW w:w="162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BD59CB">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p w14:paraId="67FBECC8">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c>
          <w:tcPr>
            <w:tcW w:w="166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3BC1F5">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p w14:paraId="5A7C9774">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c>
          <w:tcPr>
            <w:tcW w:w="12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B03D63">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c>
          <w:tcPr>
            <w:tcW w:w="12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9F581D">
            <w:pPr>
              <w:pBdr>
                <w:top w:val="none" w:color="000000" w:sz="0" w:space="0"/>
                <w:left w:val="none" w:color="000000" w:sz="0" w:space="0"/>
                <w:bottom w:val="none" w:color="000000" w:sz="0" w:space="0"/>
                <w:right w:val="none" w:color="000000" w:sz="0" w:space="0"/>
              </w:pBdr>
              <w:spacing w:before="0" w:after="0" w:line="240" w:lineRule="auto"/>
              <w:ind w:left="0" w:right="0" w:firstLine="0"/>
              <w:rPr>
                <w:sz w:val="40"/>
                <w:szCs w:val="44"/>
              </w:rPr>
            </w:pPr>
            <w:r>
              <w:rPr>
                <w:rFonts w:ascii="宋体" w:hAnsi="宋体" w:eastAsia="宋体" w:cs="宋体"/>
                <w:color w:val="000000"/>
                <w:sz w:val="32"/>
                <w:szCs w:val="44"/>
              </w:rPr>
              <w:t> </w:t>
            </w:r>
          </w:p>
        </w:tc>
      </w:tr>
    </w:tbl>
    <w:p w14:paraId="4320756B">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b/>
          <w:color w:val="000000"/>
          <w:sz w:val="56"/>
          <w:szCs w:val="44"/>
        </w:rPr>
        <w:t> </w:t>
      </w:r>
    </w:p>
    <w:p w14:paraId="12FF1C5F">
      <w:pPr>
        <w:pBdr>
          <w:top w:val="none" w:color="000000" w:sz="0" w:space="0"/>
          <w:left w:val="none" w:color="000000" w:sz="0" w:space="0"/>
          <w:bottom w:val="none" w:color="000000" w:sz="0" w:space="0"/>
          <w:right w:val="none" w:color="000000" w:sz="0" w:space="0"/>
        </w:pBdr>
        <w:spacing w:before="0" w:after="0"/>
        <w:ind w:left="0" w:right="0" w:firstLine="480"/>
      </w:pPr>
      <w:r>
        <w:rPr>
          <w:rFonts w:ascii="黑体" w:hAnsi="黑体" w:eastAsia="黑体" w:cs="黑体"/>
          <w:b/>
          <w:color w:val="000000"/>
          <w:sz w:val="32"/>
        </w:rPr>
        <w:t> </w:t>
      </w:r>
    </w:p>
    <w:p w14:paraId="593713C9">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4A1F8704">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39F9E363">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16078C3D">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40A01703">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344A8790">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53EAAFDF">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4855A006">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4C505FC2">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5AACA5DF">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0043A98F">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24485E78">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0A73646F">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31FDA2BD">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58FB27A6">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289F6458">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593DE646">
      <w:pPr>
        <w:pStyle w:val="2"/>
        <w:rPr>
          <w:rFonts w:ascii="黑体" w:hAnsi="黑体" w:eastAsia="黑体" w:cs="黑体"/>
          <w:b/>
          <w:i/>
          <w:color w:val="000000"/>
          <w:sz w:val="32"/>
          <w:u w:val="single"/>
        </w:rPr>
      </w:pPr>
    </w:p>
    <w:p w14:paraId="4236C552">
      <w:pPr>
        <w:rPr>
          <w:rFonts w:ascii="黑体" w:hAnsi="黑体" w:eastAsia="黑体" w:cs="黑体"/>
          <w:b/>
          <w:i/>
          <w:color w:val="000000"/>
          <w:sz w:val="32"/>
          <w:u w:val="single"/>
        </w:rPr>
      </w:pPr>
    </w:p>
    <w:p w14:paraId="1966A1E2">
      <w:pPr>
        <w:pStyle w:val="2"/>
      </w:pPr>
    </w:p>
    <w:p w14:paraId="10F4C6D9">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63CC0E0C">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2AAD86B7">
      <w:pPr>
        <w:pBdr>
          <w:top w:val="none" w:color="000000" w:sz="0" w:space="0"/>
          <w:left w:val="none" w:color="000000" w:sz="0" w:space="0"/>
          <w:bottom w:val="none" w:color="000000" w:sz="0" w:space="0"/>
          <w:right w:val="none" w:color="000000" w:sz="0" w:space="0"/>
        </w:pBdr>
        <w:spacing w:before="0" w:after="0"/>
        <w:ind w:left="0" w:right="0" w:firstLine="480"/>
        <w:rPr>
          <w:rFonts w:ascii="黑体" w:hAnsi="黑体" w:eastAsia="黑体" w:cs="黑体"/>
          <w:b/>
          <w:i/>
          <w:color w:val="000000"/>
          <w:sz w:val="32"/>
          <w:u w:val="single"/>
        </w:rPr>
      </w:pPr>
    </w:p>
    <w:p w14:paraId="50487C1B">
      <w:pPr>
        <w:pBdr>
          <w:top w:val="none" w:color="000000" w:sz="0" w:space="0"/>
          <w:left w:val="none" w:color="000000" w:sz="0" w:space="0"/>
          <w:bottom w:val="none" w:color="000000" w:sz="0" w:space="0"/>
          <w:right w:val="none" w:color="000000" w:sz="0" w:space="0"/>
        </w:pBdr>
        <w:spacing w:before="0" w:after="0"/>
        <w:ind w:left="0" w:right="0" w:firstLine="480"/>
        <w:rPr>
          <w:i w:val="0"/>
          <w:iCs/>
        </w:rPr>
      </w:pPr>
      <w:r>
        <w:rPr>
          <w:rFonts w:ascii="黑体" w:hAnsi="黑体" w:eastAsia="黑体" w:cs="黑体"/>
          <w:b/>
          <w:i w:val="0"/>
          <w:iCs/>
          <w:color w:val="000000"/>
          <w:sz w:val="32"/>
          <w:u w:val="single"/>
        </w:rPr>
        <w:t>十</w:t>
      </w:r>
      <w:r>
        <w:rPr>
          <w:rFonts w:hint="eastAsia" w:ascii="黑体" w:hAnsi="黑体" w:eastAsia="黑体" w:cs="黑体"/>
          <w:b/>
          <w:i w:val="0"/>
          <w:iCs/>
          <w:color w:val="000000"/>
          <w:sz w:val="32"/>
          <w:u w:val="single"/>
          <w:lang w:val="en-US" w:eastAsia="zh-CN"/>
        </w:rPr>
        <w:t>五</w:t>
      </w:r>
      <w:r>
        <w:rPr>
          <w:rFonts w:ascii="黑体" w:hAnsi="黑体" w:eastAsia="黑体" w:cs="黑体"/>
          <w:b/>
          <w:i w:val="0"/>
          <w:iCs/>
          <w:color w:val="000000"/>
          <w:sz w:val="32"/>
          <w:u w:val="single"/>
        </w:rPr>
        <w:t>、开标一览表</w:t>
      </w:r>
    </w:p>
    <w:p w14:paraId="3F728CEB">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投标人全称（加盖</w:t>
      </w:r>
      <w:r>
        <w:rPr>
          <w:rFonts w:ascii="Arial" w:hAnsi="Arial" w:eastAsia="Arial" w:cs="Arial"/>
          <w:color w:val="000000"/>
          <w:sz w:val="24"/>
        </w:rPr>
        <w:t>CA</w:t>
      </w:r>
      <w:r>
        <w:rPr>
          <w:rFonts w:ascii="宋体" w:hAnsi="宋体" w:eastAsia="宋体" w:cs="宋体"/>
          <w:color w:val="000000"/>
          <w:sz w:val="24"/>
        </w:rPr>
        <w:t>电子签章）：</w:t>
      </w:r>
    </w:p>
    <w:p w14:paraId="66311F5E">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项目名称：</w:t>
      </w:r>
    </w:p>
    <w:p w14:paraId="73660579">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招标编号：</w:t>
      </w:r>
      <w:r>
        <w:rPr>
          <w:rFonts w:ascii="Arial" w:hAnsi="Arial" w:eastAsia="Arial" w:cs="Arial"/>
          <w:color w:val="000000"/>
          <w:sz w:val="24"/>
        </w:rPr>
        <w:t>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929"/>
      </w:tblGrid>
      <w:tr w14:paraId="589B27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79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1A2893">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Arial" w:hAnsi="Arial" w:eastAsia="Arial" w:cs="Arial"/>
                <w:color w:val="000000"/>
                <w:sz w:val="24"/>
              </w:rPr>
              <w:t xml:space="preserve">                      </w:t>
            </w:r>
            <w:r>
              <w:rPr>
                <w:rFonts w:ascii="宋体" w:hAnsi="宋体" w:eastAsia="宋体" w:cs="宋体"/>
                <w:color w:val="000000"/>
                <w:sz w:val="24"/>
              </w:rPr>
              <w:t>投标总报价</w:t>
            </w:r>
          </w:p>
        </w:tc>
      </w:tr>
      <w:tr w14:paraId="22D005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79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720878">
            <w:pPr>
              <w:pBdr>
                <w:top w:val="none" w:color="000000" w:sz="0" w:space="0"/>
                <w:left w:val="none" w:color="000000" w:sz="0" w:space="0"/>
                <w:bottom w:val="none" w:color="000000" w:sz="0" w:space="0"/>
                <w:right w:val="none" w:color="000000" w:sz="0" w:space="0"/>
              </w:pBdr>
              <w:spacing w:before="0" w:after="0" w:line="240" w:lineRule="auto"/>
              <w:ind w:left="0" w:right="0" w:firstLine="480"/>
            </w:pPr>
            <w:r>
              <w:rPr>
                <w:rFonts w:ascii="宋体" w:hAnsi="宋体" w:eastAsia="宋体" w:cs="宋体"/>
                <w:color w:val="000000"/>
                <w:sz w:val="24"/>
              </w:rPr>
              <w:t>小写：</w:t>
            </w:r>
            <w:r>
              <w:rPr>
                <w:rFonts w:ascii="Arial" w:hAnsi="Arial" w:eastAsia="Arial" w:cs="Arial"/>
                <w:color w:val="auto"/>
                <w:sz w:val="24"/>
              </w:rPr>
              <w:t> </w:t>
            </w:r>
            <w:r>
              <w:rPr>
                <w:rFonts w:hint="eastAsia" w:ascii="Arial" w:hAnsi="Arial" w:eastAsia="宋体" w:cs="Arial"/>
                <w:color w:val="auto"/>
                <w:sz w:val="24"/>
                <w:lang w:val="en-US" w:eastAsia="zh-CN"/>
              </w:rPr>
              <w:t>199</w:t>
            </w:r>
            <w:r>
              <w:rPr>
                <w:rFonts w:ascii="Arial" w:hAnsi="Arial" w:eastAsia="Arial" w:cs="Arial"/>
                <w:color w:val="auto"/>
                <w:sz w:val="24"/>
              </w:rPr>
              <w:t xml:space="preserve">0000.00 </w:t>
            </w:r>
            <w:r>
              <w:rPr>
                <w:rFonts w:ascii="宋体" w:hAnsi="宋体" w:eastAsia="宋体" w:cs="宋体"/>
                <w:color w:val="000000"/>
                <w:sz w:val="24"/>
              </w:rPr>
              <w:t>（人民币：元）</w:t>
            </w:r>
          </w:p>
        </w:tc>
      </w:tr>
    </w:tbl>
    <w:p w14:paraId="3AF75455">
      <w:pPr>
        <w:pBdr>
          <w:top w:val="none" w:color="000000" w:sz="0" w:space="0"/>
          <w:left w:val="none" w:color="000000" w:sz="0" w:space="0"/>
          <w:bottom w:val="none" w:color="000000" w:sz="0" w:space="0"/>
          <w:right w:val="none" w:color="000000" w:sz="0" w:space="0"/>
        </w:pBdr>
        <w:spacing w:before="0" w:after="0"/>
        <w:ind w:left="0" w:right="0" w:firstLine="480"/>
      </w:pPr>
      <w:r>
        <w:rPr>
          <w:rFonts w:ascii="Arial" w:hAnsi="Arial" w:eastAsia="Arial" w:cs="Arial"/>
          <w:color w:val="000000"/>
          <w:sz w:val="24"/>
        </w:rPr>
        <w:t> </w:t>
      </w:r>
    </w:p>
    <w:p w14:paraId="64972BB3">
      <w:pPr>
        <w:pBdr>
          <w:top w:val="none" w:color="000000" w:sz="0" w:space="0"/>
          <w:left w:val="none" w:color="000000" w:sz="0" w:space="0"/>
          <w:bottom w:val="none" w:color="000000" w:sz="0" w:space="0"/>
          <w:right w:val="none" w:color="000000" w:sz="0" w:space="0"/>
        </w:pBdr>
        <w:spacing w:before="0" w:after="0"/>
        <w:ind w:left="0" w:right="0" w:firstLine="480"/>
      </w:pPr>
      <w:r>
        <w:rPr>
          <w:rFonts w:ascii="Arial" w:hAnsi="Arial" w:eastAsia="Arial" w:cs="Arial"/>
          <w:color w:val="000000"/>
          <w:sz w:val="24"/>
        </w:rPr>
        <w:t>                                             </w:t>
      </w:r>
      <w:r>
        <w:rPr>
          <w:rFonts w:ascii="宋体" w:hAnsi="宋体" w:eastAsia="宋体" w:cs="宋体"/>
          <w:color w:val="000000"/>
          <w:sz w:val="24"/>
        </w:rPr>
        <w:t>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宋体" w:hAnsi="宋体" w:eastAsia="宋体" w:cs="宋体"/>
          <w:color w:val="000000"/>
          <w:sz w:val="24"/>
        </w:rPr>
        <w:t>年</w:t>
      </w:r>
      <w:r>
        <w:rPr>
          <w:rFonts w:ascii="Arial" w:hAnsi="Arial" w:eastAsia="Arial" w:cs="Arial"/>
          <w:color w:val="000000"/>
          <w:sz w:val="24"/>
          <w:u w:val="single"/>
        </w:rPr>
        <w:t xml:space="preserve">   </w:t>
      </w:r>
      <w:r>
        <w:rPr>
          <w:rFonts w:ascii="宋体" w:hAnsi="宋体" w:eastAsia="宋体" w:cs="宋体"/>
          <w:color w:val="000000"/>
          <w:sz w:val="24"/>
        </w:rPr>
        <w:t>月</w:t>
      </w:r>
      <w:r>
        <w:rPr>
          <w:rFonts w:ascii="Arial" w:hAnsi="Arial" w:eastAsia="Arial" w:cs="Arial"/>
          <w:color w:val="000000"/>
          <w:sz w:val="24"/>
          <w:u w:val="single"/>
        </w:rPr>
        <w:t>  </w:t>
      </w:r>
      <w:r>
        <w:rPr>
          <w:rFonts w:ascii="宋体" w:hAnsi="宋体" w:eastAsia="宋体" w:cs="宋体"/>
          <w:color w:val="000000"/>
          <w:sz w:val="24"/>
        </w:rPr>
        <w:t>日</w:t>
      </w:r>
    </w:p>
    <w:p w14:paraId="5E5C6776">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color w:val="auto"/>
        </w:rPr>
      </w:pPr>
      <w:r>
        <w:rPr>
          <w:rFonts w:ascii="宋体" w:hAnsi="宋体" w:eastAsia="宋体" w:cs="宋体"/>
          <w:b/>
          <w:color w:val="auto"/>
          <w:sz w:val="24"/>
        </w:rPr>
        <w:t>友情提醒：本项目保费采用固定价50元/人/年，其价格不列为评审因素，投标时投标总价统一填写1</w:t>
      </w:r>
      <w:r>
        <w:rPr>
          <w:rFonts w:hint="eastAsia" w:ascii="宋体" w:hAnsi="宋体" w:eastAsia="宋体" w:cs="宋体"/>
          <w:b/>
          <w:color w:val="auto"/>
          <w:sz w:val="24"/>
          <w:lang w:val="en-US" w:eastAsia="zh-CN"/>
        </w:rPr>
        <w:t>99</w:t>
      </w:r>
      <w:r>
        <w:rPr>
          <w:rFonts w:ascii="宋体" w:hAnsi="宋体" w:eastAsia="宋体" w:cs="宋体"/>
          <w:b/>
          <w:color w:val="auto"/>
          <w:sz w:val="24"/>
        </w:rPr>
        <w:t>万元。</w:t>
      </w:r>
    </w:p>
    <w:p w14:paraId="181E7399">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友情提醒：供应商投标时，在客户端标书制作时，扣除类型选项请选择 “无”。</w:t>
      </w:r>
    </w:p>
    <w:p w14:paraId="36DCA381">
      <w:pPr>
        <w:pBdr>
          <w:top w:val="none" w:color="000000" w:sz="0" w:space="0"/>
          <w:left w:val="none" w:color="000000" w:sz="0" w:space="0"/>
          <w:bottom w:val="none" w:color="000000" w:sz="0" w:space="0"/>
          <w:right w:val="none" w:color="000000" w:sz="0" w:space="0"/>
        </w:pBdr>
        <w:spacing w:before="240" w:after="240"/>
        <w:ind w:left="0" w:right="0" w:firstLine="643"/>
      </w:pPr>
      <w:r>
        <w:rPr>
          <w:rFonts w:ascii="Times New Roman" w:hAnsi="Times New Roman" w:eastAsia="Times New Roman" w:cs="Times New Roman"/>
          <w:color w:val="000000"/>
          <w:sz w:val="20"/>
        </w:rPr>
        <w:t> </w:t>
      </w:r>
    </w:p>
    <w:p w14:paraId="6044AA27">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189E373F">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3EC05564">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57078CEB">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5F85365F">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2FB0BB3">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B13B4A3">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68EA1507">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7405B4DB">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44C4D18E">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64BC1084">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4C68BF36">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7175DFC1">
      <w:pPr>
        <w:pBdr>
          <w:top w:val="none" w:color="000000" w:sz="0" w:space="0"/>
          <w:left w:val="none" w:color="000000" w:sz="0" w:space="0"/>
          <w:bottom w:val="none" w:color="000000" w:sz="0" w:space="0"/>
          <w:right w:val="none" w:color="000000" w:sz="0" w:space="0"/>
        </w:pBdr>
        <w:spacing w:before="240" w:after="240"/>
        <w:ind w:left="0" w:right="0" w:firstLine="643"/>
        <w:jc w:val="center"/>
        <w:rPr>
          <w:rFonts w:ascii="宋体" w:hAnsi="宋体" w:eastAsia="宋体" w:cs="宋体"/>
          <w:b/>
          <w:color w:val="000000"/>
          <w:sz w:val="32"/>
        </w:rPr>
      </w:pPr>
    </w:p>
    <w:p w14:paraId="042F7CC4">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4FCAC4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32"/>
        </w:rPr>
        <w:t>十</w:t>
      </w:r>
      <w:r>
        <w:rPr>
          <w:rFonts w:hint="eastAsia" w:ascii="宋体" w:hAnsi="宋体" w:eastAsia="宋体" w:cs="宋体"/>
          <w:color w:val="000000"/>
          <w:sz w:val="32"/>
          <w:lang w:val="en-US" w:eastAsia="zh-CN"/>
        </w:rPr>
        <w:t>六</w:t>
      </w:r>
      <w:r>
        <w:rPr>
          <w:rFonts w:ascii="宋体" w:hAnsi="宋体" w:eastAsia="宋体" w:cs="宋体"/>
          <w:color w:val="000000"/>
          <w:sz w:val="32"/>
        </w:rPr>
        <w:t>、技术方案等</w:t>
      </w:r>
    </w:p>
    <w:p w14:paraId="0766CEBC">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452C4C45">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512A3F14">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6366B142">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77B3180A">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A552D5E">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18A3EEB">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52F2291C">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69D71103">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D20C250">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1CEA0695">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9106692">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0D57B76">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3A33B95C">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65FEEC85">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5B9DF36">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Times New Roman" w:hAnsi="Times New Roman" w:eastAsia="Times New Roman" w:cs="Times New Roman"/>
          <w:color w:val="000000"/>
          <w:sz w:val="20"/>
        </w:rPr>
        <w:t> </w:t>
      </w:r>
    </w:p>
    <w:p w14:paraId="17105801">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385C9275">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07EE6DB7">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9F59F6E">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32"/>
        </w:rPr>
        <w:t>十</w:t>
      </w:r>
      <w:r>
        <w:rPr>
          <w:rFonts w:hint="eastAsia" w:ascii="宋体" w:hAnsi="宋体" w:eastAsia="宋体" w:cs="宋体"/>
          <w:color w:val="000000"/>
          <w:sz w:val="32"/>
          <w:lang w:val="en-US" w:eastAsia="zh-CN"/>
        </w:rPr>
        <w:t>七</w:t>
      </w:r>
      <w:r>
        <w:rPr>
          <w:rFonts w:ascii="宋体" w:hAnsi="宋体" w:eastAsia="宋体" w:cs="宋体"/>
          <w:color w:val="000000"/>
          <w:sz w:val="32"/>
        </w:rPr>
        <w:t>、</w:t>
      </w:r>
    </w:p>
    <w:p w14:paraId="68F02ABD">
      <w:pPr>
        <w:pBdr>
          <w:top w:val="none" w:color="000000" w:sz="0" w:space="0"/>
          <w:left w:val="none" w:color="000000" w:sz="0" w:space="0"/>
          <w:bottom w:val="none" w:color="000000" w:sz="0" w:space="0"/>
          <w:right w:val="none" w:color="000000" w:sz="0" w:space="0"/>
        </w:pBdr>
        <w:spacing w:before="0" w:after="0" w:line="499" w:lineRule="atLeast"/>
        <w:ind w:left="0" w:right="0" w:firstLine="1600"/>
        <w:jc w:val="both"/>
      </w:pPr>
      <w:r>
        <w:rPr>
          <w:rFonts w:ascii="宋体" w:hAnsi="宋体" w:eastAsia="宋体" w:cs="宋体"/>
          <w:color w:val="000000"/>
          <w:sz w:val="32"/>
        </w:rPr>
        <w:t>盐城市政府采购事前信用承诺书</w:t>
      </w:r>
    </w:p>
    <w:p w14:paraId="6002DD74">
      <w:pPr>
        <w:pBdr>
          <w:top w:val="none" w:color="000000" w:sz="0" w:space="0"/>
          <w:left w:val="none" w:color="000000" w:sz="0" w:space="0"/>
          <w:bottom w:val="none" w:color="000000" w:sz="0" w:space="0"/>
          <w:right w:val="none" w:color="000000" w:sz="0" w:space="0"/>
        </w:pBdr>
        <w:spacing w:before="0" w:after="0" w:line="499" w:lineRule="atLeast"/>
        <w:ind w:left="0" w:right="0" w:firstLine="640"/>
      </w:pPr>
      <w:r>
        <w:rPr>
          <w:rFonts w:ascii="宋体" w:hAnsi="宋体" w:eastAsia="宋体" w:cs="宋体"/>
          <w:color w:val="000000"/>
          <w:sz w:val="32"/>
        </w:rPr>
        <w:t> </w:t>
      </w:r>
      <w:r>
        <w:rPr>
          <w:rFonts w:ascii="宋体" w:hAnsi="宋体" w:eastAsia="宋体" w:cs="宋体"/>
          <w:color w:val="000000"/>
          <w:sz w:val="24"/>
        </w:rPr>
        <w:t>为营造我市公开、公平、公正、诚实守信的政府采购交易环境，树立诚信守法的投标人形象，本人代表本单位作出以下承诺：</w:t>
      </w:r>
    </w:p>
    <w:p w14:paraId="483B7601">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0F856C4">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1C06E11">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（三）严格依照国家和省、市关于政府采购的法律、法规、规章、规范性文件，参加政府采购投标活动；积极履行社会责任，促进廉政建设；</w:t>
      </w:r>
    </w:p>
    <w:p w14:paraId="36C92C81">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（四）严格遵守即时信息公示规定，及时维护和更新维护和更新盐城市政府采购网中与本单位相关的信息；</w:t>
      </w:r>
    </w:p>
    <w:p w14:paraId="1FF69B87">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7932A4">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（六）自觉接受政府、行业组织、社会公众、新闻舆论的监督；</w:t>
      </w:r>
    </w:p>
    <w:p w14:paraId="28C38B63">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BDD7D66">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（八）本人已认真阅读了上述承诺，并向本单位员工作了宣传教育。</w:t>
      </w:r>
    </w:p>
    <w:p w14:paraId="7FAFD7C9">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法定代表人签名：</w:t>
      </w:r>
    </w:p>
    <w:p w14:paraId="384BEE83">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单位名称（盖章）：</w:t>
      </w:r>
    </w:p>
    <w:p w14:paraId="1D22B70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年 月 日</w:t>
      </w:r>
    </w:p>
    <w:p w14:paraId="42694EEE">
      <w:pPr>
        <w:pBdr>
          <w:top w:val="none" w:color="000000" w:sz="0" w:space="0"/>
          <w:left w:val="none" w:color="000000" w:sz="0" w:space="0"/>
          <w:bottom w:val="none" w:color="000000" w:sz="0" w:space="0"/>
          <w:right w:val="none" w:color="000000" w:sz="0" w:space="0"/>
        </w:pBdr>
        <w:spacing w:before="50" w:after="50" w:line="499" w:lineRule="atLeast"/>
        <w:ind w:left="0" w:right="0" w:firstLine="0"/>
        <w:jc w:val="center"/>
        <w:rPr>
          <w:rFonts w:ascii="宋体" w:hAnsi="宋体" w:eastAsia="宋体" w:cs="宋体"/>
          <w:b/>
          <w:color w:val="000000"/>
          <w:sz w:val="28"/>
        </w:rPr>
      </w:pPr>
    </w:p>
    <w:p w14:paraId="7729A7DC">
      <w:pPr>
        <w:pBdr>
          <w:top w:val="none" w:color="000000" w:sz="0" w:space="0"/>
          <w:left w:val="none" w:color="000000" w:sz="0" w:space="0"/>
          <w:bottom w:val="none" w:color="000000" w:sz="0" w:space="0"/>
          <w:right w:val="none" w:color="000000" w:sz="0" w:space="0"/>
        </w:pBdr>
        <w:spacing w:before="50" w:after="50" w:line="499" w:lineRule="atLeast"/>
        <w:ind w:left="0" w:right="0" w:firstLine="0"/>
        <w:jc w:val="center"/>
      </w:pPr>
      <w:r>
        <w:rPr>
          <w:rFonts w:ascii="宋体" w:hAnsi="宋体" w:eastAsia="宋体" w:cs="宋体"/>
          <w:b/>
          <w:color w:val="000000"/>
          <w:sz w:val="28"/>
        </w:rPr>
        <w:t>盐城市大丰区政府招标采购供应商承诺书</w:t>
      </w:r>
    </w:p>
    <w:p w14:paraId="1BF834B7">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为营造公开、公平、公正、诚实守信的政府招标采购交易环境，树立诚信守法的投标人形象，本单位参加政府招标采购项目</w:t>
      </w:r>
      <w:r>
        <w:rPr>
          <w:rFonts w:ascii="宋体" w:hAnsi="宋体" w:eastAsia="宋体" w:cs="宋体"/>
          <w:color w:val="000000"/>
          <w:sz w:val="24"/>
          <w:u w:val="single"/>
        </w:rPr>
        <w:t>：           </w:t>
      </w:r>
      <w:r>
        <w:rPr>
          <w:rFonts w:ascii="宋体" w:hAnsi="宋体" w:eastAsia="宋体" w:cs="宋体"/>
          <w:color w:val="000000"/>
          <w:sz w:val="24"/>
        </w:rPr>
        <w:t>的招标采购活动，本人代表本单位作出以下承诺：</w:t>
      </w:r>
    </w:p>
    <w:p w14:paraId="26A56E38">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一）本单位对所提交的企（事）业单位基本信息、企（事）业负责人、项目经理、技术负责人、从业资质和资格、业绩、财务状况、信誉等所有资料，均合法、真实、准确、有效，无任何伪造、修改、虚假成份，并对所提供资料的真实性负责；</w:t>
      </w:r>
    </w:p>
    <w:p w14:paraId="565EBFE5">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7FCC63B3">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（三）严格依照国家和省、市关于政府招标采购的法律、法规、规章、规范性文件，参加政府招标采购的投标活动；积极履行社会责任，促进廉政建设；</w:t>
      </w:r>
    </w:p>
    <w:p w14:paraId="5CE20C23">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（四）严格遵守即时信息公示规定，及时维护和更新盐城市政府采购网、公共资源交易平台中与本单位相关的信息；</w:t>
      </w:r>
    </w:p>
    <w:p w14:paraId="5176FC67">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7547E577">
      <w:pPr>
        <w:pBdr>
          <w:top w:val="none" w:color="000000" w:sz="0" w:space="0"/>
          <w:left w:val="none" w:color="000000" w:sz="0" w:space="0"/>
          <w:bottom w:val="none" w:color="000000" w:sz="0" w:space="0"/>
          <w:right w:val="none" w:color="000000" w:sz="0" w:space="0"/>
        </w:pBdr>
        <w:spacing w:before="0" w:after="0" w:line="499" w:lineRule="atLeast"/>
        <w:ind w:left="0" w:right="0" w:firstLine="367"/>
      </w:pPr>
      <w:r>
        <w:rPr>
          <w:rFonts w:ascii="宋体" w:hAnsi="宋体" w:eastAsia="宋体" w:cs="宋体"/>
          <w:color w:val="000000"/>
          <w:sz w:val="24"/>
        </w:rPr>
        <w:t>（六）自觉接受政府、行业组织、社会公众、新闻舆论的监督；</w:t>
      </w:r>
    </w:p>
    <w:p w14:paraId="2DF6DCE1">
      <w:pPr>
        <w:pBdr>
          <w:top w:val="none" w:color="000000" w:sz="0" w:space="0"/>
          <w:left w:val="none" w:color="000000" w:sz="0" w:space="0"/>
          <w:bottom w:val="none" w:color="000000" w:sz="0" w:space="0"/>
          <w:right w:val="none" w:color="000000" w:sz="0" w:space="0"/>
        </w:pBdr>
        <w:spacing w:before="0" w:after="0" w:line="499" w:lineRule="atLeast"/>
        <w:ind w:left="0" w:right="0" w:firstLine="367"/>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B101943">
      <w:pPr>
        <w:pBdr>
          <w:top w:val="none" w:color="000000" w:sz="0" w:space="0"/>
          <w:left w:val="none" w:color="000000" w:sz="0" w:space="0"/>
          <w:bottom w:val="none" w:color="000000" w:sz="0" w:space="0"/>
          <w:right w:val="none" w:color="000000" w:sz="0" w:space="0"/>
        </w:pBdr>
        <w:spacing w:before="0" w:after="0" w:line="499" w:lineRule="atLeast"/>
        <w:ind w:left="0" w:right="0" w:firstLine="367"/>
      </w:pPr>
      <w:r>
        <w:rPr>
          <w:rFonts w:ascii="宋体" w:hAnsi="宋体" w:eastAsia="宋体" w:cs="宋体"/>
          <w:color w:val="000000"/>
          <w:sz w:val="24"/>
        </w:rPr>
        <w:t>（八）本人已认真阅读了上述承诺，并向本单位员工作了宣传教育。</w:t>
      </w:r>
    </w:p>
    <w:p w14:paraId="71AC34D9">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 </w:t>
      </w:r>
    </w:p>
    <w:p w14:paraId="0FB633E9">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法定代表人签名：            单位名称（盖章）：</w:t>
      </w:r>
    </w:p>
    <w:p w14:paraId="5F864F8F">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年   月   日              年    月    日</w:t>
      </w:r>
    </w:p>
    <w:p w14:paraId="27C5052F">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5EB88878">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3AE0B3A0">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 </w:t>
      </w:r>
    </w:p>
    <w:p w14:paraId="252C87AA">
      <w:pPr>
        <w:pBdr>
          <w:top w:val="none" w:color="000000" w:sz="0" w:space="0"/>
          <w:left w:val="none" w:color="000000" w:sz="0" w:space="0"/>
          <w:bottom w:val="none" w:color="000000" w:sz="0" w:space="0"/>
          <w:right w:val="none" w:color="000000" w:sz="0" w:space="0"/>
        </w:pBdr>
        <w:spacing w:before="240" w:after="240"/>
        <w:ind w:left="0" w:right="0" w:firstLine="643"/>
        <w:jc w:val="center"/>
      </w:pPr>
      <w:r>
        <w:rPr>
          <w:rFonts w:ascii="宋体" w:hAnsi="宋体" w:eastAsia="宋体" w:cs="宋体"/>
          <w:b/>
          <w:color w:val="000000"/>
          <w:sz w:val="32"/>
        </w:rPr>
        <w:t>质疑函范本</w:t>
      </w:r>
    </w:p>
    <w:p w14:paraId="20CDA1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u w:val="single"/>
        </w:rPr>
        <w:t xml:space="preserve">                   </w:t>
      </w:r>
    </w:p>
    <w:p w14:paraId="3215D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三、质疑事项具体内容</w:t>
      </w:r>
    </w:p>
    <w:p w14:paraId="769326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质疑事项1：</w:t>
      </w:r>
      <w:r>
        <w:rPr>
          <w:rFonts w:ascii="宋体" w:hAnsi="宋体" w:eastAsia="宋体" w:cs="宋体"/>
          <w:color w:val="000000"/>
          <w:sz w:val="24"/>
          <w:u w:val="single"/>
        </w:rPr>
        <w:t>                            </w:t>
      </w:r>
    </w:p>
    <w:p w14:paraId="7B3439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pPr>
      <w:r>
        <w:rPr>
          <w:rFonts w:ascii="宋体" w:hAnsi="宋体" w:eastAsia="宋体" w:cs="宋体"/>
          <w:color w:val="000000"/>
          <w:sz w:val="24"/>
        </w:rPr>
        <w:t>事实依据：</w:t>
      </w:r>
      <w:r>
        <w:rPr>
          <w:rFonts w:ascii="宋体" w:hAnsi="宋体" w:eastAsia="宋体" w:cs="宋体"/>
          <w:color w:val="000000"/>
          <w:sz w:val="24"/>
          <w:u w:val="single"/>
        </w:rPr>
        <w:t>                             </w:t>
      </w:r>
    </w:p>
    <w:p w14:paraId="26D98D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法律依据：</w:t>
      </w:r>
      <w:r>
        <w:rPr>
          <w:rFonts w:ascii="宋体" w:hAnsi="宋体" w:eastAsia="宋体" w:cs="宋体"/>
          <w:color w:val="000000"/>
          <w:sz w:val="24"/>
          <w:u w:val="single"/>
        </w:rPr>
        <w:t>                              </w:t>
      </w:r>
    </w:p>
    <w:p w14:paraId="1E582EF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90" w:after="240" w:line="360" w:lineRule="auto"/>
        <w:ind w:left="0" w:right="0" w:firstLine="0"/>
        <w:jc w:val="both"/>
        <w:textAlignment w:val="auto"/>
      </w:pPr>
      <w:r>
        <w:rPr>
          <w:rFonts w:ascii="宋体" w:hAnsi="宋体" w:eastAsia="宋体" w:cs="宋体"/>
          <w:color w:val="000000"/>
          <w:sz w:val="24"/>
        </w:rPr>
        <w:t>质疑事项2一、质疑供应商基本信息</w:t>
      </w:r>
    </w:p>
    <w:p w14:paraId="6AF572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质疑供应商：</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6D8644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w:t>
      </w:r>
    </w:p>
    <w:p w14:paraId="1E7F9D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邮编：</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1B3C89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B75E7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联系电话：</w:t>
      </w:r>
      <w:r>
        <w:rPr>
          <w:rFonts w:ascii="宋体" w:hAnsi="宋体" w:eastAsia="宋体" w:cs="宋体"/>
          <w:color w:val="000000"/>
          <w:sz w:val="24"/>
          <w:u w:val="single"/>
        </w:rPr>
        <w:t>                         </w:t>
      </w:r>
    </w:p>
    <w:p w14:paraId="5880AB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授权代表：</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07CD0C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联系电话：</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00F304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地址： </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p>
    <w:p w14:paraId="0E3ACE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邮编：</w:t>
      </w:r>
      <w:r>
        <w:rPr>
          <w:rFonts w:ascii="宋体" w:hAnsi="宋体" w:eastAsia="宋体" w:cs="宋体"/>
          <w:color w:val="000000"/>
          <w:sz w:val="24"/>
          <w:u w:val="single"/>
        </w:rPr>
        <w:t>                               </w:t>
      </w:r>
    </w:p>
    <w:p w14:paraId="10C5A1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二、质疑项目基本情况</w:t>
      </w:r>
    </w:p>
    <w:p w14:paraId="1EFFD6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质疑项目的名称：</w:t>
      </w:r>
      <w:r>
        <w:rPr>
          <w:rFonts w:ascii="宋体" w:hAnsi="宋体" w:eastAsia="宋体" w:cs="宋体"/>
          <w:color w:val="000000"/>
          <w:sz w:val="24"/>
          <w:u w:val="single"/>
        </w:rPr>
        <w:t xml:space="preserve">                            </w:t>
      </w:r>
    </w:p>
    <w:p w14:paraId="20652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质疑项目的编号：</w:t>
      </w:r>
      <w:r>
        <w:rPr>
          <w:rFonts w:ascii="宋体" w:hAnsi="宋体" w:eastAsia="宋体" w:cs="宋体"/>
          <w:color w:val="000000"/>
          <w:sz w:val="24"/>
          <w:u w:val="single"/>
        </w:rPr>
        <w:t xml:space="preserve">                          </w:t>
      </w:r>
    </w:p>
    <w:p w14:paraId="3FCC9B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包号：</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5AF797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采购人名称：</w:t>
      </w:r>
      <w:r>
        <w:rPr>
          <w:rFonts w:ascii="宋体" w:hAnsi="宋体" w:eastAsia="宋体" w:cs="宋体"/>
          <w:color w:val="000000"/>
          <w:sz w:val="24"/>
          <w:u w:val="single"/>
        </w:rPr>
        <w:t>                           </w:t>
      </w:r>
    </w:p>
    <w:p w14:paraId="7BC869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3B33C7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w:t>
      </w:r>
    </w:p>
    <w:p w14:paraId="3BEEBC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四、与质疑事项相关的质疑请求</w:t>
      </w:r>
    </w:p>
    <w:p w14:paraId="39FF26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请求：</w:t>
      </w:r>
      <w:r>
        <w:rPr>
          <w:rFonts w:ascii="宋体" w:hAnsi="宋体" w:eastAsia="宋体" w:cs="宋体"/>
          <w:color w:val="000000"/>
          <w:sz w:val="24"/>
          <w:u w:val="single"/>
        </w:rPr>
        <w:t>                              </w:t>
      </w:r>
    </w:p>
    <w:p w14:paraId="7D2702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pPr>
      <w:r>
        <w:rPr>
          <w:rFonts w:ascii="宋体" w:hAnsi="宋体" w:eastAsia="宋体" w:cs="宋体"/>
          <w:color w:val="000000"/>
          <w:sz w:val="24"/>
        </w:rPr>
        <w:t>签字(签章)：                </w:t>
      </w:r>
    </w:p>
    <w:p w14:paraId="4BD1AE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both"/>
        <w:textAlignment w:val="auto"/>
        <w:rPr>
          <w:rFonts w:ascii="宋体" w:hAnsi="宋体" w:eastAsia="宋体" w:cs="宋体"/>
          <w:b/>
          <w:color w:val="000000"/>
          <w:sz w:val="24"/>
        </w:rPr>
      </w:pPr>
      <w:r>
        <w:rPr>
          <w:rFonts w:ascii="宋体" w:hAnsi="宋体" w:eastAsia="宋体" w:cs="宋体"/>
          <w:color w:val="000000"/>
          <w:sz w:val="24"/>
        </w:rPr>
        <w:t xml:space="preserve">公章：              日期：    </w:t>
      </w:r>
    </w:p>
    <w:p w14:paraId="4BDDBD81">
      <w:pPr>
        <w:pBdr>
          <w:top w:val="none" w:color="000000" w:sz="0" w:space="0"/>
          <w:left w:val="none" w:color="000000" w:sz="0" w:space="0"/>
          <w:bottom w:val="none" w:color="000000" w:sz="0" w:space="0"/>
          <w:right w:val="none" w:color="000000" w:sz="0" w:space="0"/>
        </w:pBdr>
        <w:spacing w:before="240" w:after="240" w:line="300" w:lineRule="atLeast"/>
        <w:ind w:left="0" w:right="0" w:firstLine="482"/>
        <w:jc w:val="both"/>
      </w:pPr>
      <w:r>
        <w:rPr>
          <w:rFonts w:ascii="宋体" w:hAnsi="宋体" w:eastAsia="宋体" w:cs="宋体"/>
          <w:b/>
          <w:color w:val="000000"/>
          <w:sz w:val="24"/>
        </w:rPr>
        <w:t>质疑函制作说明：</w:t>
      </w:r>
    </w:p>
    <w:p w14:paraId="0635C454">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1.供应商提出质疑时，应提交质疑函和必要的证明材料。</w:t>
      </w:r>
    </w:p>
    <w:p w14:paraId="18FAA19F">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7A9C024">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3.质疑供应商若对项目的某一分包进行质疑，质疑函中应列明具体分包号。</w:t>
      </w:r>
    </w:p>
    <w:p w14:paraId="1DFE9A23">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4.质疑函的质疑事项应具体、明确，并有必要的事实依据和法律依据。</w:t>
      </w:r>
    </w:p>
    <w:p w14:paraId="357295F5">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5.质疑函的质疑请求应与质疑事项相关。</w:t>
      </w:r>
    </w:p>
    <w:p w14:paraId="635A925C">
      <w:pPr>
        <w:pBdr>
          <w:top w:val="none" w:color="000000" w:sz="0" w:space="0"/>
          <w:left w:val="none" w:color="000000" w:sz="0" w:space="0"/>
          <w:bottom w:val="none" w:color="000000" w:sz="0" w:space="0"/>
          <w:right w:val="none" w:color="000000" w:sz="0" w:space="0"/>
        </w:pBdr>
        <w:spacing w:before="240" w:after="240" w:line="300" w:lineRule="atLeast"/>
        <w:ind w:left="0" w:right="0" w:firstLine="480"/>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3E22034B">
      <w:pPr>
        <w:pBdr>
          <w:top w:val="none" w:color="000000" w:sz="0" w:space="0"/>
          <w:left w:val="none" w:color="000000" w:sz="0" w:space="0"/>
          <w:bottom w:val="none" w:color="000000" w:sz="0" w:space="0"/>
          <w:right w:val="none" w:color="000000" w:sz="0" w:space="0"/>
        </w:pBdr>
        <w:spacing w:before="240" w:after="240" w:line="300" w:lineRule="atLeast"/>
        <w:ind w:left="0" w:right="0" w:firstLine="0"/>
      </w:pPr>
      <w:r>
        <w:rPr>
          <w:rFonts w:ascii="Calibri" w:hAnsi="Calibri" w:eastAsia="Calibri" w:cs="Calibri"/>
          <w:color w:val="000000"/>
          <w:sz w:val="24"/>
        </w:rPr>
        <w:t> </w:t>
      </w:r>
    </w:p>
    <w:p w14:paraId="28711276">
      <w:pPr>
        <w:pBdr>
          <w:top w:val="none" w:color="000000" w:sz="0" w:space="0"/>
          <w:left w:val="none" w:color="000000" w:sz="0" w:space="0"/>
          <w:bottom w:val="none" w:color="000000" w:sz="0" w:space="0"/>
          <w:right w:val="none" w:color="000000" w:sz="0" w:space="0"/>
        </w:pBdr>
        <w:spacing w:before="0" w:after="0" w:line="300" w:lineRule="atLeast"/>
        <w:ind w:left="0" w:right="0" w:firstLine="0"/>
      </w:pPr>
      <w:r>
        <w:rPr>
          <w:rFonts w:ascii="Times New Roman" w:hAnsi="Times New Roman" w:eastAsia="Times New Roman" w:cs="Times New Roman"/>
          <w:color w:val="000000"/>
          <w:sz w:val="20"/>
        </w:rPr>
        <w:t> </w:t>
      </w:r>
    </w:p>
    <w:p w14:paraId="0DCCA712">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w:t>
      </w:r>
    </w:p>
    <w:p w14:paraId="1CC8716F">
      <w:r>
        <w:t xml:space="preserve"> </w:t>
      </w:r>
    </w:p>
    <w:sectPr>
      <w:pgSz w:w="11906" w:h="16838"/>
      <w:pgMar w:top="1417" w:right="1417" w:bottom="1417" w:left="1417" w:header="709" w:footer="709"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3073B"/>
    <w:rsid w:val="02510197"/>
    <w:rsid w:val="028D7421"/>
    <w:rsid w:val="03AE3AF3"/>
    <w:rsid w:val="064249C6"/>
    <w:rsid w:val="0749768F"/>
    <w:rsid w:val="07FC0BA5"/>
    <w:rsid w:val="080F08D8"/>
    <w:rsid w:val="094D16B8"/>
    <w:rsid w:val="09510A7C"/>
    <w:rsid w:val="0963712E"/>
    <w:rsid w:val="098D703C"/>
    <w:rsid w:val="09AB63DF"/>
    <w:rsid w:val="0A014251"/>
    <w:rsid w:val="0CA84E57"/>
    <w:rsid w:val="0D98311E"/>
    <w:rsid w:val="0DCF4D92"/>
    <w:rsid w:val="0DDA7292"/>
    <w:rsid w:val="0E6354DA"/>
    <w:rsid w:val="0F024CF3"/>
    <w:rsid w:val="0FF00FEF"/>
    <w:rsid w:val="10BE4C49"/>
    <w:rsid w:val="12802AFE"/>
    <w:rsid w:val="13070B2A"/>
    <w:rsid w:val="13C34677"/>
    <w:rsid w:val="13D03611"/>
    <w:rsid w:val="13DA0C71"/>
    <w:rsid w:val="14C667C2"/>
    <w:rsid w:val="150115A9"/>
    <w:rsid w:val="15681628"/>
    <w:rsid w:val="15B42ABF"/>
    <w:rsid w:val="15C54CCC"/>
    <w:rsid w:val="161A0B74"/>
    <w:rsid w:val="1695644C"/>
    <w:rsid w:val="17DD454F"/>
    <w:rsid w:val="187622AE"/>
    <w:rsid w:val="1BB2184F"/>
    <w:rsid w:val="1C026332"/>
    <w:rsid w:val="1D9531D6"/>
    <w:rsid w:val="1D960202"/>
    <w:rsid w:val="1DC85359"/>
    <w:rsid w:val="1E075E82"/>
    <w:rsid w:val="1FA83694"/>
    <w:rsid w:val="1FEE2497"/>
    <w:rsid w:val="20AC2D10"/>
    <w:rsid w:val="20F052F3"/>
    <w:rsid w:val="212E5E1B"/>
    <w:rsid w:val="214E329D"/>
    <w:rsid w:val="2186530F"/>
    <w:rsid w:val="21EF7359"/>
    <w:rsid w:val="22476665"/>
    <w:rsid w:val="238C6E29"/>
    <w:rsid w:val="24704055"/>
    <w:rsid w:val="25C603D0"/>
    <w:rsid w:val="26C8461C"/>
    <w:rsid w:val="27E014F2"/>
    <w:rsid w:val="28123DA1"/>
    <w:rsid w:val="2A614B6C"/>
    <w:rsid w:val="2C163734"/>
    <w:rsid w:val="2EFA558F"/>
    <w:rsid w:val="2F1321AD"/>
    <w:rsid w:val="301B57BD"/>
    <w:rsid w:val="30275F10"/>
    <w:rsid w:val="30975661"/>
    <w:rsid w:val="31126BC0"/>
    <w:rsid w:val="314D409C"/>
    <w:rsid w:val="31FD7870"/>
    <w:rsid w:val="34126ED7"/>
    <w:rsid w:val="343E5F1E"/>
    <w:rsid w:val="34B61F58"/>
    <w:rsid w:val="34DD7448"/>
    <w:rsid w:val="38545D10"/>
    <w:rsid w:val="39094CCC"/>
    <w:rsid w:val="39F257E0"/>
    <w:rsid w:val="3AB42A96"/>
    <w:rsid w:val="3AC613C9"/>
    <w:rsid w:val="3BB16FD5"/>
    <w:rsid w:val="3BDA29D0"/>
    <w:rsid w:val="3C2B322B"/>
    <w:rsid w:val="3CF7310E"/>
    <w:rsid w:val="3D4F538F"/>
    <w:rsid w:val="3D9372DA"/>
    <w:rsid w:val="3E1F291C"/>
    <w:rsid w:val="3E377C66"/>
    <w:rsid w:val="3EBA2645"/>
    <w:rsid w:val="406805AA"/>
    <w:rsid w:val="41911D83"/>
    <w:rsid w:val="437C611B"/>
    <w:rsid w:val="43827BD5"/>
    <w:rsid w:val="438C45B0"/>
    <w:rsid w:val="43D63A7D"/>
    <w:rsid w:val="483376F0"/>
    <w:rsid w:val="49417BEA"/>
    <w:rsid w:val="497C0C22"/>
    <w:rsid w:val="49940662"/>
    <w:rsid w:val="49FD6207"/>
    <w:rsid w:val="4A940764"/>
    <w:rsid w:val="4B971D44"/>
    <w:rsid w:val="4CCA6149"/>
    <w:rsid w:val="4D7E765F"/>
    <w:rsid w:val="4E4F2DA9"/>
    <w:rsid w:val="4ECF3EEA"/>
    <w:rsid w:val="4F132029"/>
    <w:rsid w:val="502344EE"/>
    <w:rsid w:val="50650662"/>
    <w:rsid w:val="516C3C72"/>
    <w:rsid w:val="52F7756C"/>
    <w:rsid w:val="53191BD8"/>
    <w:rsid w:val="533D58C6"/>
    <w:rsid w:val="543F566E"/>
    <w:rsid w:val="5560589C"/>
    <w:rsid w:val="55CF47D0"/>
    <w:rsid w:val="565D3B8A"/>
    <w:rsid w:val="57911D3D"/>
    <w:rsid w:val="58296419"/>
    <w:rsid w:val="58FC3B2E"/>
    <w:rsid w:val="59140E77"/>
    <w:rsid w:val="593C03CE"/>
    <w:rsid w:val="59413C36"/>
    <w:rsid w:val="59A55F73"/>
    <w:rsid w:val="5A581238"/>
    <w:rsid w:val="5B6B49DA"/>
    <w:rsid w:val="5C677510"/>
    <w:rsid w:val="5C974299"/>
    <w:rsid w:val="5E225DE5"/>
    <w:rsid w:val="5E343D6A"/>
    <w:rsid w:val="5EAE7678"/>
    <w:rsid w:val="5F335DCF"/>
    <w:rsid w:val="5F9A3EA5"/>
    <w:rsid w:val="5FB07420"/>
    <w:rsid w:val="62523BAB"/>
    <w:rsid w:val="635B4ED4"/>
    <w:rsid w:val="63A1155A"/>
    <w:rsid w:val="63EA700E"/>
    <w:rsid w:val="65705687"/>
    <w:rsid w:val="65EE252E"/>
    <w:rsid w:val="661C580F"/>
    <w:rsid w:val="672D7CE1"/>
    <w:rsid w:val="67A45ABC"/>
    <w:rsid w:val="68C1269E"/>
    <w:rsid w:val="69F86FD8"/>
    <w:rsid w:val="6A716EC0"/>
    <w:rsid w:val="6BD46244"/>
    <w:rsid w:val="6C661592"/>
    <w:rsid w:val="6E445903"/>
    <w:rsid w:val="70052E70"/>
    <w:rsid w:val="70691651"/>
    <w:rsid w:val="70C431CC"/>
    <w:rsid w:val="71477D7A"/>
    <w:rsid w:val="72A44BC2"/>
    <w:rsid w:val="730E4732"/>
    <w:rsid w:val="73387B5F"/>
    <w:rsid w:val="75100072"/>
    <w:rsid w:val="755C79D6"/>
    <w:rsid w:val="756248C1"/>
    <w:rsid w:val="75D92442"/>
    <w:rsid w:val="75E55C1E"/>
    <w:rsid w:val="76796366"/>
    <w:rsid w:val="773A78A3"/>
    <w:rsid w:val="78087532"/>
    <w:rsid w:val="783469E8"/>
    <w:rsid w:val="790318E1"/>
    <w:rsid w:val="7927654D"/>
    <w:rsid w:val="79C93160"/>
    <w:rsid w:val="79CB512B"/>
    <w:rsid w:val="7A5549F4"/>
    <w:rsid w:val="7B95779E"/>
    <w:rsid w:val="7BFC781D"/>
    <w:rsid w:val="7C490589"/>
    <w:rsid w:val="7D760F0D"/>
    <w:rsid w:val="7FB95E64"/>
    <w:rsid w:val="FBFFB9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link w:val="36"/>
    <w:qFormat/>
    <w:uiPriority w:val="9"/>
    <w:pPr>
      <w:keepNext/>
      <w:keepLines/>
      <w:spacing w:before="480" w:after="200"/>
      <w:outlineLvl w:val="0"/>
    </w:pPr>
    <w:rPr>
      <w:rFonts w:ascii="Arial" w:hAnsi="Arial" w:eastAsia="Arial" w:cs="Arial"/>
      <w:sz w:val="40"/>
      <w:szCs w:val="40"/>
    </w:rPr>
  </w:style>
  <w:style w:type="paragraph" w:styleId="4">
    <w:name w:val="heading 2"/>
    <w:link w:val="37"/>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TOC 标题1"/>
    <w:next w:val="1"/>
    <w:unhideWhenUsed/>
    <w:qFormat/>
    <w:uiPriority w:val="39"/>
    <w:pPr>
      <w:spacing w:after="200" w:line="276" w:lineRule="auto"/>
    </w:pPr>
    <w:rPr>
      <w:rFonts w:hint="default" w:ascii="Calibri" w:hAnsi="Calibri" w:eastAsia="宋体" w:cs="Times New Roman"/>
      <w:sz w:val="22"/>
      <w:szCs w:val="22"/>
      <w:lang w:val="en-US" w:eastAsia="en-US" w:bidi="ar-SA"/>
    </w:rPr>
  </w:style>
  <w:style w:type="paragraph" w:styleId="12">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3">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4">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5">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6">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7">
    <w:name w:val="endnote text"/>
    <w:link w:val="182"/>
    <w:semiHidden/>
    <w:unhideWhenUsed/>
    <w:qFormat/>
    <w:uiPriority w:val="99"/>
    <w:pPr>
      <w:spacing w:after="0" w:line="240" w:lineRule="auto"/>
    </w:pPr>
    <w:rPr>
      <w:rFonts w:asciiTheme="minorHAnsi" w:hAnsiTheme="minorHAnsi" w:eastAsiaTheme="minorEastAsia" w:cstheme="minorBidi"/>
      <w:sz w:val="20"/>
      <w:szCs w:val="22"/>
    </w:rPr>
  </w:style>
  <w:style w:type="paragraph" w:styleId="18">
    <w:name w:val="foot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19">
    <w:name w:val="header"/>
    <w:link w:val="53"/>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0">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1">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2">
    <w:name w:val="Subtitle"/>
    <w:link w:val="48"/>
    <w:qFormat/>
    <w:uiPriority w:val="11"/>
    <w:pPr>
      <w:spacing w:before="200" w:after="200"/>
    </w:pPr>
    <w:rPr>
      <w:rFonts w:asciiTheme="minorHAnsi" w:hAnsiTheme="minorHAnsi" w:eastAsiaTheme="minorEastAsia" w:cstheme="minorBidi"/>
      <w:sz w:val="24"/>
      <w:szCs w:val="24"/>
    </w:rPr>
  </w:style>
  <w:style w:type="paragraph" w:styleId="23">
    <w:name w:val="footnote text"/>
    <w:link w:val="181"/>
    <w:semiHidden/>
    <w:unhideWhenUsed/>
    <w:qFormat/>
    <w:uiPriority w:val="99"/>
    <w:pPr>
      <w:spacing w:after="40" w:line="240" w:lineRule="auto"/>
    </w:pPr>
    <w:rPr>
      <w:rFonts w:asciiTheme="minorHAnsi" w:hAnsiTheme="minorHAnsi" w:eastAsiaTheme="minorEastAsia" w:cstheme="minorBidi"/>
      <w:sz w:val="18"/>
      <w:szCs w:val="22"/>
    </w:rPr>
  </w:style>
  <w:style w:type="paragraph" w:styleId="24">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5">
    <w:name w:val="table of figures"/>
    <w:unhideWhenUsed/>
    <w:uiPriority w:val="99"/>
    <w:pPr>
      <w:spacing w:after="0" w:afterAutospacing="0"/>
    </w:pPr>
    <w:rPr>
      <w:rFonts w:asciiTheme="minorHAnsi" w:hAnsiTheme="minorHAnsi" w:eastAsiaTheme="minorEastAsia" w:cstheme="minorBidi"/>
      <w:sz w:val="21"/>
      <w:szCs w:val="22"/>
    </w:rPr>
  </w:style>
  <w:style w:type="paragraph" w:styleId="26">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27">
    <w:name w:val="toc 9"/>
    <w:unhideWhenUsed/>
    <w:uiPriority w:val="39"/>
    <w:pPr>
      <w:spacing w:after="57"/>
      <w:ind w:left="2268" w:right="0" w:firstLine="0"/>
    </w:pPr>
    <w:rPr>
      <w:rFonts w:asciiTheme="minorHAnsi" w:hAnsiTheme="minorHAnsi" w:eastAsiaTheme="minorEastAsia" w:cstheme="minorBidi"/>
      <w:sz w:val="21"/>
      <w:szCs w:val="22"/>
    </w:rPr>
  </w:style>
  <w:style w:type="paragraph" w:styleId="28">
    <w:name w:val="Title"/>
    <w:link w:val="47"/>
    <w:qFormat/>
    <w:uiPriority w:val="10"/>
    <w:pPr>
      <w:spacing w:before="300" w:after="200"/>
      <w:contextualSpacing/>
    </w:pPr>
    <w:rPr>
      <w:rFonts w:asciiTheme="minorHAnsi" w:hAnsiTheme="minorHAnsi" w:eastAsiaTheme="minorEastAsia" w:cstheme="minorBidi"/>
      <w:sz w:val="48"/>
      <w:szCs w:val="48"/>
    </w:rPr>
  </w:style>
  <w:style w:type="paragraph" w:styleId="29">
    <w:name w:val="Body Text First Indent"/>
    <w:basedOn w:val="1"/>
    <w:qFormat/>
    <w:uiPriority w:val="0"/>
    <w:pPr>
      <w:ind w:firstLine="420"/>
    </w:pPr>
    <w:rPr>
      <w:sz w:val="28"/>
      <w:szCs w:val="20"/>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6"/>
    <w:qFormat/>
    <w:uiPriority w:val="9"/>
    <w:rPr>
      <w:rFonts w:ascii="Arial" w:hAnsi="Arial" w:eastAsia="Arial" w:cs="Arial"/>
      <w:b/>
      <w:bCs/>
      <w:sz w:val="26"/>
      <w:szCs w:val="26"/>
    </w:rPr>
  </w:style>
  <w:style w:type="character" w:customStyle="1" w:styleId="40">
    <w:name w:val="Heading 5 Char"/>
    <w:link w:val="7"/>
    <w:qFormat/>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List Paragraph"/>
    <w:qFormat/>
    <w:uiPriority w:val="34"/>
    <w:pPr>
      <w:ind w:left="720"/>
      <w:contextualSpacing/>
    </w:pPr>
    <w:rPr>
      <w:rFonts w:asciiTheme="minorHAnsi" w:hAnsiTheme="minorHAnsi" w:eastAsiaTheme="minorEastAsia" w:cstheme="minorBidi"/>
      <w:sz w:val="21"/>
      <w:szCs w:val="22"/>
    </w:rPr>
  </w:style>
  <w:style w:type="paragraph" w:styleId="46">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link w:val="50"/>
    <w:qFormat/>
    <w:uiPriority w:val="29"/>
    <w:pPr>
      <w:ind w:left="720" w:right="720"/>
    </w:pPr>
    <w:rPr>
      <w:rFonts w:asciiTheme="minorHAnsi" w:hAnsiTheme="minorHAnsi" w:eastAsiaTheme="minorEastAsia" w:cstheme="minorBidi"/>
      <w:i/>
      <w:sz w:val="21"/>
      <w:szCs w:val="22"/>
    </w:rPr>
  </w:style>
  <w:style w:type="character" w:customStyle="1" w:styleId="50">
    <w:name w:val="Quote Char"/>
    <w:link w:val="49"/>
    <w:qFormat/>
    <w:uiPriority w:val="29"/>
    <w:rPr>
      <w:i/>
    </w:rPr>
  </w:style>
  <w:style w:type="paragraph" w:styleId="51">
    <w:name w:val="Intense Quote"/>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asciiTheme="minorHAnsi" w:hAnsiTheme="minorHAnsi" w:eastAsiaTheme="minorEastAsia" w:cstheme="minorBidi"/>
      <w:sz w:val="21"/>
      <w:szCs w:val="22"/>
    </w:rPr>
  </w:style>
  <w:style w:type="paragraph" w:customStyle="1" w:styleId="184">
    <w:name w:val="Table Text"/>
    <w:basedOn w:val="1"/>
    <w:semiHidden/>
    <w:qFormat/>
    <w:uiPriority w:val="0"/>
    <w:rPr>
      <w:rFonts w:ascii="宋体" w:hAnsi="宋体" w:eastAsia="宋体" w:cs="宋体"/>
      <w:sz w:val="20"/>
      <w:szCs w:val="20"/>
      <w:lang w:eastAsia="en-US"/>
    </w:rPr>
  </w:style>
  <w:style w:type="table" w:customStyle="1" w:styleId="185">
    <w:name w:val="Table Normal"/>
    <w:semiHidden/>
    <w:unhideWhenUsed/>
    <w:qFormat/>
    <w:uiPriority w:val="0"/>
    <w:tblPr>
      <w:tblCellMar>
        <w:top w:w="0" w:type="dxa"/>
        <w:left w:w="0" w:type="dxa"/>
        <w:bottom w:w="0" w:type="dxa"/>
        <w:right w:w="0" w:type="dxa"/>
      </w:tblCellMar>
    </w:tblPr>
  </w:style>
  <w:style w:type="paragraph" w:customStyle="1" w:styleId="186">
    <w:name w:val="普通正文"/>
    <w:basedOn w:val="1"/>
    <w:qFormat/>
    <w:uiPriority w:val="0"/>
    <w:pPr>
      <w:spacing w:before="120" w:after="120" w:line="360" w:lineRule="auto"/>
      <w:ind w:firstLine="480"/>
      <w:jc w:val="left"/>
    </w:pPr>
    <w:rPr>
      <w:rFonts w:ascii="Arial" w:hAnsi="Arial" w:eastAsia="等线" w:cs="Arial"/>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78</Words>
  <Characters>108</Characters>
  <TotalTime>34</TotalTime>
  <ScaleCrop>false</ScaleCrop>
  <LinksUpToDate>false</LinksUpToDate>
  <CharactersWithSpaces>137</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2025-12-26T08:23:00Z</dcterms:created>
  <dc:creator>Apache POI</dc:creator>
  <cp:lastModifiedBy>艾沁</cp:lastModifiedBy>
  <cp:lastPrinted>2026-10-27T02:08:35Z</cp:lastPrinted>
  <dcterms:modified xsi:type="dcterms:W3CDTF">2026-10-27T02:14:20Z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eyJoZGlkIjoiMjUyOTQwMDFlMjM0YWY2ZDk2YWJkODc2YWEzNTRkZGQiLCJ1c2VySWQiOiIzMjY2MDkwNTcifQ==</vt:lpwstr>
  </property>
  <property fmtid="{D5CDD505-2E9C-101B-9397-08002B2CF9AE}" pid="3" name="KSOProductBuildVer">
    <vt:lpwstr>2052-12.1.0.29161</vt:lpwstr>
  </property>
  <property fmtid="{D5CDD505-2E9C-101B-9397-08002B2CF9AE}" pid="4" name="ICV">
    <vt:lpwstr>2FAA83E84ECF4B7888A01807B890B9A6_13</vt:lpwstr>
  </property>
</Properties>
</file>