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sz w:val="72"/>
          <w:highlight w:val="none"/>
        </w:rPr>
        <w:pBdr>
          <w:top w:val="none" w:color="000000" w:sz="0" w:space="0"/>
          <w:left w:val="none" w:color="000000" w:sz="0" w:space="0"/>
          <w:bottom w:val="none" w:color="000000" w:sz="0" w:space="0"/>
          <w:right w:val="none" w:color="000000" w:sz="0" w:space="0"/>
        </w:pBdr>
      </w:pPr>
      <w:r/>
      <w:bookmarkStart w:id="0" w:name="_GoBack"/>
      <w:r/>
      <w:bookmarkEnd w:id="0"/>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苏 州 市 政 府 采 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竞争性磋商文件</w:t>
      </w:r>
      <w:r/>
    </w:p>
    <w:p>
      <w:pPr>
        <w:ind w:firstLine="562"/>
        <w:jc w:val="left"/>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left="630" w:right="630"/>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left="1470" w:right="63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采购编号：</w:t>
      </w:r>
      <w:r>
        <w:rPr>
          <w:rFonts w:hint="eastAsia" w:ascii="宋体" w:hAnsi="宋体" w:cs="宋体"/>
          <w:b/>
          <w:color w:val="000000"/>
          <w:sz w:val="28"/>
          <w:highlight w:val="none"/>
          <w:lang w:eastAsia="zh-CN"/>
        </w:rPr>
        <w:t xml:space="preserve">JSZC-320500-HWZX-C2026-0601</w:t>
      </w:r>
      <w:r/>
    </w:p>
    <w:p>
      <w:pPr>
        <w:ind w:left="2875" w:right="630" w:hanging="1405"/>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项目名称</w:t>
      </w:r>
      <w:r>
        <w:rPr>
          <w:rFonts w:hint="eastAsia" w:ascii="宋体" w:hAnsi="宋体" w:cs="宋体"/>
          <w:b/>
          <w:color w:val="000000"/>
          <w:sz w:val="28"/>
          <w:highlight w:val="none"/>
        </w:rPr>
        <w:t xml:space="preserve">：</w:t>
      </w:r>
      <w:r>
        <w:rPr>
          <w:rFonts w:hint="eastAsia" w:ascii="宋体" w:hAnsi="宋体" w:cs="宋体"/>
          <w:b/>
          <w:color w:val="000000"/>
          <w:sz w:val="28"/>
          <w:highlight w:val="none"/>
          <w:lang w:eastAsia="zh-CN"/>
        </w:rPr>
        <w:t xml:space="preserve">苏州大学唐楼A楼实验室改造（一期）实验室工艺建设</w:t>
      </w:r>
      <w:r/>
    </w:p>
    <w:p>
      <w:pPr>
        <w:ind w:left="1470" w:righ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购</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人：</w:t>
      </w:r>
      <w:r>
        <w:rPr>
          <w:rFonts w:hint="eastAsia" w:ascii="宋体" w:hAnsi="宋体" w:cs="宋体"/>
          <w:b/>
          <w:color w:val="000000"/>
          <w:sz w:val="28"/>
          <w:highlight w:val="none"/>
        </w:rPr>
        <w:t xml:space="preserve">苏州大学</w:t>
      </w:r>
      <w:r/>
    </w:p>
    <w:p>
      <w:pPr>
        <w:ind w:left="1470" w:righ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采购类别</w:t>
      </w:r>
      <w:r>
        <w:rPr>
          <w:rFonts w:hint="eastAsia" w:ascii="宋体" w:hAnsi="宋体" w:cs="宋体"/>
          <w:b/>
          <w:color w:val="000000"/>
          <w:sz w:val="28"/>
          <w:highlight w:val="none"/>
        </w:rPr>
        <w:t xml:space="preserve">：</w:t>
      </w:r>
      <w:r>
        <w:rPr>
          <w:rFonts w:ascii="宋体" w:hAnsi="宋体" w:cs="宋体"/>
          <w:b/>
          <w:color w:val="000000"/>
          <w:sz w:val="28"/>
          <w:highlight w:val="none"/>
        </w:rPr>
        <w:t xml:space="preserve">工程类</w:t>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41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二〇二</w:t>
      </w:r>
      <w:r>
        <w:rPr>
          <w:rFonts w:hint="eastAsia" w:ascii="宋体" w:hAnsi="宋体" w:cs="宋体"/>
          <w:b/>
          <w:color w:val="000000"/>
          <w:sz w:val="28"/>
          <w:highlight w:val="none"/>
        </w:rPr>
        <w:t xml:space="preserve">六</w:t>
      </w:r>
      <w:r>
        <w:rPr>
          <w:rFonts w:ascii="宋体" w:hAnsi="宋体" w:cs="宋体"/>
          <w:b/>
          <w:color w:val="000000"/>
          <w:sz w:val="28"/>
          <w:highlight w:val="none"/>
        </w:rPr>
        <w:t xml:space="preserve">年</w:t>
      </w:r>
      <w:r>
        <w:rPr>
          <w:rFonts w:hint="eastAsia" w:ascii="宋体" w:hAnsi="宋体" w:cs="宋体"/>
          <w:b/>
          <w:color w:val="000000"/>
          <w:sz w:val="28"/>
          <w:highlight w:val="none"/>
          <w:lang w:val="en-US" w:eastAsia="zh-CN"/>
        </w:rPr>
        <w:t xml:space="preserve">九</w:t>
      </w:r>
      <w:r>
        <w:rPr>
          <w:rFonts w:ascii="宋体" w:hAnsi="宋体" w:cs="宋体"/>
          <w:b/>
          <w:color w:val="000000"/>
          <w:sz w:val="28"/>
          <w:highlight w:val="none"/>
        </w:rPr>
        <w:t xml:space="preserve">月</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erReference w:type="first" r:id="rId9"/>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cs="宋体"/>
          <w:color w:val="000000"/>
          <w:sz w:val="30"/>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t xml:space="preserve">目录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 \l "_Toc261"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261" </w:instrText>
      </w:r>
      <w:r>
        <w:rPr>
          <w:highlight w:val="none"/>
        </w:rPr>
        <w:fldChar w:fldCharType="separate"/>
      </w:r>
      <w:r>
        <w:rPr>
          <w:rStyle w:val="955"/>
          <w:rFonts w:ascii="宋体" w:hAnsi="宋体" w:cs="宋体"/>
          <w:color w:val="0000ee"/>
          <w:sz w:val="24"/>
          <w:highlight w:val="none"/>
        </w:rPr>
        <w:t xml:space="preserve">第一章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竞争性磋商公告</w:t>
      </w:r>
      <w:r>
        <w:rPr>
          <w:rStyle w:val="95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"_Toc22980"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22980" </w:instrText>
      </w:r>
      <w:r>
        <w:rPr>
          <w:highlight w:val="none"/>
        </w:rPr>
        <w:fldChar w:fldCharType="separate"/>
      </w:r>
      <w:r>
        <w:rPr>
          <w:rStyle w:val="955"/>
          <w:rFonts w:ascii="宋体" w:hAnsi="宋体" w:cs="宋体"/>
          <w:color w:val="0000ee"/>
          <w:sz w:val="24"/>
          <w:highlight w:val="none"/>
        </w:rPr>
        <w:t xml:space="preserve">第二章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报价须知</w:t>
      </w:r>
      <w:r>
        <w:rPr>
          <w:rStyle w:val="95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"_Toc13768"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13768" </w:instrText>
      </w:r>
      <w:r>
        <w:rPr>
          <w:highlight w:val="none"/>
        </w:rPr>
        <w:fldChar w:fldCharType="separate"/>
      </w:r>
      <w:r>
        <w:rPr>
          <w:rStyle w:val="955"/>
          <w:rFonts w:ascii="宋体" w:hAnsi="宋体" w:cs="宋体"/>
          <w:color w:val="0000ee"/>
          <w:sz w:val="24"/>
          <w:highlight w:val="none"/>
        </w:rPr>
        <w:t xml:space="preserve">第三章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合同条款</w:t>
      </w:r>
      <w:r>
        <w:rPr>
          <w:rStyle w:val="95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"_Toc28451"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28451" </w:instrText>
      </w:r>
      <w:r>
        <w:rPr>
          <w:highlight w:val="none"/>
        </w:rPr>
        <w:fldChar w:fldCharType="separate"/>
      </w:r>
      <w:r>
        <w:rPr>
          <w:rStyle w:val="955"/>
          <w:rFonts w:ascii="宋体" w:hAnsi="宋体" w:cs="宋体"/>
          <w:color w:val="0000ee"/>
          <w:sz w:val="24"/>
          <w:highlight w:val="none"/>
        </w:rPr>
        <w:t xml:space="preserve">第四章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技术要求</w:t>
      </w:r>
      <w:r>
        <w:rPr>
          <w:rStyle w:val="95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"_Toc6727"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6727" </w:instrText>
      </w:r>
      <w:r>
        <w:rPr>
          <w:highlight w:val="none"/>
        </w:rPr>
        <w:fldChar w:fldCharType="separate"/>
      </w:r>
      <w:r>
        <w:rPr>
          <w:rStyle w:val="954"/>
          <w:rFonts w:ascii="宋体" w:hAnsi="宋体" w:cs="宋体"/>
          <w:color w:val="0000ee"/>
          <w:sz w:val="24"/>
          <w:highlight w:val="none"/>
        </w:rPr>
        <w:t xml:space="preserve">第五章</w:t>
      </w:r>
      <w:r>
        <w:rPr>
          <w:rStyle w:val="954"/>
          <w:rFonts w:ascii="宋体" w:hAnsi="宋体" w:cs="宋体"/>
          <w:color w:val="0000ee"/>
          <w:sz w:val="24"/>
          <w:highlight w:val="none"/>
          <w:u w:val="none"/>
        </w:rPr>
        <w:t xml:space="preserve"> </w:t>
      </w:r>
      <w:r>
        <w:rPr>
          <w:rStyle w:val="954"/>
          <w:rFonts w:ascii="宋体" w:hAnsi="宋体" w:cs="宋体"/>
          <w:color w:val="0000ee"/>
          <w:sz w:val="24"/>
          <w:highlight w:val="none"/>
        </w:rPr>
        <w:t xml:space="preserve">评审办法</w:t>
      </w:r>
      <w:r>
        <w:rPr>
          <w:rStyle w:val="954"/>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"_Toc5358"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5358" </w:instrText>
      </w:r>
      <w:r>
        <w:rPr>
          <w:highlight w:val="none"/>
        </w:rPr>
        <w:fldChar w:fldCharType="separate"/>
      </w:r>
      <w:r>
        <w:rPr>
          <w:rStyle w:val="955"/>
          <w:rFonts w:ascii="宋体" w:hAnsi="宋体" w:cs="宋体"/>
          <w:color w:val="0000ee"/>
          <w:sz w:val="24"/>
          <w:highlight w:val="none"/>
        </w:rPr>
        <w:t xml:space="preserve">第六章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报价格式</w:t>
      </w:r>
      <w:r>
        <w:rPr>
          <w:rStyle w:val="955"/>
          <w:rFonts w:ascii="宋体" w:hAnsi="宋体" w:cs="宋体"/>
          <w:color w:val="0000ee"/>
          <w:sz w:val="24"/>
          <w:highlight w:val="none"/>
        </w:rPr>
        <w:fldChar w:fldCharType="end"/>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sectPr>
          <w:footerReference w:type="default" r:id="rId10"/>
          <w:footerReference w:type="first" r:id="rId11"/>
          <w:footnotePr/>
          <w:endnotePr/>
          <w:type w:val="nextPage"/>
          <w:pgSz w:w="11906" w:h="16838" w:orient="portrait"/>
          <w:pgMar w:top="1440" w:right="1417" w:bottom="1440" w:left="1417" w:header="851" w:footer="992" w:gutter="0"/>
          <w:pgNumType w:start="1"/>
          <w:cols w:num="1" w:sep="0" w:space="720" w:equalWidth="1"/>
          <w:docGrid w:linePitch="360"/>
          <w:titlePg/>
        </w:sectPr>
      </w:pPr>
      <w:r>
        <w:rPr>
          <w:rFonts w:hint="eastAsia" w:ascii="宋体" w:hAnsi="宋体" w:cs="宋体"/>
          <w:b/>
          <w:color w:val="000000"/>
          <w:sz w:val="32"/>
          <w:highlight w:val="none"/>
        </w:rPr>
      </w:r>
      <w:r/>
    </w:p>
    <w:p>
      <w:pPr>
        <w:jc w:val="center"/>
        <w:spacing w:line="360" w:lineRule="auto"/>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磋商须知前附表</w:t>
      </w:r>
      <w:r/>
    </w:p>
    <w:tbl>
      <w:tblPr>
        <w:tblStyle w:val="950"/>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789"/>
        <w:gridCol w:w="6454"/>
      </w:tblGrid>
      <w:tr>
        <w:trPr>
          <w:trHeight w:val="479"/>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项号</w:t>
            </w:r>
            <w:r/>
          </w:p>
        </w:tc>
        <w:tc>
          <w:tcPr>
            <w:tcMar>
              <w:left w:w="108" w:type="dxa"/>
              <w:top w:w="0" w:type="dxa"/>
              <w:right w:w="108" w:type="dxa"/>
              <w:bottom w:w="0" w:type="dxa"/>
            </w:tcMar>
            <w:tcW w:w="1789"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w:t>
            </w:r>
            <w:r/>
          </w:p>
        </w:tc>
        <w:tc>
          <w:tcPr>
            <w:tcMar>
              <w:left w:w="108" w:type="dxa"/>
              <w:top w:w="0" w:type="dxa"/>
              <w:right w:w="108" w:type="dxa"/>
              <w:bottom w:w="0" w:type="dxa"/>
            </w:tcMar>
            <w:tcW w:w="6454"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说明与要求</w:t>
            </w:r>
            <w:r/>
          </w:p>
        </w:tc>
      </w:tr>
      <w:tr>
        <w:trPr>
          <w:trHeight w:val="448"/>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工程名称</w:t>
            </w:r>
            <w:r/>
          </w:p>
        </w:tc>
        <w:tc>
          <w:tcPr>
            <w:tcMar>
              <w:left w:w="108" w:type="dxa"/>
              <w:top w:w="0" w:type="dxa"/>
              <w:right w:w="108" w:type="dxa"/>
              <w:bottom w:w="0" w:type="dxa"/>
            </w:tcMar>
            <w:tcW w:w="6454" w:type="dxa"/>
            <w:vAlign w:val="center"/>
            <w:textDirection w:val="lrTb"/>
            <w:noWrap w:val="false"/>
          </w:tcPr>
          <w:p>
            <w:pP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苏州大学唐楼A楼实验室改造（一期）实验室工艺建设</w:t>
            </w:r>
            <w:r/>
          </w:p>
        </w:tc>
      </w:tr>
      <w:tr>
        <w:trPr>
          <w:trHeight w:val="464"/>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建设地点</w:t>
            </w:r>
            <w:r/>
          </w:p>
        </w:tc>
        <w:tc>
          <w:tcPr>
            <w:tcMar>
              <w:left w:w="108" w:type="dxa"/>
              <w:top w:w="0" w:type="dxa"/>
              <w:right w:w="108" w:type="dxa"/>
              <w:bottom w:w="0" w:type="dxa"/>
            </w:tcMar>
            <w:tcW w:w="6454" w:type="dxa"/>
            <w:vAlign w:val="center"/>
            <w:textDirection w:val="lrTb"/>
            <w:noWrap w:val="false"/>
          </w:tcPr>
          <w:p>
            <w:pPr>
              <w:rPr>
                <w:rFonts w:hint="default"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苏州大学</w:t>
            </w:r>
            <w:r>
              <w:rPr>
                <w:rFonts w:hint="eastAsia" w:ascii="宋体" w:hAnsi="宋体" w:cs="宋体"/>
                <w:color w:val="000000"/>
                <w:sz w:val="24"/>
                <w:highlight w:val="none"/>
                <w:lang w:val="en-US" w:eastAsia="zh-CN"/>
              </w:rPr>
              <w:t xml:space="preserve">独墅湖校区</w:t>
            </w:r>
            <w:r/>
          </w:p>
        </w:tc>
      </w:tr>
      <w:tr>
        <w:trPr>
          <w:trHeight w:val="457"/>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建设规模</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详见工程量清单、</w:t>
            </w:r>
            <w:r>
              <w:rPr>
                <w:rFonts w:hint="eastAsia" w:ascii="宋体" w:hAnsi="宋体" w:cs="宋体"/>
                <w:color w:val="000000"/>
                <w:sz w:val="24"/>
                <w:highlight w:val="none"/>
                <w:lang w:eastAsia="zh-CN"/>
              </w:rPr>
              <w:t xml:space="preserve">图纸（如有）</w:t>
            </w:r>
            <w:r>
              <w:rPr>
                <w:rFonts w:hint="eastAsia" w:ascii="宋体" w:hAnsi="宋体" w:cs="宋体"/>
                <w:color w:val="000000"/>
                <w:sz w:val="24"/>
                <w:highlight w:val="none"/>
              </w:rPr>
              <w:t xml:space="preserve">等</w:t>
            </w:r>
            <w:r/>
          </w:p>
        </w:tc>
      </w:tr>
      <w:tr>
        <w:trPr>
          <w:trHeight w:val="457"/>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采购预算</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本项目采购预算：</w:t>
            </w:r>
            <w:r>
              <w:rPr>
                <w:rFonts w:hint="eastAsia" w:ascii="宋体" w:hAnsi="宋体" w:cs="宋体"/>
                <w:bCs/>
                <w:color w:val="000000"/>
                <w:sz w:val="24"/>
                <w:highlight w:val="none"/>
                <w:lang w:eastAsia="zh-CN"/>
              </w:rPr>
              <w:t xml:space="preserve">3940000.00</w:t>
            </w:r>
            <w:r>
              <w:rPr>
                <w:rFonts w:hint="eastAsia" w:ascii="宋体" w:hAnsi="宋体" w:cs="宋体"/>
                <w:bCs/>
                <w:color w:val="000000"/>
                <w:sz w:val="24"/>
                <w:highlight w:val="none"/>
              </w:rPr>
              <w:t xml:space="preserve">元</w:t>
            </w:r>
            <w:r/>
          </w:p>
        </w:tc>
      </w:tr>
      <w:tr>
        <w:trPr>
          <w:trHeight w:val="457"/>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最高限价</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本项目最高限价：3939059.05元</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注：响应报价（包括最终报价）超过最高限价的，本次响应无效</w:t>
            </w:r>
            <w:r/>
          </w:p>
        </w:tc>
      </w:tr>
      <w:tr>
        <w:trPr>
          <w:trHeight w:val="479"/>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承包方式</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包工包料</w:t>
            </w:r>
            <w:r/>
          </w:p>
        </w:tc>
      </w:tr>
      <w:tr>
        <w:trPr>
          <w:trHeight w:val="464"/>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质量标准</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合格</w:t>
            </w:r>
            <w:r/>
          </w:p>
        </w:tc>
      </w:tr>
      <w:tr>
        <w:trPr>
          <w:trHeight w:val="90"/>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发包范围</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苏州大学唐楼A楼实验室改造（一期）实验室工艺建设</w:t>
            </w:r>
            <w:r>
              <w:rPr>
                <w:rFonts w:hint="eastAsia" w:ascii="宋体" w:hAnsi="宋体" w:cs="宋体"/>
                <w:sz w:val="24"/>
                <w:highlight w:val="none"/>
              </w:rPr>
              <w:t xml:space="preserve">（详见工程量清单、</w:t>
            </w:r>
            <w:r>
              <w:rPr>
                <w:rFonts w:hint="eastAsia" w:ascii="宋体" w:hAnsi="宋体" w:cs="宋体"/>
                <w:sz w:val="24"/>
                <w:highlight w:val="none"/>
                <w:lang w:eastAsia="zh-CN"/>
              </w:rPr>
              <w:t xml:space="preserve">图纸（如有）</w:t>
            </w:r>
            <w:r>
              <w:rPr>
                <w:rFonts w:hint="eastAsia" w:ascii="宋体" w:hAnsi="宋体" w:cs="宋体"/>
                <w:sz w:val="24"/>
                <w:highlight w:val="none"/>
              </w:rPr>
              <w:t xml:space="preserve">等）</w:t>
            </w:r>
            <w:r/>
          </w:p>
        </w:tc>
      </w:tr>
      <w:tr>
        <w:trPr>
          <w:trHeight w:val="446"/>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工期要求</w:t>
            </w:r>
            <w:r/>
          </w:p>
        </w:tc>
        <w:tc>
          <w:tcPr>
            <w:tcMar>
              <w:left w:w="108" w:type="dxa"/>
              <w:top w:w="0" w:type="dxa"/>
              <w:right w:w="108" w:type="dxa"/>
              <w:bottom w:w="0" w:type="dxa"/>
            </w:tcMar>
            <w:tcW w:w="6454"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55日历天</w:t>
            </w:r>
            <w:r>
              <w:rPr>
                <w:rFonts w:hint="eastAsia" w:ascii="宋体" w:hAnsi="宋体" w:cs="宋体"/>
                <w:color w:val="000000"/>
                <w:sz w:val="24"/>
                <w:highlight w:val="none"/>
              </w:rPr>
              <w:t xml:space="preserve">（具体开工日期以采购人通知为准）</w:t>
            </w:r>
            <w:r/>
          </w:p>
        </w:tc>
      </w:tr>
      <w:tr>
        <w:trPr>
          <w:trHeight w:val="234"/>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资金来源</w:t>
            </w:r>
            <w:r/>
          </w:p>
        </w:tc>
        <w:tc>
          <w:tcPr>
            <w:tcMar>
              <w:left w:w="108" w:type="dxa"/>
              <w:top w:w="0" w:type="dxa"/>
              <w:right w:w="108" w:type="dxa"/>
              <w:bottom w:w="0" w:type="dxa"/>
            </w:tcMar>
            <w:tcW w:w="6454" w:type="dxa"/>
            <w:vAlign w:val="center"/>
            <w:textDirection w:val="lrTb"/>
            <w:noWrap w:val="false"/>
          </w:tcPr>
          <w:p>
            <w:pPr>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财政</w:t>
            </w:r>
            <w:r/>
          </w:p>
        </w:tc>
      </w:tr>
      <w:tr>
        <w:trPr>
          <w:trHeight w:val="421"/>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现场踏勘</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宋体" w:cs="宋体"/>
                <w:color w:val="000000"/>
                <w:sz w:val="24"/>
                <w:highlight w:val="none"/>
                <w:lang w:eastAsia="zh-CN"/>
              </w:rPr>
              <w:t xml:space="preserve">苏州大学</w:t>
            </w:r>
            <w:r>
              <w:rPr>
                <w:rFonts w:hint="eastAsia" w:ascii="宋体" w:hAnsi="宋体" w:cs="宋体"/>
                <w:color w:val="000000"/>
                <w:sz w:val="24"/>
                <w:highlight w:val="none"/>
                <w:lang w:val="en-US" w:eastAsia="zh-CN"/>
              </w:rPr>
              <w:t xml:space="preserve">独墅湖校区</w:t>
            </w:r>
            <w:r/>
          </w:p>
          <w:p>
            <w:pPr>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阮老师</w:t>
            </w:r>
            <w:r/>
          </w:p>
          <w:p>
            <w:pPr>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val="en-US" w:eastAsia="zh-CN"/>
              </w:rPr>
              <w:t xml:space="preserve">18055006559</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如需踏勘，应提前一天联系踏勘联系人，以便办理入校手续。由于未踏勘现场导致的报价失误或对工程量清单理解产生的歧义，其后果自行承担。</w:t>
            </w:r>
            <w:r/>
          </w:p>
        </w:tc>
      </w:tr>
      <w:tr>
        <w:trPr>
          <w:trHeight w:val="936"/>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磋商供应商的资格要求</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详见采购公告</w:t>
            </w:r>
            <w:r/>
          </w:p>
        </w:tc>
      </w:tr>
      <w:tr>
        <w:trPr>
          <w:trHeight w:val="466"/>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13</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联合体响应</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不接受</w:t>
            </w:r>
            <w:r/>
          </w:p>
        </w:tc>
      </w:tr>
      <w:tr>
        <w:trPr>
          <w:trHeight w:val="570"/>
        </w:trPr>
        <w:tc>
          <w:tcPr>
            <w:tcMar>
              <w:left w:w="108" w:type="dxa"/>
              <w:top w:w="0" w:type="dxa"/>
              <w:right w:w="108" w:type="dxa"/>
              <w:bottom w:w="0" w:type="dxa"/>
            </w:tcMar>
            <w:tcW w:w="797" w:type="dxa"/>
            <w:vAlign w:val="center"/>
            <w:textDirection w:val="lrTb"/>
            <w:noWrap w:val="false"/>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w:t>
            </w:r>
            <w:r/>
          </w:p>
        </w:tc>
        <w:tc>
          <w:tcPr>
            <w:tcMar>
              <w:left w:w="108" w:type="dxa"/>
              <w:top w:w="0" w:type="dxa"/>
              <w:right w:w="108" w:type="dxa"/>
              <w:bottom w:w="0" w:type="dxa"/>
            </w:tcMar>
            <w:tcW w:w="1789"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工程报价方式</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固定综合单价</w:t>
            </w:r>
            <w:r/>
          </w:p>
        </w:tc>
      </w:tr>
      <w:tr>
        <w:trPr>
          <w:trHeight w:val="479"/>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磋商保证金</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无需提交，采购文件中关于保证金的规定均不适用于本项目。</w:t>
            </w:r>
            <w:r/>
          </w:p>
        </w:tc>
      </w:tr>
      <w:tr>
        <w:trPr>
          <w:trHeight w:val="464"/>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w:t>
            </w:r>
            <w:r/>
          </w:p>
        </w:tc>
        <w:tc>
          <w:tcPr>
            <w:tcMar>
              <w:left w:w="108" w:type="dxa"/>
              <w:top w:w="0" w:type="dxa"/>
              <w:right w:w="108" w:type="dxa"/>
              <w:bottom w:w="0" w:type="dxa"/>
            </w:tcMar>
            <w:tcW w:w="1789"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文件份数</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成交后，成交供应商无需提供</w:t>
            </w:r>
            <w:r>
              <w:rPr>
                <w:rFonts w:hint="eastAsia" w:ascii="宋体" w:hAnsi="宋体" w:cs="宋体"/>
                <w:b w:val="0"/>
                <w:bCs/>
                <w:color w:val="000000"/>
                <w:sz w:val="24"/>
                <w:highlight w:val="none"/>
              </w:rPr>
              <w:t xml:space="preserve">纸质</w:t>
            </w:r>
            <w:r>
              <w:rPr>
                <w:rFonts w:hint="eastAsia" w:ascii="宋体" w:hAnsi="宋体" w:cs="宋体"/>
                <w:color w:val="000000"/>
                <w:sz w:val="24"/>
                <w:highlight w:val="none"/>
              </w:rPr>
              <w:t xml:space="preserve">响应文件</w:t>
            </w:r>
            <w:r/>
          </w:p>
        </w:tc>
      </w:tr>
      <w:tr>
        <w:trPr>
          <w:trHeight w:val="583"/>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p>
        </w:tc>
        <w:tc>
          <w:tcPr>
            <w:tcMar>
              <w:left w:w="108" w:type="dxa"/>
              <w:top w:w="0" w:type="dxa"/>
              <w:right w:w="108" w:type="dxa"/>
              <w:bottom w:w="0" w:type="dxa"/>
            </w:tcMar>
            <w:tcW w:w="1789"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响应文件有效期</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0日历天（从提交响应文件截止时间当日起算）</w:t>
            </w:r>
            <w:r/>
          </w:p>
        </w:tc>
      </w:tr>
      <w:tr>
        <w:trPr>
          <w:trHeight w:val="940"/>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w:t>
            </w:r>
            <w:r/>
          </w:p>
        </w:tc>
        <w:tc>
          <w:tcPr>
            <w:tcMar>
              <w:left w:w="108" w:type="dxa"/>
              <w:top w:w="0" w:type="dxa"/>
              <w:right w:w="108" w:type="dxa"/>
              <w:bottom w:w="0" w:type="dxa"/>
            </w:tcMar>
            <w:tcW w:w="1789"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电子响应文件上传截止时间</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eastAsia="zh-CN"/>
              </w:rPr>
              <w:t xml:space="preserve">10</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eastAsia="zh-CN"/>
              </w:rPr>
              <w:t xml:space="preserve">14</w:t>
            </w:r>
            <w:r>
              <w:rPr>
                <w:rFonts w:hint="eastAsia" w:ascii="宋体" w:hAnsi="宋体" w:cs="宋体"/>
                <w:color w:val="000000"/>
                <w:sz w:val="24"/>
                <w:highlight w:val="none"/>
                <w:lang w:eastAsia="zh-CN"/>
              </w:rPr>
              <w:t xml:space="preserve">日13点30分</w:t>
            </w:r>
            <w:r>
              <w:rPr>
                <w:rFonts w:hint="eastAsia" w:ascii="宋体" w:hAnsi="宋体" w:cs="宋体"/>
                <w:color w:val="000000"/>
                <w:sz w:val="24"/>
                <w:highlight w:val="none"/>
              </w:rPr>
              <w:t xml:space="preserve">（北京时间）</w:t>
            </w:r>
            <w:r/>
          </w:p>
        </w:tc>
      </w:tr>
      <w:tr>
        <w:trPr>
          <w:trHeight w:val="578"/>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p>
        </w:tc>
        <w:tc>
          <w:tcPr>
            <w:tcMar>
              <w:left w:w="108" w:type="dxa"/>
              <w:top w:w="0" w:type="dxa"/>
              <w:right w:w="108" w:type="dxa"/>
              <w:bottom w:w="0" w:type="dxa"/>
            </w:tcMar>
            <w:tcW w:w="1789"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开标时间</w:t>
            </w:r>
            <w:r/>
          </w:p>
        </w:tc>
        <w:tc>
          <w:tcPr>
            <w:tcMar>
              <w:left w:w="108" w:type="dxa"/>
              <w:top w:w="0" w:type="dxa"/>
              <w:right w:w="108" w:type="dxa"/>
              <w:bottom w:w="0" w:type="dxa"/>
            </w:tcMar>
            <w:tcW w:w="6454" w:type="dxa"/>
            <w:vAlign w:val="center"/>
            <w:textDirection w:val="lrTb"/>
            <w:noWrap w:val="false"/>
          </w:tcPr>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lang w:eastAsia="zh-CN"/>
              </w:rPr>
              <w:t xml:space="preserve">0</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eastAsia="zh-CN"/>
              </w:rPr>
              <w:t xml:space="preserve">14</w:t>
            </w:r>
            <w:r>
              <w:rPr>
                <w:rFonts w:hint="eastAsia" w:ascii="宋体" w:hAnsi="宋体" w:cs="宋体"/>
                <w:color w:val="000000"/>
                <w:sz w:val="24"/>
                <w:highlight w:val="none"/>
                <w:lang w:eastAsia="zh-CN"/>
              </w:rPr>
              <w:t xml:space="preserve">日13点30分</w:t>
            </w:r>
            <w:r>
              <w:rPr>
                <w:rFonts w:hint="eastAsia" w:ascii="宋体" w:hAnsi="宋体" w:cs="宋体"/>
                <w:color w:val="000000"/>
                <w:sz w:val="24"/>
                <w:highlight w:val="none"/>
              </w:rPr>
              <w:t xml:space="preserve">（北京时间）</w:t>
            </w:r>
            <w:r/>
          </w:p>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宋体" w:cs="宋体"/>
                <w:b/>
                <w:color w:val="000000"/>
                <w:sz w:val="24"/>
                <w:highlight w:val="none"/>
              </w:rPr>
              <w:t xml:space="preserve">“苏采云”系统。响应文件网上递交，不需要现场参加采购活动，无需提供纸质响应文件。</w:t>
            </w:r>
            <w:r/>
          </w:p>
        </w:tc>
      </w:tr>
      <w:tr>
        <w:trPr>
          <w:trHeight w:val="919"/>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p>
        </w:tc>
        <w:tc>
          <w:tcPr>
            <w:tcMar>
              <w:left w:w="108" w:type="dxa"/>
              <w:top w:w="0" w:type="dxa"/>
              <w:right w:w="108" w:type="dxa"/>
              <w:bottom w:w="0" w:type="dxa"/>
            </w:tcMar>
            <w:tcW w:w="1789"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成交原则</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经磋商确定最终采购需求和提交最后报价的供应商后，由磋商小组采用</w:t>
            </w:r>
            <w:r>
              <w:rPr>
                <w:rFonts w:hint="eastAsia" w:ascii="宋体" w:hAnsi="宋体" w:cs="宋体"/>
                <w:b/>
                <w:bCs/>
                <w:color w:val="000000"/>
                <w:sz w:val="24"/>
                <w:highlight w:val="none"/>
              </w:rPr>
              <w:t xml:space="preserve">综合评分法</w:t>
            </w:r>
            <w:r>
              <w:rPr>
                <w:rFonts w:hint="eastAsia" w:ascii="宋体" w:hAnsi="宋体" w:cs="宋体"/>
                <w:color w:val="000000"/>
                <w:sz w:val="24"/>
                <w:highlight w:val="none"/>
              </w:rPr>
              <w:t xml:space="preserve">对提交最后报价的供应商的响应文件和最后报价进行综合评分。</w:t>
            </w:r>
            <w:r/>
          </w:p>
        </w:tc>
      </w:tr>
      <w:tr>
        <w:trPr>
          <w:trHeight w:val="3336"/>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w:t>
            </w:r>
            <w:r/>
          </w:p>
        </w:tc>
        <w:tc>
          <w:tcPr>
            <w:tcMar>
              <w:left w:w="108" w:type="dxa"/>
              <w:top w:w="0" w:type="dxa"/>
              <w:right w:w="108" w:type="dxa"/>
              <w:bottom w:w="0" w:type="dxa"/>
            </w:tcMar>
            <w:tcW w:w="1789"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质疑</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联系部门：江苏海外集团国际工程咨询有限公司</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通讯地址：苏州市高新区资管大厦8楼</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联系人：何磊、孙翠华</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联系方式：0512-65160659</w:t>
            </w:r>
            <w:r/>
          </w:p>
        </w:tc>
      </w:tr>
      <w:tr>
        <w:trPr>
          <w:trHeight w:val="1376"/>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代理服务费</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w:t>
            </w:r>
            <w:r>
              <w:rPr>
                <w:rFonts w:hint="eastAsia" w:ascii="宋体" w:hAnsi="宋体" w:cs="宋体"/>
                <w:sz w:val="24"/>
                <w:highlight w:val="none"/>
              </w:rPr>
              <w:t xml:space="preserve">标（成交）人支付，投标人报价内须包含代理服务费，支付金额的收费标准为以下方式差额累计法计算后3折计取：预算金额100万以下费率为预算金额的1.5%；预算金额100万-500万费率为预算金额的1.1%；预算金额500万-1000万费率为预算金额的0.8%；预算金额1000万-5000万费率为预算金额的0.5%；服务费最高1.2万元。确定收费标准的依据是苏州市级政府采购代理服务收费公告；收取方式：中标（成交）人在领取中标（成交）通知书前，一次性向采购代理机构足额支付；支付方式为银行转账。服务费金额：1.2万元。</w:t>
            </w:r>
            <w:r/>
          </w:p>
        </w:tc>
      </w:tr>
      <w:tr>
        <w:trPr>
          <w:trHeight w:val="437"/>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签订合同</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成交通知书发出之日起30日内</w:t>
            </w:r>
            <w:r/>
          </w:p>
        </w:tc>
      </w:tr>
      <w:tr>
        <w:trPr>
          <w:trHeight w:val="436"/>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履约保证金</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不提交，采购文件中有关履约保证金的规定均不适用。</w:t>
            </w:r>
            <w:r/>
          </w:p>
        </w:tc>
      </w:tr>
      <w:tr>
        <w:trPr>
          <w:trHeight w:val="578"/>
        </w:trPr>
        <w:tc>
          <w:tcPr>
            <w:tcMar>
              <w:left w:w="108" w:type="dxa"/>
              <w:top w:w="0" w:type="dxa"/>
              <w:right w:w="108" w:type="dxa"/>
              <w:bottom w:w="0" w:type="dxa"/>
            </w:tcMar>
            <w:tcW w:w="797"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p>
        </w:tc>
        <w:tc>
          <w:tcPr>
            <w:tcMar>
              <w:left w:w="108" w:type="dxa"/>
              <w:top w:w="0" w:type="dxa"/>
              <w:right w:w="108" w:type="dxa"/>
              <w:bottom w:w="0" w:type="dxa"/>
            </w:tcMar>
            <w:tcW w:w="1789" w:type="dxa"/>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特别提醒</w:t>
            </w:r>
            <w:r/>
          </w:p>
        </w:tc>
        <w:tc>
          <w:tcPr>
            <w:tcMar>
              <w:left w:w="108" w:type="dxa"/>
              <w:top w:w="0" w:type="dxa"/>
              <w:right w:w="108" w:type="dxa"/>
              <w:bottom w:w="0" w:type="dxa"/>
            </w:tcMar>
            <w:tcW w:w="6454"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本项目为不见面开标</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2.请供应商确保电脑、系统及其他设备（视频输入输出设备等</w:t>
            </w:r>
            <w:r>
              <w:rPr>
                <w:rFonts w:hint="eastAsia" w:ascii="宋体" w:hAnsi="宋体" w:cs="宋体"/>
                <w:b/>
                <w:sz w:val="24"/>
                <w:highlight w:val="none"/>
              </w:rPr>
              <w:t xml:space="preserve">）无误，且开启直至项目结束始终保持系统在线状态。</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3.本项目工程量清单等获取方式</w:t>
            </w:r>
            <w:r>
              <w:rPr>
                <w:rFonts w:hint="eastAsia" w:ascii="宋体" w:hAnsi="宋体" w:cs="宋体"/>
                <w:sz w:val="24"/>
                <w:highlight w:val="none"/>
                <w:lang w:eastAsia="zh-CN"/>
              </w:rPr>
              <w:t xml:space="preserve">：</w:t>
            </w:r>
            <w:r>
              <w:rPr>
                <w:rFonts w:hint="eastAsia" w:ascii="宋体" w:hAnsi="宋体" w:cs="宋体"/>
                <w:sz w:val="24"/>
                <w:highlight w:val="none"/>
              </w:rPr>
              <w:t xml:space="preserve">百度网盘自行下载</w:t>
            </w:r>
            <w:r>
              <w:rPr>
                <w:rFonts w:hint="eastAsia" w:ascii="宋体" w:hAnsi="宋体" w:cs="宋体"/>
                <w:sz w:val="24"/>
                <w:highlight w:val="none"/>
                <w:lang w:eastAsia="zh-CN"/>
              </w:rPr>
              <w:t xml:space="preserve">。</w:t>
            </w:r>
            <w:r/>
          </w:p>
          <w:p>
            <w:pPr>
              <w:jc w:val="lef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链接：</w:t>
            </w:r>
            <w:r>
              <w:rPr>
                <w:rFonts w:hint="eastAsia" w:ascii="宋体" w:hAnsi="宋体" w:cs="宋体"/>
                <w:sz w:val="24"/>
                <w:highlight w:val="none"/>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https://pan.baidu.com/s/1MoUaNzlAH9hZdT30L6R_Rw?pwd=8nma</w:t>
            </w:r>
            <w:r>
              <w:rPr>
                <w:color w:val="000000" w:themeColor="text1"/>
              </w:rPr>
            </w:r>
            <w:r/>
          </w:p>
          <w:p>
            <w:pPr>
              <w:jc w:val="lef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SimSun" w:hAnsi="SimSun" w:eastAsia="SimSun" w:cs="SimSun"/>
                <w:color w:val="000000" w:themeColor="text1"/>
                <w:sz w:val="24"/>
              </w:rPr>
              <w:t xml:space="preserve">提取码：8nma</w:t>
            </w:r>
            <w:r>
              <w:rPr>
                <w:rFonts w:hint="eastAsia" w:ascii="宋体" w:hAnsi="宋体" w:cs="宋体"/>
                <w:sz w:val="24"/>
                <w:szCs w:val="24"/>
                <w:highlight w:val="none"/>
              </w:rP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417" w:bottom="1134"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第一章 竞争性磋商公告</w:t>
      </w:r>
      <w:r/>
    </w:p>
    <w:tbl>
      <w:tblPr>
        <w:tblStyle w:val="950"/>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2"/>
      </w:tblGrid>
      <w:tr>
        <w:trPr>
          <w:trHeight w:val="11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2" w:type="dxa"/>
            <w:textDirection w:val="lrTb"/>
            <w:noWrap w:val="false"/>
          </w:tcPr>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项目概况</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苏州大学唐楼A楼实验室改造（一期）实验室工艺建设</w:t>
            </w:r>
            <w:r>
              <w:rPr>
                <w:rFonts w:ascii="宋体" w:hAnsi="宋体" w:cs="宋体"/>
                <w:color w:val="000000"/>
                <w:sz w:val="24"/>
                <w:highlight w:val="none"/>
              </w:rPr>
              <w:t xml:space="preserve">项目的潜在供应商应在</w:t>
            </w:r>
            <w:r>
              <w:rPr>
                <w:rFonts w:ascii="宋体" w:hAnsi="宋体" w:cs="宋体"/>
                <w:color w:val="000000"/>
                <w:sz w:val="24"/>
                <w:highlight w:val="none"/>
                <w:u w:val="single"/>
              </w:rPr>
              <w:t xml:space="preserve">“苏采云”系统</w:t>
            </w:r>
            <w:r>
              <w:rPr>
                <w:rFonts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w:t>
            </w:r>
            <w:r>
              <w:rPr>
                <w:rFonts w:hint="eastAsia" w:ascii="宋体" w:hAnsi="宋体" w:cs="宋体"/>
                <w:color w:val="000000"/>
                <w:sz w:val="24"/>
                <w:highlight w:val="none"/>
                <w:u w:val="single"/>
                <w:lang w:eastAsia="zh-CN"/>
              </w:rPr>
              <w:t xml:space="preserve">10</w:t>
            </w:r>
            <w:r>
              <w:rPr>
                <w:rFonts w:hint="eastAsia" w:ascii="宋体" w:hAnsi="宋体" w:cs="宋体"/>
                <w:color w:val="000000"/>
                <w:sz w:val="24"/>
                <w:highlight w:val="none"/>
                <w:u w:val="single"/>
                <w:lang w:eastAsia="zh-CN"/>
              </w:rPr>
              <w:t xml:space="preserve">月</w:t>
            </w:r>
            <w:r>
              <w:rPr>
                <w:rFonts w:hint="eastAsia" w:ascii="宋体" w:hAnsi="宋体" w:cs="宋体"/>
                <w:color w:val="000000"/>
                <w:sz w:val="24"/>
                <w:highlight w:val="none"/>
                <w:u w:val="single"/>
                <w:lang w:eastAsia="zh-CN"/>
              </w:rPr>
              <w:t xml:space="preserve">14</w:t>
            </w:r>
            <w:r>
              <w:rPr>
                <w:rFonts w:hint="eastAsia" w:ascii="宋体" w:hAnsi="宋体" w:cs="宋体"/>
                <w:color w:val="000000"/>
                <w:sz w:val="24"/>
                <w:highlight w:val="none"/>
                <w:u w:val="single"/>
                <w:lang w:eastAsia="zh-CN"/>
              </w:rPr>
              <w:t xml:space="preserve">日13点30分</w:t>
            </w:r>
            <w:r>
              <w:rPr>
                <w:rFonts w:ascii="宋体" w:hAnsi="宋体" w:cs="宋体"/>
                <w:color w:val="000000"/>
                <w:sz w:val="24"/>
                <w:highlight w:val="none"/>
                <w:u w:val="single"/>
              </w:rPr>
              <w:t xml:space="preserve">（北京时间）</w:t>
            </w:r>
            <w:r>
              <w:rPr>
                <w:rFonts w:ascii="宋体" w:hAnsi="宋体" w:cs="宋体"/>
                <w:color w:val="000000"/>
                <w:sz w:val="24"/>
                <w:highlight w:val="none"/>
              </w:rPr>
              <w:t xml:space="preserve">前提交响应文件。</w:t>
            </w:r>
            <w:r/>
          </w:p>
        </w:tc>
      </w:tr>
    </w:tbl>
    <w:p>
      <w:pPr>
        <w:ind w:firstLine="482"/>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一、项目基本情况</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w:t>
      </w:r>
      <w:r>
        <w:rPr>
          <w:rFonts w:hint="eastAsia" w:ascii="宋体" w:hAnsi="宋体" w:cs="宋体"/>
          <w:color w:val="000000"/>
          <w:sz w:val="24"/>
          <w:highlight w:val="none"/>
        </w:rPr>
        <w:t xml:space="preserve">目编号：</w:t>
      </w:r>
      <w:r>
        <w:rPr>
          <w:rFonts w:hint="eastAsia" w:ascii="宋体" w:hAnsi="宋体" w:cs="宋体"/>
          <w:color w:val="000000"/>
          <w:sz w:val="24"/>
          <w:highlight w:val="none"/>
          <w:lang w:eastAsia="zh-CN"/>
        </w:rPr>
        <w:t xml:space="preserve">JSZC-320500-HWZX-C2026-0601</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苏州大学唐楼A楼实验室改造（一期）实验室工艺建设</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采购方式：竞争性磋商</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采购预算：</w:t>
      </w:r>
      <w:r>
        <w:rPr>
          <w:rFonts w:hint="eastAsia" w:ascii="宋体" w:hAnsi="宋体" w:cs="宋体"/>
          <w:bCs/>
          <w:color w:val="000000"/>
          <w:sz w:val="24"/>
          <w:highlight w:val="none"/>
          <w:lang w:eastAsia="zh-CN"/>
        </w:rPr>
        <w:t xml:space="preserve">3940000.00</w:t>
      </w:r>
      <w:r>
        <w:rPr>
          <w:rFonts w:hint="eastAsia" w:ascii="宋体" w:hAnsi="宋体" w:cs="宋体"/>
          <w:sz w:val="24"/>
          <w:highlight w:val="none"/>
        </w:rPr>
        <w:t xml:space="preserve">元</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最高限价：3939059.05元</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lang w:eastAsia="zh-CN"/>
        </w:rPr>
        <w:t xml:space="preserve">本项目为苏州大学唐楼A楼实验室改造（一期）实验室工艺建设。主要建设内容为新建洁净板隔断、吊顶、洁净设备、灯具等。该项目属于修缮土建、装饰工程、安装工程，质量要求合格</w:t>
      </w:r>
      <w:r>
        <w:rPr>
          <w:rFonts w:hint="eastAsia" w:ascii="宋体" w:hAnsi="宋体" w:cs="宋体"/>
          <w:color w:val="000000"/>
          <w:sz w:val="24"/>
          <w:highlight w:val="none"/>
        </w:rPr>
        <w:t xml:space="preserve">。</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w:t>
      </w:r>
      <w:r>
        <w:rPr>
          <w:rFonts w:hint="eastAsia" w:ascii="宋体" w:hAnsi="宋体" w:cs="宋体"/>
          <w:color w:val="000000"/>
          <w:sz w:val="24"/>
          <w:highlight w:val="none"/>
          <w:lang w:eastAsia="zh-CN"/>
        </w:rPr>
        <w:t xml:space="preserve">55日历天</w:t>
      </w:r>
      <w:r>
        <w:rPr>
          <w:rFonts w:hint="eastAsia" w:ascii="宋体" w:hAnsi="宋体" w:cs="宋体"/>
          <w:color w:val="000000"/>
          <w:sz w:val="24"/>
          <w:highlight w:val="none"/>
        </w:rPr>
        <w:t xml:space="preserve">（具体开工日期以采购人通知为准）</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本项目不接受联合体投标</w:t>
      </w:r>
      <w:r/>
    </w:p>
    <w:p>
      <w:pPr>
        <w:ind w:firstLine="482"/>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二、申请人的资格要求</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满足《中华人民共和国政府采购法》第二十二条规定</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1.1具有独立承担民事责任的能力；</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1.2具有良好的商业信誉和健全的财务会计制度；</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1.3具有履行合同所必需的设备和专业技术能力；</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1.4具有依法缴纳税收和社会保障资金的良好记录；</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w:t>
      </w:r>
      <w:r>
        <w:rPr>
          <w:rFonts w:hint="eastAsia" w:ascii="宋体" w:hAnsi="宋体" w:cs="宋体"/>
          <w:color w:val="000000"/>
          <w:sz w:val="24"/>
          <w:highlight w:val="none"/>
        </w:rPr>
        <w:t xml:space="preserve">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宋体" w:hAnsi="宋体" w:cs="宋体"/>
          <w:color w:val="000000"/>
          <w:sz w:val="24"/>
          <w:highlight w:val="none"/>
          <w:lang w:eastAsia="zh-CN"/>
        </w:rPr>
        <w:t xml:space="preserve">；</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rPr>
          <w:rFonts w:hint="eastAsia" w:ascii="宋体" w:hAnsi="宋体" w:cs="宋体"/>
          <w:sz w:val="24"/>
          <w:highlight w:val="none"/>
        </w:rPr>
        <w:t xml:space="preserve">法律、行政法规规定的其他条件。</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落实政府采购政策需满足的资格要求：</w:t>
      </w:r>
      <w:r>
        <w:rPr>
          <w:rFonts w:ascii="宋体" w:hAnsi="宋体" w:cs="宋体"/>
          <w:b/>
          <w:color w:val="000000"/>
          <w:sz w:val="24"/>
          <w:highlight w:val="none"/>
          <w:u w:val="none"/>
        </w:rPr>
        <w:t xml:space="preserve">本项目专门面向中小企业</w:t>
      </w:r>
      <w:r>
        <w:rPr>
          <w:rFonts w:ascii="宋体" w:hAnsi="宋体" w:cs="宋体"/>
          <w:b/>
          <w:color w:val="000000"/>
          <w:sz w:val="24"/>
          <w:highlight w:val="none"/>
        </w:rPr>
        <w:t xml:space="preserve">，所属行业为</w:t>
      </w:r>
      <w:r>
        <w:rPr>
          <w:rFonts w:ascii="宋体" w:hAnsi="宋体" w:cs="宋体"/>
          <w:b/>
          <w:color w:val="000000"/>
          <w:sz w:val="24"/>
          <w:highlight w:val="none"/>
          <w:u w:val="none"/>
        </w:rPr>
        <w:t xml:space="preserve">建筑业</w:t>
      </w:r>
      <w:r>
        <w:rPr>
          <w:rFonts w:ascii="宋体" w:hAnsi="宋体" w:cs="宋体"/>
          <w:b/>
          <w:color w:val="000000"/>
          <w:sz w:val="24"/>
          <w:highlight w:val="none"/>
        </w:rPr>
        <w:t xml:space="preserve">，供应商应为中小微企业、监狱企业</w:t>
      </w:r>
      <w:r>
        <w:rPr>
          <w:rFonts w:hint="eastAsia" w:ascii="宋体" w:hAnsi="宋体" w:cs="宋体"/>
          <w:b/>
          <w:color w:val="000000"/>
          <w:sz w:val="24"/>
          <w:highlight w:val="none"/>
        </w:rPr>
        <w:t xml:space="preserve">或</w:t>
      </w:r>
      <w:r>
        <w:rPr>
          <w:rFonts w:ascii="宋体" w:hAnsi="宋体" w:cs="宋体"/>
          <w:b/>
          <w:color w:val="000000"/>
          <w:sz w:val="24"/>
          <w:highlight w:val="none"/>
        </w:rPr>
        <w:t xml:space="preserve">残疾人福利性单位。</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本项目的特定资格要求：</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w:t>
      </w:r>
      <w:r>
        <w:rPr>
          <w:rFonts w:hint="eastAsia" w:ascii="宋体" w:hAnsi="宋体" w:cs="宋体"/>
          <w:color w:val="000000"/>
          <w:sz w:val="24"/>
          <w:highlight w:val="none"/>
        </w:rPr>
        <w:t xml:space="preserve">申请人资质类别和等级：</w:t>
      </w:r>
      <w:r>
        <w:rPr>
          <w:rFonts w:hint="eastAsia" w:ascii="宋体" w:hAnsi="宋体" w:cs="宋体"/>
          <w:color w:val="000000"/>
          <w:sz w:val="24"/>
          <w:highlight w:val="none"/>
        </w:rPr>
        <w:t xml:space="preserve">具有</w:t>
      </w:r>
      <w:r>
        <w:rPr>
          <w:rFonts w:hint="eastAsia" w:ascii="宋体" w:hAnsi="宋体" w:cs="宋体"/>
          <w:color w:val="000000"/>
          <w:sz w:val="24"/>
          <w:highlight w:val="none"/>
        </w:rPr>
        <w:t xml:space="preserve">建筑装修装饰工程专业承包</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含）</w:t>
      </w:r>
      <w:r>
        <w:rPr>
          <w:rFonts w:hint="eastAsia" w:ascii="宋体" w:hAnsi="宋体" w:cs="宋体"/>
          <w:color w:val="000000"/>
          <w:sz w:val="24"/>
          <w:highlight w:val="none"/>
        </w:rPr>
        <w:t xml:space="preserve">以上资质</w:t>
      </w:r>
      <w:r>
        <w:rPr>
          <w:rFonts w:hint="eastAsia" w:ascii="宋体" w:hAnsi="宋体" w:cs="宋体"/>
          <w:color w:val="000000"/>
          <w:sz w:val="24"/>
          <w:highlight w:val="none"/>
        </w:rPr>
        <w:t xml:space="preserve">；具备安全生产条件，并取得安全生产许可证；</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w:t>
      </w:r>
      <w:r>
        <w:rPr>
          <w:rFonts w:hint="eastAsia" w:ascii="宋体" w:hAnsi="宋体" w:cs="宋体"/>
          <w:color w:val="000000"/>
          <w:sz w:val="24"/>
          <w:highlight w:val="none"/>
        </w:rPr>
        <w:t xml:space="preserve">拟选派项目负责人执业资格等级：</w:t>
      </w:r>
      <w:r>
        <w:rPr>
          <w:rFonts w:hint="eastAsia" w:ascii="宋体" w:hAnsi="宋体" w:cs="宋体"/>
          <w:color w:val="000000"/>
          <w:sz w:val="24"/>
          <w:highlight w:val="none"/>
        </w:rPr>
        <w:t xml:space="preserve">建筑工程专业注册建造师二级（含）以上</w:t>
      </w:r>
      <w:r>
        <w:rPr>
          <w:rFonts w:hint="eastAsia" w:ascii="宋体" w:hAnsi="宋体" w:cs="宋体"/>
          <w:color w:val="000000"/>
          <w:sz w:val="24"/>
          <w:highlight w:val="none"/>
        </w:rPr>
        <w:t xml:space="preserve">；《建筑施工企业项目负责人安全生产考核合格证书》(B类)；项目负责人无在建工程承诺书以及供应商为其缴纳的近六个月社保证明；</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项目负责人必须满足下列条件：</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1）项目负责人不得同时在两个或者两个以上单位受聘或者执业。</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3.3本项目不接受联合体投标（响应）；</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w:t>
      </w:r>
      <w:r>
        <w:rPr>
          <w:rFonts w:hint="eastAsia" w:ascii="宋体" w:hAnsi="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ascii="宋体" w:hAnsi="宋体" w:cs="宋体"/>
          <w:color w:val="000000"/>
          <w:sz w:val="24"/>
          <w:highlight w:val="none"/>
        </w:rPr>
        <w:t xml:space="preserve">。</w:t>
      </w:r>
      <w:r/>
    </w:p>
    <w:p>
      <w:pPr>
        <w:ind w:firstLine="482"/>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三、获取采购文件</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1.时间：自磋商文件公告发布之日起至五个工作日</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2.地点：“苏采云”系统</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3.方式：“苏采云”系统自行下载</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4.售价：免费</w:t>
      </w:r>
      <w:r/>
    </w:p>
    <w:p>
      <w:pPr>
        <w:ind w:firstLine="482"/>
        <w:jc w:val="left"/>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四、响应文件提交</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1.电子响应文件上传截止时间：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eastAsia="zh-CN"/>
        </w:rPr>
        <w:t xml:space="preserve">10</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eastAsia="zh-CN"/>
        </w:rPr>
        <w:t xml:space="preserve">14</w:t>
      </w:r>
      <w:r>
        <w:rPr>
          <w:rFonts w:hint="eastAsia" w:ascii="宋体" w:hAnsi="宋体" w:cs="宋体"/>
          <w:color w:val="000000"/>
          <w:sz w:val="24"/>
          <w:highlight w:val="none"/>
          <w:lang w:eastAsia="zh-CN"/>
        </w:rPr>
        <w:t xml:space="preserve">日13点30分</w:t>
      </w:r>
      <w:r>
        <w:rPr>
          <w:rFonts w:hint="eastAsia" w:ascii="宋体" w:hAnsi="宋体" w:cs="宋体"/>
          <w:color w:val="000000"/>
          <w:sz w:val="24"/>
          <w:highlight w:val="none"/>
        </w:rPr>
        <w:t xml:space="preserve">（北京时间）</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地点：</w:t>
      </w:r>
      <w:r>
        <w:rPr>
          <w:rFonts w:ascii="宋体" w:hAnsi="宋体" w:cs="宋体"/>
          <w:b/>
          <w:color w:val="000000"/>
          <w:sz w:val="24"/>
          <w:highlight w:val="none"/>
        </w:rPr>
        <w:t xml:space="preserve">“苏采云”系统</w:t>
      </w:r>
      <w:r/>
    </w:p>
    <w:p>
      <w:pPr>
        <w:ind w:firstLine="482"/>
        <w:jc w:val="left"/>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五、开启</w:t>
      </w:r>
      <w:r/>
    </w:p>
    <w:p>
      <w:pPr>
        <w:ind w:firstLine="482"/>
        <w:jc w:val="left"/>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ascii="宋体" w:hAnsi="宋体" w:cs="宋体"/>
          <w:b/>
          <w:bCs/>
          <w:color w:val="000000"/>
          <w:sz w:val="24"/>
          <w:highlight w:val="none"/>
        </w:rPr>
        <w:t xml:space="preserve">时间：</w:t>
      </w:r>
      <w:r>
        <w:rPr>
          <w:rFonts w:hint="eastAsia" w:ascii="宋体" w:hAnsi="宋体" w:cs="宋体"/>
          <w:b/>
          <w:bCs/>
          <w:color w:val="000000"/>
          <w:sz w:val="24"/>
          <w:highlight w:val="none"/>
          <w:u w:val="single"/>
          <w:lang w:eastAsia="zh-CN"/>
        </w:rPr>
        <w:t xml:space="preserve">2026年</w:t>
      </w:r>
      <w:r>
        <w:rPr>
          <w:rFonts w:hint="eastAsia" w:ascii="宋体" w:hAnsi="宋体" w:cs="宋体"/>
          <w:b/>
          <w:bCs/>
          <w:color w:val="000000"/>
          <w:sz w:val="24"/>
          <w:highlight w:val="none"/>
          <w:u w:val="single"/>
          <w:lang w:eastAsia="zh-CN"/>
        </w:rPr>
        <w:t xml:space="preserve">10</w:t>
      </w:r>
      <w:r>
        <w:rPr>
          <w:rFonts w:hint="eastAsia" w:ascii="宋体" w:hAnsi="宋体" w:cs="宋体"/>
          <w:b/>
          <w:bCs/>
          <w:color w:val="000000"/>
          <w:sz w:val="24"/>
          <w:highlight w:val="none"/>
          <w:u w:val="single"/>
          <w:lang w:eastAsia="zh-CN"/>
        </w:rPr>
        <w:t xml:space="preserve">月</w:t>
      </w:r>
      <w:r>
        <w:rPr>
          <w:rFonts w:hint="eastAsia" w:ascii="宋体" w:hAnsi="宋体" w:cs="宋体"/>
          <w:b/>
          <w:bCs/>
          <w:color w:val="000000"/>
          <w:sz w:val="24"/>
          <w:highlight w:val="none"/>
          <w:u w:val="single"/>
          <w:lang w:eastAsia="zh-CN"/>
        </w:rPr>
        <w:t xml:space="preserve">14</w:t>
      </w:r>
      <w:r>
        <w:rPr>
          <w:rFonts w:hint="eastAsia" w:ascii="宋体" w:hAnsi="宋体" w:cs="宋体"/>
          <w:b/>
          <w:bCs/>
          <w:color w:val="000000"/>
          <w:sz w:val="24"/>
          <w:highlight w:val="none"/>
          <w:u w:val="single"/>
          <w:lang w:eastAsia="zh-CN"/>
        </w:rPr>
        <w:t xml:space="preserve">日13点30分</w:t>
      </w:r>
      <w:r>
        <w:rPr>
          <w:rFonts w:ascii="宋体" w:hAnsi="宋体" w:cs="宋体"/>
          <w:b/>
          <w:bCs/>
          <w:color w:val="000000"/>
          <w:sz w:val="24"/>
          <w:highlight w:val="none"/>
          <w:u w:val="single"/>
        </w:rPr>
        <w:t xml:space="preserve">（北京时间）</w:t>
      </w:r>
      <w:r/>
    </w:p>
    <w:p>
      <w:pPr>
        <w:ind w:firstLine="482"/>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ascii="宋体" w:hAnsi="宋体" w:cs="宋体"/>
          <w:b/>
          <w:bCs/>
          <w:color w:val="000000"/>
          <w:sz w:val="24"/>
          <w:highlight w:val="none"/>
        </w:rPr>
        <w:t xml:space="preserve">地点：</w:t>
      </w:r>
      <w:r>
        <w:rPr>
          <w:rFonts w:hint="eastAsia" w:ascii="宋体" w:hAnsi="宋体" w:cs="宋体"/>
          <w:b/>
          <w:bCs/>
          <w:color w:val="000000"/>
          <w:sz w:val="24"/>
          <w:highlight w:val="none"/>
        </w:rPr>
        <w:t xml:space="preserve">“苏采云”系统</w:t>
      </w:r>
      <w:r/>
    </w:p>
    <w:p>
      <w:pPr>
        <w:ind w:firstLine="482"/>
        <w:jc w:val="left"/>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六、公告期限</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自本公告发布之日起3个工作日。</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七．其他补充事宜</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1.CA证书办理、参与采购活动及投标准备事项：</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4"/>
          <w:highlight w:val="none"/>
        </w:rPr>
        <w:t xml:space="preserve">苏州现场办理地址：苏州市高新区邓尉路105号狮山科技馆1楼服务大厅，咨询电话：0512-69820834。</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（2）参与采购活动</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（3）电子投标准备</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系统使用指导与咨询：联系电话：18261002950；QQ：3048755361、1315179389、895706745。</w:t>
      </w:r>
      <w:r/>
    </w:p>
    <w:p>
      <w:pPr>
        <w:pStyle w:val="925"/>
        <w:ind w:firstLine="480"/>
        <w:spacing w:after="0"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szCs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3.开启相关事项：</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（1）本项目为不见面开标项目，开标阶段供应商在【供应商解密】环节必须使用 CA证书解密电子投标（响应）文件，如在系统规定的解密时间内未能完成解密的视为放弃投标（响应）。</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ind w:firstLine="482"/>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请供应商确保电脑、系统及其他设备（视频输入输出设备等）无误，且开启直至项目结束始终保持系统在线状态。</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6.请贵单位领取本次采购文件后，认真阅读各项内容，进行必要的磋商准备，按文件的要求详细填写和编制响应文件。</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7.本次采购的有关信息将在苏州市政府采购网、江苏政府采购网上发布，</w:t>
      </w:r>
      <w:r>
        <w:rPr>
          <w:rFonts w:ascii="宋体" w:hAnsi="宋体" w:cs="宋体"/>
          <w:color w:val="000000"/>
          <w:sz w:val="24"/>
          <w:highlight w:val="none"/>
        </w:rPr>
        <w:t xml:space="preserve">有关该采购项目的澄清、修正及中标等信息亦在以上网站发布，敬请留意。</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8.政府采购监管电话：025-83633058。</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八、对本次招标提出询问，请按以下方式联系：</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采购人信息</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单位名称：苏州大学</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单位地址：苏州市姑苏区东环路50号</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联系人：刘</w:t>
      </w:r>
      <w:r>
        <w:rPr>
          <w:rFonts w:hint="eastAsia" w:ascii="宋体" w:hAnsi="宋体" w:cs="宋体"/>
          <w:color w:val="000000"/>
          <w:sz w:val="24"/>
          <w:highlight w:val="none"/>
          <w:lang w:val="en-US" w:eastAsia="zh-CN"/>
        </w:rPr>
        <w:t xml:space="preserve">老师</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eastAsia="zh-CN"/>
        </w:rPr>
        <w:t xml:space="preserve">0512-67169460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采购代理机构信息</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单位名称：江苏海外集团国际工程咨询有限公司</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单位地址：苏州市高新区资管大厦8楼</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联系人：何磊、章宏杰、孙翠华</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联系方式：0512-65160659</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项目联系方式</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质疑事项及项目联系人：何磊、章宏杰、孙翠华</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电话：0512-65160659</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第二章报价须知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一、总则</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（二）现场条件：</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施工现场平整情况：</w:t>
      </w:r>
      <w:r>
        <w:rPr>
          <w:rFonts w:ascii="宋体" w:hAnsi="宋体" w:cs="宋体"/>
          <w:color w:val="000000"/>
          <w:sz w:val="24"/>
          <w:highlight w:val="none"/>
          <w:u w:val="single"/>
        </w:rPr>
        <w:t xml:space="preserve">场地已平整</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场内外道路：</w:t>
      </w:r>
      <w:r>
        <w:rPr>
          <w:rFonts w:ascii="宋体" w:hAnsi="宋体" w:cs="宋体"/>
          <w:color w:val="000000"/>
          <w:sz w:val="24"/>
          <w:highlight w:val="none"/>
          <w:u w:val="single"/>
        </w:rPr>
        <w:t xml:space="preserve">已到位</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施工用电：</w:t>
      </w:r>
      <w:r>
        <w:rPr>
          <w:rFonts w:ascii="宋体" w:hAnsi="宋体" w:cs="宋体"/>
          <w:color w:val="000000"/>
          <w:sz w:val="24"/>
          <w:highlight w:val="none"/>
          <w:u w:val="single"/>
        </w:rPr>
        <w:t xml:space="preserve">由承包人自行考虑</w:t>
      </w:r>
      <w:r>
        <w:rPr>
          <w:rFonts w:ascii="宋体" w:hAnsi="宋体" w:cs="宋体"/>
          <w:color w:val="000000"/>
          <w:sz w:val="24"/>
          <w:highlight w:val="none"/>
        </w:rPr>
        <w:t xml:space="preserve">。 </w:t>
      </w:r>
      <w:r/>
    </w:p>
    <w:p>
      <w:pPr>
        <w:ind w:firstLine="480"/>
        <w:jc w:val="left"/>
        <w:spacing w:line="360" w:lineRule="auto"/>
        <w:rPr>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其他说明：</w:t>
      </w:r>
      <w:r>
        <w:rPr>
          <w:rFonts w:ascii="宋体" w:hAnsi="宋体" w:cs="宋体"/>
          <w:bCs/>
          <w:color w:val="000000"/>
          <w:sz w:val="24"/>
          <w:highlight w:val="none"/>
          <w:u w:val="single"/>
        </w:rPr>
        <w:t xml:space="preserve"> /。</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（三）发包范围</w:t>
      </w:r>
      <w:r>
        <w:rPr>
          <w:rFonts w:hint="eastAsia" w:ascii="宋体" w:hAnsi="宋体" w:cs="宋体"/>
          <w:b/>
          <w:color w:val="000000"/>
          <w:sz w:val="24"/>
          <w:highlight w:val="none"/>
        </w:rPr>
        <w:t xml:space="preserve">：</w:t>
      </w:r>
      <w:r>
        <w:rPr>
          <w:rFonts w:hint="eastAsia" w:ascii="宋体" w:hAnsi="宋体" w:cs="宋体"/>
          <w:bCs/>
          <w:color w:val="000000"/>
          <w:sz w:val="24"/>
          <w:highlight w:val="none"/>
          <w:u w:val="single"/>
          <w:lang w:eastAsia="zh-CN"/>
        </w:rPr>
        <w:t xml:space="preserve">苏州大学唐楼A楼实验室改造（一期）实验室工艺建设</w:t>
      </w:r>
      <w:r>
        <w:rPr>
          <w:rFonts w:hint="eastAsia" w:ascii="宋体" w:hAnsi="宋体" w:cs="宋体"/>
          <w:bCs/>
          <w:color w:val="000000"/>
          <w:sz w:val="24"/>
          <w:highlight w:val="none"/>
          <w:u w:val="single"/>
        </w:rPr>
        <w:t xml:space="preserve">（详</w:t>
      </w:r>
      <w:r>
        <w:rPr>
          <w:rFonts w:hint="eastAsia" w:ascii="宋体" w:hAnsi="宋体" w:cs="宋体"/>
          <w:color w:val="000000"/>
          <w:sz w:val="24"/>
          <w:highlight w:val="none"/>
          <w:u w:val="single"/>
        </w:rPr>
        <w:t xml:space="preserve">见工程量清单、</w:t>
      </w:r>
      <w:r>
        <w:rPr>
          <w:rFonts w:hint="eastAsia" w:ascii="宋体" w:hAnsi="宋体" w:cs="宋体"/>
          <w:color w:val="000000"/>
          <w:sz w:val="24"/>
          <w:highlight w:val="none"/>
          <w:u w:val="single"/>
          <w:lang w:eastAsia="zh-CN"/>
        </w:rPr>
        <w:t xml:space="preserve">图纸（如有）</w:t>
      </w:r>
      <w:r>
        <w:rPr>
          <w:rFonts w:hint="eastAsia" w:ascii="宋体" w:hAnsi="宋体" w:cs="宋体"/>
          <w:color w:val="000000"/>
          <w:sz w:val="24"/>
          <w:highlight w:val="none"/>
          <w:u w:val="single"/>
        </w:rPr>
        <w:t xml:space="preserve">等）。</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w:t>
      </w:r>
      <w:r>
        <w:rPr>
          <w:rFonts w:ascii="宋体" w:hAnsi="宋体" w:cs="宋体"/>
          <w:b/>
          <w:color w:val="000000"/>
          <w:sz w:val="24"/>
          <w:highlight w:val="none"/>
        </w:rPr>
        <w:t xml:space="preserve">工期要求：</w:t>
      </w:r>
      <w:r>
        <w:rPr>
          <w:rFonts w:hint="eastAsia" w:ascii="宋体" w:hAnsi="宋体" w:cs="宋体"/>
          <w:color w:val="000000"/>
          <w:sz w:val="24"/>
          <w:highlight w:val="none"/>
          <w:u w:val="single"/>
          <w:lang w:eastAsia="zh-CN"/>
        </w:rPr>
        <w:t xml:space="preserve">55日历天</w:t>
      </w:r>
      <w:r>
        <w:rPr>
          <w:rFonts w:hint="eastAsia" w:ascii="宋体" w:hAnsi="宋体" w:cs="宋体"/>
          <w:color w:val="000000"/>
          <w:sz w:val="24"/>
          <w:highlight w:val="none"/>
          <w:u w:val="single"/>
        </w:rPr>
        <w:t xml:space="preserve">（具体开工日期以采购人通知为准）</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（五）质量要求：</w:t>
      </w:r>
      <w:r>
        <w:rPr>
          <w:rFonts w:ascii="宋体" w:hAnsi="宋体" w:cs="宋体"/>
          <w:color w:val="000000"/>
          <w:sz w:val="24"/>
          <w:highlight w:val="none"/>
          <w:u w:val="single"/>
        </w:rPr>
        <w:t xml:space="preserve">合格</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（六）响应供应商资格要求</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详见采购公告</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（七）磋商费用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磋商供应商承担其编制及递交磋商响应文件的一切费用，无论结果如何，发包人对上述费用不负任何责任。</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二、磋商文件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（八）磋商文件的组成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磋商文件包括下列内容：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1.1磋商须知前附表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1.2磋商须知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1.3合同主要条款</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1.4技术要求、工程量清单、</w:t>
      </w:r>
      <w:r>
        <w:rPr>
          <w:rFonts w:hint="eastAsia" w:ascii="宋体" w:hAnsi="宋体" w:cs="宋体"/>
          <w:color w:val="000000"/>
          <w:sz w:val="24"/>
          <w:highlight w:val="none"/>
          <w:lang w:eastAsia="zh-CN"/>
        </w:rPr>
        <w:t xml:space="preserve">图纸（如有）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当磋商响应供应商退回</w:t>
      </w:r>
      <w:r>
        <w:rPr>
          <w:rFonts w:hint="eastAsia" w:ascii="宋体" w:hAnsi="宋体" w:cs="宋体"/>
          <w:color w:val="000000"/>
          <w:sz w:val="24"/>
          <w:highlight w:val="none"/>
          <w:lang w:eastAsia="zh-CN"/>
        </w:rPr>
        <w:t xml:space="preserve">图纸（如有）</w:t>
      </w:r>
      <w:r>
        <w:rPr>
          <w:rFonts w:ascii="宋体" w:hAnsi="宋体" w:cs="宋体"/>
          <w:color w:val="000000"/>
          <w:sz w:val="24"/>
          <w:highlight w:val="none"/>
        </w:rPr>
        <w:t xml:space="preserve">时，</w:t>
      </w:r>
      <w:r>
        <w:rPr>
          <w:rFonts w:hint="eastAsia" w:ascii="宋体" w:hAnsi="宋体" w:cs="宋体"/>
          <w:color w:val="000000"/>
          <w:sz w:val="24"/>
          <w:highlight w:val="none"/>
          <w:lang w:eastAsia="zh-CN"/>
        </w:rPr>
        <w:t xml:space="preserve">图纸（如有）</w:t>
      </w:r>
      <w:r>
        <w:rPr>
          <w:rFonts w:ascii="宋体" w:hAnsi="宋体" w:cs="宋体"/>
          <w:color w:val="000000"/>
          <w:sz w:val="24"/>
          <w:highlight w:val="none"/>
        </w:rPr>
        <w:t xml:space="preserve">押金将同时退还给磋商供应商（不计利息）。</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（九）磋商文件的澄清</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供应商如有疑问需要澄清，应于下载采购文件后，可通过公告中的联系方式及时提出，采购人或采购代理机构将予以解答，但答复内容不得涉及商业秘密。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磋商文件的澄清、修改等内容与磋商文件在同一内容的表述上不一致时，以苏州市政府采购网发布内容为准。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（十）磋商文件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磋商文件及其补充文件不是直接从磋商采购单位处获得的，磋商采购单位对磋商文件及其补遗的真实性、完整性不承担任何</w:t>
      </w:r>
      <w:r>
        <w:rPr>
          <w:rFonts w:hint="eastAsia" w:ascii="宋体" w:hAnsi="宋体" w:cs="宋体"/>
          <w:color w:val="000000"/>
          <w:sz w:val="24"/>
          <w:highlight w:val="none"/>
        </w:rPr>
        <w:t xml:space="preserve">责任</w:t>
      </w:r>
      <w:r>
        <w:rPr>
          <w:rFonts w:ascii="宋体" w:hAnsi="宋体" w:cs="宋体"/>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（十一）政府采购政策</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小、微企业</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u w:val="none"/>
        </w:rPr>
        <w:t xml:space="preserve">（1）</w:t>
      </w:r>
      <w:r>
        <w:rPr>
          <w:rFonts w:ascii="宋体" w:hAnsi="宋体" w:cs="宋体"/>
          <w:b/>
          <w:color w:val="000000"/>
          <w:sz w:val="24"/>
          <w:highlight w:val="none"/>
          <w:u w:val="none"/>
        </w:rPr>
        <w:t xml:space="preserve">本项目专门面向中小企业采购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采购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在政府采购活动中，供应商提供的工程符合下列情形的，享受《政府采购促进中小企业发展管理办法》规定的中小企业扶持政策：</w:t>
      </w:r>
      <w:r>
        <w:rPr>
          <w:rFonts w:ascii="宋体" w:hAnsi="宋体" w:cs="宋体"/>
          <w:b/>
          <w:bCs/>
          <w:color w:val="000000"/>
          <w:sz w:val="24"/>
          <w:highlight w:val="none"/>
        </w:rPr>
        <w:t xml:space="preserve">在工程项目中，工程由中小企业承建。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color w:val="000000"/>
          <w:sz w:val="24"/>
          <w:highlight w:val="none"/>
          <w:u w:val="none"/>
        </w:rPr>
        <w:t xml:space="preserve">建筑业</w:t>
      </w:r>
      <w:r>
        <w:rPr>
          <w:rFonts w:ascii="宋体" w:hAnsi="宋体" w:cs="宋体"/>
          <w:b/>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残疾人福利性单位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监狱企业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信用记录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4.1查询截止时点：响应文件递交截止时间。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4.2查询渠道</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将通过“苏采云”系统在线实时获取并生成各投标供应商的信用情况,对于失信投标供应商将展现‘其处罚行为信息,采购人(代理机构)、评审专家等即可根据获取信息进行评审。对存在处罚行为信息的供应商，采购人(代理机构)、评审专家将进一步通过中国政府采购网“中国政府采购失信行为信息记录”查询页面进一步核实。</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4.3查询证据留存方式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4.4信用记录使用规则</w:t>
      </w:r>
      <w:r/>
    </w:p>
    <w:p>
      <w:pPr>
        <w:ind w:firstLine="54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评审小组在对供应商进行资格性审查时，应根据查询结果对供应商的不良信用记录逐项甄别确认。</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5.</w:t>
      </w:r>
      <w:r>
        <w:rPr>
          <w:rFonts w:ascii="宋体" w:hAnsi="宋体" w:cs="宋体"/>
          <w:b/>
          <w:color w:val="000000"/>
          <w:sz w:val="24"/>
          <w:highlight w:val="none"/>
        </w:rPr>
        <w:t xml:space="preserve">采购文件的质疑、澄清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w:t>
      </w:r>
      <w:r>
        <w:rPr>
          <w:rFonts w:ascii="宋体" w:hAnsi="宋体" w:cs="宋体"/>
          <w:color w:val="000000"/>
          <w:sz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5.2</w:t>
      </w:r>
      <w:r>
        <w:rPr>
          <w:rFonts w:ascii="宋体" w:hAnsi="宋体" w:cs="宋体"/>
          <w:color w:val="000000"/>
          <w:sz w:val="24"/>
          <w:highlight w:val="none"/>
        </w:rPr>
        <w:t xml:space="preserve">本次采购文件要求供应商在法定质疑期内一次性提出针对同一采购程序环节的质疑。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5.3</w:t>
      </w:r>
      <w:r>
        <w:rPr>
          <w:rFonts w:ascii="宋体" w:hAnsi="宋体" w:cs="宋体"/>
          <w:color w:val="000000"/>
          <w:sz w:val="24"/>
          <w:highlight w:val="none"/>
        </w:rPr>
        <w:t xml:space="preserve">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5.4</w:t>
      </w:r>
      <w:r>
        <w:rPr>
          <w:rFonts w:ascii="宋体" w:hAnsi="宋体" w:cs="宋体"/>
          <w:color w:val="000000"/>
          <w:sz w:val="24"/>
          <w:highlight w:val="none"/>
        </w:rPr>
        <w:t xml:space="preserve">供应商提出质疑应当提交质疑函、报名确认单和必要的证明材料。质疑函应当包括下列内容：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供应商的姓名或者名称、地址、邮编、联系人及联系电话；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质疑项目的名称、编号；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具体、明确的质疑事项和与质疑事项相关的请求；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事实依据；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t xml:space="preserve">必要的法律依据；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w:t>
      </w:r>
      <w:r>
        <w:rPr>
          <w:rFonts w:ascii="宋体" w:hAnsi="宋体" w:cs="宋体"/>
          <w:color w:val="000000"/>
          <w:sz w:val="24"/>
          <w:highlight w:val="none"/>
        </w:rPr>
        <w:t xml:space="preserve">提出质疑的日期。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7</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质疑联系方式详见采购公告。</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6.</w:t>
      </w:r>
      <w:r>
        <w:rPr>
          <w:rFonts w:ascii="宋体" w:hAnsi="宋体" w:cs="宋体"/>
          <w:b/>
          <w:color w:val="000000"/>
          <w:sz w:val="24"/>
          <w:highlight w:val="none"/>
        </w:rPr>
        <w:t xml:space="preserve">节能产品和环境标志产品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6.1</w:t>
      </w:r>
      <w:r>
        <w:rPr>
          <w:rFonts w:ascii="宋体" w:hAnsi="宋体" w:cs="宋体"/>
          <w:color w:val="000000"/>
          <w:sz w:val="24"/>
          <w:highlight w:val="none"/>
        </w:rPr>
        <w:t xml:space="preserve">本次拟采购的产品</w:t>
      </w:r>
      <w:r>
        <w:rPr>
          <w:rFonts w:hint="eastAsia" w:ascii="宋体" w:hAnsi="宋体" w:cs="宋体"/>
          <w:color w:val="000000"/>
          <w:sz w:val="24"/>
          <w:highlight w:val="none"/>
        </w:rPr>
        <w:t xml:space="preserve">如</w:t>
      </w:r>
      <w:r>
        <w:rPr>
          <w:rFonts w:ascii="宋体" w:hAnsi="宋体" w:cs="宋体"/>
          <w:color w:val="000000"/>
          <w:sz w:val="24"/>
          <w:highlight w:val="none"/>
        </w:rPr>
        <w:t xml:space="preserve">属于《节能产品政府采购品目清单》中强制采购范围内产品，各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应当提供获得国家确定的认证机构出具的、有效期之内的节能产品认证证书的产品，上述品目清单可通过“中国政府采购网”（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www.ccgp.gov.cn）查询,并在响应文件内提供由国家确定的认证机构出具的、处于有效期之内的节能产品认证证书复印件，否则视为无效投标。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6.2</w:t>
      </w:r>
      <w:r>
        <w:rPr>
          <w:rFonts w:ascii="宋体" w:hAnsi="宋体" w:cs="宋体"/>
          <w:color w:val="000000"/>
          <w:sz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提供获得国家确定的认证机构出具的、有效期之内的节能产品、环境标志产品认证证书的产品，上述品目清单可通过“中国政府采购网”（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本次采购</w:t>
      </w:r>
      <w:r>
        <w:rPr>
          <w:rFonts w:hint="eastAsia" w:ascii="宋体" w:hAnsi="宋体" w:cs="宋体"/>
          <w:color w:val="000000"/>
          <w:sz w:val="24"/>
          <w:highlight w:val="none"/>
        </w:rPr>
        <w:t xml:space="preserve">中</w:t>
      </w:r>
      <w:r>
        <w:rPr>
          <w:rFonts w:ascii="宋体" w:hAnsi="宋体" w:cs="宋体"/>
          <w:color w:val="000000"/>
          <w:sz w:val="24"/>
          <w:highlight w:val="none"/>
        </w:rPr>
        <w:t xml:space="preserve">的货物如属苏州市政府协议供货目录中规定的产品，投标供应商所投产品必须是最新一期政府采购协议供货清单中的品牌、型号,并在响应文件中提供网页打印页，否则为无效投标；采购配置清单、单价最高限价可上苏州市政府采购网协议供货核对；有关协议采购的内容登录苏州市政府采购网上查询。</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（十二）</w:t>
      </w:r>
      <w:r>
        <w:rPr>
          <w:rFonts w:ascii="宋体" w:hAnsi="宋体" w:cs="宋体"/>
          <w:color w:val="000000"/>
          <w:sz w:val="24"/>
          <w:highlight w:val="none"/>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（十三）</w:t>
      </w:r>
      <w:r>
        <w:rPr>
          <w:rFonts w:ascii="宋体" w:hAnsi="宋体" w:cs="宋体"/>
          <w:color w:val="000000"/>
          <w:sz w:val="24"/>
          <w:highlight w:val="none"/>
        </w:rPr>
        <w:t xml:space="preserve">凡涉及采购文件的补充说明和修改，均以苏州市政府采购网发布内容为准。</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三、报价说明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（十四）计价方式：本工程项目采用下列第1种计价方式。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工程量清单计价方式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计价表计价方式</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（十五）</w:t>
      </w:r>
      <w:r>
        <w:rPr>
          <w:rFonts w:hint="eastAsia" w:ascii="宋体" w:hAnsi="宋体" w:cs="宋体"/>
          <w:color w:val="000000"/>
          <w:sz w:val="24"/>
          <w:highlight w:val="none"/>
        </w:rPr>
        <w:t xml:space="preserve">报价方式：本工程项目采用下列第2种报价方式。</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固定总价报价。竞争报价人应充分考虑施工期间各类建材市场价格变化，政策性调整的风险，一旦经评审确定承包人，报价不作调整。</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固定综合单价报价。具体调整办法可如下：</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①磋商供应商报价时，必须按统一的工程量清单报价，成交后，本工程中工程量清单中的项目综合单价按第一次投标报价下浮</w:t>
      </w:r>
      <w:r>
        <w:rPr>
          <w:rFonts w:hint="eastAsia" w:ascii="宋体" w:hAnsi="宋体" w:cs="宋体"/>
          <w:color w:val="000000"/>
          <w:sz w:val="24"/>
          <w:highlight w:val="none"/>
        </w:rPr>
        <w:t xml:space="preserve">之后的综合单价执行【成交下浮率＝（第一次投标报价-中标价）/[第一次投标报价-暂列金额*（1+增值税税率）-专业工程暂估价（1+增值税税率）-材料暂估价包括甲供材料费*（1+安全生产措施费费率）（1+增值税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报价时，增值税、暂列金额、材料暂估价、甲供材料费、专业工程暂估价等不可竞争费用，不得让利或随意调整计算标准，否则报价无效。本项目投标人应按自身施工方案及投标工期，对措施项目清单进行自主报价，其完整性准确性由投标人承担，其中安全生产措施费应单独列项，写明费率，费率不低于《江苏省建设工程费用参考》（2026版）中的标准。图纸和清单内容不一致的地方，以清单为准。</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计价格式中列明的所有需要填报的单价和合价，磋商响应单位均需填报，未填报的单价和合价，视为此项费用已包含在工程量清单的其他单价和合价中。</w:t>
      </w:r>
      <w:r/>
    </w:p>
    <w:p>
      <w:pPr>
        <w:ind w:firstLine="480"/>
        <w:spacing w:line="360" w:lineRule="auto"/>
        <w:rPr>
          <w:rStyle w:val="956"/>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四、报价文件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（十六）</w:t>
      </w:r>
      <w:r>
        <w:rPr>
          <w:rFonts w:hint="eastAsia" w:ascii="宋体" w:hAnsi="宋体" w:cs="宋体"/>
          <w:b/>
          <w:color w:val="000000"/>
          <w:sz w:val="24"/>
          <w:highlight w:val="none"/>
        </w:rPr>
        <w:t xml:space="preserve">磋商响应文件的组成及要求：</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基本目录</w:t>
      </w:r>
      <w:r/>
    </w:p>
    <w:p>
      <w:pPr>
        <w:numPr>
          <w:ilvl w:val="0"/>
          <w:numId w:val="1"/>
        </w:num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封面；</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开标一览表（系统自动生成）</w:t>
      </w:r>
      <w:r>
        <w:rPr>
          <w:rFonts w:ascii="宋体" w:hAnsi="宋体" w:cs="宋体"/>
          <w:color w:val="000000"/>
          <w:sz w:val="24"/>
          <w:highlight w:val="none"/>
        </w:rPr>
        <w:t xml:space="preserve">；</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法定代表人授权委托书（如有授权）；</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法定代表人身份证扫描件、授权委托人身份证扫描件签公章（如有授权）；</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授权委托人社保缴纳证明签公章（如有授权）、有效劳动合同加盖单位公章；</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施工组织机构人员名单</w:t>
      </w:r>
      <w:r>
        <w:rPr>
          <w:rFonts w:hint="eastAsia" w:ascii="宋体" w:hAnsi="宋体" w:cs="宋体"/>
          <w:color w:val="000000"/>
          <w:sz w:val="24"/>
          <w:highlight w:val="none"/>
        </w:rPr>
        <w:t xml:space="preserve">；</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响应保证承诺书；</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磋商供应商情况表；</w:t>
      </w:r>
      <w:r/>
    </w:p>
    <w:p>
      <w:pPr>
        <w:numPr>
          <w:ilvl w:val="0"/>
          <w:numId w:val="1"/>
        </w:num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采购需求规定提交的其他相关材料等</w:t>
      </w:r>
      <w:r>
        <w:rPr>
          <w:rFonts w:hint="eastAsia" w:ascii="宋体" w:hAnsi="宋体" w:cs="宋体"/>
          <w:color w:val="000000"/>
          <w:sz w:val="24"/>
          <w:highlight w:val="none"/>
        </w:rPr>
        <w:t xml:space="preserve">。</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资格条件</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供应商营业执照副本扫描件加盖公章；</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企业资质证书扫描件及安全生产许可证扫描件加盖公章；</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资格证明材料：</w:t>
      </w:r>
      <w:r>
        <w:rPr>
          <w:rFonts w:hint="eastAsia" w:ascii="宋体" w:hAnsi="宋体" w:cs="宋体"/>
          <w:color w:val="000000"/>
          <w:sz w:val="24"/>
          <w:highlight w:val="none"/>
        </w:rPr>
        <w:t xml:space="preserve">项目负责人执业资格</w:t>
      </w:r>
      <w:r>
        <w:rPr>
          <w:rFonts w:ascii="宋体" w:hAnsi="宋体" w:cs="宋体"/>
          <w:color w:val="000000"/>
          <w:sz w:val="24"/>
          <w:highlight w:val="none"/>
        </w:rPr>
        <w:t xml:space="preserve">证书扫描件；</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安全生产考核合格证书扫描件</w:t>
      </w:r>
      <w:r>
        <w:rPr>
          <w:rFonts w:hint="eastAsia" w:ascii="宋体" w:hAnsi="宋体" w:cs="宋体"/>
          <w:color w:val="000000"/>
          <w:sz w:val="24"/>
          <w:highlight w:val="none"/>
        </w:rPr>
        <w:t xml:space="preserve">及供应商为其缴纳的近六个月社保证明扫描件</w:t>
      </w:r>
      <w:r>
        <w:rPr>
          <w:rFonts w:ascii="宋体" w:hAnsi="宋体" w:cs="宋体"/>
          <w:color w:val="000000"/>
          <w:sz w:val="24"/>
          <w:highlight w:val="none"/>
        </w:rPr>
        <w:t xml:space="preserve">；</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无在建工程承诺；</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响应供应商具有良好的商业信誉和健全的财务会计制度证明。提供包括但不限于最近一期经审计的财务报告，其他组织、自然人及成立未满一年的法人应提供银行出具的资信证明；</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响应供应商具备履行合同所必需的设备和专业技术能力的证明材料：提供证明材料或承诺函；</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响应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供应商参加政府采购活动前三年内在经营活动中没有重大违法记录的书面声明函（格式自拟）；</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提供关于资格文件的声明函及与其他单位存在控股、管理关系承诺及情况表；</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落实政府采购政策需满足的资格要求：本项目专门面向中小企业，所属行业为建筑业，供应商应为中小微企业、监狱企业或残疾人福利性单位。提供《中小企业声明函》或《残疾人福利性单位声明函》或省级以上监狱管理局、戒毒管理局（含新疆生产建设兵团）出具的属于监狱企业的证明文件。</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其他资格证明材料（如有）。</w:t>
      </w:r>
      <w:r/>
    </w:p>
    <w:p>
      <w:pPr>
        <w:numPr>
          <w:ilvl w:val="0"/>
          <w:numId w:val="0"/>
        </w:numPr>
        <w:ind w:firstLine="482"/>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符合条件</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磋商响应函；</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磋商响应报价书；</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已标价工程量清单（按《建设工程工程量清单计价标准》（GB/T50500-2024）提供）；</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预算清单内产品如为《节能产品政府采购清单》或《环境标志产品政府采购清单》中的产品提供相关认证证书证明材料；</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供应商对采购文件其他符合性条款的响应情况（如有）。</w:t>
      </w:r>
      <w:r/>
    </w:p>
    <w:p>
      <w:pPr>
        <w:numPr>
          <w:ilvl w:val="0"/>
          <w:numId w:val="0"/>
        </w:numPr>
        <w:ind w:firstLine="482"/>
        <w:keepLines w:val="0"/>
        <w:keepNext w:val="0"/>
        <w:pageBreakBefore w:val="0"/>
        <w:spacing w:line="360" w:lineRule="auto"/>
        <w:widowControl w:val="off"/>
        <w:rPr>
          <w:rFonts w:hint="eastAsia" w:ascii="宋体" w:hAnsi="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综合评审评分项：</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评分标准中所涉及到的相关材料。</w:t>
      </w:r>
      <w:r/>
    </w:p>
    <w:p>
      <w:pPr>
        <w:numPr>
          <w:ilvl w:val="0"/>
          <w:numId w:val="0"/>
        </w:numPr>
        <w:ind w:firstLine="482"/>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价格折扣文件格式：</w:t>
      </w:r>
      <w:r/>
    </w:p>
    <w:p>
      <w:pPr>
        <w:numPr>
          <w:ilvl w:val="0"/>
          <w:numId w:val="1"/>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提供《中小企业声明函》或《残疾人福利性单位声明函》或省级以上监狱管理局、戒毒管理局（含新疆生产建设兵团）出具的属于监狱企业的证明文件。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w:t>
      </w:r>
      <w:r>
        <w:rPr>
          <w:rFonts w:hint="eastAsia" w:ascii="宋体" w:hAnsi="宋体" w:cs="宋体"/>
          <w:b/>
          <w:color w:val="000000"/>
          <w:sz w:val="24"/>
          <w:highlight w:val="none"/>
        </w:rPr>
        <w:t xml:space="preserve">供应商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（十七）响应文件要求：</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电子响应文件中的资料应按要求加盖电子印章或加盖响应供应商公章上传。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（十八）报价（编制）要求的说明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根据提供的磋商文件、工程量清单及有关资料单独编制相关项目实施的磋商报价并汇总填入《已标价工程量清单》</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磋商报价明细中标的物顺序和数量均应按本磋商文件提供的采购清单顺序和数量。如发现响应报价中有错算现象，一旦成交，磋商供应商自行承担错算这部分的经济损失。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一项响应内容只允许一个报价，采购人不接受任何有选择性的响应报价。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响应文件中报价全部采用人民币表示，除非合同的特殊条款另有规定。</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五、磋商评审</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（十九）磋商程序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采购代理机构按本须知规定的时间、地点主持磋商采购活动。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供应商通过“苏采云”系统在线参与磋商活动。供应商应当按照《苏采云系统供应商操作手册》规定在“苏采云”系统规定的时间内对电子响应文件进行解密。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在磋商响应文件网上递交截止时间止成功解密的磋商供应商少于三家，则本次采购失败。</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由磋商小组审查供应商解密的电子响应文件。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本项目供应商的澄清、说明或者补正采用线上澄清</w:t>
      </w:r>
      <w:r>
        <w:rPr>
          <w:rFonts w:hint="eastAsia" w:ascii="宋体" w:hAnsi="宋体" w:cs="宋体"/>
          <w:color w:val="000000"/>
          <w:sz w:val="24"/>
          <w:highlight w:val="none"/>
        </w:rPr>
        <w:t xml:space="preserve">：</w:t>
      </w:r>
      <w:r>
        <w:rPr>
          <w:rFonts w:ascii="宋体" w:hAnsi="宋体" w:cs="宋体"/>
          <w:color w:val="000000"/>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s="宋体"/>
          <w:b/>
          <w:color w:val="000000"/>
          <w:sz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color w:val="000000"/>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10.1已提交响应文件的供应商，在提交最后报价之前，可以根据磋商情况退出磋商，并在“苏采云”系统中提交“退出磋商函”并加盖CA电子公章。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10.2进入项目评审流程后，请各供应商法定代表人或授权委托人始终保持通讯顺畅，时刻关注不见面开标大厅。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10.3供应商根据磋商情况进行承诺说明并填写承诺函、填写最后报价（未填写单价的，合同单价按最后报价比第一次报价同比例下（上）浮）。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10.4最后报价及承诺函是响应供应商响应文件的有效组成部分，且最后报价超</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者无成交资格。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10.5经磋商确定最终采购需求和提交最后报价的供应商后，由磋商小组采用综合评分法对提交最后报价的供应商的响应文件和最后报价进行综合评分。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1.</w:t>
      </w:r>
      <w:r>
        <w:rPr>
          <w:rFonts w:ascii="宋体" w:hAnsi="宋体" w:cs="宋体"/>
          <w:color w:val="000000"/>
          <w:sz w:val="24"/>
          <w:highlight w:val="none"/>
        </w:rPr>
        <w:t xml:space="preserve">磋商小组根据磋商成交原则确定成交供应商，并将结果通知所有参加磋商的供应商。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3.</w:t>
      </w:r>
      <w:r>
        <w:rPr>
          <w:rFonts w:ascii="宋体" w:hAnsi="宋体" w:cs="宋体"/>
          <w:color w:val="000000"/>
          <w:sz w:val="24"/>
          <w:highlight w:val="none"/>
        </w:rPr>
        <w:t xml:space="preserve">如磋商过程中出现本采购文件未尽事宜，由磋商小组根据政府采购有关法律、法规讨论决定。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竞争性磋商小组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14.2竞争性磋商小组负责具体的磋商事务，并独立履行以下职责：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14.2.1确认或者制定磋商文件；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14.2.2从符合相应资格条件的磋商响应供应商名单中确定磋商响应供应商参加磋商；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14.2.3审查磋商响应供应商的响应文件并作出评价；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14.2.4要求磋商响应供应商解释或者澄清其响应文件；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14.2.5编写评审报告；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14.2.6告知采购人、采购代理机构在评审过程中发现的磋商响应供应商的违法违规行为。</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14.3竞争性磋商小组成员应当履行下列义务：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14.3.1遵纪守法，客观、公正、廉洁地履行职责；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14.3.2按照磋商文件规定的评审办法独立进行评审，对个人的评审意见承担法律责任；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14.3.3参与评审报告的起草；</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14.3.4配合采购人、采购代理机构答复磋商响应供应商提出的质疑；</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14.3.5配合财政部门的投诉处理和监督检查工作。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磋商内容的保密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15.1磋商开始后，直到宣布授予成交供应商合同为止，凡属于审查、澄清、评价和比较响应文件的所有资料，有关授予合同的信息都不应向磋商响应供应商或与评审无关的其他人泄露。</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15.2在响应文件的审查、澄清、评价和比较以及授予合同的过程中，磋商响应供应商对采购人和竞争性磋商小组施加影响的任何行为，都将取消其成交资格。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15.3在评审期间，采购人将通过指定联络人与磋商响应供应商进行联系。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无效磋商响应文件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发生下列情况之一的磋商响应文件被视为无效：</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16.1磋商响应文件未签署磋商供应商公章、法定代表人或其授权委托人的印鉴或签字的；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16.2供应商资格不符合磋商公告要求的；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16.3报价（包括最后报价）高于</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16.4未满足发包人要求工期和质量等级要求的；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16.5改变随同磋商文件提供的工程量清单中的项目编码、项目名称、项目特征、计量单位、工程量的。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16.6响应文件载明的投标有效期短于磋商文件规定；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16.7响应文件载明的招标项目完成期限不满足磋商文件规定；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16.8响应文件载明的履约保证、付款方式不满足磋商文件规定；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16.9响应文件未按磋商文件规定的格式填写或递交，内容不全或关键字迹模糊、无法辨认的，从而影响响应文件有效性；</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16.10不同供应商的响应文件以及响应文件制作过程出现了磋商小组认为不应当雷同的情况的；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16.11不同供应商的响应文件存在“视为串通投标”的情形；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16.12供应商的报价存在选择性的；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16.13供应商的报价或响应只响应了项目中部分招标内容；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16.14供应商拒绝修正错误影响评标的；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16.15响应文件不符合磋商文件规定的其他实质性条款；</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16.16不同</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的投标（响应）文件制作机器码一致的；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16.17响应文件存在磋商文件规定的其他无效投标情形的。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成交候选磋商响应供应商的确认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17.1.本次采购采用综合评分法，即在响应文件满足磋商文件全部实质性要求且按评审因素的量化指标评审综合得分最高的响应供应商为成交候选供应商。采购人授权磋商评审小组直接确定成交供应商。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18.成交通知书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18.1确定出成交供应商后，采购人应当向成交供应商发出成交通知书。成交通知书发出后，采购人改变成交结果，或者成交供应商放弃成交，应当承担相应的法律责任。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18.2成交通知书将成为合同的组成部分。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18.4采购人对未成交供应商不承担解释未成交原因的义务。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19.合同的签订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19.1采购人与成交供应商应当在成交通知书发出之日起三十日内，按照采购文件及响应文件确定的事项签订政府采购合同。</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19.2成交供应商应按成交通知书中规定，由法定代表人或授权代理人与采购代表签订合同，否则按放弃成交权处理。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19.3采购人不得向成交供应商提出任何不合理的要求作为签订合同的条件，不得与成交供应商私下订立背离合同实质性内容的协议。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19.4依据《政府采购促进中小企业发展管理办法》（财库〔2020〕46号）规定，享受扶持政策获得政府采购合同的，小微企业不得将合同分包给大中型企业，中型企业不得将合同分包给大型企业。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19.5签订合同及合同条款应以采购文件和成交供应商的磋商采购文件及其澄清文件为依据，所签订的合同不得对采购文件和成交供应商磋商采购文件作实质性修改。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19.6成交供应商无正当理由不得放弃成交。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20.质疑处理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20.2本次采购文件要求供应商在法定质疑期内一次性提出针对同一采购程序环节的质疑，否则不予受理。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20.3供应商提出质疑应当提交质疑函和必要的证明材料，质疑函应当包括下列内容：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20.3.1供应商的姓名或者名称（以提供的营业执照副本复印件为准）、地址、邮编、联系人及联系电话；</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20.3.2质疑项目的名称、编号；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20.3.3具体、明确的质疑事项和与质疑事项相关的请求；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20.3.4事实依据；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20.3.5必要的法律依据；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20.3.6提出质疑的日期。</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供应商提交的质疑函必须按照《政府采购供应商质疑函范本》要求的格式和内容进行填写，质疑函范本下载网址详见链接：https</w:t>
      </w:r>
      <w:r>
        <w:rPr>
          <w:rFonts w:hint="eastAsia" w:ascii="宋体" w:hAnsi="宋体" w:cs="宋体"/>
          <w:color w:val="000000"/>
          <w:sz w:val="24"/>
          <w:highlight w:val="none"/>
        </w:rPr>
        <w:t xml:space="preserve">:</w:t>
      </w:r>
      <w:r>
        <w:rPr>
          <w:rFonts w:ascii="宋体" w:hAnsi="宋体" w:cs="宋体"/>
          <w:color w:val="000000"/>
          <w:sz w:val="24"/>
          <w:highlight w:val="none"/>
        </w:rPr>
        <w:t xml:space="preserve">//czju.suzhou.gov.cn/zfcg/html/content/20180305093615738.shtml。</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20.4接收质疑函的方式：书面形式（当场送达或邮寄方式）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联系单位：江苏海外集团国际工程咨询有限公司</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通讯地址：</w:t>
      </w:r>
      <w:r>
        <w:rPr>
          <w:rFonts w:hint="eastAsia" w:ascii="宋体" w:hAnsi="宋体" w:cs="宋体"/>
          <w:color w:val="000000"/>
          <w:sz w:val="24"/>
          <w:highlight w:val="none"/>
        </w:rPr>
        <w:t xml:space="preserve">苏州市高新区资管大厦8楼</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rPr>
        <w:t xml:space="preserve">何磊、孙翠华</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联系方式：0512-65160659</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邮编：215011</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1.</w:t>
      </w:r>
      <w:r>
        <w:rPr>
          <w:rFonts w:ascii="宋体" w:hAnsi="宋体" w:cs="宋体"/>
          <w:color w:val="000000"/>
          <w:sz w:val="24"/>
          <w:highlight w:val="none"/>
        </w:rPr>
        <w:t xml:space="preserve">项目的终止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出现下列情形之一的，将终止磋商性磋商采购活动：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21.1因情况变化，不再符合规定的磋商性磋商采购方式适用情形的；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21.2出现影响采购公正的违法、违规行为的；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21.3在采购过程中符合磋商要求的供应商或者报价未超过</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的供应商不足3家的。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2.</w:t>
      </w:r>
      <w:r>
        <w:rPr>
          <w:rFonts w:ascii="宋体" w:hAnsi="宋体" w:cs="宋体"/>
          <w:color w:val="000000"/>
          <w:sz w:val="24"/>
          <w:highlight w:val="none"/>
        </w:rPr>
        <w:t xml:space="preserve">未尽事宜</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按《中华人民共和国政府采购法》及其他有关法律法规的规定执行。</w:t>
      </w:r>
      <w:r/>
    </w:p>
    <w:p>
      <w:pPr>
        <w:ind w:firstLine="4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第三章合同条款</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38"/>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pacing w:val="-6"/>
          <w:sz w:val="28"/>
          <w:highlight w:val="none"/>
          <w:lang w:eastAsia="zh-CN"/>
        </w:rPr>
        <w:t xml:space="preserve">苏州大学唐楼A楼实验室改造（一期）实验室工艺建设</w:t>
      </w:r>
      <w:r>
        <w:rPr>
          <w:rFonts w:hint="eastAsia" w:ascii="宋体" w:hAnsi="宋体" w:cs="宋体"/>
          <w:b/>
          <w:spacing w:val="-6"/>
          <w:sz w:val="28"/>
          <w:highlight w:val="none"/>
        </w:rPr>
        <w:t xml:space="preserve">项目</w:t>
      </w:r>
      <w:r>
        <w:rPr>
          <w:rFonts w:hint="eastAsia" w:ascii="宋体" w:hAnsi="宋体" w:cs="宋体"/>
          <w:b/>
          <w:sz w:val="28"/>
          <w:highlight w:val="none"/>
        </w:rPr>
        <w:t xml:space="preserve">政府采购合同</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发包人：苏州大学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承包人：</w:t>
      </w:r>
      <w:r/>
    </w:p>
    <w:p>
      <w:pPr>
        <w:ind w:firstLine="422"/>
        <w:jc w:val="center"/>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第一部分合同协议书</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发包人（全称）：</w:t>
      </w:r>
      <w:r>
        <w:rPr>
          <w:rFonts w:hint="eastAsia" w:ascii="宋体" w:hAnsi="宋体" w:eastAsia="宋体" w:cs="宋体"/>
          <w:spacing w:val="10"/>
          <w:sz w:val="21"/>
          <w:szCs w:val="21"/>
          <w:highlight w:val="none"/>
          <w:u w:val="single"/>
        </w:rPr>
        <w:t xml:space="preserve">苏州大学</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法定代表人：</w:t>
      </w:r>
      <w:r>
        <w:rPr>
          <w:rFonts w:hint="eastAsia" w:ascii="宋体" w:hAnsi="宋体" w:eastAsia="宋体" w:cs="宋体"/>
          <w:sz w:val="21"/>
          <w:szCs w:val="21"/>
          <w:highlight w:val="none"/>
          <w:u w:val="single"/>
        </w:rPr>
        <w:t xml:space="preserve">张桥</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法定注册地址：</w:t>
      </w:r>
      <w:r>
        <w:rPr>
          <w:rFonts w:hint="eastAsia" w:ascii="宋体" w:hAnsi="宋体" w:eastAsia="宋体" w:cs="宋体"/>
          <w:sz w:val="21"/>
          <w:szCs w:val="21"/>
          <w:highlight w:val="none"/>
          <w:u w:val="single"/>
        </w:rPr>
        <w:t xml:space="preserve">苏州十梓街1号</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承包人（全称）：</w:t>
      </w:r>
      <w:r>
        <w:rPr>
          <w:rFonts w:hint="eastAsia" w:ascii="宋体" w:hAnsi="宋体" w:eastAsia="宋体" w:cs="宋体"/>
          <w:sz w:val="21"/>
          <w:szCs w:val="21"/>
          <w:highlight w:val="none"/>
          <w:u w:val="single"/>
        </w:rPr>
        <w:t xml:space="preserve">      </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法定代表人：</w:t>
      </w:r>
      <w:r>
        <w:rPr>
          <w:rFonts w:hint="eastAsia" w:ascii="宋体" w:hAnsi="宋体" w:eastAsia="宋体" w:cs="宋体"/>
          <w:sz w:val="21"/>
          <w:szCs w:val="21"/>
          <w:highlight w:val="none"/>
          <w:u w:val="single"/>
        </w:rPr>
        <w:t xml:space="preserve">      </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法定注册地址：</w:t>
      </w:r>
      <w:r>
        <w:rPr>
          <w:rFonts w:hint="eastAsia" w:ascii="宋体" w:hAnsi="宋体" w:eastAsia="宋体" w:cs="宋体"/>
          <w:sz w:val="21"/>
          <w:szCs w:val="21"/>
          <w:highlight w:val="none"/>
          <w:u w:val="single"/>
        </w:rPr>
        <w:t xml:space="preserve">      </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一、工程概况</w:t>
      </w:r>
      <w:r/>
    </w:p>
    <w:p>
      <w:pPr>
        <w:ind w:firstLine="420"/>
        <w:jc w:val="left"/>
        <w:spacing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工程名称：</w:t>
      </w:r>
      <w:r>
        <w:rPr>
          <w:rFonts w:hint="eastAsia" w:ascii="宋体" w:hAnsi="宋体" w:cs="宋体"/>
          <w:sz w:val="21"/>
          <w:szCs w:val="21"/>
          <w:highlight w:val="none"/>
          <w:lang w:eastAsia="zh-CN"/>
        </w:rPr>
        <w:t xml:space="preserve">苏州大学唐楼A楼实验室改造（一期）实验室工艺建设</w:t>
      </w:r>
      <w:r/>
    </w:p>
    <w:p>
      <w:pPr>
        <w:ind w:firstLine="420"/>
        <w:jc w:val="left"/>
        <w:spacing w:line="360" w:lineRule="auto"/>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工程地点：</w:t>
      </w:r>
      <w:r>
        <w:rPr>
          <w:rFonts w:hint="eastAsia" w:ascii="宋体" w:hAnsi="宋体" w:eastAsia="宋体" w:cs="宋体"/>
          <w:sz w:val="21"/>
          <w:szCs w:val="21"/>
          <w:highlight w:val="none"/>
          <w:lang w:eastAsia="zh-CN"/>
        </w:rPr>
        <w:t xml:space="preserve">苏州大学</w:t>
      </w:r>
      <w:r>
        <w:rPr>
          <w:rFonts w:hint="eastAsia" w:ascii="宋体" w:hAnsi="宋体" w:cs="宋体"/>
          <w:sz w:val="21"/>
          <w:szCs w:val="21"/>
          <w:highlight w:val="none"/>
          <w:lang w:val="en-US" w:eastAsia="zh-CN"/>
        </w:rPr>
        <w:t xml:space="preserve">独墅湖校区</w:t>
      </w:r>
      <w:r/>
    </w:p>
    <w:p>
      <w:pPr>
        <w:ind w:firstLine="420"/>
        <w:jc w:val="left"/>
        <w:spacing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工程内容：详见工程量清单</w:t>
      </w:r>
      <w:r>
        <w:rPr>
          <w:rFonts w:hint="eastAsia" w:ascii="宋体" w:hAnsi="宋体" w:eastAsia="宋体" w:cs="宋体"/>
          <w:sz w:val="21"/>
          <w:szCs w:val="21"/>
          <w:highlight w:val="none"/>
          <w:lang w:val="en-US" w:eastAsia="zh-CN"/>
        </w:rPr>
        <w:t xml:space="preserve">等</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群体工程应附“承包人承揽工程项目一览表”</w:t>
      </w:r>
      <w:r/>
    </w:p>
    <w:p>
      <w:pPr>
        <w:ind w:firstLine="420"/>
        <w:jc w:val="left"/>
        <w:spacing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工程立项批准文号：</w:t>
      </w:r>
      <w:r>
        <w:rPr>
          <w:rFonts w:hint="eastAsia" w:ascii="宋体" w:hAnsi="宋体" w:eastAsia="宋体" w:cs="宋体"/>
          <w:sz w:val="21"/>
          <w:szCs w:val="21"/>
          <w:highlight w:val="none"/>
          <w:lang w:val="en-US" w:eastAsia="zh-CN"/>
        </w:rPr>
        <w:t xml:space="preserve">苏州大学基本建设和维修改造工程管理委员会2026年度第10次会议纪要</w:t>
      </w:r>
      <w:r/>
    </w:p>
    <w:p>
      <w:pPr>
        <w:ind w:firstLine="420"/>
        <w:jc w:val="left"/>
        <w:spacing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资金来源：</w:t>
      </w:r>
      <w:r>
        <w:rPr>
          <w:rFonts w:hint="eastAsia" w:ascii="宋体" w:hAnsi="宋体" w:cs="宋体"/>
          <w:sz w:val="21"/>
          <w:szCs w:val="21"/>
          <w:highlight w:val="none"/>
          <w:lang w:val="en-US" w:eastAsia="zh-CN"/>
        </w:rPr>
        <w:t xml:space="preserve">财政</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二、工程承包范围</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承包范围：详见工程量清单</w:t>
      </w:r>
      <w:r>
        <w:rPr>
          <w:rFonts w:hint="eastAsia" w:ascii="宋体" w:hAnsi="宋体" w:eastAsia="宋体" w:cs="宋体"/>
          <w:sz w:val="21"/>
          <w:szCs w:val="21"/>
          <w:highlight w:val="none"/>
          <w:lang w:val="en-US" w:eastAsia="zh-CN"/>
        </w:rPr>
        <w:t xml:space="preserve">等</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三、合同工期</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工期总日历天数</w:t>
      </w:r>
      <w:r>
        <w:rPr>
          <w:rFonts w:hint="eastAsia" w:ascii="宋体" w:hAnsi="宋体" w:cs="宋体"/>
          <w:b/>
          <w:sz w:val="21"/>
          <w:szCs w:val="21"/>
          <w:highlight w:val="none"/>
          <w:u w:val="single"/>
          <w:lang w:val="en-US" w:eastAsia="zh-CN"/>
        </w:rPr>
        <w:t xml:space="preserve">55日历天</w:t>
      </w:r>
      <w:r>
        <w:rPr>
          <w:rFonts w:hint="eastAsia" w:ascii="宋体" w:hAnsi="宋体" w:eastAsia="宋体" w:cs="宋体"/>
          <w:sz w:val="21"/>
          <w:szCs w:val="21"/>
          <w:highlight w:val="none"/>
        </w:rPr>
        <w:t xml:space="preserve">，自发包人发出的开工通知中载明的开工日期起算。</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四、质量标准</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工程质量标准：</w:t>
      </w:r>
      <w:r>
        <w:rPr>
          <w:rFonts w:hint="eastAsia" w:ascii="宋体" w:hAnsi="宋体" w:eastAsia="宋体" w:cs="宋体"/>
          <w:sz w:val="21"/>
          <w:szCs w:val="21"/>
          <w:highlight w:val="none"/>
          <w:u w:val="single"/>
        </w:rPr>
        <w:t xml:space="preserve">合格</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五、合同形式</w:t>
      </w:r>
      <w:r/>
    </w:p>
    <w:p>
      <w:pPr>
        <w:ind w:firstLine="420"/>
        <w:jc w:val="left"/>
        <w:spacing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本合同采用合同形式：固定综合单价合同。</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六、签约合同价</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金额(大写)：人民币大写</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，暂列金额：</w:t>
      </w:r>
      <w:r>
        <w:rPr>
          <w:rFonts w:hint="eastAsia" w:ascii="宋体" w:hAnsi="宋体" w:cs="宋体"/>
          <w:sz w:val="21"/>
          <w:szCs w:val="21"/>
          <w:highlight w:val="none"/>
          <w:u w:val="single"/>
          <w:lang w:val="en-US" w:eastAsia="zh-CN"/>
        </w:rPr>
        <w:t xml:space="preserve">叁拾壹万肆仟壹佰捌拾捌元陆角捌分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w:t>
      </w:r>
      <w:r>
        <w:rPr>
          <w:rFonts w:hint="eastAsia" w:ascii="宋体" w:hAnsi="宋体" w:cs="宋体"/>
          <w:sz w:val="21"/>
          <w:szCs w:val="21"/>
          <w:highlight w:val="none"/>
          <w:u w:val="single"/>
          <w:lang w:eastAsia="zh-CN"/>
        </w:rPr>
        <w:t xml:space="preserve">314188.68</w:t>
      </w:r>
      <w:r>
        <w:rPr>
          <w:rFonts w:hint="eastAsia" w:ascii="宋体" w:hAnsi="宋体" w:eastAsia="宋体" w:cs="宋体"/>
          <w:sz w:val="21"/>
          <w:szCs w:val="21"/>
          <w:highlight w:val="none"/>
        </w:rPr>
        <w:t xml:space="preserve">）。</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七、承包人现场负责人：</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八、下列文件共同构成合同文件：</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1、本协议书；</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2、成交通知书；</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3、响应函；</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4、专用合同条款；</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5、通用合同条款；</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6、技术标准和要求；</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7、图纸（如有）；</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8、已标价工程量清单；</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9、附件1：房屋建筑工程质量保修书；</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10、附件2：廉政合同；</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11、其他合同文件。</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上述文件互相补充和解释，如有不明确或不一致之处，以合同约定次序在先者为准。本协议书中有关词语定义与合同条款中的定义相同。</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九、承包人承诺按照合同约定进行施工、竣工、交付并在缺陷责任期内对工程缺陷承担维修责任。</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十、发包人承诺按照合同约定的条件、期限和方式向承包人支付合同价款。</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十一、本协议书连同其他合同文件一式玖份，发包人伍份，承包人叁份，采购代理机构壹份。本合同双方签字并加盖公章后生效。</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十二、合同签订日期：</w:t>
      </w:r>
      <w:r>
        <w:rPr>
          <w:rFonts w:hint="eastAsia" w:ascii="宋体" w:hAnsi="宋体" w:eastAsia="宋体" w:cs="宋体"/>
          <w:sz w:val="21"/>
          <w:szCs w:val="21"/>
          <w:highlight w:val="none"/>
          <w:u w:val="single"/>
        </w:rPr>
        <w:t xml:space="preserve">2026</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firstLine="420"/>
        <w:jc w:val="left"/>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十三、合同未尽事宜，双方另行签订补充协议，但不得背离本协议第八条所约定的合同文件的实质性内容。补充协议是合同文件的组成部分。</w:t>
      </w:r>
      <w:r/>
    </w:p>
    <w:p>
      <w:pPr>
        <w:ind w:firstLine="422"/>
        <w:jc w:val="left"/>
        <w:spacing w:line="360" w:lineRule="auto"/>
        <w:rPr>
          <w:rFonts w:hint="eastAsia" w:ascii="宋体" w:hAnsi="宋体" w:eastAsia="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r>
      <w:r/>
    </w:p>
    <w:p>
      <w:pPr>
        <w:ind w:firstLine="420"/>
        <w:jc w:val="left"/>
        <w:spacing w:line="360" w:lineRule="auto"/>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r>
      <w:r/>
    </w:p>
    <w:p>
      <w:pPr>
        <w:ind w:firstLine="420"/>
        <w:jc w:val="left"/>
        <w:spacing w:line="360" w:lineRule="auto"/>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发包人：(盖单位章)                            承包人：（盖单位章)</w:t>
      </w:r>
      <w:r/>
    </w:p>
    <w:p>
      <w:pPr>
        <w:ind w:firstLine="420"/>
        <w:jc w:val="left"/>
        <w:spacing w:line="360" w:lineRule="auto"/>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lang w:eastAsia="zh-CN"/>
        </w:rPr>
        <w:t xml:space="preserve">后勤管理处</w:t>
      </w:r>
      <w:r>
        <w:rPr>
          <w:rFonts w:hint="eastAsia" w:ascii="宋体" w:hAnsi="宋体" w:cs="宋体"/>
          <w:bCs/>
          <w:sz w:val="21"/>
          <w:szCs w:val="21"/>
          <w:highlight w:val="none"/>
        </w:rPr>
        <w:t xml:space="preserve">经办人：</w:t>
      </w:r>
      <w:r/>
    </w:p>
    <w:p>
      <w:pPr>
        <w:ind w:firstLine="420"/>
        <w:jc w:val="left"/>
        <w:spacing w:line="360" w:lineRule="auto"/>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r>
      <w:r/>
    </w:p>
    <w:p>
      <w:pPr>
        <w:ind w:firstLine="420"/>
        <w:jc w:val="left"/>
        <w:spacing w:line="360" w:lineRule="auto"/>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法定代表人或其委托代理人(签字)：             法定代表人或其委托代理人(签字)：</w:t>
      </w:r>
      <w:r/>
    </w:p>
    <w:p>
      <w:pPr>
        <w:ind w:firstLine="420"/>
        <w:jc w:val="left"/>
        <w:spacing w:line="360" w:lineRule="auto"/>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发包人采购部门经办人：</w:t>
      </w:r>
      <w:r/>
    </w:p>
    <w:p>
      <w:pPr>
        <w:ind w:firstLine="420"/>
        <w:jc w:val="left"/>
        <w:spacing w:line="360" w:lineRule="auto"/>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r>
      <w:r/>
    </w:p>
    <w:p>
      <w:pPr>
        <w:ind w:firstLine="420"/>
        <w:jc w:val="left"/>
        <w:spacing w:line="360" w:lineRule="auto"/>
        <w:rPr>
          <w:rFonts w:hint="eastAsia" w:ascii="宋体" w:hAnsi="宋体" w:cs="宋体"/>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发包人采购部门审核人：</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firstLine="422"/>
        <w:jc w:val="center"/>
        <w:spacing w:line="360" w:lineRule="auto"/>
        <w:rPr>
          <w:rFonts w:hint="eastAsia" w:ascii="宋体" w:hAnsi="宋体" w:cs="宋体"/>
          <w:b/>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247" w:right="1133" w:bottom="1247" w:left="1247" w:header="567" w:footer="675" w:gutter="0"/>
          <w:cols w:num="1" w:sep="0" w:space="720" w:equalWidth="1"/>
          <w:docGrid w:linePitch="360"/>
          <w:titlePg/>
        </w:sectPr>
      </w:pPr>
      <w:r>
        <w:rPr>
          <w:rFonts w:hint="eastAsia" w:ascii="宋体" w:hAnsi="宋体" w:cs="宋体"/>
          <w:b/>
          <w:highlight w:val="none"/>
        </w:rPr>
      </w:r>
      <w:r/>
    </w:p>
    <w:p>
      <w:pPr>
        <w:ind w:firstLine="422"/>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第二部分通用条款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参照住房和城乡建设部、市场监管总局《建设项目工程总承包合同（示范文本）》（GF-2020-0216）第二部分。</w:t>
      </w:r>
      <w:r/>
    </w:p>
    <w:p>
      <w:pPr>
        <w:ind w:firstLine="422"/>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第三部分专用合同条款</w:t>
      </w:r>
      <w:r/>
    </w:p>
    <w:p>
      <w:pPr>
        <w:ind w:firstLine="422"/>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一、词语定义及合同文件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1、合同文件及解释顺序</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合同文件组成及解释顺序：</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本合同协议书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成交通知书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投标书及其附件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本合同专用条款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本合同通用条款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技术标准和要求</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图纸（如有）</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已标价工程量清单</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其他合同文件。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合同协议书中约定采用总价合同形式的，已标价工程量清单中的各项工程量对合同双方不具有合同约束力。</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2、语言文字和适用法律、标准及规范</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2.1本合同除使用汉语外，还使用</w:t>
      </w:r>
      <w:r>
        <w:rPr>
          <w:rFonts w:hint="eastAsia" w:ascii="宋体" w:hAnsi="宋体" w:cs="宋体"/>
          <w:sz w:val="21"/>
          <w:szCs w:val="21"/>
          <w:highlight w:val="none"/>
          <w:u w:val="single"/>
        </w:rPr>
        <w:t xml:space="preserve">无</w:t>
      </w:r>
      <w:r>
        <w:rPr>
          <w:rFonts w:hint="eastAsia" w:ascii="宋体" w:hAnsi="宋体" w:cs="宋体"/>
          <w:sz w:val="21"/>
          <w:szCs w:val="21"/>
          <w:highlight w:val="none"/>
        </w:rPr>
        <w:t xml:space="preserve">语言文字。</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2.2适用法律和法规</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需要明示的法律、行政法规：</w:t>
      </w:r>
      <w:r>
        <w:rPr>
          <w:rFonts w:hint="eastAsia" w:ascii="宋体" w:hAnsi="宋体" w:cs="宋体"/>
          <w:sz w:val="21"/>
          <w:szCs w:val="21"/>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2.3适用标准、规范</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适用标准、规范的名称：</w:t>
      </w:r>
      <w:r>
        <w:rPr>
          <w:rFonts w:hint="eastAsia" w:ascii="宋体" w:hAnsi="宋体" w:cs="宋体"/>
          <w:sz w:val="21"/>
          <w:szCs w:val="21"/>
          <w:highlight w:val="none"/>
          <w:u w:val="single"/>
        </w:rPr>
        <w:t xml:space="preserve">现行工程施工标准规范以及质量验收标准及规范。</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发包人提供标准、规范的时间：</w:t>
      </w:r>
      <w:r>
        <w:rPr>
          <w:rFonts w:hint="eastAsia" w:ascii="宋体" w:hAnsi="宋体" w:cs="宋体"/>
          <w:sz w:val="21"/>
          <w:szCs w:val="21"/>
          <w:highlight w:val="none"/>
          <w:u w:val="single"/>
        </w:rPr>
        <w:t xml:space="preserve">承包人自行购置。</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国内没有相应标准、规范时的约定：</w:t>
      </w:r>
      <w:r>
        <w:rPr>
          <w:rFonts w:hint="eastAsia" w:ascii="宋体" w:hAnsi="宋体" w:cs="宋体"/>
          <w:sz w:val="21"/>
          <w:szCs w:val="21"/>
          <w:highlight w:val="none"/>
          <w:u w:val="single"/>
        </w:rPr>
        <w:t xml:space="preserve">如有涉及，双方另行协商约定。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3、图纸（如有）</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3.1发包人向承包人提供图纸日期和套数：</w:t>
      </w:r>
      <w:r>
        <w:rPr>
          <w:rFonts w:hint="eastAsia" w:ascii="宋体" w:hAnsi="宋体" w:cs="宋体"/>
          <w:sz w:val="21"/>
          <w:szCs w:val="21"/>
          <w:highlight w:val="none"/>
          <w:u w:val="single"/>
        </w:rPr>
        <w:t xml:space="preserve">图纸三套（如有），其中一套做竣工图。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发包人对图纸的保密要求：除因履行本合同需要，承包人不得将图纸提供给第三方使用</w:t>
      </w:r>
      <w:r>
        <w:rPr>
          <w:rFonts w:hint="eastAsia" w:ascii="宋体" w:hAnsi="宋体" w:cs="宋体"/>
          <w:sz w:val="21"/>
          <w:szCs w:val="21"/>
          <w:highlight w:val="none"/>
          <w:u w:val="single"/>
        </w:rPr>
        <w:t xml:space="preserve">。</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使用国外图纸的要求及费用承担：无</w:t>
      </w:r>
      <w:r/>
    </w:p>
    <w:p>
      <w:pPr>
        <w:ind w:firstLine="422"/>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二、双方一般权利和义务</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4、工程师</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4.2监理单位委派的工程师</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姓名：/                           职务：监理工程师</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发包人委托的职权：质量、投资、工期控制；信息管理、合同管理；协调各方面关系。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4.3发包人派驻的项目现场负责人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姓名：</w:t>
      </w:r>
      <w:r>
        <w:rPr>
          <w:rFonts w:hint="eastAsia" w:ascii="宋体" w:hAnsi="宋体" w:cs="宋体"/>
          <w:sz w:val="21"/>
          <w:szCs w:val="21"/>
          <w:highlight w:val="none"/>
          <w:u w:val="single"/>
          <w:lang w:eastAsia="zh-CN"/>
        </w:rPr>
        <w:t xml:space="preserve">阮俊生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rPr>
        <w:t xml:space="preserve">                        职务：项目现场负责人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职权：</w:t>
      </w:r>
      <w:r>
        <w:rPr>
          <w:rFonts w:hint="eastAsia" w:ascii="宋体" w:hAnsi="宋体" w:cs="宋体"/>
          <w:sz w:val="21"/>
          <w:szCs w:val="21"/>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5、承包人项目负责人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姓名：</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职务：项目负责人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6、发包人工作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6.1发包人应按约定的时间和要求完成以下工作：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（1）施工场地具备施工条件的要求及完成的时间：</w:t>
      </w:r>
      <w:r>
        <w:rPr>
          <w:rFonts w:hint="eastAsia" w:ascii="宋体" w:hAnsi="宋体" w:cs="宋体"/>
          <w:sz w:val="21"/>
          <w:szCs w:val="21"/>
          <w:highlight w:val="none"/>
          <w:u w:val="single"/>
        </w:rPr>
        <w:t xml:space="preserve">已基本到位。</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（2）将施工所需的水、电、电讯线路接至施工场地的时间、地点和供应要求：</w:t>
      </w:r>
      <w:r>
        <w:rPr>
          <w:rFonts w:hint="eastAsia" w:ascii="宋体" w:hAnsi="宋体" w:cs="宋体"/>
          <w:sz w:val="21"/>
          <w:szCs w:val="21"/>
          <w:highlight w:val="none"/>
          <w:u w:val="single"/>
        </w:rPr>
        <w:t xml:space="preserve">已提供。</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（3）施工场地与公共道路的通道开通时间和要求：</w:t>
      </w:r>
      <w:r>
        <w:rPr>
          <w:rFonts w:hint="eastAsia" w:ascii="宋体" w:hAnsi="宋体" w:cs="宋体"/>
          <w:sz w:val="21"/>
          <w:szCs w:val="21"/>
          <w:highlight w:val="none"/>
          <w:u w:val="single"/>
        </w:rPr>
        <w:t xml:space="preserve">已到位。</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（4）工程地质和地下管线资料的提供时间：</w:t>
      </w:r>
      <w:r>
        <w:rPr>
          <w:rFonts w:hint="eastAsia" w:ascii="宋体" w:hAnsi="宋体" w:cs="宋体"/>
          <w:sz w:val="21"/>
          <w:szCs w:val="21"/>
          <w:highlight w:val="none"/>
          <w:u w:val="single"/>
        </w:rPr>
        <w:t xml:space="preserve">需要时工程地质勘察报告、地下管线资料由发包人提供，承包人协助收集。</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（5）由发包人办理的施工所需证件、批件的名称和完成时间：</w:t>
      </w:r>
      <w:r>
        <w:rPr>
          <w:rFonts w:hint="eastAsia" w:ascii="宋体" w:hAnsi="宋体" w:cs="宋体"/>
          <w:sz w:val="21"/>
          <w:szCs w:val="21"/>
          <w:highlight w:val="none"/>
          <w:u w:val="single"/>
        </w:rPr>
        <w:t xml:space="preserve">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（6）水准点与座标控制点交验要求：</w:t>
      </w:r>
      <w:r>
        <w:rPr>
          <w:rFonts w:hint="eastAsia" w:ascii="宋体" w:hAnsi="宋体" w:cs="宋体"/>
          <w:sz w:val="21"/>
          <w:szCs w:val="21"/>
          <w:highlight w:val="none"/>
          <w:u w:val="single"/>
        </w:rPr>
        <w:t xml:space="preserve">正式开工前，现场交接。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（7）图纸（如有）会审和设计交底时间：</w:t>
      </w:r>
      <w:r>
        <w:rPr>
          <w:rFonts w:hint="eastAsia" w:ascii="宋体" w:hAnsi="宋体" w:cs="宋体"/>
          <w:sz w:val="21"/>
          <w:szCs w:val="21"/>
          <w:highlight w:val="none"/>
          <w:u w:val="single"/>
        </w:rPr>
        <w:t xml:space="preserve">正式开工前。</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（8）协调处理施工场地周围地下管线和邻近建筑物、构筑物（含文物保护建筑）、古树名木的保护工作：</w:t>
      </w:r>
      <w:r>
        <w:rPr>
          <w:rFonts w:hint="eastAsia" w:ascii="宋体" w:hAnsi="宋体" w:cs="宋体"/>
          <w:sz w:val="21"/>
          <w:szCs w:val="21"/>
          <w:highlight w:val="none"/>
          <w:u w:val="single"/>
        </w:rPr>
        <w:t xml:space="preserve">承包人负责处理，如有费用支出由发包人承担。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（9）双方约定发包人应做的其他工作：</w:t>
      </w:r>
      <w:r>
        <w:rPr>
          <w:rFonts w:hint="eastAsia" w:ascii="宋体" w:hAnsi="宋体" w:cs="宋体"/>
          <w:sz w:val="21"/>
          <w:szCs w:val="21"/>
          <w:highlight w:val="none"/>
          <w:u w:val="single"/>
        </w:rPr>
        <w:t xml:space="preserve">如涉及，双方现场协商。</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6.2发包人委托承包人办理的工作：</w:t>
      </w:r>
      <w:r>
        <w:rPr>
          <w:rFonts w:hint="eastAsia" w:ascii="宋体" w:hAnsi="宋体" w:cs="宋体"/>
          <w:sz w:val="21"/>
          <w:szCs w:val="21"/>
          <w:highlight w:val="none"/>
          <w:u w:val="single"/>
        </w:rPr>
        <w:t xml:space="preserve">如涉及，双方现场协商。</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7、承包人工作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7.1承包人应按约定时间和要求，完成以下工作：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（1）需由设计资质等级和业务范围允许的承包人完成的设计文件提交时间：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（2）应提供计划、报表的名称及完成时间：</w:t>
      </w:r>
      <w:r>
        <w:rPr>
          <w:rFonts w:hint="eastAsia" w:ascii="宋体" w:hAnsi="宋体" w:cs="宋体"/>
          <w:sz w:val="21"/>
          <w:szCs w:val="21"/>
          <w:highlight w:val="none"/>
          <w:u w:val="single"/>
        </w:rPr>
        <w:t xml:space="preserve">按进度计划要求施工</w:t>
      </w:r>
      <w:r>
        <w:rPr>
          <w:rFonts w:hint="eastAsia" w:ascii="宋体" w:hAnsi="宋体" w:cs="宋体"/>
          <w:sz w:val="21"/>
          <w:szCs w:val="21"/>
          <w:highlight w:val="none"/>
        </w:rPr>
        <w:t xml:space="preserve">；</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（3）承担施工安全保卫工作及非夜间施工照明的责任和要求：</w:t>
      </w:r>
      <w:r>
        <w:rPr>
          <w:rFonts w:hint="eastAsia" w:ascii="宋体" w:hAnsi="宋体" w:cs="宋体"/>
          <w:sz w:val="21"/>
          <w:szCs w:val="21"/>
          <w:highlight w:val="none"/>
          <w:u w:val="single"/>
        </w:rPr>
        <w:t xml:space="preserve">按建设工程安全施工规范、苏州市颁布的有关安全及施工保护规定执行。</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（4）向发包人提供的办公和生活房屋及设施的要求</w:t>
      </w:r>
      <w:r>
        <w:rPr>
          <w:rFonts w:hint="eastAsia" w:ascii="宋体" w:hAnsi="宋体" w:cs="宋体"/>
          <w:sz w:val="21"/>
          <w:szCs w:val="21"/>
          <w:highlight w:val="none"/>
          <w:u w:val="single"/>
        </w:rPr>
        <w:t xml:space="preserve">：无；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（5）需承包人办理的有关施工场地交通、环卫和施工噪音管理等手续：</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u w:val="single"/>
        </w:rPr>
        <w:t xml:space="preserve">按苏州市及姑苏区颁布的有关建设工程施工现场交通、环卫、防噪音等方面的管理规定办理并承担相应费用。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（6）已完工程成品保护的特殊要求及费用承担：</w:t>
      </w:r>
      <w:r>
        <w:rPr>
          <w:rFonts w:hint="eastAsia" w:ascii="宋体" w:hAnsi="宋体" w:cs="宋体"/>
          <w:sz w:val="21"/>
          <w:szCs w:val="21"/>
          <w:highlight w:val="none"/>
          <w:u w:val="single"/>
        </w:rPr>
        <w:t xml:space="preserve">未交付发包人使用前由承包人负责；</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（7）施工场地周围地下管线和邻近建筑物、构筑物（含文物保护建筑）、古树名木的保护要求及费用承担：</w:t>
      </w:r>
      <w:r>
        <w:rPr>
          <w:rFonts w:hint="eastAsia" w:ascii="宋体" w:hAnsi="宋体" w:cs="宋体"/>
          <w:sz w:val="21"/>
          <w:szCs w:val="21"/>
          <w:highlight w:val="none"/>
          <w:u w:val="single"/>
        </w:rPr>
        <w:t xml:space="preserve">承包人负责保护，如有费用支出由发包人承担。由于承包人过错造成的损失，由承包人承担。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（8）施工场地清洁卫生的要求：</w:t>
      </w:r>
      <w:r>
        <w:rPr>
          <w:rFonts w:hint="eastAsia" w:ascii="宋体" w:hAnsi="宋体" w:cs="宋体"/>
          <w:sz w:val="21"/>
          <w:szCs w:val="21"/>
          <w:highlight w:val="none"/>
          <w:u w:val="single"/>
        </w:rPr>
        <w:t xml:space="preserve">施工期间按创建文明工地及环卫行政主管部门的要求执行，施工后做到工完场清，</w:t>
      </w:r>
      <w:r>
        <w:rPr>
          <w:rFonts w:hint="eastAsia" w:ascii="宋体" w:hAnsi="宋体" w:cs="宋体"/>
          <w:b/>
          <w:sz w:val="21"/>
          <w:szCs w:val="21"/>
          <w:highlight w:val="none"/>
          <w:u w:val="single"/>
        </w:rPr>
        <w:t xml:space="preserve">垃圾必须袋装化处理，否则，发现一次，扣罚500元。</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（9）双方约定承包人应做的其他工作：</w:t>
      </w:r>
      <w:r>
        <w:rPr>
          <w:rFonts w:hint="eastAsia" w:ascii="宋体" w:hAnsi="宋体" w:cs="宋体"/>
          <w:sz w:val="21"/>
          <w:szCs w:val="21"/>
          <w:highlight w:val="none"/>
          <w:u w:val="single"/>
        </w:rPr>
        <w:t xml:space="preserve">如涉及，双方现场协商。</w:t>
      </w:r>
      <w:r/>
    </w:p>
    <w:p>
      <w:pPr>
        <w:ind w:firstLine="422"/>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三、施工组织设计和工期</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8、进度计划</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8.1承包人提供施工组织设计（施工方案）和进度计划的时间：</w:t>
      </w:r>
      <w:r>
        <w:rPr>
          <w:rFonts w:hint="eastAsia" w:ascii="宋体" w:hAnsi="宋体" w:cs="宋体"/>
          <w:sz w:val="21"/>
          <w:szCs w:val="21"/>
          <w:highlight w:val="none"/>
          <w:u w:val="single"/>
        </w:rPr>
        <w:t xml:space="preserve">进场前。</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工程师确认的时间：</w:t>
      </w:r>
      <w:r>
        <w:rPr>
          <w:rFonts w:hint="eastAsia" w:ascii="宋体" w:hAnsi="宋体" w:cs="宋体"/>
          <w:sz w:val="21"/>
          <w:szCs w:val="21"/>
          <w:highlight w:val="none"/>
          <w:u w:val="single"/>
        </w:rPr>
        <w:t xml:space="preserve">收到后七天。</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8.2暂停施工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以下情况造成的停工不属于发包人原因造成的停工：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（1）承包人与现场其他施工单位交叉施工造成的停工；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（2）各种自然灾害、不可抗力造成的停工（不可抗力的解释见39条款）；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（3）事先未发现的地下障碍物造成的停工；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对上述情况，承包人可递交书面材料申请延期，经总监、发包人签字确认后，工期可延期。</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9、工期延误</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9.1双方约定工期顺延的其他情况：</w:t>
      </w:r>
      <w:r>
        <w:rPr>
          <w:rFonts w:hint="eastAsia" w:ascii="宋体" w:hAnsi="宋体" w:cs="宋体"/>
          <w:sz w:val="21"/>
          <w:szCs w:val="21"/>
          <w:highlight w:val="none"/>
          <w:u w:val="single"/>
        </w:rPr>
        <w:t xml:space="preserve">按合同工期实施，非承包人原因引起的工期延误发包方应予以顺延工期。</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u w:val="single"/>
        </w:rPr>
        <w:t xml:space="preserve">9.2因承包人原因延误工期，每延误一天，扣罚承包人3000元的违约金。</w:t>
      </w:r>
      <w:r/>
    </w:p>
    <w:p>
      <w:pPr>
        <w:ind w:firstLine="422"/>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四、质量与验收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10、本工程质量必须通过监理、发包人及其相关职能部门的验收和确认。</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11、确保工程质量为一次合格。</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12、除不可抗力因素如战争、地震、火灾、自然灾害因素情况外，响应单位保证对所供材料在工程全面竣工后设计合理使用年限内使用性能不变，并提供原响应单位签署的同等期限的产品质量保证书。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13、隐蔽工程和中间验收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13.1双方约定中间验收部位：</w:t>
      </w:r>
      <w:r>
        <w:rPr>
          <w:rFonts w:hint="eastAsia" w:ascii="宋体" w:hAnsi="宋体" w:cs="宋体"/>
          <w:sz w:val="21"/>
          <w:szCs w:val="21"/>
          <w:highlight w:val="none"/>
          <w:u w:val="single"/>
        </w:rPr>
        <w:t xml:space="preserve">按发包人指令执行。</w:t>
      </w:r>
      <w:r/>
    </w:p>
    <w:p>
      <w:pPr>
        <w:ind w:firstLine="422"/>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五、安全施工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14．发包方安全责任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14.1发包方应要求承包方制定施工安全措施，在开始施工前报发包方备案。</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14.3</w:t>
      </w:r>
      <w:r>
        <w:rPr>
          <w:rFonts w:hint="eastAsia" w:ascii="宋体" w:hAnsi="宋体" w:cs="宋体"/>
          <w:sz w:val="21"/>
          <w:szCs w:val="21"/>
          <w:highlight w:val="none"/>
        </w:rPr>
        <w:t xml:space="preserve">发包方指派项目负责人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eastAsia="zh-CN"/>
        </w:rPr>
        <w:t xml:space="preserve">阮俊生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负</w:t>
      </w:r>
      <w:r>
        <w:rPr>
          <w:rFonts w:hint="eastAsia" w:ascii="宋体" w:hAnsi="宋体" w:cs="宋体"/>
          <w:sz w:val="21"/>
          <w:szCs w:val="21"/>
          <w:highlight w:val="none"/>
        </w:rPr>
        <w:t xml:space="preserve">责与承包方联系安全生产方面的工作。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14.4承包方在施工中发生的人身、各类管线事故，发包方有责任负责调查、统计上报。承包方在施工中 如发生国务院《特别重大事故调查程序暂行规定》所规定的特大事故，发包方有权督促承包方立即通 知当地政府和公安部门，要求派人保护现场；并有权要求承包方提供事故调查书面结论及处理意见。</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14.5发包方不得要求承包方违反安全管理规定进行施工。因发包方原因导致的事故由发包方承担责任。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14.6发生以下情况造成经济赔偿责任及其它责任的由承包方承担：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14.6.1人身伤亡事故；发生施工机械、生产主设备严重损坏事故；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14.6.2发生各类管线损害事故；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14.6.3发生违章作业、冒险作业不听劝告的。 </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15.承包方安全责任 </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承包方作为工程项目的承包单位，对工程施工过程中发生的人身伤害、设备损坏事故承担安全责任。承包方应切实履行以下安全责任：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15.1承包方必须贯彻执行国家有关安全生产的法律法规，必须制定相应的安全管理制度。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15.2承包方必须严格执行安全生产相关操作规程，对涉及工程施工场地内各类管线的安全运营负有保护责任。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15.3现场施工应遵守国家和地方关于劳动安全，劳务用工法律法规及规章制度，保证其用工的合法性。承包方必须按国家有关规定，为施工人员进行人身保险，配备合格的劳动防护用品、安全用具。</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15.4施工期间，承包方应设有专职安监人员。承包方指派项目负责人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作为安全工作联系人。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15.5承包方一切施工活动，必须编制安全施工措施，施工前对全体施工人员进行全面的安全技术交底。</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15.6 开工前，承包方应组织全体施工人员进行安全教育，对施工区域、作业环境作安全技术交底，特种作业人员必须有有关部门核发的合格有效的上岗资格证书。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15.7承包方施工过程中应做到工完、料尽、场地清，确保安全文明施工。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15.8承包方必须接受发包方及发包方委托的监理单位的监督、检查，对发包方提出的安全整改意见必须及时整改。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15.9承包方施工过程中发生人生伤亡、设备事故或危及生产运行的不安全情况，应立即报告发包方，并积极配合调查。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15.11承包方应将事故调查组的事故调查报告及承包方事故处理意见提交发包方备案。</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15.12甲乙双方联系方式及响应时间：甲乙双方应以工作联系单、传真、电传等书面形式送达对方。双方在接到对方的书面联系时，应于4小时内予以响应。</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16.施工安全违约金 </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若施工过程中发生下列有承包方责任的安全事故，承包方除承担相应的经济赔偿责任及其它法律责 任外，并因此给发包方增加额外工作的，发包方有权扣除承包方应得工程款3%以内的安全违约金：</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16.1发生人身死亡事故、各类管线损坏重大事故，扣除应得工程款3%的安全违约金；</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16.2发生人身重伤事故、各类管线损坏事故，扣除应得工程款1%的安全违约金。 </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17.违约责任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17.1由于发包方或承包方责任造成对方或第三方的人身伤害、设备损坏等财产损失，由责任方承担相 应责任，并赔偿对方或第三方因此造成的全部损失。</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17.2承包方未设置安监人员；未能正确、全面执行安全技术措施、施工组织设计；施工人员未掌握 本工程项目特点及施工安全措施；用于本工程项目的施工机械、工器具及安全防护用品不满足施工需要，发包方有权要求承包方立即停工整改，由此引起的后果及损失由承包方承担。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17.3承包方对发包方提出的安全整改意见不及时整改的，每逾期一天，承包方按2000元/天承担违约责任。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17.4 施工过程中发生人身伤亡、各类管线损坏和设备事故有隐瞒行为的，除接受政府有关部门处理外，过错方应承担1万元~5万元/次的违约责任。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六、合同价款与支付</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18、合同价款及调整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18.1 本合同价款采用固定单价合同，承包人的报价已包括完成采购文件规定的工程量清单项目所需的全部费用，在约定的风险范围内，承包人所报综合单价不再调整。</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18.2执行综合单价合同的基本规定：</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（2）工程量清单漏项、发包人指令引起新的工程量清单项目，其相应综合单价由承包人按相关造价文件组价，经发包人确认后作为结算的依据，并按合同外成交下浮率下浮【</w:t>
      </w:r>
      <w:r>
        <w:rPr>
          <w:rFonts w:hint="eastAsia" w:ascii="宋体" w:hAnsi="宋体" w:cs="宋体"/>
          <w:bCs/>
          <w:highlight w:val="none"/>
        </w:rPr>
        <w:t xml:space="preserve">合同外成交下浮率＝（预算价</w:t>
      </w:r>
      <w:r>
        <w:rPr>
          <w:rFonts w:ascii="宋体" w:hAnsi="宋体" w:cs="宋体"/>
          <w:bCs/>
          <w:highlight w:val="none"/>
        </w:rPr>
        <w:t xml:space="preserve">-</w:t>
      </w:r>
      <w:r>
        <w:rPr>
          <w:rFonts w:hint="eastAsia" w:ascii="宋体" w:hAnsi="宋体" w:cs="宋体"/>
          <w:bCs/>
          <w:highlight w:val="none"/>
        </w:rPr>
        <w:t xml:space="preserve">成交</w:t>
      </w:r>
      <w:r>
        <w:rPr>
          <w:rFonts w:ascii="宋体" w:hAnsi="宋体" w:cs="宋体"/>
          <w:bCs/>
          <w:highlight w:val="none"/>
        </w:rPr>
        <w:t xml:space="preserve">价）/[预算价-暂列金额*（</w:t>
      </w:r>
      <w:r>
        <w:rPr>
          <w:rFonts w:hint="eastAsia" w:ascii="宋体" w:hAnsi="宋体" w:cs="宋体"/>
          <w:bCs/>
          <w:highlight w:val="none"/>
        </w:rPr>
        <w:t xml:space="preserve">（</w:t>
      </w:r>
      <w:r>
        <w:rPr>
          <w:rFonts w:ascii="宋体" w:hAnsi="宋体" w:cs="宋体"/>
          <w:bCs/>
          <w:highlight w:val="none"/>
        </w:rPr>
        <w:t xml:space="preserve">1+</w:t>
      </w:r>
      <w:r>
        <w:rPr>
          <w:rFonts w:hint="eastAsia" w:ascii="宋体" w:hAnsi="宋体" w:cs="宋体"/>
          <w:bCs/>
          <w:highlight w:val="none"/>
        </w:rPr>
        <w:t xml:space="preserve">增值税税率）</w:t>
      </w:r>
      <w:r>
        <w:rPr>
          <w:rFonts w:ascii="宋体" w:hAnsi="宋体" w:cs="宋体"/>
          <w:bCs/>
          <w:highlight w:val="none"/>
        </w:rPr>
        <w:t xml:space="preserve">-专业</w:t>
      </w:r>
      <w:r>
        <w:rPr>
          <w:rFonts w:hint="eastAsia" w:ascii="宋体" w:hAnsi="宋体" w:cs="宋体"/>
          <w:bCs/>
          <w:highlight w:val="none"/>
        </w:rPr>
        <w:t xml:space="preserve">工程暂估价*</w:t>
      </w:r>
      <w:r>
        <w:rPr>
          <w:rFonts w:ascii="宋体" w:hAnsi="宋体" w:cs="宋体"/>
          <w:bCs/>
          <w:highlight w:val="none"/>
        </w:rPr>
        <w:t xml:space="preserve">（1+</w:t>
      </w:r>
      <w:r>
        <w:rPr>
          <w:rFonts w:hint="eastAsia" w:ascii="宋体" w:hAnsi="宋体" w:cs="宋体"/>
          <w:bCs/>
          <w:highlight w:val="none"/>
        </w:rPr>
        <w:t xml:space="preserve">增值税税率）</w:t>
      </w:r>
      <w:r>
        <w:rPr>
          <w:rFonts w:ascii="宋体" w:hAnsi="宋体" w:cs="宋体"/>
          <w:bCs/>
          <w:highlight w:val="none"/>
        </w:rPr>
        <w:t xml:space="preserve">-材料暂估价包括甲供材料费*</w:t>
      </w:r>
      <w:r>
        <w:rPr>
          <w:rFonts w:hint="eastAsia" w:ascii="宋体" w:hAnsi="宋体" w:cs="宋体"/>
          <w:bCs/>
          <w:highlight w:val="none"/>
        </w:rPr>
        <w:t xml:space="preserve">（1+安全生产措施费率）*</w:t>
      </w:r>
      <w:r>
        <w:rPr>
          <w:rFonts w:ascii="宋体" w:hAnsi="宋体" w:cs="宋体"/>
          <w:bCs/>
          <w:highlight w:val="none"/>
        </w:rPr>
        <w:t xml:space="preserve">（1+</w:t>
      </w:r>
      <w:r>
        <w:rPr>
          <w:rFonts w:hint="eastAsia" w:ascii="宋体" w:hAnsi="宋体" w:cs="宋体"/>
          <w:bCs/>
          <w:highlight w:val="none"/>
        </w:rPr>
        <w:t xml:space="preserve">增值税税率）]</w:t>
      </w:r>
      <w:r>
        <w:rPr>
          <w:rFonts w:hint="eastAsia" w:ascii="宋体" w:hAnsi="宋体" w:cs="宋体"/>
          <w:bCs/>
          <w:sz w:val="22"/>
          <w:highlight w:val="none"/>
        </w:rPr>
        <w:t xml:space="preserve">】，最终结算由审计确定。</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（3）本工程中工程量清单中的项目综合单价根据首次投标报价与中标价形成的下浮率调整后的综合单价执行【</w:t>
      </w:r>
      <w:r>
        <w:rPr>
          <w:rFonts w:hint="eastAsia" w:ascii="宋体" w:hAnsi="宋体" w:cs="宋体"/>
          <w:bCs/>
          <w:highlight w:val="none"/>
        </w:rPr>
        <w:t xml:space="preserve">工程量清单内成交下浮率＝（第一次响应报价-成交价）/[第一次投标报价-暂列金额*（1+增值税税率）-专业工程暂估价*（1+增值税税率）-材料暂估价包括甲供材料费*（1+安全生产措施费率）（1+增值税税率）</w:t>
      </w:r>
      <w:r>
        <w:rPr>
          <w:rFonts w:hint="eastAsia" w:ascii="宋体" w:hAnsi="宋体" w:cs="宋体"/>
          <w:bCs/>
          <w:sz w:val="22"/>
          <w:highlight w:val="none"/>
        </w:rPr>
        <w:t xml:space="preserve">】，由于工程量清单的工程数量有误或者设计变更、现场签证等引起的工程量增减，经采购方批准同意后，其工程量增减列入原采购计划。但全部的采购金额不得超过原合同金额的110%。</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（4）本工程在磋商采购文件中已明确的各项施工措施费，均包含在合同总价中，不予调整。在施工过程中，工程变更产生的施工措施费，可以根据相关资料按实调整，并做相应的下浮</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（5）实质性响应条款：（1）追加费用不得超过原合同金额的10%。</w:t>
      </w:r>
      <w:r/>
    </w:p>
    <w:p>
      <w:pPr>
        <w:ind w:firstLine="44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2"/>
          <w:highlight w:val="none"/>
        </w:rPr>
        <w:t xml:space="preserve">小额工程在履行合同时，建设单位有权发生工程变更，施工单位按照工程变更管理的相关规定办理变更手续，工程完工验收合格后，按苏州大学要求进行审计。</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19、双方约定合同价款的其他调整因素：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（2）国家的法律、法规、规章和政策发生变化影响工程造价的，应按省级或行业建设部门或其授权的工程造价管理机构发布的文件调整合同价款。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20、工程预付款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发包人向承包人预付工程款的时间和金额或占合同价款总额的比例：无。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扣回工程款的时间、比例：无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21、工程量确认</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21.1承包人向工程师提交已完工程量报告的时间：每月25日前。</w:t>
      </w:r>
      <w:r/>
    </w:p>
    <w:p>
      <w:pPr>
        <w:ind w:firstLine="422"/>
        <w:jc w:val="left"/>
        <w:spacing w:line="360" w:lineRule="auto"/>
        <w:rPr>
          <w:rFonts w:hint="eastAsia" w:ascii="宋体" w:hAnsi="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highlight w:val="none"/>
        </w:rPr>
        <w:t xml:space="preserve">22．工程款（进度款）支付</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22.1施工结束，竣工验收合格且施工单位提交结算和竣工资料后，支付至合同价（不含暂列金）的60%，结算审计后支付至审定价的97%。</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22.2缺陷责任期满后，若无质量问题，付清余款（审定价的3%，不计利息）。</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七、材料设备供应</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23、发包人供应材料设备：无。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23.1发包人供应的材料设备与一览表不符时，双方约定发包人承担责任如下：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（1）材料设备单价与一览表不符：按《通用条款》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（2）材料设备的品种、规格、型号、质量等级与一览表不符：按《通用条款》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（3）承包人可代为调剂串换的材料：按《通用条款》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（4）到货地点与一览表不符：按《通用条款》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（5）供应数量与一览表不符：按《通用条款》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（6）到货时间与一览表不符：按《通用条款》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23.2发包人供应材料设备的结算方法：列入本工程结算。</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24、承包人采购材料设备</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24.2 发包人对承包人进场的材料：如无出厂证、合格证、检测证的有权指令限定时间内退出工地，并作出经济处罚，承包人应无条件接受。</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八、工程变更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25、工程变更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25.1所有工程量清单以外的增加项目必须经发包人书面同意方可实施。</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25.2所申报的签证费用将在竣工结算时调整，中间支付不作考虑。任何时候施工单位不得以变更费用未核定或者对核定价格有争议为借口影响施工。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26、其他变更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26.2发生变更、签证、施工条件变化等，要由发包人签字确认并加盖</w:t>
      </w:r>
      <w:r>
        <w:rPr>
          <w:rFonts w:hint="eastAsia" w:ascii="宋体" w:hAnsi="宋体" w:cs="宋体"/>
          <w:sz w:val="21"/>
          <w:szCs w:val="21"/>
          <w:highlight w:val="none"/>
        </w:rPr>
        <w:t xml:space="preserve">苏州大学</w:t>
      </w:r>
      <w:r>
        <w:rPr>
          <w:rFonts w:hint="eastAsia" w:ascii="宋体" w:hAnsi="宋体" w:cs="宋体"/>
          <w:sz w:val="21"/>
          <w:szCs w:val="21"/>
          <w:highlight w:val="none"/>
          <w:lang w:eastAsia="zh-CN"/>
        </w:rPr>
        <w:t xml:space="preserve">后勤管理处</w:t>
      </w:r>
      <w:r>
        <w:rPr>
          <w:rFonts w:hint="eastAsia" w:ascii="宋体" w:hAnsi="宋体" w:cs="宋体"/>
          <w:sz w:val="21"/>
          <w:szCs w:val="21"/>
          <w:highlight w:val="none"/>
          <w:lang w:eastAsia="zh-CN"/>
        </w:rPr>
        <w:t xml:space="preserve">维修科</w:t>
      </w:r>
      <w:r>
        <w:rPr>
          <w:rFonts w:hint="eastAsia" w:ascii="宋体" w:hAnsi="宋体" w:cs="宋体"/>
          <w:sz w:val="21"/>
          <w:szCs w:val="21"/>
          <w:highlight w:val="none"/>
          <w:lang w:val="en-US" w:eastAsia="zh-CN"/>
        </w:rPr>
        <w:t xml:space="preserve">章</w:t>
      </w:r>
      <w:r>
        <w:rPr>
          <w:rFonts w:hint="eastAsia" w:ascii="宋体" w:hAnsi="宋体" w:cs="宋体"/>
          <w:sz w:val="21"/>
          <w:szCs w:val="21"/>
          <w:highlight w:val="none"/>
        </w:rPr>
        <w:t xml:space="preserve">为有效；由于设计变更、现场签证等引起的新的工程量清单项目或清单项目工程数量的增减，其综合单价由承包人提出，经发包人签字确认并加盖</w:t>
      </w:r>
      <w:r>
        <w:rPr>
          <w:rFonts w:hint="eastAsia" w:ascii="宋体" w:hAnsi="宋体" w:cs="宋体"/>
          <w:sz w:val="21"/>
          <w:szCs w:val="21"/>
          <w:highlight w:val="none"/>
        </w:rPr>
        <w:t xml:space="preserve">苏州大学</w:t>
      </w:r>
      <w:r>
        <w:rPr>
          <w:rFonts w:hint="eastAsia" w:ascii="宋体" w:hAnsi="宋体" w:cs="宋体"/>
          <w:sz w:val="21"/>
          <w:szCs w:val="21"/>
          <w:highlight w:val="none"/>
          <w:lang w:eastAsia="zh-CN"/>
        </w:rPr>
        <w:t xml:space="preserve">后勤管理处</w:t>
      </w:r>
      <w:r>
        <w:rPr>
          <w:rFonts w:hint="eastAsia" w:ascii="宋体" w:hAnsi="宋体" w:cs="宋体"/>
          <w:sz w:val="21"/>
          <w:szCs w:val="21"/>
          <w:highlight w:val="none"/>
          <w:lang w:eastAsia="zh-CN"/>
        </w:rPr>
        <w:t xml:space="preserve">维修科</w:t>
      </w:r>
      <w:r>
        <w:rPr>
          <w:rFonts w:hint="eastAsia" w:ascii="宋体" w:hAnsi="宋体" w:cs="宋体"/>
          <w:sz w:val="21"/>
          <w:szCs w:val="21"/>
          <w:highlight w:val="none"/>
          <w:lang w:val="en-US" w:eastAsia="zh-CN"/>
        </w:rPr>
        <w:t xml:space="preserve">章</w:t>
      </w:r>
      <w:r>
        <w:rPr>
          <w:rFonts w:hint="eastAsia" w:ascii="宋体" w:hAnsi="宋体" w:cs="宋体"/>
          <w:sz w:val="21"/>
          <w:szCs w:val="21"/>
          <w:highlight w:val="none"/>
        </w:rPr>
        <w:t xml:space="preserve">后，作为竣工结算依据，按成交下浮率下浮；未认可的由审计单位确认，按成交下浮率下浮。</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26.2.1发生单项变更、签证、施工条件变化等概算未达3万元(不含)的项目，由项目负责人和科长审签后盖</w:t>
      </w:r>
      <w:r>
        <w:rPr>
          <w:rFonts w:hint="eastAsia" w:ascii="宋体" w:hAnsi="宋体" w:cs="宋体"/>
          <w:sz w:val="21"/>
          <w:szCs w:val="21"/>
          <w:highlight w:val="none"/>
        </w:rPr>
        <w:t xml:space="preserve">苏州大学</w:t>
      </w:r>
      <w:r>
        <w:rPr>
          <w:rFonts w:hint="eastAsia" w:ascii="宋体" w:hAnsi="宋体" w:cs="宋体"/>
          <w:sz w:val="21"/>
          <w:szCs w:val="21"/>
          <w:highlight w:val="none"/>
          <w:lang w:eastAsia="zh-CN"/>
        </w:rPr>
        <w:t xml:space="preserve">后勤管理处</w:t>
      </w:r>
      <w:r>
        <w:rPr>
          <w:rFonts w:hint="eastAsia" w:ascii="宋体" w:hAnsi="宋体" w:cs="宋体"/>
          <w:sz w:val="21"/>
          <w:szCs w:val="21"/>
          <w:highlight w:val="none"/>
          <w:lang w:eastAsia="zh-CN"/>
        </w:rPr>
        <w:t xml:space="preserve">维修科</w:t>
      </w:r>
      <w:r>
        <w:rPr>
          <w:rFonts w:hint="eastAsia" w:ascii="宋体" w:hAnsi="宋体" w:cs="宋体"/>
          <w:sz w:val="21"/>
          <w:szCs w:val="21"/>
          <w:highlight w:val="none"/>
        </w:rPr>
        <w:t xml:space="preserve">章，报送分管副处长审批。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26.2.2发生单项变更、签证、施工条件变化等概算达3万元但未达5万元的项目，由项目负责人和科长审签后盖</w:t>
      </w:r>
      <w:r>
        <w:rPr>
          <w:rFonts w:hint="eastAsia" w:ascii="宋体" w:hAnsi="宋体" w:cs="宋体"/>
          <w:sz w:val="21"/>
          <w:szCs w:val="21"/>
          <w:highlight w:val="none"/>
        </w:rPr>
        <w:t xml:space="preserve">苏州大学</w:t>
      </w:r>
      <w:r>
        <w:rPr>
          <w:rFonts w:hint="eastAsia" w:ascii="宋体" w:hAnsi="宋体" w:cs="宋体"/>
          <w:sz w:val="21"/>
          <w:szCs w:val="21"/>
          <w:highlight w:val="none"/>
          <w:lang w:eastAsia="zh-CN"/>
        </w:rPr>
        <w:t xml:space="preserve">后勤管理处</w:t>
      </w:r>
      <w:r>
        <w:rPr>
          <w:rFonts w:hint="eastAsia" w:ascii="宋体" w:hAnsi="宋体" w:cs="宋体"/>
          <w:sz w:val="21"/>
          <w:szCs w:val="21"/>
          <w:highlight w:val="none"/>
          <w:lang w:eastAsia="zh-CN"/>
        </w:rPr>
        <w:t xml:space="preserve">维修科</w:t>
      </w:r>
      <w:r>
        <w:rPr>
          <w:rFonts w:hint="eastAsia" w:ascii="宋体" w:hAnsi="宋体" w:cs="宋体"/>
          <w:sz w:val="21"/>
          <w:szCs w:val="21"/>
          <w:highlight w:val="none"/>
        </w:rPr>
        <w:t xml:space="preserve">章，报送分管副处长、处长审批。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26.2.3发生单项变更、签证、施工条件变化等概算达5万元的项目，由项目负责人、科长、分管副处长和处长审签后盖</w:t>
      </w:r>
      <w:r>
        <w:rPr>
          <w:rFonts w:hint="eastAsia" w:ascii="宋体" w:hAnsi="宋体" w:cs="宋体"/>
          <w:sz w:val="21"/>
          <w:szCs w:val="21"/>
          <w:highlight w:val="none"/>
        </w:rPr>
        <w:t xml:space="preserve">苏州大学</w:t>
      </w:r>
      <w:r>
        <w:rPr>
          <w:rFonts w:hint="eastAsia" w:ascii="宋体" w:hAnsi="宋体" w:cs="宋体"/>
          <w:sz w:val="21"/>
          <w:szCs w:val="21"/>
          <w:highlight w:val="none"/>
          <w:lang w:eastAsia="zh-CN"/>
        </w:rPr>
        <w:t xml:space="preserve">后勤管理处</w:t>
      </w:r>
      <w:r>
        <w:rPr>
          <w:rFonts w:hint="eastAsia" w:ascii="宋体" w:hAnsi="宋体" w:cs="宋体"/>
          <w:sz w:val="21"/>
          <w:szCs w:val="21"/>
          <w:highlight w:val="none"/>
          <w:lang w:eastAsia="zh-CN"/>
        </w:rPr>
        <w:t xml:space="preserve">维修科</w:t>
      </w:r>
      <w:r>
        <w:rPr>
          <w:rFonts w:hint="eastAsia" w:ascii="宋体" w:hAnsi="宋体" w:cs="宋体"/>
          <w:sz w:val="21"/>
          <w:szCs w:val="21"/>
          <w:highlight w:val="none"/>
        </w:rPr>
        <w:t xml:space="preserve">章，报工程委员会主任审批。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九、竣工验收与结算</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27、竣工验收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27.1工程竣工验收必须具备以下条件，否则，发包人不予组织竣工验收：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（1）完成按采购文件、工程量清单和施工合同约定的工程范围的全部工作内容；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（2）承包人已完成现场的清理工作;</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（3）工程师认为工程的所有部分均随时可以占据和使用;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（4）法律规定的其他竣工验收应具备的条件：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27.2承包人提供竣工图的约定：提供竣工图纸。</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27.3中间交工工程的范围和竣工时间：按照规范。</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27.4工程竣工验收通过后10日内,承包人应该向发包人移交工程。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28.竣工结算</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28.1本工程的结算结果将以发包人委托的工程造价咨询单位的审计结果为准。</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28.2一旦双方确认了竣工结算报告，则视为：双方一致同意该结算书的结算价款，工程涉及到的所有费用已经包括在上述结算金额之中。</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28.3承包人必须在竣工验收合格后45天内，提交结算报告，因承包人原因未在规定时间内提交竣工结算报告及完整的结算资料，经发包人催促后14天内仍未提交的，由发包人自行编制结算报告，承包人无条件同意。</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28.4送审资料需一次性报送，除审计另有要求外，审计过程中不再接收补充资料。乙方接到“工程结算审定单”确认签字的通知后，需在7天内确认并签字，逾期视为同意。</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十、违约、索赔和争议</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29、违约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29.1本合同中关于发包人违约的具体责任如下：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（1）本合同通用条款约定发包人违约应承担的违约责任：发包人不按约定时间支付工程款，应按同期银行贷款利率支付拖欠工程款的利息。</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（2）本合同通用条款约定发包人违约应承担的违约责任：按相关法律法规执行</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（3）双方约定的发包人其他违约责任：无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29.2本合同中关于承包人违约的具体责任如下：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（2）本合同通用条款约定承包人违约应承担的违约责任：由承包人负责对不合格工程进行整改或返工，直至验收合格，并承担一切费用。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（3）双方约定的承包人其他违约责任：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①承包人如在施工中如有偷工减料或使用不合格原材料的行为，每发现一次，承包人除应整改至合格之外，应向发包人支付违约金1000元；</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③如因承包人原因导致本合同提前解除，承包人应向发包人支付合同总价20%的违约金。</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30、争议</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30.1双方约定，在履行合同过程中产生争议时：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（1）请建设行政主管部门调解；</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（2）调解不成的，向工程所在地人民法院提起诉讼。</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十一、其他</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31、工程分包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31.1本工程发包人同意承包人分包的工程：本工程发包人不同意分包。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32、不可抗力</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32.1双方关于不可抗力的约定：按通用条款执行。</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33、保险</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33.1本工程双方约定投保内容如下：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（1）发包人投保内容：无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发包人委托承包人办理的保险事项：无</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（2）承包人投保内容：按苏州市有关工程保险规定。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34、担保</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34.1本工程双方约定担保事项如下：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（1）发包人向承包人提供履约担保，担保方式为：  / ，担保合同作为本合同附件。</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（2）承包人向发包人提供履约担保，担保方式为：</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（3）双方约定的其他担保事项：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35、合同份数</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35.1双方约定合份数：一式玖份，发包人伍份，承包人叁份，采购代理机构壹份。本合同双方签字并加盖公章后生效。</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36、补充条款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36.1本工程必须执行国家相关规范、规定的要求，工程质量等级达到设计要求，如达不到设计要求，工程不合格，承包人应承担由此产生的一切经济和法律责任。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36.2工程付款：合同中已约定。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36.3承包人应对其在施工场地的工作人员进行安全教育，并对他们的安全负责。</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36.4发包人有权根据工程的实际情况增加或减少施工范围和施工内容，承包人不得以任何理由拒绝。</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36.5为加强工程项目造价管理，避免承包方虚报竣工结算价款，本项目按下列标准在审定价的基础上再核减项目的工程款：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（1）工程结算审计核减率超过10%（含10%），再按核减额的8%核减项目工程款；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（2）工程结算审计核减率在5%-10%之间的（含5%），再按核减额的5%核减项目工程款。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36.6工程用水电费：水电安装、实验室净化、实验室通风等安装工程，按总造价的1‰扣除；土建、装修改造工程，按总造价的5‰扣除；如装表计量，则按实结算。</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36.7本合同未尽事宜，双方友好协商解决。</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附件1：</w:t>
      </w:r>
      <w:r/>
    </w:p>
    <w:p>
      <w:pPr>
        <w:ind w:firstLine="643"/>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房屋建筑工程质量保修书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发包人(全称)：</w:t>
      </w:r>
      <w:r>
        <w:rPr>
          <w:rFonts w:hint="eastAsia" w:ascii="宋体" w:hAnsi="宋体" w:cs="宋体"/>
          <w:sz w:val="21"/>
          <w:szCs w:val="21"/>
          <w:highlight w:val="none"/>
          <w:u w:val="single"/>
        </w:rPr>
        <w:t xml:space="preserve">苏州大学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承包人(全称)：</w:t>
      </w:r>
      <w:r>
        <w:rPr>
          <w:rFonts w:hint="eastAsia" w:ascii="宋体" w:hAnsi="宋体" w:cs="宋体"/>
          <w:sz w:val="21"/>
          <w:szCs w:val="21"/>
          <w:highlight w:val="none"/>
          <w:u w:val="single"/>
        </w:rPr>
        <w:t xml:space="preserve">       </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为保证</w:t>
      </w:r>
      <w:r>
        <w:rPr>
          <w:rFonts w:hint="eastAsia" w:ascii="宋体" w:hAnsi="宋体" w:cs="宋体"/>
          <w:sz w:val="21"/>
          <w:szCs w:val="21"/>
          <w:highlight w:val="none"/>
          <w:u w:val="single"/>
          <w:lang w:eastAsia="zh-CN"/>
        </w:rPr>
        <w:t xml:space="preserve">苏州大学唐楼A楼实验室改造（一期）实验室工艺建设</w:t>
      </w:r>
      <w:r>
        <w:rPr>
          <w:rFonts w:hint="eastAsia" w:ascii="宋体" w:hAnsi="宋体" w:cs="宋体"/>
          <w:sz w:val="21"/>
          <w:szCs w:val="21"/>
          <w:highlight w:val="none"/>
        </w:rPr>
        <w:t xml:space="preserve">在合理使用期限内正常使用，发包人承包人协商一致签订工程质量保修书。承包人在质量保修期内按照有关管理规定及双方约定承担工程质量保修责任。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一、工程质量保修范围和内容</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二、质量保修期</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质量保修期从工程实际竣工之日算起。分单项竣工验收的工程，按单项工程分别计算质量保修期。</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双方根据国家有关规定，结合具体工程约定质量保修期如下：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1、地基基础工程和主体结构工程为设计文件规定的该工程合理使用年限；</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2、除基础、主体及防水外的其他土建工程、装修为</w:t>
      </w:r>
      <w:r>
        <w:rPr>
          <w:rFonts w:hint="eastAsia" w:ascii="宋体" w:hAnsi="宋体" w:cs="宋体"/>
          <w:sz w:val="21"/>
          <w:szCs w:val="21"/>
          <w:highlight w:val="none"/>
          <w:u w:val="single"/>
        </w:rPr>
        <w:t xml:space="preserve">二</w:t>
      </w:r>
      <w:r>
        <w:rPr>
          <w:rFonts w:hint="eastAsia" w:ascii="宋体" w:hAnsi="宋体" w:cs="宋体"/>
          <w:sz w:val="21"/>
          <w:szCs w:val="21"/>
          <w:highlight w:val="none"/>
        </w:rPr>
        <w:t xml:space="preserve">年，屋面防水工程、有防水要求的卫生间、外墙面的防渗漏为</w:t>
      </w:r>
      <w:r>
        <w:rPr>
          <w:rFonts w:hint="eastAsia" w:ascii="宋体" w:hAnsi="宋体" w:cs="宋体"/>
          <w:sz w:val="21"/>
          <w:szCs w:val="21"/>
          <w:highlight w:val="none"/>
          <w:u w:val="single"/>
        </w:rPr>
        <w:t xml:space="preserve">五</w:t>
      </w:r>
      <w:r>
        <w:rPr>
          <w:rFonts w:hint="eastAsia" w:ascii="宋体" w:hAnsi="宋体" w:cs="宋体"/>
          <w:sz w:val="21"/>
          <w:szCs w:val="21"/>
          <w:highlight w:val="none"/>
        </w:rPr>
        <w:t xml:space="preserve">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3、电气管线、上下水管线安装工程为</w:t>
      </w:r>
      <w:r>
        <w:rPr>
          <w:rFonts w:hint="eastAsia" w:ascii="宋体" w:hAnsi="宋体" w:cs="宋体"/>
          <w:sz w:val="21"/>
          <w:szCs w:val="21"/>
          <w:highlight w:val="none"/>
          <w:u w:val="single"/>
        </w:rPr>
        <w:t xml:space="preserve">三</w:t>
      </w:r>
      <w:r>
        <w:rPr>
          <w:rFonts w:hint="eastAsia" w:ascii="宋体" w:hAnsi="宋体" w:cs="宋体"/>
          <w:sz w:val="21"/>
          <w:szCs w:val="21"/>
          <w:highlight w:val="none"/>
        </w:rPr>
        <w:t xml:space="preserve">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4、供热及供冷为</w:t>
      </w:r>
      <w:r>
        <w:rPr>
          <w:rFonts w:hint="eastAsia" w:ascii="宋体" w:hAnsi="宋体" w:cs="宋体"/>
          <w:sz w:val="21"/>
          <w:szCs w:val="21"/>
          <w:highlight w:val="none"/>
          <w:u w:val="single"/>
        </w:rPr>
        <w:t xml:space="preserve">二</w:t>
      </w:r>
      <w:r>
        <w:rPr>
          <w:rFonts w:hint="eastAsia" w:ascii="宋体" w:hAnsi="宋体" w:cs="宋体"/>
          <w:sz w:val="21"/>
          <w:szCs w:val="21"/>
          <w:highlight w:val="none"/>
        </w:rPr>
        <w:t xml:space="preserve">个采暖期及供冷期；</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5、室外的上下水和小区道路等建筑工程为</w:t>
      </w:r>
      <w:r>
        <w:rPr>
          <w:rFonts w:hint="eastAsia" w:ascii="宋体" w:hAnsi="宋体" w:cs="宋体"/>
          <w:sz w:val="21"/>
          <w:szCs w:val="21"/>
          <w:highlight w:val="none"/>
          <w:u w:val="single"/>
        </w:rPr>
        <w:t xml:space="preserve">二</w:t>
      </w:r>
      <w:r>
        <w:rPr>
          <w:rFonts w:hint="eastAsia" w:ascii="宋体" w:hAnsi="宋体" w:cs="宋体"/>
          <w:sz w:val="21"/>
          <w:szCs w:val="21"/>
          <w:highlight w:val="none"/>
        </w:rPr>
        <w:t xml:space="preserve">年；</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6、其他约定：/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三、质量保修责任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1、属于保修范围和内容的项目，承包人应在接到修理通知之日后7天内派人修理。约定期限内，承包人未派人修理，发包人可委托其他人员修理，维修费用由承包人承担。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四、缺陷责任期</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工程缺陷责任期为12个月，缺陷责任期自工程通过竣工验收之日起计算。单位工程先于全部工程进行验收，单位工程缺陷责任期自单位工程验收合格之日起算。缺陷责任期终止后，发包人应退还剩余的质量保证金。</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五、保修费用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保修费用由造成质量缺陷的责任方承担。</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六、其他</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双方约定的其他工程质量保修事项：无。</w:t>
      </w:r>
      <w:r/>
    </w:p>
    <w:p>
      <w:pPr>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本工程质量保修作书为施工合同附件，由施工合同发包人承包人双方共同签署，其有效期至保修期满。</w:t>
      </w:r>
      <w:r/>
    </w:p>
    <w:p>
      <w:pPr>
        <w:ind w:firstLine="422"/>
        <w:jc w:val="left"/>
        <w:spacing w:line="360" w:lineRule="auto"/>
        <w:rPr>
          <w:rFonts w:hint="eastAsia" w:ascii="宋体" w:hAnsi="宋体" w:cs="宋体"/>
          <w:b/>
          <w:highlight w:val="none"/>
        </w:rPr>
      </w:pPr>
      <w:r>
        <w:rPr>
          <w:rFonts w:hint="eastAsia" w:ascii="宋体" w:hAnsi="宋体" w:cs="宋体"/>
          <w:b/>
          <w:highlight w:val="none"/>
        </w:rPr>
        <w:br w:type="page" w:clear="all"/>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附件2：</w:t>
      </w:r>
      <w:r/>
    </w:p>
    <w:p>
      <w:pPr>
        <w:ind w:firstLine="643"/>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廉政合同</w:t>
      </w:r>
      <w:r/>
    </w:p>
    <w:p>
      <w:pPr>
        <w:ind w:firstLine="420"/>
        <w:jc w:val="left"/>
        <w:spacing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工程项目名称：</w:t>
      </w:r>
      <w:r>
        <w:rPr>
          <w:rFonts w:hint="eastAsia" w:ascii="宋体" w:hAnsi="宋体" w:cs="宋体"/>
          <w:sz w:val="21"/>
          <w:szCs w:val="21"/>
          <w:highlight w:val="none"/>
          <w:u w:val="single"/>
          <w:lang w:eastAsia="zh-CN"/>
        </w:rPr>
        <w:t xml:space="preserve">苏州大学唐楼A楼实验室改造（一期）实验室工艺建设</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w:t>
      </w:r>
      <w:r>
        <w:rPr>
          <w:rFonts w:hint="eastAsia" w:ascii="宋体" w:hAnsi="宋体" w:cs="宋体"/>
          <w:sz w:val="21"/>
          <w:szCs w:val="21"/>
          <w:highlight w:val="none"/>
          <w:u w:val="single"/>
        </w:rPr>
        <w:t xml:space="preserve">苏州大学</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承包人：</w:t>
      </w:r>
      <w:r>
        <w:rPr>
          <w:rFonts w:hint="eastAsia" w:ascii="宋体" w:hAnsi="宋体" w:cs="宋体"/>
          <w:sz w:val="21"/>
          <w:szCs w:val="21"/>
          <w:highlight w:val="none"/>
          <w:u w:val="single"/>
        </w:rPr>
        <w:t xml:space="preserve">      </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第一条双方的责任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（一）双方应共同遵守国家和江苏省、苏州市以及行业主管部门关于加强工程建设项目管理以及党风廉政建设的各项规定。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（二）双方应严格执行工程建设项目承发包合同文件，自觉按合同办事。</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（四）双方如发现对方在业务活动中有违规、违纪、违法的行为，应及时提醒对方，情节严重的，应向其上级主管部门或苏州市纪检监察部门举报。</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第二条发包人的责任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发包人的领导和从事该工程建设项目的工作人员，在工程建设的事前、事中、事后应遵守以下规定：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（一）不准向承包人和相关单位索要或接受回扣、礼金、有价证券、贵重物品和好处费等。</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（二）不准在承包人和相关单位报销任何应由发包人或个人支付的费用。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（三）不准要求、暗示或接受承包人和相关单位为个人装修住房、婚丧嫁娶、配偶子女的工作安排以及出国（境）、旅游等提供方便。</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（四）不准参加有可能影响公正执行公务的承包人和相关单位的宴请、娱乐等活动。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第三条承包人的责任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承包人应与发包人保持正常的业务交往，按照有关法律法规和程序开展业务工作，严格执行工程建设的有关方针、政策，并遵守以下规定：</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（一）不准以任何理由向发包人及其工作人员索要、接受或赠送礼金、有价证券、贵重物品及回扣、好处费等。</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（二）不准以任何理由为发包人和相关单位报销应由对方或个人支付的费用。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（三）不准接受或暗示为发包人、相关单位或个人装修住房、婚丧嫁娶、配偶子女的工作安排以及出国（境）、旅游等提供方便。</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（四）不准以任何理由为发包人、相关单位或个人组织有可能影响公正执行公务的宴请、娱乐等活动。</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第四条违约责任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20"/>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第五条本合同书作为工程建设项目施工合同的附件，与工程建设项目施工合同具有同等法律效力。经双方签署后立即生效。</w:t>
      </w:r>
      <w:r/>
    </w:p>
    <w:p>
      <w:pPr>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第六条本合同书份数同主合同。</w:t>
      </w:r>
      <w:r/>
    </w:p>
    <w:p>
      <w:pPr>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第四章技术要求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w:t>
      </w:r>
      <w:r>
        <w:rPr>
          <w:rFonts w:hint="eastAsia" w:ascii="宋体" w:hAnsi="宋体" w:cs="宋体"/>
          <w:color w:val="000000"/>
          <w:sz w:val="24"/>
          <w:highlight w:val="none"/>
          <w:lang w:val="en-US" w:eastAsia="zh-CN"/>
        </w:rPr>
        <w:t xml:space="preserve">按照</w:t>
      </w:r>
      <w:r>
        <w:rPr>
          <w:rFonts w:ascii="宋体" w:hAnsi="宋体" w:cs="宋体"/>
          <w:color w:val="000000"/>
          <w:sz w:val="24"/>
          <w:highlight w:val="none"/>
        </w:rPr>
        <w:t xml:space="preserve">现行国家技术、施工及验收规范规程，对施工工艺的特殊要求，按国家有关规定执行。</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二、工程量清单、</w:t>
      </w:r>
      <w:r>
        <w:rPr>
          <w:rFonts w:hint="eastAsia" w:ascii="宋体" w:hAnsi="宋体" w:cs="宋体"/>
          <w:sz w:val="24"/>
          <w:highlight w:val="none"/>
          <w:lang w:eastAsia="zh-CN"/>
        </w:rPr>
        <w:t xml:space="preserve">图纸（如有）</w:t>
      </w:r>
      <w:r>
        <w:rPr>
          <w:rFonts w:ascii="宋体" w:hAnsi="宋体" w:cs="宋体"/>
          <w:sz w:val="24"/>
          <w:highlight w:val="none"/>
        </w:rPr>
        <w:t xml:space="preserve">另附</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本项目工程量清单等获取方式：百度网盘自行下载。</w:t>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链接：https://pan.baidu.com/s/1MoUaNzlAH9hZdT30L6R_Rw?pwd=8nma</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提取码：8nma</w:t>
      </w:r>
      <w:r>
        <w:rPr>
          <w:color w:val="000000" w:themeColor="text1"/>
        </w:rPr>
      </w:r>
      <w:r/>
    </w:p>
    <w:p>
      <w:pPr>
        <w:rPr>
          <w:rFonts w:hint="eastAsia" w:ascii="宋体" w:hAnsi="宋体" w:eastAsia="宋体" w:cs="宋体"/>
          <w:sz w:val="24"/>
          <w:szCs w:val="24"/>
          <w:highlight w:val="none"/>
        </w:rPr>
      </w:pPr>
      <w:r>
        <w:rPr>
          <w:rFonts w:hint="eastAsia" w:ascii="宋体" w:hAnsi="宋体" w:eastAsia="宋体" w:cs="宋体"/>
          <w:sz w:val="24"/>
          <w:highlight w:val="none"/>
          <w:lang w:eastAsia="zh-CN"/>
        </w:rPr>
      </w:r>
      <w:r>
        <w:rPr>
          <w:rFonts w:hint="eastAsia" w:ascii="宋体" w:hAnsi="宋体" w:eastAsia="宋体" w:cs="宋体"/>
          <w:sz w:val="24"/>
          <w:highlight w:val="none"/>
          <w:lang w:eastAsia="zh-CN"/>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第五章评审办法</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一、评审办法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综合评分法是指响应文件满足磋商文件全部实质性要求且按评审因素的量化指标评审综合得分最高的供应商为成交候选供应商的评审方法。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评审时，磋商小组各成员应当独立对每个有效响应的文件进行评价、打分，然后汇总每个供应商每项评分因素的得分。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综合评审得分相同的，按照最后报价由低到高的顺序推荐。综合评审得分且最后报价相同的，则由磋商采购单位组织以抽签方式确定成交候选人。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w:t>
      </w:r>
      <w:r>
        <w:rPr>
          <w:rFonts w:hint="eastAsia" w:ascii="宋体" w:hAnsi="宋体" w:cs="宋体"/>
          <w:b/>
          <w:color w:val="000000"/>
          <w:sz w:val="24"/>
          <w:highlight w:val="none"/>
        </w:rPr>
        <w:t xml:space="preserve">评审要求</w:t>
      </w:r>
      <w:r>
        <w:rPr>
          <w:rFonts w:ascii="宋体" w:hAnsi="宋体" w:cs="宋体"/>
          <w:b/>
          <w:color w:val="000000"/>
          <w:sz w:val="24"/>
          <w:highlight w:val="none"/>
        </w:rPr>
        <w:t xml:space="preserve">：</w:t>
      </w:r>
      <w:r/>
    </w:p>
    <w:p>
      <w:pPr>
        <w:ind w:firstLine="482"/>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1.政府采购评审中出现下列情形之一的，评审委员会应当启动异常低价投标（响应）审查程序：</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7"/>
        <w:ind w:left="0" w:right="0" w:firstLine="482"/>
        <w:rPr>
          <w:rFonts w:ascii="宋体" w:hAnsi="宋体" w:eastAsia="宋体" w:cs="宋体"/>
          <w:b/>
          <w:bCs/>
          <w:sz w:val="24"/>
          <w:highlight w:val="none"/>
        </w:rPr>
      </w:pPr>
      <w:r>
        <w:rPr>
          <w:rFonts w:ascii="宋体" w:hAnsi="宋体" w:eastAsia="宋体" w:cs="宋体"/>
          <w:b/>
          <w:bCs/>
          <w:sz w:val="24"/>
          <w:highlight w:val="none"/>
        </w:rPr>
        <w:t xml:space="preserve">2.针对中小型企业、残疾人福利企业和监狱企业的评审：</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cs="宋体"/>
          <w:b/>
          <w:bCs/>
          <w:color w:val="000000"/>
          <w:sz w:val="24"/>
          <w:highlight w:val="none"/>
        </w:rPr>
        <w:t xml:space="preserve">本项目为专门面向中小企业采购的项目，不再执行价格评审优惠的扶持政策。</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三、评分标准</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100</w:t>
      </w:r>
      <w:r>
        <w:rPr>
          <w:rFonts w:ascii="宋体" w:hAnsi="宋体" w:cs="宋体"/>
          <w:b/>
          <w:color w:val="000000"/>
          <w:sz w:val="24"/>
          <w:highlight w:val="none"/>
        </w:rPr>
        <w:t xml:space="preserve">分）</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（一）报价得分（35分）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磋商总报价低于或等于最高限价的，为有效磋商报价。超最高限价的响应报价为无效响应报价。无效响应报价的响应文件不得成交。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价格分采用低价优先法计算，即满足磋商文件要求且响应价格最低的磋商报价为磋商基准价，其价格分为满分35分。其他供应商的价格分统一按照下列公式计算：</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磋商报价得分=（磋商基准价/磋商最终报价）*价格权值*100，小数点后保留两位（价格权值为35%）。</w:t>
      </w:r>
      <w:r/>
    </w:p>
    <w:p>
      <w:pPr>
        <w:ind w:firstLine="422"/>
        <w:jc w:val="left"/>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（二）</w:t>
      </w:r>
      <w:r>
        <w:rPr>
          <w:rFonts w:hint="eastAsia" w:ascii="宋体" w:hAnsi="宋体" w:cs="宋体"/>
          <w:b/>
          <w:bCs/>
          <w:sz w:val="21"/>
          <w:szCs w:val="21"/>
          <w:highlight w:val="none"/>
        </w:rPr>
        <w:t xml:space="preserve">综合技术（65分）</w:t>
      </w:r>
      <w:r/>
    </w:p>
    <w:tbl>
      <w:tblPr>
        <w:tblStyle w:val="920"/>
        <w:tblW w:w="50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3"/>
        <w:gridCol w:w="1185"/>
        <w:gridCol w:w="7330"/>
        <w:gridCol w:w="588"/>
      </w:tblGrid>
      <w:tr>
        <w:trPr>
          <w:trHeight w:val="725"/>
        </w:trPr>
        <w:tc>
          <w:tcPr>
            <w:tcBorders>
              <w:top w:val="single" w:color="auto" w:sz="4" w:space="0"/>
              <w:left w:val="single" w:color="auto" w:sz="4" w:space="0"/>
              <w:bottom w:val="single" w:color="auto" w:sz="4" w:space="0"/>
              <w:right w:val="single" w:color="auto" w:sz="4" w:space="0"/>
            </w:tcBorders>
            <w:tcW w:w="343" w:type="dxa"/>
            <w:vAlign w:val="center"/>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评分项目</w:t>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评分内容</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分值</w:t>
            </w:r>
            <w:r/>
          </w:p>
        </w:tc>
      </w:tr>
      <w:tr>
        <w:trPr>
          <w:trHeight w:val="933"/>
        </w:trPr>
        <w:tc>
          <w:tcPr>
            <w:tcBorders>
              <w:top w:val="none" w:color="000000" w:sz="4" w:space="0"/>
              <w:left w:val="single" w:color="auto" w:sz="4" w:space="0"/>
              <w:bottom w:val="single" w:color="auto" w:sz="4" w:space="0"/>
              <w:right w:val="single" w:color="auto" w:sz="4" w:space="0"/>
            </w:tcBorders>
            <w:tcW w:w="343" w:type="dxa"/>
            <w:vAlign w:val="center"/>
            <w:vMerge w:val="restart"/>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1</w:t>
            </w:r>
            <w:r/>
          </w:p>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1187" w:type="dxa"/>
            <w:vAlign w:val="center"/>
            <w:vMerge w:val="restart"/>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响应单位业绩、社会信誉</w:t>
            </w:r>
            <w:r/>
          </w:p>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(1</w:t>
            </w: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分)</w:t>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1.响应单位具有有效期内质量管理体系认证证书的得</w:t>
            </w: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分。响应文件中提供证书复印件及中国认监委网站查询结果截图(格式同附样)，提供不全或未提供的不得分。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eastAsia="zh-CN" w:bidi="ar"/>
              </w:rPr>
            </w:pPr>
            <w:r>
              <w:rPr>
                <w:rFonts w:hint="eastAsia" w:ascii="宋体" w:hAnsi="宋体" w:cs="宋体"/>
                <w:sz w:val="21"/>
                <w:szCs w:val="21"/>
                <w:highlight w:val="none"/>
                <w:lang w:eastAsia="zh-CN" w:bidi="ar"/>
              </w:rPr>
              <w:t xml:space="preserve">1</w:t>
            </w:r>
            <w:r/>
          </w:p>
        </w:tc>
      </w:tr>
      <w:tr>
        <w:trPr>
          <w:trHeight w:val="825"/>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2.响应单位具有有效期内环境管理体系认证证书的得</w:t>
            </w: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分。响应文件中提供证书复印件及中国认监委网站查询结果截图(格式同附样)，提供不全或未提供的不得分。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eastAsia="zh-CN" w:bidi="ar"/>
              </w:rPr>
            </w:pPr>
            <w:r>
              <w:rPr>
                <w:rFonts w:hint="eastAsia" w:ascii="宋体" w:hAnsi="宋体" w:cs="宋体"/>
                <w:sz w:val="21"/>
                <w:szCs w:val="21"/>
                <w:highlight w:val="none"/>
                <w:lang w:eastAsia="zh-CN" w:bidi="ar"/>
              </w:rPr>
              <w:t xml:space="preserve">1</w:t>
            </w:r>
            <w:r/>
          </w:p>
        </w:tc>
      </w:tr>
      <w:tr>
        <w:trPr>
          <w:trHeight w:val="1084"/>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3.响应单位具有有效期内职业健康安全管理体系认证证书的得</w:t>
            </w: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分。响应文件中提供证书复印件及中国认监委网站查询结果截图(格式同附件)，提供不全或未提供的不得分。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eastAsia="zh-CN" w:bidi="ar"/>
              </w:rPr>
            </w:pPr>
            <w:r>
              <w:rPr>
                <w:rFonts w:hint="eastAsia" w:ascii="宋体" w:hAnsi="宋体" w:cs="宋体"/>
                <w:sz w:val="21"/>
                <w:szCs w:val="21"/>
                <w:highlight w:val="none"/>
                <w:lang w:eastAsia="zh-CN" w:bidi="ar"/>
              </w:rPr>
              <w:t xml:space="preserve">1</w:t>
            </w:r>
            <w:r/>
          </w:p>
        </w:tc>
      </w:tr>
      <w:tr>
        <w:trPr>
          <w:trHeight w:val="1008"/>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4.响应单位自</w:t>
            </w:r>
            <w:r>
              <w:rPr>
                <w:rFonts w:hint="eastAsia" w:ascii="宋体" w:hAnsi="宋体" w:cs="宋体"/>
                <w:sz w:val="21"/>
                <w:szCs w:val="21"/>
                <w:highlight w:val="none"/>
                <w:lang w:bidi="ar"/>
              </w:rPr>
              <w:t xml:space="preserve">2023年</w:t>
            </w:r>
            <w:r>
              <w:rPr>
                <w:rFonts w:hint="eastAsia" w:ascii="宋体" w:hAnsi="宋体" w:cs="宋体"/>
                <w:sz w:val="21"/>
                <w:szCs w:val="21"/>
                <w:highlight w:val="none"/>
                <w:lang w:val="en-US" w:eastAsia="zh-CN" w:bidi="ar"/>
              </w:rPr>
              <w:t xml:space="preserve">9</w:t>
            </w:r>
            <w:r>
              <w:rPr>
                <w:rFonts w:hint="eastAsia" w:ascii="宋体" w:hAnsi="宋体" w:cs="宋体"/>
                <w:sz w:val="21"/>
                <w:szCs w:val="21"/>
                <w:highlight w:val="none"/>
                <w:lang w:bidi="ar"/>
              </w:rPr>
              <w:t xml:space="preserve">月</w:t>
            </w:r>
            <w:r>
              <w:rPr>
                <w:rFonts w:hint="eastAsia" w:ascii="宋体" w:hAnsi="宋体" w:cs="宋体"/>
                <w:sz w:val="21"/>
                <w:szCs w:val="21"/>
                <w:highlight w:val="none"/>
                <w:lang w:bidi="ar"/>
              </w:rPr>
              <w:t xml:space="preserve">以来承建的工程项目，获得县区级政府相关部门颁发的优质工程奖证书的，得2分；获得地市级及以上政府相关部门颁发的优质工程奖证书的，得5分。(以获奖证书复印件为准)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w:t>
            </w:r>
            <w:r/>
          </w:p>
        </w:tc>
      </w:tr>
      <w:tr>
        <w:trPr>
          <w:trHeight w:val="1150"/>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5.响应单位自</w:t>
            </w:r>
            <w:r>
              <w:rPr>
                <w:rFonts w:hint="eastAsia" w:ascii="宋体" w:hAnsi="宋体" w:cs="宋体"/>
                <w:sz w:val="21"/>
                <w:szCs w:val="21"/>
                <w:highlight w:val="none"/>
                <w:lang w:bidi="ar"/>
              </w:rPr>
              <w:t xml:space="preserve">2023年</w:t>
            </w:r>
            <w:r>
              <w:rPr>
                <w:rFonts w:hint="eastAsia" w:ascii="宋体" w:hAnsi="宋体" w:cs="宋体"/>
                <w:sz w:val="21"/>
                <w:szCs w:val="21"/>
                <w:highlight w:val="none"/>
                <w:lang w:val="en-US" w:eastAsia="zh-CN" w:bidi="ar"/>
              </w:rPr>
              <w:t xml:space="preserve">9</w:t>
            </w:r>
            <w:r>
              <w:rPr>
                <w:rFonts w:hint="eastAsia" w:ascii="宋体" w:hAnsi="宋体" w:cs="宋体"/>
                <w:sz w:val="21"/>
                <w:szCs w:val="21"/>
                <w:highlight w:val="none"/>
                <w:lang w:bidi="ar"/>
              </w:rPr>
              <w:t xml:space="preserve">月</w:t>
            </w:r>
            <w:r>
              <w:rPr>
                <w:rFonts w:hint="eastAsia" w:ascii="宋体" w:hAnsi="宋体" w:cs="宋体"/>
                <w:sz w:val="21"/>
                <w:szCs w:val="21"/>
                <w:highlight w:val="none"/>
                <w:lang w:bidi="ar"/>
              </w:rPr>
              <w:t xml:space="preserve">以来(以竣工验收证书为准)承建的类似工程项目，每提供一个业绩证明得1分，累计计算，最高得3分。(提供施工合同和竣工验收证书等证明材料扫描件并加盖响应单位公章，无法或难以核实的业绩不予认可，未提供或提供不全的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w:t>
            </w:r>
            <w:r/>
          </w:p>
        </w:tc>
      </w:tr>
      <w:tr>
        <w:trPr>
          <w:trHeight w:val="605"/>
        </w:trPr>
        <w:tc>
          <w:tcPr>
            <w:tcBorders>
              <w:top w:val="none" w:color="000000" w:sz="4" w:space="0"/>
              <w:left w:val="single" w:color="auto" w:sz="4" w:space="0"/>
              <w:bottom w:val="single" w:color="auto" w:sz="4" w:space="0"/>
              <w:right w:val="single" w:color="auto" w:sz="4" w:space="0"/>
            </w:tcBorders>
            <w:tcW w:w="343" w:type="dxa"/>
            <w:vAlign w:val="center"/>
            <w:vMerge w:val="restart"/>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187" w:type="dxa"/>
            <w:vAlign w:val="center"/>
            <w:vMerge w:val="restart"/>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施工组织设计</w:t>
            </w:r>
            <w:r/>
          </w:p>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(45分)</w:t>
            </w:r>
            <w:r/>
          </w:p>
        </w:tc>
        <w:tc>
          <w:tcPr>
            <w:tcBorders>
              <w:top w:val="single" w:color="auto" w:sz="4" w:space="0"/>
              <w:left w:val="single" w:color="auto"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1.根据响应单位针对本项目特点制定的施工组织总体概述进行综合评分。</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工程概述、总体安排、施工部署及施工段划分等完整、合理、高效的，得13分；较为完整、合理、高效的，得1</w:t>
            </w:r>
            <w:r>
              <w:rPr>
                <w:rFonts w:ascii="宋体" w:hAnsi="宋体" w:cs="宋体"/>
                <w:sz w:val="21"/>
                <w:szCs w:val="21"/>
                <w:highlight w:val="none"/>
              </w:rPr>
              <w:t xml:space="preserve">1</w:t>
            </w:r>
            <w:r>
              <w:rPr>
                <w:rFonts w:hint="eastAsia" w:ascii="宋体" w:hAnsi="宋体" w:cs="宋体"/>
                <w:sz w:val="21"/>
                <w:szCs w:val="21"/>
                <w:highlight w:val="none"/>
              </w:rPr>
              <w:t xml:space="preserve">分；具有一定可行性的，得9分；基本可行但略有不足的，得6分；有涉及但不全面的，得3分；概述空洞、缺乏实质性内容的，得1分；未提供不得分。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13</w:t>
            </w:r>
            <w:r/>
          </w:p>
        </w:tc>
      </w:tr>
      <w:tr>
        <w:trPr>
          <w:trHeight w:val="585"/>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2.根据施工现场平面布置、临时设施等方案综合评分。</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方案内容全面完整、针对性强的，得6分；方案内容较完整、针对性较强的，得4分；方案内容完整性、针对性均一般的，得3分；方案实质性内容较少、针对性不够的，得2分；方案内容空洞、针对性较差的，得1分；未提供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w:t>
            </w:r>
            <w:r/>
          </w:p>
        </w:tc>
      </w:tr>
      <w:tr>
        <w:trPr>
          <w:trHeight w:val="625"/>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3.根据施工进度计划和各阶段进度的保障措施等综合评分。</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施工进度计划及其保障措施清晰明了、科学合理、可实施性强的，得6分；较为清晰、可实施性较强的，得4分；合理性、可实施性均一般的，得3分；有涉及但不全面的，得2分；方案空洞、针对性较差的，得1分；未提供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w:t>
            </w:r>
            <w:r/>
          </w:p>
        </w:tc>
      </w:tr>
      <w:tr>
        <w:trPr>
          <w:trHeight w:val="610"/>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4.根据质量、安全、现场保护、环境（噪音、灰尘等）保护措施综合评分。</w:t>
            </w:r>
            <w:r/>
          </w:p>
          <w:p>
            <w:pPr>
              <w:numPr>
                <w:ilvl w:val="0"/>
                <w:numId w:val="0"/>
              </w:numP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各项措施可操作性强、内容描述详细的，得6分；具有一定可操作性，内容描述较详细的，得4分；可操作性一般的，得3分；内容描述不够全面的，得2分；措施针对性较差的，得1分；未提供不得分。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w:t>
            </w:r>
            <w:r/>
          </w:p>
        </w:tc>
      </w:tr>
      <w:tr>
        <w:trPr>
          <w:trHeight w:val="583"/>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5.根据劳动力、机械设备和材料投入计划等进行综合评分。</w:t>
            </w:r>
            <w:r/>
          </w:p>
          <w:p>
            <w:pPr>
              <w:numPr>
                <w:ilvl w:val="0"/>
                <w:numId w:val="0"/>
              </w:num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人、机、料投入科学合理，能完全满足施工需要的，得6分；较科学合理、基本满足施工需要的，得4分；有涉及但不全面的得2分；未提供不得分。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w:t>
            </w:r>
            <w:r/>
          </w:p>
        </w:tc>
      </w:tr>
      <w:tr>
        <w:trPr>
          <w:trHeight w:val="595"/>
        </w:trPr>
        <w:tc>
          <w:tcPr>
            <w:tcBorders>
              <w:top w:val="none" w:color="000000" w:sz="4" w:space="0"/>
              <w:left w:val="single" w:color="auto" w:sz="4" w:space="0"/>
              <w:bottom w:val="single" w:color="auto" w:sz="4" w:space="0"/>
              <w:right w:val="single" w:color="auto" w:sz="4" w:space="0"/>
            </w:tcBorders>
            <w:tcW w:w="343"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1187" w:type="dxa"/>
            <w:vAlign w:val="center"/>
            <w:vMerge w:val="continue"/>
            <w:textDirection w:val="lrTb"/>
            <w:noWrap w:val="false"/>
          </w:tcPr>
          <w:p>
            <w:pP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6.根据关键施工技术、工艺及项目实施的重点、难点和解决方案等进行综合评分。</w:t>
            </w:r>
            <w:r/>
          </w:p>
          <w:p>
            <w:pPr>
              <w:numPr>
                <w:ilvl w:val="0"/>
                <w:numId w:val="0"/>
              </w:num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关键施工技术列举全面，重难点分析透彻、处理方法可行的，得8分；关键施工技术列举较为全面，重难点分析较透彻、处理方法较可行的，得</w:t>
            </w:r>
            <w:r>
              <w:rPr>
                <w:rFonts w:ascii="宋体" w:hAnsi="宋体" w:cs="宋体"/>
                <w:sz w:val="21"/>
                <w:szCs w:val="21"/>
                <w:highlight w:val="none"/>
              </w:rPr>
              <w:t xml:space="preserve">7</w:t>
            </w:r>
            <w:r>
              <w:rPr>
                <w:rFonts w:hint="eastAsia" w:ascii="宋体" w:hAnsi="宋体" w:cs="宋体"/>
                <w:sz w:val="21"/>
                <w:szCs w:val="21"/>
                <w:highlight w:val="none"/>
              </w:rPr>
              <w:t xml:space="preserve">分；分析简略、处理方法基本可行的，得</w:t>
            </w:r>
            <w:r>
              <w:rPr>
                <w:rFonts w:ascii="宋体" w:hAnsi="宋体" w:cs="宋体"/>
                <w:sz w:val="21"/>
                <w:szCs w:val="21"/>
                <w:highlight w:val="none"/>
              </w:rPr>
              <w:t xml:space="preserve">5</w:t>
            </w:r>
            <w:r>
              <w:rPr>
                <w:rFonts w:hint="eastAsia" w:ascii="宋体" w:hAnsi="宋体" w:cs="宋体"/>
                <w:sz w:val="21"/>
                <w:szCs w:val="21"/>
                <w:highlight w:val="none"/>
              </w:rPr>
              <w:t xml:space="preserve">分；有涉及但不全面的，得3分；方案空洞、缺乏实质性内容的，得1分；未提供不得分。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8</w:t>
            </w:r>
            <w:r/>
          </w:p>
        </w:tc>
      </w:tr>
      <w:tr>
        <w:trPr>
          <w:trHeight w:val="822"/>
        </w:trPr>
        <w:tc>
          <w:tcPr>
            <w:tcBorders>
              <w:top w:val="none" w:color="000000" w:sz="4" w:space="0"/>
              <w:left w:val="single" w:color="auto" w:sz="4" w:space="0"/>
              <w:right w:val="single" w:color="auto" w:sz="4" w:space="0"/>
            </w:tcBorders>
            <w:tcW w:w="343" w:type="dxa"/>
            <w:vAlign w:val="center"/>
            <w:vMerge w:val="restart"/>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3</w:t>
            </w:r>
            <w:r/>
          </w:p>
        </w:tc>
        <w:tc>
          <w:tcPr>
            <w:tcBorders>
              <w:top w:val="none" w:color="000000" w:sz="4" w:space="0"/>
              <w:left w:val="none" w:color="000000" w:sz="4" w:space="0"/>
              <w:right w:val="single" w:color="auto" w:sz="4" w:space="0"/>
            </w:tcBorders>
            <w:tcW w:w="1187" w:type="dxa"/>
            <w:vAlign w:val="center"/>
            <w:vMerge w:val="restart"/>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项目负责人(</w:t>
            </w:r>
            <w:r>
              <w:rPr>
                <w:rFonts w:hint="eastAsia" w:ascii="宋体" w:hAnsi="宋体" w:cs="宋体"/>
                <w:sz w:val="21"/>
                <w:szCs w:val="21"/>
                <w:highlight w:val="none"/>
                <w:lang w:eastAsia="zh-CN" w:bidi="ar"/>
              </w:rPr>
              <w:t xml:space="preserve">9</w:t>
            </w:r>
            <w:r>
              <w:rPr>
                <w:rFonts w:hint="eastAsia" w:ascii="宋体" w:hAnsi="宋体" w:cs="宋体"/>
                <w:sz w:val="21"/>
                <w:szCs w:val="21"/>
                <w:highlight w:val="none"/>
                <w:lang w:bidi="ar"/>
              </w:rPr>
              <w:t xml:space="preserve">分)</w:t>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numPr>
                <w:ilvl w:val="0"/>
                <w:numId w:val="0"/>
              </w:numPr>
              <w:jc w:val="both"/>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项目负责人具有高级工程师及以上职称的，得6分；具有工程师职称的，得3分</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(以证书复印件为准)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 xml:space="preserve">6</w:t>
            </w:r>
            <w:r/>
          </w:p>
        </w:tc>
      </w:tr>
      <w:tr>
        <w:trPr>
          <w:trHeight w:val="622"/>
        </w:trPr>
        <w:tc>
          <w:tcPr>
            <w:tcBorders>
              <w:left w:val="single" w:color="auto" w:sz="4" w:space="0"/>
              <w:bottom w:val="single" w:color="auto" w:sz="4" w:space="0"/>
              <w:right w:val="single" w:color="auto" w:sz="4" w:space="0"/>
            </w:tcBorders>
            <w:tcW w:w="343" w:type="dxa"/>
            <w:vAlign w:val="center"/>
            <w:vMerge w:val="continue"/>
            <w:textDirection w:val="lrTb"/>
            <w:noWrap w:val="false"/>
          </w:tcPr>
          <w:p>
            <w:pPr>
              <w:jc w:val="center"/>
              <w:spacing w:line="360" w:lineRule="auto"/>
              <w:rPr>
                <w:highlight w:val="none"/>
              </w:rPr>
            </w:pPr>
            <w:r>
              <w:rPr>
                <w:highlight w:val="none"/>
              </w:rPr>
            </w:r>
            <w:r/>
          </w:p>
        </w:tc>
        <w:tc>
          <w:tcPr>
            <w:tcBorders>
              <w:left w:val="none" w:color="000000" w:sz="4" w:space="0"/>
              <w:bottom w:val="single" w:color="auto" w:sz="4" w:space="0"/>
              <w:right w:val="single" w:color="auto" w:sz="4" w:space="0"/>
            </w:tcBorders>
            <w:tcW w:w="1187" w:type="dxa"/>
            <w:vAlign w:val="center"/>
            <w:vMerge w:val="continue"/>
            <w:textDirection w:val="lrTb"/>
            <w:noWrap w:val="false"/>
          </w:tcPr>
          <w:p>
            <w:pPr>
              <w:jc w:val="center"/>
              <w:spacing w:line="360" w:lineRule="auto"/>
              <w:rPr>
                <w:highlight w:val="none"/>
              </w:rPr>
            </w:pPr>
            <w:r>
              <w:rPr>
                <w:highlight w:val="none"/>
              </w:rPr>
            </w:r>
            <w:r/>
          </w:p>
        </w:tc>
        <w:tc>
          <w:tcPr>
            <w:tcBorders>
              <w:top w:val="single" w:color="auto" w:sz="4" w:space="0"/>
              <w:left w:val="none" w:color="000000" w:sz="4" w:space="0"/>
              <w:bottom w:val="single" w:color="auto" w:sz="4" w:space="0"/>
              <w:right w:val="single" w:color="auto" w:sz="4" w:space="0"/>
            </w:tcBorders>
            <w:tcW w:w="7339" w:type="dxa"/>
            <w:vAlign w:val="center"/>
            <w:textDirection w:val="lrTb"/>
            <w:noWrap w:val="false"/>
          </w:tcPr>
          <w:p>
            <w:pPr>
              <w:numPr>
                <w:ilvl w:val="0"/>
                <w:numId w:val="0"/>
              </w:numPr>
              <w:jc w:val="both"/>
              <w:spacing w:line="360" w:lineRule="auto"/>
              <w:rPr>
                <w:rFonts w:hint="eastAsia" w:ascii="宋体" w:hAnsi="宋体" w:cs="宋体"/>
                <w:sz w:val="21"/>
                <w:szCs w:val="21"/>
                <w:highlight w:val="none"/>
                <w:lang w:val="en-US" w:eastAsia="zh-CN" w:bidi="ar"/>
              </w:rPr>
            </w:pPr>
            <w:r>
              <w:rPr>
                <w:rFonts w:hint="eastAsia" w:ascii="宋体" w:hAnsi="宋体" w:cs="宋体"/>
                <w:sz w:val="21"/>
                <w:szCs w:val="21"/>
                <w:highlight w:val="none"/>
                <w:lang w:eastAsia="zh-CN" w:bidi="ar"/>
              </w:rPr>
              <w:t xml:space="preserve">项目负责人建造师注册专业为机电安装专业的，得3分</w:t>
            </w:r>
            <w:r>
              <w:rPr>
                <w:rFonts w:hint="eastAsia" w:ascii="宋体" w:hAnsi="宋体" w:cs="宋体"/>
                <w:sz w:val="21"/>
                <w:szCs w:val="21"/>
                <w:highlight w:val="none"/>
                <w:lang w:bidi="ar"/>
              </w:rPr>
              <w:t xml:space="preserve">。(以证书复印件为准)</w:t>
            </w:r>
            <w:r/>
          </w:p>
        </w:tc>
        <w:tc>
          <w:tcPr>
            <w:tcBorders>
              <w:top w:val="single" w:color="auto" w:sz="4" w:space="0"/>
              <w:left w:val="none" w:color="000000" w:sz="4" w:space="0"/>
              <w:bottom w:val="single" w:color="auto" w:sz="4" w:space="0"/>
              <w:right w:val="single" w:color="auto" w:sz="4" w:space="0"/>
            </w:tcBorders>
            <w:tcW w:w="588" w:type="dxa"/>
            <w:vAlign w:val="center"/>
            <w:textDirection w:val="lrTb"/>
            <w:noWrap w:val="false"/>
          </w:tcPr>
          <w:p>
            <w:pPr>
              <w:jc w:val="center"/>
              <w:spacing w:line="360" w:lineRule="auto"/>
              <w:rPr>
                <w:rFonts w:hint="default" w:ascii="宋体" w:hAnsi="宋体" w:cs="宋体"/>
                <w:sz w:val="21"/>
                <w:szCs w:val="21"/>
                <w:highlight w:val="none"/>
                <w:lang w:val="en-US" w:eastAsia="zh-CN" w:bidi="ar"/>
              </w:rPr>
            </w:pPr>
            <w:r>
              <w:rPr>
                <w:rFonts w:hint="eastAsia" w:ascii="宋体" w:hAnsi="宋体" w:cs="宋体"/>
                <w:sz w:val="21"/>
                <w:szCs w:val="21"/>
                <w:highlight w:val="none"/>
                <w:lang w:val="en-US" w:eastAsia="zh-CN" w:bidi="ar"/>
              </w:rPr>
              <w:t xml:space="preserve">3</w:t>
            </w:r>
            <w:r/>
          </w:p>
        </w:tc>
      </w:tr>
    </w:tbl>
    <w:p>
      <w:pPr>
        <w:jc w:val="left"/>
        <w:spacing w:before="120" w:line="360" w:lineRule="auto"/>
        <w:rPr>
          <w:rFonts w:hint="eastAsia" w:ascii="宋体" w:hAnsi="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r>
      <w:r/>
    </w:p>
    <w:p>
      <w:pPr>
        <w:ind w:firstLine="422"/>
        <w:jc w:val="left"/>
        <w:spacing w:before="120"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注：</w:t>
      </w:r>
      <w:r/>
    </w:p>
    <w:p>
      <w:pPr>
        <w:ind w:firstLine="422"/>
        <w:jc w:val="left"/>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1.报价超过采购预算的将不进入综合评审程序，也不得标；</w:t>
      </w:r>
      <w:r/>
    </w:p>
    <w:p>
      <w:pPr>
        <w:ind w:firstLine="422"/>
        <w:jc w:val="left"/>
        <w:spacing w:line="360" w:lineRule="auto"/>
        <w:rPr>
          <w:rFonts w:hint="eastAsia" w:ascii="宋体" w:hAnsi="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2.针对评分标准中评分的每一条，供应商均应提供相关对应资料，并作出相应说明，供评委评判，否则视为不具备相关项得分的条件，资料须编好目录及页码；</w:t>
      </w:r>
      <w:r/>
    </w:p>
    <w:p>
      <w:pPr>
        <w:pStyle w:val="938"/>
        <w:ind w:firstLine="422"/>
        <w:rPr>
          <w:rFonts w:hint="eastAsia" w:ascii="宋体" w:hAnsi="宋体" w:cs="宋体"/>
          <w:b/>
          <w:sz w:val="21"/>
          <w:szCs w:val="21"/>
          <w:highlight w:val="none"/>
        </w:rPr>
      </w:pPr>
      <w:r>
        <w:rPr>
          <w:rFonts w:hint="eastAsia" w:ascii="宋体" w:hAnsi="宋体" w:cs="宋体"/>
          <w:b/>
          <w:sz w:val="21"/>
          <w:szCs w:val="21"/>
          <w:highlight w:val="none"/>
        </w:rPr>
        <w:t xml:space="preserve">3.提供中国认监委网站查询结果截图。</w:t>
      </w:r>
      <w:r/>
    </w:p>
    <w:p>
      <w:pPr>
        <w:jc w:val="center"/>
        <w:spacing w:line="360" w:lineRule="auto"/>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sz w:val="21"/>
          <w:szCs w:val="21"/>
          <w:highlight w:val="none"/>
        </w:rPr>
        <mc:AlternateContent>
          <mc:Choice Requires="wpg">
            <w:drawing>
              <wp:inline xmlns:wp="http://schemas.openxmlformats.org/drawingml/2006/wordprocessingDrawing" distT="0" distB="0" distL="0" distR="0">
                <wp:extent cx="4525645" cy="1854200"/>
                <wp:effectExtent l="0" t="0" r="8255" b="317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7"/>
                        <a:stretch/>
                      </pic:blipFill>
                      <pic:spPr bwMode="auto">
                        <a:xfrm>
                          <a:off x="0" y="0"/>
                          <a:ext cx="4525645" cy="185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56.3pt;height:146.0pt;mso-wrap-distance-left:0.0pt;mso-wrap-distance-top:0.0pt;mso-wrap-distance-right:0.0pt;mso-wrap-distance-bottom:0.0pt;" stroked="f">
                <v:path textboxrect="0,0,0,0"/>
                <v:imagedata r:id="rId17" o:title=""/>
              </v:shape>
            </w:pict>
          </mc:Fallback>
        </mc:AlternateConten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br w:type="page" w:clear="all"/>
      </w:r>
      <w:r>
        <w:rPr>
          <w:rFonts w:ascii="黑体" w:hAnsi="黑体" w:cs="黑体"/>
          <w:color w:val="000000"/>
          <w:highlight w:val="none"/>
        </w:rPr>
        <w:t xml:space="preserve">第6章</w:t>
      </w:r>
      <w:r>
        <w:rPr>
          <w:rFonts w:hint="eastAsia" w:ascii="黑体" w:hAnsi="黑体" w:cs="黑体"/>
          <w:color w:val="000000"/>
          <w:highlight w:val="none"/>
        </w:rPr>
        <w:t xml:space="preserve"> </w:t>
      </w:r>
      <w:r>
        <w:rPr>
          <w:rFonts w:ascii="黑体" w:hAnsi="黑体" w:cs="黑体"/>
          <w:color w:val="000000"/>
          <w:highlight w:val="none"/>
        </w:rPr>
        <w:t xml:space="preserve">报价格式</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t xml:space="preserve">（ 封面）</w:t>
      </w:r>
      <w:r>
        <w:rPr>
          <w:rFonts w:ascii="宋体" w:hAnsi="宋体" w:cs="宋体"/>
          <w:color w:val="000000"/>
          <w:sz w:val="28"/>
          <w:highlight w:val="none"/>
        </w:rPr>
        <w:t xml:space="preserve">工程</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磋 商 报 价 文 件</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1320"/>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13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04" w:bottom="1134" w:left="1304" w:header="851" w:footer="992" w:gutter="0"/>
          <w:cols w:num="1" w:sep="0" w:space="720" w:equalWidth="1"/>
          <w:docGrid w:linePitch="360"/>
          <w:titlePg/>
        </w:sectPr>
      </w:pPr>
      <w:r>
        <w:rPr>
          <w:rFonts w:hint="eastAsia" w:ascii="宋体" w:hAnsi="宋体" w:cs="宋体"/>
          <w:b/>
          <w:color w:val="000000"/>
          <w:sz w:val="24"/>
          <w:highlight w:val="none"/>
        </w:rPr>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一、磋商响应函</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u w:val="single"/>
        </w:rPr>
        <w:t xml:space="preserve">（采购代理机构）</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我们收到贵公司</w:t>
      </w:r>
      <w:r>
        <w:rPr>
          <w:rFonts w:ascii="宋体" w:hAnsi="宋体" w:cs="宋体"/>
          <w:b/>
          <w:color w:val="000000"/>
          <w:sz w:val="24"/>
          <w:highlight w:val="none"/>
          <w:u w:val="single"/>
        </w:rPr>
        <w:t xml:space="preserve">（采购编号）</w:t>
      </w:r>
      <w:r>
        <w:rPr>
          <w:rFonts w:ascii="宋体" w:hAnsi="宋体" w:cs="宋体"/>
          <w:color w:val="000000"/>
          <w:sz w:val="24"/>
          <w:highlight w:val="none"/>
        </w:rPr>
        <w:t xml:space="preserve">号磋商文件，经仔细阅读和研究，我们决定参加贵单位组织的本项目磋商活动。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我们愿意按照磋商文件的一切要求，完成该项目的全部内容。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如果我们的磋商响应文件被接受，我们将严格履行磋商文件中规定的每一项要求，按期、按质、按量履行合同的义务。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我们已详细阅读全部磋商文件，包括更正公告(如有)，对磋商文件及更正公告(如有)无任何异议。我们完全理解并同意放弃对这方面有不明及误解的权力。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我们同意按磋商文件中的规定，本响应文件的有效期限自提交响应文件截止时间之日起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我们愿意提供磋商采购单位在磋商文件中要求的所有资料。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我们愿意遵守磋商文件中所列的收费标准。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我们承诺该响应文件在磋商开始后的全过程中保持有效，不作任何更改和变动。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我们承诺我公司符合磋商文件供应商须知中“合格供应商的基本、特定条件”的要求，若与真实情况不符，本公司愿意承担由此而产生的一切后果。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我们声明：我们在参加本次政府采购活动前</w:t>
      </w:r>
      <w:r>
        <w:rPr>
          <w:rFonts w:hint="eastAsia" w:ascii="宋体" w:hAnsi="宋体" w:cs="宋体"/>
          <w:color w:val="000000"/>
          <w:sz w:val="24"/>
          <w:highlight w:val="none"/>
          <w:lang w:val="en-US" w:eastAsia="zh-CN"/>
        </w:rPr>
        <w:t xml:space="preserve">三</w:t>
      </w:r>
      <w:r>
        <w:rPr>
          <w:rFonts w:ascii="宋体" w:hAnsi="宋体" w:cs="宋体"/>
          <w:color w:val="000000"/>
          <w:sz w:val="24"/>
          <w:highlight w:val="none"/>
        </w:rPr>
        <w:t xml:space="preserve">年内在经营活动中没有重大违法记录。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二、磋商响应报价书</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u w:val="single"/>
        </w:rPr>
        <w:t xml:space="preserve">                      </w:t>
      </w:r>
      <w:r>
        <w:rPr>
          <w:rFonts w:hint="eastAsia" w:ascii="宋体" w:hAnsi="宋体" w:cs="宋体"/>
          <w:b/>
          <w:color w:val="000000"/>
          <w:sz w:val="28"/>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根据已收到的工程的磋商文件，遵照现行法律法规的有关规定，我单位经考察现场和研究磋商文件后，愿以人民币（小写：</w:t>
      </w:r>
      <w:r>
        <w:rPr>
          <w:rFonts w:ascii="Arial" w:hAnsi="Arial" w:cs="Arial"/>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）的总价按磋商文件的要求承包本次发包范围内的全部工程。</w:t>
      </w:r>
      <w:r>
        <w:rPr>
          <w:rFonts w:ascii="宋体" w:hAnsi="宋体" w:cs="宋体"/>
          <w:b/>
          <w:color w:val="000000"/>
          <w:sz w:val="24"/>
          <w:highlight w:val="none"/>
        </w:rPr>
        <w:t xml:space="preserve">我们承诺：我们的报价经过仔细测算，绝对不低于我们的成本价。在施工</w:t>
      </w:r>
      <w:r>
        <w:rPr>
          <w:rFonts w:hint="eastAsia" w:ascii="宋体" w:hAnsi="宋体" w:cs="宋体"/>
          <w:b/>
          <w:color w:val="000000"/>
          <w:sz w:val="24"/>
          <w:highlight w:val="none"/>
          <w:lang w:eastAsia="zh-CN"/>
        </w:rPr>
        <w:t xml:space="preserve">图纸（如有）</w:t>
      </w:r>
      <w:r>
        <w:rPr>
          <w:rFonts w:ascii="宋体" w:hAnsi="宋体" w:cs="宋体"/>
          <w:b/>
          <w:color w:val="000000"/>
          <w:sz w:val="24"/>
          <w:highlight w:val="none"/>
        </w:rPr>
        <w:t xml:space="preserve">不发生变更的情况下，在合同条款约定的范围内，不向发包人要求增加任何费用。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我单位拟派</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w:t>
      </w:r>
      <w:r>
        <w:rPr>
          <w:rFonts w:hint="eastAsia" w:ascii="宋体" w:hAnsi="宋体" w:cs="宋体"/>
          <w:color w:val="000000"/>
          <w:sz w:val="24"/>
          <w:highlight w:val="none"/>
        </w:rPr>
        <w:t xml:space="preserve">职业资格</w:t>
      </w:r>
      <w:r>
        <w:rPr>
          <w:rFonts w:ascii="宋体" w:hAnsi="宋体" w:cs="宋体"/>
          <w:color w:val="000000"/>
          <w:sz w:val="24"/>
          <w:highlight w:val="none"/>
        </w:rPr>
        <w:t xml:space="preserve">等级：</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我单位保证在收到贵单位发出的书面开工令后立即开工，并在</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天内竣工。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我单位保证本工程质量达到</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hint="eastAsia" w:ascii="宋体" w:hAnsi="宋体" w:cs="宋体"/>
          <w:color w:val="000000"/>
          <w:sz w:val="24"/>
          <w:highlight w:val="none"/>
        </w:rPr>
        <w:t xml:space="preserve">我单位承诺质量保修期为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ascii="宋体" w:hAnsi="宋体" w:cs="宋体"/>
          <w:color w:val="000000"/>
          <w:sz w:val="24"/>
          <w:highlight w:val="none"/>
        </w:rPr>
        <w:t xml:space="preserve">工程缺陷责任期</w:t>
      </w:r>
      <w:r>
        <w:rPr>
          <w:rFonts w:hint="eastAsia" w:ascii="宋体" w:hAnsi="宋体" w:cs="宋体"/>
          <w:color w:val="000000"/>
          <w:sz w:val="24"/>
          <w:highlight w:val="none"/>
        </w:rPr>
        <w:t xml:space="preserve">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个月。</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贵单位的询价(磋商)文件、磋商入选</w:t>
      </w:r>
      <w:r>
        <w:rPr>
          <w:rFonts w:hint="eastAsia" w:ascii="宋体" w:hAnsi="宋体" w:cs="宋体"/>
          <w:color w:val="000000"/>
          <w:sz w:val="24"/>
          <w:highlight w:val="none"/>
        </w:rPr>
        <w:t xml:space="preserve">（成交）</w:t>
      </w:r>
      <w:r>
        <w:rPr>
          <w:rFonts w:ascii="宋体" w:hAnsi="宋体" w:cs="宋体"/>
          <w:color w:val="000000"/>
          <w:sz w:val="24"/>
          <w:highlight w:val="none"/>
        </w:rPr>
        <w:t xml:space="preserve">通知书和本磋商报价文件将构成约束我们双方的合同。</w:t>
      </w:r>
      <w:r/>
    </w:p>
    <w:p>
      <w:pPr>
        <w:ind w:firstLine="420"/>
        <w:spacing w:line="360" w:lineRule="auto"/>
        <w:rPr>
          <w:rFonts w:hint="default" w:eastAsia="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highlight w:val="none"/>
          <w:lang w:val="en-US" w:eastAsia="zh-CN"/>
        </w:rPr>
        <w:t xml:space="preserve">注：本报价书的总价须与苏采云系统内填报的投标总价一致，如不一致，以苏采云系统内填报的投标总价为准。</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rPr>
        <w:t xml:space="preserve">代理人</w:t>
      </w:r>
      <w:r>
        <w:rPr>
          <w:rFonts w:ascii="宋体" w:hAnsi="宋体" w:cs="宋体"/>
          <w:color w:val="000000"/>
          <w:sz w:val="24"/>
          <w:highlight w:val="none"/>
        </w:rPr>
        <w:t xml:space="preserve">（签字或盖章）：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三、法定代表人授权委托书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（供应商名称）</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的法定代表人，现授权委托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（姓名）为我公司授权代表（即代理人），以本公司的名义参加</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（采购代理机构）</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组织实施的编号</w:t>
      </w:r>
      <w:r>
        <w:rPr>
          <w:rFonts w:ascii="宋体" w:hAnsi="宋体" w:cs="宋体"/>
          <w:color w:val="000000"/>
          <w:sz w:val="24"/>
          <w:highlight w:val="none"/>
          <w:u w:val="single"/>
        </w:rPr>
        <w:t xml:space="preserve">为</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（采购编号）</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号的磋商活动。授权代表在磋商活动过程中所签署的一切文件和处理与这有关的一切事务，我均予以承认。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授权代表无转委托权。特此委托。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　　月　　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四、法定代表人身份证明书</w:t>
      </w:r>
      <w:r/>
    </w:p>
    <w:p>
      <w:pPr>
        <w:ind w:firstLine="2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性别：</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供应商</w:t>
      </w:r>
      <w:r>
        <w:rPr>
          <w:rFonts w:ascii="宋体" w:hAnsi="宋体" w:cs="宋体"/>
          <w:color w:val="000000"/>
          <w:sz w:val="24"/>
          <w:highlight w:val="none"/>
          <w:u w:val="single"/>
        </w:rPr>
        <w:t xml:space="preserve">名称）</w:t>
      </w:r>
      <w:r>
        <w:rPr>
          <w:rFonts w:ascii="宋体" w:hAnsi="宋体" w:cs="宋体"/>
          <w:color w:val="000000"/>
          <w:sz w:val="24"/>
          <w:highlight w:val="none"/>
        </w:rPr>
        <w:t xml:space="preserve">的法定代表人。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特此证明。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五、施工组织机构人员名单</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响应供应商名称（公章）：</w:t>
      </w:r>
      <w:r/>
    </w:p>
    <w:tbl>
      <w:tblPr>
        <w:tblStyle w:val="9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1786"/>
        <w:gridCol w:w="1582"/>
        <w:gridCol w:w="1811"/>
        <w:gridCol w:w="2051"/>
        <w:gridCol w:w="808"/>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拟在本项目中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担任的职务</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职称/资格证书号（岗位证号）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身份证号码</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主要资历和项目管理经历</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91"/>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rPr>
          <w:rFonts w:hint="eastAsia" w:ascii="宋体" w:hAnsi="宋体" w:cs="宋体"/>
          <w:b/>
          <w:color w:val="000000"/>
          <w:sz w:val="28"/>
          <w:highlight w:val="none"/>
        </w:rPr>
      </w:pPr>
      <w:r>
        <w:rPr>
          <w:rFonts w:ascii="宋体" w:hAnsi="宋体" w:cs="宋体"/>
          <w:b/>
          <w:color w:val="000000"/>
          <w:sz w:val="28"/>
          <w:highlight w:val="none"/>
        </w:rPr>
        <w:br w:type="page" w:clear="all"/>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六、磋商供应商情况表</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响应供应商名称（盖章）</w:t>
      </w:r>
      <w:r/>
    </w:p>
    <w:tbl>
      <w:tblPr>
        <w:tblStyle w:val="95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58"/>
        <w:gridCol w:w="1460"/>
        <w:gridCol w:w="1993"/>
        <w:gridCol w:w="2344"/>
      </w:tblGrid>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p>
        </w:tc>
        <w:tc>
          <w:tcPr>
            <w:tcMar>
              <w:left w:w="108" w:type="dxa"/>
              <w:top w:w="0" w:type="dxa"/>
              <w:right w:w="108" w:type="dxa"/>
              <w:bottom w:w="0" w:type="dxa"/>
            </w:tcMar>
            <w:tcW w:w="1460"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993"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成立日期</w:t>
            </w:r>
            <w:r/>
          </w:p>
        </w:tc>
        <w:tc>
          <w:tcPr>
            <w:tcMar>
              <w:left w:w="108" w:type="dxa"/>
              <w:top w:w="0" w:type="dxa"/>
              <w:right w:w="108" w:type="dxa"/>
              <w:bottom w:w="0" w:type="dxa"/>
            </w:tcMar>
            <w:tcW w:w="2344"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企业地址</w:t>
            </w:r>
            <w:r/>
          </w:p>
        </w:tc>
        <w:tc>
          <w:tcPr>
            <w:tcMar>
              <w:left w:w="108" w:type="dxa"/>
              <w:top w:w="0" w:type="dxa"/>
              <w:right w:w="108" w:type="dxa"/>
              <w:bottom w:w="0" w:type="dxa"/>
            </w:tcMar>
            <w:tcW w:w="1460"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993"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注册资本</w:t>
            </w:r>
            <w:r/>
          </w:p>
        </w:tc>
        <w:tc>
          <w:tcPr>
            <w:tcMar>
              <w:left w:w="108" w:type="dxa"/>
              <w:top w:w="0" w:type="dxa"/>
              <w:right w:w="108" w:type="dxa"/>
              <w:bottom w:w="0" w:type="dxa"/>
            </w:tcMar>
            <w:tcW w:w="2344" w:type="dxa"/>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经营范围</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职工人数</w:t>
            </w:r>
            <w:r/>
          </w:p>
        </w:tc>
        <w:tc>
          <w:tcPr>
            <w:tcMar>
              <w:left w:w="108" w:type="dxa"/>
              <w:top w:w="0" w:type="dxa"/>
              <w:right w:w="108" w:type="dxa"/>
              <w:bottom w:w="0" w:type="dxa"/>
            </w:tcMar>
            <w:tcW w:w="1460"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993"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其中：有中高级以上职称的人数</w:t>
            </w:r>
            <w:r/>
          </w:p>
        </w:tc>
        <w:tc>
          <w:tcPr>
            <w:tcMar>
              <w:left w:w="108" w:type="dxa"/>
              <w:top w:w="0" w:type="dxa"/>
              <w:right w:w="108" w:type="dxa"/>
              <w:bottom w:w="0" w:type="dxa"/>
            </w:tcMar>
            <w:tcW w:w="2344"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资产总计</w:t>
            </w:r>
            <w:r/>
          </w:p>
        </w:tc>
        <w:tc>
          <w:tcPr>
            <w:tcMar>
              <w:left w:w="108" w:type="dxa"/>
              <w:top w:w="0" w:type="dxa"/>
              <w:right w:w="108" w:type="dxa"/>
              <w:bottom w:w="0" w:type="dxa"/>
            </w:tcMar>
            <w:tcW w:w="1460" w:type="dxa"/>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993"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净资产</w:t>
            </w:r>
            <w:r/>
          </w:p>
        </w:tc>
        <w:tc>
          <w:tcPr>
            <w:tcMar>
              <w:left w:w="108" w:type="dxa"/>
              <w:top w:w="0" w:type="dxa"/>
              <w:right w:w="108" w:type="dxa"/>
              <w:bottom w:w="0" w:type="dxa"/>
            </w:tcMar>
            <w:tcW w:w="234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3258"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股东权益</w:t>
            </w:r>
            <w:r/>
          </w:p>
        </w:tc>
        <w:tc>
          <w:tcPr>
            <w:tcMar>
              <w:left w:w="108" w:type="dxa"/>
              <w:top w:w="0" w:type="dxa"/>
              <w:right w:w="108" w:type="dxa"/>
              <w:bottom w:w="0" w:type="dxa"/>
            </w:tcMar>
            <w:tcW w:w="1460" w:type="dxa"/>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993"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销售收入</w:t>
            </w:r>
            <w:r/>
          </w:p>
        </w:tc>
        <w:tc>
          <w:tcPr>
            <w:tcMar>
              <w:left w:w="108" w:type="dxa"/>
              <w:top w:w="0" w:type="dxa"/>
              <w:right w:w="108" w:type="dxa"/>
              <w:bottom w:w="0" w:type="dxa"/>
            </w:tcMar>
            <w:tcW w:w="234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实现利润</w:t>
            </w:r>
            <w:r/>
          </w:p>
        </w:tc>
        <w:tc>
          <w:tcPr>
            <w:tcMar>
              <w:left w:w="108" w:type="dxa"/>
              <w:top w:w="0" w:type="dxa"/>
              <w:right w:w="108" w:type="dxa"/>
              <w:bottom w:w="0" w:type="dxa"/>
            </w:tcMar>
            <w:tcW w:w="1460" w:type="dxa"/>
            <w:textDirection w:val="lrTb"/>
            <w:noWrap w:val="false"/>
          </w:tcPr>
          <w:p>
            <w:pPr>
              <w:ind w:firstLine="2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c>
          <w:tcPr>
            <w:tcMar>
              <w:left w:w="108" w:type="dxa"/>
              <w:top w:w="0" w:type="dxa"/>
              <w:right w:w="108" w:type="dxa"/>
              <w:bottom w:w="0" w:type="dxa"/>
            </w:tcMar>
            <w:tcW w:w="1993"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2344"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营业面积（含厂房面积）</w:t>
            </w:r>
            <w:r/>
          </w:p>
        </w:tc>
        <w:tc>
          <w:tcPr>
            <w:tcMar>
              <w:left w:w="108" w:type="dxa"/>
              <w:top w:w="0" w:type="dxa"/>
              <w:right w:w="108" w:type="dxa"/>
              <w:bottom w:w="0" w:type="dxa"/>
            </w:tcMar>
            <w:tcW w:w="1460" w:type="dxa"/>
            <w:vAlign w:val="center"/>
            <w:textDirection w:val="lrTb"/>
            <w:noWrap w:val="false"/>
          </w:tcPr>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平方米</w:t>
            </w:r>
            <w:r/>
          </w:p>
        </w:tc>
        <w:tc>
          <w:tcPr>
            <w:tcMar>
              <w:left w:w="108" w:type="dxa"/>
              <w:top w:w="0" w:type="dxa"/>
              <w:right w:w="108" w:type="dxa"/>
              <w:bottom w:w="0" w:type="dxa"/>
            </w:tcMar>
            <w:tcW w:w="1993" w:type="dxa"/>
            <w:vAlign w:val="center"/>
            <w:textDirection w:val="lrTb"/>
            <w:noWrap w:val="false"/>
          </w:tcPr>
          <w:p>
            <w:pPr>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w:t>
            </w:r>
            <w:r/>
          </w:p>
        </w:tc>
        <w:tc>
          <w:tcPr>
            <w:tcMar>
              <w:left w:w="108" w:type="dxa"/>
              <w:top w:w="0" w:type="dxa"/>
              <w:right w:w="108" w:type="dxa"/>
              <w:bottom w:w="0" w:type="dxa"/>
            </w:tcMar>
            <w:tcW w:w="2344"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自有面积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承租面积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单位简历及内设机构情况</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单位优势及特长</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近三年来完成或正在履行的重大合同情况</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最近2年内在经营过程中受到何种奖励或处分（包括稽查情况和结果）</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最近3年内有无因售假、售劣或是其他原因被消费者投诉或起诉的情况及说明（包括解决方式和结果）</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最近3年内主要负责人有无因经济犯罪被司法机关追究的情况及说明</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3258"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获得技术认证的工程师及简介</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60"/>
        </w:trPr>
        <w:tc>
          <w:tcPr>
            <w:tcMar>
              <w:left w:w="108" w:type="dxa"/>
              <w:top w:w="0" w:type="dxa"/>
              <w:right w:w="108" w:type="dxa"/>
              <w:bottom w:w="0" w:type="dxa"/>
            </w:tcMar>
            <w:tcW w:w="3258"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其他需要说明的情况</w:t>
            </w:r>
            <w:r/>
          </w:p>
        </w:tc>
        <w:tc>
          <w:tcPr>
            <w:gridSpan w:val="3"/>
            <w:tcMar>
              <w:left w:w="108" w:type="dxa"/>
              <w:top w:w="0" w:type="dxa"/>
              <w:right w:w="108" w:type="dxa"/>
              <w:bottom w:w="0" w:type="dxa"/>
            </w:tcMar>
            <w:tcW w:w="579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6" w:h="16838" w:orient="portrait"/>
          <w:pgMar w:top="1440" w:right="1417" w:bottom="1440" w:left="1417" w:header="851" w:footer="992" w:gutter="0"/>
          <w:pgNumType w:start="52"/>
          <w:cols w:num="1" w:sep="0" w:space="720" w:equalWidth="1"/>
          <w:docGrid w:linePitch="360"/>
          <w:titlePg/>
        </w:sectP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七、已标价工程量清单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w:t>
      </w:r>
      <w:r>
        <w:rPr>
          <w:rFonts w:hint="eastAsia" w:ascii="宋体" w:hAnsi="宋体" w:cs="宋体"/>
          <w:color w:val="000000"/>
          <w:sz w:val="24"/>
          <w:highlight w:val="none"/>
          <w:lang w:eastAsia="zh-CN"/>
        </w:rPr>
        <w:t xml:space="preserve">按《建设工程工程量清单计价标准》（GB/T50500-2024）</w:t>
      </w:r>
      <w:r>
        <w:rPr>
          <w:rFonts w:ascii="宋体" w:hAnsi="宋体" w:cs="宋体"/>
          <w:color w:val="000000"/>
          <w:sz w:val="24"/>
          <w:highlight w:val="none"/>
        </w:rPr>
        <w:t xml:space="preserve">提供</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八、关于资格文件的声明函</w:t>
      </w:r>
      <w:r/>
    </w:p>
    <w:p>
      <w:pPr>
        <w:jc w:val="center"/>
        <w:rPr>
          <w:rFonts w:hint="eastAsia" w:ascii="宋体" w:hAnsi="宋体" w:cs="宋体"/>
          <w:b/>
          <w:sz w:val="24"/>
          <w:highlight w:val="none"/>
        </w:rPr>
      </w:pPr>
      <w:r>
        <w:rPr>
          <w:rFonts w:hint="eastAsia" w:ascii="宋体" w:hAnsi="宋体" w:cs="宋体"/>
          <w:b/>
          <w:sz w:val="24"/>
          <w:highlight w:val="none"/>
        </w:rPr>
      </w:r>
      <w:r/>
    </w:p>
    <w:p>
      <w:pPr>
        <w:jc w:val="center"/>
        <w:rPr>
          <w:rFonts w:hint="eastAsia" w:ascii="宋体" w:hAnsi="宋体" w:cs="宋体"/>
          <w:b/>
          <w:sz w:val="24"/>
          <w:highlight w:val="none"/>
        </w:rPr>
      </w:pPr>
      <w:r>
        <w:rPr>
          <w:rFonts w:hint="eastAsia" w:ascii="宋体" w:hAnsi="宋体" w:cs="宋体"/>
          <w:b/>
          <w:sz w:val="24"/>
          <w:highlight w:val="none"/>
        </w:rPr>
        <w:t xml:space="preserve">（1）关于资格文件的声明函</w:t>
      </w:r>
      <w:r/>
    </w:p>
    <w:p>
      <w:pPr>
        <w:jc w:val="left"/>
        <w:spacing w:line="400" w:lineRule="exact"/>
        <w:rPr>
          <w:rFonts w:hint="eastAsia" w:ascii="宋体" w:hAnsi="宋体" w:cs="宋体"/>
          <w:sz w:val="24"/>
          <w:highlight w:val="none"/>
        </w:rPr>
      </w:pPr>
      <w:r>
        <w:rPr>
          <w:rFonts w:hint="eastAsia" w:ascii="宋体" w:hAnsi="宋体" w:cs="宋体"/>
          <w:sz w:val="24"/>
          <w:highlight w:val="none"/>
        </w:rPr>
      </w:r>
      <w:r/>
    </w:p>
    <w:p>
      <w:pPr>
        <w:jc w:val="left"/>
        <w:spacing w:line="400" w:lineRule="exact"/>
        <w:rPr>
          <w:rFonts w:hint="eastAsia" w:ascii="宋体" w:hAnsi="宋体" w:cs="宋体"/>
          <w:sz w:val="24"/>
          <w:szCs w:val="20"/>
          <w:highlight w:val="non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w:t>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1.本公司愿就由贵公司组织实施的编号为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2.我方已知晓竞争性磋商文件要求并认真审核自身情况，在此郑重声明，我方遵守如下条款的规定：</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（1）</w:t>
      </w:r>
      <w:r>
        <w:rPr>
          <w:rFonts w:hint="eastAsia" w:ascii="宋体" w:hAnsi="宋体" w:cs="宋体"/>
          <w:sz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（2）</w:t>
      </w:r>
      <w:r>
        <w:rPr>
          <w:rFonts w:hint="eastAsia" w:ascii="宋体" w:hAnsi="宋体" w:cs="宋体"/>
          <w:sz w:val="24"/>
          <w:highlight w:val="none"/>
        </w:rPr>
        <w:t xml:space="preserve">单位负责人为同一人或者存在直接控股、管理关系的不同供应商，不得参加同一合同项下的政府采购活动。</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本声明如有虚假或不实之处，我方将失去合格供应商资格。</w:t>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（供应商）法定代表人（签字或盖章）：</w:t>
      </w:r>
      <w:r/>
    </w:p>
    <w:p>
      <w:pPr>
        <w:ind w:left="1700" w:firstLine="425"/>
        <w:jc w:val="left"/>
        <w:spacing w:line="400" w:lineRule="exact"/>
        <w:rPr>
          <w:rFonts w:hint="eastAsia" w:ascii="宋体" w:hAnsi="宋体" w:cs="宋体"/>
          <w:sz w:val="24"/>
          <w:highlight w:val="none"/>
        </w:rPr>
      </w:pPr>
      <w:r>
        <w:rPr>
          <w:rFonts w:hint="eastAsia" w:ascii="宋体" w:hAnsi="宋体" w:cs="宋体"/>
          <w:sz w:val="24"/>
          <w:highlight w:val="none"/>
        </w:rPr>
      </w:r>
      <w:r/>
    </w:p>
    <w:p>
      <w:pPr>
        <w:ind w:left="1700" w:firstLine="425"/>
        <w:jc w:val="left"/>
        <w:spacing w:line="400" w:lineRule="exact"/>
        <w:rPr>
          <w:rFonts w:hint="eastAsia" w:ascii="宋体" w:hAnsi="宋体" w:cs="宋体"/>
          <w:sz w:val="24"/>
          <w:highlight w:val="none"/>
        </w:rPr>
      </w:pPr>
      <w:r>
        <w:rPr>
          <w:rFonts w:hint="eastAsia" w:ascii="宋体" w:hAnsi="宋体" w:cs="宋体"/>
          <w:sz w:val="24"/>
          <w:highlight w:val="none"/>
        </w:rPr>
        <w:t xml:space="preserve">        （供应商）公章：</w:t>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t xml:space="preserve">                        年   月   日</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6"/>
          <w:szCs w:val="20"/>
          <w:highlight w:val="none"/>
        </w:rPr>
      </w:pPr>
      <w:r>
        <w:rPr>
          <w:rFonts w:hint="eastAsia" w:ascii="宋体" w:hAnsi="宋体" w:cs="宋体"/>
          <w:sz w:val="26"/>
          <w:szCs w:val="20"/>
          <w:highlight w:val="none"/>
        </w:rPr>
      </w:r>
      <w:r/>
    </w:p>
    <w:p>
      <w:pPr>
        <w:pStyle w:val="1143"/>
        <w:ind w:firstLine="520"/>
        <w:jc w:val="center"/>
        <w:spacing w:line="360" w:lineRule="auto"/>
        <w:rPr>
          <w:rFonts w:hint="eastAsia" w:ascii="宋体" w:hAnsi="宋体" w:cs="宋体"/>
          <w:b/>
          <w:sz w:val="24"/>
          <w:szCs w:val="24"/>
          <w:highlight w:val="none"/>
          <w:lang w:val="zh-CN"/>
        </w:rPr>
      </w:pPr>
      <w:r>
        <w:rPr>
          <w:rFonts w:hint="eastAsia" w:ascii="宋体" w:hAnsi="宋体" w:cs="宋体"/>
          <w:sz w:val="26"/>
          <w:szCs w:val="20"/>
          <w:highlight w:val="none"/>
        </w:rPr>
        <w:br w:type="page" w:clear="all"/>
      </w: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2</w:t>
      </w:r>
      <w:r>
        <w:rPr>
          <w:rFonts w:hint="eastAsia" w:ascii="宋体" w:hAnsi="宋体" w:cs="宋体"/>
          <w:b/>
          <w:sz w:val="24"/>
          <w:szCs w:val="24"/>
          <w:highlight w:val="none"/>
          <w:lang w:val="zh-CN"/>
        </w:rPr>
        <w:t xml:space="preserve">）与其他单位存在控股、管理关系承诺及情况表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tbl>
      <w:tblPr>
        <w:tblStyle w:val="92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98"/>
        <w:gridCol w:w="3759"/>
      </w:tblGrid>
      <w:tr>
        <w:trPr>
          <w:jc w:val="center"/>
          <w:trHeight w:val="637"/>
        </w:trPr>
        <w:tc>
          <w:tcPr>
            <w:tcW w:w="5298"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t xml:space="preserve">与供应商存在控股、管理关系的单位名称</w:t>
            </w:r>
            <w:r/>
          </w:p>
        </w:tc>
        <w:tc>
          <w:tcPr>
            <w:tcW w:w="3759"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t xml:space="preserve">控股、管理关系情况说明</w:t>
            </w:r>
            <w:r/>
          </w:p>
        </w:tc>
      </w:tr>
      <w:tr>
        <w:trPr>
          <w:jc w:val="center"/>
          <w:trHeight w:val="850"/>
        </w:trPr>
        <w:tc>
          <w:tcPr>
            <w:tcW w:w="5298"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3759"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5298"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3759"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5298"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3759"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5298"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3759"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5298"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3759"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5298"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3759" w:type="dxa"/>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bl>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2"/>
        <w:spacing w:line="360" w:lineRule="auto"/>
        <w:rPr>
          <w:rFonts w:hint="eastAsia" w:ascii="宋体" w:hAnsi="宋体" w:cs="宋体"/>
          <w:b/>
          <w:sz w:val="24"/>
          <w:highlight w:val="none"/>
          <w:shd w:val="clear" w:color="auto" w:fill="ffffff"/>
        </w:rPr>
      </w:pPr>
      <w:r>
        <w:rPr>
          <w:rFonts w:hint="eastAsia" w:ascii="宋体" w:hAnsi="宋体" w:cs="宋体"/>
          <w:b/>
          <w:sz w:val="24"/>
          <w:highlight w:val="none"/>
          <w:shd w:val="clear" w:color="auto" w:fill="ffffff"/>
        </w:rPr>
        <w:t xml:space="preserve">注：</w:t>
      </w:r>
      <w:r/>
    </w:p>
    <w:p>
      <w:pPr>
        <w:ind w:firstLine="482"/>
        <w:spacing w:line="360" w:lineRule="auto"/>
        <w:rPr>
          <w:rFonts w:hint="eastAsia" w:ascii="宋体" w:hAnsi="宋体" w:cs="宋体"/>
          <w:sz w:val="24"/>
          <w:highlight w:val="none"/>
        </w:rPr>
      </w:pPr>
      <w:r>
        <w:rPr>
          <w:rFonts w:hint="eastAsia" w:ascii="宋体" w:hAnsi="宋体" w:cs="宋体"/>
          <w:b/>
          <w:sz w:val="24"/>
          <w:highlight w:val="none"/>
          <w:shd w:val="clear" w:color="auto" w:fill="ffffff"/>
        </w:rPr>
        <w:t xml:space="preserve">1.供应商须如实填写与其他单位存在直接控股、管理关系的情况。如不存在上述情形，需填写“无”。</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响应供应商（单位公章）：</w:t>
      </w:r>
      <w:r/>
    </w:p>
    <w:p>
      <w:pPr>
        <w:pStyle w:val="926"/>
        <w:ind w:left="0" w:firstLine="480"/>
        <w:jc w:val="left"/>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p>
    <w:p>
      <w:pPr>
        <w:ind w:firstLine="1200"/>
        <w:spacing w:line="360" w:lineRule="auto"/>
        <w:widowControl/>
        <w:rPr>
          <w:rFonts w:hint="eastAsia" w:ascii="宋体" w:hAnsi="宋体"/>
          <w:sz w:val="24"/>
          <w:highlight w:val="none"/>
        </w:rPr>
      </w:pPr>
      <w:r>
        <w:rPr>
          <w:rFonts w:hint="eastAsia" w:ascii="宋体" w:hAnsi="宋体"/>
          <w:sz w:val="24"/>
          <w:highlight w:val="none"/>
        </w:rPr>
        <w:t xml:space="preserve"> 年    月</w:t>
      </w:r>
      <w:r>
        <w:rPr>
          <w:rFonts w:ascii="宋体" w:hAnsi="宋体"/>
          <w:sz w:val="24"/>
          <w:highlight w:val="none"/>
        </w:rPr>
        <w:tab/>
      </w:r>
      <w:r>
        <w:rPr>
          <w:rFonts w:hint="eastAsia" w:ascii="宋体" w:hAnsi="宋体"/>
          <w:sz w:val="24"/>
          <w:highlight w:val="none"/>
        </w:rPr>
        <w:t xml:space="preserve">  日</w:t>
      </w:r>
      <w:r/>
    </w:p>
    <w:p>
      <w:pPr>
        <w:spacing w:line="360" w:lineRule="auto"/>
        <w:rPr>
          <w:rFonts w:hint="eastAsia" w:ascii="宋体" w:hAnsi="宋体"/>
          <w:sz w:val="26"/>
          <w:szCs w:val="20"/>
          <w:highlight w:val="none"/>
        </w:rPr>
      </w:pPr>
      <w:r>
        <w:rPr>
          <w:rFonts w:hint="eastAsia" w:ascii="宋体" w:hAnsi="宋体"/>
          <w:sz w:val="26"/>
          <w:szCs w:val="20"/>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erReference w:type="default" r:id="rId14"/>
          <w:footerReference w:type="first" r:id="rId15"/>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九、中小企业声明函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（项目名称）</w:t>
      </w:r>
      <w:r>
        <w:rPr>
          <w:rFonts w:ascii="宋体" w:hAnsi="宋体" w:cs="宋体"/>
          <w:color w:val="000000"/>
          <w:sz w:val="24"/>
          <w:highlight w:val="none"/>
        </w:rPr>
        <w:t xml:space="preserve">采购活动，</w:t>
      </w:r>
      <w:r>
        <w:rPr>
          <w:rFonts w:hint="eastAsia" w:ascii="宋体" w:hAnsi="宋体" w:cs="宋体"/>
          <w:color w:val="000000"/>
          <w:sz w:val="24"/>
          <w:highlight w:val="none"/>
          <w:lang w:val="en-US" w:eastAsia="zh-CN"/>
        </w:rPr>
        <w:t xml:space="preserve">工程（或服务）</w:t>
      </w:r>
      <w:r>
        <w:rPr>
          <w:rFonts w:ascii="宋体" w:hAnsi="宋体" w:cs="宋体"/>
          <w:color w:val="000000"/>
          <w:sz w:val="24"/>
          <w:highlight w:val="none"/>
        </w:rPr>
        <w:t xml:space="preserve">全部由符合政策要求的中小企业承接。相关企业（含联合体中的中小企业、签订分包意向协议的中小企业）的具体情况如下：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u w:val="single"/>
          <w:lang w:eastAsia="zh-CN"/>
        </w:rPr>
        <w:t xml:space="preserve">苏州大学唐楼A楼实验室改造（一期）实验室工艺建设</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建筑业</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中型企业、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小型企业、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微型企业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本企业对上述声明内容的真实性负责。如有虚假，将依法承担相应责任。</w:t>
      </w:r>
      <w:r/>
    </w:p>
    <w:p>
      <w:pPr>
        <w:ind w:firstLine="480"/>
        <w:jc w:val="right"/>
        <w:spacing w:line="360" w:lineRule="auto"/>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80"/>
        <w:jc w:val="center"/>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企业名称（盖章）：</w:t>
      </w:r>
      <w:r/>
    </w:p>
    <w:p>
      <w:pPr>
        <w:ind w:firstLine="384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1.中小企业划分标准详见“工信部联企业〔2011〕300号通知中的《中小企业划型标准规定》”。</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2.如供应商认定本企业为中型、小型或微型企业，则需根据“工信部联企业〔2011〕300号”通知中的《中小企业划型标准规定》填报“中小企业声明函”。</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3.从业人员、营业收入、资产总额填报上一年度数据，无上一年度数据的新成立企业可不填报。</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4.供应商应对照中小企业划分标准和采购标的所属行业：建筑业，如实、完整填报《中小企业声明函》，如未对（</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中型企业、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小型企业、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微型企业</w:t>
      </w:r>
      <w:r>
        <w:rPr>
          <w:rFonts w:hint="eastAsia" w:ascii="宋体" w:hAnsi="宋体" w:cs="宋体"/>
          <w:b/>
          <w:bCs/>
          <w:color w:val="000000"/>
          <w:sz w:val="24"/>
          <w:highlight w:val="none"/>
        </w:rPr>
        <w:t xml:space="preserve">）进行勾选，视同非中、小、微企业，不享受相应扶持政策。</w:t>
      </w:r>
      <w:r/>
    </w:p>
    <w:p>
      <w:pPr>
        <w:rPr>
          <w:highlight w:val="none"/>
        </w:rP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十、残疾人福利性单位声明函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6"/>
          <w:sz w:val="24"/>
          <w:highlight w:val="none"/>
          <w:u w:val="single"/>
        </w:rPr>
        <w:t xml:space="preserve">                       </w:t>
      </w:r>
      <w:r>
        <w:rPr>
          <w:rFonts w:ascii="宋体" w:hAnsi="宋体" w:cs="宋体"/>
          <w:b/>
          <w:color w:val="000000"/>
          <w:spacing w:val="6"/>
          <w:sz w:val="24"/>
          <w:highlight w:val="none"/>
          <w:u w:val="single"/>
        </w:rPr>
        <w:t xml:space="preserve">：</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本单位郑重声明，根据《财政部民政部中国残疾人联合会关于促进残疾人就业政府采购政策的通知》（财库</w:t>
      </w:r>
      <w:r>
        <w:rPr>
          <w:rFonts w:ascii="宋体" w:hAnsi="宋体" w:cs="宋体"/>
          <w:color w:val="000000"/>
          <w:sz w:val="24"/>
          <w:highlight w:val="none"/>
        </w:rPr>
        <w:t xml:space="preserve">〔2017〕141</w:t>
      </w:r>
      <w:r>
        <w:rPr>
          <w:rFonts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ascii="宋体" w:hAnsi="宋体" w:cs="宋体"/>
          <w:color w:val="000000"/>
          <w:spacing w:val="6"/>
          <w:sz w:val="24"/>
          <w:highlight w:val="none"/>
          <w:u w:val="single"/>
        </w:rPr>
        <w:t xml:space="preserve">（采购单位） </w:t>
      </w:r>
      <w:r>
        <w:rPr>
          <w:rFonts w:ascii="宋体" w:hAnsi="宋体" w:cs="宋体"/>
          <w:color w:val="000000"/>
          <w:spacing w:val="6"/>
          <w:sz w:val="24"/>
          <w:highlight w:val="none"/>
        </w:rPr>
        <w:t xml:space="preserve">单位的</w:t>
      </w:r>
      <w:r>
        <w:rPr>
          <w:rFonts w:ascii="宋体" w:hAnsi="宋体" w:cs="宋体"/>
          <w:color w:val="000000"/>
          <w:sz w:val="24"/>
          <w:highlight w:val="none"/>
          <w:u w:val="single"/>
        </w:rPr>
        <w:t xml:space="preserve">（采购编号及项目名称）</w:t>
      </w:r>
      <w:r>
        <w:rPr>
          <w:rFonts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本单位对上述声明的真实性负责。如有虚假，将依法承担相应责任。</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pacing w:val="6"/>
          <w:sz w:val="24"/>
          <w:highlight w:val="none"/>
        </w:rPr>
        <w:t xml:space="preserve">响应供应商：（单位盖章）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日期：</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年</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月</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一</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项目负责人</w:t>
      </w:r>
      <w:r>
        <w:rPr>
          <w:rFonts w:ascii="宋体" w:hAnsi="宋体" w:cs="宋体"/>
          <w:b/>
          <w:color w:val="000000"/>
          <w:sz w:val="24"/>
          <w:highlight w:val="none"/>
        </w:rPr>
        <w:t xml:space="preserve">无在建承诺书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（建设单位名称）</w:t>
      </w:r>
      <w:r/>
    </w:p>
    <w:p>
      <w:pPr>
        <w:ind w:firstLine="54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我公司郑重承诺就</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（项目名称）拟派的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（注册证书编号），至本项目投标截止时间前，属于以下第（ ）条情形：</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项目负责人是非变更后无在建工程；</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项目负责人是变更后无在建工程（必须原合同工期已满且变更备案之日  已满6个月）；</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因非承包方原因致使工程项目停工或因故不能按期开工、且已办理了项目负责人解锁手续；</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注：属于以上第2、3、4种情形的，请提供相关证明材料附后，无证明材料不予认可。</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如有虚假，我单位愿意承担一切责任，并承担由此造成的一切损失。</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响应供应商：（单位盖章）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lang w:val="en-US" w:eastAsia="zh-CN"/>
        </w:rPr>
        <w:t xml:space="preserve">代理人</w:t>
      </w:r>
      <w:r>
        <w:rPr>
          <w:rFonts w:ascii="宋体" w:hAnsi="宋体" w:cs="宋体"/>
          <w:color w:val="000000"/>
          <w:sz w:val="24"/>
          <w:highlight w:val="none"/>
        </w:rPr>
        <w:t xml:space="preserve">：（签字或盖章）</w:t>
      </w:r>
      <w:r/>
    </w:p>
    <w:p>
      <w:pPr>
        <w:ind w:firstLine="424"/>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p>
    <w:p>
      <w:pPr>
        <w:ind w:firstLine="424"/>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ascii="宋体" w:hAnsi="宋体" w:cs="宋体"/>
          <w:color w:val="000000"/>
          <w:sz w:val="24"/>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、响应保证承诺书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ascii="宋体" w:hAnsi="宋体" w:cs="宋体"/>
          <w:color w:val="000000"/>
          <w:sz w:val="24"/>
          <w:highlight w:val="none"/>
          <w:u w:val="single"/>
        </w:rPr>
        <w:t xml:space="preserve">       （采购代理机构名称）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w:t>
      </w:r>
      <w:r>
        <w:rPr>
          <w:rFonts w:ascii="宋体" w:hAnsi="宋体" w:cs="宋体"/>
          <w:color w:val="000000"/>
          <w:sz w:val="24"/>
          <w:highlight w:val="none"/>
          <w:u w:val="single"/>
        </w:rPr>
        <w:t xml:space="preserve">（单位/本人，以下统称我单位）</w:t>
      </w:r>
      <w:r>
        <w:rPr>
          <w:rFonts w:ascii="宋体" w:hAnsi="宋体" w:cs="宋体"/>
          <w:color w:val="000000"/>
          <w:sz w:val="24"/>
          <w:highlight w:val="none"/>
        </w:rPr>
        <w:t xml:space="preserve">自愿参加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（项目名称和采购编号）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的响应,并做出如下承诺：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一、除不可抗力外，我单位如果发生以下行为，将在行为发生的10个工作日内，向贵方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支付本采购文件公布的预算金额（或最高限价）的2%作为违约赔偿金（数量不确定的单价采购须约定具体金额）。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1.自投标（响应）截止时间至本项目发布成交公告为止，撤销响应；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2.成交后不依法与采购人签订合同；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3.成交后不按本采购文件规定向贵方缴纳采购代理费。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二、我单位知晓上述行为的法律后果，承认本承诺书作为贵方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要求我单位履行违约赔偿义务的依据作用。</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：（盖公章）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传真：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电子邮件：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法定代表人或代理人(签字或签章)：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440" w:right="1417"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93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p>
    <w:pPr>
      <w:pStyle w:val="93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9">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6">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0">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3">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8">
    <w:name w:val="TOC Heading"/>
    <w:uiPriority w:val="39"/>
    <w:unhideWhenUsed/>
  </w:style>
  <w:style w:type="paragraph" w:styleId="90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0">
    <w:name w:val="Heading 1"/>
    <w:basedOn w:val="909"/>
    <w:next w:val="909"/>
    <w:link w:val="1130"/>
    <w:uiPriority w:val="0"/>
    <w:qFormat/>
    <w:pPr>
      <w:jc w:val="center"/>
      <w:keepLines/>
      <w:keepNext/>
      <w:spacing w:before="100" w:after="90" w:line="576" w:lineRule="auto"/>
      <w:outlineLvl w:val="0"/>
    </w:pPr>
    <w:rPr>
      <w:rFonts w:eastAsia="黑体"/>
      <w:b/>
      <w:sz w:val="36"/>
      <w:szCs w:val="20"/>
    </w:rPr>
  </w:style>
  <w:style w:type="paragraph" w:styleId="911">
    <w:name w:val="Heading 2"/>
    <w:basedOn w:val="909"/>
    <w:next w:val="909"/>
    <w:link w:val="996"/>
    <w:uiPriority w:val="0"/>
    <w:unhideWhenUsed/>
    <w:qFormat/>
    <w:pPr>
      <w:keepLines/>
      <w:keepNext/>
      <w:spacing w:before="260" w:after="260" w:line="416" w:lineRule="auto"/>
      <w:outlineLvl w:val="1"/>
    </w:pPr>
    <w:rPr>
      <w:rFonts w:ascii="Cambria" w:hAnsi="Cambria"/>
      <w:b/>
      <w:bCs/>
      <w:sz w:val="32"/>
      <w:szCs w:val="32"/>
    </w:rPr>
  </w:style>
  <w:style w:type="paragraph" w:styleId="912">
    <w:name w:val="Heading 3"/>
    <w:basedOn w:val="909"/>
    <w:next w:val="909"/>
    <w:link w:val="997"/>
    <w:uiPriority w:val="0"/>
    <w:unhideWhenUsed/>
    <w:qFormat/>
    <w:pPr>
      <w:jc w:val="left"/>
      <w:keepLines/>
      <w:keepNext/>
      <w:outlineLvl w:val="2"/>
    </w:pPr>
    <w:rPr>
      <w:rFonts w:eastAsia="楷体_GB2312"/>
      <w:b/>
      <w:sz w:val="28"/>
      <w:szCs w:val="20"/>
    </w:rPr>
  </w:style>
  <w:style w:type="paragraph" w:styleId="913">
    <w:name w:val="Heading 4"/>
    <w:basedOn w:val="909"/>
    <w:next w:val="909"/>
    <w:link w:val="998"/>
    <w:uiPriority w:val="0"/>
    <w:unhideWhenUsed/>
    <w:qFormat/>
    <w:pPr>
      <w:keepLines/>
      <w:keepNext/>
      <w:spacing w:line="360" w:lineRule="auto"/>
      <w:outlineLvl w:val="3"/>
    </w:pPr>
    <w:rPr>
      <w:rFonts w:ascii="Arial" w:hAnsi="Arial"/>
      <w:b/>
      <w:bCs/>
      <w:szCs w:val="28"/>
    </w:rPr>
  </w:style>
  <w:style w:type="paragraph" w:styleId="914">
    <w:name w:val="Heading 5"/>
    <w:basedOn w:val="909"/>
    <w:next w:val="909"/>
    <w:link w:val="999"/>
    <w:uiPriority w:val="0"/>
    <w:unhideWhenUsed/>
    <w:qFormat/>
    <w:pPr>
      <w:keepLines/>
      <w:keepNext/>
      <w:spacing w:before="280" w:after="290" w:line="374" w:lineRule="auto"/>
      <w:outlineLvl w:val="4"/>
    </w:pPr>
    <w:rPr>
      <w:b/>
      <w:bCs/>
      <w:sz w:val="28"/>
      <w:szCs w:val="28"/>
    </w:rPr>
  </w:style>
  <w:style w:type="paragraph" w:styleId="915">
    <w:name w:val="Heading 6"/>
    <w:basedOn w:val="909"/>
    <w:next w:val="909"/>
    <w:link w:val="1000"/>
    <w:uiPriority w:val="0"/>
    <w:unhideWhenUsed/>
    <w:qFormat/>
    <w:pPr>
      <w:keepLines/>
      <w:keepNext/>
      <w:spacing w:before="240" w:after="64" w:line="316" w:lineRule="auto"/>
      <w:outlineLvl w:val="5"/>
    </w:pPr>
    <w:rPr>
      <w:rFonts w:ascii="Cambria" w:hAnsi="Cambria"/>
      <w:b/>
      <w:bCs/>
      <w:sz w:val="24"/>
    </w:rPr>
  </w:style>
  <w:style w:type="paragraph" w:styleId="916">
    <w:name w:val="Heading 7"/>
    <w:basedOn w:val="909"/>
    <w:next w:val="909"/>
    <w:link w:val="1001"/>
    <w:uiPriority w:val="9"/>
    <w:unhideWhenUsed/>
    <w:qFormat/>
    <w:pPr>
      <w:keepLines/>
      <w:keepNext/>
      <w:spacing w:before="320" w:after="200"/>
      <w:outlineLvl w:val="6"/>
    </w:pPr>
    <w:rPr>
      <w:rFonts w:ascii="Arial" w:hAnsi="Arial" w:eastAsia="Arial" w:cs="Arial"/>
      <w:b/>
      <w:bCs/>
      <w:i/>
      <w:iCs/>
      <w:sz w:val="22"/>
      <w:szCs w:val="22"/>
    </w:rPr>
  </w:style>
  <w:style w:type="paragraph" w:styleId="917">
    <w:name w:val="Heading 8"/>
    <w:basedOn w:val="909"/>
    <w:next w:val="909"/>
    <w:link w:val="1002"/>
    <w:uiPriority w:val="9"/>
    <w:unhideWhenUsed/>
    <w:qFormat/>
    <w:pPr>
      <w:keepLines/>
      <w:keepNext/>
      <w:spacing w:before="320" w:after="200"/>
      <w:outlineLvl w:val="7"/>
    </w:pPr>
    <w:rPr>
      <w:rFonts w:ascii="Arial" w:hAnsi="Arial" w:eastAsia="Arial" w:cs="Arial"/>
      <w:i/>
      <w:iCs/>
      <w:sz w:val="22"/>
      <w:szCs w:val="22"/>
    </w:rPr>
  </w:style>
  <w:style w:type="paragraph" w:styleId="918">
    <w:name w:val="Heading 9"/>
    <w:basedOn w:val="909"/>
    <w:next w:val="909"/>
    <w:link w:val="1003"/>
    <w:uiPriority w:val="9"/>
    <w:unhideWhenUsed/>
    <w:qFormat/>
    <w:pPr>
      <w:keepLines/>
      <w:keepNext/>
      <w:spacing w:before="320" w:after="200"/>
      <w:outlineLvl w:val="8"/>
    </w:pPr>
    <w:rPr>
      <w:rFonts w:ascii="Arial" w:hAnsi="Arial" w:eastAsia="Arial" w:cs="Arial"/>
      <w:i/>
      <w:iCs/>
      <w:szCs w:val="21"/>
    </w:rPr>
  </w:style>
  <w:style w:type="character" w:styleId="919" w:default="1">
    <w:name w:val="Default Paragraph Font"/>
    <w:uiPriority w:val="1"/>
    <w:unhideWhenUsed/>
    <w:qFormat/>
  </w:style>
  <w:style w:type="table" w:styleId="920" w:default="1">
    <w:name w:val="Normal Table"/>
    <w:uiPriority w:val="99"/>
    <w:unhideWhenUsed/>
    <w:qFormat/>
    <w:tblPr>
      <w:tblCellMar>
        <w:left w:w="108" w:type="dxa"/>
        <w:top w:w="0" w:type="dxa"/>
        <w:right w:w="108" w:type="dxa"/>
        <w:bottom w:w="0" w:type="dxa"/>
      </w:tblCellMar>
    </w:tblPr>
  </w:style>
  <w:style w:type="paragraph" w:styleId="921">
    <w:name w:val="toc 7"/>
    <w:basedOn w:val="909"/>
    <w:next w:val="909"/>
    <w:uiPriority w:val="39"/>
    <w:unhideWhenUsed/>
    <w:qFormat/>
    <w:pPr>
      <w:ind w:left="1701"/>
      <w:spacing w:after="57"/>
    </w:pPr>
  </w:style>
  <w:style w:type="paragraph" w:styleId="922">
    <w:name w:val="Normal Indent"/>
    <w:basedOn w:val="909"/>
    <w:next w:val="909"/>
    <w:uiPriority w:val="0"/>
    <w:qFormat/>
    <w:pPr>
      <w:ind w:firstLine="420"/>
      <w:jc w:val="left"/>
    </w:pPr>
    <w:rPr>
      <w:rFonts w:eastAsia="楷体_GB2312"/>
      <w:sz w:val="24"/>
      <w:szCs w:val="20"/>
    </w:rPr>
  </w:style>
  <w:style w:type="paragraph" w:styleId="923">
    <w:name w:val="Caption"/>
    <w:basedOn w:val="909"/>
    <w:next w:val="909"/>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924">
    <w:name w:val="annotation text"/>
    <w:basedOn w:val="909"/>
    <w:link w:val="1140"/>
    <w:uiPriority w:val="0"/>
    <w:qFormat/>
    <w:pPr>
      <w:jc w:val="left"/>
    </w:pPr>
    <w:rPr>
      <w:b/>
    </w:rPr>
  </w:style>
  <w:style w:type="paragraph" w:styleId="925">
    <w:name w:val="Body Text"/>
    <w:basedOn w:val="909"/>
    <w:uiPriority w:val="0"/>
    <w:qFormat/>
    <w:pPr>
      <w:spacing w:after="120"/>
    </w:pPr>
    <w:rPr>
      <w:szCs w:val="20"/>
    </w:rPr>
  </w:style>
  <w:style w:type="paragraph" w:styleId="926">
    <w:name w:val="Body Text Indent"/>
    <w:basedOn w:val="909"/>
    <w:uiPriority w:val="0"/>
    <w:qFormat/>
    <w:pPr>
      <w:ind w:left="420"/>
      <w:spacing w:after="120"/>
    </w:pPr>
    <w:rPr>
      <w:szCs w:val="20"/>
    </w:rPr>
  </w:style>
  <w:style w:type="paragraph" w:styleId="927">
    <w:name w:val="Block Text"/>
    <w:basedOn w:val="909"/>
    <w:uiPriority w:val="0"/>
    <w:qFormat/>
    <w:pPr>
      <w:ind w:left="630" w:right="-609" w:firstLine="420"/>
      <w:spacing w:line="360" w:lineRule="auto"/>
    </w:pPr>
    <w:rPr>
      <w:rFonts w:hint="eastAsia" w:ascii="仿宋_GB2312" w:eastAsia="仿宋_GB2312"/>
    </w:rPr>
  </w:style>
  <w:style w:type="paragraph" w:styleId="928">
    <w:name w:val="toc 5"/>
    <w:basedOn w:val="909"/>
    <w:next w:val="909"/>
    <w:uiPriority w:val="0"/>
    <w:qFormat/>
    <w:pPr>
      <w:ind w:left="1680"/>
    </w:pPr>
    <w:rPr>
      <w:rFonts w:ascii="Calibri" w:hAnsi="Calibri"/>
      <w:szCs w:val="21"/>
    </w:rPr>
  </w:style>
  <w:style w:type="paragraph" w:styleId="929">
    <w:name w:val="toc 3"/>
    <w:next w:val="909"/>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930">
    <w:name w:val="Plain Text"/>
    <w:basedOn w:val="909"/>
    <w:uiPriority w:val="0"/>
    <w:qFormat/>
    <w:rPr>
      <w:rFonts w:ascii="宋体" w:hAnsi="Courier New"/>
    </w:rPr>
  </w:style>
  <w:style w:type="paragraph" w:styleId="931">
    <w:name w:val="toc 8"/>
    <w:basedOn w:val="909"/>
    <w:next w:val="909"/>
    <w:uiPriority w:val="39"/>
    <w:unhideWhenUsed/>
    <w:qFormat/>
    <w:pPr>
      <w:ind w:left="1984"/>
      <w:spacing w:after="57"/>
    </w:pPr>
  </w:style>
  <w:style w:type="paragraph" w:styleId="932">
    <w:name w:val="Body Text Indent 2"/>
    <w:basedOn w:val="909"/>
    <w:uiPriority w:val="0"/>
    <w:qFormat/>
    <w:pPr>
      <w:ind w:left="420"/>
      <w:jc w:val="left"/>
      <w:spacing w:after="120" w:line="480" w:lineRule="auto"/>
      <w:widowControl/>
    </w:pPr>
    <w:rPr>
      <w:rFonts w:ascii="Calibri" w:hAnsi="Calibri"/>
      <w:sz w:val="24"/>
    </w:rPr>
  </w:style>
  <w:style w:type="paragraph" w:styleId="933">
    <w:name w:val="endnote text"/>
    <w:basedOn w:val="909"/>
    <w:link w:val="1121"/>
    <w:uiPriority w:val="99"/>
    <w:unhideWhenUsed/>
    <w:qFormat/>
    <w:rPr>
      <w:sz w:val="20"/>
    </w:rPr>
  </w:style>
  <w:style w:type="paragraph" w:styleId="934">
    <w:name w:val="Balloon Text"/>
    <w:basedOn w:val="909"/>
    <w:link w:val="1142"/>
    <w:uiPriority w:val="99"/>
    <w:unhideWhenUsed/>
    <w:qFormat/>
    <w:rPr>
      <w:sz w:val="18"/>
      <w:szCs w:val="18"/>
    </w:rPr>
  </w:style>
  <w:style w:type="paragraph" w:styleId="935">
    <w:name w:val="Footer"/>
    <w:basedOn w:val="909"/>
    <w:link w:val="1013"/>
    <w:uiPriority w:val="0"/>
    <w:qFormat/>
    <w:pPr>
      <w:jc w:val="left"/>
      <w:tabs>
        <w:tab w:val="center" w:pos="4153" w:leader="none"/>
        <w:tab w:val="right" w:pos="8306" w:leader="none"/>
      </w:tabs>
    </w:pPr>
    <w:rPr>
      <w:rFonts w:ascii="Calibri" w:hAnsi="Calibri"/>
      <w:sz w:val="18"/>
      <w:szCs w:val="20"/>
    </w:rPr>
  </w:style>
  <w:style w:type="paragraph" w:styleId="936">
    <w:name w:val="envelope return"/>
    <w:basedOn w:val="909"/>
    <w:uiPriority w:val="0"/>
    <w:qFormat/>
    <w:rPr>
      <w:rFonts w:ascii="Arial" w:hAnsi="Arial"/>
    </w:rPr>
  </w:style>
  <w:style w:type="paragraph" w:styleId="937">
    <w:name w:val="Header"/>
    <w:basedOn w:val="909"/>
    <w:link w:val="101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938">
    <w:name w:val="toc 1"/>
    <w:basedOn w:val="909"/>
    <w:next w:val="909"/>
    <w:uiPriority w:val="0"/>
    <w:qFormat/>
    <w:pPr>
      <w:jc w:val="left"/>
      <w:spacing w:before="50" w:after="50" w:line="360" w:lineRule="auto"/>
    </w:pPr>
    <w:rPr>
      <w:sz w:val="24"/>
      <w:szCs w:val="20"/>
    </w:rPr>
  </w:style>
  <w:style w:type="paragraph" w:styleId="939">
    <w:name w:val="toc 4"/>
    <w:next w:val="909"/>
    <w:uiPriority w:val="0"/>
    <w:qFormat/>
    <w:pPr>
      <w:ind w:left="1260"/>
      <w:jc w:val="both"/>
      <w:widowControl w:val="off"/>
    </w:pPr>
    <w:rPr>
      <w:rFonts w:ascii="Calibri" w:hAnsi="Calibri" w:eastAsia="宋体" w:cs="Times New Roman"/>
      <w:sz w:val="21"/>
      <w:szCs w:val="21"/>
      <w:lang w:val="en-US" w:eastAsia="zh-CN" w:bidi="ar-SA"/>
    </w:rPr>
  </w:style>
  <w:style w:type="paragraph" w:styleId="940">
    <w:name w:val="Subtitle"/>
    <w:basedOn w:val="909"/>
    <w:next w:val="909"/>
    <w:link w:val="1006"/>
    <w:uiPriority w:val="11"/>
    <w:qFormat/>
    <w:pPr>
      <w:spacing w:before="200" w:after="200"/>
    </w:pPr>
    <w:rPr>
      <w:sz w:val="24"/>
    </w:rPr>
  </w:style>
  <w:style w:type="paragraph" w:styleId="941">
    <w:name w:val="footnote text"/>
    <w:basedOn w:val="909"/>
    <w:link w:val="1120"/>
    <w:uiPriority w:val="99"/>
    <w:unhideWhenUsed/>
    <w:qFormat/>
    <w:pPr>
      <w:spacing w:after="40"/>
    </w:pPr>
    <w:rPr>
      <w:sz w:val="18"/>
    </w:rPr>
  </w:style>
  <w:style w:type="paragraph" w:styleId="942">
    <w:name w:val="toc 6"/>
    <w:basedOn w:val="909"/>
    <w:next w:val="909"/>
    <w:uiPriority w:val="39"/>
    <w:unhideWhenUsed/>
    <w:qFormat/>
    <w:pPr>
      <w:ind w:left="1417"/>
      <w:spacing w:after="57"/>
    </w:pPr>
  </w:style>
  <w:style w:type="paragraph" w:styleId="943">
    <w:name w:val="table of figures"/>
    <w:basedOn w:val="909"/>
    <w:next w:val="909"/>
    <w:uiPriority w:val="99"/>
    <w:unhideWhenUsed/>
    <w:qFormat/>
  </w:style>
  <w:style w:type="paragraph" w:styleId="944">
    <w:name w:val="toc 2"/>
    <w:basedOn w:val="909"/>
    <w:next w:val="909"/>
    <w:uiPriority w:val="0"/>
    <w:qFormat/>
    <w:pPr>
      <w:ind w:left="200"/>
      <w:spacing w:line="360" w:lineRule="auto"/>
    </w:pPr>
    <w:rPr>
      <w:szCs w:val="22"/>
    </w:rPr>
  </w:style>
  <w:style w:type="paragraph" w:styleId="945">
    <w:name w:val="toc 9"/>
    <w:basedOn w:val="909"/>
    <w:next w:val="909"/>
    <w:uiPriority w:val="39"/>
    <w:unhideWhenUsed/>
    <w:qFormat/>
    <w:pPr>
      <w:ind w:left="2268"/>
      <w:spacing w:after="57"/>
    </w:pPr>
  </w:style>
  <w:style w:type="paragraph" w:styleId="946">
    <w:name w:val="Normal (Web)"/>
    <w:basedOn w:val="909"/>
    <w:uiPriority w:val="0"/>
    <w:qFormat/>
    <w:pPr>
      <w:jc w:val="left"/>
      <w:spacing w:before="100" w:beforeAutospacing="1" w:after="100" w:afterAutospacing="1"/>
      <w:widowControl/>
    </w:pPr>
    <w:rPr>
      <w:rFonts w:ascii="宋体" w:hAnsi="宋体" w:cs="宋体"/>
      <w:sz w:val="24"/>
    </w:rPr>
  </w:style>
  <w:style w:type="paragraph" w:styleId="947">
    <w:name w:val="Title"/>
    <w:basedOn w:val="909"/>
    <w:next w:val="909"/>
    <w:link w:val="1005"/>
    <w:uiPriority w:val="10"/>
    <w:qFormat/>
    <w:pPr>
      <w:contextualSpacing/>
      <w:spacing w:before="300" w:after="200"/>
    </w:pPr>
    <w:rPr>
      <w:sz w:val="48"/>
      <w:szCs w:val="48"/>
    </w:rPr>
  </w:style>
  <w:style w:type="paragraph" w:styleId="948">
    <w:name w:val="annotation subject"/>
    <w:basedOn w:val="924"/>
    <w:next w:val="924"/>
    <w:link w:val="1141"/>
    <w:uiPriority w:val="99"/>
    <w:unhideWhenUsed/>
    <w:qFormat/>
    <w:rPr>
      <w:bCs/>
    </w:rPr>
  </w:style>
  <w:style w:type="paragraph" w:styleId="949">
    <w:name w:val="Body Text First Indent 2"/>
    <w:basedOn w:val="926"/>
    <w:uiPriority w:val="0"/>
    <w:unhideWhenUsed/>
    <w:qFormat/>
    <w:pPr>
      <w:ind w:firstLine="420"/>
    </w:pPr>
  </w:style>
  <w:style w:type="table" w:styleId="950">
    <w:name w:val="Table Grid"/>
    <w:basedOn w:val="92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1">
    <w:name w:val="Strong"/>
    <w:uiPriority w:val="0"/>
    <w:qFormat/>
    <w:rPr>
      <w:b/>
      <w:bCs/>
    </w:rPr>
  </w:style>
  <w:style w:type="character" w:styleId="952">
    <w:name w:val="endnote reference"/>
    <w:basedOn w:val="919"/>
    <w:uiPriority w:val="99"/>
    <w:unhideWhenUsed/>
    <w:qFormat/>
    <w:rPr>
      <w:vertAlign w:val="superscript"/>
    </w:rPr>
  </w:style>
  <w:style w:type="character" w:styleId="953">
    <w:name w:val="page number"/>
    <w:uiPriority w:val="0"/>
    <w:qFormat/>
    <w:rPr>
      <w:rFonts w:ascii="Tahoma" w:hAnsi="Tahoma" w:eastAsia="宋体" w:cs="Times New Roman"/>
      <w:sz w:val="24"/>
      <w:szCs w:val="24"/>
      <w:lang w:val="en-US" w:eastAsia="zh-CN" w:bidi="ar-SA"/>
    </w:rPr>
  </w:style>
  <w:style w:type="character" w:styleId="954">
    <w:name w:val="FollowedHyperlink"/>
    <w:basedOn w:val="919"/>
    <w:uiPriority w:val="99"/>
    <w:unhideWhenUsed/>
    <w:qFormat/>
    <w:rPr>
      <w:color w:val="800080"/>
      <w:u w:val="single"/>
    </w:rPr>
  </w:style>
  <w:style w:type="character" w:styleId="955">
    <w:name w:val="Hyperlink"/>
    <w:basedOn w:val="919"/>
    <w:uiPriority w:val="0"/>
    <w:qFormat/>
    <w:rPr>
      <w:color w:val="0000ff"/>
      <w:u w:val="single"/>
    </w:rPr>
  </w:style>
  <w:style w:type="character" w:styleId="956">
    <w:name w:val="annotation reference"/>
    <w:basedOn w:val="919"/>
    <w:uiPriority w:val="99"/>
    <w:unhideWhenUsed/>
    <w:qFormat/>
    <w:rPr>
      <w:sz w:val="21"/>
      <w:szCs w:val="21"/>
    </w:rPr>
  </w:style>
  <w:style w:type="character" w:styleId="957">
    <w:name w:val="footnote reference"/>
    <w:basedOn w:val="919"/>
    <w:uiPriority w:val="99"/>
    <w:unhideWhenUsed/>
    <w:qFormat/>
    <w:rPr>
      <w:vertAlign w:val="superscript"/>
    </w:rPr>
  </w:style>
  <w:style w:type="character" w:styleId="958" w:customStyle="1">
    <w:name w:val="Heading 2 Char"/>
    <w:basedOn w:val="919"/>
    <w:uiPriority w:val="9"/>
    <w:qFormat/>
    <w:rPr>
      <w:rFonts w:ascii="Arial" w:hAnsi="Arial" w:eastAsia="Arial" w:cs="Arial"/>
      <w:sz w:val="34"/>
    </w:rPr>
  </w:style>
  <w:style w:type="character" w:styleId="959" w:customStyle="1">
    <w:name w:val="Heading 3 Char"/>
    <w:basedOn w:val="919"/>
    <w:uiPriority w:val="9"/>
    <w:qFormat/>
    <w:rPr>
      <w:rFonts w:ascii="Arial" w:hAnsi="Arial" w:eastAsia="Arial" w:cs="Arial"/>
      <w:sz w:val="30"/>
      <w:szCs w:val="30"/>
    </w:rPr>
  </w:style>
  <w:style w:type="character" w:styleId="960" w:customStyle="1">
    <w:name w:val="Heading 4 Char"/>
    <w:basedOn w:val="919"/>
    <w:uiPriority w:val="9"/>
    <w:qFormat/>
    <w:rPr>
      <w:rFonts w:ascii="Arial" w:hAnsi="Arial" w:eastAsia="Arial" w:cs="Arial"/>
      <w:b/>
      <w:bCs/>
      <w:sz w:val="26"/>
      <w:szCs w:val="26"/>
    </w:rPr>
  </w:style>
  <w:style w:type="character" w:styleId="961" w:customStyle="1">
    <w:name w:val="Heading 5 Char"/>
    <w:basedOn w:val="919"/>
    <w:uiPriority w:val="9"/>
    <w:qFormat/>
    <w:rPr>
      <w:rFonts w:ascii="Arial" w:hAnsi="Arial" w:eastAsia="Arial" w:cs="Arial"/>
      <w:b/>
      <w:bCs/>
      <w:sz w:val="24"/>
      <w:szCs w:val="24"/>
    </w:rPr>
  </w:style>
  <w:style w:type="character" w:styleId="962" w:customStyle="1">
    <w:name w:val="Heading 6 Char"/>
    <w:basedOn w:val="919"/>
    <w:uiPriority w:val="9"/>
    <w:qFormat/>
    <w:rPr>
      <w:rFonts w:ascii="Arial" w:hAnsi="Arial" w:eastAsia="Arial" w:cs="Arial"/>
      <w:b/>
      <w:bCs/>
      <w:sz w:val="22"/>
      <w:szCs w:val="22"/>
    </w:rPr>
  </w:style>
  <w:style w:type="character" w:styleId="963" w:customStyle="1">
    <w:name w:val="Heading 7 Char"/>
    <w:basedOn w:val="919"/>
    <w:uiPriority w:val="9"/>
    <w:qFormat/>
    <w:rPr>
      <w:rFonts w:ascii="Arial" w:hAnsi="Arial" w:eastAsia="Arial" w:cs="Arial"/>
      <w:b/>
      <w:bCs/>
      <w:i/>
      <w:iCs/>
      <w:sz w:val="22"/>
      <w:szCs w:val="22"/>
    </w:rPr>
  </w:style>
  <w:style w:type="character" w:styleId="964" w:customStyle="1">
    <w:name w:val="Heading 8 Char"/>
    <w:basedOn w:val="919"/>
    <w:uiPriority w:val="9"/>
    <w:qFormat/>
    <w:rPr>
      <w:rFonts w:ascii="Arial" w:hAnsi="Arial" w:eastAsia="Arial" w:cs="Arial"/>
      <w:i/>
      <w:iCs/>
      <w:sz w:val="22"/>
      <w:szCs w:val="22"/>
    </w:rPr>
  </w:style>
  <w:style w:type="character" w:styleId="965" w:customStyle="1">
    <w:name w:val="Heading 9 Char"/>
    <w:basedOn w:val="919"/>
    <w:uiPriority w:val="9"/>
    <w:qFormat/>
    <w:rPr>
      <w:rFonts w:ascii="Arial" w:hAnsi="Arial" w:eastAsia="Arial" w:cs="Arial"/>
      <w:i/>
      <w:iCs/>
      <w:sz w:val="21"/>
      <w:szCs w:val="21"/>
    </w:rPr>
  </w:style>
  <w:style w:type="character" w:styleId="966" w:customStyle="1">
    <w:name w:val="Title Char"/>
    <w:basedOn w:val="919"/>
    <w:uiPriority w:val="10"/>
    <w:qFormat/>
    <w:rPr>
      <w:sz w:val="48"/>
      <w:szCs w:val="48"/>
    </w:rPr>
  </w:style>
  <w:style w:type="character" w:styleId="967" w:customStyle="1">
    <w:name w:val="Subtitle Char"/>
    <w:basedOn w:val="919"/>
    <w:uiPriority w:val="11"/>
    <w:qFormat/>
    <w:rPr>
      <w:sz w:val="24"/>
      <w:szCs w:val="24"/>
    </w:rPr>
  </w:style>
  <w:style w:type="character" w:styleId="968" w:customStyle="1">
    <w:name w:val="Quote Char"/>
    <w:uiPriority w:val="29"/>
    <w:qFormat/>
    <w:rPr>
      <w:i/>
    </w:rPr>
  </w:style>
  <w:style w:type="character" w:styleId="969" w:customStyle="1">
    <w:name w:val="Intense Quote Char"/>
    <w:uiPriority w:val="30"/>
    <w:qFormat/>
    <w:rPr>
      <w:i/>
    </w:rPr>
  </w:style>
  <w:style w:type="character" w:styleId="970" w:customStyle="1">
    <w:name w:val="Header Char"/>
    <w:basedOn w:val="919"/>
    <w:uiPriority w:val="99"/>
    <w:qFormat/>
  </w:style>
  <w:style w:type="character" w:styleId="971" w:customStyle="1">
    <w:name w:val="Caption Char"/>
    <w:uiPriority w:val="99"/>
    <w:qFormat/>
  </w:style>
  <w:style w:type="table" w:styleId="972" w:customStyle="1">
    <w:name w:val="无格式表格 11"/>
    <w:basedOn w:val="9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21"/>
    <w:basedOn w:val="9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3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无格式表格 4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无格式表格 5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网格表 1 浅色1"/>
    <w:basedOn w:val="9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网格表 21"/>
    <w:basedOn w:val="9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网格表 31"/>
    <w:basedOn w:val="9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网格表 41"/>
    <w:basedOn w:val="9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网格表 5 深色1"/>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网格表 6 彩色1"/>
    <w:basedOn w:val="9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网格表 7 彩色1"/>
    <w:basedOn w:val="9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清单表 1 浅色1"/>
    <w:basedOn w:val="9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清单表 21"/>
    <w:basedOn w:val="9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清单表 31"/>
    <w:basedOn w:val="9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清单表 41"/>
    <w:basedOn w:val="9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清单表 5 深色1"/>
    <w:basedOn w:val="9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basedOn w:val="9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清单表 7 彩色1"/>
    <w:basedOn w:val="9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91" w:customStyle="1">
    <w:name w:val="Footnote Text Char"/>
    <w:uiPriority w:val="99"/>
    <w:qFormat/>
    <w:rPr>
      <w:sz w:val="18"/>
    </w:rPr>
  </w:style>
  <w:style w:type="character" w:styleId="992" w:customStyle="1">
    <w:name w:val="Endnote Text Char"/>
    <w:uiPriority w:val="99"/>
    <w:qFormat/>
    <w:rPr>
      <w:sz w:val="20"/>
    </w:rPr>
  </w:style>
  <w:style w:type="paragraph" w:styleId="993" w:customStyle="1">
    <w:name w:val="TOC 标题1"/>
    <w:uiPriority w:val="39"/>
    <w:unhideWhenUsed/>
    <w:qFormat/>
    <w:rPr>
      <w:rFonts w:ascii="Times New Roman" w:hAnsi="Times New Roman" w:eastAsia="宋体" w:cs="Times New Roman"/>
      <w:lang w:val="en-US" w:eastAsia="zh-CN" w:bidi="ar-SA"/>
    </w:rPr>
  </w:style>
  <w:style w:type="paragraph" w:styleId="994" w:customStyle="1">
    <w:name w:val="目录 51"/>
    <w:next w:val="909"/>
    <w:uiPriority w:val="0"/>
    <w:qFormat/>
    <w:pPr>
      <w:ind w:left="1275"/>
      <w:jc w:val="both"/>
    </w:pPr>
    <w:rPr>
      <w:rFonts w:ascii="Times New Roman" w:hAnsi="Times New Roman" w:eastAsia="宋体" w:cs="Times New Roman"/>
      <w:sz w:val="21"/>
      <w:lang w:val="en-US" w:eastAsia="zh-CN" w:bidi="ar-SA"/>
    </w:rPr>
  </w:style>
  <w:style w:type="character" w:styleId="995" w:customStyle="1">
    <w:name w:val="Heading 1 Char"/>
    <w:basedOn w:val="919"/>
    <w:uiPriority w:val="9"/>
    <w:qFormat/>
    <w:rPr>
      <w:rFonts w:ascii="Arial" w:hAnsi="Arial" w:eastAsia="Arial" w:cs="Arial"/>
      <w:sz w:val="40"/>
      <w:szCs w:val="40"/>
    </w:rPr>
  </w:style>
  <w:style w:type="character" w:styleId="996" w:customStyle="1">
    <w:name w:val="标题 2 字符"/>
    <w:basedOn w:val="919"/>
    <w:link w:val="911"/>
    <w:uiPriority w:val="9"/>
    <w:qFormat/>
    <w:rPr>
      <w:rFonts w:ascii="Arial" w:hAnsi="Arial" w:eastAsia="Arial" w:cs="Arial"/>
      <w:sz w:val="34"/>
    </w:rPr>
  </w:style>
  <w:style w:type="character" w:styleId="997" w:customStyle="1">
    <w:name w:val="标题 3 字符"/>
    <w:basedOn w:val="919"/>
    <w:link w:val="912"/>
    <w:uiPriority w:val="9"/>
    <w:qFormat/>
    <w:rPr>
      <w:rFonts w:ascii="Arial" w:hAnsi="Arial" w:eastAsia="Arial" w:cs="Arial"/>
      <w:sz w:val="30"/>
      <w:szCs w:val="30"/>
    </w:rPr>
  </w:style>
  <w:style w:type="character" w:styleId="998" w:customStyle="1">
    <w:name w:val="标题 4 字符"/>
    <w:basedOn w:val="919"/>
    <w:link w:val="913"/>
    <w:uiPriority w:val="9"/>
    <w:qFormat/>
    <w:rPr>
      <w:rFonts w:ascii="Arial" w:hAnsi="Arial" w:eastAsia="Arial" w:cs="Arial"/>
      <w:b/>
      <w:bCs/>
      <w:sz w:val="26"/>
      <w:szCs w:val="26"/>
    </w:rPr>
  </w:style>
  <w:style w:type="character" w:styleId="999" w:customStyle="1">
    <w:name w:val="标题 5 字符"/>
    <w:basedOn w:val="919"/>
    <w:link w:val="914"/>
    <w:uiPriority w:val="9"/>
    <w:qFormat/>
    <w:rPr>
      <w:rFonts w:ascii="Arial" w:hAnsi="Arial" w:eastAsia="Arial" w:cs="Arial"/>
      <w:b/>
      <w:bCs/>
      <w:sz w:val="24"/>
      <w:szCs w:val="24"/>
    </w:rPr>
  </w:style>
  <w:style w:type="character" w:styleId="1000" w:customStyle="1">
    <w:name w:val="标题 6 字符"/>
    <w:basedOn w:val="919"/>
    <w:link w:val="915"/>
    <w:uiPriority w:val="9"/>
    <w:qFormat/>
    <w:rPr>
      <w:rFonts w:ascii="Arial" w:hAnsi="Arial" w:eastAsia="Arial" w:cs="Arial"/>
      <w:b/>
      <w:bCs/>
      <w:sz w:val="22"/>
      <w:szCs w:val="22"/>
    </w:rPr>
  </w:style>
  <w:style w:type="character" w:styleId="1001" w:customStyle="1">
    <w:name w:val="标题 7 字符"/>
    <w:basedOn w:val="919"/>
    <w:link w:val="916"/>
    <w:uiPriority w:val="9"/>
    <w:qFormat/>
    <w:rPr>
      <w:rFonts w:ascii="Arial" w:hAnsi="Arial" w:eastAsia="Arial" w:cs="Arial"/>
      <w:b/>
      <w:bCs/>
      <w:i/>
      <w:iCs/>
      <w:sz w:val="22"/>
      <w:szCs w:val="22"/>
    </w:rPr>
  </w:style>
  <w:style w:type="character" w:styleId="1002" w:customStyle="1">
    <w:name w:val="标题 8 字符"/>
    <w:basedOn w:val="919"/>
    <w:link w:val="917"/>
    <w:uiPriority w:val="9"/>
    <w:qFormat/>
    <w:rPr>
      <w:rFonts w:ascii="Arial" w:hAnsi="Arial" w:eastAsia="Arial" w:cs="Arial"/>
      <w:i/>
      <w:iCs/>
      <w:sz w:val="22"/>
      <w:szCs w:val="22"/>
    </w:rPr>
  </w:style>
  <w:style w:type="character" w:styleId="1003" w:customStyle="1">
    <w:name w:val="标题 9 字符"/>
    <w:basedOn w:val="919"/>
    <w:link w:val="918"/>
    <w:uiPriority w:val="9"/>
    <w:qFormat/>
    <w:rPr>
      <w:rFonts w:ascii="Arial" w:hAnsi="Arial" w:eastAsia="Arial" w:cs="Arial"/>
      <w:i/>
      <w:iCs/>
      <w:sz w:val="21"/>
      <w:szCs w:val="21"/>
    </w:rPr>
  </w:style>
  <w:style w:type="paragraph" w:styleId="1004" w:customStyle="1">
    <w:name w:val="No Spacing"/>
    <w:uiPriority w:val="1"/>
    <w:qFormat/>
    <w:rPr>
      <w:rFonts w:ascii="Times New Roman" w:hAnsi="Times New Roman" w:eastAsia="宋体" w:cs="Times New Roman"/>
      <w:lang w:val="en-US" w:eastAsia="zh-CN" w:bidi="ar-SA"/>
    </w:rPr>
  </w:style>
  <w:style w:type="character" w:styleId="1005" w:customStyle="1">
    <w:name w:val="标题 字符"/>
    <w:basedOn w:val="919"/>
    <w:link w:val="947"/>
    <w:uiPriority w:val="10"/>
    <w:qFormat/>
    <w:rPr>
      <w:sz w:val="48"/>
      <w:szCs w:val="48"/>
    </w:rPr>
  </w:style>
  <w:style w:type="character" w:styleId="1006" w:customStyle="1">
    <w:name w:val="副标题 字符"/>
    <w:basedOn w:val="919"/>
    <w:link w:val="940"/>
    <w:uiPriority w:val="11"/>
    <w:qFormat/>
    <w:rPr>
      <w:sz w:val="24"/>
      <w:szCs w:val="24"/>
    </w:rPr>
  </w:style>
  <w:style w:type="paragraph" w:styleId="1007" w:customStyle="1">
    <w:name w:val="Quote"/>
    <w:basedOn w:val="909"/>
    <w:next w:val="909"/>
    <w:link w:val="1008"/>
    <w:uiPriority w:val="29"/>
    <w:qFormat/>
    <w:pPr>
      <w:ind w:left="720" w:right="720"/>
    </w:pPr>
    <w:rPr>
      <w:i/>
    </w:rPr>
  </w:style>
  <w:style w:type="character" w:styleId="1008" w:customStyle="1">
    <w:name w:val="引用 字符"/>
    <w:link w:val="1007"/>
    <w:uiPriority w:val="29"/>
    <w:qFormat/>
    <w:rPr>
      <w:i/>
    </w:rPr>
  </w:style>
  <w:style w:type="paragraph" w:styleId="1009" w:customStyle="1">
    <w:name w:val="Intense Quote"/>
    <w:basedOn w:val="909"/>
    <w:next w:val="909"/>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字符"/>
    <w:link w:val="1009"/>
    <w:uiPriority w:val="30"/>
    <w:qFormat/>
    <w:rPr>
      <w:i/>
    </w:rPr>
  </w:style>
  <w:style w:type="character" w:styleId="1011" w:customStyle="1">
    <w:name w:val="页眉 字符"/>
    <w:basedOn w:val="919"/>
    <w:link w:val="937"/>
    <w:uiPriority w:val="99"/>
    <w:qFormat/>
  </w:style>
  <w:style w:type="character" w:styleId="1012" w:customStyle="1">
    <w:name w:val="Footer Char"/>
    <w:basedOn w:val="919"/>
    <w:uiPriority w:val="99"/>
    <w:qFormat/>
  </w:style>
  <w:style w:type="character" w:styleId="1013" w:customStyle="1">
    <w:name w:val="页脚 字符"/>
    <w:link w:val="935"/>
    <w:uiPriority w:val="99"/>
    <w:qFormat/>
  </w:style>
  <w:style w:type="table" w:styleId="1014" w:customStyle="1">
    <w:name w:val="Table Grid Light"/>
    <w:basedOn w:val="9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5" w:customStyle="1">
    <w:name w:val="Grid Table 1 Light - Accent 1"/>
    <w:basedOn w:val="92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2"/>
    <w:basedOn w:val="9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3"/>
    <w:basedOn w:val="9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4"/>
    <w:basedOn w:val="9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5"/>
    <w:basedOn w:val="92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6"/>
    <w:basedOn w:val="9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1" w:customStyle="1">
    <w:name w:val="Grid Table 2 - Accent 1"/>
    <w:basedOn w:val="92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2" w:customStyle="1">
    <w:name w:val="Grid Table 2 - Accent 2"/>
    <w:basedOn w:val="9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3" w:customStyle="1">
    <w:name w:val="Grid Table 2 - Accent 3"/>
    <w:basedOn w:val="9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4" w:customStyle="1">
    <w:name w:val="Grid Table 2 - Accent 4"/>
    <w:basedOn w:val="9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5" w:customStyle="1">
    <w:name w:val="Grid Table 2 - Accent 5"/>
    <w:basedOn w:val="92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6" w:customStyle="1">
    <w:name w:val="Grid Table 2 - Accent 6"/>
    <w:basedOn w:val="9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7" w:customStyle="1">
    <w:name w:val="Grid Table 3 - Accent 1"/>
    <w:basedOn w:val="92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2"/>
    <w:basedOn w:val="9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3"/>
    <w:basedOn w:val="9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4"/>
    <w:basedOn w:val="9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5"/>
    <w:basedOn w:val="92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6"/>
    <w:basedOn w:val="9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4 - Accent 1"/>
    <w:basedOn w:val="92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4" w:customStyle="1">
    <w:name w:val="Grid Table 4 - Accent 2"/>
    <w:basedOn w:val="92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5" w:customStyle="1">
    <w:name w:val="Grid Table 4 - Accent 3"/>
    <w:basedOn w:val="92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6" w:customStyle="1">
    <w:name w:val="Grid Table 4 - Accent 4"/>
    <w:basedOn w:val="92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7" w:customStyle="1">
    <w:name w:val="Grid Table 4 - Accent 5"/>
    <w:basedOn w:val="92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8" w:customStyle="1">
    <w:name w:val="Grid Table 4 - Accent 6"/>
    <w:basedOn w:val="92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9" w:customStyle="1">
    <w:name w:val="Grid Table 5 Dark- Accent 1"/>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0" w:customStyle="1">
    <w:name w:val="Grid Table 5 Dark - Accent 2"/>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1" w:customStyle="1">
    <w:name w:val="Grid Table 5 Dark - Accent 3"/>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2" w:customStyle="1">
    <w:name w:val="Grid Table 5 Dark- Accent 4"/>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3" w:customStyle="1">
    <w:name w:val="Grid Table 5 Dark - Accent 5"/>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4" w:customStyle="1">
    <w:name w:val="Grid Table 5 Dark - Accent 6"/>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5" w:customStyle="1">
    <w:name w:val="Grid Table 6 Colorful - Accent 1"/>
    <w:basedOn w:val="92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6" w:customStyle="1">
    <w:name w:val="Grid Table 6 Colorful - Accent 2"/>
    <w:basedOn w:val="9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7" w:customStyle="1">
    <w:name w:val="Grid Table 6 Colorful - Accent 3"/>
    <w:basedOn w:val="92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8" w:customStyle="1">
    <w:name w:val="Grid Table 6 Colorful - Accent 4"/>
    <w:basedOn w:val="9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49" w:customStyle="1">
    <w:name w:val="Grid Table 6 Colorful - Accent 5"/>
    <w:basedOn w:val="92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0" w:customStyle="1">
    <w:name w:val="Grid Table 6 Colorful - Accent 6"/>
    <w:basedOn w:val="92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1" w:customStyle="1">
    <w:name w:val="Grid Table 7 Colorful - Accent 1"/>
    <w:basedOn w:val="92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2" w:customStyle="1">
    <w:name w:val="Grid Table 7 Colorful - Accent 2"/>
    <w:basedOn w:val="92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3" w:customStyle="1">
    <w:name w:val="Grid Table 7 Colorful - Accent 3"/>
    <w:basedOn w:val="92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4" w:customStyle="1">
    <w:name w:val="Grid Table 7 Colorful - Accent 4"/>
    <w:basedOn w:val="92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5" w:customStyle="1">
    <w:name w:val="Grid Table 7 Colorful - Accent 5"/>
    <w:basedOn w:val="92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6" w:customStyle="1">
    <w:name w:val="Grid Table 7 Colorful - Accent 6"/>
    <w:basedOn w:val="92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7" w:customStyle="1">
    <w:name w:val="List Table 1 Light - Accent 1"/>
    <w:basedOn w:val="92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8" w:customStyle="1">
    <w:name w:val="List Table 1 Light - Accent 2"/>
    <w:basedOn w:val="92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9" w:customStyle="1">
    <w:name w:val="List Table 1 Light - Accent 3"/>
    <w:basedOn w:val="92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0" w:customStyle="1">
    <w:name w:val="List Table 1 Light - Accent 4"/>
    <w:basedOn w:val="92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1" w:customStyle="1">
    <w:name w:val="List Table 1 Light - Accent 5"/>
    <w:basedOn w:val="92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2" w:customStyle="1">
    <w:name w:val="List Table 1 Light - Accent 6"/>
    <w:basedOn w:val="92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3" w:customStyle="1">
    <w:name w:val="List Table 2 - Accent 1"/>
    <w:basedOn w:val="92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4" w:customStyle="1">
    <w:name w:val="List Table 2 - Accent 2"/>
    <w:basedOn w:val="92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5" w:customStyle="1">
    <w:name w:val="List Table 2 - Accent 3"/>
    <w:basedOn w:val="92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6" w:customStyle="1">
    <w:name w:val="List Table 2 - Accent 4"/>
    <w:basedOn w:val="92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7" w:customStyle="1">
    <w:name w:val="List Table 2 - Accent 5"/>
    <w:basedOn w:val="92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8" w:customStyle="1">
    <w:name w:val="List Table 2 - Accent 6"/>
    <w:basedOn w:val="92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9" w:customStyle="1">
    <w:name w:val="List Table 3 - Accent 1"/>
    <w:basedOn w:val="92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0" w:customStyle="1">
    <w:name w:val="List Table 3 - Accent 2"/>
    <w:basedOn w:val="9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1" w:customStyle="1">
    <w:name w:val="List Table 3 - Accent 3"/>
    <w:basedOn w:val="92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2" w:customStyle="1">
    <w:name w:val="List Table 3 - Accent 4"/>
    <w:basedOn w:val="9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3" w:customStyle="1">
    <w:name w:val="List Table 3 - Accent 5"/>
    <w:basedOn w:val="92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4" w:customStyle="1">
    <w:name w:val="List Table 3 - Accent 6"/>
    <w:basedOn w:val="92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5" w:customStyle="1">
    <w:name w:val="List Table 4 - Accent 1"/>
    <w:basedOn w:val="92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6" w:customStyle="1">
    <w:name w:val="List Table 4 - Accent 2"/>
    <w:basedOn w:val="92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7" w:customStyle="1">
    <w:name w:val="List Table 4 - Accent 3"/>
    <w:basedOn w:val="92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8" w:customStyle="1">
    <w:name w:val="List Table 4 - Accent 4"/>
    <w:basedOn w:val="92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9" w:customStyle="1">
    <w:name w:val="List Table 4 - Accent 5"/>
    <w:basedOn w:val="92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0" w:customStyle="1">
    <w:name w:val="List Table 4 - Accent 6"/>
    <w:basedOn w:val="92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1" w:customStyle="1">
    <w:name w:val="List Table 5 Dark - Accent 1"/>
    <w:basedOn w:val="92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2"/>
    <w:basedOn w:val="92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3"/>
    <w:basedOn w:val="92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4"/>
    <w:basedOn w:val="92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5"/>
    <w:basedOn w:val="92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6"/>
    <w:basedOn w:val="92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6 Colorful - Accent 1"/>
    <w:basedOn w:val="92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8" w:customStyle="1">
    <w:name w:val="List Table 6 Colorful - Accent 2"/>
    <w:basedOn w:val="92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9" w:customStyle="1">
    <w:name w:val="List Table 6 Colorful - Accent 3"/>
    <w:basedOn w:val="92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0" w:customStyle="1">
    <w:name w:val="List Table 6 Colorful - Accent 4"/>
    <w:basedOn w:val="92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91" w:customStyle="1">
    <w:name w:val="List Table 6 Colorful - Accent 5"/>
    <w:basedOn w:val="92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92" w:customStyle="1">
    <w:name w:val="List Table 6 Colorful - Accent 6"/>
    <w:basedOn w:val="92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3" w:customStyle="1">
    <w:name w:val="List Table 7 Colorful - Accent 1"/>
    <w:basedOn w:val="92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4" w:customStyle="1">
    <w:name w:val="List Table 7 Colorful - Accent 2"/>
    <w:basedOn w:val="92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5" w:customStyle="1">
    <w:name w:val="List Table 7 Colorful - Accent 3"/>
    <w:basedOn w:val="92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6" w:customStyle="1">
    <w:name w:val="List Table 7 Colorful - Accent 4"/>
    <w:basedOn w:val="92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7" w:customStyle="1">
    <w:name w:val="List Table 7 Colorful - Accent 5"/>
    <w:basedOn w:val="92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8" w:customStyle="1">
    <w:name w:val="List Table 7 Colorful - Accent 6"/>
    <w:basedOn w:val="92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9" w:customStyle="1">
    <w:name w:val="Lined - Accent"/>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Lined - Accent 1"/>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1" w:customStyle="1">
    <w:name w:val="Lined - Accent 2"/>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2" w:customStyle="1">
    <w:name w:val="Lined - Accent 3"/>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3" w:customStyle="1">
    <w:name w:val="Lined - Accent 4"/>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4" w:customStyle="1">
    <w:name w:val="Lined - Accent 5"/>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5" w:customStyle="1">
    <w:name w:val="Lined - Accent 6"/>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6" w:customStyle="1">
    <w:name w:val="Bordered &amp; Lined - Accent"/>
    <w:basedOn w:val="9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7" w:customStyle="1">
    <w:name w:val="Bordered &amp; Lined - Accent 1"/>
    <w:basedOn w:val="92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8" w:customStyle="1">
    <w:name w:val="Bordered &amp; Lined - Accent 2"/>
    <w:basedOn w:val="92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9" w:customStyle="1">
    <w:name w:val="Bordered &amp; Lined - Accent 3"/>
    <w:basedOn w:val="92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0" w:customStyle="1">
    <w:name w:val="Bordered &amp; Lined - Accent 4"/>
    <w:basedOn w:val="92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1" w:customStyle="1">
    <w:name w:val="Bordered &amp; Lined - Accent 5"/>
    <w:basedOn w:val="92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2" w:customStyle="1">
    <w:name w:val="Bordered &amp; Lined - Accent 6"/>
    <w:basedOn w:val="92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3" w:customStyle="1">
    <w:name w:val="Bordered"/>
    <w:basedOn w:val="9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4" w:customStyle="1">
    <w:name w:val="Bordered - Accent 1"/>
    <w:basedOn w:val="92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5" w:customStyle="1">
    <w:name w:val="Bordered - Accent 2"/>
    <w:basedOn w:val="9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6" w:customStyle="1">
    <w:name w:val="Bordered - Accent 3"/>
    <w:basedOn w:val="9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7" w:customStyle="1">
    <w:name w:val="Bordered - Accent 4"/>
    <w:basedOn w:val="9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8" w:customStyle="1">
    <w:name w:val="Bordered - Accent 5"/>
    <w:basedOn w:val="92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9" w:customStyle="1">
    <w:name w:val="Bordered - Accent 6"/>
    <w:basedOn w:val="9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0" w:customStyle="1">
    <w:name w:val="脚注文本 字符"/>
    <w:link w:val="941"/>
    <w:uiPriority w:val="99"/>
    <w:qFormat/>
    <w:rPr>
      <w:sz w:val="18"/>
    </w:rPr>
  </w:style>
  <w:style w:type="character" w:styleId="1121" w:customStyle="1">
    <w:name w:val="尾注文本 字符"/>
    <w:link w:val="933"/>
    <w:uiPriority w:val="99"/>
    <w:qFormat/>
    <w:rPr>
      <w:sz w:val="20"/>
    </w:rPr>
  </w:style>
  <w:style w:type="paragraph" w:styleId="1122" w:customStyle="1">
    <w:name w:val="TOC 标题111"/>
    <w:uiPriority w:val="39"/>
    <w:unhideWhenUsed/>
    <w:qFormat/>
    <w:rPr>
      <w:rFonts w:ascii="Times New Roman" w:hAnsi="Times New Roman" w:eastAsia="宋体" w:cs="Times New Roman"/>
      <w:lang w:val="en-US" w:eastAsia="zh-CN" w:bidi="ar-SA"/>
    </w:rPr>
  </w:style>
  <w:style w:type="paragraph" w:styleId="1123" w:customStyle="1">
    <w:name w:val="首行缩进"/>
    <w:basedOn w:val="909"/>
    <w:uiPriority w:val="0"/>
    <w:qFormat/>
    <w:pPr>
      <w:ind w:firstLine="480"/>
    </w:pPr>
    <w:rPr>
      <w:rFonts w:ascii="Calibri" w:hAnsi="Calibri"/>
      <w:lang w:val="zh-CN"/>
    </w:rPr>
  </w:style>
  <w:style w:type="paragraph" w:styleId="1124" w:customStyle="1">
    <w:name w:val="正文文本首行缩进 21"/>
    <w:basedOn w:val="926"/>
    <w:uiPriority w:val="0"/>
    <w:qFormat/>
    <w:pPr>
      <w:ind w:firstLine="420"/>
    </w:pPr>
  </w:style>
  <w:style w:type="paragraph" w:styleId="1125" w:customStyle="1">
    <w:name w:val="段"/>
    <w:next w:val="909"/>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26" w:customStyle="1">
    <w:name w:val="正文1"/>
    <w:next w:val="909"/>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127" w:customStyle="1">
    <w:name w:val="WPSOffice手动目录 1"/>
    <w:uiPriority w:val="0"/>
    <w:qFormat/>
    <w:rPr>
      <w:rFonts w:ascii="Times New Roman" w:hAnsi="Times New Roman" w:eastAsia="宋体" w:cs="Times New Roman"/>
      <w:lang w:val="en-US" w:eastAsia="zh-CN" w:bidi="ar-SA"/>
    </w:rPr>
  </w:style>
  <w:style w:type="paragraph" w:styleId="1128" w:customStyle="1">
    <w:name w:val="List Paragraph"/>
    <w:basedOn w:val="909"/>
    <w:uiPriority w:val="99"/>
    <w:unhideWhenUsed/>
    <w:qFormat/>
    <w:pPr>
      <w:ind w:firstLine="420"/>
    </w:pPr>
    <w:rPr>
      <w:rFonts w:ascii="Calibri" w:hAnsi="Calibri"/>
    </w:rPr>
  </w:style>
  <w:style w:type="paragraph" w:styleId="1129" w:customStyle="1">
    <w:name w:val="_正文段落"/>
    <w:basedOn w:val="909"/>
    <w:uiPriority w:val="0"/>
    <w:qFormat/>
    <w:pPr>
      <w:ind w:firstLine="480"/>
      <w:spacing w:line="360" w:lineRule="auto"/>
    </w:pPr>
    <w:rPr>
      <w:rFonts w:ascii="宋体" w:hAnsi="宋体"/>
      <w:sz w:val="24"/>
    </w:rPr>
  </w:style>
  <w:style w:type="character" w:styleId="1130" w:customStyle="1">
    <w:name w:val="标题 1 字符"/>
    <w:link w:val="910"/>
    <w:uiPriority w:val="0"/>
    <w:qFormat/>
    <w:rPr>
      <w:rFonts w:eastAsia="黑体"/>
      <w:b/>
      <w:sz w:val="36"/>
      <w:szCs w:val="20"/>
    </w:rPr>
  </w:style>
  <w:style w:type="paragraph" w:styleId="1131"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32" w:customStyle="1">
    <w:name w:val="Blockquote"/>
    <w:basedOn w:val="909"/>
    <w:uiPriority w:val="99"/>
    <w:qFormat/>
    <w:pPr>
      <w:ind w:left="360" w:right="360"/>
      <w:jc w:val="left"/>
      <w:spacing w:before="100" w:after="100"/>
    </w:pPr>
    <w:rPr>
      <w:rFonts w:ascii="Calibri" w:hAnsi="Calibri"/>
      <w:sz w:val="24"/>
      <w:szCs w:val="20"/>
    </w:rPr>
  </w:style>
  <w:style w:type="paragraph" w:styleId="1133" w:customStyle="1">
    <w:name w:val="正文首行缩进 21"/>
    <w:basedOn w:val="1134"/>
    <w:uiPriority w:val="0"/>
    <w:unhideWhenUsed/>
    <w:qFormat/>
    <w:pPr>
      <w:ind w:left="420" w:firstLine="420"/>
      <w:spacing w:after="120" w:line="240" w:lineRule="auto"/>
    </w:pPr>
    <w:rPr>
      <w:rFonts w:hAnsi="宋体"/>
    </w:rPr>
  </w:style>
  <w:style w:type="paragraph" w:styleId="1134" w:customStyle="1">
    <w:name w:val="正文文本缩进1"/>
    <w:basedOn w:val="909"/>
    <w:next w:val="909"/>
    <w:uiPriority w:val="0"/>
    <w:qFormat/>
    <w:pPr>
      <w:ind w:firstLine="570"/>
      <w:spacing w:line="360" w:lineRule="auto"/>
    </w:pPr>
    <w:rPr>
      <w:rFonts w:ascii="宋体" w:hAnsi="Calibri"/>
      <w:sz w:val="24"/>
    </w:rPr>
  </w:style>
  <w:style w:type="paragraph" w:styleId="1135" w:customStyle="1">
    <w:name w:val="正文(其它)"/>
    <w:basedOn w:val="909"/>
    <w:uiPriority w:val="0"/>
    <w:qFormat/>
    <w:pPr>
      <w:jc w:val="center"/>
      <w:spacing w:line="312" w:lineRule="auto"/>
    </w:pPr>
    <w:rPr>
      <w:rFonts w:hint="eastAsia" w:ascii="黑体" w:eastAsia="黑体"/>
      <w:sz w:val="32"/>
      <w:szCs w:val="32"/>
    </w:rPr>
  </w:style>
  <w:style w:type="character" w:styleId="1136" w:customStyle="1">
    <w:name w:val="16"/>
    <w:basedOn w:val="919"/>
    <w:uiPriority w:val="0"/>
    <w:qFormat/>
    <w:rPr>
      <w:rFonts w:hint="default" w:ascii="Times New Roman" w:hAnsi="Times New Roman" w:cs="Times New Roman"/>
      <w:color w:val="000000"/>
    </w:rPr>
  </w:style>
  <w:style w:type="character" w:styleId="1137" w:customStyle="1">
    <w:name w:val="15"/>
    <w:basedOn w:val="919"/>
    <w:uiPriority w:val="0"/>
    <w:qFormat/>
    <w:rPr>
      <w:rFonts w:hint="default" w:ascii="Times New Roman" w:hAnsi="Times New Roman" w:cs="Times New Roman"/>
      <w:sz w:val="21"/>
      <w:szCs w:val="21"/>
    </w:rPr>
  </w:style>
  <w:style w:type="paragraph" w:styleId="1138"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139" w:customStyle="1">
    <w:name w:val="17"/>
    <w:basedOn w:val="919"/>
    <w:uiPriority w:val="0"/>
    <w:qFormat/>
    <w:rPr>
      <w:rFonts w:hint="default" w:ascii="Times New Roman" w:hAnsi="Times New Roman" w:cs="Times New Roman"/>
      <w:color w:val="dd8905"/>
    </w:rPr>
  </w:style>
  <w:style w:type="character" w:styleId="1140" w:customStyle="1">
    <w:name w:val="批注文字 字符"/>
    <w:basedOn w:val="919"/>
    <w:link w:val="924"/>
    <w:uiPriority w:val="0"/>
    <w:qFormat/>
    <w:rPr>
      <w:rFonts w:ascii="Times New Roman" w:hAnsi="Times New Roman" w:eastAsia="宋体"/>
      <w:b/>
      <w:sz w:val="21"/>
      <w:szCs w:val="24"/>
    </w:rPr>
  </w:style>
  <w:style w:type="character" w:styleId="1141" w:customStyle="1">
    <w:name w:val="批注主题 字符"/>
    <w:basedOn w:val="1140"/>
    <w:link w:val="948"/>
    <w:uiPriority w:val="99"/>
    <w:semiHidden/>
    <w:qFormat/>
    <w:rPr>
      <w:rFonts w:ascii="Times New Roman" w:hAnsi="Times New Roman" w:eastAsia="宋体"/>
      <w:bCs/>
      <w:sz w:val="21"/>
      <w:szCs w:val="24"/>
    </w:rPr>
  </w:style>
  <w:style w:type="character" w:styleId="1142" w:customStyle="1">
    <w:name w:val="批注框文本 字符"/>
    <w:basedOn w:val="919"/>
    <w:link w:val="934"/>
    <w:uiPriority w:val="99"/>
    <w:semiHidden/>
    <w:qFormat/>
    <w:rPr>
      <w:sz w:val="18"/>
      <w:szCs w:val="18"/>
    </w:rPr>
  </w:style>
  <w:style w:type="paragraph" w:styleId="1143"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44"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45" w:customStyle="1">
    <w:name w:val="Table Normal"/>
    <w:uiPriority w:val="0"/>
    <w:unhideWhenUsed/>
    <w:qFormat/>
    <w:rPr>
      <w:rFonts w:ascii="Calibri" w:hAnsi="Calibri" w:cs="Calibri"/>
    </w:rPr>
    <w:tblPr>
      <w:tblCellMar>
        <w:left w:w="0" w:type="dxa"/>
        <w:top w:w="0" w:type="dxa"/>
        <w:right w:w="0" w:type="dxa"/>
        <w:bottom w:w="0" w:type="dxa"/>
      </w:tblCellMar>
    </w:tblPr>
  </w:style>
  <w:style w:type="paragraph" w:styleId="1146"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47"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王雅</cp:lastModifiedBy>
  <cp:revision>12</cp:revision>
  <dcterms:created xsi:type="dcterms:W3CDTF">2026-04-01T03:53:00Z</dcterms:created>
  <dcterms:modified xsi:type="dcterms:W3CDTF">2026-10-09T01:32:16Z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ACE897CFECCF4E59B331214B37E643C2_13</vt:lpwstr>
  </property>
  <property fmtid="{D5CDD505-2E9C-101B-9397-08002B2CF9AE}" pid="4" name="KSOTemplateDocerSaveRecord">
    <vt:lpwstr>eyJoZGlkIjoiMjI3NzRiYzFjN2ZmNzdjZjA2Nzg2OTM4N2EwMGI1NjIiLCJ1c2VySWQiOiIxMTAwNzg1MTUyIn0=</vt:lpwstr>
  </property>
</Properties>
</file>