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316961">
      <w:pPr>
        <w:pBdr>
          <w:top w:val="none" w:color="000000" w:sz="0" w:space="0"/>
          <w:left w:val="none" w:color="000000" w:sz="0" w:space="0"/>
          <w:bottom w:val="none" w:color="000000" w:sz="0" w:space="0"/>
          <w:right w:val="none" w:color="000000" w:sz="0" w:space="0"/>
        </w:pBdr>
        <w:spacing w:before="240" w:after="240" w:line="85" w:lineRule="atLeast"/>
        <w:jc w:val="center"/>
        <w:rPr>
          <w:rFonts w:ascii="宋体" w:hAnsi="宋体" w:eastAsia="宋体" w:cs="宋体"/>
          <w:b/>
          <w:color w:val="auto"/>
          <w:sz w:val="36"/>
        </w:rPr>
      </w:pPr>
      <w:bookmarkStart w:id="21" w:name="_GoBack"/>
    </w:p>
    <w:p w14:paraId="31A49E42">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b/>
          <w:color w:val="auto"/>
          <w:sz w:val="36"/>
        </w:rPr>
        <w:t> </w:t>
      </w:r>
    </w:p>
    <w:p w14:paraId="135812BC">
      <w:pPr>
        <w:pBdr>
          <w:top w:val="none" w:color="000000" w:sz="0" w:space="0"/>
          <w:left w:val="none" w:color="000000" w:sz="0" w:space="0"/>
          <w:bottom w:val="none" w:color="000000" w:sz="0" w:space="0"/>
          <w:right w:val="none" w:color="000000" w:sz="0" w:space="0"/>
        </w:pBdr>
        <w:spacing w:before="240" w:after="240" w:line="85" w:lineRule="atLeast"/>
        <w:jc w:val="center"/>
        <w:rPr>
          <w:rFonts w:ascii="宋体" w:hAnsi="宋体" w:eastAsia="宋体" w:cs="宋体"/>
          <w:b/>
          <w:color w:val="auto"/>
          <w:sz w:val="48"/>
        </w:rPr>
      </w:pPr>
      <w:r>
        <w:rPr>
          <w:rFonts w:hint="eastAsia" w:ascii="宋体" w:hAnsi="宋体" w:eastAsia="宋体" w:cs="宋体"/>
          <w:b/>
          <w:color w:val="auto"/>
          <w:sz w:val="48"/>
        </w:rPr>
        <w:t>南京信息工程大学某项目附件机械设计及精密件加工-主体支架和模块支架项目</w:t>
      </w:r>
    </w:p>
    <w:p w14:paraId="34D37816">
      <w:pPr>
        <w:pBdr>
          <w:top w:val="none" w:color="000000" w:sz="0" w:space="0"/>
          <w:left w:val="none" w:color="000000" w:sz="0" w:space="0"/>
          <w:bottom w:val="none" w:color="000000" w:sz="0" w:space="0"/>
          <w:right w:val="none" w:color="000000" w:sz="0" w:space="0"/>
        </w:pBdr>
        <w:spacing w:before="240" w:after="240" w:line="85" w:lineRule="atLeast"/>
        <w:jc w:val="center"/>
        <w:rPr>
          <w:rFonts w:ascii="宋体" w:hAnsi="宋体" w:eastAsia="宋体" w:cs="宋体"/>
          <w:b/>
          <w:color w:val="auto"/>
          <w:sz w:val="48"/>
        </w:rPr>
      </w:pPr>
    </w:p>
    <w:p w14:paraId="2FB2A9E7">
      <w:pPr>
        <w:pBdr>
          <w:top w:val="none" w:color="000000" w:sz="0" w:space="0"/>
          <w:left w:val="none" w:color="000000" w:sz="0" w:space="0"/>
          <w:bottom w:val="none" w:color="000000" w:sz="0" w:space="0"/>
          <w:right w:val="none" w:color="000000" w:sz="0" w:space="0"/>
        </w:pBdr>
        <w:spacing w:before="240" w:after="240" w:line="85" w:lineRule="atLeast"/>
        <w:jc w:val="center"/>
        <w:rPr>
          <w:rFonts w:ascii="宋体" w:hAnsi="宋体" w:eastAsia="宋体" w:cs="宋体"/>
          <w:b/>
          <w:color w:val="auto"/>
          <w:sz w:val="48"/>
        </w:rPr>
      </w:pPr>
    </w:p>
    <w:p w14:paraId="742CC873">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b/>
          <w:color w:val="auto"/>
          <w:sz w:val="48"/>
        </w:rPr>
        <w:t>招标文件</w:t>
      </w:r>
    </w:p>
    <w:p w14:paraId="7512D331">
      <w:pPr>
        <w:pBdr>
          <w:top w:val="none" w:color="000000" w:sz="0" w:space="0"/>
          <w:left w:val="none" w:color="000000" w:sz="0" w:space="0"/>
          <w:bottom w:val="none" w:color="000000" w:sz="0" w:space="0"/>
          <w:right w:val="none" w:color="000000" w:sz="0" w:space="0"/>
        </w:pBdr>
        <w:spacing w:before="240" w:after="240" w:line="85" w:lineRule="atLeast"/>
        <w:jc w:val="center"/>
        <w:rPr>
          <w:rFonts w:ascii="宋体" w:hAnsi="宋体" w:eastAsia="宋体" w:cs="宋体"/>
          <w:color w:val="auto"/>
          <w:sz w:val="36"/>
        </w:rPr>
      </w:pPr>
    </w:p>
    <w:p w14:paraId="6E3D02E6">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36"/>
        </w:rPr>
        <w:t> </w:t>
      </w:r>
    </w:p>
    <w:p w14:paraId="35A51463">
      <w:pPr>
        <w:pBdr>
          <w:top w:val="none" w:color="000000" w:sz="0" w:space="0"/>
          <w:left w:val="none" w:color="000000" w:sz="0" w:space="0"/>
          <w:bottom w:val="none" w:color="000000" w:sz="0" w:space="0"/>
          <w:right w:val="none" w:color="000000" w:sz="0" w:space="0"/>
        </w:pBdr>
        <w:spacing w:before="240" w:after="240" w:line="85" w:lineRule="atLeast"/>
        <w:ind w:firstLine="2249" w:firstLineChars="700"/>
        <w:jc w:val="both"/>
        <w:rPr>
          <w:color w:val="auto"/>
          <w:sz w:val="32"/>
          <w:szCs w:val="32"/>
        </w:rPr>
      </w:pPr>
      <w:r>
        <w:rPr>
          <w:rFonts w:ascii="宋体" w:hAnsi="宋体" w:eastAsia="宋体" w:cs="宋体"/>
          <w:b/>
          <w:color w:val="auto"/>
          <w:sz w:val="32"/>
          <w:szCs w:val="32"/>
        </w:rPr>
        <w:t>招标编号：</w:t>
      </w:r>
      <w:r>
        <w:rPr>
          <w:rFonts w:hint="eastAsia" w:ascii="宋体" w:hAnsi="宋体" w:eastAsia="宋体" w:cs="宋体"/>
          <w:b/>
          <w:color w:val="auto"/>
          <w:sz w:val="32"/>
          <w:szCs w:val="32"/>
          <w:lang w:eastAsia="zh-CN"/>
        </w:rPr>
        <w:t>JSZC-320000-NJJC-G2026-0141</w:t>
      </w:r>
      <w:r>
        <w:rPr>
          <w:rFonts w:ascii="宋体" w:hAnsi="宋体" w:eastAsia="宋体" w:cs="宋体"/>
          <w:b/>
          <w:color w:val="auto"/>
          <w:sz w:val="32"/>
          <w:szCs w:val="32"/>
        </w:rPr>
        <w:t> </w:t>
      </w:r>
    </w:p>
    <w:p w14:paraId="190BE3EC">
      <w:pPr>
        <w:pBdr>
          <w:top w:val="none" w:color="000000" w:sz="0" w:space="0"/>
          <w:left w:val="none" w:color="000000" w:sz="0" w:space="0"/>
          <w:bottom w:val="none" w:color="000000" w:sz="0" w:space="0"/>
          <w:right w:val="none" w:color="000000" w:sz="0" w:space="0"/>
        </w:pBdr>
        <w:spacing w:before="240" w:after="240" w:line="85" w:lineRule="atLeast"/>
        <w:ind w:firstLine="2249" w:firstLineChars="700"/>
        <w:jc w:val="both"/>
        <w:rPr>
          <w:rFonts w:ascii="宋体" w:hAnsi="宋体" w:eastAsia="宋体" w:cs="宋体"/>
          <w:b/>
          <w:color w:val="auto"/>
          <w:sz w:val="32"/>
          <w:szCs w:val="32"/>
          <w:lang w:val="zh-CN"/>
        </w:rPr>
      </w:pPr>
    </w:p>
    <w:p w14:paraId="783392EC">
      <w:pPr>
        <w:pBdr>
          <w:top w:val="none" w:color="000000" w:sz="0" w:space="0"/>
          <w:left w:val="none" w:color="000000" w:sz="0" w:space="0"/>
          <w:bottom w:val="none" w:color="000000" w:sz="0" w:space="0"/>
          <w:right w:val="none" w:color="000000" w:sz="0" w:space="0"/>
        </w:pBdr>
        <w:spacing w:before="240" w:after="240" w:line="85" w:lineRule="atLeast"/>
        <w:ind w:firstLine="2249" w:firstLineChars="700"/>
        <w:jc w:val="both"/>
        <w:rPr>
          <w:rFonts w:ascii="宋体" w:hAnsi="宋体" w:eastAsia="宋体" w:cs="宋体"/>
          <w:b/>
          <w:color w:val="auto"/>
          <w:sz w:val="36"/>
          <w:lang w:val="zh-CN"/>
        </w:rPr>
      </w:pPr>
      <w:r>
        <w:rPr>
          <w:rFonts w:hint="eastAsia" w:ascii="宋体" w:hAnsi="宋体" w:eastAsia="宋体" w:cs="宋体"/>
          <w:b/>
          <w:color w:val="auto"/>
          <w:sz w:val="32"/>
          <w:szCs w:val="32"/>
          <w:lang w:val="zh-CN"/>
        </w:rPr>
        <w:t>项目类别：</w:t>
      </w:r>
      <w:r>
        <w:rPr>
          <w:rFonts w:hint="eastAsia" w:ascii="宋体" w:hAnsi="宋体" w:eastAsia="宋体" w:cs="宋体"/>
          <w:b/>
          <w:color w:val="auto"/>
          <w:sz w:val="32"/>
          <w:szCs w:val="32"/>
        </w:rPr>
        <w:t>货物</w:t>
      </w:r>
      <w:r>
        <w:rPr>
          <w:rFonts w:hint="eastAsia" w:ascii="宋体" w:hAnsi="宋体" w:eastAsia="宋体" w:cs="宋体"/>
          <w:b/>
          <w:color w:val="auto"/>
          <w:sz w:val="32"/>
          <w:szCs w:val="32"/>
          <w:lang w:val="zh-CN"/>
        </w:rPr>
        <w:t>类</w:t>
      </w:r>
    </w:p>
    <w:p w14:paraId="6D985ECB">
      <w:pPr>
        <w:pStyle w:val="12"/>
        <w:spacing w:line="360" w:lineRule="auto"/>
        <w:ind w:firstLine="640"/>
        <w:rPr>
          <w:rFonts w:ascii="宋体" w:hAnsi="宋体" w:cs="黑体"/>
          <w:color w:val="auto"/>
          <w:sz w:val="32"/>
          <w:szCs w:val="32"/>
          <w:lang w:val="zh-CN"/>
        </w:rPr>
      </w:pPr>
    </w:p>
    <w:p w14:paraId="097983B7">
      <w:pPr>
        <w:pStyle w:val="12"/>
        <w:spacing w:line="360" w:lineRule="auto"/>
        <w:ind w:firstLine="640"/>
        <w:rPr>
          <w:rFonts w:ascii="宋体" w:hAnsi="宋体" w:cs="黑体"/>
          <w:color w:val="auto"/>
          <w:sz w:val="32"/>
          <w:szCs w:val="32"/>
          <w:lang w:val="zh-CN"/>
        </w:rPr>
      </w:pPr>
    </w:p>
    <w:p w14:paraId="15BEC199">
      <w:pPr>
        <w:pStyle w:val="12"/>
        <w:spacing w:line="360" w:lineRule="auto"/>
        <w:ind w:firstLine="640"/>
        <w:rPr>
          <w:rFonts w:ascii="宋体" w:hAnsi="宋体" w:cs="黑体"/>
          <w:color w:val="auto"/>
          <w:sz w:val="32"/>
          <w:szCs w:val="32"/>
          <w:lang w:val="zh-CN"/>
        </w:rPr>
      </w:pPr>
    </w:p>
    <w:p w14:paraId="5215D450">
      <w:pPr>
        <w:pStyle w:val="12"/>
        <w:spacing w:line="360" w:lineRule="auto"/>
        <w:ind w:firstLine="640"/>
        <w:rPr>
          <w:rFonts w:ascii="宋体" w:hAnsi="宋体" w:cs="黑体"/>
          <w:color w:val="auto"/>
          <w:sz w:val="32"/>
          <w:szCs w:val="32"/>
          <w:lang w:val="zh-CN"/>
        </w:rPr>
      </w:pPr>
    </w:p>
    <w:p w14:paraId="2A7ED0B7">
      <w:pPr>
        <w:pStyle w:val="12"/>
        <w:spacing w:line="360" w:lineRule="auto"/>
        <w:ind w:firstLine="640"/>
        <w:rPr>
          <w:rFonts w:ascii="宋体" w:hAnsi="宋体" w:cs="黑体"/>
          <w:color w:val="auto"/>
          <w:sz w:val="32"/>
          <w:szCs w:val="32"/>
          <w:lang w:val="zh-CN"/>
        </w:rPr>
      </w:pPr>
    </w:p>
    <w:p w14:paraId="5E19B32D">
      <w:pPr>
        <w:rPr>
          <w:color w:val="auto"/>
          <w:lang w:val="zh-CN"/>
        </w:rPr>
      </w:pPr>
    </w:p>
    <w:p w14:paraId="1AFBB61E">
      <w:pPr>
        <w:pBdr>
          <w:top w:val="none" w:color="000000" w:sz="0" w:space="0"/>
          <w:left w:val="none" w:color="000000" w:sz="0" w:space="0"/>
          <w:bottom w:val="none" w:color="000000" w:sz="0" w:space="0"/>
          <w:right w:val="none" w:color="000000" w:sz="0" w:space="0"/>
        </w:pBdr>
        <w:spacing w:before="240" w:after="240" w:line="85" w:lineRule="atLeast"/>
        <w:ind w:firstLine="1606" w:firstLineChars="500"/>
        <w:jc w:val="both"/>
        <w:rPr>
          <w:rFonts w:ascii="宋体" w:hAnsi="宋体" w:eastAsia="宋体" w:cs="宋体"/>
          <w:b/>
          <w:color w:val="auto"/>
          <w:sz w:val="32"/>
          <w:szCs w:val="32"/>
          <w:lang w:val="zh-CN"/>
        </w:rPr>
      </w:pPr>
      <w:r>
        <w:rPr>
          <w:rFonts w:hint="eastAsia" w:ascii="宋体" w:hAnsi="宋体" w:eastAsia="宋体" w:cs="宋体"/>
          <w:b/>
          <w:color w:val="auto"/>
          <w:sz w:val="32"/>
          <w:szCs w:val="32"/>
          <w:lang w:val="zh-CN"/>
        </w:rPr>
        <w:t>采 购 人: 南京信息工程大学</w:t>
      </w:r>
    </w:p>
    <w:p w14:paraId="45865E89">
      <w:pPr>
        <w:pBdr>
          <w:top w:val="none" w:color="000000" w:sz="0" w:space="0"/>
          <w:left w:val="none" w:color="000000" w:sz="0" w:space="0"/>
          <w:bottom w:val="none" w:color="000000" w:sz="0" w:space="0"/>
          <w:right w:val="none" w:color="000000" w:sz="0" w:space="0"/>
        </w:pBdr>
        <w:spacing w:before="240" w:after="240" w:line="85" w:lineRule="atLeast"/>
        <w:jc w:val="center"/>
        <w:rPr>
          <w:rFonts w:ascii="宋体" w:hAnsi="宋体" w:eastAsia="宋体" w:cs="宋体"/>
          <w:b/>
          <w:color w:val="auto"/>
          <w:sz w:val="32"/>
          <w:szCs w:val="32"/>
          <w:lang w:val="zh-CN"/>
        </w:rPr>
      </w:pPr>
      <w:r>
        <w:rPr>
          <w:rFonts w:hint="eastAsia" w:ascii="宋体" w:hAnsi="宋体" w:eastAsia="宋体" w:cs="宋体"/>
          <w:b/>
          <w:color w:val="auto"/>
          <w:sz w:val="32"/>
          <w:szCs w:val="32"/>
          <w:lang w:val="zh-CN"/>
        </w:rPr>
        <w:t>代理机构: 南京江城工程项目管理有限公司</w:t>
      </w:r>
    </w:p>
    <w:p w14:paraId="4EE58C1B">
      <w:pPr>
        <w:pBdr>
          <w:top w:val="none" w:color="000000" w:sz="0" w:space="0"/>
          <w:left w:val="none" w:color="000000" w:sz="0" w:space="0"/>
          <w:bottom w:val="none" w:color="000000" w:sz="0" w:space="0"/>
          <w:right w:val="none" w:color="000000" w:sz="0" w:space="0"/>
        </w:pBdr>
        <w:spacing w:before="240" w:after="240" w:line="85" w:lineRule="atLeast"/>
        <w:jc w:val="center"/>
        <w:rPr>
          <w:rFonts w:ascii="宋体" w:hAnsi="宋体" w:eastAsia="宋体" w:cs="宋体"/>
          <w:b/>
          <w:color w:val="auto"/>
          <w:sz w:val="32"/>
          <w:szCs w:val="32"/>
          <w:lang w:val="zh-CN"/>
        </w:rPr>
      </w:pPr>
      <w:r>
        <w:rPr>
          <w:rFonts w:hint="eastAsia" w:ascii="宋体" w:hAnsi="宋体" w:eastAsia="宋体" w:cs="宋体"/>
          <w:b/>
          <w:color w:val="auto"/>
          <w:sz w:val="32"/>
          <w:szCs w:val="32"/>
          <w:lang w:val="zh-CN"/>
        </w:rPr>
        <w:t>二Ｏ二六年</w:t>
      </w:r>
      <w:r>
        <w:rPr>
          <w:rFonts w:hint="eastAsia" w:ascii="宋体" w:hAnsi="宋体" w:eastAsia="宋体" w:cs="宋体"/>
          <w:b/>
          <w:color w:val="auto"/>
          <w:sz w:val="32"/>
          <w:szCs w:val="32"/>
        </w:rPr>
        <w:t>九</w:t>
      </w:r>
      <w:r>
        <w:rPr>
          <w:rFonts w:hint="eastAsia" w:ascii="宋体" w:hAnsi="宋体" w:eastAsia="宋体" w:cs="宋体"/>
          <w:b/>
          <w:color w:val="auto"/>
          <w:sz w:val="32"/>
          <w:szCs w:val="32"/>
          <w:lang w:val="zh-CN"/>
        </w:rPr>
        <w:t>月</w:t>
      </w:r>
    </w:p>
    <w:p w14:paraId="573CB595">
      <w:pPr>
        <w:pBdr>
          <w:top w:val="none" w:color="000000" w:sz="0" w:space="0"/>
          <w:left w:val="none" w:color="000000" w:sz="0" w:space="0"/>
          <w:bottom w:val="none" w:color="000000" w:sz="0" w:space="0"/>
          <w:right w:val="none" w:color="000000" w:sz="0" w:space="0"/>
        </w:pBdr>
        <w:spacing w:line="85" w:lineRule="atLeast"/>
        <w:ind w:right="1933" w:firstLine="1366"/>
        <w:jc w:val="center"/>
        <w:rPr>
          <w:color w:val="auto"/>
        </w:rPr>
      </w:pPr>
    </w:p>
    <w:p w14:paraId="4F0F03CC">
      <w:pPr>
        <w:pBdr>
          <w:top w:val="none" w:color="000000" w:sz="0" w:space="0"/>
          <w:left w:val="none" w:color="000000" w:sz="0" w:space="0"/>
          <w:bottom w:val="none" w:color="000000" w:sz="0" w:space="0"/>
          <w:right w:val="none" w:color="000000" w:sz="0" w:space="0"/>
        </w:pBdr>
        <w:spacing w:line="85" w:lineRule="atLeast"/>
        <w:ind w:right="1933" w:firstLine="1366"/>
        <w:jc w:val="center"/>
        <w:rPr>
          <w:rFonts w:ascii="宋体" w:hAnsi="宋体" w:eastAsia="宋体" w:cs="宋体"/>
          <w:color w:val="auto"/>
          <w:sz w:val="22"/>
          <w:szCs w:val="24"/>
        </w:rPr>
      </w:pPr>
      <w:r>
        <w:rPr>
          <w:rFonts w:hint="eastAsia" w:ascii="宋体" w:hAnsi="宋体" w:eastAsia="宋体" w:cs="宋体"/>
          <w:b/>
          <w:color w:val="auto"/>
          <w:sz w:val="40"/>
          <w:szCs w:val="24"/>
        </w:rPr>
        <w:t xml:space="preserve">目 </w:t>
      </w:r>
      <w:r>
        <w:rPr>
          <w:rFonts w:hint="eastAsia" w:ascii="宋体" w:hAnsi="宋体" w:eastAsia="宋体" w:cs="宋体"/>
          <w:b/>
          <w:color w:val="auto"/>
          <w:sz w:val="40"/>
          <w:szCs w:val="24"/>
          <w:lang w:val="en-US" w:eastAsia="zh-CN"/>
        </w:rPr>
        <w:t xml:space="preserve">   </w:t>
      </w:r>
      <w:r>
        <w:rPr>
          <w:rFonts w:hint="eastAsia" w:ascii="宋体" w:hAnsi="宋体" w:eastAsia="宋体" w:cs="宋体"/>
          <w:b/>
          <w:color w:val="auto"/>
          <w:sz w:val="40"/>
          <w:szCs w:val="24"/>
        </w:rPr>
        <w:t>录</w:t>
      </w:r>
    </w:p>
    <w:p w14:paraId="0E118DD1">
      <w:pPr>
        <w:spacing w:line="360" w:lineRule="auto"/>
        <w:rPr>
          <w:rFonts w:ascii="宋体" w:hAnsi="宋体" w:eastAsia="宋体" w:cs="宋体"/>
          <w:color w:val="auto"/>
          <w:sz w:val="28"/>
          <w:szCs w:val="28"/>
        </w:rPr>
      </w:pPr>
    </w:p>
    <w:p w14:paraId="527A4332">
      <w:pPr>
        <w:spacing w:line="360" w:lineRule="auto"/>
        <w:rPr>
          <w:rFonts w:ascii="宋体" w:hAnsi="宋体" w:eastAsia="宋体" w:cs="宋体"/>
          <w:color w:val="auto"/>
          <w:sz w:val="28"/>
          <w:szCs w:val="28"/>
        </w:rPr>
      </w:pPr>
      <w:r>
        <w:rPr>
          <w:rFonts w:hint="eastAsia" w:ascii="宋体" w:hAnsi="宋体" w:eastAsia="宋体" w:cs="宋体"/>
          <w:color w:val="auto"/>
          <w:sz w:val="28"/>
          <w:szCs w:val="28"/>
        </w:rPr>
        <w:t>第一章 招标公告</w:t>
      </w:r>
    </w:p>
    <w:p w14:paraId="3770BED0">
      <w:pPr>
        <w:spacing w:line="360" w:lineRule="auto"/>
        <w:rPr>
          <w:rFonts w:ascii="宋体" w:hAnsi="宋体" w:eastAsia="宋体" w:cs="宋体"/>
          <w:color w:val="auto"/>
          <w:sz w:val="28"/>
          <w:szCs w:val="28"/>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"_Toc30906" \o "http://jszfcg.jsczt.cn/jszc/onlyoffice/7.2.1-34/web-apps/apps/documenteditor/main/index_loader.html?_dc=7.2.1-34&amp;lang=zh&amp;customer=%20&amp;logo=%20&amp;headerlogo=%2Ffavicon.ico&amp;frameEditorId=iframePage&amp;compact=true&amp;parentOrigin=http://jszfcg.jsczt.cn#_Toc30906" </w:instrText>
      </w:r>
      <w:r>
        <w:rPr>
          <w:color w:val="auto"/>
        </w:rPr>
        <w:fldChar w:fldCharType="separate"/>
      </w:r>
      <w:r>
        <w:rPr>
          <w:rFonts w:hint="eastAsia" w:ascii="宋体" w:hAnsi="宋体" w:eastAsia="宋体" w:cs="宋体"/>
          <w:color w:val="auto"/>
          <w:sz w:val="28"/>
          <w:szCs w:val="28"/>
        </w:rPr>
        <w:t>第二章  投标供应商须知</w:t>
      </w:r>
      <w:r>
        <w:rPr>
          <w:rFonts w:hint="eastAsia" w:ascii="宋体" w:hAnsi="宋体" w:eastAsia="宋体" w:cs="宋体"/>
          <w:color w:val="auto"/>
          <w:sz w:val="28"/>
          <w:szCs w:val="28"/>
        </w:rPr>
        <w:fldChar w:fldCharType="end"/>
      </w:r>
    </w:p>
    <w:p w14:paraId="7B550FBE">
      <w:pPr>
        <w:spacing w:line="360" w:lineRule="auto"/>
        <w:rPr>
          <w:rFonts w:ascii="宋体" w:hAnsi="宋体" w:eastAsia="宋体" w:cs="宋体"/>
          <w:color w:val="auto"/>
          <w:sz w:val="28"/>
          <w:szCs w:val="28"/>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"_Toc15260" \o "http://jszfcg.jsczt.cn/jszc/onlyoffice/7.2.1-34/web-apps/apps/documenteditor/main/index_loader.html?_dc=7.2.1-34&amp;lang=zh&amp;customer=%20&amp;logo=%20&amp;headerlogo=%2Ffavicon.ico&amp;frameEditorId=iframePage&amp;compact=true&amp;parentOrigin=http://jszfcg.jsczt.cn#_Toc15260" </w:instrText>
      </w:r>
      <w:r>
        <w:rPr>
          <w:color w:val="auto"/>
        </w:rPr>
        <w:fldChar w:fldCharType="separate"/>
      </w:r>
      <w:r>
        <w:rPr>
          <w:rFonts w:hint="eastAsia" w:ascii="宋体" w:hAnsi="宋体" w:eastAsia="宋体" w:cs="宋体"/>
          <w:color w:val="auto"/>
          <w:sz w:val="28"/>
          <w:szCs w:val="28"/>
        </w:rPr>
        <w:t>第三章 评标标准</w:t>
      </w:r>
      <w:r>
        <w:rPr>
          <w:rFonts w:hint="eastAsia" w:ascii="宋体" w:hAnsi="宋体" w:eastAsia="宋体" w:cs="宋体"/>
          <w:color w:val="auto"/>
          <w:sz w:val="28"/>
          <w:szCs w:val="28"/>
        </w:rPr>
        <w:fldChar w:fldCharType="end"/>
      </w:r>
    </w:p>
    <w:p w14:paraId="0949F898">
      <w:pPr>
        <w:spacing w:line="360" w:lineRule="auto"/>
        <w:rPr>
          <w:rFonts w:ascii="宋体" w:hAnsi="宋体" w:eastAsia="宋体" w:cs="宋体"/>
          <w:color w:val="auto"/>
          <w:sz w:val="28"/>
          <w:szCs w:val="28"/>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"_Toc27725" \o "http://jszfcg.jsczt.cn/jszc/onlyoffice/7.2.1-34/web-apps/apps/documenteditor/main/index_loader.html?_dc=7.2.1-34&amp;lang=zh&amp;customer=%20&amp;logo=%20&amp;headerlogo=%2Ffavicon.ico&amp;frameEditorId=iframePage&amp;compact=true&amp;parentOrigin=http://jszfcg.jsczt.cn#_Toc27725" </w:instrText>
      </w:r>
      <w:r>
        <w:rPr>
          <w:color w:val="auto"/>
        </w:rPr>
        <w:fldChar w:fldCharType="separate"/>
      </w:r>
      <w:r>
        <w:rPr>
          <w:rFonts w:hint="eastAsia" w:ascii="宋体" w:hAnsi="宋体" w:eastAsia="宋体" w:cs="宋体"/>
          <w:color w:val="auto"/>
          <w:sz w:val="28"/>
          <w:szCs w:val="28"/>
        </w:rPr>
        <w:t>第四章 招标项目的技术规格、要求和数量等</w:t>
      </w:r>
      <w:r>
        <w:rPr>
          <w:rFonts w:hint="eastAsia" w:ascii="宋体" w:hAnsi="宋体" w:eastAsia="宋体" w:cs="宋体"/>
          <w:color w:val="auto"/>
          <w:sz w:val="28"/>
          <w:szCs w:val="28"/>
        </w:rPr>
        <w:fldChar w:fldCharType="end"/>
      </w:r>
    </w:p>
    <w:p w14:paraId="75D28967">
      <w:pPr>
        <w:spacing w:line="360" w:lineRule="auto"/>
        <w:rPr>
          <w:rFonts w:ascii="宋体" w:hAnsi="宋体" w:eastAsia="宋体" w:cs="宋体"/>
          <w:color w:val="auto"/>
          <w:sz w:val="28"/>
          <w:szCs w:val="28"/>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"_Toc2047" \o "http://jszfcg.jsczt.cn/jszc/onlyoffice/7.2.1-34/web-apps/apps/documenteditor/main/index_loader.html?_dc=7.2.1-34&amp;lang=zh&amp;customer=%20&amp;logo=%20&amp;headerlogo=%2Ffavicon.ico&amp;frameEditorId=iframePage&amp;compact=true&amp;parentOrigin=http://jszfcg.jsczt.cn#_Toc2047" </w:instrText>
      </w:r>
      <w:r>
        <w:rPr>
          <w:color w:val="auto"/>
        </w:rPr>
        <w:fldChar w:fldCharType="separate"/>
      </w:r>
      <w:r>
        <w:rPr>
          <w:rFonts w:hint="eastAsia" w:ascii="宋体" w:hAnsi="宋体" w:eastAsia="宋体" w:cs="宋体"/>
          <w:color w:val="auto"/>
          <w:sz w:val="28"/>
          <w:szCs w:val="28"/>
        </w:rPr>
        <w:t>第五章 合同草案条款及格式</w:t>
      </w:r>
      <w:r>
        <w:rPr>
          <w:rFonts w:hint="eastAsia" w:ascii="宋体" w:hAnsi="宋体" w:eastAsia="宋体" w:cs="宋体"/>
          <w:color w:val="auto"/>
          <w:sz w:val="28"/>
          <w:szCs w:val="28"/>
        </w:rPr>
        <w:fldChar w:fldCharType="end"/>
      </w:r>
    </w:p>
    <w:p w14:paraId="28EE1860">
      <w:pPr>
        <w:spacing w:line="360" w:lineRule="auto"/>
        <w:rPr>
          <w:rFonts w:ascii="宋体" w:hAnsi="宋体" w:eastAsia="宋体" w:cs="宋体"/>
          <w:color w:val="auto"/>
          <w:sz w:val="28"/>
          <w:szCs w:val="28"/>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"_Toc10922" \o "http://jszfcg.jsczt.cn/jszc/onlyoffice/7.2.1-34/web-apps/apps/documenteditor/main/index_loader.html?_dc=7.2.1-34&amp;lang=zh&amp;customer=%20&amp;logo=%20&amp;headerlogo=%2Ffavicon.ico&amp;frameEditorId=iframePage&amp;compact=true&amp;parentOrigin=http://jszfcg.jsczt.cn#_Toc10922" </w:instrText>
      </w:r>
      <w:r>
        <w:rPr>
          <w:color w:val="auto"/>
        </w:rPr>
        <w:fldChar w:fldCharType="separate"/>
      </w:r>
      <w:r>
        <w:rPr>
          <w:rFonts w:hint="eastAsia" w:ascii="宋体" w:hAnsi="宋体" w:eastAsia="宋体" w:cs="宋体"/>
          <w:color w:val="auto"/>
          <w:sz w:val="28"/>
          <w:szCs w:val="28"/>
        </w:rPr>
        <w:t>第六章 投标文件格式</w:t>
      </w:r>
      <w:r>
        <w:rPr>
          <w:rFonts w:hint="eastAsia" w:ascii="宋体" w:hAnsi="宋体" w:eastAsia="宋体" w:cs="宋体"/>
          <w:color w:val="auto"/>
          <w:sz w:val="28"/>
          <w:szCs w:val="28"/>
        </w:rPr>
        <w:fldChar w:fldCharType="end"/>
      </w:r>
    </w:p>
    <w:p w14:paraId="5129DA57">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2"/>
        </w:rPr>
        <w:sectPr>
          <w:pgSz w:w="11906" w:h="16838"/>
          <w:pgMar w:top="1134" w:right="850" w:bottom="1134" w:left="1701" w:header="709" w:footer="709" w:gutter="0"/>
          <w:cols w:space="1701" w:num="1"/>
          <w:docGrid w:linePitch="360" w:charSpace="0"/>
        </w:sectPr>
      </w:pPr>
    </w:p>
    <w:p w14:paraId="4DAA0FAD">
      <w:pPr>
        <w:pBdr>
          <w:top w:val="none" w:color="000000" w:sz="0" w:space="0"/>
          <w:left w:val="none" w:color="000000" w:sz="0" w:space="0"/>
          <w:bottom w:val="none" w:color="000000" w:sz="0" w:space="0"/>
          <w:right w:val="none" w:color="000000" w:sz="0" w:space="0"/>
        </w:pBdr>
        <w:spacing w:line="360" w:lineRule="auto"/>
        <w:jc w:val="center"/>
        <w:rPr>
          <w:color w:val="auto"/>
        </w:rPr>
      </w:pPr>
      <w:bookmarkStart w:id="0" w:name="_Hlk240878512"/>
      <w:r>
        <w:rPr>
          <w:rFonts w:ascii="宋体" w:hAnsi="宋体" w:eastAsia="宋体" w:cs="宋体"/>
          <w:b/>
          <w:color w:val="auto"/>
          <w:sz w:val="32"/>
        </w:rPr>
        <w:t>第一章 招标公告</w:t>
      </w:r>
    </w:p>
    <w:p w14:paraId="1028320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u w:val="single"/>
        </w:rPr>
        <w:t>南京信息工程大学某项目附件机械设计及精密件加工-主体支架和模块支架项目</w:t>
      </w:r>
      <w:r>
        <w:rPr>
          <w:rFonts w:hint="eastAsia" w:ascii="宋体" w:hAnsi="宋体" w:eastAsia="宋体" w:cs="宋体"/>
          <w:color w:val="auto"/>
          <w:szCs w:val="21"/>
        </w:rPr>
        <w:t>的潜在供应商应在</w:t>
      </w:r>
      <w:r>
        <w:rPr>
          <w:rFonts w:hint="eastAsia" w:ascii="宋体" w:hAnsi="宋体" w:eastAsia="宋体" w:cs="宋体"/>
          <w:color w:val="auto"/>
          <w:szCs w:val="21"/>
          <w:u w:val="single"/>
        </w:rPr>
        <w:t>“苏采云”系统内免费下载</w:t>
      </w:r>
      <w:r>
        <w:rPr>
          <w:rFonts w:hint="eastAsia" w:ascii="宋体" w:hAnsi="宋体" w:eastAsia="宋体" w:cs="宋体"/>
          <w:color w:val="auto"/>
          <w:szCs w:val="21"/>
        </w:rPr>
        <w:t>招标文件，并于</w:t>
      </w:r>
      <w:r>
        <w:rPr>
          <w:rFonts w:hint="eastAsia" w:ascii="宋体" w:hAnsi="宋体" w:eastAsia="宋体" w:cs="宋体"/>
          <w:color w:val="auto"/>
          <w:szCs w:val="21"/>
          <w:u w:val="single"/>
        </w:rPr>
        <w:t xml:space="preserve"> 2026年</w:t>
      </w:r>
      <w:r>
        <w:rPr>
          <w:rFonts w:hint="eastAsia" w:ascii="宋体" w:hAnsi="宋体" w:eastAsia="宋体" w:cs="宋体"/>
          <w:color w:val="auto"/>
          <w:szCs w:val="21"/>
          <w:u w:val="single"/>
          <w:lang w:val="en-US" w:eastAsia="zh-CN"/>
        </w:rPr>
        <w:t>10</w:t>
      </w:r>
      <w:r>
        <w:rPr>
          <w:rFonts w:hint="eastAsia" w:ascii="宋体" w:hAnsi="宋体" w:eastAsia="宋体" w:cs="宋体"/>
          <w:color w:val="auto"/>
          <w:szCs w:val="21"/>
          <w:u w:val="single"/>
        </w:rPr>
        <w:t>月</w:t>
      </w:r>
      <w:r>
        <w:rPr>
          <w:rFonts w:hint="eastAsia" w:ascii="宋体" w:hAnsi="宋体" w:eastAsia="宋体" w:cs="宋体"/>
          <w:color w:val="auto"/>
          <w:szCs w:val="21"/>
          <w:u w:val="single"/>
          <w:lang w:val="en-US" w:eastAsia="zh-CN"/>
        </w:rPr>
        <w:t>20</w:t>
      </w:r>
      <w:r>
        <w:rPr>
          <w:rFonts w:hint="eastAsia" w:ascii="宋体" w:hAnsi="宋体" w:eastAsia="宋体" w:cs="宋体"/>
          <w:color w:val="auto"/>
          <w:szCs w:val="21"/>
          <w:u w:val="single"/>
        </w:rPr>
        <w:t>日09点30分</w:t>
      </w:r>
      <w:r>
        <w:rPr>
          <w:rFonts w:hint="eastAsia" w:ascii="宋体" w:hAnsi="宋体" w:eastAsia="宋体" w:cs="宋体"/>
          <w:color w:val="auto"/>
          <w:szCs w:val="21"/>
        </w:rPr>
        <w:t>（北京时间）前递交投标文件。</w:t>
      </w:r>
    </w:p>
    <w:p w14:paraId="7114B3CC">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bCs/>
          <w:color w:val="auto"/>
          <w:szCs w:val="21"/>
        </w:rPr>
      </w:pPr>
      <w:r>
        <w:rPr>
          <w:rFonts w:hint="eastAsia" w:ascii="宋体" w:hAnsi="宋体" w:eastAsia="宋体" w:cs="宋体"/>
          <w:b/>
          <w:bCs/>
          <w:color w:val="auto"/>
          <w:szCs w:val="21"/>
        </w:rPr>
        <w:t>一、项目基本情况</w:t>
      </w:r>
    </w:p>
    <w:p w14:paraId="4242973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1.1项目编号：</w:t>
      </w:r>
      <w:r>
        <w:rPr>
          <w:rFonts w:hint="eastAsia" w:ascii="宋体" w:hAnsi="宋体" w:eastAsia="宋体" w:cs="宋体"/>
          <w:color w:val="auto"/>
          <w:szCs w:val="21"/>
          <w:lang w:eastAsia="zh-CN"/>
        </w:rPr>
        <w:t>JSZC-320000-NJJC-G2026-0141</w:t>
      </w:r>
      <w:r>
        <w:rPr>
          <w:rFonts w:hint="eastAsia" w:ascii="宋体" w:hAnsi="宋体" w:eastAsia="宋体" w:cs="宋体"/>
          <w:color w:val="auto"/>
          <w:szCs w:val="21"/>
        </w:rPr>
        <w:t xml:space="preserve"> </w:t>
      </w:r>
    </w:p>
    <w:p w14:paraId="0FAFE76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1.2项目名称：</w:t>
      </w:r>
      <w:r>
        <w:rPr>
          <w:rFonts w:hint="eastAsia" w:ascii="Arial" w:hAnsi="Arial" w:eastAsia="宋体" w:cs="Arial"/>
          <w:color w:val="auto"/>
        </w:rPr>
        <w:t>南京信息工程大学某项目附件机械设计及精密件加工-主体支架和模块支架项目</w:t>
      </w:r>
    </w:p>
    <w:p w14:paraId="6A4E479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 xml:space="preserve">1.3采购方式：公开招标 </w:t>
      </w:r>
    </w:p>
    <w:p w14:paraId="581E5E60">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1.4预算金额：</w:t>
      </w:r>
      <w:r>
        <w:rPr>
          <w:rFonts w:hint="eastAsia" w:ascii="宋体" w:hAnsi="宋体" w:cs="宋体"/>
          <w:color w:val="auto"/>
          <w:szCs w:val="21"/>
        </w:rPr>
        <w:t>人民币</w:t>
      </w:r>
      <w:r>
        <w:rPr>
          <w:rFonts w:hint="eastAsia" w:ascii="宋体" w:hAnsi="宋体" w:eastAsia="宋体" w:cs="宋体"/>
          <w:color w:val="auto"/>
          <w:szCs w:val="21"/>
        </w:rPr>
        <w:t>160万元</w:t>
      </w:r>
    </w:p>
    <w:p w14:paraId="20176AE2">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1.5最高限价：</w:t>
      </w:r>
      <w:r>
        <w:rPr>
          <w:rFonts w:hint="eastAsia" w:ascii="宋体" w:hAnsi="宋体" w:cs="宋体"/>
          <w:color w:val="auto"/>
          <w:szCs w:val="21"/>
        </w:rPr>
        <w:t>人民币</w:t>
      </w:r>
      <w:r>
        <w:rPr>
          <w:rFonts w:hint="eastAsia" w:ascii="宋体" w:hAnsi="宋体" w:eastAsia="宋体" w:cs="宋体"/>
          <w:color w:val="auto"/>
          <w:szCs w:val="21"/>
        </w:rPr>
        <w:t>160</w:t>
      </w:r>
      <w:r>
        <w:rPr>
          <w:rFonts w:hint="eastAsia" w:ascii="宋体" w:hAnsi="宋体" w:cs="宋体"/>
          <w:color w:val="auto"/>
          <w:szCs w:val="21"/>
        </w:rPr>
        <w:t>万元</w:t>
      </w:r>
      <w:r>
        <w:rPr>
          <w:rFonts w:hint="eastAsia" w:ascii="宋体" w:hAnsi="宋体" w:eastAsia="宋体" w:cs="宋体"/>
          <w:color w:val="auto"/>
          <w:szCs w:val="21"/>
        </w:rPr>
        <w:t>，超过最高限价为无效投标。</w:t>
      </w:r>
    </w:p>
    <w:p w14:paraId="3D6C2A0E">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1.6采购需求：包括机械与力学设计成果及精密器件加工实物两类</w:t>
      </w:r>
      <w:r>
        <w:rPr>
          <w:rFonts w:hint="eastAsia"/>
          <w:color w:val="auto"/>
        </w:rPr>
        <w:t>，具体详见第四章项目需求</w:t>
      </w:r>
      <w:r>
        <w:rPr>
          <w:rFonts w:hint="eastAsia" w:ascii="宋体" w:hAnsi="宋体" w:eastAsia="宋体" w:cs="宋体"/>
          <w:color w:val="auto"/>
          <w:szCs w:val="21"/>
        </w:rPr>
        <w:t>。</w:t>
      </w:r>
    </w:p>
    <w:p w14:paraId="79963FA3">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1.7</w:t>
      </w:r>
      <w:r>
        <w:rPr>
          <w:rFonts w:hint="eastAsia" w:ascii="宋体" w:hAnsi="宋体" w:cs="宋体"/>
          <w:color w:val="auto"/>
        </w:rPr>
        <w:t>合同履行期限：</w:t>
      </w:r>
      <w:r>
        <w:rPr>
          <w:rFonts w:hint="eastAsia" w:eastAsia="宋体"/>
          <w:color w:val="auto"/>
          <w:szCs w:val="21"/>
        </w:rPr>
        <w:t>自合同签订之日起1个月内完成全部设计成果交付，3个月内完成实物交付，并完成合同约定的技术交底、装配、调试及接口验证，经采购人验收合格</w:t>
      </w:r>
      <w:r>
        <w:rPr>
          <w:rFonts w:hint="eastAsia" w:ascii="宋体" w:hAnsi="宋体" w:cs="宋体"/>
          <w:color w:val="auto"/>
        </w:rPr>
        <w:t>。</w:t>
      </w:r>
    </w:p>
    <w:p w14:paraId="14144747">
      <w:pPr>
        <w:pBdr>
          <w:top w:val="none" w:color="000000" w:sz="0" w:space="0"/>
          <w:left w:val="none" w:color="000000" w:sz="0" w:space="0"/>
          <w:bottom w:val="none" w:color="000000" w:sz="0" w:space="0"/>
          <w:right w:val="none" w:color="000000" w:sz="0" w:space="0"/>
        </w:pBdr>
        <w:spacing w:line="360" w:lineRule="auto"/>
        <w:ind w:firstLine="480"/>
        <w:rPr>
          <w:color w:val="auto"/>
          <w:szCs w:val="21"/>
        </w:rPr>
      </w:pPr>
      <w:r>
        <w:rPr>
          <w:rFonts w:hint="eastAsia" w:ascii="宋体" w:hAnsi="宋体" w:eastAsia="宋体" w:cs="Microsoft New Tai Lue"/>
          <w:bCs/>
          <w:color w:val="auto"/>
          <w:szCs w:val="21"/>
        </w:rPr>
        <w:t>1.8</w:t>
      </w:r>
      <w:r>
        <w:rPr>
          <w:rFonts w:hint="eastAsia"/>
          <w:color w:val="auto"/>
          <w:szCs w:val="21"/>
        </w:rPr>
        <w:t>本项目</w:t>
      </w:r>
      <w:r>
        <w:rPr>
          <w:rFonts w:hint="eastAsia" w:eastAsia="宋体"/>
          <w:color w:val="auto"/>
          <w:szCs w:val="21"/>
        </w:rPr>
        <w:t>不</w:t>
      </w:r>
      <w:r>
        <w:rPr>
          <w:rFonts w:hint="eastAsia"/>
          <w:color w:val="auto"/>
          <w:szCs w:val="21"/>
        </w:rPr>
        <w:t>接受进口产品投标。</w:t>
      </w:r>
    </w:p>
    <w:p w14:paraId="68FF3A65">
      <w:pPr>
        <w:pBdr>
          <w:top w:val="none" w:color="000000" w:sz="0" w:space="0"/>
          <w:left w:val="none" w:color="000000" w:sz="0" w:space="0"/>
          <w:bottom w:val="none" w:color="000000" w:sz="0" w:space="0"/>
          <w:right w:val="none" w:color="000000" w:sz="0" w:space="0"/>
        </w:pBdr>
        <w:spacing w:line="360" w:lineRule="auto"/>
        <w:ind w:firstLine="480"/>
        <w:rPr>
          <w:color w:val="auto"/>
          <w:szCs w:val="21"/>
        </w:rPr>
      </w:pPr>
      <w:r>
        <w:rPr>
          <w:rFonts w:hint="eastAsia"/>
          <w:color w:val="auto"/>
          <w:szCs w:val="21"/>
        </w:rPr>
        <w:t>1.9本项目不接受联合体投标。</w:t>
      </w:r>
    </w:p>
    <w:bookmarkEnd w:id="0"/>
    <w:p w14:paraId="22701919">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bCs/>
          <w:color w:val="auto"/>
          <w:szCs w:val="21"/>
        </w:rPr>
      </w:pPr>
      <w:r>
        <w:rPr>
          <w:rFonts w:hint="eastAsia" w:ascii="宋体" w:hAnsi="宋体" w:eastAsia="宋体" w:cs="宋体"/>
          <w:b/>
          <w:bCs/>
          <w:color w:val="auto"/>
          <w:szCs w:val="21"/>
        </w:rPr>
        <w:t>二、申请人的资格要求</w:t>
      </w:r>
    </w:p>
    <w:p w14:paraId="417F96D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2.1满足《中华人民共和国政府采购法》第二十二条规定：</w:t>
      </w:r>
    </w:p>
    <w:p w14:paraId="56CAB03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（1）具有独立承担民事责任的能力（提供法人或者其他组织的营业执照或自然人的身份证明扫描件加盖电子公章）；</w:t>
      </w:r>
    </w:p>
    <w:p w14:paraId="38D7F0D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（2）具有良好的商业信誉和健全的财务会计制度（提供经审计的2025年度财务报告扫描件加盖电子公章，或提供投标截止时间前6个月内</w:t>
      </w:r>
      <w:bookmarkStart w:id="1" w:name="_Hlk212586715"/>
      <w:r>
        <w:rPr>
          <w:rFonts w:hint="eastAsia" w:ascii="宋体" w:hAnsi="宋体" w:eastAsia="宋体" w:cs="宋体"/>
          <w:color w:val="auto"/>
          <w:szCs w:val="21"/>
        </w:rPr>
        <w:t>（</w:t>
      </w:r>
      <w:bookmarkEnd w:id="1"/>
      <w:r>
        <w:rPr>
          <w:rFonts w:hint="eastAsia" w:ascii="宋体" w:hAnsi="宋体" w:eastAsia="宋体" w:cs="宋体"/>
          <w:color w:val="auto"/>
          <w:szCs w:val="21"/>
        </w:rPr>
        <w:t>即2026年3月以来）任意一个月的财务报表（至少包含利润表和资产负债表）扫描件加盖电子公章，</w:t>
      </w:r>
      <w:r>
        <w:rPr>
          <w:rFonts w:hint="eastAsia" w:ascii="宋体" w:hAnsi="宋体" w:eastAsia="宋体" w:cs="宋体"/>
          <w:color w:val="auto"/>
          <w:szCs w:val="21"/>
          <w:lang w:val="zh-TW"/>
        </w:rPr>
        <w:t>或银行出具的投标截止时间前6个月</w:t>
      </w:r>
      <w:r>
        <w:rPr>
          <w:rFonts w:hint="eastAsia" w:ascii="宋体" w:hAnsi="宋体" w:eastAsia="宋体" w:cs="宋体"/>
          <w:color w:val="auto"/>
          <w:szCs w:val="21"/>
        </w:rPr>
        <w:t>（即2026年3月以来）</w:t>
      </w:r>
      <w:r>
        <w:rPr>
          <w:rFonts w:hint="eastAsia" w:ascii="宋体" w:hAnsi="宋体" w:eastAsia="宋体" w:cs="宋体"/>
          <w:color w:val="auto"/>
          <w:szCs w:val="21"/>
          <w:lang w:val="zh-TW"/>
        </w:rPr>
        <w:t>内资信证书</w:t>
      </w:r>
      <w:r>
        <w:rPr>
          <w:rFonts w:hint="eastAsia" w:ascii="宋体" w:hAnsi="宋体" w:eastAsia="宋体" w:cs="宋体"/>
          <w:color w:val="auto"/>
          <w:szCs w:val="21"/>
        </w:rPr>
        <w:t>扫描</w:t>
      </w:r>
      <w:r>
        <w:rPr>
          <w:rFonts w:hint="eastAsia" w:ascii="宋体" w:hAnsi="宋体" w:eastAsia="宋体" w:cs="宋体"/>
          <w:color w:val="auto"/>
          <w:szCs w:val="21"/>
          <w:lang w:val="zh-TW"/>
        </w:rPr>
        <w:t>件加盖</w:t>
      </w:r>
      <w:r>
        <w:rPr>
          <w:rFonts w:hint="eastAsia" w:ascii="宋体" w:hAnsi="宋体" w:eastAsia="宋体" w:cs="宋体"/>
          <w:color w:val="auto"/>
          <w:szCs w:val="21"/>
        </w:rPr>
        <w:t>电子</w:t>
      </w:r>
      <w:r>
        <w:rPr>
          <w:rFonts w:hint="eastAsia" w:ascii="宋体" w:hAnsi="宋体" w:eastAsia="宋体" w:cs="宋体"/>
          <w:color w:val="auto"/>
          <w:szCs w:val="21"/>
          <w:lang w:val="zh-TW"/>
        </w:rPr>
        <w:t>公章，</w:t>
      </w:r>
      <w:r>
        <w:rPr>
          <w:rFonts w:hint="eastAsia" w:ascii="宋体" w:hAnsi="宋体" w:eastAsia="宋体" w:cs="宋体"/>
          <w:color w:val="auto"/>
          <w:szCs w:val="21"/>
        </w:rPr>
        <w:t>或财政部门认可的政府采购专业担保机构出具的投标担保函加盖电子公章）；</w:t>
      </w:r>
    </w:p>
    <w:p w14:paraId="4F3F82C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（3）具有履行合同所必需的设备和专业技术能力（根据项目需求提供履行合同所必需的设备和专业技术能力的证明材料的承诺书原件）；</w:t>
      </w:r>
    </w:p>
    <w:p w14:paraId="528822B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4）有依法缴纳税收和社会保障资金的良好记录（提供参加本次政府采购活动前半年内（即2026年3月以来），至少1个月缴纳税收和社会保险的凭证扫描件加盖电子公章，依法享受免缴、缓缴的，提供证明材料扫描件加盖电子公章）；</w:t>
      </w:r>
    </w:p>
    <w:p w14:paraId="4BA8C94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（5）参加政府采购活动前三年内，在经营活动中没有重大违法记录（提供参加本次政府采购活动前3年内在经营活动中没有重大违法记录的书面声明）（格式见后附件）；</w:t>
      </w:r>
    </w:p>
    <w:p w14:paraId="253F94B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（6）法律、行政法规规定的其他条件。</w:t>
      </w:r>
    </w:p>
    <w:p w14:paraId="2302FF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2.2落实政府采购政策需要满足的资格条件：</w:t>
      </w:r>
      <w:r>
        <w:rPr>
          <w:rFonts w:hint="eastAsia" w:ascii="宋体" w:hAnsi="宋体" w:eastAsia="宋体" w:cs="宋体"/>
          <w:b/>
          <w:bCs/>
          <w:color w:val="auto"/>
          <w:szCs w:val="21"/>
        </w:rPr>
        <w:t>本项目采购金额是专门面向中小微企业，仅接受中小微企业供应商投标，非中小微企业供应商投标为无效投标。（提供中小微承诺函加盖公章，未提供视为无效投标）。</w:t>
      </w:r>
    </w:p>
    <w:p w14:paraId="155DCC1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b/>
          <w:color w:val="auto"/>
          <w:szCs w:val="21"/>
        </w:rPr>
      </w:pPr>
      <w:r>
        <w:rPr>
          <w:rFonts w:hint="eastAsia" w:ascii="宋体" w:hAnsi="宋体" w:eastAsia="宋体" w:cs="宋体"/>
          <w:bCs/>
          <w:color w:val="auto"/>
          <w:szCs w:val="21"/>
        </w:rPr>
        <w:t>2.3采购人根据项目的特殊要求规定的特定条件：</w:t>
      </w:r>
      <w:r>
        <w:rPr>
          <w:rFonts w:hint="eastAsia" w:ascii="宋体" w:hAnsi="宋体" w:eastAsia="宋体" w:cs="宋体"/>
          <w:b/>
          <w:color w:val="auto"/>
          <w:szCs w:val="21"/>
        </w:rPr>
        <w:t>/。</w:t>
      </w:r>
    </w:p>
    <w:p w14:paraId="4A6C5E7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2.4拒绝下述供应商参加本次招标活动：</w:t>
      </w:r>
    </w:p>
    <w:p w14:paraId="3A718EB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（1）供应商单位负责人为同一人或者存在直接控股、管理关系的不同供应商，不得参加同一合同项下的政府采购活动。</w:t>
      </w:r>
    </w:p>
    <w:p w14:paraId="317DE4B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（2）凡为采购项目提供整体设计、规范编制或者项目管理、监理、检测等服务的供应商，不得再参加本项目的采购活动。</w:t>
      </w:r>
    </w:p>
    <w:p w14:paraId="45BD1F1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（3）供应商被“信用中国”网站（www.creditchina.gov.cn）、“中国政府采购网”（www.ccgp.gov.cn） 列入失信被执行人、重大税收违法失信主体名单、政府采购严重违法失信行为记录名单。</w:t>
      </w:r>
    </w:p>
    <w:p w14:paraId="035DCB6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b/>
          <w:bCs/>
          <w:color w:val="auto"/>
          <w:szCs w:val="21"/>
        </w:rPr>
        <w:t>2.5本项目不接受进口产品投标。</w:t>
      </w:r>
    </w:p>
    <w:p w14:paraId="405134C4">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bCs/>
          <w:color w:val="auto"/>
          <w:szCs w:val="21"/>
        </w:rPr>
      </w:pPr>
      <w:r>
        <w:rPr>
          <w:rFonts w:hint="eastAsia" w:ascii="宋体" w:hAnsi="宋体" w:eastAsia="宋体" w:cs="宋体"/>
          <w:b/>
          <w:bCs/>
          <w:color w:val="auto"/>
          <w:szCs w:val="21"/>
        </w:rPr>
        <w:t>三、获取招标文件</w:t>
      </w:r>
    </w:p>
    <w:p w14:paraId="066210D5">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color w:val="auto"/>
          <w:szCs w:val="21"/>
        </w:rPr>
      </w:pPr>
      <w:r>
        <w:rPr>
          <w:rFonts w:hint="eastAsia" w:ascii="宋体" w:hAnsi="宋体" w:eastAsia="宋体" w:cs="宋体"/>
          <w:color w:val="auto"/>
          <w:szCs w:val="21"/>
        </w:rPr>
        <w:t>3.1时间：</w:t>
      </w:r>
      <w:r>
        <w:rPr>
          <w:rFonts w:hint="eastAsia" w:ascii="宋体" w:hAnsi="Arial" w:cs="宋体"/>
          <w:bCs/>
          <w:color w:val="auto"/>
          <w:szCs w:val="21"/>
        </w:rPr>
        <w:t>自招标文件公告发布之日起5个工作日。</w:t>
      </w:r>
    </w:p>
    <w:p w14:paraId="7B2C75BF">
      <w:pPr>
        <w:spacing w:line="360" w:lineRule="auto"/>
        <w:ind w:firstLine="420"/>
        <w:rPr>
          <w:rFonts w:ascii="宋体" w:hAnsi="宋体" w:eastAsia="宋体" w:cs="宋体"/>
          <w:color w:val="auto"/>
          <w:szCs w:val="21"/>
        </w:rPr>
      </w:pPr>
      <w:r>
        <w:rPr>
          <w:rFonts w:hint="eastAsia" w:ascii="宋体" w:hAnsi="宋体" w:eastAsia="宋体" w:cs="宋体"/>
          <w:color w:val="auto"/>
          <w:szCs w:val="21"/>
        </w:rPr>
        <w:t>3.2地点：“苏采云”系统内免费下载（投标供应商必须在苏采云系统中获取采购文件，方能参与本次政府采购项目）</w:t>
      </w:r>
    </w:p>
    <w:p w14:paraId="73AE0D54">
      <w:pPr>
        <w:keepNext/>
        <w:keepLines/>
        <w:spacing w:before="20" w:after="20" w:line="360" w:lineRule="auto"/>
        <w:ind w:firstLine="420"/>
        <w:rPr>
          <w:rFonts w:ascii="宋体" w:hAnsi="Arial" w:cs="宋体"/>
          <w:bCs/>
          <w:color w:val="auto"/>
          <w:szCs w:val="21"/>
        </w:rPr>
      </w:pPr>
      <w:r>
        <w:rPr>
          <w:rFonts w:hint="eastAsia" w:ascii="宋体" w:hAnsi="宋体" w:eastAsia="宋体" w:cs="宋体"/>
          <w:color w:val="auto"/>
          <w:szCs w:val="21"/>
        </w:rPr>
        <w:t>3.3</w:t>
      </w:r>
      <w:r>
        <w:rPr>
          <w:rFonts w:hint="eastAsia" w:ascii="宋体" w:hAnsi="Arial" w:cs="宋体"/>
          <w:bCs/>
          <w:color w:val="auto"/>
          <w:szCs w:val="21"/>
        </w:rPr>
        <w:t>方式：苏采云系统注册登记成功后系统内免费下载。</w:t>
      </w:r>
    </w:p>
    <w:p w14:paraId="774253E9">
      <w:pPr>
        <w:keepNext/>
        <w:keepLines/>
        <w:spacing w:before="20" w:after="20" w:line="360" w:lineRule="auto"/>
        <w:ind w:firstLine="420"/>
        <w:rPr>
          <w:rFonts w:ascii="宋体" w:hAnsi="宋体" w:eastAsia="宋体" w:cs="宋体"/>
          <w:color w:val="auto"/>
          <w:szCs w:val="21"/>
        </w:rPr>
      </w:pPr>
      <w:r>
        <w:rPr>
          <w:rFonts w:hint="eastAsia" w:ascii="宋体" w:hAnsi="宋体" w:eastAsia="宋体" w:cs="宋体"/>
          <w:color w:val="auto"/>
          <w:szCs w:val="21"/>
        </w:rPr>
        <w:t>3.4</w:t>
      </w:r>
      <w:r>
        <w:rPr>
          <w:rFonts w:hint="eastAsia" w:ascii="宋体" w:hAnsi="Arial" w:cs="宋体"/>
          <w:bCs/>
          <w:color w:val="auto"/>
          <w:szCs w:val="21"/>
        </w:rPr>
        <w:t>售价：0元。</w:t>
      </w:r>
    </w:p>
    <w:p w14:paraId="469A1059">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bCs/>
          <w:color w:val="auto"/>
          <w:szCs w:val="21"/>
        </w:rPr>
      </w:pPr>
      <w:r>
        <w:rPr>
          <w:rFonts w:hint="eastAsia" w:ascii="宋体" w:hAnsi="宋体" w:eastAsia="宋体" w:cs="宋体"/>
          <w:b/>
          <w:bCs/>
          <w:color w:val="auto"/>
          <w:szCs w:val="21"/>
        </w:rPr>
        <w:t>四、提交投标文件截止时间、开标时间和地点</w:t>
      </w:r>
    </w:p>
    <w:p w14:paraId="1F72062B">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auto"/>
          <w:szCs w:val="21"/>
        </w:rPr>
      </w:pPr>
      <w:r>
        <w:rPr>
          <w:rFonts w:hint="eastAsia" w:ascii="宋体" w:hAnsi="宋体" w:eastAsia="宋体" w:cs="宋体"/>
          <w:color w:val="auto"/>
          <w:szCs w:val="21"/>
        </w:rPr>
        <w:t>投标文件截止时间、开标时间：2026年10月20日09点30分（北京时间）</w:t>
      </w:r>
    </w:p>
    <w:p w14:paraId="74635F4F">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auto"/>
          <w:szCs w:val="21"/>
        </w:rPr>
      </w:pPr>
      <w:r>
        <w:rPr>
          <w:rFonts w:hint="eastAsia" w:ascii="宋体" w:hAnsi="宋体" w:eastAsia="宋体" w:cs="宋体"/>
          <w:color w:val="auto"/>
          <w:szCs w:val="21"/>
        </w:rPr>
        <w:t>地点：</w:t>
      </w:r>
      <w:r>
        <w:rPr>
          <w:rFonts w:hint="eastAsia" w:ascii="宋体" w:hAnsi="Arial" w:eastAsia="宋体" w:cs="宋体"/>
          <w:bCs/>
          <w:color w:val="auto"/>
          <w:szCs w:val="21"/>
        </w:rPr>
        <w:t>“苏采云”系统（网址：http://jszfcg.jsczt.cn/）“开标大厅”</w:t>
      </w:r>
    </w:p>
    <w:p w14:paraId="234C42AD">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color w:val="auto"/>
          <w:szCs w:val="21"/>
        </w:rPr>
      </w:pPr>
      <w:r>
        <w:rPr>
          <w:rFonts w:hint="eastAsia" w:ascii="宋体" w:hAnsi="宋体" w:eastAsia="宋体" w:cs="宋体"/>
          <w:b/>
          <w:bCs/>
          <w:color w:val="auto"/>
          <w:szCs w:val="21"/>
        </w:rPr>
        <w:t>五、公告期限</w:t>
      </w:r>
    </w:p>
    <w:p w14:paraId="3FA6ACC2">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auto"/>
          <w:szCs w:val="21"/>
        </w:rPr>
      </w:pPr>
      <w:r>
        <w:rPr>
          <w:rFonts w:hint="eastAsia" w:ascii="宋体" w:hAnsi="宋体" w:eastAsia="宋体" w:cs="宋体"/>
          <w:color w:val="auto"/>
          <w:szCs w:val="21"/>
        </w:rPr>
        <w:t>自本公告发布之日起5个工作日</w:t>
      </w:r>
    </w:p>
    <w:p w14:paraId="783E5402">
      <w:pPr>
        <w:numPr>
          <w:ilvl w:val="0"/>
          <w:numId w:val="2"/>
        </w:num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bCs/>
          <w:color w:val="auto"/>
          <w:szCs w:val="21"/>
        </w:rPr>
      </w:pPr>
      <w:r>
        <w:rPr>
          <w:rFonts w:hint="eastAsia" w:ascii="宋体" w:hAnsi="宋体" w:eastAsia="宋体" w:cs="宋体"/>
          <w:b/>
          <w:bCs/>
          <w:color w:val="auto"/>
          <w:szCs w:val="21"/>
        </w:rPr>
        <w:t>其他补充事宜</w:t>
      </w:r>
    </w:p>
    <w:p w14:paraId="0A29C026">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auto"/>
          <w:szCs w:val="21"/>
        </w:rPr>
      </w:pPr>
      <w:r>
        <w:rPr>
          <w:rFonts w:hint="eastAsia" w:ascii="宋体" w:hAnsi="宋体" w:eastAsia="宋体" w:cs="宋体"/>
          <w:color w:val="auto"/>
          <w:szCs w:val="21"/>
        </w:rPr>
        <w:t>6.1</w:t>
      </w:r>
      <w:r>
        <w:rPr>
          <w:rFonts w:hint="eastAsia" w:ascii="宋体" w:hAnsi="宋体" w:eastAsia="宋体" w:cs="宋体"/>
          <w:b/>
          <w:bCs/>
          <w:color w:val="auto"/>
          <w:szCs w:val="21"/>
        </w:rPr>
        <w:t>本项目采购标的对应的中小企业划分标准所属行业为：工业</w:t>
      </w:r>
      <w:r>
        <w:rPr>
          <w:rFonts w:hint="eastAsia" w:ascii="宋体" w:hAnsi="宋体" w:eastAsia="宋体" w:cs="宋体"/>
          <w:color w:val="auto"/>
          <w:szCs w:val="21"/>
        </w:rPr>
        <w:t>。</w:t>
      </w:r>
    </w:p>
    <w:p w14:paraId="7EBD292C">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auto"/>
          <w:szCs w:val="21"/>
        </w:rPr>
      </w:pPr>
      <w:r>
        <w:rPr>
          <w:rFonts w:hint="eastAsia" w:ascii="宋体" w:hAnsi="宋体" w:eastAsia="宋体" w:cs="宋体"/>
          <w:color w:val="auto"/>
          <w:szCs w:val="21"/>
        </w:rPr>
        <w:t>6.2本次招标不收取投标保证金。</w:t>
      </w:r>
    </w:p>
    <w:p w14:paraId="39E1861B">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auto"/>
          <w:szCs w:val="21"/>
        </w:rPr>
      </w:pPr>
      <w:r>
        <w:rPr>
          <w:rFonts w:hint="eastAsia" w:ascii="宋体" w:hAnsi="宋体" w:eastAsia="宋体" w:cs="宋体"/>
          <w:color w:val="auto"/>
          <w:szCs w:val="21"/>
        </w:rPr>
        <w:t>6.3落实政府采购政策需满足：</w:t>
      </w:r>
    </w:p>
    <w:p w14:paraId="1BE27CDF">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auto"/>
          <w:szCs w:val="21"/>
        </w:rPr>
      </w:pPr>
      <w:r>
        <w:rPr>
          <w:rFonts w:hint="eastAsia" w:ascii="宋体" w:hAnsi="宋体" w:eastAsia="宋体" w:cs="宋体"/>
          <w:color w:val="auto"/>
          <w:szCs w:val="21"/>
        </w:rPr>
        <w:t>（1）《关于进一步加大政府采购支持中小企业力度的通知》</w:t>
      </w:r>
    </w:p>
    <w:p w14:paraId="5ADD404A">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auto"/>
          <w:szCs w:val="21"/>
        </w:rPr>
      </w:pPr>
      <w:r>
        <w:rPr>
          <w:rFonts w:hint="eastAsia" w:ascii="宋体" w:hAnsi="宋体" w:eastAsia="宋体" w:cs="宋体"/>
          <w:color w:val="auto"/>
          <w:szCs w:val="21"/>
        </w:rPr>
        <w:t>（2）《关于政府采购支持监狱企业发展有关问题的通知》</w:t>
      </w:r>
    </w:p>
    <w:p w14:paraId="74F84972">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auto"/>
          <w:szCs w:val="21"/>
        </w:rPr>
      </w:pPr>
      <w:r>
        <w:rPr>
          <w:rFonts w:hint="eastAsia" w:ascii="宋体" w:hAnsi="宋体" w:eastAsia="宋体" w:cs="宋体"/>
          <w:color w:val="auto"/>
          <w:szCs w:val="21"/>
        </w:rPr>
        <w:t>（3）《关于促进残疾人就业政府采购政策的通知》</w:t>
      </w:r>
    </w:p>
    <w:p w14:paraId="74269033">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auto"/>
          <w:szCs w:val="21"/>
        </w:rPr>
      </w:pPr>
      <w:r>
        <w:rPr>
          <w:rFonts w:hint="eastAsia" w:ascii="宋体" w:hAnsi="宋体" w:eastAsia="宋体" w:cs="宋体"/>
          <w:color w:val="auto"/>
          <w:szCs w:val="21"/>
        </w:rPr>
        <w:t>（4）《关于调整优化节能产品、环境标志产品政府采购执行机制的通知》</w:t>
      </w:r>
    </w:p>
    <w:p w14:paraId="0676E30D">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auto"/>
          <w:szCs w:val="21"/>
        </w:rPr>
      </w:pPr>
      <w:r>
        <w:rPr>
          <w:rFonts w:hint="eastAsia" w:ascii="宋体" w:hAnsi="宋体" w:eastAsia="宋体" w:cs="宋体"/>
          <w:color w:val="auto"/>
          <w:szCs w:val="21"/>
        </w:rPr>
        <w:t>（5）《国务院办公厅关于在政府采购中实施本国产品标准及相关政策的通知》</w:t>
      </w:r>
    </w:p>
    <w:p w14:paraId="19F11A34">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color w:val="auto"/>
          <w:szCs w:val="21"/>
        </w:rPr>
      </w:pPr>
      <w:r>
        <w:rPr>
          <w:rFonts w:hint="eastAsia" w:ascii="宋体" w:hAnsi="宋体" w:eastAsia="宋体" w:cs="宋体"/>
          <w:color w:val="auto"/>
          <w:szCs w:val="21"/>
        </w:rPr>
        <w:t>6.4集中现场考察或答疑：本项目不组织。</w:t>
      </w:r>
    </w:p>
    <w:p w14:paraId="5187045F">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color w:val="auto"/>
          <w:szCs w:val="21"/>
        </w:rPr>
      </w:pPr>
      <w:r>
        <w:rPr>
          <w:rFonts w:hint="eastAsia" w:ascii="宋体" w:hAnsi="宋体" w:eastAsia="宋体" w:cs="宋体"/>
          <w:color w:val="auto"/>
          <w:szCs w:val="21"/>
        </w:rPr>
        <w:t>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p>
    <w:p w14:paraId="43BF954A">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color w:val="auto"/>
          <w:szCs w:val="21"/>
        </w:rPr>
      </w:pPr>
      <w:r>
        <w:rPr>
          <w:rFonts w:hint="eastAsia" w:ascii="宋体" w:hAnsi="宋体" w:eastAsia="宋体" w:cs="宋体"/>
          <w:color w:val="auto"/>
          <w:szCs w:val="21"/>
        </w:rPr>
        <w:t>6.6相同品牌产品投标要求</w:t>
      </w:r>
    </w:p>
    <w:p w14:paraId="27CF1D7D">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color w:val="auto"/>
          <w:szCs w:val="21"/>
        </w:rPr>
      </w:pPr>
      <w:r>
        <w:rPr>
          <w:rFonts w:hint="eastAsia" w:ascii="宋体" w:hAnsi="宋体" w:eastAsia="宋体" w:cs="宋体"/>
          <w:color w:val="auto"/>
          <w:szCs w:val="21"/>
        </w:rPr>
        <w:t>（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p>
    <w:p w14:paraId="4FAB0393">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color w:val="auto"/>
          <w:szCs w:val="21"/>
        </w:rPr>
      </w:pPr>
      <w:r>
        <w:rPr>
          <w:rFonts w:hint="eastAsia" w:ascii="宋体" w:hAnsi="宋体" w:eastAsia="宋体" w:cs="宋体"/>
          <w:color w:val="auto"/>
          <w:szCs w:val="21"/>
        </w:rPr>
        <w:t>（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采购项目需求。多家供应商提供的核心产品品牌相同的，按前款规定处理。</w:t>
      </w:r>
    </w:p>
    <w:p w14:paraId="6EB4FCF6">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color w:val="auto"/>
          <w:szCs w:val="21"/>
        </w:rPr>
      </w:pPr>
      <w:r>
        <w:rPr>
          <w:rFonts w:hint="eastAsia" w:ascii="宋体" w:hAnsi="宋体" w:eastAsia="宋体" w:cs="宋体"/>
          <w:color w:val="auto"/>
          <w:szCs w:val="21"/>
        </w:rPr>
        <w:t>（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p>
    <w:p w14:paraId="30594C0D">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b/>
          <w:bCs/>
          <w:color w:val="auto"/>
          <w:szCs w:val="21"/>
        </w:rPr>
      </w:pPr>
      <w:r>
        <w:rPr>
          <w:rFonts w:hint="eastAsia" w:ascii="宋体" w:hAnsi="宋体" w:eastAsia="宋体" w:cs="宋体"/>
          <w:b/>
          <w:bCs/>
          <w:color w:val="auto"/>
          <w:szCs w:val="21"/>
        </w:rPr>
        <w:t>七、对本次招标提出询问，请按以下方式联系</w:t>
      </w:r>
    </w:p>
    <w:p w14:paraId="6CC74ABD">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rPr>
      </w:pPr>
      <w:r>
        <w:rPr>
          <w:rFonts w:hint="eastAsia" w:ascii="宋体" w:hAnsi="宋体" w:eastAsia="宋体" w:cs="宋体"/>
          <w:color w:val="auto"/>
          <w:szCs w:val="21"/>
        </w:rPr>
        <w:t>7.1采购人</w:t>
      </w:r>
    </w:p>
    <w:p w14:paraId="348B2175">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rPr>
      </w:pPr>
      <w:r>
        <w:rPr>
          <w:rFonts w:hint="eastAsia" w:ascii="宋体" w:hAnsi="宋体" w:eastAsia="宋体" w:cs="宋体"/>
          <w:color w:val="auto"/>
          <w:szCs w:val="21"/>
        </w:rPr>
        <w:t>名称：南京信息工程大学</w:t>
      </w:r>
    </w:p>
    <w:p w14:paraId="588F5574">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rPr>
      </w:pPr>
      <w:r>
        <w:rPr>
          <w:rFonts w:hint="eastAsia" w:ascii="宋体" w:hAnsi="宋体" w:eastAsia="宋体" w:cs="宋体"/>
          <w:color w:val="auto"/>
          <w:szCs w:val="21"/>
        </w:rPr>
        <w:t>地址：南京市宁六路219号</w:t>
      </w:r>
    </w:p>
    <w:p w14:paraId="0DCE15B7">
      <w:pPr>
        <w:pBdr>
          <w:top w:val="none" w:color="000000" w:sz="0" w:space="0"/>
          <w:left w:val="none" w:color="000000" w:sz="0" w:space="0"/>
          <w:bottom w:val="none" w:color="000000" w:sz="0" w:space="0"/>
          <w:right w:val="none" w:color="000000" w:sz="0" w:space="0"/>
        </w:pBdr>
        <w:spacing w:line="360" w:lineRule="auto"/>
        <w:ind w:firstLine="420"/>
        <w:rPr>
          <w:rFonts w:eastAsia="宋体"/>
          <w:color w:val="auto"/>
        </w:rPr>
      </w:pPr>
      <w:r>
        <w:rPr>
          <w:rFonts w:hint="eastAsia" w:ascii="宋体" w:hAnsi="宋体" w:eastAsia="宋体" w:cs="宋体"/>
          <w:color w:val="auto"/>
          <w:szCs w:val="21"/>
        </w:rPr>
        <w:t>联系电话：025-58731513</w:t>
      </w:r>
    </w:p>
    <w:p w14:paraId="3623C767">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rPr>
      </w:pPr>
      <w:r>
        <w:rPr>
          <w:rFonts w:hint="eastAsia" w:ascii="宋体" w:hAnsi="宋体" w:eastAsia="宋体" w:cs="宋体"/>
          <w:color w:val="auto"/>
          <w:szCs w:val="21"/>
        </w:rPr>
        <w:t>7.2招标代理机构</w:t>
      </w:r>
    </w:p>
    <w:p w14:paraId="15A57D8E">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rPr>
      </w:pPr>
      <w:r>
        <w:rPr>
          <w:rFonts w:hint="eastAsia" w:ascii="宋体" w:hAnsi="宋体" w:eastAsia="宋体" w:cs="宋体"/>
          <w:color w:val="auto"/>
          <w:szCs w:val="21"/>
        </w:rPr>
        <w:t>名称：南京江城工程项目管理有限公司</w:t>
      </w:r>
    </w:p>
    <w:p w14:paraId="08CE80D6">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rPr>
      </w:pPr>
      <w:r>
        <w:rPr>
          <w:rFonts w:hint="eastAsia" w:ascii="宋体" w:hAnsi="宋体" w:eastAsia="宋体" w:cs="宋体"/>
          <w:color w:val="auto"/>
          <w:szCs w:val="21"/>
        </w:rPr>
        <w:t>地址：南京市建邺区云龙山路89号龙湖时代1栋29楼</w:t>
      </w:r>
    </w:p>
    <w:p w14:paraId="753159D2">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rPr>
      </w:pPr>
      <w:r>
        <w:rPr>
          <w:rFonts w:hint="eastAsia" w:ascii="宋体" w:hAnsi="宋体" w:eastAsia="宋体" w:cs="宋体"/>
          <w:color w:val="auto"/>
          <w:szCs w:val="21"/>
        </w:rPr>
        <w:t>联系人：曹雪</w:t>
      </w:r>
    </w:p>
    <w:p w14:paraId="014FC375">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rPr>
      </w:pPr>
      <w:r>
        <w:rPr>
          <w:rFonts w:hint="eastAsia" w:ascii="宋体" w:hAnsi="宋体" w:eastAsia="宋体" w:cs="宋体"/>
          <w:color w:val="auto"/>
          <w:szCs w:val="21"/>
        </w:rPr>
        <w:t>电话：025-58066836、025-58835827-0</w:t>
      </w:r>
    </w:p>
    <w:p w14:paraId="6C09FDD9">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rPr>
      </w:pPr>
      <w:r>
        <w:rPr>
          <w:rFonts w:hint="eastAsia" w:ascii="宋体" w:hAnsi="宋体" w:eastAsia="宋体" w:cs="宋体"/>
          <w:color w:val="auto"/>
          <w:szCs w:val="21"/>
        </w:rPr>
        <w:t>7.3项目联系方式</w:t>
      </w:r>
    </w:p>
    <w:p w14:paraId="565C5D53">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rPr>
      </w:pPr>
      <w:r>
        <w:rPr>
          <w:rFonts w:hint="eastAsia" w:ascii="宋体" w:hAnsi="宋体" w:eastAsia="宋体" w:cs="宋体"/>
          <w:color w:val="auto"/>
          <w:szCs w:val="21"/>
        </w:rPr>
        <w:t>项目联系人：曹雪</w:t>
      </w:r>
    </w:p>
    <w:p w14:paraId="30752952">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auto"/>
          <w:szCs w:val="21"/>
        </w:rPr>
      </w:pPr>
      <w:r>
        <w:rPr>
          <w:rFonts w:hint="eastAsia" w:ascii="宋体" w:hAnsi="宋体" w:eastAsia="宋体" w:cs="宋体"/>
          <w:color w:val="auto"/>
          <w:szCs w:val="21"/>
        </w:rPr>
        <w:t>电　话： 025-58066836、025-58835827-0</w:t>
      </w:r>
    </w:p>
    <w:p w14:paraId="19BF0569">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Cs w:val="21"/>
        </w:rPr>
      </w:pPr>
      <w:r>
        <w:rPr>
          <w:rFonts w:hint="eastAsia" w:ascii="宋体" w:hAnsi="宋体" w:eastAsia="宋体" w:cs="宋体"/>
          <w:color w:val="auto"/>
          <w:szCs w:val="21"/>
        </w:rPr>
        <w:t> </w:t>
      </w:r>
    </w:p>
    <w:p w14:paraId="503F3FB8">
      <w:pPr>
        <w:pBdr>
          <w:top w:val="none" w:color="000000" w:sz="0" w:space="0"/>
          <w:left w:val="none" w:color="000000" w:sz="0" w:space="0"/>
          <w:bottom w:val="none" w:color="000000" w:sz="0" w:space="0"/>
          <w:right w:val="none" w:color="000000" w:sz="0" w:space="0"/>
        </w:pBdr>
        <w:spacing w:before="240" w:after="240" w:line="360" w:lineRule="auto"/>
        <w:rPr>
          <w:rFonts w:ascii="宋体" w:hAnsi="宋体" w:eastAsia="宋体" w:cs="宋体"/>
          <w:color w:val="auto"/>
          <w:szCs w:val="21"/>
        </w:rPr>
      </w:pPr>
      <w:r>
        <w:rPr>
          <w:rFonts w:hint="eastAsia" w:ascii="宋体" w:hAnsi="宋体" w:eastAsia="宋体" w:cs="宋体"/>
          <w:color w:val="auto"/>
          <w:szCs w:val="21"/>
        </w:rPr>
        <w:t> </w:t>
      </w:r>
    </w:p>
    <w:p w14:paraId="257C66FD">
      <w:pPr>
        <w:numPr>
          <w:ilvl w:val="0"/>
          <w:numId w:val="3"/>
        </w:num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2"/>
        </w:rPr>
      </w:pPr>
      <w:r>
        <w:rPr>
          <w:rFonts w:ascii="宋体" w:hAnsi="宋体" w:eastAsia="宋体" w:cs="宋体"/>
          <w:color w:val="auto"/>
          <w:sz w:val="24"/>
        </w:rPr>
        <w:t> </w:t>
      </w:r>
      <w:r>
        <w:rPr>
          <w:rFonts w:hint="eastAsia" w:ascii="宋体" w:hAnsi="宋体" w:eastAsia="宋体" w:cs="宋体"/>
          <w:b/>
          <w:color w:val="auto"/>
          <w:sz w:val="32"/>
        </w:rPr>
        <w:t>投标供应商</w:t>
      </w:r>
      <w:r>
        <w:rPr>
          <w:rFonts w:ascii="宋体" w:hAnsi="宋体" w:eastAsia="宋体" w:cs="宋体"/>
          <w:b/>
          <w:color w:val="auto"/>
          <w:sz w:val="32"/>
        </w:rPr>
        <w:t>须知</w:t>
      </w:r>
    </w:p>
    <w:p w14:paraId="3087B60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32"/>
        </w:rPr>
        <w:t>前附表</w:t>
      </w:r>
    </w:p>
    <w:tbl>
      <w:tblPr>
        <w:tblStyle w:val="35"/>
        <w:tblW w:w="0" w:type="auto"/>
        <w:tblInd w:w="-2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1793"/>
        <w:gridCol w:w="6085"/>
      </w:tblGrid>
      <w:tr w14:paraId="68238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l2br w:val="nil"/>
              <w:tr2bl w:val="nil"/>
            </w:tcBorders>
            <w:tcMar>
              <w:top w:w="0" w:type="dxa"/>
              <w:left w:w="108" w:type="dxa"/>
              <w:bottom w:w="0" w:type="dxa"/>
              <w:right w:w="108" w:type="dxa"/>
            </w:tcMar>
            <w:vAlign w:val="center"/>
          </w:tcPr>
          <w:p w14:paraId="615EF44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rPr>
              <w:t>序号</w:t>
            </w:r>
          </w:p>
        </w:tc>
        <w:tc>
          <w:tcPr>
            <w:tcW w:w="1857" w:type="dxa"/>
            <w:tcBorders>
              <w:tl2br w:val="nil"/>
              <w:tr2bl w:val="nil"/>
            </w:tcBorders>
            <w:tcMar>
              <w:top w:w="0" w:type="dxa"/>
              <w:left w:w="108" w:type="dxa"/>
              <w:bottom w:w="0" w:type="dxa"/>
              <w:right w:w="108" w:type="dxa"/>
            </w:tcMar>
            <w:vAlign w:val="center"/>
          </w:tcPr>
          <w:p w14:paraId="12CDF11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rPr>
              <w:t>名称</w:t>
            </w:r>
          </w:p>
        </w:tc>
        <w:tc>
          <w:tcPr>
            <w:tcW w:w="6235" w:type="dxa"/>
            <w:tcBorders>
              <w:tl2br w:val="nil"/>
              <w:tr2bl w:val="nil"/>
            </w:tcBorders>
            <w:tcMar>
              <w:top w:w="0" w:type="dxa"/>
              <w:left w:w="108" w:type="dxa"/>
              <w:bottom w:w="0" w:type="dxa"/>
              <w:right w:w="108" w:type="dxa"/>
            </w:tcMar>
            <w:vAlign w:val="center"/>
          </w:tcPr>
          <w:p w14:paraId="01A6695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rPr>
              <w:t>内容</w:t>
            </w:r>
          </w:p>
        </w:tc>
      </w:tr>
      <w:tr w14:paraId="485BA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trPr>
        <w:tc>
          <w:tcPr>
            <w:tcW w:w="648" w:type="dxa"/>
            <w:tcBorders>
              <w:tl2br w:val="nil"/>
              <w:tr2bl w:val="nil"/>
            </w:tcBorders>
            <w:tcMar>
              <w:top w:w="0" w:type="dxa"/>
              <w:left w:w="108" w:type="dxa"/>
              <w:bottom w:w="0" w:type="dxa"/>
              <w:right w:w="108" w:type="dxa"/>
            </w:tcMar>
            <w:vAlign w:val="center"/>
          </w:tcPr>
          <w:p w14:paraId="35D5706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1</w:t>
            </w:r>
          </w:p>
        </w:tc>
        <w:tc>
          <w:tcPr>
            <w:tcW w:w="1857" w:type="dxa"/>
            <w:tcBorders>
              <w:tl2br w:val="nil"/>
              <w:tr2bl w:val="nil"/>
            </w:tcBorders>
            <w:tcMar>
              <w:top w:w="0" w:type="dxa"/>
              <w:left w:w="108" w:type="dxa"/>
              <w:bottom w:w="0" w:type="dxa"/>
              <w:right w:w="108" w:type="dxa"/>
            </w:tcMar>
            <w:vAlign w:val="center"/>
          </w:tcPr>
          <w:p w14:paraId="5844D64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采购人</w:t>
            </w:r>
          </w:p>
        </w:tc>
        <w:tc>
          <w:tcPr>
            <w:tcW w:w="6235" w:type="dxa"/>
            <w:tcBorders>
              <w:tl2br w:val="nil"/>
              <w:tr2bl w:val="nil"/>
            </w:tcBorders>
            <w:tcMar>
              <w:top w:w="0" w:type="dxa"/>
              <w:left w:w="108" w:type="dxa"/>
              <w:bottom w:w="0" w:type="dxa"/>
              <w:right w:w="108" w:type="dxa"/>
            </w:tcMar>
          </w:tcPr>
          <w:p w14:paraId="63DE80D2">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Cs w:val="21"/>
              </w:rPr>
            </w:pPr>
            <w:r>
              <w:rPr>
                <w:rFonts w:hint="eastAsia" w:ascii="宋体" w:hAnsi="宋体" w:eastAsia="宋体" w:cs="宋体"/>
                <w:color w:val="auto"/>
                <w:szCs w:val="21"/>
              </w:rPr>
              <w:t>名称：南京信息工程大学</w:t>
            </w:r>
          </w:p>
          <w:p w14:paraId="6A00D63F">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Cs w:val="21"/>
              </w:rPr>
            </w:pPr>
            <w:r>
              <w:rPr>
                <w:rFonts w:hint="eastAsia" w:ascii="宋体" w:hAnsi="宋体" w:eastAsia="宋体" w:cs="宋体"/>
                <w:color w:val="auto"/>
                <w:szCs w:val="21"/>
              </w:rPr>
              <w:t>地址：南京市宁六路219号</w:t>
            </w:r>
          </w:p>
          <w:p w14:paraId="3D28268C">
            <w:pPr>
              <w:pBdr>
                <w:top w:val="none" w:color="000000" w:sz="0" w:space="0"/>
                <w:left w:val="none" w:color="000000" w:sz="0" w:space="0"/>
                <w:bottom w:val="none" w:color="000000" w:sz="0" w:space="0"/>
                <w:right w:val="none" w:color="000000" w:sz="0" w:space="0"/>
              </w:pBdr>
              <w:spacing w:line="360" w:lineRule="auto"/>
              <w:rPr>
                <w:rFonts w:eastAsia="宋体"/>
                <w:color w:val="auto"/>
              </w:rPr>
            </w:pPr>
            <w:r>
              <w:rPr>
                <w:rFonts w:hint="eastAsia" w:ascii="宋体" w:hAnsi="宋体" w:eastAsia="宋体" w:cs="宋体"/>
                <w:color w:val="auto"/>
                <w:szCs w:val="21"/>
              </w:rPr>
              <w:t>联系电话：025-58731513</w:t>
            </w:r>
          </w:p>
        </w:tc>
      </w:tr>
      <w:tr w14:paraId="27EE2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648" w:type="dxa"/>
            <w:tcBorders>
              <w:tl2br w:val="nil"/>
              <w:tr2bl w:val="nil"/>
            </w:tcBorders>
            <w:tcMar>
              <w:top w:w="0" w:type="dxa"/>
              <w:left w:w="108" w:type="dxa"/>
              <w:bottom w:w="0" w:type="dxa"/>
              <w:right w:w="108" w:type="dxa"/>
            </w:tcMar>
            <w:vAlign w:val="center"/>
          </w:tcPr>
          <w:p w14:paraId="7EF3596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2</w:t>
            </w:r>
          </w:p>
        </w:tc>
        <w:tc>
          <w:tcPr>
            <w:tcW w:w="1857" w:type="dxa"/>
            <w:tcBorders>
              <w:tl2br w:val="nil"/>
              <w:tr2bl w:val="nil"/>
            </w:tcBorders>
            <w:tcMar>
              <w:top w:w="0" w:type="dxa"/>
              <w:left w:w="108" w:type="dxa"/>
              <w:bottom w:w="0" w:type="dxa"/>
              <w:right w:w="108" w:type="dxa"/>
            </w:tcMar>
            <w:vAlign w:val="center"/>
          </w:tcPr>
          <w:p w14:paraId="58B967E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采购代理机构</w:t>
            </w:r>
          </w:p>
        </w:tc>
        <w:tc>
          <w:tcPr>
            <w:tcW w:w="6235" w:type="dxa"/>
            <w:tcBorders>
              <w:tl2br w:val="nil"/>
              <w:tr2bl w:val="nil"/>
            </w:tcBorders>
            <w:tcMar>
              <w:top w:w="0" w:type="dxa"/>
              <w:left w:w="108" w:type="dxa"/>
              <w:bottom w:w="0" w:type="dxa"/>
              <w:right w:w="108" w:type="dxa"/>
            </w:tcMar>
            <w:vAlign w:val="center"/>
          </w:tcPr>
          <w:p w14:paraId="5BD5198F">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Cs w:val="21"/>
              </w:rPr>
            </w:pPr>
            <w:r>
              <w:rPr>
                <w:rFonts w:hint="eastAsia" w:ascii="宋体" w:hAnsi="宋体" w:eastAsia="宋体" w:cs="宋体"/>
                <w:color w:val="auto"/>
                <w:szCs w:val="21"/>
              </w:rPr>
              <w:t>名 称：南京江城工程项目管理有限公司　</w:t>
            </w:r>
          </w:p>
          <w:p w14:paraId="194265B5">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Cs w:val="21"/>
              </w:rPr>
            </w:pPr>
            <w:r>
              <w:rPr>
                <w:rFonts w:hint="eastAsia" w:ascii="宋体" w:hAnsi="宋体" w:eastAsia="宋体" w:cs="宋体"/>
                <w:color w:val="auto"/>
                <w:szCs w:val="21"/>
              </w:rPr>
              <w:t>地　址：南京市建邺区云龙山路89号龙湖时代1栋29楼</w:t>
            </w:r>
          </w:p>
          <w:p w14:paraId="234493AB">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Cs w:val="21"/>
              </w:rPr>
            </w:pPr>
            <w:r>
              <w:rPr>
                <w:rFonts w:hint="eastAsia" w:ascii="宋体" w:hAnsi="宋体" w:eastAsia="宋体" w:cs="宋体"/>
                <w:color w:val="auto"/>
                <w:szCs w:val="21"/>
              </w:rPr>
              <w:t>项目联系人：曹雪  </w:t>
            </w:r>
          </w:p>
          <w:p w14:paraId="18E1C278">
            <w:pPr>
              <w:pBdr>
                <w:top w:val="none" w:color="000000" w:sz="0" w:space="0"/>
                <w:left w:val="none" w:color="000000" w:sz="0" w:space="0"/>
                <w:bottom w:val="none" w:color="000000" w:sz="0" w:space="0"/>
                <w:right w:val="none" w:color="000000" w:sz="0" w:space="0"/>
              </w:pBdr>
              <w:spacing w:line="360" w:lineRule="auto"/>
              <w:rPr>
                <w:rFonts w:eastAsia="宋体"/>
                <w:color w:val="auto"/>
              </w:rPr>
            </w:pPr>
            <w:r>
              <w:rPr>
                <w:rFonts w:hint="eastAsia" w:ascii="宋体" w:hAnsi="宋体" w:eastAsia="宋体" w:cs="宋体"/>
                <w:color w:val="auto"/>
                <w:szCs w:val="21"/>
              </w:rPr>
              <w:t>联系方式：025-58066836、025-58835827-0</w:t>
            </w:r>
          </w:p>
        </w:tc>
      </w:tr>
      <w:tr w14:paraId="0A506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648" w:type="dxa"/>
            <w:tcBorders>
              <w:tl2br w:val="nil"/>
              <w:tr2bl w:val="nil"/>
            </w:tcBorders>
            <w:tcMar>
              <w:top w:w="0" w:type="dxa"/>
              <w:left w:w="108" w:type="dxa"/>
              <w:bottom w:w="0" w:type="dxa"/>
              <w:right w:w="108" w:type="dxa"/>
            </w:tcMar>
            <w:vAlign w:val="center"/>
          </w:tcPr>
          <w:p w14:paraId="75DB728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3</w:t>
            </w:r>
          </w:p>
        </w:tc>
        <w:tc>
          <w:tcPr>
            <w:tcW w:w="1857" w:type="dxa"/>
            <w:tcBorders>
              <w:tl2br w:val="nil"/>
              <w:tr2bl w:val="nil"/>
            </w:tcBorders>
            <w:tcMar>
              <w:top w:w="0" w:type="dxa"/>
              <w:left w:w="108" w:type="dxa"/>
              <w:bottom w:w="0" w:type="dxa"/>
              <w:right w:w="108" w:type="dxa"/>
            </w:tcMar>
            <w:vAlign w:val="center"/>
          </w:tcPr>
          <w:p w14:paraId="7EC54DE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采购项目名称</w:t>
            </w:r>
          </w:p>
        </w:tc>
        <w:tc>
          <w:tcPr>
            <w:tcW w:w="6235" w:type="dxa"/>
            <w:tcBorders>
              <w:tl2br w:val="nil"/>
              <w:tr2bl w:val="nil"/>
            </w:tcBorders>
            <w:tcMar>
              <w:top w:w="0" w:type="dxa"/>
              <w:left w:w="108" w:type="dxa"/>
              <w:bottom w:w="0" w:type="dxa"/>
              <w:right w:w="108" w:type="dxa"/>
            </w:tcMar>
            <w:vAlign w:val="center"/>
          </w:tcPr>
          <w:p w14:paraId="72498A6D">
            <w:pPr>
              <w:pBdr>
                <w:top w:val="none" w:color="000000" w:sz="0" w:space="0"/>
                <w:left w:val="none" w:color="000000" w:sz="0" w:space="0"/>
                <w:bottom w:val="none" w:color="000000" w:sz="0" w:space="0"/>
                <w:right w:val="none" w:color="000000" w:sz="0" w:space="0"/>
              </w:pBdr>
              <w:spacing w:line="85" w:lineRule="atLeast"/>
              <w:jc w:val="both"/>
              <w:rPr>
                <w:rFonts w:eastAsia="宋体"/>
                <w:color w:val="auto"/>
              </w:rPr>
            </w:pPr>
            <w:r>
              <w:rPr>
                <w:rFonts w:hint="eastAsia" w:ascii="Arial" w:hAnsi="Arial" w:eastAsia="宋体" w:cs="Arial"/>
                <w:color w:val="auto"/>
              </w:rPr>
              <w:t>南京信息工程大学某项目附件机械设计及精密件加工-主体支架和模块支架项目</w:t>
            </w:r>
          </w:p>
        </w:tc>
      </w:tr>
      <w:tr w14:paraId="6AEE9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648" w:type="dxa"/>
            <w:tcBorders>
              <w:tl2br w:val="nil"/>
              <w:tr2bl w:val="nil"/>
            </w:tcBorders>
            <w:tcMar>
              <w:top w:w="0" w:type="dxa"/>
              <w:left w:w="108" w:type="dxa"/>
              <w:bottom w:w="0" w:type="dxa"/>
              <w:right w:w="108" w:type="dxa"/>
            </w:tcMar>
            <w:vAlign w:val="center"/>
          </w:tcPr>
          <w:p w14:paraId="48C3AB3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4</w:t>
            </w:r>
          </w:p>
        </w:tc>
        <w:tc>
          <w:tcPr>
            <w:tcW w:w="1857" w:type="dxa"/>
            <w:tcBorders>
              <w:tl2br w:val="nil"/>
              <w:tr2bl w:val="nil"/>
            </w:tcBorders>
            <w:tcMar>
              <w:top w:w="0" w:type="dxa"/>
              <w:left w:w="108" w:type="dxa"/>
              <w:bottom w:w="0" w:type="dxa"/>
              <w:right w:w="108" w:type="dxa"/>
            </w:tcMar>
            <w:vAlign w:val="center"/>
          </w:tcPr>
          <w:p w14:paraId="158D39D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hint="eastAsia" w:ascii="宋体" w:hAnsi="宋体" w:eastAsia="宋体" w:cs="宋体"/>
                <w:color w:val="auto"/>
              </w:rPr>
              <w:t>供货</w:t>
            </w:r>
            <w:r>
              <w:rPr>
                <w:rFonts w:ascii="宋体" w:hAnsi="宋体" w:eastAsia="宋体" w:cs="宋体"/>
                <w:color w:val="auto"/>
              </w:rPr>
              <w:t>地点</w:t>
            </w:r>
          </w:p>
        </w:tc>
        <w:tc>
          <w:tcPr>
            <w:tcW w:w="6235" w:type="dxa"/>
            <w:tcBorders>
              <w:tl2br w:val="nil"/>
              <w:tr2bl w:val="nil"/>
            </w:tcBorders>
            <w:tcMar>
              <w:top w:w="0" w:type="dxa"/>
              <w:left w:w="108" w:type="dxa"/>
              <w:bottom w:w="0" w:type="dxa"/>
              <w:right w:w="108" w:type="dxa"/>
            </w:tcMar>
            <w:vAlign w:val="center"/>
          </w:tcPr>
          <w:p w14:paraId="65F108E1">
            <w:pPr>
              <w:pBdr>
                <w:top w:val="none" w:color="000000" w:sz="0" w:space="0"/>
                <w:left w:val="none" w:color="000000" w:sz="0" w:space="0"/>
                <w:bottom w:val="none" w:color="000000" w:sz="0" w:space="0"/>
                <w:right w:val="none" w:color="000000" w:sz="0" w:space="0"/>
              </w:pBdr>
              <w:spacing w:line="85" w:lineRule="atLeast"/>
              <w:jc w:val="both"/>
              <w:rPr>
                <w:rFonts w:eastAsia="宋体"/>
                <w:color w:val="auto"/>
              </w:rPr>
            </w:pPr>
            <w:r>
              <w:rPr>
                <w:rFonts w:hint="eastAsia" w:eastAsia="宋体"/>
                <w:color w:val="auto"/>
              </w:rPr>
              <w:t>采购人指定地点</w:t>
            </w:r>
          </w:p>
        </w:tc>
      </w:tr>
      <w:tr w14:paraId="07A64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648" w:type="dxa"/>
            <w:tcBorders>
              <w:tl2br w:val="nil"/>
              <w:tr2bl w:val="nil"/>
            </w:tcBorders>
            <w:tcMar>
              <w:top w:w="0" w:type="dxa"/>
              <w:left w:w="108" w:type="dxa"/>
              <w:bottom w:w="0" w:type="dxa"/>
              <w:right w:w="108" w:type="dxa"/>
            </w:tcMar>
            <w:vAlign w:val="center"/>
          </w:tcPr>
          <w:p w14:paraId="5D5B6AA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5</w:t>
            </w:r>
          </w:p>
        </w:tc>
        <w:tc>
          <w:tcPr>
            <w:tcW w:w="1857" w:type="dxa"/>
            <w:tcBorders>
              <w:tl2br w:val="nil"/>
              <w:tr2bl w:val="nil"/>
            </w:tcBorders>
            <w:tcMar>
              <w:top w:w="0" w:type="dxa"/>
              <w:left w:w="108" w:type="dxa"/>
              <w:bottom w:w="0" w:type="dxa"/>
              <w:right w:w="108" w:type="dxa"/>
            </w:tcMar>
            <w:vAlign w:val="center"/>
          </w:tcPr>
          <w:p w14:paraId="1717E0D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资金来源</w:t>
            </w:r>
          </w:p>
        </w:tc>
        <w:tc>
          <w:tcPr>
            <w:tcW w:w="6235" w:type="dxa"/>
            <w:tcBorders>
              <w:tl2br w:val="nil"/>
              <w:tr2bl w:val="nil"/>
            </w:tcBorders>
            <w:tcMar>
              <w:top w:w="0" w:type="dxa"/>
              <w:left w:w="108" w:type="dxa"/>
              <w:bottom w:w="0" w:type="dxa"/>
              <w:right w:w="108" w:type="dxa"/>
            </w:tcMar>
            <w:vAlign w:val="center"/>
          </w:tcPr>
          <w:p w14:paraId="0A194CDC">
            <w:pPr>
              <w:pBdr>
                <w:top w:val="none" w:color="000000" w:sz="0" w:space="0"/>
                <w:left w:val="none" w:color="000000" w:sz="0" w:space="0"/>
                <w:bottom w:val="none" w:color="000000" w:sz="0" w:space="0"/>
                <w:right w:val="none" w:color="000000" w:sz="0" w:space="0"/>
              </w:pBdr>
              <w:spacing w:line="85" w:lineRule="atLeast"/>
              <w:jc w:val="both"/>
              <w:rPr>
                <w:rFonts w:eastAsia="宋体"/>
                <w:color w:val="auto"/>
              </w:rPr>
            </w:pPr>
            <w:r>
              <w:rPr>
                <w:rFonts w:ascii="宋体" w:hAnsi="宋体" w:eastAsia="宋体" w:cs="宋体"/>
                <w:color w:val="auto"/>
              </w:rPr>
              <w:t>财政资金</w:t>
            </w:r>
          </w:p>
        </w:tc>
      </w:tr>
      <w:tr w14:paraId="4D58C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48" w:type="dxa"/>
            <w:tcBorders>
              <w:tl2br w:val="nil"/>
              <w:tr2bl w:val="nil"/>
            </w:tcBorders>
            <w:tcMar>
              <w:top w:w="0" w:type="dxa"/>
              <w:left w:w="108" w:type="dxa"/>
              <w:bottom w:w="0" w:type="dxa"/>
              <w:right w:w="108" w:type="dxa"/>
            </w:tcMar>
            <w:vAlign w:val="center"/>
          </w:tcPr>
          <w:p w14:paraId="1055EE0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6</w:t>
            </w:r>
          </w:p>
        </w:tc>
        <w:tc>
          <w:tcPr>
            <w:tcW w:w="1857" w:type="dxa"/>
            <w:tcBorders>
              <w:tl2br w:val="nil"/>
              <w:tr2bl w:val="nil"/>
            </w:tcBorders>
            <w:tcMar>
              <w:top w:w="0" w:type="dxa"/>
              <w:left w:w="108" w:type="dxa"/>
              <w:bottom w:w="0" w:type="dxa"/>
              <w:right w:w="108" w:type="dxa"/>
            </w:tcMar>
            <w:vAlign w:val="center"/>
          </w:tcPr>
          <w:p w14:paraId="4B9870F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评审方法</w:t>
            </w:r>
          </w:p>
        </w:tc>
        <w:tc>
          <w:tcPr>
            <w:tcW w:w="6235" w:type="dxa"/>
            <w:tcBorders>
              <w:tl2br w:val="nil"/>
              <w:tr2bl w:val="nil"/>
            </w:tcBorders>
            <w:tcMar>
              <w:top w:w="0" w:type="dxa"/>
              <w:left w:w="108" w:type="dxa"/>
              <w:bottom w:w="0" w:type="dxa"/>
              <w:right w:w="108" w:type="dxa"/>
            </w:tcMar>
            <w:vAlign w:val="center"/>
          </w:tcPr>
          <w:p w14:paraId="3232439E">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综合评分法</w:t>
            </w:r>
          </w:p>
        </w:tc>
      </w:tr>
      <w:tr w14:paraId="1F184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648" w:type="dxa"/>
            <w:tcBorders>
              <w:tl2br w:val="nil"/>
              <w:tr2bl w:val="nil"/>
            </w:tcBorders>
            <w:tcMar>
              <w:top w:w="0" w:type="dxa"/>
              <w:left w:w="108" w:type="dxa"/>
              <w:bottom w:w="0" w:type="dxa"/>
              <w:right w:w="108" w:type="dxa"/>
            </w:tcMar>
            <w:vAlign w:val="center"/>
          </w:tcPr>
          <w:p w14:paraId="627E3C6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7</w:t>
            </w:r>
          </w:p>
        </w:tc>
        <w:tc>
          <w:tcPr>
            <w:tcW w:w="1857" w:type="dxa"/>
            <w:tcBorders>
              <w:tl2br w:val="nil"/>
              <w:tr2bl w:val="nil"/>
            </w:tcBorders>
            <w:tcMar>
              <w:top w:w="0" w:type="dxa"/>
              <w:left w:w="108" w:type="dxa"/>
              <w:bottom w:w="0" w:type="dxa"/>
              <w:right w:w="108" w:type="dxa"/>
            </w:tcMar>
            <w:vAlign w:val="center"/>
          </w:tcPr>
          <w:p w14:paraId="1FE0D75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投标有效期</w:t>
            </w:r>
          </w:p>
        </w:tc>
        <w:tc>
          <w:tcPr>
            <w:tcW w:w="6235" w:type="dxa"/>
            <w:tcBorders>
              <w:tl2br w:val="nil"/>
              <w:tr2bl w:val="nil"/>
            </w:tcBorders>
            <w:tcMar>
              <w:top w:w="0" w:type="dxa"/>
              <w:left w:w="108" w:type="dxa"/>
              <w:bottom w:w="0" w:type="dxa"/>
              <w:right w:w="108" w:type="dxa"/>
            </w:tcMar>
            <w:vAlign w:val="center"/>
          </w:tcPr>
          <w:p w14:paraId="0FB147B3">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提交投标文件截止之日起90日</w:t>
            </w:r>
          </w:p>
        </w:tc>
      </w:tr>
      <w:tr w14:paraId="3934D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648" w:type="dxa"/>
            <w:tcBorders>
              <w:tl2br w:val="nil"/>
              <w:tr2bl w:val="nil"/>
            </w:tcBorders>
            <w:tcMar>
              <w:top w:w="0" w:type="dxa"/>
              <w:left w:w="108" w:type="dxa"/>
              <w:bottom w:w="0" w:type="dxa"/>
              <w:right w:w="108" w:type="dxa"/>
            </w:tcMar>
            <w:vAlign w:val="center"/>
          </w:tcPr>
          <w:p w14:paraId="01A2A30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8</w:t>
            </w:r>
          </w:p>
        </w:tc>
        <w:tc>
          <w:tcPr>
            <w:tcW w:w="1857" w:type="dxa"/>
            <w:tcBorders>
              <w:tl2br w:val="nil"/>
              <w:tr2bl w:val="nil"/>
            </w:tcBorders>
            <w:tcMar>
              <w:top w:w="0" w:type="dxa"/>
              <w:left w:w="108" w:type="dxa"/>
              <w:bottom w:w="0" w:type="dxa"/>
              <w:right w:w="108" w:type="dxa"/>
            </w:tcMar>
            <w:vAlign w:val="center"/>
          </w:tcPr>
          <w:p w14:paraId="5756254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供应商资质要求</w:t>
            </w:r>
          </w:p>
        </w:tc>
        <w:tc>
          <w:tcPr>
            <w:tcW w:w="6235" w:type="dxa"/>
            <w:tcBorders>
              <w:tl2br w:val="nil"/>
              <w:tr2bl w:val="nil"/>
            </w:tcBorders>
            <w:tcMar>
              <w:top w:w="0" w:type="dxa"/>
              <w:left w:w="108" w:type="dxa"/>
              <w:bottom w:w="0" w:type="dxa"/>
              <w:right w:w="108" w:type="dxa"/>
            </w:tcMar>
            <w:vAlign w:val="center"/>
          </w:tcPr>
          <w:p w14:paraId="1EE102CB">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详见第一章 招标公告</w:t>
            </w:r>
          </w:p>
        </w:tc>
      </w:tr>
      <w:tr w14:paraId="2D276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648" w:type="dxa"/>
            <w:tcBorders>
              <w:tl2br w:val="nil"/>
              <w:tr2bl w:val="nil"/>
            </w:tcBorders>
            <w:tcMar>
              <w:top w:w="0" w:type="dxa"/>
              <w:left w:w="108" w:type="dxa"/>
              <w:bottom w:w="0" w:type="dxa"/>
              <w:right w:w="108" w:type="dxa"/>
            </w:tcMar>
            <w:vAlign w:val="center"/>
          </w:tcPr>
          <w:p w14:paraId="3B3094DF">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rPr>
            </w:pPr>
            <w:r>
              <w:rPr>
                <w:rFonts w:hint="eastAsia" w:ascii="宋体" w:hAnsi="宋体" w:eastAsia="宋体" w:cs="宋体"/>
                <w:color w:val="auto"/>
              </w:rPr>
              <w:t>9</w:t>
            </w:r>
          </w:p>
        </w:tc>
        <w:tc>
          <w:tcPr>
            <w:tcW w:w="1857" w:type="dxa"/>
            <w:tcBorders>
              <w:tl2br w:val="nil"/>
              <w:tr2bl w:val="nil"/>
            </w:tcBorders>
            <w:tcMar>
              <w:top w:w="0" w:type="dxa"/>
              <w:left w:w="108" w:type="dxa"/>
              <w:bottom w:w="0" w:type="dxa"/>
              <w:right w:w="108" w:type="dxa"/>
            </w:tcMar>
            <w:vAlign w:val="center"/>
          </w:tcPr>
          <w:p w14:paraId="51CC0494">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rPr>
            </w:pPr>
            <w:r>
              <w:rPr>
                <w:rFonts w:hint="eastAsia" w:ascii="宋体" w:cs="宋体"/>
                <w:bCs/>
                <w:color w:val="auto"/>
                <w:szCs w:val="21"/>
              </w:rPr>
              <w:t>信用信息</w:t>
            </w:r>
          </w:p>
        </w:tc>
        <w:tc>
          <w:tcPr>
            <w:tcW w:w="6235" w:type="dxa"/>
            <w:tcBorders>
              <w:tl2br w:val="nil"/>
              <w:tr2bl w:val="nil"/>
            </w:tcBorders>
            <w:tcMar>
              <w:top w:w="0" w:type="dxa"/>
              <w:left w:w="108" w:type="dxa"/>
              <w:bottom w:w="0" w:type="dxa"/>
              <w:right w:w="108" w:type="dxa"/>
            </w:tcMar>
            <w:vAlign w:val="center"/>
          </w:tcPr>
          <w:p w14:paraId="1AD88C3E">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Cs w:val="21"/>
              </w:rPr>
            </w:pPr>
            <w:r>
              <w:rPr>
                <w:rFonts w:hint="eastAsia" w:ascii="宋体" w:hAnsi="宋体" w:eastAsia="宋体" w:cs="宋体"/>
                <w:color w:val="auto"/>
                <w:szCs w:val="21"/>
              </w:rPr>
              <w:t>1）信用信息查询渠道：“信用中国”网站、中国政府采购网等。</w:t>
            </w:r>
          </w:p>
          <w:p w14:paraId="0088DE46">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Cs w:val="21"/>
              </w:rPr>
            </w:pPr>
            <w:r>
              <w:rPr>
                <w:rFonts w:hint="eastAsia" w:ascii="宋体" w:hAnsi="宋体" w:eastAsia="宋体" w:cs="宋体"/>
                <w:color w:val="auto"/>
                <w:szCs w:val="21"/>
              </w:rPr>
              <w:t>2）信用信息查询截止时点：在进行资格性审查的同时，代理机构将在相关网站对投标供应商是否被列入失信被执行人、重大税收违法失信主体名单、政府采购严重失信行为记录名单情况进行查询，以确定投标供应商是否具备投标资格。</w:t>
            </w:r>
          </w:p>
          <w:p w14:paraId="1DC3DC4D">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Cs w:val="21"/>
              </w:rPr>
            </w:pPr>
            <w:r>
              <w:rPr>
                <w:rFonts w:hint="eastAsia" w:ascii="宋体" w:hAnsi="宋体" w:eastAsia="宋体" w:cs="宋体"/>
                <w:color w:val="auto"/>
                <w:szCs w:val="21"/>
              </w:rPr>
              <w:t>3）信用信息查询记录和证据留存的具体方式：信用信息查询记录将以网站截图打印稿形式与采购文件一并保存。</w:t>
            </w:r>
          </w:p>
          <w:p w14:paraId="7DE74AA4">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rPr>
            </w:pPr>
            <w:r>
              <w:rPr>
                <w:rFonts w:hint="eastAsia" w:ascii="宋体" w:hAnsi="宋体" w:eastAsia="宋体" w:cs="宋体"/>
                <w:color w:val="auto"/>
                <w:szCs w:val="21"/>
              </w:rPr>
              <w:t>4）信用信息的使用规则：拒绝列入失信被执行人、重大税收违法失信主体名单、政府采购严重违法失信行为记录名单的供应商参与政府采购活动。联合体成员存在不良信用记录的，视同联合体存在不良信用记录。</w:t>
            </w:r>
          </w:p>
        </w:tc>
      </w:tr>
      <w:tr w14:paraId="15512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648" w:type="dxa"/>
            <w:tcBorders>
              <w:tl2br w:val="nil"/>
              <w:tr2bl w:val="nil"/>
            </w:tcBorders>
            <w:tcMar>
              <w:top w:w="0" w:type="dxa"/>
              <w:left w:w="108" w:type="dxa"/>
              <w:bottom w:w="0" w:type="dxa"/>
              <w:right w:w="108" w:type="dxa"/>
            </w:tcMar>
            <w:vAlign w:val="center"/>
          </w:tcPr>
          <w:p w14:paraId="5B4D78F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rPr>
            </w:pPr>
            <w:r>
              <w:rPr>
                <w:rFonts w:hint="eastAsia" w:ascii="宋体" w:hAnsi="宋体" w:eastAsia="宋体" w:cs="宋体"/>
                <w:color w:val="auto"/>
              </w:rPr>
              <w:t>10</w:t>
            </w:r>
          </w:p>
        </w:tc>
        <w:tc>
          <w:tcPr>
            <w:tcW w:w="1857" w:type="dxa"/>
            <w:tcBorders>
              <w:tl2br w:val="nil"/>
              <w:tr2bl w:val="nil"/>
            </w:tcBorders>
            <w:tcMar>
              <w:top w:w="0" w:type="dxa"/>
              <w:left w:w="108" w:type="dxa"/>
              <w:bottom w:w="0" w:type="dxa"/>
              <w:right w:w="108" w:type="dxa"/>
            </w:tcMar>
            <w:vAlign w:val="center"/>
          </w:tcPr>
          <w:p w14:paraId="46277AB2">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rPr>
            </w:pPr>
            <w:r>
              <w:rPr>
                <w:rFonts w:hint="eastAsia" w:ascii="宋体" w:hAnsi="宋体" w:cs="宋体"/>
                <w:bCs/>
                <w:color w:val="auto"/>
                <w:szCs w:val="21"/>
              </w:rPr>
              <w:t>投标文件份数</w:t>
            </w:r>
          </w:p>
        </w:tc>
        <w:tc>
          <w:tcPr>
            <w:tcW w:w="6235" w:type="dxa"/>
            <w:tcBorders>
              <w:tl2br w:val="nil"/>
              <w:tr2bl w:val="nil"/>
            </w:tcBorders>
            <w:tcMar>
              <w:top w:w="0" w:type="dxa"/>
              <w:left w:w="108" w:type="dxa"/>
              <w:bottom w:w="0" w:type="dxa"/>
              <w:right w:w="108" w:type="dxa"/>
            </w:tcMar>
            <w:vAlign w:val="center"/>
          </w:tcPr>
          <w:p w14:paraId="739AD102">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rPr>
            </w:pPr>
            <w:r>
              <w:rPr>
                <w:rFonts w:hint="eastAsia" w:ascii="宋体" w:hAnsi="宋体" w:eastAsia="宋体" w:cs="宋体"/>
                <w:color w:val="auto"/>
              </w:rPr>
              <w:t>电子投标文件一份(通过系统提交)；纸质投标文件正本一份，副本三份（</w:t>
            </w:r>
            <w:r>
              <w:rPr>
                <w:rFonts w:hint="eastAsia" w:ascii="宋体" w:hAnsi="宋体" w:eastAsia="宋体" w:cs="宋体"/>
                <w:b/>
                <w:bCs/>
                <w:color w:val="auto"/>
              </w:rPr>
              <w:t>评审结束后由中标人邮寄至采购代理机构，未中标单位不需要提供</w:t>
            </w:r>
            <w:r>
              <w:rPr>
                <w:rFonts w:hint="eastAsia" w:ascii="宋体" w:hAnsi="宋体" w:eastAsia="宋体" w:cs="宋体"/>
                <w:color w:val="auto"/>
              </w:rPr>
              <w:t>）。</w:t>
            </w:r>
          </w:p>
        </w:tc>
      </w:tr>
      <w:tr w14:paraId="6EBE2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8" w:type="dxa"/>
            <w:tcBorders>
              <w:tl2br w:val="nil"/>
              <w:tr2bl w:val="nil"/>
            </w:tcBorders>
            <w:tcMar>
              <w:top w:w="0" w:type="dxa"/>
              <w:left w:w="108" w:type="dxa"/>
              <w:bottom w:w="0" w:type="dxa"/>
              <w:right w:w="108" w:type="dxa"/>
            </w:tcMar>
            <w:vAlign w:val="center"/>
          </w:tcPr>
          <w:p w14:paraId="65FD6A3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rPr>
            </w:pPr>
            <w:r>
              <w:rPr>
                <w:rFonts w:hint="eastAsia" w:ascii="宋体" w:hAnsi="宋体" w:eastAsia="宋体" w:cs="宋体"/>
                <w:color w:val="auto"/>
              </w:rPr>
              <w:t>11</w:t>
            </w:r>
          </w:p>
        </w:tc>
        <w:tc>
          <w:tcPr>
            <w:tcW w:w="1857" w:type="dxa"/>
            <w:tcBorders>
              <w:tl2br w:val="nil"/>
              <w:tr2bl w:val="nil"/>
            </w:tcBorders>
            <w:tcMar>
              <w:top w:w="0" w:type="dxa"/>
              <w:left w:w="108" w:type="dxa"/>
              <w:bottom w:w="0" w:type="dxa"/>
              <w:right w:w="108" w:type="dxa"/>
            </w:tcMar>
            <w:vAlign w:val="center"/>
          </w:tcPr>
          <w:p w14:paraId="45E1A99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rPr>
            </w:pPr>
            <w:r>
              <w:rPr>
                <w:rFonts w:hint="eastAsia" w:ascii="宋体" w:hAnsi="宋体" w:eastAsia="宋体" w:cs="宋体"/>
                <w:color w:val="auto"/>
              </w:rPr>
              <w:t>关于异常低价审查</w:t>
            </w:r>
          </w:p>
        </w:tc>
        <w:tc>
          <w:tcPr>
            <w:tcW w:w="6235" w:type="dxa"/>
            <w:tcBorders>
              <w:tl2br w:val="nil"/>
              <w:tr2bl w:val="nil"/>
            </w:tcBorders>
            <w:tcMar>
              <w:top w:w="0" w:type="dxa"/>
              <w:left w:w="108" w:type="dxa"/>
              <w:bottom w:w="0" w:type="dxa"/>
              <w:right w:w="108" w:type="dxa"/>
            </w:tcMar>
            <w:vAlign w:val="center"/>
          </w:tcPr>
          <w:p w14:paraId="7D33A9E4">
            <w:pPr>
              <w:pStyle w:val="286"/>
              <w:ind w:firstLine="0"/>
              <w:rPr>
                <w:rFonts w:eastAsia="宋体" w:cs="宋体"/>
                <w:color w:val="auto"/>
                <w:sz w:val="21"/>
                <w:szCs w:val="21"/>
              </w:rPr>
            </w:pPr>
            <w:r>
              <w:rPr>
                <w:rFonts w:hint="eastAsia" w:eastAsia="宋体" w:cs="宋体"/>
                <w:color w:val="auto"/>
                <w:sz w:val="21"/>
                <w:szCs w:val="21"/>
              </w:rPr>
              <w:t>根据《财政部关于推动解决政府采购异常低价问题的通知》（财库〔2026〕2 号）要求：</w:t>
            </w:r>
          </w:p>
          <w:p w14:paraId="42099E31">
            <w:pPr>
              <w:pStyle w:val="286"/>
              <w:ind w:firstLine="0"/>
              <w:rPr>
                <w:rFonts w:eastAsia="宋体" w:cs="宋体"/>
                <w:color w:val="auto"/>
                <w:sz w:val="21"/>
                <w:szCs w:val="21"/>
              </w:rPr>
            </w:pPr>
            <w:r>
              <w:rPr>
                <w:rFonts w:hint="eastAsia" w:eastAsia="宋体" w:cs="宋体"/>
                <w:color w:val="auto"/>
                <w:sz w:val="21"/>
                <w:szCs w:val="21"/>
              </w:rPr>
              <w:t>评标过程中出现下列情形之一的，评标委员会应当启动异常低价投标（响应）审查程序：</w:t>
            </w:r>
          </w:p>
          <w:p w14:paraId="06069C24">
            <w:pPr>
              <w:pStyle w:val="286"/>
              <w:numPr>
                <w:ilvl w:val="0"/>
                <w:numId w:val="4"/>
              </w:numPr>
              <w:rPr>
                <w:rFonts w:eastAsia="宋体" w:cs="宋体"/>
                <w:b/>
                <w:bCs/>
                <w:color w:val="auto"/>
                <w:sz w:val="21"/>
                <w:szCs w:val="21"/>
              </w:rPr>
            </w:pPr>
            <w:r>
              <w:rPr>
                <w:rFonts w:hint="eastAsia" w:eastAsia="宋体" w:cs="宋体"/>
                <w:b/>
                <w:bCs/>
                <w:color w:val="auto"/>
                <w:sz w:val="21"/>
                <w:szCs w:val="21"/>
              </w:rPr>
              <w:t>投标（响应）报价低于全部通过符合性审查供应商投标（响应）报价平均值65%的，即投标（响应）报价&lt;全部通过符合性审查供应商投标（响应）报价平均值×65%；</w:t>
            </w:r>
          </w:p>
          <w:p w14:paraId="46A0B87E">
            <w:pPr>
              <w:pStyle w:val="286"/>
              <w:ind w:firstLine="0"/>
              <w:rPr>
                <w:rFonts w:eastAsia="宋体" w:cs="宋体"/>
                <w:color w:val="auto"/>
                <w:sz w:val="21"/>
                <w:szCs w:val="21"/>
              </w:rPr>
            </w:pPr>
            <w:r>
              <w:rPr>
                <w:rFonts w:hint="eastAsia" w:eastAsia="宋体" w:cs="宋体"/>
                <w:color w:val="auto"/>
                <w:sz w:val="21"/>
                <w:szCs w:val="21"/>
              </w:rPr>
              <w:t>②投标（响应）报价低于通过符合性审查的次低报价供应商投标（响应）报价65%的，即投标（响应）报价&lt;通过符合性审查的次低报价供应商投标（响应）报价×65%；</w:t>
            </w:r>
          </w:p>
          <w:p w14:paraId="1ED28215">
            <w:pPr>
              <w:pStyle w:val="286"/>
              <w:ind w:firstLine="0"/>
              <w:rPr>
                <w:rFonts w:eastAsia="宋体" w:cs="宋体"/>
                <w:color w:val="auto"/>
                <w:sz w:val="21"/>
                <w:szCs w:val="21"/>
              </w:rPr>
            </w:pPr>
            <w:r>
              <w:rPr>
                <w:rFonts w:hint="eastAsia" w:eastAsia="宋体" w:cs="宋体"/>
                <w:color w:val="auto"/>
                <w:sz w:val="21"/>
                <w:szCs w:val="21"/>
              </w:rPr>
              <w:t>③投标（响应）报价低于采购项目最高限价65%的，即投标（响应）报价&lt;采购项目最高限价×65%；</w:t>
            </w:r>
          </w:p>
          <w:p w14:paraId="0CD51DF9">
            <w:pPr>
              <w:pStyle w:val="286"/>
              <w:ind w:firstLine="0"/>
              <w:rPr>
                <w:rFonts w:eastAsia="宋体" w:cs="宋体"/>
                <w:color w:val="auto"/>
                <w:sz w:val="21"/>
                <w:szCs w:val="21"/>
              </w:rPr>
            </w:pPr>
            <w:r>
              <w:rPr>
                <w:rFonts w:hint="eastAsia" w:eastAsia="宋体" w:cs="宋体"/>
                <w:color w:val="auto"/>
                <w:sz w:val="21"/>
                <w:szCs w:val="21"/>
              </w:rPr>
              <w:t>④评标委员会基于专业判断，认为供应商报价过低，有可能影响产品质量或者不能诚信履约的其他情形。</w:t>
            </w:r>
          </w:p>
          <w:p w14:paraId="66EB91BA">
            <w:pPr>
              <w:pStyle w:val="286"/>
              <w:ind w:firstLine="0"/>
              <w:rPr>
                <w:rFonts w:eastAsia="宋体" w:cs="宋体"/>
                <w:color w:val="auto"/>
                <w:sz w:val="21"/>
                <w:szCs w:val="21"/>
              </w:rPr>
            </w:pPr>
            <w:r>
              <w:rPr>
                <w:rFonts w:hint="eastAsia" w:eastAsia="宋体" w:cs="宋体"/>
                <w:color w:val="auto"/>
                <w:sz w:val="21"/>
                <w:szCs w:val="21"/>
              </w:rPr>
              <w:t>（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6427637">
            <w:pPr>
              <w:pStyle w:val="286"/>
              <w:ind w:firstLine="0"/>
              <w:rPr>
                <w:rFonts w:eastAsia="宋体" w:cs="宋体"/>
                <w:color w:val="auto"/>
                <w:szCs w:val="21"/>
              </w:rPr>
            </w:pPr>
            <w:r>
              <w:rPr>
                <w:rFonts w:hint="eastAsia" w:eastAsia="宋体" w:cs="宋体"/>
                <w:color w:val="auto"/>
                <w:sz w:val="21"/>
                <w:szCs w:val="21"/>
              </w:rPr>
              <w:t>（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tc>
      </w:tr>
      <w:tr w14:paraId="20767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8" w:type="dxa"/>
            <w:tcBorders>
              <w:tl2br w:val="nil"/>
              <w:tr2bl w:val="nil"/>
            </w:tcBorders>
            <w:tcMar>
              <w:top w:w="0" w:type="dxa"/>
              <w:left w:w="108" w:type="dxa"/>
              <w:bottom w:w="0" w:type="dxa"/>
              <w:right w:w="108" w:type="dxa"/>
            </w:tcMar>
            <w:vAlign w:val="center"/>
          </w:tcPr>
          <w:p w14:paraId="0EF2C153">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szCs w:val="21"/>
              </w:rPr>
            </w:pPr>
            <w:r>
              <w:rPr>
                <w:rFonts w:hint="eastAsia" w:ascii="宋体" w:hAnsi="宋体" w:eastAsia="宋体" w:cs="宋体"/>
                <w:color w:val="auto"/>
                <w:szCs w:val="21"/>
              </w:rPr>
              <w:t>12</w:t>
            </w:r>
          </w:p>
        </w:tc>
        <w:tc>
          <w:tcPr>
            <w:tcW w:w="1857" w:type="dxa"/>
            <w:tcBorders>
              <w:tl2br w:val="nil"/>
              <w:tr2bl w:val="nil"/>
            </w:tcBorders>
            <w:tcMar>
              <w:top w:w="0" w:type="dxa"/>
              <w:left w:w="108" w:type="dxa"/>
              <w:bottom w:w="0" w:type="dxa"/>
              <w:right w:w="108" w:type="dxa"/>
            </w:tcMar>
            <w:vAlign w:val="center"/>
          </w:tcPr>
          <w:p w14:paraId="11EF3E62">
            <w:pPr>
              <w:widowControl w:val="0"/>
              <w:spacing w:line="360" w:lineRule="auto"/>
              <w:jc w:val="center"/>
              <w:rPr>
                <w:rFonts w:ascii="宋体" w:hAnsi="宋体" w:eastAsia="宋体" w:cs="宋体"/>
                <w:color w:val="auto"/>
                <w:szCs w:val="21"/>
              </w:rPr>
            </w:pPr>
            <w:r>
              <w:rPr>
                <w:rFonts w:hint="eastAsia" w:ascii="宋体" w:hAnsi="宋体" w:eastAsia="宋体" w:cs="宋体"/>
                <w:color w:val="auto"/>
                <w:szCs w:val="21"/>
              </w:rPr>
              <w:t>相同品牌产品</w:t>
            </w:r>
          </w:p>
          <w:p w14:paraId="2238F60B">
            <w:pPr>
              <w:widowControl w:val="0"/>
              <w:spacing w:line="360" w:lineRule="auto"/>
              <w:jc w:val="center"/>
              <w:rPr>
                <w:rFonts w:ascii="宋体" w:hAnsi="宋体" w:eastAsia="宋体" w:cs="宋体"/>
                <w:color w:val="auto"/>
                <w:szCs w:val="21"/>
              </w:rPr>
            </w:pPr>
            <w:r>
              <w:rPr>
                <w:rFonts w:hint="eastAsia" w:ascii="宋体" w:hAnsi="宋体" w:eastAsia="宋体" w:cs="宋体"/>
                <w:color w:val="auto"/>
                <w:szCs w:val="21"/>
              </w:rPr>
              <w:t>投标要求</w:t>
            </w:r>
          </w:p>
        </w:tc>
        <w:tc>
          <w:tcPr>
            <w:tcW w:w="6235" w:type="dxa"/>
            <w:tcBorders>
              <w:tl2br w:val="nil"/>
              <w:tr2bl w:val="nil"/>
            </w:tcBorders>
            <w:tcMar>
              <w:top w:w="0" w:type="dxa"/>
              <w:left w:w="108" w:type="dxa"/>
              <w:bottom w:w="0" w:type="dxa"/>
              <w:right w:w="108" w:type="dxa"/>
            </w:tcMar>
            <w:vAlign w:val="center"/>
          </w:tcPr>
          <w:p w14:paraId="7E43BF90">
            <w:pPr>
              <w:widowControl w:val="0"/>
              <w:spacing w:line="360" w:lineRule="auto"/>
              <w:jc w:val="both"/>
              <w:rPr>
                <w:rFonts w:ascii="宋体" w:hAnsi="宋体" w:eastAsia="宋体" w:cs="宋体"/>
                <w:color w:val="auto"/>
                <w:szCs w:val="21"/>
              </w:rPr>
            </w:pPr>
            <w:r>
              <w:rPr>
                <w:rFonts w:hint="eastAsia" w:ascii="宋体" w:hAnsi="宋体" w:eastAsia="宋体" w:cs="宋体"/>
                <w:color w:val="auto"/>
                <w:szCs w:val="21"/>
              </w:rPr>
              <w:t>（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p>
          <w:p w14:paraId="0818E0AA">
            <w:pPr>
              <w:widowControl w:val="0"/>
              <w:spacing w:line="360" w:lineRule="auto"/>
              <w:jc w:val="both"/>
              <w:rPr>
                <w:rFonts w:ascii="宋体" w:hAnsi="宋体" w:eastAsia="宋体" w:cs="宋体"/>
                <w:color w:val="auto"/>
                <w:szCs w:val="21"/>
              </w:rPr>
            </w:pPr>
            <w:r>
              <w:rPr>
                <w:rFonts w:hint="eastAsia" w:ascii="宋体" w:hAnsi="宋体" w:eastAsia="宋体" w:cs="宋体"/>
                <w:color w:val="auto"/>
                <w:szCs w:val="21"/>
              </w:rPr>
              <w:t>（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采购项目需求。多家供应商提供的核心产品品牌相同的，按前款规定处理。</w:t>
            </w:r>
          </w:p>
          <w:p w14:paraId="3D6F9C38">
            <w:pPr>
              <w:widowControl w:val="0"/>
              <w:spacing w:line="360" w:lineRule="auto"/>
              <w:jc w:val="both"/>
              <w:rPr>
                <w:rFonts w:ascii="宋体" w:hAnsi="宋体" w:eastAsia="宋体" w:cs="宋体"/>
                <w:color w:val="auto"/>
                <w:szCs w:val="21"/>
              </w:rPr>
            </w:pPr>
            <w:r>
              <w:rPr>
                <w:rFonts w:hint="eastAsia" w:ascii="宋体" w:hAnsi="宋体" w:eastAsia="宋体" w:cs="宋体"/>
                <w:color w:val="auto"/>
                <w:szCs w:val="21"/>
              </w:rPr>
              <w:t>（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p>
          <w:p w14:paraId="7DC8EE9A">
            <w:pPr>
              <w:widowControl w:val="0"/>
              <w:spacing w:line="360" w:lineRule="auto"/>
              <w:jc w:val="both"/>
              <w:rPr>
                <w:rFonts w:ascii="宋体" w:hAnsi="宋体" w:eastAsia="宋体" w:cs="宋体"/>
                <w:color w:val="auto"/>
                <w:szCs w:val="21"/>
              </w:rPr>
            </w:pPr>
            <w:r>
              <w:rPr>
                <w:rFonts w:hint="eastAsia" w:ascii="宋体" w:hAnsi="宋体" w:eastAsia="宋体" w:cs="宋体"/>
                <w:color w:val="auto"/>
                <w:szCs w:val="21"/>
              </w:rPr>
              <w:t>（4）本项目核心产品：</w:t>
            </w:r>
            <w:r>
              <w:rPr>
                <w:rFonts w:hint="eastAsia" w:eastAsia="宋体"/>
                <w:color w:val="auto"/>
                <w:kern w:val="2"/>
                <w:szCs w:val="21"/>
              </w:rPr>
              <w:t>调节机构部件</w:t>
            </w:r>
          </w:p>
        </w:tc>
      </w:tr>
      <w:tr w14:paraId="25FA5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8" w:type="dxa"/>
            <w:tcBorders>
              <w:tl2br w:val="nil"/>
              <w:tr2bl w:val="nil"/>
            </w:tcBorders>
            <w:tcMar>
              <w:top w:w="0" w:type="dxa"/>
              <w:left w:w="108" w:type="dxa"/>
              <w:bottom w:w="0" w:type="dxa"/>
              <w:right w:w="108" w:type="dxa"/>
            </w:tcMar>
            <w:vAlign w:val="center"/>
          </w:tcPr>
          <w:p w14:paraId="7BC4866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szCs w:val="21"/>
              </w:rPr>
            </w:pPr>
            <w:r>
              <w:rPr>
                <w:rFonts w:hint="eastAsia" w:ascii="宋体" w:hAnsi="宋体" w:eastAsia="宋体" w:cs="宋体"/>
                <w:color w:val="auto"/>
                <w:szCs w:val="21"/>
              </w:rPr>
              <w:t>13</w:t>
            </w:r>
          </w:p>
        </w:tc>
        <w:tc>
          <w:tcPr>
            <w:tcW w:w="1857" w:type="dxa"/>
            <w:tcBorders>
              <w:tl2br w:val="nil"/>
              <w:tr2bl w:val="nil"/>
            </w:tcBorders>
            <w:tcMar>
              <w:top w:w="0" w:type="dxa"/>
              <w:left w:w="108" w:type="dxa"/>
              <w:bottom w:w="0" w:type="dxa"/>
              <w:right w:w="108" w:type="dxa"/>
            </w:tcMar>
            <w:vAlign w:val="center"/>
          </w:tcPr>
          <w:p w14:paraId="3D64E25A">
            <w:pPr>
              <w:widowControl w:val="0"/>
              <w:spacing w:line="360" w:lineRule="auto"/>
              <w:jc w:val="center"/>
              <w:rPr>
                <w:color w:val="auto"/>
                <w:kern w:val="2"/>
              </w:rPr>
            </w:pPr>
            <w:r>
              <w:rPr>
                <w:rFonts w:hint="eastAsia"/>
                <w:color w:val="auto"/>
                <w:kern w:val="2"/>
              </w:rPr>
              <w:t>采购本国产品的支持政策</w:t>
            </w:r>
          </w:p>
        </w:tc>
        <w:tc>
          <w:tcPr>
            <w:tcW w:w="6235" w:type="dxa"/>
            <w:tcBorders>
              <w:tl2br w:val="nil"/>
              <w:tr2bl w:val="nil"/>
            </w:tcBorders>
            <w:tcMar>
              <w:top w:w="0" w:type="dxa"/>
              <w:left w:w="108" w:type="dxa"/>
              <w:bottom w:w="0" w:type="dxa"/>
              <w:right w:w="108" w:type="dxa"/>
            </w:tcMar>
            <w:vAlign w:val="center"/>
          </w:tcPr>
          <w:p w14:paraId="624C74BB">
            <w:pPr>
              <w:widowControl w:val="0"/>
              <w:spacing w:line="360" w:lineRule="auto"/>
              <w:jc w:val="both"/>
              <w:rPr>
                <w:color w:val="auto"/>
                <w:kern w:val="2"/>
              </w:rPr>
            </w:pPr>
            <w:r>
              <w:rPr>
                <w:rFonts w:hint="eastAsia"/>
                <w:color w:val="auto"/>
                <w:kern w:val="2"/>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2A270233">
            <w:pPr>
              <w:widowControl w:val="0"/>
              <w:spacing w:line="360" w:lineRule="auto"/>
              <w:jc w:val="both"/>
              <w:rPr>
                <w:color w:val="auto"/>
                <w:kern w:val="2"/>
              </w:rPr>
            </w:pPr>
            <w:r>
              <w:rPr>
                <w:rFonts w:hint="eastAsia"/>
                <w:color w:val="auto"/>
                <w:kern w:val="2"/>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58C3751">
            <w:pPr>
              <w:widowControl w:val="0"/>
              <w:spacing w:line="360" w:lineRule="auto"/>
              <w:jc w:val="both"/>
              <w:rPr>
                <w:color w:val="auto"/>
                <w:kern w:val="2"/>
              </w:rPr>
            </w:pPr>
            <w:r>
              <w:rPr>
                <w:rFonts w:hint="eastAsia"/>
                <w:color w:val="auto"/>
                <w:kern w:val="2"/>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F3301A1">
            <w:pPr>
              <w:widowControl w:val="0"/>
              <w:spacing w:line="360" w:lineRule="auto"/>
              <w:jc w:val="both"/>
              <w:rPr>
                <w:color w:val="auto"/>
                <w:kern w:val="2"/>
              </w:rPr>
            </w:pPr>
            <w:r>
              <w:rPr>
                <w:rFonts w:hint="eastAsia"/>
                <w:color w:val="auto"/>
                <w:kern w:val="2"/>
              </w:rPr>
              <w:t>具体内容如下：</w:t>
            </w:r>
          </w:p>
          <w:p w14:paraId="42D26A36">
            <w:pPr>
              <w:widowControl w:val="0"/>
              <w:spacing w:line="360" w:lineRule="auto"/>
              <w:jc w:val="both"/>
              <w:rPr>
                <w:color w:val="auto"/>
                <w:kern w:val="2"/>
              </w:rPr>
            </w:pPr>
            <w:r>
              <w:rPr>
                <w:rFonts w:hint="eastAsia"/>
                <w:color w:val="auto"/>
                <w:kern w:val="2"/>
              </w:rPr>
              <w:t>（1）本项目政府采购活动中既有本国产品又有非本国产品参与竞争的，依法对本国产品给予价格评审优惠，对本国产品的报价给予20%的价格扣除，用扣除后的价格参与评审。</w:t>
            </w:r>
          </w:p>
          <w:p w14:paraId="1D41629A">
            <w:pPr>
              <w:widowControl w:val="0"/>
              <w:spacing w:line="360" w:lineRule="auto"/>
              <w:jc w:val="both"/>
              <w:rPr>
                <w:color w:val="auto"/>
                <w:kern w:val="2"/>
              </w:rPr>
            </w:pPr>
            <w:r>
              <w:rPr>
                <w:rFonts w:hint="eastAsia"/>
                <w:color w:val="auto"/>
                <w:kern w:val="2"/>
              </w:rPr>
              <w:t>（2）当采购项目或者采购包中含有多种产品，供应商为该采购项目或者采购包提供的符合本国产品标准的产品成本之和占该供应商提供的全部产品成本之和的比例达到80%以上时（供应商需在“投标文件格式”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0705E45">
            <w:pPr>
              <w:widowControl w:val="0"/>
              <w:spacing w:line="360" w:lineRule="auto"/>
              <w:jc w:val="both"/>
              <w:rPr>
                <w:color w:val="auto"/>
                <w:kern w:val="2"/>
              </w:rPr>
            </w:pPr>
            <w:r>
              <w:rPr>
                <w:rFonts w:hint="eastAsia"/>
                <w:color w:val="auto"/>
                <w:kern w:val="2"/>
              </w:rPr>
              <w:t>（3）供应商需按照招标文件的要求提供《关于符合本国产品标准的声明函》（以下简称《声明函》），如不提供将不享受本国产品价格评审优惠。（《关于符合本国产品标准的声明函》格式见投标文件格式部分）</w:t>
            </w:r>
          </w:p>
          <w:p w14:paraId="21DD8357">
            <w:pPr>
              <w:widowControl w:val="0"/>
              <w:spacing w:line="360" w:lineRule="auto"/>
              <w:jc w:val="both"/>
              <w:rPr>
                <w:color w:val="auto"/>
                <w:kern w:val="2"/>
              </w:rPr>
            </w:pPr>
            <w:r>
              <w:rPr>
                <w:rFonts w:hint="eastAsia"/>
                <w:color w:val="auto"/>
                <w:kern w:val="2"/>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A046743">
            <w:pPr>
              <w:widowControl w:val="0"/>
              <w:spacing w:line="360" w:lineRule="auto"/>
              <w:jc w:val="both"/>
              <w:rPr>
                <w:color w:val="auto"/>
                <w:kern w:val="2"/>
              </w:rPr>
            </w:pPr>
            <w:r>
              <w:rPr>
                <w:rFonts w:hint="eastAsia"/>
                <w:color w:val="auto"/>
                <w:kern w:val="2"/>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tc>
      </w:tr>
      <w:tr w14:paraId="48CA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8" w:type="dxa"/>
            <w:tcBorders>
              <w:tl2br w:val="nil"/>
              <w:tr2bl w:val="nil"/>
            </w:tcBorders>
            <w:tcMar>
              <w:top w:w="0" w:type="dxa"/>
              <w:left w:w="108" w:type="dxa"/>
              <w:bottom w:w="0" w:type="dxa"/>
              <w:right w:w="108" w:type="dxa"/>
            </w:tcMar>
            <w:vAlign w:val="center"/>
          </w:tcPr>
          <w:p w14:paraId="1062F660">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rPr>
            </w:pPr>
            <w:r>
              <w:rPr>
                <w:rFonts w:hint="eastAsia" w:ascii="宋体" w:hAnsi="宋体" w:eastAsia="宋体" w:cs="宋体"/>
                <w:color w:val="auto"/>
              </w:rPr>
              <w:t>14</w:t>
            </w:r>
          </w:p>
        </w:tc>
        <w:tc>
          <w:tcPr>
            <w:tcW w:w="1857" w:type="dxa"/>
            <w:tcBorders>
              <w:tl2br w:val="nil"/>
              <w:tr2bl w:val="nil"/>
            </w:tcBorders>
            <w:tcMar>
              <w:top w:w="0" w:type="dxa"/>
              <w:left w:w="108" w:type="dxa"/>
              <w:bottom w:w="0" w:type="dxa"/>
              <w:right w:w="108" w:type="dxa"/>
            </w:tcMar>
            <w:vAlign w:val="center"/>
          </w:tcPr>
          <w:p w14:paraId="3F927BEB">
            <w:pPr>
              <w:pStyle w:val="286"/>
              <w:ind w:firstLine="0"/>
              <w:jc w:val="center"/>
              <w:rPr>
                <w:rFonts w:eastAsia="宋体" w:cs="宋体"/>
                <w:color w:val="auto"/>
                <w:sz w:val="21"/>
                <w:szCs w:val="21"/>
              </w:rPr>
            </w:pPr>
            <w:r>
              <w:rPr>
                <w:rFonts w:hint="eastAsia" w:eastAsia="宋体" w:cs="宋体"/>
                <w:color w:val="auto"/>
                <w:sz w:val="21"/>
                <w:szCs w:val="21"/>
              </w:rPr>
              <w:t>关于“苏采云”系统的提示说明</w:t>
            </w:r>
          </w:p>
          <w:p w14:paraId="71A8C54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rPr>
            </w:pPr>
          </w:p>
        </w:tc>
        <w:tc>
          <w:tcPr>
            <w:tcW w:w="6235" w:type="dxa"/>
            <w:tcBorders>
              <w:tl2br w:val="nil"/>
              <w:tr2bl w:val="nil"/>
            </w:tcBorders>
            <w:tcMar>
              <w:top w:w="0" w:type="dxa"/>
              <w:left w:w="108" w:type="dxa"/>
              <w:bottom w:w="0" w:type="dxa"/>
              <w:right w:w="108" w:type="dxa"/>
            </w:tcMar>
            <w:vAlign w:val="center"/>
          </w:tcPr>
          <w:p w14:paraId="72A6207E">
            <w:pPr>
              <w:pStyle w:val="286"/>
              <w:ind w:firstLine="0"/>
              <w:rPr>
                <w:rFonts w:eastAsia="宋体" w:cs="宋体"/>
                <w:color w:val="auto"/>
                <w:sz w:val="21"/>
                <w:szCs w:val="21"/>
              </w:rPr>
            </w:pPr>
            <w:r>
              <w:rPr>
                <w:rFonts w:hint="eastAsia" w:eastAsia="宋体" w:cs="宋体"/>
                <w:color w:val="auto"/>
                <w:sz w:val="21"/>
                <w:szCs w:val="21"/>
              </w:rPr>
              <w:t>1.潜在供应商访问电子招标响应交易平台的网络地址和方法：</w:t>
            </w:r>
          </w:p>
          <w:p w14:paraId="6A3975FC">
            <w:pPr>
              <w:pStyle w:val="286"/>
              <w:ind w:firstLine="0"/>
              <w:rPr>
                <w:rFonts w:eastAsia="宋体" w:cs="宋体"/>
                <w:color w:val="auto"/>
                <w:sz w:val="21"/>
                <w:szCs w:val="21"/>
              </w:rPr>
            </w:pPr>
            <w:r>
              <w:rPr>
                <w:rFonts w:hint="eastAsia" w:eastAsia="宋体" w:cs="宋体"/>
                <w:color w:val="auto"/>
                <w:sz w:val="21"/>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9703A43">
            <w:pPr>
              <w:pStyle w:val="286"/>
              <w:ind w:firstLine="0"/>
              <w:rPr>
                <w:rFonts w:eastAsia="宋体" w:cs="宋体"/>
                <w:color w:val="auto"/>
                <w:sz w:val="21"/>
                <w:szCs w:val="21"/>
              </w:rPr>
            </w:pPr>
            <w:r>
              <w:rPr>
                <w:rFonts w:hint="eastAsia" w:eastAsia="宋体" w:cs="宋体"/>
                <w:color w:val="auto"/>
                <w:sz w:val="21"/>
                <w:szCs w:val="21"/>
              </w:rPr>
              <w:t>2.潜在供应商访问“苏采云”系统的网络地址和方法：“苏采云”系统的网址：http://jszfcg.jsczt.cn/。</w:t>
            </w:r>
          </w:p>
          <w:p w14:paraId="2177DD88">
            <w:pPr>
              <w:pStyle w:val="286"/>
              <w:ind w:firstLine="0"/>
              <w:rPr>
                <w:rFonts w:eastAsia="宋体" w:cs="宋体"/>
                <w:color w:val="auto"/>
                <w:sz w:val="21"/>
                <w:szCs w:val="21"/>
              </w:rPr>
            </w:pPr>
            <w:r>
              <w:rPr>
                <w:rFonts w:hint="eastAsia" w:eastAsia="宋体" w:cs="宋体"/>
                <w:color w:val="auto"/>
                <w:sz w:val="21"/>
                <w:szCs w:val="21"/>
              </w:rPr>
              <w:t>3.“CA数字证书”的获取：</w:t>
            </w:r>
          </w:p>
          <w:p w14:paraId="0E7A5EEF">
            <w:pPr>
              <w:pStyle w:val="286"/>
              <w:ind w:firstLine="0"/>
              <w:rPr>
                <w:rFonts w:eastAsia="宋体" w:cs="宋体"/>
                <w:color w:val="auto"/>
                <w:sz w:val="21"/>
                <w:szCs w:val="21"/>
              </w:rPr>
            </w:pPr>
            <w:r>
              <w:rPr>
                <w:rFonts w:hint="eastAsia" w:eastAsia="宋体" w:cs="宋体"/>
                <w:color w:val="auto"/>
                <w:sz w:val="21"/>
                <w:szCs w:val="21"/>
              </w:rPr>
              <w:t>供应商需办理“CA数字证书”，CA办理指南及“苏采云”操作手册可至江苏省政府采购网―办事指南-资料下载中心下载。</w:t>
            </w:r>
          </w:p>
          <w:p w14:paraId="0798B6F7">
            <w:pPr>
              <w:pStyle w:val="286"/>
              <w:ind w:firstLine="0"/>
              <w:rPr>
                <w:rFonts w:eastAsia="宋体" w:cs="宋体"/>
                <w:color w:val="auto"/>
                <w:sz w:val="21"/>
                <w:szCs w:val="21"/>
              </w:rPr>
            </w:pPr>
            <w:r>
              <w:rPr>
                <w:rFonts w:hint="eastAsia" w:eastAsia="宋体" w:cs="宋体"/>
                <w:color w:val="auto"/>
                <w:sz w:val="21"/>
                <w:szCs w:val="21"/>
              </w:rPr>
              <w:t>通过苏采云系统首页（http://jszfcg.jscz.gov.cn/）的“苏采云控件驱动下载”，选择“政务CA、方正签章控件驱动安装包及安装说明”下载安装，具体安装方法详见下载文件内的《安装说明》。</w:t>
            </w:r>
          </w:p>
          <w:p w14:paraId="08AFE7CB">
            <w:pPr>
              <w:pStyle w:val="286"/>
              <w:ind w:firstLine="0"/>
              <w:rPr>
                <w:rFonts w:eastAsia="宋体" w:cs="宋体"/>
                <w:color w:val="auto"/>
                <w:sz w:val="21"/>
                <w:szCs w:val="21"/>
              </w:rPr>
            </w:pPr>
            <w:r>
              <w:rPr>
                <w:rFonts w:hint="eastAsia" w:eastAsia="宋体" w:cs="宋体"/>
                <w:color w:val="auto"/>
                <w:sz w:val="21"/>
                <w:szCs w:val="21"/>
              </w:rPr>
              <w:t>4.采购文件（后缀名为“.kedt”）、供应商操作手册及政府采购客户端工具可通过“苏采云”系统--已报名项目--报名详情页面内相应链接进行下载。</w:t>
            </w:r>
          </w:p>
          <w:p w14:paraId="5F5C03DA">
            <w:pPr>
              <w:pStyle w:val="286"/>
              <w:ind w:firstLine="0"/>
              <w:rPr>
                <w:rFonts w:eastAsia="宋体" w:cs="宋体"/>
                <w:color w:val="auto"/>
                <w:sz w:val="21"/>
                <w:szCs w:val="21"/>
              </w:rPr>
            </w:pPr>
            <w:r>
              <w:rPr>
                <w:rFonts w:hint="eastAsia" w:eastAsia="宋体" w:cs="宋体"/>
                <w:color w:val="auto"/>
                <w:sz w:val="21"/>
                <w:szCs w:val="21"/>
              </w:rPr>
              <w:t>5.请潜在供应商提前安装相应的控件（详见《江苏省政府采购管理交易系统（苏采云）供应商操作手册》）并使用谷歌浏览器登录“苏采云”系统参与不见面开评标。</w:t>
            </w:r>
          </w:p>
          <w:p w14:paraId="680CA95F">
            <w:pPr>
              <w:pStyle w:val="286"/>
              <w:ind w:firstLine="0"/>
              <w:rPr>
                <w:rFonts w:eastAsia="宋体" w:cs="宋体"/>
                <w:color w:val="auto"/>
                <w:sz w:val="21"/>
                <w:szCs w:val="21"/>
              </w:rPr>
            </w:pPr>
            <w:r>
              <w:rPr>
                <w:rFonts w:hint="eastAsia" w:eastAsia="宋体" w:cs="宋体"/>
                <w:b/>
                <w:bCs/>
                <w:color w:val="auto"/>
                <w:sz w:val="21"/>
                <w:szCs w:val="21"/>
              </w:rPr>
              <w:t>注：如潜在供应商未按上述要求操作，将自行承担所产生的风险。</w:t>
            </w:r>
          </w:p>
        </w:tc>
      </w:tr>
      <w:tr w14:paraId="21D78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8" w:type="dxa"/>
            <w:tcBorders>
              <w:tl2br w:val="nil"/>
              <w:tr2bl w:val="nil"/>
            </w:tcBorders>
            <w:tcMar>
              <w:top w:w="0" w:type="dxa"/>
              <w:left w:w="108" w:type="dxa"/>
              <w:bottom w:w="0" w:type="dxa"/>
              <w:right w:w="108" w:type="dxa"/>
            </w:tcMar>
            <w:vAlign w:val="center"/>
          </w:tcPr>
          <w:p w14:paraId="1B9A557B">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rPr>
            </w:pPr>
            <w:r>
              <w:rPr>
                <w:rFonts w:hint="eastAsia" w:ascii="宋体" w:hAnsi="宋体" w:eastAsia="宋体" w:cs="宋体"/>
                <w:color w:val="auto"/>
              </w:rPr>
              <w:t>15</w:t>
            </w:r>
          </w:p>
        </w:tc>
        <w:tc>
          <w:tcPr>
            <w:tcW w:w="1857" w:type="dxa"/>
            <w:tcBorders>
              <w:tl2br w:val="nil"/>
              <w:tr2bl w:val="nil"/>
            </w:tcBorders>
            <w:tcMar>
              <w:top w:w="0" w:type="dxa"/>
              <w:left w:w="108" w:type="dxa"/>
              <w:bottom w:w="0" w:type="dxa"/>
              <w:right w:w="108" w:type="dxa"/>
            </w:tcMar>
            <w:vAlign w:val="center"/>
          </w:tcPr>
          <w:p w14:paraId="0ACE13DF">
            <w:pPr>
              <w:widowControl w:val="0"/>
              <w:spacing w:line="360" w:lineRule="auto"/>
              <w:jc w:val="center"/>
              <w:rPr>
                <w:color w:val="auto"/>
                <w:kern w:val="2"/>
              </w:rPr>
            </w:pPr>
            <w:r>
              <w:rPr>
                <w:rFonts w:hint="eastAsia"/>
                <w:color w:val="auto"/>
                <w:kern w:val="2"/>
              </w:rPr>
              <w:t>盖章要求</w:t>
            </w:r>
          </w:p>
        </w:tc>
        <w:tc>
          <w:tcPr>
            <w:tcW w:w="6235" w:type="dxa"/>
            <w:tcBorders>
              <w:tl2br w:val="nil"/>
              <w:tr2bl w:val="nil"/>
            </w:tcBorders>
            <w:tcMar>
              <w:top w:w="0" w:type="dxa"/>
              <w:left w:w="108" w:type="dxa"/>
              <w:bottom w:w="0" w:type="dxa"/>
              <w:right w:w="108" w:type="dxa"/>
            </w:tcMar>
            <w:vAlign w:val="center"/>
          </w:tcPr>
          <w:p w14:paraId="1EDD10BB">
            <w:pPr>
              <w:widowControl w:val="0"/>
              <w:spacing w:line="360" w:lineRule="auto"/>
              <w:jc w:val="both"/>
              <w:rPr>
                <w:color w:val="auto"/>
                <w:kern w:val="2"/>
              </w:rPr>
            </w:pPr>
            <w:r>
              <w:rPr>
                <w:rFonts w:hint="eastAsia"/>
                <w:color w:val="auto"/>
                <w:kern w:val="2"/>
              </w:rPr>
              <w:t>供应商投标文件中加盖的公章仅能使用与供应商名称一致的标准公章，不得使用其他形式（如带有“专用章”、“合同章”、“财务章”、“业务章”等字样）的印章；否则，按无效投标处理。</w:t>
            </w:r>
          </w:p>
        </w:tc>
      </w:tr>
      <w:tr w14:paraId="57FA9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8" w:type="dxa"/>
            <w:tcBorders>
              <w:tl2br w:val="nil"/>
              <w:tr2bl w:val="nil"/>
            </w:tcBorders>
            <w:tcMar>
              <w:top w:w="0" w:type="dxa"/>
              <w:left w:w="108" w:type="dxa"/>
              <w:bottom w:w="0" w:type="dxa"/>
              <w:right w:w="108" w:type="dxa"/>
            </w:tcMar>
            <w:vAlign w:val="center"/>
          </w:tcPr>
          <w:p w14:paraId="64F0309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rPr>
            </w:pPr>
            <w:r>
              <w:rPr>
                <w:rFonts w:hint="eastAsia" w:ascii="宋体" w:hAnsi="宋体" w:eastAsia="宋体" w:cs="宋体"/>
                <w:color w:val="auto"/>
              </w:rPr>
              <w:t>16</w:t>
            </w:r>
          </w:p>
        </w:tc>
        <w:tc>
          <w:tcPr>
            <w:tcW w:w="1857" w:type="dxa"/>
            <w:tcBorders>
              <w:tl2br w:val="nil"/>
              <w:tr2bl w:val="nil"/>
            </w:tcBorders>
            <w:tcMar>
              <w:top w:w="0" w:type="dxa"/>
              <w:left w:w="108" w:type="dxa"/>
              <w:bottom w:w="0" w:type="dxa"/>
              <w:right w:w="108" w:type="dxa"/>
            </w:tcMar>
            <w:vAlign w:val="center"/>
          </w:tcPr>
          <w:p w14:paraId="6D85FD74">
            <w:pPr>
              <w:widowControl w:val="0"/>
              <w:spacing w:line="360" w:lineRule="auto"/>
              <w:jc w:val="center"/>
              <w:rPr>
                <w:rFonts w:eastAsia="宋体"/>
                <w:color w:val="auto"/>
                <w:kern w:val="2"/>
              </w:rPr>
            </w:pPr>
            <w:r>
              <w:rPr>
                <w:rFonts w:hint="eastAsia" w:eastAsia="宋体"/>
                <w:color w:val="auto"/>
                <w:kern w:val="2"/>
              </w:rPr>
              <w:t>友情提醒</w:t>
            </w:r>
          </w:p>
        </w:tc>
        <w:tc>
          <w:tcPr>
            <w:tcW w:w="6235" w:type="dxa"/>
            <w:tcBorders>
              <w:tl2br w:val="nil"/>
              <w:tr2bl w:val="nil"/>
            </w:tcBorders>
            <w:tcMar>
              <w:top w:w="0" w:type="dxa"/>
              <w:left w:w="108" w:type="dxa"/>
              <w:bottom w:w="0" w:type="dxa"/>
              <w:right w:w="108" w:type="dxa"/>
            </w:tcMar>
            <w:vAlign w:val="center"/>
          </w:tcPr>
          <w:p w14:paraId="48594619">
            <w:pPr>
              <w:widowControl w:val="0"/>
              <w:numPr>
                <w:ilvl w:val="0"/>
                <w:numId w:val="5"/>
              </w:numPr>
              <w:spacing w:line="360" w:lineRule="auto"/>
              <w:jc w:val="both"/>
              <w:rPr>
                <w:rFonts w:eastAsia="宋体"/>
                <w:color w:val="auto"/>
                <w:kern w:val="2"/>
              </w:rPr>
            </w:pPr>
            <w:r>
              <w:rPr>
                <w:rFonts w:hint="eastAsia" w:eastAsia="宋体"/>
                <w:color w:val="auto"/>
                <w:kern w:val="2"/>
              </w:rPr>
              <w:t>如提供英文材料，应对应提供中文翻译内容，否则由此带来的资格审查不通过或者不予赋分的情况，由供应商自行承担。</w:t>
            </w:r>
          </w:p>
          <w:p w14:paraId="23E309C5">
            <w:pPr>
              <w:widowControl w:val="0"/>
              <w:numPr>
                <w:ilvl w:val="0"/>
                <w:numId w:val="5"/>
              </w:numPr>
              <w:spacing w:line="360" w:lineRule="auto"/>
              <w:jc w:val="both"/>
              <w:rPr>
                <w:rFonts w:eastAsia="宋体"/>
                <w:color w:val="auto"/>
                <w:kern w:val="2"/>
              </w:rPr>
            </w:pPr>
            <w:r>
              <w:rPr>
                <w:rFonts w:hint="eastAsia" w:eastAsia="宋体"/>
                <w:color w:val="auto"/>
                <w:kern w:val="2"/>
              </w:rPr>
              <w:t>如因供应商提供的材料模糊、不清晰，导致资格审查不通过或者不予赋分的情况，由供应商自行承担。</w:t>
            </w:r>
          </w:p>
        </w:tc>
      </w:tr>
    </w:tbl>
    <w:p w14:paraId="43B8F004">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p>
    <w:p w14:paraId="28DCA5EB">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p>
    <w:p w14:paraId="33D5E165">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p>
    <w:p w14:paraId="2F349BE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p>
    <w:p w14:paraId="104EFB2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br w:type="page" w:clear="all"/>
      </w:r>
      <w:r>
        <w:rPr>
          <w:rFonts w:hint="eastAsia" w:ascii="宋体" w:hAnsi="宋体" w:eastAsia="宋体" w:cs="宋体"/>
          <w:color w:val="auto"/>
          <w:szCs w:val="21"/>
        </w:rPr>
        <w:t>一、总 则</w:t>
      </w:r>
    </w:p>
    <w:p w14:paraId="41063DD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1.适用法律</w:t>
      </w:r>
    </w:p>
    <w:p w14:paraId="277F5B2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1.1 《中华人民共和国政府采购法》等有关法律、规章和规定等。</w:t>
      </w:r>
    </w:p>
    <w:p w14:paraId="5BD92FF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2.供应商定义</w:t>
      </w:r>
    </w:p>
    <w:p w14:paraId="36125BD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2.1 “供应商”是指参加投标竞争，并符合招标文件规定资格条件的法人、其他组织或者自然人。</w:t>
      </w:r>
    </w:p>
    <w:p w14:paraId="795B298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3.货物和服务、用户或使用单位定义。</w:t>
      </w:r>
    </w:p>
    <w:p w14:paraId="39548CF0">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3.1 “货物和服务”指本招标文件中所述产品及相关服务。</w:t>
      </w:r>
    </w:p>
    <w:p w14:paraId="7BAFA0E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3.2 “用户或使用单位”是指使用货物及接受服务的单位。</w:t>
      </w:r>
    </w:p>
    <w:p w14:paraId="13BEBE2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rPr>
      </w:pPr>
      <w:r>
        <w:rPr>
          <w:rFonts w:hint="eastAsia" w:ascii="宋体" w:hAnsi="宋体" w:eastAsia="宋体" w:cs="宋体"/>
          <w:b/>
          <w:bCs/>
          <w:color w:val="auto"/>
          <w:szCs w:val="21"/>
        </w:rPr>
        <w:t>4.政策功能</w:t>
      </w:r>
    </w:p>
    <w:p w14:paraId="31D67EF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lang w:eastAsia="zh-CN"/>
        </w:rPr>
      </w:pPr>
      <w:r>
        <w:rPr>
          <w:rFonts w:hint="eastAsia" w:ascii="宋体" w:hAnsi="宋体" w:eastAsia="宋体" w:cs="宋体"/>
          <w:color w:val="auto"/>
          <w:szCs w:val="21"/>
        </w:rPr>
        <w:t>4.1 中小企业政策</w:t>
      </w:r>
      <w:r>
        <w:rPr>
          <w:rFonts w:hint="eastAsia" w:ascii="宋体" w:hAnsi="宋体" w:eastAsia="宋体" w:cs="宋体"/>
          <w:b/>
          <w:bCs/>
          <w:color w:val="auto"/>
          <w:szCs w:val="21"/>
          <w:lang w:eastAsia="zh-CN"/>
        </w:rPr>
        <w:t>（</w:t>
      </w:r>
      <w:r>
        <w:rPr>
          <w:rFonts w:hint="eastAsia" w:ascii="宋体" w:hAnsi="宋体" w:eastAsia="宋体" w:cs="宋体"/>
          <w:b/>
          <w:bCs/>
          <w:color w:val="auto"/>
          <w:szCs w:val="21"/>
          <w:lang w:val="en-US" w:eastAsia="zh-CN"/>
        </w:rPr>
        <w:t>本项目不执行</w:t>
      </w:r>
      <w:r>
        <w:rPr>
          <w:rFonts w:hint="eastAsia" w:ascii="宋体" w:hAnsi="宋体" w:eastAsia="宋体" w:cs="宋体"/>
          <w:b/>
          <w:bCs/>
          <w:color w:val="auto"/>
          <w:szCs w:val="21"/>
          <w:lang w:eastAsia="zh-CN"/>
        </w:rPr>
        <w:t>）</w:t>
      </w:r>
    </w:p>
    <w:p w14:paraId="5A4353E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p>
    <w:p w14:paraId="63F618A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（2）本项目非专门面向中小企业或小型、微型企业的项目，对符合规定的小微企业报价给予10%的扣除，用扣除后的价格参加评审。</w:t>
      </w:r>
    </w:p>
    <w:p w14:paraId="731BF1A4">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p>
    <w:p w14:paraId="121204E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58531A8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p>
    <w:p w14:paraId="072CF274">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（6）参加政府采购活动的中小企业应当按“关于印发《政府采购促进中小企业发展管理办法》的通知[财库〔2020〕46号]” 规定提供《中小企业声明函》，未提供上述资料的报价，其价格不予扣除。</w:t>
      </w:r>
    </w:p>
    <w:p w14:paraId="625DFDF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p>
    <w:p w14:paraId="279443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lang w:eastAsia="zh-CN"/>
        </w:rPr>
      </w:pPr>
      <w:r>
        <w:rPr>
          <w:rFonts w:hint="eastAsia" w:ascii="宋体" w:hAnsi="宋体" w:eastAsia="宋体" w:cs="宋体"/>
          <w:color w:val="auto"/>
          <w:szCs w:val="21"/>
        </w:rPr>
        <w:t xml:space="preserve">4.2 </w:t>
      </w:r>
      <w:r>
        <w:rPr>
          <w:rFonts w:hint="eastAsia" w:ascii="宋体" w:hAnsi="宋体" w:eastAsia="宋体" w:cs="宋体"/>
          <w:color w:val="auto"/>
          <w:szCs w:val="21"/>
          <w:lang w:val="zh-CN"/>
        </w:rPr>
        <w:t>节能产品政策</w:t>
      </w:r>
    </w:p>
    <w:p w14:paraId="4A2ECC55">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lang w:val="zh-CN"/>
        </w:rPr>
      </w:pPr>
      <w:r>
        <w:rPr>
          <w:rFonts w:hint="eastAsia" w:ascii="宋体" w:hAnsi="宋体" w:eastAsia="宋体" w:cs="宋体"/>
          <w:color w:val="auto"/>
          <w:szCs w:val="21"/>
          <w:lang w:val="zh-CN"/>
        </w:rPr>
        <w:t>（1）节能产品是指列入财政部、国家发展和改革委员会制定的《节能产品政府采购品目清单》，且经过认定的节能产品，依据品目清单和认证证书实施政府优先采购和强制采购。</w:t>
      </w:r>
    </w:p>
    <w:p w14:paraId="0061C53B">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lang w:val="zh-CN"/>
        </w:rPr>
      </w:pPr>
      <w:r>
        <w:rPr>
          <w:rFonts w:hint="eastAsia" w:ascii="宋体" w:hAnsi="宋体" w:eastAsia="宋体" w:cs="宋体"/>
          <w:color w:val="auto"/>
          <w:szCs w:val="21"/>
          <w:lang w:val="zh-CN"/>
        </w:rPr>
        <w:t>（2）采购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p>
    <w:p w14:paraId="41D80E9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lang w:val="zh-CN"/>
        </w:rPr>
      </w:pPr>
      <w:r>
        <w:rPr>
          <w:rFonts w:hint="eastAsia" w:ascii="宋体" w:hAnsi="宋体" w:eastAsia="宋体" w:cs="宋体"/>
          <w:color w:val="auto"/>
          <w:szCs w:val="21"/>
          <w:lang w:val="zh-CN"/>
        </w:rPr>
        <w:t>（3）供应商提供的产品属于《节能产品政府采购品目清单》所列非政府强制采购产品的，在性能、技术、服务等指标同等条件下，实行优先采购，优先采购的评审标准详见本采购文件第三章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auto"/>
          <w:szCs w:val="21"/>
        </w:rPr>
        <w:t>评标标准</w:t>
      </w:r>
      <w:r>
        <w:rPr>
          <w:rFonts w:hint="eastAsia" w:ascii="宋体" w:hAnsi="宋体" w:eastAsia="宋体" w:cs="宋体"/>
          <w:color w:val="auto"/>
          <w:szCs w:val="21"/>
          <w:lang w:val="zh-CN"/>
        </w:rPr>
        <w:t>。</w:t>
      </w:r>
    </w:p>
    <w:p w14:paraId="18B3E25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lang w:val="zh-CN"/>
        </w:rPr>
      </w:pPr>
      <w:r>
        <w:rPr>
          <w:rFonts w:hint="eastAsia" w:ascii="宋体" w:hAnsi="宋体" w:eastAsia="宋体" w:cs="宋体"/>
          <w:color w:val="auto"/>
          <w:szCs w:val="21"/>
          <w:lang w:val="zh-CN"/>
        </w:rPr>
        <w:t>（4）采购人拟采购的产品属于《节能产品政府采购品目清单》所列政府强制采购产品的，供应商提供的产品则必须为列入《节能产品政府采购品目清单》的政府强制采购产品，实行强制采购，否则投标无效。</w:t>
      </w:r>
    </w:p>
    <w:p w14:paraId="7215CA6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lang w:eastAsia="zh-CN"/>
        </w:rPr>
      </w:pPr>
      <w:r>
        <w:rPr>
          <w:rFonts w:hint="eastAsia" w:ascii="宋体" w:hAnsi="宋体" w:eastAsia="宋体" w:cs="宋体"/>
          <w:color w:val="auto"/>
          <w:szCs w:val="21"/>
        </w:rPr>
        <w:t xml:space="preserve">4.3 </w:t>
      </w:r>
      <w:r>
        <w:rPr>
          <w:rFonts w:hint="eastAsia" w:ascii="宋体" w:hAnsi="宋体" w:eastAsia="宋体" w:cs="宋体"/>
          <w:color w:val="auto"/>
          <w:szCs w:val="21"/>
          <w:lang w:val="zh-CN"/>
        </w:rPr>
        <w:t>环境标志产品政策</w:t>
      </w:r>
    </w:p>
    <w:p w14:paraId="1956F23B">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lang w:val="zh-CN"/>
        </w:rPr>
      </w:pPr>
      <w:r>
        <w:rPr>
          <w:rFonts w:hint="eastAsia" w:ascii="宋体" w:hAnsi="宋体" w:eastAsia="宋体" w:cs="宋体"/>
          <w:color w:val="auto"/>
          <w:szCs w:val="21"/>
          <w:lang w:val="zh-CN"/>
        </w:rPr>
        <w:t>（1）环境标志产品是指列入财政部、生态环境部制定的《环境标志产品政府采购品目清单》，且依据相关标准的最新版本认证的环境标志产品，依据品目清单和认证证书实施政府优先采购。</w:t>
      </w:r>
    </w:p>
    <w:p w14:paraId="3797823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lang w:val="zh-CN"/>
        </w:rPr>
      </w:pPr>
      <w:r>
        <w:rPr>
          <w:rFonts w:hint="eastAsia" w:ascii="宋体" w:hAnsi="宋体" w:eastAsia="宋体" w:cs="宋体"/>
          <w:color w:val="auto"/>
          <w:szCs w:val="21"/>
          <w:lang w:val="zh-CN"/>
        </w:rPr>
        <w:t>（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p>
    <w:p w14:paraId="4A6C894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lang w:val="zh-CN"/>
        </w:rPr>
      </w:pPr>
      <w:r>
        <w:rPr>
          <w:rFonts w:hint="eastAsia" w:ascii="宋体" w:hAnsi="宋体" w:eastAsia="宋体" w:cs="宋体"/>
          <w:color w:val="auto"/>
          <w:szCs w:val="21"/>
          <w:lang w:val="zh-CN"/>
        </w:rPr>
        <w:t>（3）供应商提供的产品属于《环境标志产品政府采购品目清单》所列产品的，在性能、技术、服务等指标同等条件下，实行优先采购，优先采购的评审标准详见本采购文件第三章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auto"/>
          <w:szCs w:val="21"/>
        </w:rPr>
        <w:t>评标标准</w:t>
      </w:r>
      <w:r>
        <w:rPr>
          <w:rFonts w:hint="eastAsia" w:ascii="宋体" w:hAnsi="宋体" w:eastAsia="宋体" w:cs="宋体"/>
          <w:color w:val="auto"/>
          <w:szCs w:val="21"/>
          <w:lang w:val="zh-CN"/>
        </w:rPr>
        <w:t>。</w:t>
      </w:r>
    </w:p>
    <w:p w14:paraId="72CF84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lang w:eastAsia="zh-CN"/>
        </w:rPr>
      </w:pPr>
      <w:r>
        <w:rPr>
          <w:rFonts w:hint="eastAsia" w:ascii="宋体" w:hAnsi="宋体" w:eastAsia="宋体" w:cs="宋体"/>
          <w:color w:val="auto"/>
          <w:szCs w:val="21"/>
        </w:rPr>
        <w:t>4.4 进口产品政策</w:t>
      </w:r>
    </w:p>
    <w:p w14:paraId="5293503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（1）除招标文件另有规定外，不允许进口产品参加。进口产品认定依照《财政部关于政府采购进口产品管理有关问题的通知》（财办库〔2008〕248号）的规定。</w:t>
      </w:r>
    </w:p>
    <w:p w14:paraId="787A3F9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（2）允许进口产品参加的，满足需求的国内产品可以参加。</w:t>
      </w:r>
    </w:p>
    <w:p w14:paraId="04E6D210">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（3）允许进口产品参加的，优先采购向我国企业转让技术、与我国企业签订消化吸收再创新方案的供应商的进口产品。</w:t>
      </w:r>
    </w:p>
    <w:p w14:paraId="26155E7F">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rFonts w:hint="eastAsia" w:ascii="宋体" w:hAnsi="宋体" w:eastAsia="宋体" w:cs="宋体"/>
          <w:color w:val="auto"/>
          <w:szCs w:val="21"/>
        </w:rPr>
        <w:t xml:space="preserve">4.5 </w:t>
      </w:r>
      <w:r>
        <w:rPr>
          <w:rFonts w:hint="eastAsia"/>
          <w:color w:val="auto"/>
          <w:kern w:val="2"/>
        </w:rPr>
        <w:t>采购本国产品的支持政策</w:t>
      </w:r>
    </w:p>
    <w:p w14:paraId="1CD6E7D5">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7B88AAF8">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513EF12">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8C74C7F">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具体内容如下：</w:t>
      </w:r>
    </w:p>
    <w:p w14:paraId="00CE7E81">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（1）本项目政府采购活动中既有本国产品又有非本国产品参与竞争的，依法对本国产品给予价格评审优惠，对本国产品的报价给予20%的价格扣除，用扣除后的价格参与评审。</w:t>
      </w:r>
    </w:p>
    <w:p w14:paraId="0CD7D097">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2）当采购项目或者采购包中含有多种产品，供应商为该采购项目或者采购包提供的符合本国产品标准的产品成本之和占该供应商提供的全部产品成本之和的比例达到80%以上时（供应商需在“投标文件格式”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E69ED66">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3）供应商需按照招标文件的要求提供《关于符合本国产品标准的声明函》（以下简称《声明函》），如不提供将不享受本国产品价格评审优惠。（《关于符合本国产品标准的声明函》格式见投标文件格式部分）</w:t>
      </w:r>
    </w:p>
    <w:p w14:paraId="50C53E67">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9F7DD92">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4FBEFF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二、招标文件构成</w:t>
      </w:r>
    </w:p>
    <w:p w14:paraId="003102D1">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5.1 招标文件由以下部分组成：</w:t>
      </w:r>
    </w:p>
    <w:p w14:paraId="7345AE9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第一章 招标公告</w:t>
      </w:r>
    </w:p>
    <w:p w14:paraId="5348C10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"_Toc30906" \o "http://jszfcg.jsczt.cn/jszc/onlyoffice/7.2.1-34/web-apps/apps/documenteditor/main/index_loader.html?_dc=7.2.1-34&amp;lang=zh&amp;customer=%20&amp;logo=%20&amp;headerlogo=%2Ffavicon.ico&amp;frameEditorId=iframePage&amp;compact=true&amp;parentOrigin=http://jszfcg.jsczt.cn#_Toc30906" </w:instrText>
      </w:r>
      <w:r>
        <w:rPr>
          <w:color w:val="auto"/>
        </w:rPr>
        <w:fldChar w:fldCharType="separate"/>
      </w:r>
      <w:r>
        <w:rPr>
          <w:rFonts w:hint="eastAsia" w:ascii="宋体" w:hAnsi="宋体" w:eastAsia="宋体" w:cs="宋体"/>
          <w:color w:val="auto"/>
          <w:szCs w:val="21"/>
        </w:rPr>
        <w:t>第二章  投标供应商须知</w:t>
      </w:r>
      <w:r>
        <w:rPr>
          <w:rFonts w:hint="eastAsia" w:ascii="宋体" w:hAnsi="宋体" w:eastAsia="宋体" w:cs="宋体"/>
          <w:color w:val="auto"/>
          <w:szCs w:val="21"/>
        </w:rPr>
        <w:fldChar w:fldCharType="end"/>
      </w:r>
    </w:p>
    <w:p w14:paraId="292346A0">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"_Toc15260" \o "http://jszfcg.jsczt.cn/jszc/onlyoffice/7.2.1-34/web-apps/apps/documenteditor/main/index_loader.html?_dc=7.2.1-34&amp;lang=zh&amp;customer=%20&amp;logo=%20&amp;headerlogo=%2Ffavicon.ico&amp;frameEditorId=iframePage&amp;compact=true&amp;parentOrigin=http://jszfcg.jsczt.cn#_Toc15260" </w:instrText>
      </w:r>
      <w:r>
        <w:rPr>
          <w:color w:val="auto"/>
        </w:rPr>
        <w:fldChar w:fldCharType="separate"/>
      </w:r>
      <w:r>
        <w:rPr>
          <w:rFonts w:hint="eastAsia" w:ascii="宋体" w:hAnsi="宋体" w:eastAsia="宋体" w:cs="宋体"/>
          <w:color w:val="auto"/>
          <w:szCs w:val="21"/>
        </w:rPr>
        <w:t>第三章 评标标准</w:t>
      </w:r>
      <w:r>
        <w:rPr>
          <w:rFonts w:hint="eastAsia" w:ascii="宋体" w:hAnsi="宋体" w:eastAsia="宋体" w:cs="宋体"/>
          <w:color w:val="auto"/>
          <w:szCs w:val="21"/>
        </w:rPr>
        <w:fldChar w:fldCharType="end"/>
      </w:r>
    </w:p>
    <w:p w14:paraId="49592A5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"_Toc27725" \o "http://jszfcg.jsczt.cn/jszc/onlyoffice/7.2.1-34/web-apps/apps/documenteditor/main/index_loader.html?_dc=7.2.1-34&amp;lang=zh&amp;customer=%20&amp;logo=%20&amp;headerlogo=%2Ffavicon.ico&amp;frameEditorId=iframePage&amp;compact=true&amp;parentOrigin=http://jszfcg.jsczt.cn#_Toc27725" </w:instrText>
      </w:r>
      <w:r>
        <w:rPr>
          <w:color w:val="auto"/>
        </w:rPr>
        <w:fldChar w:fldCharType="separate"/>
      </w:r>
      <w:r>
        <w:rPr>
          <w:rFonts w:hint="eastAsia" w:ascii="宋体" w:hAnsi="宋体" w:eastAsia="宋体" w:cs="宋体"/>
          <w:color w:val="auto"/>
          <w:szCs w:val="21"/>
        </w:rPr>
        <w:t>第四章 招标项目的技术规格、要求和数量等</w:t>
      </w:r>
      <w:r>
        <w:rPr>
          <w:rFonts w:hint="eastAsia" w:ascii="宋体" w:hAnsi="宋体" w:eastAsia="宋体" w:cs="宋体"/>
          <w:color w:val="auto"/>
          <w:szCs w:val="21"/>
        </w:rPr>
        <w:fldChar w:fldCharType="end"/>
      </w:r>
    </w:p>
    <w:p w14:paraId="7CBAFB2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"_Toc2047" \o "http://jszfcg.jsczt.cn/jszc/onlyoffice/7.2.1-34/web-apps/apps/documenteditor/main/index_loader.html?_dc=7.2.1-34&amp;lang=zh&amp;customer=%20&amp;logo=%20&amp;headerlogo=%2Ffavicon.ico&amp;frameEditorId=iframePage&amp;compact=true&amp;parentOrigin=http://jszfcg.jsczt.cn#_Toc2047" </w:instrText>
      </w:r>
      <w:r>
        <w:rPr>
          <w:color w:val="auto"/>
        </w:rPr>
        <w:fldChar w:fldCharType="separate"/>
      </w:r>
      <w:r>
        <w:rPr>
          <w:rFonts w:hint="eastAsia" w:ascii="宋体" w:hAnsi="宋体" w:eastAsia="宋体" w:cs="宋体"/>
          <w:color w:val="auto"/>
          <w:szCs w:val="21"/>
        </w:rPr>
        <w:t>第五章 合同草案条款及格式</w:t>
      </w:r>
      <w:r>
        <w:rPr>
          <w:rFonts w:hint="eastAsia" w:ascii="宋体" w:hAnsi="宋体" w:eastAsia="宋体" w:cs="宋体"/>
          <w:color w:val="auto"/>
          <w:szCs w:val="21"/>
        </w:rPr>
        <w:fldChar w:fldCharType="end"/>
      </w:r>
    </w:p>
    <w:p w14:paraId="2C416740">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"_Toc10922" \o "http://jszfcg.jsczt.cn/jszc/onlyoffice/7.2.1-34/web-apps/apps/documenteditor/main/index_loader.html?_dc=7.2.1-34&amp;lang=zh&amp;customer=%20&amp;logo=%20&amp;headerlogo=%2Ffavicon.ico&amp;frameEditorId=iframePage&amp;compact=true&amp;parentOrigin=http://jszfcg.jsczt.cn#_Toc10922" </w:instrText>
      </w:r>
      <w:r>
        <w:rPr>
          <w:color w:val="auto"/>
        </w:rPr>
        <w:fldChar w:fldCharType="separate"/>
      </w:r>
      <w:r>
        <w:rPr>
          <w:rFonts w:hint="eastAsia" w:ascii="宋体" w:hAnsi="宋体" w:eastAsia="宋体" w:cs="宋体"/>
          <w:color w:val="auto"/>
          <w:szCs w:val="21"/>
        </w:rPr>
        <w:t>第六章 投标文件格式</w:t>
      </w:r>
      <w:r>
        <w:rPr>
          <w:rFonts w:hint="eastAsia" w:ascii="宋体" w:hAnsi="宋体" w:eastAsia="宋体" w:cs="宋体"/>
          <w:color w:val="auto"/>
          <w:szCs w:val="21"/>
        </w:rPr>
        <w:fldChar w:fldCharType="end"/>
      </w:r>
    </w:p>
    <w:p w14:paraId="6422CDB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5.2 招标的最小单位是分包。招标货物数量及技术要求中未分包的，供应商对要求提供的货物和服务不得部分投标；招标货物数量及技术要求中已经分包的，可以分包为单位投标。</w:t>
      </w:r>
    </w:p>
    <w:p w14:paraId="263A48D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5.3 代理机构如果要求供应商按照招标文件规定提交备选供应商方案的，供应商可以提交备选方案；否则，备选方案将被拒绝。</w:t>
      </w:r>
    </w:p>
    <w:p w14:paraId="2509EAE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6.招标文件的澄清、补充或修改</w:t>
      </w:r>
    </w:p>
    <w:p w14:paraId="0886591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6.1 代理机构对已发出的招标文件进行必要澄清、补充或者修改的，将在招标文件要求提交投标文件截止时间十五日前，在“江苏省政府采购网”发布更正公告，该澄清、补充或者修改的内容为招标文件的组成部分。</w:t>
      </w:r>
    </w:p>
    <w:p w14:paraId="2515B7A1">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6.2 为使供应商在准备投标时，有合理的时间考虑招标文件的补充或修改，招标代理机构将视情况可能推迟投标截止时间和开标时间，并将此变更以书面形式通知所有的供应商。</w:t>
      </w:r>
    </w:p>
    <w:p w14:paraId="4D326C4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三、投标文件的编制</w:t>
      </w:r>
    </w:p>
    <w:p w14:paraId="227018D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7.投标文件的语言、计量单位、货币和编制</w:t>
      </w:r>
    </w:p>
    <w:p w14:paraId="4175A30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58FD3DB4">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7.2 供应商所使用的计量单位应为国家法定计量单位。</w:t>
      </w:r>
    </w:p>
    <w:p w14:paraId="063518A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7.3 供应商应用人民币报价。</w:t>
      </w:r>
    </w:p>
    <w:p w14:paraId="3DFEA41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7.4 投标文件应字迹清楚、内容齐全、不得涂改或增删。如有修改和增删，必须有供应商公章或法定代表人或其授权代表签字。因投标文件字迹潦草或表达不清所引起的不利后果由供应商承担。</w:t>
      </w:r>
    </w:p>
    <w:p w14:paraId="6CE9EAC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8.投标文件的组成</w:t>
      </w:r>
    </w:p>
    <w:p w14:paraId="64DFFD9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8.1 供应商应当根据招标文件要求编制投标文件，投标文件应对招标文件提出的要求和条件作出实质性响应，并在《商务条款偏离表》和《技术规格偏离表》等处逐条标明满足与否。</w:t>
      </w:r>
    </w:p>
    <w:p w14:paraId="0010D0CB">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8.2投标文件由商务部分、技术部分、价格部分以及其他部分组成。</w:t>
      </w:r>
    </w:p>
    <w:p w14:paraId="2026B90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9.投标文件的商务部分</w:t>
      </w:r>
    </w:p>
    <w:p w14:paraId="08957E71">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9.1 商务部分是证明供应商有资格参加投标和中标后有能力履行合同的文件，这些文件应能满足招标文件的要求，包括但不限于下列文件，其中加“★”项目不得有缺失或无效：</w:t>
      </w:r>
    </w:p>
    <w:p w14:paraId="6A2072F0">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（1）★投标函（投标申请及声明）；</w:t>
      </w:r>
    </w:p>
    <w:p w14:paraId="79E662B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（2）★法定代表人授权委托书及委托代理人的身份证明文件的扫描件；</w:t>
      </w:r>
    </w:p>
    <w:p w14:paraId="1666C8A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（3）★第一章投标邀请书中《中华人民共和国政府采购法》规定的资格条件证明文件；</w:t>
      </w:r>
    </w:p>
    <w:p w14:paraId="002D4A6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（4）第一章投标邀请书中采购人根据采购项目的特殊要求规定的特定条件证明文件；</w:t>
      </w:r>
    </w:p>
    <w:p w14:paraId="648CE63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（5）★《开标一览表》；</w:t>
      </w:r>
    </w:p>
    <w:p w14:paraId="0C6831F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（6）《分项报价表》；</w:t>
      </w:r>
    </w:p>
    <w:p w14:paraId="1452514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（7）★《商务条款偏离表》；</w:t>
      </w:r>
    </w:p>
    <w:p w14:paraId="350534F6">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（8）合同草案条款；</w:t>
      </w:r>
    </w:p>
    <w:p w14:paraId="23CD9A3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（9）供应商认为需要提供的其他资格证明文件和商务资料。</w:t>
      </w:r>
    </w:p>
    <w:p w14:paraId="21A2B39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10.投标文件的技术部分</w:t>
      </w:r>
    </w:p>
    <w:p w14:paraId="79D129E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p>
    <w:p w14:paraId="684198F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 （1）技术说明和服务方案；</w:t>
      </w:r>
    </w:p>
    <w:p w14:paraId="3797683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 （2）★《技术条款偏离表》；</w:t>
      </w:r>
    </w:p>
    <w:p w14:paraId="46870B2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 （3）服务承诺；</w:t>
      </w:r>
    </w:p>
    <w:p w14:paraId="45C3E84E">
      <w:pPr>
        <w:pBdr>
          <w:top w:val="none" w:color="000000" w:sz="0" w:space="0"/>
          <w:left w:val="none" w:color="000000" w:sz="0" w:space="0"/>
          <w:bottom w:val="none" w:color="000000" w:sz="0" w:space="0"/>
          <w:right w:val="none" w:color="000000" w:sz="0" w:space="0"/>
        </w:pBdr>
        <w:spacing w:line="360" w:lineRule="auto"/>
        <w:ind w:firstLine="688"/>
        <w:rPr>
          <w:rFonts w:ascii="宋体" w:hAnsi="宋体" w:eastAsia="宋体" w:cs="宋体"/>
          <w:color w:val="auto"/>
          <w:szCs w:val="21"/>
        </w:rPr>
      </w:pPr>
      <w:r>
        <w:rPr>
          <w:rFonts w:hint="eastAsia" w:ascii="宋体" w:hAnsi="宋体" w:eastAsia="宋体" w:cs="宋体"/>
          <w:color w:val="auto"/>
          <w:szCs w:val="21"/>
        </w:rPr>
        <w:t>（4）供应商拟投入本项目的设备、人员情况一览表；</w:t>
      </w:r>
    </w:p>
    <w:p w14:paraId="07B3CBF6">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 （5）供应商认为需要提供的其他技术资料。</w:t>
      </w:r>
    </w:p>
    <w:p w14:paraId="17A444C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11.投标文件的价格部分</w:t>
      </w:r>
    </w:p>
    <w:p w14:paraId="13EE764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11.1 价格部分是对货物或服务价格构成的说明，招标文件如没有特别说明的话，对每一项货物或服务仅接受一个价格。</w:t>
      </w:r>
    </w:p>
    <w:p w14:paraId="3E3C7DA6">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11.2 报价应包含本次招标项目有关的所有费用，以及技术资料、支付给员工的工资和国家强制缴纳的各种社会保障资金，以及供应商认为需要的其他费用等。</w:t>
      </w:r>
    </w:p>
    <w:p w14:paraId="31AD2CD0">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11.3 供应商的任何错漏、优惠、竞争性报价不得作为减轻责任、减少货物/服务、增加收费、降低质量的理由。</w:t>
      </w:r>
    </w:p>
    <w:p w14:paraId="5B9CE36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p>
    <w:p w14:paraId="2CCDD1D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11.6 本项目预算及</w:t>
      </w:r>
      <w:r>
        <w:rPr>
          <w:rFonts w:hint="eastAsia" w:ascii="宋体" w:hAnsi="宋体" w:eastAsia="宋体" w:cs="宋体"/>
          <w:b/>
          <w:bCs/>
          <w:color w:val="auto"/>
          <w:szCs w:val="21"/>
        </w:rPr>
        <w:t>最高限价</w:t>
      </w:r>
      <w:r>
        <w:rPr>
          <w:rFonts w:hint="eastAsia" w:ascii="宋体" w:hAnsi="宋体" w:eastAsia="宋体" w:cs="宋体"/>
          <w:color w:val="auto"/>
          <w:szCs w:val="21"/>
        </w:rPr>
        <w:t>详见招标公告，供应商的投标报价不得超过预算或</w:t>
      </w:r>
      <w:r>
        <w:rPr>
          <w:rFonts w:hint="eastAsia" w:ascii="宋体" w:hAnsi="宋体" w:eastAsia="宋体" w:cs="宋体"/>
          <w:b/>
          <w:bCs/>
          <w:color w:val="auto"/>
          <w:szCs w:val="21"/>
        </w:rPr>
        <w:t>最高限价</w:t>
      </w:r>
      <w:r>
        <w:rPr>
          <w:rFonts w:hint="eastAsia" w:ascii="宋体" w:hAnsi="宋体" w:eastAsia="宋体" w:cs="宋体"/>
          <w:color w:val="auto"/>
          <w:szCs w:val="21"/>
        </w:rPr>
        <w:t>。超过预算或</w:t>
      </w:r>
      <w:r>
        <w:rPr>
          <w:rFonts w:hint="eastAsia" w:ascii="宋体" w:hAnsi="宋体" w:eastAsia="宋体" w:cs="宋体"/>
          <w:b/>
          <w:bCs/>
          <w:color w:val="auto"/>
          <w:szCs w:val="21"/>
        </w:rPr>
        <w:t>最高限价</w:t>
      </w:r>
      <w:r>
        <w:rPr>
          <w:rFonts w:hint="eastAsia" w:ascii="宋体" w:hAnsi="宋体" w:eastAsia="宋体" w:cs="宋体"/>
          <w:color w:val="auto"/>
          <w:szCs w:val="21"/>
        </w:rPr>
        <w:t>的投标文件，按无效投标处理。</w:t>
      </w:r>
    </w:p>
    <w:p w14:paraId="6EF73D7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12.投标文件的其他部分</w:t>
      </w:r>
    </w:p>
    <w:p w14:paraId="1DFE698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12.1 其他部分由供应商根据编制投标文件需要提供的其他相关文件。</w:t>
      </w:r>
    </w:p>
    <w:p w14:paraId="44226131">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13.投标保证金</w:t>
      </w:r>
    </w:p>
    <w:p w14:paraId="75F75AC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本项目无需缴纳投标保证金</w:t>
      </w:r>
    </w:p>
    <w:p w14:paraId="2D629D86">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14.投标有效期</w:t>
      </w:r>
    </w:p>
    <w:p w14:paraId="3B41E2B0">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14.1 自开标之日起90天内投标有效。</w:t>
      </w:r>
    </w:p>
    <w:p w14:paraId="69A25EF0">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p>
    <w:p w14:paraId="152117B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15.投标文件签署</w:t>
      </w:r>
    </w:p>
    <w:p w14:paraId="3196E0D4">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15.1 投标文件由投标供应商法定代表人或经正式授权并对投标供应商有约束力的委托代理人签字。</w:t>
      </w:r>
    </w:p>
    <w:p w14:paraId="043C04B4">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16.投标费用</w:t>
      </w:r>
    </w:p>
    <w:p w14:paraId="0D8D1F25">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16.1 供应商应承担所有与准备和参加投标有关的费用，无论采购结果如何，代理机构和采购人在任何情况下均无义务和责任承担这些费用。</w:t>
      </w:r>
    </w:p>
    <w:p w14:paraId="79F0994B">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b/>
          <w:bCs/>
          <w:color w:val="auto"/>
          <w:szCs w:val="21"/>
        </w:rPr>
      </w:pPr>
      <w:r>
        <w:rPr>
          <w:rFonts w:hint="eastAsia" w:ascii="宋体" w:hAnsi="宋体" w:eastAsia="宋体" w:cs="宋体"/>
          <w:b/>
          <w:bCs/>
          <w:color w:val="auto"/>
          <w:szCs w:val="21"/>
        </w:rPr>
        <w:t>16.2 《政府采购代理机构管理暂行办法》（财库[2018】2号）第十五条规定；为提高采购效率、简化资金支付流程、符合行业惯例、不增加财政预算负担，招标代理服务费参照《招标代理服务费管理暂行办法》（国家发展计划委员会计价格【2002】1980号）代理服务招标收费基准优惠率50%计算；以上费用由中标供应商在领取中标通知书前一次性向招标代理机构支付招标服务费，不足3000元按3000元计取，以上费用请在投标报价中考虑。</w:t>
      </w:r>
    </w:p>
    <w:p w14:paraId="1E35BDB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四、投标文件的递交</w:t>
      </w:r>
    </w:p>
    <w:p w14:paraId="0EBB1B6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17.投标文件的递交</w:t>
      </w:r>
    </w:p>
    <w:p w14:paraId="3B17DC3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17.1 电子投标文件的递交：投标供应商应当按照《操作手册》规定，在投标截止时间前制作并上传电子投标文件。</w:t>
      </w:r>
    </w:p>
    <w:p w14:paraId="1D673B7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14.2 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C60FAC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18.有下列情形的投标文件将拒收：</w:t>
      </w:r>
    </w:p>
    <w:p w14:paraId="4F81871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18.1 采购人（代理机构）拒绝接收在其规定的投标截止时间后上传的任何投标文件。</w:t>
      </w:r>
    </w:p>
    <w:p w14:paraId="3729A081">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19.投标文件的修改和撤回</w:t>
      </w:r>
    </w:p>
    <w:p w14:paraId="52FF527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p>
    <w:p w14:paraId="280ADA9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19.1 投标文件的撤回</w:t>
      </w:r>
    </w:p>
    <w:p w14:paraId="4370EAB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19.1.1 电子投标文件的撤回</w:t>
      </w:r>
    </w:p>
    <w:p w14:paraId="5DEA0F41">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投标供应商可在投标截止时间前，撤回其电子投标文件，具体操作方法见《操作手册》。</w:t>
      </w:r>
    </w:p>
    <w:p w14:paraId="77580C1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19.1.2 投标供应商撤回电子投标文件，则认为其不再参与本项目投标活动。</w:t>
      </w:r>
    </w:p>
    <w:p w14:paraId="07D512F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19.2 投标文件的修改</w:t>
      </w:r>
    </w:p>
    <w:p w14:paraId="14457F8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19.2.1投标供应商可在投标截止时间前，对其电子投标文件进行修改，具体操作方法见《操作手册》。</w:t>
      </w:r>
    </w:p>
    <w:p w14:paraId="493AF454">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19.2.2 在投标截止时间之后，投标供应商不得对其电子投标文件作任何修改。</w:t>
      </w:r>
    </w:p>
    <w:p w14:paraId="75BC0584">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19.3 在投标截止时间至招标文件中规定的投标有效期满之间的这段时间内，投标供应商不得撤回其投标文件。</w:t>
      </w:r>
    </w:p>
    <w:p w14:paraId="492C9256">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20.诚实信用</w:t>
      </w:r>
    </w:p>
    <w:p w14:paraId="4DF6D0F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20.1 投标供应商之间不得相互串通投标报价，不得妨碍其他投标供应商的公平竞争，不得损害采购人和其他投标供应商的合法权益。</w:t>
      </w:r>
    </w:p>
    <w:p w14:paraId="10BBB13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20.2 投标供应商不得以向代理机构工作人员、评标委员会成员行贿或者采取其他不正当手段谋取中标。</w:t>
      </w:r>
    </w:p>
    <w:p w14:paraId="0B8AF6E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五、开标、评标与定标</w:t>
      </w:r>
    </w:p>
    <w:p w14:paraId="6D2FE1C6">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21.开标</w:t>
      </w:r>
    </w:p>
    <w:p w14:paraId="60F5568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21.1 代理机构将在招标公告中规定的时间和地点组织公开开标。投标供应商应当按照《操作手册》规定，参加开标活动和在苏采云系统规定的时间内对投标文件进行解密。</w:t>
      </w:r>
    </w:p>
    <w:p w14:paraId="3F062F2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21.2 开标仪式由代理机构组织。苏采云系统将自动对项目进行开标，并宣布各投标供应商名称和投标价格。</w:t>
      </w:r>
    </w:p>
    <w:p w14:paraId="6B4C7D8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21.3投标供应商在开标过程中涉及到的投标文件解密、开标结果确认等工作，应按照《操作手册》规定执行。</w:t>
      </w:r>
    </w:p>
    <w:p w14:paraId="707990D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21.4投标供应商如果对开标过程和开标记录有疑义，应当根据《操作手册》规定提出，如在苏采云系统《开标记录表》宣布后5分钟内未提出的，视同认可开标结果。</w:t>
      </w:r>
    </w:p>
    <w:p w14:paraId="02B77E3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21.5 开标时，《开标一览表》内容与投标文件中明细表内容不一致的，以《开标一览表》为准。</w:t>
      </w:r>
    </w:p>
    <w:p w14:paraId="547227F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p>
    <w:p w14:paraId="3A7552E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21.7 投标截止时间结束后参加投标的供应商不足三家的，不得开标。</w:t>
      </w:r>
    </w:p>
    <w:p w14:paraId="41FB5784">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22.评标</w:t>
      </w:r>
    </w:p>
    <w:p w14:paraId="625941B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22.1 评标组织</w:t>
      </w:r>
    </w:p>
    <w:p w14:paraId="153BC0E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22.1.1 评标工作由代理机构负责组织，具体评标事务由依法组建的评标委员会负责，并独立履行下列职责：</w:t>
      </w:r>
    </w:p>
    <w:p w14:paraId="3063740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（1）审查投标文件是否符合招标文件要求，并作出评价；</w:t>
      </w:r>
    </w:p>
    <w:p w14:paraId="7267B0F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（2）要求投标供应商对投标文件有关事项作出解释或者澄清；</w:t>
      </w:r>
    </w:p>
    <w:p w14:paraId="0EFC23C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（3）推荐中标候选供应商名单，或者按照招标文件规定直接确定中标供应商；</w:t>
      </w:r>
    </w:p>
    <w:p w14:paraId="79F590D6">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（4）向代理机构或者有关部门报告非法干预评标工作的行为。</w:t>
      </w:r>
    </w:p>
    <w:p w14:paraId="5CC2522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22.1.2 评标委员会由采购人代表和有关技术方面的专家组成，独立开展评审工作。</w:t>
      </w:r>
    </w:p>
    <w:p w14:paraId="25D5CDE0">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22.2 评标程序</w:t>
      </w:r>
    </w:p>
    <w:p w14:paraId="1647D6F4">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22.2.1 投标文件的资格性检查。依据法律法规和招标文件的规定，对投标文件中资格证明文件等进行审查，以确定供应商是否具备投标资格。投标文件有下列情况之一的，在资格性、符合性检查时按照无效投标处理：</w:t>
      </w:r>
    </w:p>
    <w:p w14:paraId="5D0E1A8B">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（1）不具备招标文件中规定的资格条件的；</w:t>
      </w:r>
    </w:p>
    <w:p w14:paraId="011D206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（2）未按照招标文件规定要求签署、盖章的 ；</w:t>
      </w:r>
    </w:p>
    <w:p w14:paraId="557134C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（3）供应商被“信用中国”网站（www.creditchina.gov.cn）、“中国政府采购网”（www.ccgp.gov.cn）列入失信被执行人、重大税收违法失信主体名单、政府采购严重违法失信行为记录名单的。</w:t>
      </w:r>
    </w:p>
    <w:p w14:paraId="7302D84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（4）未实质性响应招标要求的；</w:t>
      </w:r>
    </w:p>
    <w:p w14:paraId="4F3068F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（5）提供虚假材料的（包括营业执照、财务报表、资格证明文件等）；</w:t>
      </w:r>
    </w:p>
    <w:p w14:paraId="0F36F2A5">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p>
    <w:p w14:paraId="4A07588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（7）改变采购文件提供的项目计量单位、数量；</w:t>
      </w:r>
    </w:p>
    <w:p w14:paraId="16DC939B">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（8）响应文件载明的采购项目完成期限超过采购文件规定的期限；</w:t>
      </w:r>
    </w:p>
    <w:p w14:paraId="2717633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（9）明显不符合技术规范、技术标准的要求；</w:t>
      </w:r>
    </w:p>
    <w:p w14:paraId="47473BBB">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（10）不同投标供应商的投标文件以及投标文件制作过程出现了评标委员会认为不应当雷同的情况的。</w:t>
      </w:r>
    </w:p>
    <w:p w14:paraId="12CB589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（11）法律法规和招标文件规定的其他无效情形。</w:t>
      </w:r>
    </w:p>
    <w:p w14:paraId="1E1262A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（12）不符合法律法规和采购文件规定的其他实质性要求的。</w:t>
      </w:r>
    </w:p>
    <w:p w14:paraId="425FC40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22.2.2 投标文件的符合性检查。依据招标文件规定，从投标文件的有效性、完整性和对招标文件的响应程度进行审查，以确定是否对招标文件的实质性要求作出响应。</w:t>
      </w:r>
    </w:p>
    <w:p w14:paraId="6EEF800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22.2.2.1 实质性要求是指：</w:t>
      </w:r>
      <w:r>
        <w:rPr>
          <w:rFonts w:hint="eastAsia" w:ascii="宋体" w:hAnsi="宋体" w:eastAsia="宋体" w:cs="宋体"/>
          <w:color w:val="auto"/>
          <w:szCs w:val="21"/>
          <w:lang w:val="en-US" w:eastAsia="zh-CN"/>
        </w:rPr>
        <w:t>招标文件中</w:t>
      </w:r>
      <w:r>
        <w:rPr>
          <w:rFonts w:hint="eastAsia" w:ascii="宋体" w:hAnsi="宋体" w:eastAsia="宋体" w:cs="宋体"/>
          <w:color w:val="auto"/>
          <w:szCs w:val="21"/>
        </w:rPr>
        <w:t>加“★”项</w:t>
      </w:r>
      <w:r>
        <w:rPr>
          <w:rFonts w:hint="eastAsia" w:ascii="宋体" w:hAnsi="宋体" w:eastAsia="宋体" w:cs="宋体"/>
          <w:color w:val="auto"/>
          <w:szCs w:val="21"/>
          <w:lang w:eastAsia="zh-CN"/>
        </w:rPr>
        <w:t>的</w:t>
      </w:r>
      <w:r>
        <w:rPr>
          <w:rFonts w:hint="eastAsia" w:ascii="宋体" w:hAnsi="宋体" w:eastAsia="宋体" w:cs="宋体"/>
          <w:color w:val="auto"/>
          <w:szCs w:val="21"/>
        </w:rPr>
        <w:t>内容。</w:t>
      </w:r>
    </w:p>
    <w:p w14:paraId="750F7DA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22.2.2.2有下列情形之一的予以废标，同时将废标理由通知所有供应商：</w:t>
      </w:r>
    </w:p>
    <w:p w14:paraId="6E55873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（1）符合专业条件的供应商或者对招标文件做实质性响应的供应商不足三家的；</w:t>
      </w:r>
    </w:p>
    <w:p w14:paraId="6230ADA1">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（2）出现影响采购公正的违法、违规行为的；</w:t>
      </w:r>
    </w:p>
    <w:p w14:paraId="0081EE4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（3）供应商的报价均超过了采购预算或者最高限价的，采购人不能支付的；</w:t>
      </w:r>
    </w:p>
    <w:p w14:paraId="139FE0A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（4）因重大变故，采购任务取消的。</w:t>
      </w:r>
    </w:p>
    <w:p w14:paraId="7779667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（5）投标文件存在歧义、重大缺陷，或者招标文件内容违反国家有关强制性规定的。</w:t>
      </w:r>
    </w:p>
    <w:p w14:paraId="075CD0B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22.2.2.3 在评标期间，出现符合专业条件的供应商或者对招标文件作出实质性响应的供应商不足三家情形的，不得继续进行评标。</w:t>
      </w:r>
    </w:p>
    <w:p w14:paraId="0EC0BB4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22.2.3 澄清有关问题。对投标文件中含义不明确、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p>
    <w:p w14:paraId="12DE4E3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22.2.4 比较与评价。按照招标文件中规定的评标方法和标准，对资格性检查和符合性检查合格的投标文件进行商务和技术评估，综合比较与评价。</w:t>
      </w:r>
    </w:p>
    <w:p w14:paraId="756C6F1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22.3 评标方法和标准</w:t>
      </w:r>
    </w:p>
    <w:p w14:paraId="5BEFE6DB">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22.3.1</w:t>
      </w:r>
      <w:r>
        <w:rPr>
          <w:rFonts w:hint="eastAsia"/>
          <w:color w:val="auto"/>
        </w:rPr>
        <w:t>本</w:t>
      </w:r>
      <w:r>
        <w:rPr>
          <w:rFonts w:hint="eastAsia" w:eastAsia="宋体"/>
          <w:color w:val="auto"/>
        </w:rPr>
        <w:t>项目采用综合评分法，</w:t>
      </w:r>
      <w:r>
        <w:rPr>
          <w:rFonts w:hint="eastAsia"/>
          <w:color w:val="auto"/>
        </w:rPr>
        <w:t>评标委员会按照招标文件中规定的各项因素进行综合评审，由采购人代表及评委各自独立打分，取评标委员会所有成员打分的平均值；汇总上述分值后为每一家</w:t>
      </w:r>
      <w:r>
        <w:rPr>
          <w:rFonts w:hint="eastAsia" w:eastAsia="宋体"/>
          <w:color w:val="auto"/>
        </w:rPr>
        <w:t>供应商</w:t>
      </w:r>
      <w:r>
        <w:rPr>
          <w:rFonts w:hint="eastAsia"/>
          <w:color w:val="auto"/>
        </w:rPr>
        <w:t>的最终得分</w:t>
      </w:r>
      <w:r>
        <w:rPr>
          <w:rFonts w:hint="eastAsia" w:ascii="宋体" w:hAnsi="宋体" w:eastAsia="宋体" w:cs="宋体"/>
          <w:color w:val="auto"/>
          <w:szCs w:val="21"/>
        </w:rPr>
        <w:t>。</w:t>
      </w:r>
    </w:p>
    <w:p w14:paraId="1D783D4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22.3.2 综合评分的主要因素是：价格、商务部分、技术部分等；</w:t>
      </w:r>
    </w:p>
    <w:p w14:paraId="28D44901">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22.3.3 评分标准详见第三章</w:t>
      </w:r>
    </w:p>
    <w:p w14:paraId="73016E45">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23.确定中标供应商</w:t>
      </w:r>
    </w:p>
    <w:p w14:paraId="18F05524">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p>
    <w:p w14:paraId="56FEF42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23.2 中标候选人确定后，默认按照以下第（2）种方式确定中标供应商</w:t>
      </w:r>
    </w:p>
    <w:p w14:paraId="0DE9979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（1）评标委员会直接确定排名第一的中标候选人为中标供应商；</w:t>
      </w:r>
    </w:p>
    <w:p w14:paraId="55688B3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（2）采购人在评标报告确定的中标候选人名单中按顺序确定中标供应商。</w:t>
      </w:r>
    </w:p>
    <w:p w14:paraId="26B27CC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如按照第（2）种方式确定中标供应商的，采购代理机构在评标结束后2个工作日内将评标报告送交采购人。采购人自收到评标报告5个工作日内，在评标报告确定的中标候选人名单中按顺序确定中标供应商。</w:t>
      </w:r>
    </w:p>
    <w:p w14:paraId="28699B10">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66E743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23.4 中标通知书对采购人和中标供应商具有同等法律效力。</w:t>
      </w:r>
    </w:p>
    <w:p w14:paraId="066CBBF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23.5 中标通知书发出后，采购人或中标供应商拒绝签订合同的，拒绝签订合同的一方应至少向另一方支付补偿金，以及为招标、投标所发生的有关费用和双方商定的其他补偿。</w:t>
      </w:r>
    </w:p>
    <w:p w14:paraId="1474D5AB">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23.6 中标通知书发出后，中标供应商无正当理由不与采购人签订合同的；情节严重的，由财政部门将其列入不良行为记录名单，在一至三年内禁止参加政府采购活动，并予以通报。</w:t>
      </w:r>
    </w:p>
    <w:p w14:paraId="6135C52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23.7 代理机构对未中标的投标供应商不作未中标原因的解释。</w:t>
      </w:r>
    </w:p>
    <w:p w14:paraId="66D966A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23.8 所有投标文件都将作为档案保存，不论中标与否，代理机构均不退回。</w:t>
      </w:r>
    </w:p>
    <w:p w14:paraId="3D44B7D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24.编写评标报告</w:t>
      </w:r>
    </w:p>
    <w:p w14:paraId="104D876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24.1 评标委员会根据全体评标成员签字的原始评标记录和评标结果编写评标报告。</w:t>
      </w:r>
    </w:p>
    <w:p w14:paraId="09503B2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25.评标过程的保密性</w:t>
      </w:r>
    </w:p>
    <w:p w14:paraId="65FA44F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25.1 代理机构将采取必要措施，保证评标在严格保密的情况下进行。</w:t>
      </w:r>
    </w:p>
    <w:p w14:paraId="4D34DD5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25.2 任何单位和个人不得非法干预、影响评标办法的确定，以及评标过程和结果。</w:t>
      </w:r>
    </w:p>
    <w:p w14:paraId="001B7CF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25.3 凡是与审查、澄清、评价和比较投标的有关资料等，均不向投标供应商及与评标无关的其他人员透露。</w:t>
      </w:r>
    </w:p>
    <w:p w14:paraId="3995D1F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六、签订合同</w:t>
      </w:r>
    </w:p>
    <w:p w14:paraId="43A4E07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26.签订合同</w:t>
      </w:r>
    </w:p>
    <w:p w14:paraId="27437D56">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26.1 中标供应商应当自中标通知书发出之日起三十日内，按照招标文件和中标供应商投标文件的约定与采购人签订政府采购合同，所签订的合同不得对招标文件和中标供应商投标文件作实质性修改。</w:t>
      </w:r>
    </w:p>
    <w:p w14:paraId="632C12B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26.2 采购人不得向中标供应商提出任何不合理的要求作为签订合同的条件，不得与中标供应商私下订立背离合同实质性内容的协议。</w:t>
      </w:r>
    </w:p>
    <w:p w14:paraId="2CD826AB">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26.3 中标供应商因不可抗力或者自身原因不能履行政府采购合同的，采购人可以重新招标。</w:t>
      </w:r>
    </w:p>
    <w:p w14:paraId="7B503C91">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26.4 政府采购合同履行中，采购人需追加与合同标的相同的货物的，在不改变合同其他条款的前提下，可以与供应商协商签订补充合同，但所有补充合同的采购金额不得超过原合同采购金额的10%。</w:t>
      </w:r>
    </w:p>
    <w:p w14:paraId="50308DB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七、质疑和投诉</w:t>
      </w:r>
    </w:p>
    <w:p w14:paraId="71B8CBC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27.质疑</w:t>
      </w:r>
    </w:p>
    <w:p w14:paraId="596EF45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27.1 供应商对采购活动事项有疑问的，可以向代理机构提出询问，代理机构将依法作出答复，但答复的内容不涉及商业秘密。</w:t>
      </w:r>
    </w:p>
    <w:p w14:paraId="109FFC61">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27.2 供应商认为采购文件、采购过程和中标结果使自己的合法权益受到损害的，可以在知道或者应当知道其权益受到损害之日起七个工作日内，将质疑文件原件送达代理机构。</w:t>
      </w:r>
    </w:p>
    <w:p w14:paraId="64A1E21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上述应知其权益受到损害之日，是指：</w:t>
      </w:r>
    </w:p>
    <w:p w14:paraId="316C5A50">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（1）对可以质疑的招标文件提出质疑的，为收到招标文件之日或者招标文件公告期限届满之日；</w:t>
      </w:r>
    </w:p>
    <w:p w14:paraId="24D1787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（2）对采购过程提出质疑的，为各采购程序环节结束之日；</w:t>
      </w:r>
    </w:p>
    <w:p w14:paraId="130853E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（3）对中标结果提出质疑的，为中标结果公告期限届满之日。</w:t>
      </w:r>
    </w:p>
    <w:p w14:paraId="4187FF31">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供应商应当在法定质疑期内一次性提出针对同一采购程序环节的质疑。供应商如在法定期限内对同一采购程序环节提出多次质疑的，代理机构、采购人将只对供应商第一次质疑作出答复。</w:t>
      </w:r>
    </w:p>
    <w:p w14:paraId="1955C3B5">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质疑文件接收信息：</w:t>
      </w:r>
    </w:p>
    <w:p w14:paraId="0A41C67B">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（1）接收单位：采购代理机构</w:t>
      </w:r>
    </w:p>
    <w:p w14:paraId="18681A5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（2）联 系 人：曹雪  </w:t>
      </w:r>
    </w:p>
    <w:p w14:paraId="6CC7B4F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（3）联系电话：025-58066836</w:t>
      </w:r>
    </w:p>
    <w:p w14:paraId="4476C33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（4）联系邮箱：274365730@qq.com</w:t>
      </w:r>
    </w:p>
    <w:p w14:paraId="1B2B300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（5）接收地址：南京市建邺区云龙山路89号龙湖时代1栋29楼</w:t>
      </w:r>
    </w:p>
    <w:p w14:paraId="62DF493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（6）邮  编：210019</w:t>
      </w:r>
    </w:p>
    <w:p w14:paraId="2B08FC21">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27.3 质疑文件应包括以下主要内容，并按照“谁主张、谁举证”的原则，附上相关证明材料。否则，代理机构不予受理：</w:t>
      </w:r>
    </w:p>
    <w:p w14:paraId="12BD5176">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（1）质疑项目名称、项目编号、招标公告发布时间、开标时间；</w:t>
      </w:r>
    </w:p>
    <w:p w14:paraId="03EADCA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（2）具体的质疑事项及法律依据（具体条款）；</w:t>
      </w:r>
    </w:p>
    <w:p w14:paraId="6420DD9E">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（3）质疑相关证明文件或证明材料，如果涉及产品功能或技术指标的，应出具相关制造商的证明文件；</w:t>
      </w:r>
    </w:p>
    <w:p w14:paraId="5BE2F181">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（4）质疑供应商名称、地址、联系方式（包括手机、传真号码）；</w:t>
      </w:r>
    </w:p>
    <w:p w14:paraId="2C57CC6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（5）法定代表人签署本人姓名或印盖本人姓名章并加盖投标供应商公章，或法定代表人授权委托代理人加盖投标供应商公章，并由参加采购项目的授权委托代理人签署本人姓名或印盖本人姓名章等。</w:t>
      </w:r>
    </w:p>
    <w:p w14:paraId="3F49BD39">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p>
    <w:p w14:paraId="0AED0ED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27.5 代理机构在收到供应商的书面质疑后将及时组织调查核实，在七个工作日内作出答复，并以书面或在网站公告形式通知质疑供应商和其他有关供应商，答复的内容不涉及商业秘密。遵循“谁过错谁负担”的原则。</w:t>
      </w:r>
    </w:p>
    <w:p w14:paraId="435E6355">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28.投诉</w:t>
      </w:r>
    </w:p>
    <w:p w14:paraId="171593F1">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28.1 质疑投标供应商对代理机构的答复不满意，或代理机构未在规定的时间内作出答复的，可以在答复期满后十五个工作日内向采购人同级财政部门投诉。</w:t>
      </w:r>
    </w:p>
    <w:p w14:paraId="31D932C8">
      <w:pPr>
        <w:pBdr>
          <w:top w:val="none" w:color="000000" w:sz="0" w:space="0"/>
          <w:left w:val="none" w:color="000000" w:sz="0" w:space="0"/>
          <w:bottom w:val="none" w:color="000000" w:sz="0" w:space="0"/>
          <w:right w:val="none" w:color="000000" w:sz="0" w:space="0"/>
        </w:pBdr>
        <w:spacing w:line="360" w:lineRule="auto"/>
        <w:rPr>
          <w:color w:val="auto"/>
        </w:rPr>
      </w:pPr>
      <w:r>
        <w:rPr>
          <w:color w:val="auto"/>
        </w:rPr>
        <w:br w:type="page" w:clear="all"/>
      </w:r>
    </w:p>
    <w:p w14:paraId="747DFF44">
      <w:pPr>
        <w:pStyle w:val="67"/>
        <w:pBdr>
          <w:top w:val="none" w:color="000000" w:sz="0" w:space="0"/>
          <w:left w:val="none" w:color="000000" w:sz="0" w:space="0"/>
          <w:bottom w:val="none" w:color="000000" w:sz="0" w:space="0"/>
          <w:right w:val="none" w:color="000000" w:sz="0" w:space="0"/>
        </w:pBdr>
        <w:spacing w:before="0" w:after="0" w:line="85" w:lineRule="atLeast"/>
        <w:jc w:val="center"/>
        <w:rPr>
          <w:rFonts w:ascii="宋体" w:hAnsi="宋体" w:eastAsia="宋体" w:cs="宋体"/>
          <w:b/>
          <w:color w:val="auto"/>
          <w:sz w:val="32"/>
        </w:rPr>
      </w:pPr>
      <w:bookmarkStart w:id="2" w:name="_Hlk240878573"/>
      <w:r>
        <w:rPr>
          <w:rFonts w:ascii="宋体" w:hAnsi="宋体" w:eastAsia="宋体" w:cs="宋体"/>
          <w:b/>
          <w:color w:val="auto"/>
          <w:sz w:val="32"/>
        </w:rPr>
        <w:t>第三章评标标准</w:t>
      </w:r>
    </w:p>
    <w:p w14:paraId="20B6C107">
      <w:pPr>
        <w:spacing w:line="360" w:lineRule="auto"/>
        <w:ind w:firstLine="420"/>
        <w:rPr>
          <w:color w:val="auto"/>
        </w:rPr>
      </w:pPr>
      <w:r>
        <w:rPr>
          <w:rFonts w:hint="eastAsia"/>
          <w:color w:val="auto"/>
        </w:rPr>
        <w:t>本</w:t>
      </w:r>
      <w:r>
        <w:rPr>
          <w:rFonts w:hint="eastAsia" w:eastAsia="宋体"/>
          <w:color w:val="auto"/>
        </w:rPr>
        <w:t>项目采用综合评分法，</w:t>
      </w:r>
      <w:r>
        <w:rPr>
          <w:rFonts w:hint="eastAsia"/>
          <w:color w:val="auto"/>
        </w:rPr>
        <w:t>评标委员会按照招标文件中规定的各项因素进行综合评审，由采购人代表及评委各自独立打分，取评标委员会所有成员打分的平均值；汇总上述分值后为每一家</w:t>
      </w:r>
      <w:r>
        <w:rPr>
          <w:rFonts w:hint="eastAsia" w:eastAsia="宋体"/>
          <w:color w:val="auto"/>
        </w:rPr>
        <w:t>供应商</w:t>
      </w:r>
      <w:r>
        <w:rPr>
          <w:rFonts w:hint="eastAsia"/>
          <w:color w:val="auto"/>
        </w:rPr>
        <w:t>的最终得分。</w:t>
      </w:r>
    </w:p>
    <w:tbl>
      <w:tblPr>
        <w:tblStyle w:val="35"/>
        <w:tblW w:w="85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1194"/>
        <w:gridCol w:w="5652"/>
        <w:gridCol w:w="991"/>
      </w:tblGrid>
      <w:tr w14:paraId="1BE37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664" w:type="dxa"/>
            <w:vAlign w:val="center"/>
          </w:tcPr>
          <w:p w14:paraId="1E17DD9F">
            <w:pPr>
              <w:spacing w:line="360" w:lineRule="auto"/>
              <w:jc w:val="center"/>
              <w:rPr>
                <w:color w:val="auto"/>
                <w:szCs w:val="21"/>
              </w:rPr>
            </w:pPr>
            <w:r>
              <w:rPr>
                <w:rFonts w:hint="eastAsia"/>
                <w:color w:val="auto"/>
                <w:szCs w:val="21"/>
              </w:rPr>
              <w:t>序号</w:t>
            </w:r>
          </w:p>
        </w:tc>
        <w:tc>
          <w:tcPr>
            <w:tcW w:w="1194" w:type="dxa"/>
            <w:vAlign w:val="center"/>
          </w:tcPr>
          <w:p w14:paraId="149DD975">
            <w:pPr>
              <w:spacing w:line="360" w:lineRule="auto"/>
              <w:jc w:val="center"/>
              <w:rPr>
                <w:color w:val="auto"/>
                <w:szCs w:val="21"/>
              </w:rPr>
            </w:pPr>
            <w:r>
              <w:rPr>
                <w:rFonts w:hint="eastAsia"/>
                <w:color w:val="auto"/>
                <w:szCs w:val="21"/>
              </w:rPr>
              <w:t>评审因素</w:t>
            </w:r>
          </w:p>
        </w:tc>
        <w:tc>
          <w:tcPr>
            <w:tcW w:w="5652" w:type="dxa"/>
            <w:vAlign w:val="center"/>
          </w:tcPr>
          <w:p w14:paraId="06AC15EE">
            <w:pPr>
              <w:spacing w:line="360" w:lineRule="auto"/>
              <w:jc w:val="center"/>
              <w:rPr>
                <w:color w:val="auto"/>
                <w:szCs w:val="21"/>
              </w:rPr>
            </w:pPr>
            <w:r>
              <w:rPr>
                <w:rFonts w:hint="eastAsia"/>
                <w:color w:val="auto"/>
                <w:szCs w:val="21"/>
              </w:rPr>
              <w:t>评审标准</w:t>
            </w:r>
          </w:p>
        </w:tc>
        <w:tc>
          <w:tcPr>
            <w:tcW w:w="991" w:type="dxa"/>
            <w:vAlign w:val="center"/>
          </w:tcPr>
          <w:p w14:paraId="12D1F653">
            <w:pPr>
              <w:spacing w:line="360" w:lineRule="auto"/>
              <w:jc w:val="center"/>
              <w:rPr>
                <w:color w:val="auto"/>
                <w:szCs w:val="21"/>
              </w:rPr>
            </w:pPr>
            <w:r>
              <w:rPr>
                <w:rFonts w:hint="eastAsia"/>
                <w:color w:val="auto"/>
                <w:szCs w:val="21"/>
              </w:rPr>
              <w:t>分值</w:t>
            </w:r>
          </w:p>
        </w:tc>
      </w:tr>
      <w:tr w14:paraId="0B8ED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664" w:type="dxa"/>
            <w:vAlign w:val="center"/>
          </w:tcPr>
          <w:p w14:paraId="015B55E4">
            <w:pPr>
              <w:spacing w:line="360" w:lineRule="auto"/>
              <w:jc w:val="center"/>
              <w:rPr>
                <w:color w:val="auto"/>
                <w:szCs w:val="21"/>
              </w:rPr>
            </w:pPr>
            <w:r>
              <w:rPr>
                <w:color w:val="auto"/>
                <w:szCs w:val="21"/>
              </w:rPr>
              <w:t>1</w:t>
            </w:r>
          </w:p>
        </w:tc>
        <w:tc>
          <w:tcPr>
            <w:tcW w:w="1194" w:type="dxa"/>
            <w:vAlign w:val="center"/>
          </w:tcPr>
          <w:p w14:paraId="27FAAEF9">
            <w:pPr>
              <w:spacing w:line="360" w:lineRule="auto"/>
              <w:jc w:val="center"/>
              <w:rPr>
                <w:color w:val="auto"/>
                <w:szCs w:val="21"/>
              </w:rPr>
            </w:pPr>
            <w:r>
              <w:rPr>
                <w:rFonts w:hint="eastAsia"/>
                <w:color w:val="auto"/>
                <w:szCs w:val="21"/>
              </w:rPr>
              <w:t>价格</w:t>
            </w:r>
          </w:p>
        </w:tc>
        <w:tc>
          <w:tcPr>
            <w:tcW w:w="5652" w:type="dxa"/>
            <w:vAlign w:val="center"/>
          </w:tcPr>
          <w:p w14:paraId="57174133">
            <w:pPr>
              <w:spacing w:line="360" w:lineRule="auto"/>
              <w:rPr>
                <w:color w:val="auto"/>
                <w:szCs w:val="21"/>
              </w:rPr>
            </w:pPr>
            <w:r>
              <w:rPr>
                <w:rFonts w:hint="eastAsia"/>
                <w:color w:val="auto"/>
                <w:szCs w:val="21"/>
              </w:rPr>
              <w:t>满足招标文件要求且投标价格最低的投标报价为评标基准价，其价格分为满分。其他供应商的价格分统一按照下列公式计算：投标报价得分</w:t>
            </w:r>
            <w:r>
              <w:rPr>
                <w:color w:val="auto"/>
                <w:szCs w:val="21"/>
              </w:rPr>
              <w:t>=(</w:t>
            </w:r>
            <w:r>
              <w:rPr>
                <w:rFonts w:hint="eastAsia"/>
                <w:color w:val="auto"/>
                <w:szCs w:val="21"/>
              </w:rPr>
              <w:t>评标基准价／投标报价</w:t>
            </w:r>
            <w:r>
              <w:rPr>
                <w:color w:val="auto"/>
                <w:szCs w:val="21"/>
              </w:rPr>
              <w:t>)</w:t>
            </w:r>
            <w:r>
              <w:rPr>
                <w:rFonts w:hint="eastAsia"/>
                <w:color w:val="auto"/>
                <w:szCs w:val="21"/>
              </w:rPr>
              <w:t>×</w:t>
            </w:r>
            <w:r>
              <w:rPr>
                <w:color w:val="auto"/>
                <w:szCs w:val="21"/>
              </w:rPr>
              <w:t>30</w:t>
            </w:r>
          </w:p>
        </w:tc>
        <w:tc>
          <w:tcPr>
            <w:tcW w:w="991" w:type="dxa"/>
            <w:vAlign w:val="center"/>
          </w:tcPr>
          <w:p w14:paraId="322D3674">
            <w:pPr>
              <w:spacing w:line="360" w:lineRule="auto"/>
              <w:jc w:val="center"/>
              <w:rPr>
                <w:color w:val="auto"/>
                <w:szCs w:val="21"/>
              </w:rPr>
            </w:pPr>
            <w:r>
              <w:rPr>
                <w:rFonts w:hint="eastAsia"/>
                <w:color w:val="auto"/>
                <w:szCs w:val="21"/>
              </w:rPr>
              <w:t>30</w:t>
            </w:r>
          </w:p>
        </w:tc>
      </w:tr>
      <w:tr w14:paraId="5AB37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664" w:type="dxa"/>
            <w:vAlign w:val="center"/>
          </w:tcPr>
          <w:p w14:paraId="02056718">
            <w:pPr>
              <w:spacing w:line="360" w:lineRule="auto"/>
              <w:jc w:val="center"/>
              <w:rPr>
                <w:color w:val="auto"/>
                <w:szCs w:val="21"/>
              </w:rPr>
            </w:pPr>
            <w:r>
              <w:rPr>
                <w:rFonts w:hint="eastAsia"/>
                <w:color w:val="auto"/>
                <w:szCs w:val="21"/>
              </w:rPr>
              <w:t>2</w:t>
            </w:r>
          </w:p>
        </w:tc>
        <w:tc>
          <w:tcPr>
            <w:tcW w:w="1194" w:type="dxa"/>
            <w:vAlign w:val="center"/>
          </w:tcPr>
          <w:p w14:paraId="2450AAAF">
            <w:pPr>
              <w:spacing w:line="360" w:lineRule="auto"/>
              <w:jc w:val="center"/>
              <w:rPr>
                <w:color w:val="auto"/>
                <w:szCs w:val="21"/>
              </w:rPr>
            </w:pPr>
            <w:r>
              <w:rPr>
                <w:rFonts w:hint="eastAsia"/>
                <w:color w:val="auto"/>
                <w:szCs w:val="21"/>
              </w:rPr>
              <w:t>技术</w:t>
            </w:r>
            <w:r>
              <w:rPr>
                <w:rFonts w:hint="eastAsia" w:eastAsia="宋体"/>
                <w:color w:val="auto"/>
                <w:szCs w:val="21"/>
              </w:rPr>
              <w:t>参数</w:t>
            </w:r>
            <w:r>
              <w:rPr>
                <w:rFonts w:hint="eastAsia"/>
                <w:color w:val="auto"/>
                <w:szCs w:val="21"/>
              </w:rPr>
              <w:t>响应</w:t>
            </w:r>
          </w:p>
        </w:tc>
        <w:tc>
          <w:tcPr>
            <w:tcW w:w="5652" w:type="dxa"/>
            <w:vAlign w:val="center"/>
          </w:tcPr>
          <w:p w14:paraId="45B0C070">
            <w:pPr>
              <w:spacing w:line="360" w:lineRule="auto"/>
              <w:rPr>
                <w:color w:val="auto"/>
              </w:rPr>
            </w:pPr>
            <w:r>
              <w:rPr>
                <w:rFonts w:hint="eastAsia" w:ascii="宋体" w:hAnsi="宋体" w:eastAsia="宋体" w:cs="宋体"/>
                <w:color w:val="auto"/>
              </w:rPr>
              <w:t>设备技术参数全部满足招标要求的得满分</w:t>
            </w:r>
            <w:r>
              <w:rPr>
                <w:rFonts w:hint="eastAsia"/>
                <w:color w:val="auto"/>
              </w:rPr>
              <w:t>30</w:t>
            </w:r>
            <w:r>
              <w:rPr>
                <w:rFonts w:hint="eastAsia" w:ascii="宋体" w:hAnsi="宋体" w:eastAsia="宋体" w:cs="宋体"/>
                <w:color w:val="auto"/>
              </w:rPr>
              <w:t>分；在此基础上，招标文件中标注</w:t>
            </w:r>
            <w:r>
              <w:rPr>
                <w:color w:val="auto"/>
              </w:rPr>
              <w:t>“</w:t>
            </w:r>
            <w:r>
              <w:rPr>
                <w:rFonts w:ascii="Segoe UI Symbol" w:hAnsi="Segoe UI Symbol" w:cs="Segoe UI Symbol"/>
                <w:color w:val="auto"/>
              </w:rPr>
              <w:t>★</w:t>
            </w:r>
            <w:r>
              <w:rPr>
                <w:color w:val="auto"/>
              </w:rPr>
              <w:t>”</w:t>
            </w:r>
            <w:r>
              <w:rPr>
                <w:rFonts w:hint="eastAsia" w:ascii="宋体" w:hAnsi="宋体" w:eastAsia="宋体" w:cs="宋体"/>
                <w:color w:val="auto"/>
              </w:rPr>
              <w:t>的内容为实质性要求，有一项不符合的，作无效投标处理；招标文件中标注</w:t>
            </w:r>
            <w:r>
              <w:rPr>
                <w:color w:val="auto"/>
              </w:rPr>
              <w:t>“▲”</w:t>
            </w:r>
            <w:r>
              <w:rPr>
                <w:rFonts w:hint="eastAsia" w:ascii="宋体" w:hAnsi="宋体" w:eastAsia="宋体" w:cs="宋体"/>
                <w:color w:val="auto"/>
              </w:rPr>
              <w:t>的为重要参数，每负偏离一项则每项扣</w:t>
            </w:r>
            <w:r>
              <w:rPr>
                <w:rFonts w:hint="eastAsia" w:eastAsia="宋体"/>
                <w:color w:val="auto"/>
              </w:rPr>
              <w:t>2</w:t>
            </w:r>
            <w:r>
              <w:rPr>
                <w:rFonts w:hint="eastAsia" w:ascii="宋体" w:hAnsi="宋体" w:eastAsia="宋体" w:cs="宋体"/>
                <w:color w:val="auto"/>
              </w:rPr>
              <w:t>分，其他为一般参数，每负偏离一项扣</w:t>
            </w:r>
            <w:r>
              <w:rPr>
                <w:rFonts w:hint="eastAsia" w:eastAsia="宋体"/>
                <w:color w:val="auto"/>
              </w:rPr>
              <w:t>1</w:t>
            </w:r>
            <w:r>
              <w:rPr>
                <w:rFonts w:hint="eastAsia" w:ascii="宋体" w:hAnsi="宋体" w:eastAsia="宋体" w:cs="宋体"/>
                <w:color w:val="auto"/>
              </w:rPr>
              <w:t>分，扣完为止。</w:t>
            </w:r>
          </w:p>
          <w:p w14:paraId="28D35065">
            <w:pPr>
              <w:spacing w:line="360" w:lineRule="auto"/>
              <w:rPr>
                <w:color w:val="auto"/>
              </w:rPr>
            </w:pPr>
            <w:r>
              <w:rPr>
                <w:rFonts w:hint="eastAsia" w:ascii="宋体" w:hAnsi="宋体" w:eastAsia="宋体" w:cs="宋体"/>
                <w:color w:val="auto"/>
              </w:rPr>
              <w:t>注：（</w:t>
            </w:r>
            <w:r>
              <w:rPr>
                <w:color w:val="auto"/>
              </w:rPr>
              <w:t>1</w:t>
            </w:r>
            <w:r>
              <w:rPr>
                <w:rFonts w:hint="eastAsia" w:ascii="宋体" w:hAnsi="宋体" w:eastAsia="宋体" w:cs="宋体"/>
                <w:color w:val="auto"/>
              </w:rPr>
              <w:t>）凡标有最低一级序号的指标项即为一项技术条款，无论是否隶属于上一级编号；（</w:t>
            </w:r>
            <w:r>
              <w:rPr>
                <w:color w:val="auto"/>
              </w:rPr>
              <w:t>2</w:t>
            </w:r>
            <w:r>
              <w:rPr>
                <w:rFonts w:hint="eastAsia" w:ascii="宋体" w:hAnsi="宋体" w:eastAsia="宋体" w:cs="宋体"/>
                <w:color w:val="auto"/>
              </w:rPr>
              <w:t>）标注</w:t>
            </w:r>
            <w:r>
              <w:rPr>
                <w:color w:val="auto"/>
              </w:rPr>
              <w:t>“</w:t>
            </w:r>
            <w:r>
              <w:rPr>
                <w:rFonts w:ascii="Segoe UI Symbol" w:hAnsi="Segoe UI Symbol" w:cs="Segoe UI Symbol"/>
                <w:color w:val="auto"/>
              </w:rPr>
              <w:t>★</w:t>
            </w:r>
            <w:r>
              <w:rPr>
                <w:color w:val="auto"/>
              </w:rPr>
              <w:t>”</w:t>
            </w:r>
            <w:r>
              <w:rPr>
                <w:rFonts w:hint="eastAsia" w:ascii="宋体" w:hAnsi="宋体" w:eastAsia="宋体" w:cs="宋体"/>
                <w:color w:val="auto"/>
              </w:rPr>
              <w:t>和</w:t>
            </w:r>
            <w:r>
              <w:rPr>
                <w:color w:val="auto"/>
              </w:rPr>
              <w:t>“▲”</w:t>
            </w:r>
            <w:r>
              <w:rPr>
                <w:rFonts w:hint="eastAsia" w:ascii="宋体" w:hAnsi="宋体" w:eastAsia="宋体" w:cs="宋体"/>
                <w:color w:val="auto"/>
              </w:rPr>
              <w:t>的均必须在投标文件内提供技术支持资料（根据招标文件采购需求的约定提供对应佐证资料；未提供技术支持资料的视为不满足要求（</w:t>
            </w:r>
            <w:r>
              <w:rPr>
                <w:color w:val="auto"/>
              </w:rPr>
              <w:t>3</w:t>
            </w:r>
            <w:r>
              <w:rPr>
                <w:rFonts w:hint="eastAsia" w:ascii="宋体" w:hAnsi="宋体" w:eastAsia="宋体" w:cs="宋体"/>
                <w:color w:val="auto"/>
              </w:rPr>
              <w:t>）其他非</w:t>
            </w:r>
            <w:r>
              <w:rPr>
                <w:color w:val="auto"/>
              </w:rPr>
              <w:t>“</w:t>
            </w:r>
            <w:r>
              <w:rPr>
                <w:rFonts w:ascii="Segoe UI Symbol" w:hAnsi="Segoe UI Symbol" w:cs="Segoe UI Symbol"/>
                <w:color w:val="auto"/>
              </w:rPr>
              <w:t>★</w:t>
            </w:r>
            <w:r>
              <w:rPr>
                <w:color w:val="auto"/>
              </w:rPr>
              <w:t>”</w:t>
            </w:r>
            <w:r>
              <w:rPr>
                <w:rFonts w:hint="eastAsia" w:ascii="宋体" w:hAnsi="宋体" w:eastAsia="宋体" w:cs="宋体"/>
                <w:color w:val="auto"/>
              </w:rPr>
              <w:t>和</w:t>
            </w:r>
            <w:r>
              <w:rPr>
                <w:color w:val="auto"/>
              </w:rPr>
              <w:t>“▲”</w:t>
            </w:r>
            <w:r>
              <w:rPr>
                <w:rFonts w:hint="eastAsia" w:ascii="宋体" w:hAnsi="宋体" w:eastAsia="宋体" w:cs="宋体"/>
                <w:color w:val="auto"/>
              </w:rPr>
              <w:t>的一般性指标以技术偏离表应答为准。</w:t>
            </w:r>
          </w:p>
        </w:tc>
        <w:tc>
          <w:tcPr>
            <w:tcW w:w="991" w:type="dxa"/>
            <w:vAlign w:val="center"/>
          </w:tcPr>
          <w:p w14:paraId="4DC00603">
            <w:pPr>
              <w:spacing w:line="360" w:lineRule="auto"/>
              <w:jc w:val="center"/>
              <w:rPr>
                <w:rFonts w:eastAsia="宋体"/>
                <w:color w:val="auto"/>
              </w:rPr>
            </w:pPr>
            <w:r>
              <w:rPr>
                <w:rFonts w:hint="eastAsia" w:eastAsia="宋体"/>
                <w:color w:val="auto"/>
              </w:rPr>
              <w:t>30</w:t>
            </w:r>
          </w:p>
        </w:tc>
      </w:tr>
      <w:tr w14:paraId="702C0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664" w:type="dxa"/>
            <w:vAlign w:val="center"/>
          </w:tcPr>
          <w:p w14:paraId="3268CF2B">
            <w:pPr>
              <w:spacing w:line="360" w:lineRule="auto"/>
              <w:jc w:val="center"/>
              <w:rPr>
                <w:color w:val="auto"/>
                <w:szCs w:val="21"/>
              </w:rPr>
            </w:pPr>
            <w:r>
              <w:rPr>
                <w:rFonts w:hint="eastAsia"/>
                <w:color w:val="auto"/>
                <w:szCs w:val="21"/>
              </w:rPr>
              <w:t>3</w:t>
            </w:r>
          </w:p>
        </w:tc>
        <w:tc>
          <w:tcPr>
            <w:tcW w:w="1194" w:type="dxa"/>
            <w:vAlign w:val="center"/>
          </w:tcPr>
          <w:p w14:paraId="79E0789D">
            <w:pPr>
              <w:spacing w:line="360" w:lineRule="auto"/>
              <w:rPr>
                <w:color w:val="auto"/>
                <w:szCs w:val="21"/>
              </w:rPr>
            </w:pPr>
            <w:r>
              <w:rPr>
                <w:rFonts w:hint="eastAsia"/>
                <w:color w:val="auto"/>
                <w:szCs w:val="21"/>
              </w:rPr>
              <w:t>项目实施方案</w:t>
            </w:r>
          </w:p>
        </w:tc>
        <w:tc>
          <w:tcPr>
            <w:tcW w:w="5652" w:type="dxa"/>
            <w:vAlign w:val="center"/>
          </w:tcPr>
          <w:p w14:paraId="5C5D7416">
            <w:pPr>
              <w:spacing w:line="360" w:lineRule="auto"/>
              <w:rPr>
                <w:color w:val="auto"/>
                <w:szCs w:val="21"/>
              </w:rPr>
            </w:pPr>
            <w:r>
              <w:rPr>
                <w:rFonts w:hint="eastAsia"/>
                <w:color w:val="auto"/>
                <w:szCs w:val="21"/>
              </w:rPr>
              <w:t>投标人应提供根据招标文件要求提供项目方案，方案包括但不限于：整体方案架构与需求理解；供货运输与交付实施流程。</w:t>
            </w:r>
          </w:p>
          <w:p w14:paraId="083B6841">
            <w:pPr>
              <w:spacing w:line="360" w:lineRule="auto"/>
              <w:rPr>
                <w:color w:val="auto"/>
                <w:szCs w:val="21"/>
              </w:rPr>
            </w:pPr>
            <w:r>
              <w:rPr>
                <w:rFonts w:hint="eastAsia" w:ascii="宋体" w:hAnsi="宋体" w:eastAsia="宋体" w:cs="宋体"/>
                <w:color w:val="auto"/>
                <w:szCs w:val="21"/>
              </w:rPr>
              <w:t>评委根据供应商提供的项目实施方案包含本项目整体方案架构与需求理解，供货运输与交付实施流程等内容进行综合评分。</w:t>
            </w:r>
          </w:p>
          <w:p w14:paraId="6A1B4D8B">
            <w:pPr>
              <w:spacing w:line="360" w:lineRule="auto"/>
              <w:rPr>
                <w:color w:val="auto"/>
                <w:szCs w:val="21"/>
              </w:rPr>
            </w:pPr>
            <w:r>
              <w:rPr>
                <w:rFonts w:hint="eastAsia" w:ascii="宋体" w:hAnsi="宋体" w:eastAsia="宋体" w:cs="宋体"/>
                <w:color w:val="auto"/>
                <w:szCs w:val="21"/>
              </w:rPr>
              <w:t>方案全面详细，科学合理的，得</w:t>
            </w:r>
            <w:r>
              <w:rPr>
                <w:rFonts w:hint="eastAsia" w:eastAsia="等线"/>
                <w:color w:val="auto"/>
                <w:szCs w:val="21"/>
              </w:rPr>
              <w:t>10</w:t>
            </w:r>
            <w:r>
              <w:rPr>
                <w:rFonts w:hint="eastAsia" w:ascii="宋体" w:hAnsi="宋体" w:eastAsia="宋体" w:cs="宋体"/>
                <w:color w:val="auto"/>
                <w:szCs w:val="21"/>
              </w:rPr>
              <w:t>分；</w:t>
            </w:r>
          </w:p>
          <w:p w14:paraId="347AB5B9">
            <w:pPr>
              <w:spacing w:line="360" w:lineRule="auto"/>
              <w:rPr>
                <w:color w:val="auto"/>
                <w:szCs w:val="21"/>
              </w:rPr>
            </w:pPr>
            <w:r>
              <w:rPr>
                <w:rFonts w:hint="eastAsia" w:ascii="宋体" w:hAnsi="宋体" w:eastAsia="宋体" w:cs="宋体"/>
                <w:color w:val="auto"/>
                <w:szCs w:val="21"/>
              </w:rPr>
              <w:t>方案较全面详细，较科学合理的，得</w:t>
            </w:r>
            <w:r>
              <w:rPr>
                <w:rFonts w:hint="eastAsia" w:eastAsia="等线"/>
                <w:color w:val="auto"/>
                <w:szCs w:val="21"/>
              </w:rPr>
              <w:t>7</w:t>
            </w:r>
            <w:r>
              <w:rPr>
                <w:rFonts w:hint="eastAsia" w:ascii="宋体" w:hAnsi="宋体" w:eastAsia="宋体" w:cs="宋体"/>
                <w:color w:val="auto"/>
                <w:szCs w:val="21"/>
              </w:rPr>
              <w:t>分；</w:t>
            </w:r>
          </w:p>
          <w:p w14:paraId="629A4715">
            <w:pPr>
              <w:spacing w:line="360" w:lineRule="auto"/>
              <w:rPr>
                <w:color w:val="auto"/>
                <w:szCs w:val="21"/>
              </w:rPr>
            </w:pPr>
            <w:r>
              <w:rPr>
                <w:rFonts w:hint="eastAsia" w:ascii="宋体" w:hAnsi="宋体" w:eastAsia="宋体" w:cs="宋体"/>
                <w:color w:val="auto"/>
                <w:szCs w:val="21"/>
              </w:rPr>
              <w:t>方案较概括，基本合理的，得</w:t>
            </w:r>
            <w:r>
              <w:rPr>
                <w:rFonts w:hint="eastAsia" w:eastAsia="等线"/>
                <w:color w:val="auto"/>
                <w:szCs w:val="21"/>
              </w:rPr>
              <w:t>4</w:t>
            </w:r>
            <w:r>
              <w:rPr>
                <w:rFonts w:hint="eastAsia" w:ascii="宋体" w:hAnsi="宋体" w:eastAsia="宋体" w:cs="宋体"/>
                <w:color w:val="auto"/>
                <w:szCs w:val="21"/>
              </w:rPr>
              <w:t>分；</w:t>
            </w:r>
          </w:p>
          <w:p w14:paraId="53A5D867">
            <w:pPr>
              <w:spacing w:line="360" w:lineRule="auto"/>
              <w:rPr>
                <w:color w:val="auto"/>
                <w:szCs w:val="21"/>
              </w:rPr>
            </w:pPr>
            <w:r>
              <w:rPr>
                <w:rFonts w:hint="eastAsia" w:ascii="宋体" w:hAnsi="宋体" w:eastAsia="宋体" w:cs="宋体"/>
                <w:color w:val="auto"/>
                <w:szCs w:val="21"/>
              </w:rPr>
              <w:t>无方案的不得分。</w:t>
            </w:r>
          </w:p>
        </w:tc>
        <w:tc>
          <w:tcPr>
            <w:tcW w:w="991" w:type="dxa"/>
            <w:vAlign w:val="center"/>
          </w:tcPr>
          <w:p w14:paraId="1C6BD737">
            <w:pPr>
              <w:spacing w:line="360" w:lineRule="auto"/>
              <w:jc w:val="center"/>
              <w:rPr>
                <w:rFonts w:eastAsiaTheme="minorEastAsia"/>
                <w:color w:val="auto"/>
                <w:szCs w:val="21"/>
              </w:rPr>
            </w:pPr>
            <w:r>
              <w:rPr>
                <w:rFonts w:hint="eastAsia" w:eastAsiaTheme="minorEastAsia"/>
                <w:color w:val="auto"/>
                <w:szCs w:val="21"/>
              </w:rPr>
              <w:t>10</w:t>
            </w:r>
          </w:p>
        </w:tc>
      </w:tr>
      <w:tr w14:paraId="2E5B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64" w:type="dxa"/>
            <w:vAlign w:val="center"/>
          </w:tcPr>
          <w:p w14:paraId="64F235A8">
            <w:pPr>
              <w:spacing w:line="360" w:lineRule="auto"/>
              <w:jc w:val="center"/>
              <w:rPr>
                <w:color w:val="auto"/>
                <w:szCs w:val="21"/>
              </w:rPr>
            </w:pPr>
            <w:r>
              <w:rPr>
                <w:rFonts w:hint="eastAsia"/>
                <w:color w:val="auto"/>
                <w:szCs w:val="21"/>
              </w:rPr>
              <w:t>4</w:t>
            </w:r>
          </w:p>
        </w:tc>
        <w:tc>
          <w:tcPr>
            <w:tcW w:w="1194" w:type="dxa"/>
            <w:vAlign w:val="center"/>
          </w:tcPr>
          <w:p w14:paraId="3B015D73">
            <w:pPr>
              <w:spacing w:line="360" w:lineRule="auto"/>
              <w:rPr>
                <w:color w:val="auto"/>
                <w:szCs w:val="21"/>
              </w:rPr>
            </w:pPr>
            <w:r>
              <w:rPr>
                <w:rFonts w:hint="eastAsia"/>
                <w:color w:val="auto"/>
                <w:szCs w:val="21"/>
              </w:rPr>
              <w:t>培训方案</w:t>
            </w:r>
          </w:p>
        </w:tc>
        <w:tc>
          <w:tcPr>
            <w:tcW w:w="5652" w:type="dxa"/>
            <w:vAlign w:val="center"/>
          </w:tcPr>
          <w:p w14:paraId="3E6AE270">
            <w:pPr>
              <w:spacing w:line="360" w:lineRule="auto"/>
              <w:rPr>
                <w:color w:val="auto"/>
                <w:szCs w:val="21"/>
              </w:rPr>
            </w:pPr>
            <w:r>
              <w:rPr>
                <w:rFonts w:hint="eastAsia" w:ascii="宋体" w:hAnsi="宋体" w:eastAsia="宋体" w:cs="宋体"/>
                <w:color w:val="auto"/>
                <w:szCs w:val="21"/>
              </w:rPr>
              <w:t>投标人提供项目安装培训方案，评委根据供应商提供的培训方案、培训时间安排、培训人数、培训次数、培训课程等内容进行综合评分。</w:t>
            </w:r>
          </w:p>
          <w:p w14:paraId="257DBE7A">
            <w:pPr>
              <w:spacing w:line="360" w:lineRule="auto"/>
              <w:rPr>
                <w:color w:val="auto"/>
                <w:szCs w:val="21"/>
              </w:rPr>
            </w:pPr>
            <w:r>
              <w:rPr>
                <w:rFonts w:hint="eastAsia" w:ascii="宋体" w:hAnsi="宋体" w:eastAsia="宋体" w:cs="宋体"/>
                <w:color w:val="auto"/>
                <w:szCs w:val="21"/>
              </w:rPr>
              <w:t>方案全面详细，科学合理的，得</w:t>
            </w:r>
            <w:r>
              <w:rPr>
                <w:rFonts w:hint="eastAsia" w:eastAsia="宋体"/>
                <w:color w:val="auto"/>
                <w:szCs w:val="21"/>
              </w:rPr>
              <w:t>4</w:t>
            </w:r>
            <w:r>
              <w:rPr>
                <w:rFonts w:hint="eastAsia" w:ascii="宋体" w:hAnsi="宋体" w:eastAsia="宋体" w:cs="宋体"/>
                <w:color w:val="auto"/>
                <w:szCs w:val="21"/>
              </w:rPr>
              <w:t>分；</w:t>
            </w:r>
          </w:p>
          <w:p w14:paraId="6401155A">
            <w:pPr>
              <w:spacing w:line="360" w:lineRule="auto"/>
              <w:rPr>
                <w:color w:val="auto"/>
                <w:szCs w:val="21"/>
              </w:rPr>
            </w:pPr>
            <w:r>
              <w:rPr>
                <w:rFonts w:hint="eastAsia" w:ascii="宋体" w:hAnsi="宋体" w:eastAsia="宋体" w:cs="宋体"/>
                <w:color w:val="auto"/>
                <w:szCs w:val="21"/>
              </w:rPr>
              <w:t>方案较全面详细，较科学合理的，得</w:t>
            </w:r>
            <w:r>
              <w:rPr>
                <w:rFonts w:hint="eastAsia" w:eastAsia="宋体"/>
                <w:color w:val="auto"/>
                <w:szCs w:val="21"/>
              </w:rPr>
              <w:t>2</w:t>
            </w:r>
            <w:r>
              <w:rPr>
                <w:rFonts w:hint="eastAsia" w:ascii="宋体" w:hAnsi="宋体" w:eastAsia="宋体" w:cs="宋体"/>
                <w:color w:val="auto"/>
                <w:szCs w:val="21"/>
              </w:rPr>
              <w:t>分；</w:t>
            </w:r>
          </w:p>
          <w:p w14:paraId="189CFF08">
            <w:pPr>
              <w:spacing w:line="360" w:lineRule="auto"/>
              <w:rPr>
                <w:color w:val="auto"/>
                <w:szCs w:val="21"/>
              </w:rPr>
            </w:pPr>
            <w:r>
              <w:rPr>
                <w:rFonts w:hint="eastAsia" w:ascii="宋体" w:hAnsi="宋体" w:eastAsia="宋体" w:cs="宋体"/>
                <w:color w:val="auto"/>
                <w:szCs w:val="21"/>
              </w:rPr>
              <w:t>方案较概括，基本合理的，得</w:t>
            </w:r>
            <w:r>
              <w:rPr>
                <w:rFonts w:hint="eastAsia"/>
                <w:color w:val="auto"/>
                <w:szCs w:val="21"/>
              </w:rPr>
              <w:t>1</w:t>
            </w:r>
            <w:r>
              <w:rPr>
                <w:rFonts w:hint="eastAsia" w:ascii="宋体" w:hAnsi="宋体" w:eastAsia="宋体" w:cs="宋体"/>
                <w:color w:val="auto"/>
                <w:szCs w:val="21"/>
              </w:rPr>
              <w:t>分；</w:t>
            </w:r>
          </w:p>
          <w:p w14:paraId="59F08782">
            <w:pPr>
              <w:spacing w:line="360" w:lineRule="auto"/>
              <w:rPr>
                <w:color w:val="auto"/>
                <w:szCs w:val="21"/>
              </w:rPr>
            </w:pPr>
            <w:r>
              <w:rPr>
                <w:rFonts w:hint="eastAsia" w:ascii="宋体" w:hAnsi="宋体" w:eastAsia="宋体" w:cs="宋体"/>
                <w:color w:val="auto"/>
                <w:szCs w:val="21"/>
              </w:rPr>
              <w:t>无方案的不得分。</w:t>
            </w:r>
          </w:p>
        </w:tc>
        <w:tc>
          <w:tcPr>
            <w:tcW w:w="991" w:type="dxa"/>
            <w:vAlign w:val="center"/>
          </w:tcPr>
          <w:p w14:paraId="7B8B6981">
            <w:pPr>
              <w:spacing w:line="360" w:lineRule="auto"/>
              <w:jc w:val="center"/>
              <w:rPr>
                <w:rFonts w:eastAsiaTheme="minorEastAsia"/>
                <w:color w:val="auto"/>
                <w:szCs w:val="21"/>
              </w:rPr>
            </w:pPr>
            <w:r>
              <w:rPr>
                <w:rFonts w:hint="eastAsia" w:eastAsiaTheme="minorEastAsia"/>
                <w:color w:val="auto"/>
                <w:szCs w:val="21"/>
              </w:rPr>
              <w:t>4</w:t>
            </w:r>
          </w:p>
        </w:tc>
      </w:tr>
      <w:tr w14:paraId="515BA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6" w:hRule="atLeast"/>
          <w:jc w:val="center"/>
        </w:trPr>
        <w:tc>
          <w:tcPr>
            <w:tcW w:w="664" w:type="dxa"/>
            <w:vAlign w:val="center"/>
          </w:tcPr>
          <w:p w14:paraId="0486A573">
            <w:pPr>
              <w:spacing w:line="360" w:lineRule="auto"/>
              <w:jc w:val="center"/>
              <w:rPr>
                <w:color w:val="auto"/>
                <w:szCs w:val="21"/>
              </w:rPr>
            </w:pPr>
            <w:r>
              <w:rPr>
                <w:rFonts w:hint="eastAsia"/>
                <w:color w:val="auto"/>
                <w:szCs w:val="21"/>
              </w:rPr>
              <w:t>5</w:t>
            </w:r>
          </w:p>
        </w:tc>
        <w:tc>
          <w:tcPr>
            <w:tcW w:w="1194" w:type="dxa"/>
            <w:vAlign w:val="center"/>
          </w:tcPr>
          <w:p w14:paraId="3C85DD7B">
            <w:pPr>
              <w:spacing w:line="360" w:lineRule="auto"/>
              <w:rPr>
                <w:color w:val="auto"/>
                <w:szCs w:val="21"/>
              </w:rPr>
            </w:pPr>
            <w:r>
              <w:rPr>
                <w:rFonts w:hint="eastAsia"/>
                <w:color w:val="auto"/>
                <w:szCs w:val="21"/>
              </w:rPr>
              <w:t>售后服务方案</w:t>
            </w:r>
          </w:p>
        </w:tc>
        <w:tc>
          <w:tcPr>
            <w:tcW w:w="5652" w:type="dxa"/>
            <w:vAlign w:val="center"/>
          </w:tcPr>
          <w:p w14:paraId="768E9411">
            <w:pPr>
              <w:spacing w:line="360" w:lineRule="auto"/>
              <w:rPr>
                <w:color w:val="auto"/>
              </w:rPr>
            </w:pPr>
            <w:r>
              <w:rPr>
                <w:rFonts w:hint="eastAsia" w:ascii="宋体" w:hAnsi="宋体" w:eastAsia="宋体" w:cs="宋体"/>
                <w:color w:val="auto"/>
              </w:rPr>
              <w:t>评委根据供应商提供的售后服务方案（如售后服务流程及售后服务人员配备、响应时间、专业技术人员保障及服务电话、应急预案及相关的质量保障措施）等内容进行综合评分。</w:t>
            </w:r>
          </w:p>
          <w:p w14:paraId="56D34EF4">
            <w:pPr>
              <w:spacing w:line="360" w:lineRule="auto"/>
              <w:rPr>
                <w:color w:val="auto"/>
              </w:rPr>
            </w:pPr>
            <w:r>
              <w:rPr>
                <w:rFonts w:hint="eastAsia" w:ascii="宋体" w:hAnsi="宋体" w:eastAsia="宋体" w:cs="宋体"/>
                <w:color w:val="auto"/>
              </w:rPr>
              <w:t>方案全面详细，科学合理的，得</w:t>
            </w:r>
            <w:r>
              <w:rPr>
                <w:rFonts w:hint="eastAsia" w:eastAsia="宋体"/>
                <w:color w:val="auto"/>
              </w:rPr>
              <w:t>4</w:t>
            </w:r>
            <w:r>
              <w:rPr>
                <w:rFonts w:hint="eastAsia" w:ascii="宋体" w:hAnsi="宋体" w:eastAsia="宋体" w:cs="宋体"/>
                <w:color w:val="auto"/>
              </w:rPr>
              <w:t>分；</w:t>
            </w:r>
          </w:p>
          <w:p w14:paraId="0388CD5F">
            <w:pPr>
              <w:spacing w:line="360" w:lineRule="auto"/>
              <w:rPr>
                <w:color w:val="auto"/>
              </w:rPr>
            </w:pPr>
            <w:r>
              <w:rPr>
                <w:rFonts w:hint="eastAsia" w:ascii="宋体" w:hAnsi="宋体" w:eastAsia="宋体" w:cs="宋体"/>
                <w:color w:val="auto"/>
              </w:rPr>
              <w:t>方案较全面详细，较科学合理的，得</w:t>
            </w:r>
            <w:r>
              <w:rPr>
                <w:rFonts w:hint="eastAsia" w:eastAsia="宋体"/>
                <w:color w:val="auto"/>
              </w:rPr>
              <w:t>2</w:t>
            </w:r>
            <w:r>
              <w:rPr>
                <w:rFonts w:hint="eastAsia" w:ascii="宋体" w:hAnsi="宋体" w:eastAsia="宋体" w:cs="宋体"/>
                <w:color w:val="auto"/>
              </w:rPr>
              <w:t>分；</w:t>
            </w:r>
          </w:p>
          <w:p w14:paraId="323B6A1D">
            <w:pPr>
              <w:spacing w:line="360" w:lineRule="auto"/>
              <w:rPr>
                <w:color w:val="auto"/>
              </w:rPr>
            </w:pPr>
            <w:r>
              <w:rPr>
                <w:rFonts w:hint="eastAsia" w:ascii="宋体" w:hAnsi="宋体" w:eastAsia="宋体" w:cs="宋体"/>
                <w:color w:val="auto"/>
              </w:rPr>
              <w:t>方案较概括，基本合理的，得</w:t>
            </w:r>
            <w:r>
              <w:rPr>
                <w:color w:val="auto"/>
              </w:rPr>
              <w:t>1</w:t>
            </w:r>
            <w:r>
              <w:rPr>
                <w:rFonts w:hint="eastAsia" w:ascii="宋体" w:hAnsi="宋体" w:eastAsia="宋体" w:cs="宋体"/>
                <w:color w:val="auto"/>
              </w:rPr>
              <w:t>分；</w:t>
            </w:r>
          </w:p>
          <w:p w14:paraId="2C62A1A5">
            <w:pPr>
              <w:spacing w:line="360" w:lineRule="auto"/>
              <w:rPr>
                <w:color w:val="auto"/>
                <w:szCs w:val="21"/>
              </w:rPr>
            </w:pPr>
            <w:r>
              <w:rPr>
                <w:rFonts w:hint="eastAsia" w:ascii="宋体" w:hAnsi="宋体" w:eastAsia="宋体" w:cs="宋体"/>
                <w:color w:val="auto"/>
              </w:rPr>
              <w:t>无方案的不得分。</w:t>
            </w:r>
          </w:p>
        </w:tc>
        <w:tc>
          <w:tcPr>
            <w:tcW w:w="991" w:type="dxa"/>
            <w:vAlign w:val="center"/>
          </w:tcPr>
          <w:p w14:paraId="5EDFF8E0">
            <w:pPr>
              <w:spacing w:line="360" w:lineRule="auto"/>
              <w:jc w:val="center"/>
              <w:rPr>
                <w:rFonts w:eastAsiaTheme="minorEastAsia"/>
                <w:color w:val="auto"/>
                <w:szCs w:val="21"/>
              </w:rPr>
            </w:pPr>
            <w:r>
              <w:rPr>
                <w:rFonts w:hint="eastAsia" w:eastAsiaTheme="minorEastAsia"/>
                <w:color w:val="auto"/>
                <w:szCs w:val="21"/>
              </w:rPr>
              <w:t>4</w:t>
            </w:r>
          </w:p>
        </w:tc>
      </w:tr>
      <w:tr w14:paraId="33317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664" w:type="dxa"/>
            <w:vAlign w:val="center"/>
          </w:tcPr>
          <w:p w14:paraId="439F6EC9">
            <w:pPr>
              <w:spacing w:line="360" w:lineRule="auto"/>
              <w:jc w:val="center"/>
              <w:rPr>
                <w:color w:val="auto"/>
                <w:szCs w:val="21"/>
              </w:rPr>
            </w:pPr>
            <w:r>
              <w:rPr>
                <w:rFonts w:hint="eastAsia"/>
                <w:color w:val="auto"/>
                <w:szCs w:val="21"/>
              </w:rPr>
              <w:t>6</w:t>
            </w:r>
          </w:p>
        </w:tc>
        <w:tc>
          <w:tcPr>
            <w:tcW w:w="1194" w:type="dxa"/>
            <w:vAlign w:val="center"/>
          </w:tcPr>
          <w:p w14:paraId="5669DED3">
            <w:pPr>
              <w:spacing w:line="360" w:lineRule="auto"/>
              <w:rPr>
                <w:rFonts w:eastAsia="宋体"/>
                <w:color w:val="auto"/>
                <w:szCs w:val="21"/>
              </w:rPr>
            </w:pPr>
            <w:r>
              <w:rPr>
                <w:rFonts w:hint="eastAsia" w:eastAsia="宋体"/>
                <w:color w:val="auto"/>
                <w:szCs w:val="21"/>
              </w:rPr>
              <w:t>业绩</w:t>
            </w:r>
          </w:p>
        </w:tc>
        <w:tc>
          <w:tcPr>
            <w:tcW w:w="5652" w:type="dxa"/>
            <w:vAlign w:val="center"/>
          </w:tcPr>
          <w:p w14:paraId="36961B45">
            <w:pPr>
              <w:spacing w:line="360" w:lineRule="auto"/>
              <w:rPr>
                <w:rFonts w:eastAsia="宋体"/>
                <w:color w:val="auto"/>
                <w:szCs w:val="21"/>
              </w:rPr>
            </w:pPr>
            <w:r>
              <w:rPr>
                <w:rFonts w:hint="eastAsia"/>
                <w:color w:val="auto"/>
                <w:szCs w:val="21"/>
              </w:rPr>
              <w:t>投标</w:t>
            </w:r>
            <w:r>
              <w:rPr>
                <w:rFonts w:hint="eastAsia" w:eastAsia="宋体"/>
                <w:color w:val="auto"/>
                <w:szCs w:val="21"/>
              </w:rPr>
              <w:t>供应商提供自2023年01月01日以来类似项目供货业绩，每提供1个得2分，最多计6分。</w:t>
            </w:r>
          </w:p>
          <w:p w14:paraId="37A0FF02">
            <w:pPr>
              <w:spacing w:line="360" w:lineRule="auto"/>
              <w:rPr>
                <w:rFonts w:eastAsia="宋体"/>
                <w:color w:val="auto"/>
                <w:szCs w:val="21"/>
              </w:rPr>
            </w:pPr>
            <w:r>
              <w:rPr>
                <w:rFonts w:hint="eastAsia" w:eastAsia="宋体"/>
                <w:color w:val="auto"/>
                <w:szCs w:val="21"/>
              </w:rPr>
              <w:t>注：</w:t>
            </w:r>
          </w:p>
          <w:p w14:paraId="3663BA82">
            <w:pPr>
              <w:spacing w:line="360" w:lineRule="auto"/>
              <w:rPr>
                <w:rFonts w:eastAsia="宋体"/>
                <w:color w:val="auto"/>
                <w:szCs w:val="21"/>
              </w:rPr>
            </w:pPr>
            <w:r>
              <w:rPr>
                <w:rFonts w:hint="eastAsia" w:eastAsia="宋体"/>
                <w:color w:val="auto"/>
                <w:szCs w:val="21"/>
              </w:rPr>
              <w:t>（1）类似项目是指与本项目采购内容相匹配；</w:t>
            </w:r>
          </w:p>
          <w:p w14:paraId="2AF6CB58">
            <w:pPr>
              <w:spacing w:line="360" w:lineRule="auto"/>
              <w:rPr>
                <w:rFonts w:eastAsia="宋体"/>
                <w:color w:val="auto"/>
                <w:szCs w:val="21"/>
              </w:rPr>
            </w:pPr>
            <w:r>
              <w:rPr>
                <w:rFonts w:hint="eastAsia" w:ascii="宋体" w:hAnsi="宋体" w:eastAsia="宋体" w:cs="宋体"/>
                <w:color w:val="auto"/>
                <w:szCs w:val="21"/>
              </w:rPr>
              <w:t>（</w:t>
            </w:r>
            <w:r>
              <w:rPr>
                <w:rFonts w:hint="eastAsia"/>
                <w:color w:val="auto"/>
                <w:szCs w:val="21"/>
              </w:rPr>
              <w:t>2</w:t>
            </w:r>
            <w:r>
              <w:rPr>
                <w:rFonts w:hint="eastAsia" w:ascii="宋体" w:hAnsi="宋体" w:eastAsia="宋体" w:cs="宋体"/>
                <w:color w:val="auto"/>
                <w:szCs w:val="21"/>
              </w:rPr>
              <w:t>）须提供合同扫描件加盖公章，时间以合同签订时间为准，合同需包含项目名称、合同金额、采购人名称、合同签订时间；未提供或提供不完整不得分。</w:t>
            </w:r>
          </w:p>
        </w:tc>
        <w:tc>
          <w:tcPr>
            <w:tcW w:w="991" w:type="dxa"/>
            <w:vAlign w:val="center"/>
          </w:tcPr>
          <w:p w14:paraId="58E3B8B2">
            <w:pPr>
              <w:spacing w:line="360" w:lineRule="auto"/>
              <w:jc w:val="center"/>
              <w:rPr>
                <w:rFonts w:eastAsia="宋体"/>
                <w:color w:val="auto"/>
                <w:szCs w:val="21"/>
              </w:rPr>
            </w:pPr>
            <w:r>
              <w:rPr>
                <w:rFonts w:hint="eastAsia" w:eastAsia="宋体"/>
                <w:color w:val="auto"/>
                <w:szCs w:val="21"/>
              </w:rPr>
              <w:t>6</w:t>
            </w:r>
          </w:p>
        </w:tc>
      </w:tr>
      <w:tr w14:paraId="56577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664" w:type="dxa"/>
            <w:vAlign w:val="center"/>
          </w:tcPr>
          <w:p w14:paraId="0C3C1BE9">
            <w:pPr>
              <w:spacing w:line="360" w:lineRule="auto"/>
              <w:jc w:val="center"/>
              <w:rPr>
                <w:rFonts w:eastAsia="宋体"/>
                <w:color w:val="auto"/>
                <w:szCs w:val="21"/>
              </w:rPr>
            </w:pPr>
            <w:r>
              <w:rPr>
                <w:rFonts w:hint="eastAsia" w:eastAsia="宋体"/>
                <w:color w:val="auto"/>
                <w:szCs w:val="21"/>
              </w:rPr>
              <w:t>7</w:t>
            </w:r>
          </w:p>
        </w:tc>
        <w:tc>
          <w:tcPr>
            <w:tcW w:w="1194" w:type="dxa"/>
            <w:vAlign w:val="center"/>
          </w:tcPr>
          <w:p w14:paraId="7907840C">
            <w:pPr>
              <w:spacing w:line="360" w:lineRule="auto"/>
              <w:rPr>
                <w:rFonts w:eastAsia="宋体"/>
                <w:color w:val="auto"/>
                <w:szCs w:val="21"/>
              </w:rPr>
            </w:pPr>
            <w:r>
              <w:rPr>
                <w:rFonts w:hint="eastAsia" w:eastAsia="宋体"/>
                <w:color w:val="auto"/>
                <w:szCs w:val="21"/>
              </w:rPr>
              <w:t>质保期</w:t>
            </w:r>
          </w:p>
        </w:tc>
        <w:tc>
          <w:tcPr>
            <w:tcW w:w="5652" w:type="dxa"/>
            <w:vAlign w:val="center"/>
          </w:tcPr>
          <w:p w14:paraId="3061A85C">
            <w:pPr>
              <w:spacing w:line="360" w:lineRule="auto"/>
              <w:rPr>
                <w:rFonts w:eastAsia="宋体"/>
                <w:color w:val="auto"/>
                <w:szCs w:val="21"/>
              </w:rPr>
            </w:pPr>
            <w:r>
              <w:rPr>
                <w:rFonts w:hint="eastAsia" w:eastAsia="宋体"/>
                <w:color w:val="auto"/>
              </w:rPr>
              <w:t>投标供应商在基础</w:t>
            </w:r>
            <w:r>
              <w:rPr>
                <w:rFonts w:hint="eastAsia"/>
                <w:color w:val="auto"/>
              </w:rPr>
              <w:t>质保期</w:t>
            </w:r>
            <w:r>
              <w:rPr>
                <w:rFonts w:hint="eastAsia" w:eastAsia="宋体"/>
                <w:color w:val="auto"/>
              </w:rPr>
              <w:t>要求</w:t>
            </w:r>
            <w:r>
              <w:rPr>
                <w:rFonts w:hint="eastAsia"/>
                <w:color w:val="auto"/>
              </w:rPr>
              <w:t>上每</w:t>
            </w:r>
            <w:r>
              <w:rPr>
                <w:rFonts w:hint="eastAsia" w:ascii="宋体" w:hAnsi="宋体" w:eastAsia="宋体" w:cs="宋体"/>
                <w:color w:val="auto"/>
              </w:rPr>
              <w:t>免费</w:t>
            </w:r>
            <w:r>
              <w:rPr>
                <w:rFonts w:hint="eastAsia"/>
                <w:color w:val="auto"/>
              </w:rPr>
              <w:t>增加1年，得</w:t>
            </w:r>
            <w:r>
              <w:rPr>
                <w:color w:val="auto"/>
              </w:rPr>
              <w:t>3</w:t>
            </w:r>
            <w:r>
              <w:rPr>
                <w:rFonts w:hint="eastAsia"/>
                <w:color w:val="auto"/>
              </w:rPr>
              <w:t>分，满分</w:t>
            </w:r>
            <w:r>
              <w:rPr>
                <w:color w:val="auto"/>
              </w:rPr>
              <w:t>6</w:t>
            </w:r>
            <w:r>
              <w:rPr>
                <w:rFonts w:hint="eastAsia"/>
                <w:color w:val="auto"/>
              </w:rPr>
              <w:t>分。</w:t>
            </w:r>
            <w:r>
              <w:rPr>
                <w:rFonts w:hint="eastAsia" w:eastAsia="宋体"/>
                <w:color w:val="auto"/>
              </w:rPr>
              <w:t>（提供承诺书加盖公章）</w:t>
            </w:r>
          </w:p>
        </w:tc>
        <w:tc>
          <w:tcPr>
            <w:tcW w:w="991" w:type="dxa"/>
            <w:vAlign w:val="center"/>
          </w:tcPr>
          <w:p w14:paraId="2D84AFC2">
            <w:pPr>
              <w:spacing w:line="360" w:lineRule="auto"/>
              <w:jc w:val="center"/>
              <w:rPr>
                <w:rFonts w:eastAsia="宋体"/>
                <w:color w:val="auto"/>
                <w:szCs w:val="21"/>
              </w:rPr>
            </w:pPr>
            <w:r>
              <w:rPr>
                <w:rFonts w:eastAsia="宋体"/>
                <w:color w:val="auto"/>
                <w:szCs w:val="21"/>
              </w:rPr>
              <w:t>6</w:t>
            </w:r>
          </w:p>
        </w:tc>
      </w:tr>
      <w:tr w14:paraId="54DB8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664" w:type="dxa"/>
            <w:vAlign w:val="center"/>
          </w:tcPr>
          <w:p w14:paraId="73ED4CEB">
            <w:pPr>
              <w:spacing w:line="360" w:lineRule="auto"/>
              <w:jc w:val="center"/>
              <w:rPr>
                <w:rFonts w:eastAsia="宋体"/>
                <w:color w:val="auto"/>
                <w:szCs w:val="21"/>
              </w:rPr>
            </w:pPr>
            <w:r>
              <w:rPr>
                <w:rFonts w:hint="eastAsia" w:eastAsia="宋体"/>
                <w:color w:val="auto"/>
                <w:szCs w:val="21"/>
              </w:rPr>
              <w:t>8</w:t>
            </w:r>
          </w:p>
        </w:tc>
        <w:tc>
          <w:tcPr>
            <w:tcW w:w="1194" w:type="dxa"/>
            <w:vAlign w:val="center"/>
          </w:tcPr>
          <w:p w14:paraId="71ACB812">
            <w:pPr>
              <w:spacing w:line="360" w:lineRule="auto"/>
              <w:rPr>
                <w:color w:val="auto"/>
              </w:rPr>
            </w:pPr>
            <w:r>
              <w:rPr>
                <w:rFonts w:hint="eastAsia"/>
                <w:color w:val="auto"/>
              </w:rPr>
              <w:t>项目实施团队</w:t>
            </w:r>
          </w:p>
        </w:tc>
        <w:tc>
          <w:tcPr>
            <w:tcW w:w="5652" w:type="dxa"/>
            <w:vAlign w:val="center"/>
          </w:tcPr>
          <w:p w14:paraId="0A1E8F8A">
            <w:pPr>
              <w:numPr>
                <w:ilvl w:val="0"/>
                <w:numId w:val="6"/>
              </w:numPr>
              <w:spacing w:line="360" w:lineRule="auto"/>
              <w:rPr>
                <w:color w:val="auto"/>
              </w:rPr>
            </w:pPr>
            <w:r>
              <w:rPr>
                <w:rFonts w:hint="eastAsia"/>
                <w:color w:val="auto"/>
              </w:rPr>
              <w:t>项目负责人：</w:t>
            </w:r>
            <w:r>
              <w:rPr>
                <w:rFonts w:hint="eastAsia" w:eastAsia="宋体"/>
                <w:color w:val="auto"/>
              </w:rPr>
              <w:t>（1）</w:t>
            </w:r>
            <w:r>
              <w:rPr>
                <w:rFonts w:hint="eastAsia" w:ascii="宋体" w:hAnsi="宋体" w:eastAsia="宋体" w:cs="宋体"/>
                <w:color w:val="auto"/>
              </w:rPr>
              <w:t>项目负责人具有高级及以上职称得3分，具有中级职称得1分。（提供职称证书扫描件加盖公章）</w:t>
            </w:r>
          </w:p>
          <w:p w14:paraId="5175647E">
            <w:pPr>
              <w:numPr>
                <w:ilvl w:val="255"/>
                <w:numId w:val="0"/>
              </w:numPr>
              <w:spacing w:line="360" w:lineRule="auto"/>
              <w:rPr>
                <w:color w:val="auto"/>
              </w:rPr>
            </w:pPr>
            <w:r>
              <w:rPr>
                <w:rFonts w:hint="eastAsia" w:eastAsia="宋体"/>
                <w:color w:val="auto"/>
              </w:rPr>
              <w:t>（2）</w:t>
            </w:r>
            <w:r>
              <w:rPr>
                <w:rFonts w:hint="eastAsia" w:ascii="宋体" w:hAnsi="宋体" w:eastAsia="宋体" w:cs="宋体"/>
                <w:color w:val="auto"/>
              </w:rPr>
              <w:t>项目负责人具有工作经验满1年且不足3年得1分，工作经验满</w:t>
            </w:r>
            <w:r>
              <w:rPr>
                <w:color w:val="auto"/>
              </w:rPr>
              <w:t>3</w:t>
            </w:r>
            <w:r>
              <w:rPr>
                <w:rFonts w:hint="eastAsia" w:ascii="宋体" w:hAnsi="宋体" w:eastAsia="宋体" w:cs="宋体"/>
                <w:color w:val="auto"/>
              </w:rPr>
              <w:t>年且不足</w:t>
            </w:r>
            <w:r>
              <w:rPr>
                <w:color w:val="auto"/>
              </w:rPr>
              <w:t>5</w:t>
            </w:r>
            <w:r>
              <w:rPr>
                <w:rFonts w:hint="eastAsia" w:ascii="宋体" w:hAnsi="宋体" w:eastAsia="宋体" w:cs="宋体"/>
                <w:color w:val="auto"/>
              </w:rPr>
              <w:t>年的得</w:t>
            </w:r>
            <w:r>
              <w:rPr>
                <w:rFonts w:hint="eastAsia" w:eastAsia="宋体"/>
                <w:color w:val="auto"/>
              </w:rPr>
              <w:t>2</w:t>
            </w:r>
            <w:r>
              <w:rPr>
                <w:rFonts w:hint="eastAsia" w:ascii="宋体" w:hAnsi="宋体" w:eastAsia="宋体" w:cs="宋体"/>
                <w:color w:val="auto"/>
              </w:rPr>
              <w:t>分；</w:t>
            </w:r>
            <w:r>
              <w:rPr>
                <w:color w:val="auto"/>
              </w:rPr>
              <w:t>5</w:t>
            </w:r>
            <w:r>
              <w:rPr>
                <w:rFonts w:hint="eastAsia" w:ascii="宋体" w:hAnsi="宋体" w:eastAsia="宋体" w:cs="宋体"/>
                <w:color w:val="auto"/>
              </w:rPr>
              <w:t>年及以上的，得</w:t>
            </w:r>
            <w:r>
              <w:rPr>
                <w:rFonts w:hint="eastAsia" w:eastAsia="宋体"/>
                <w:color w:val="auto"/>
              </w:rPr>
              <w:t>4</w:t>
            </w:r>
            <w:r>
              <w:rPr>
                <w:rFonts w:hint="eastAsia" w:ascii="宋体" w:hAnsi="宋体" w:eastAsia="宋体" w:cs="宋体"/>
                <w:color w:val="auto"/>
              </w:rPr>
              <w:t>分。（提供项目负责人简历表、有效期内身份证及</w:t>
            </w:r>
            <w:r>
              <w:rPr>
                <w:color w:val="auto"/>
              </w:rPr>
              <w:t>2026</w:t>
            </w:r>
            <w:r>
              <w:rPr>
                <w:rFonts w:hint="eastAsia" w:ascii="宋体" w:hAnsi="宋体" w:eastAsia="宋体" w:cs="宋体"/>
                <w:color w:val="auto"/>
              </w:rPr>
              <w:t>年</w:t>
            </w:r>
            <w:r>
              <w:rPr>
                <w:rFonts w:hint="eastAsia"/>
                <w:color w:val="auto"/>
              </w:rPr>
              <w:t>1</w:t>
            </w:r>
            <w:r>
              <w:rPr>
                <w:rFonts w:hint="eastAsia" w:ascii="宋体" w:hAnsi="宋体" w:eastAsia="宋体" w:cs="宋体"/>
                <w:color w:val="auto"/>
              </w:rPr>
              <w:t>月以来任意</w:t>
            </w:r>
            <w:r>
              <w:rPr>
                <w:color w:val="auto"/>
              </w:rPr>
              <w:t>1</w:t>
            </w:r>
            <w:r>
              <w:rPr>
                <w:rFonts w:hint="eastAsia" w:ascii="宋体" w:hAnsi="宋体" w:eastAsia="宋体" w:cs="宋体"/>
                <w:color w:val="auto"/>
              </w:rPr>
              <w:t>个月供应商为其缴纳社保证明资料扫描件加盖公章，缺一不可，未提供或提供不全不得分）</w:t>
            </w:r>
          </w:p>
          <w:p w14:paraId="691ED82D">
            <w:pPr>
              <w:numPr>
                <w:ilvl w:val="0"/>
                <w:numId w:val="6"/>
              </w:numPr>
              <w:spacing w:line="360" w:lineRule="auto"/>
              <w:rPr>
                <w:color w:val="auto"/>
              </w:rPr>
            </w:pPr>
            <w:r>
              <w:rPr>
                <w:rFonts w:hint="eastAsia"/>
                <w:color w:val="auto"/>
              </w:rPr>
              <w:t>项目组成人员：</w:t>
            </w:r>
            <w:r>
              <w:rPr>
                <w:rFonts w:hint="eastAsia" w:ascii="宋体" w:hAnsi="宋体" w:eastAsia="宋体" w:cs="宋体"/>
                <w:color w:val="auto"/>
              </w:rPr>
              <w:t>在满足</w:t>
            </w:r>
            <w:r>
              <w:rPr>
                <w:rFonts w:hint="eastAsia"/>
                <w:color w:val="auto"/>
              </w:rPr>
              <w:t>项目组成人员</w:t>
            </w:r>
            <w:r>
              <w:rPr>
                <w:rFonts w:hint="eastAsia" w:ascii="宋体" w:hAnsi="宋体" w:eastAsia="宋体" w:cs="宋体"/>
                <w:color w:val="auto"/>
              </w:rPr>
              <w:t>（5人）的基础上，每增加</w:t>
            </w:r>
            <w:r>
              <w:rPr>
                <w:color w:val="auto"/>
              </w:rPr>
              <w:t>1</w:t>
            </w:r>
            <w:r>
              <w:rPr>
                <w:rFonts w:hint="eastAsia" w:ascii="宋体" w:hAnsi="宋体" w:eastAsia="宋体" w:cs="宋体"/>
                <w:color w:val="auto"/>
              </w:rPr>
              <w:t>人得</w:t>
            </w:r>
            <w:r>
              <w:rPr>
                <w:rFonts w:hint="eastAsia" w:eastAsia="宋体"/>
                <w:color w:val="auto"/>
              </w:rPr>
              <w:t>1.5</w:t>
            </w:r>
            <w:r>
              <w:rPr>
                <w:rFonts w:hint="eastAsia" w:ascii="宋体" w:hAnsi="宋体" w:eastAsia="宋体" w:cs="宋体"/>
                <w:color w:val="auto"/>
              </w:rPr>
              <w:t>分，满分</w:t>
            </w:r>
            <w:r>
              <w:rPr>
                <w:rFonts w:hint="eastAsia" w:eastAsia="宋体"/>
                <w:color w:val="auto"/>
              </w:rPr>
              <w:t>3</w:t>
            </w:r>
            <w:r>
              <w:rPr>
                <w:rFonts w:hint="eastAsia" w:ascii="宋体" w:hAnsi="宋体" w:eastAsia="宋体" w:cs="宋体"/>
                <w:color w:val="auto"/>
              </w:rPr>
              <w:t>分。（项目组成人员提供项目组成人员名单、有效期内身份证及</w:t>
            </w:r>
            <w:r>
              <w:rPr>
                <w:color w:val="auto"/>
              </w:rPr>
              <w:t>2026</w:t>
            </w:r>
            <w:r>
              <w:rPr>
                <w:rFonts w:hint="eastAsia" w:ascii="宋体" w:hAnsi="宋体" w:eastAsia="宋体" w:cs="宋体"/>
                <w:color w:val="auto"/>
              </w:rPr>
              <w:t>年</w:t>
            </w:r>
            <w:r>
              <w:rPr>
                <w:rFonts w:hint="eastAsia"/>
                <w:color w:val="auto"/>
              </w:rPr>
              <w:t>1</w:t>
            </w:r>
            <w:r>
              <w:rPr>
                <w:rFonts w:hint="eastAsia" w:ascii="宋体" w:hAnsi="宋体" w:eastAsia="宋体" w:cs="宋体"/>
                <w:color w:val="auto"/>
              </w:rPr>
              <w:t>月以来任意</w:t>
            </w:r>
            <w:r>
              <w:rPr>
                <w:color w:val="auto"/>
              </w:rPr>
              <w:t>1</w:t>
            </w:r>
            <w:r>
              <w:rPr>
                <w:rFonts w:hint="eastAsia" w:ascii="宋体" w:hAnsi="宋体" w:eastAsia="宋体" w:cs="宋体"/>
                <w:color w:val="auto"/>
              </w:rPr>
              <w:t>个月供应商为其缴纳社保证明资料扫描件加盖公章，未提供或提供不全不得分。）</w:t>
            </w:r>
          </w:p>
        </w:tc>
        <w:tc>
          <w:tcPr>
            <w:tcW w:w="991" w:type="dxa"/>
            <w:vAlign w:val="center"/>
          </w:tcPr>
          <w:p w14:paraId="5F582DA2">
            <w:pPr>
              <w:spacing w:line="360" w:lineRule="auto"/>
              <w:jc w:val="center"/>
              <w:rPr>
                <w:rFonts w:eastAsia="宋体"/>
                <w:color w:val="auto"/>
                <w:szCs w:val="21"/>
              </w:rPr>
            </w:pPr>
            <w:r>
              <w:rPr>
                <w:rFonts w:hint="eastAsia" w:eastAsia="宋体"/>
                <w:color w:val="auto"/>
                <w:szCs w:val="21"/>
              </w:rPr>
              <w:t>1</w:t>
            </w:r>
            <w:r>
              <w:rPr>
                <w:rFonts w:eastAsia="宋体"/>
                <w:color w:val="auto"/>
                <w:szCs w:val="21"/>
              </w:rPr>
              <w:t>0</w:t>
            </w:r>
          </w:p>
        </w:tc>
      </w:tr>
    </w:tbl>
    <w:p w14:paraId="03D54199">
      <w:pPr>
        <w:pBdr>
          <w:top w:val="none" w:color="000000" w:sz="0" w:space="0"/>
          <w:left w:val="none" w:color="000000" w:sz="0" w:space="0"/>
          <w:bottom w:val="none" w:color="000000" w:sz="0" w:space="0"/>
          <w:right w:val="none" w:color="000000" w:sz="0" w:space="0"/>
        </w:pBdr>
        <w:spacing w:line="85" w:lineRule="atLeast"/>
        <w:rPr>
          <w:color w:val="auto"/>
        </w:rPr>
      </w:pPr>
    </w:p>
    <w:bookmarkEnd w:id="2"/>
    <w:p w14:paraId="27422C3A">
      <w:pPr>
        <w:widowControl w:val="0"/>
        <w:spacing w:line="360" w:lineRule="auto"/>
        <w:ind w:firstLine="420" w:firstLineChars="200"/>
        <w:jc w:val="both"/>
        <w:rPr>
          <w:color w:val="auto"/>
          <w:szCs w:val="21"/>
        </w:rPr>
      </w:pPr>
      <w:r>
        <w:rPr>
          <w:rFonts w:hint="eastAsia"/>
          <w:color w:val="auto"/>
          <w:szCs w:val="21"/>
        </w:rPr>
        <w:t>备注：</w:t>
      </w:r>
    </w:p>
    <w:p w14:paraId="2A72CE18">
      <w:pPr>
        <w:widowControl w:val="0"/>
        <w:spacing w:line="360" w:lineRule="auto"/>
        <w:ind w:firstLine="420" w:firstLineChars="200"/>
        <w:jc w:val="both"/>
        <w:rPr>
          <w:rFonts w:eastAsiaTheme="minorEastAsia"/>
          <w:color w:val="auto"/>
          <w:szCs w:val="21"/>
        </w:rPr>
      </w:pPr>
      <w:r>
        <w:rPr>
          <w:rFonts w:hint="eastAsia" w:eastAsiaTheme="minorEastAsia"/>
          <w:color w:val="auto"/>
          <w:szCs w:val="21"/>
          <w:lang w:val="en-US" w:eastAsia="zh-CN"/>
        </w:rPr>
        <w:t>1</w:t>
      </w:r>
      <w:r>
        <w:rPr>
          <w:rFonts w:hint="eastAsia" w:eastAsiaTheme="minorEastAsia"/>
          <w:color w:val="auto"/>
          <w:szCs w:val="21"/>
        </w:rPr>
        <w:t>、</w:t>
      </w:r>
      <w:r>
        <w:rPr>
          <w:rFonts w:hint="eastAsia"/>
          <w:color w:val="auto"/>
          <w:szCs w:val="21"/>
        </w:rPr>
        <w:t>供应商</w:t>
      </w:r>
      <w:r>
        <w:rPr>
          <w:rFonts w:hint="eastAsia" w:ascii="宋体" w:hAnsi="宋体" w:eastAsia="宋体" w:cs="宋体"/>
          <w:color w:val="auto"/>
          <w:szCs w:val="21"/>
        </w:rPr>
        <w:t>提供的设计和加工除需要满中技术参数中的</w:t>
      </w:r>
      <w:r>
        <w:rPr>
          <w:rFonts w:hint="eastAsia" w:ascii="宋体" w:hAnsi="宋体" w:eastAsia="宋体" w:cs="宋体"/>
          <w:color w:val="auto"/>
        </w:rPr>
        <w:t>标注</w:t>
      </w:r>
      <w:r>
        <w:rPr>
          <w:color w:val="auto"/>
        </w:rPr>
        <w:t>“</w:t>
      </w:r>
      <w:r>
        <w:rPr>
          <w:rFonts w:ascii="Segoe UI Symbol" w:hAnsi="Segoe UI Symbol" w:cs="Segoe UI Symbol"/>
          <w:color w:val="auto"/>
        </w:rPr>
        <w:t>★</w:t>
      </w:r>
      <w:r>
        <w:rPr>
          <w:color w:val="auto"/>
        </w:rPr>
        <w:t>”</w:t>
      </w:r>
      <w:r>
        <w:rPr>
          <w:rFonts w:hint="eastAsia" w:ascii="宋体" w:hAnsi="宋体" w:eastAsia="宋体" w:cs="宋体"/>
          <w:color w:val="auto"/>
        </w:rPr>
        <w:t>和</w:t>
      </w:r>
      <w:r>
        <w:rPr>
          <w:color w:val="auto"/>
        </w:rPr>
        <w:t>“▲”</w:t>
      </w:r>
      <w:r>
        <w:rPr>
          <w:rFonts w:hint="eastAsia" w:ascii="宋体" w:hAnsi="宋体" w:eastAsia="宋体" w:cs="宋体"/>
          <w:color w:val="auto"/>
        </w:rPr>
        <w:t>的条款外，还需要满足4.1.1、4.1.2、4.1.6-9，以及4.2.2所规定条款，以实现设备基本功能和技术指标要求。</w:t>
      </w:r>
    </w:p>
    <w:p w14:paraId="534760CB">
      <w:pPr>
        <w:widowControl w:val="0"/>
        <w:spacing w:line="360" w:lineRule="auto"/>
        <w:ind w:firstLine="420" w:firstLineChars="200"/>
        <w:jc w:val="both"/>
        <w:rPr>
          <w:color w:val="auto"/>
          <w:szCs w:val="21"/>
        </w:rPr>
      </w:pPr>
      <w:r>
        <w:rPr>
          <w:rFonts w:hint="eastAsia" w:eastAsia="宋体"/>
          <w:color w:val="auto"/>
          <w:szCs w:val="21"/>
          <w:lang w:val="en-US" w:eastAsia="zh-CN"/>
        </w:rPr>
        <w:t>2、</w:t>
      </w:r>
      <w:r>
        <w:rPr>
          <w:rFonts w:hint="eastAsia"/>
          <w:color w:val="auto"/>
          <w:szCs w:val="21"/>
        </w:rPr>
        <w:t>相同品牌的约定：</w:t>
      </w:r>
    </w:p>
    <w:p w14:paraId="74592EB9">
      <w:pPr>
        <w:widowControl w:val="0"/>
        <w:spacing w:line="360" w:lineRule="auto"/>
        <w:ind w:firstLine="420" w:firstLineChars="200"/>
        <w:jc w:val="both"/>
        <w:rPr>
          <w:color w:val="auto"/>
          <w:szCs w:val="21"/>
        </w:rPr>
      </w:pPr>
      <w:r>
        <w:rPr>
          <w:rFonts w:hint="eastAsia"/>
          <w:color w:val="auto"/>
          <w:szCs w:val="21"/>
        </w:rPr>
        <w:t>（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成交候选人；（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p>
    <w:p w14:paraId="1C626D64">
      <w:pPr>
        <w:pStyle w:val="23"/>
        <w:rPr>
          <w:rFonts w:eastAsia="宋体"/>
          <w:color w:val="auto"/>
        </w:rPr>
      </w:pPr>
      <w:r>
        <w:rPr>
          <w:rFonts w:hint="eastAsia" w:eastAsia="宋体"/>
          <w:color w:val="auto"/>
          <w:szCs w:val="21"/>
        </w:rPr>
        <w:t>（4）本项目核心产品为：</w:t>
      </w:r>
      <w:r>
        <w:rPr>
          <w:rFonts w:hint="eastAsia" w:eastAsia="宋体"/>
          <w:color w:val="auto"/>
          <w:kern w:val="2"/>
          <w:szCs w:val="21"/>
        </w:rPr>
        <w:t>调节机构部件</w:t>
      </w:r>
      <w:r>
        <w:rPr>
          <w:rFonts w:hint="eastAsia" w:eastAsia="宋体"/>
          <w:color w:val="auto"/>
          <w:szCs w:val="21"/>
        </w:rPr>
        <w:t xml:space="preserve">      </w:t>
      </w:r>
    </w:p>
    <w:p w14:paraId="070B4450">
      <w:pPr>
        <w:widowControl w:val="0"/>
        <w:spacing w:line="360" w:lineRule="auto"/>
        <w:ind w:firstLine="420" w:firstLineChars="200"/>
        <w:jc w:val="both"/>
        <w:rPr>
          <w:color w:val="auto"/>
          <w:szCs w:val="21"/>
        </w:rPr>
      </w:pPr>
      <w:r>
        <w:rPr>
          <w:rFonts w:hint="eastAsia" w:eastAsia="宋体"/>
          <w:color w:val="auto"/>
          <w:szCs w:val="21"/>
          <w:lang w:val="en-US" w:eastAsia="zh-CN"/>
        </w:rPr>
        <w:t>3、</w:t>
      </w:r>
      <w:r>
        <w:rPr>
          <w:rFonts w:hint="eastAsia"/>
          <w:color w:val="auto"/>
          <w:szCs w:val="21"/>
        </w:rPr>
        <w:t>采购本国产品的支持政策：</w:t>
      </w:r>
    </w:p>
    <w:p w14:paraId="56486044">
      <w:pPr>
        <w:widowControl w:val="0"/>
        <w:spacing w:line="360" w:lineRule="auto"/>
        <w:ind w:firstLine="420" w:firstLineChars="200"/>
        <w:jc w:val="both"/>
        <w:rPr>
          <w:color w:val="auto"/>
          <w:szCs w:val="21"/>
        </w:rPr>
      </w:pPr>
      <w:r>
        <w:rPr>
          <w:rFonts w:hint="eastAsia"/>
          <w:color w:val="auto"/>
          <w:szCs w:val="21"/>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31A1FB2D">
      <w:pPr>
        <w:widowControl w:val="0"/>
        <w:spacing w:line="360" w:lineRule="auto"/>
        <w:ind w:firstLine="420" w:firstLineChars="200"/>
        <w:jc w:val="both"/>
        <w:rPr>
          <w:color w:val="auto"/>
          <w:szCs w:val="21"/>
        </w:rPr>
      </w:pPr>
      <w:r>
        <w:rPr>
          <w:rFonts w:hint="eastAsia"/>
          <w:color w:val="auto"/>
          <w:szCs w:val="21"/>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2DCB76">
      <w:pPr>
        <w:widowControl w:val="0"/>
        <w:spacing w:line="360" w:lineRule="auto"/>
        <w:ind w:firstLine="420" w:firstLineChars="200"/>
        <w:jc w:val="both"/>
        <w:rPr>
          <w:color w:val="auto"/>
          <w:szCs w:val="21"/>
        </w:rPr>
      </w:pPr>
      <w:r>
        <w:rPr>
          <w:rFonts w:hint="eastAsia"/>
          <w:color w:val="auto"/>
          <w:szCs w:val="21"/>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DE326BD">
      <w:pPr>
        <w:widowControl w:val="0"/>
        <w:spacing w:line="360" w:lineRule="auto"/>
        <w:ind w:firstLine="420" w:firstLineChars="200"/>
        <w:jc w:val="both"/>
        <w:rPr>
          <w:color w:val="auto"/>
          <w:szCs w:val="21"/>
        </w:rPr>
      </w:pPr>
      <w:r>
        <w:rPr>
          <w:rFonts w:hint="eastAsia"/>
          <w:color w:val="auto"/>
          <w:szCs w:val="21"/>
        </w:rPr>
        <w:t>具体内容如下：</w:t>
      </w:r>
    </w:p>
    <w:p w14:paraId="7E51F553">
      <w:pPr>
        <w:widowControl w:val="0"/>
        <w:spacing w:line="360" w:lineRule="auto"/>
        <w:ind w:firstLine="420" w:firstLineChars="200"/>
        <w:jc w:val="both"/>
        <w:rPr>
          <w:color w:val="auto"/>
          <w:szCs w:val="21"/>
        </w:rPr>
      </w:pPr>
      <w:r>
        <w:rPr>
          <w:rFonts w:hint="eastAsia"/>
          <w:color w:val="auto"/>
          <w:szCs w:val="21"/>
        </w:rPr>
        <w:t>（1）本项目政府采购活动中既有本国产品又有非本国产品参与竞争的，依法对本国产品给予价格评审优惠，对本国产品的报价给予20%的价格扣除，用扣除后的价格参与评审。</w:t>
      </w:r>
    </w:p>
    <w:p w14:paraId="293D7B19">
      <w:pPr>
        <w:widowControl w:val="0"/>
        <w:spacing w:line="360" w:lineRule="auto"/>
        <w:ind w:firstLine="420" w:firstLineChars="200"/>
        <w:jc w:val="both"/>
        <w:rPr>
          <w:color w:val="auto"/>
          <w:szCs w:val="21"/>
        </w:rPr>
      </w:pPr>
      <w:r>
        <w:rPr>
          <w:rFonts w:hint="eastAsia"/>
          <w:color w:val="auto"/>
          <w:szCs w:val="21"/>
        </w:rPr>
        <w:t>（2）当采购项目或者采购包中含有多种产品，供应商为该采购项目或者采购包提供的符合本国产品标准的产品成本之和占该供应商提供的全部产品成本之和的比例达到80%以上时（供应商需在“投标文件格式”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6A830FE">
      <w:pPr>
        <w:widowControl w:val="0"/>
        <w:spacing w:line="360" w:lineRule="auto"/>
        <w:ind w:firstLine="420" w:firstLineChars="200"/>
        <w:jc w:val="both"/>
        <w:rPr>
          <w:color w:val="auto"/>
          <w:szCs w:val="21"/>
        </w:rPr>
      </w:pPr>
      <w:r>
        <w:rPr>
          <w:rFonts w:hint="eastAsia"/>
          <w:color w:val="auto"/>
          <w:szCs w:val="21"/>
        </w:rPr>
        <w:t>（3）供应商需按照招标文件的要求提供《关于符合本国产品标准的声明函》（以下简称《声明函》），如不提供将不享受本国产品价格评审优惠。（《关于符合本国产品标准的声明函》格式见投标文件格式部分）</w:t>
      </w:r>
    </w:p>
    <w:p w14:paraId="6D6C61FA">
      <w:pPr>
        <w:widowControl w:val="0"/>
        <w:spacing w:line="360" w:lineRule="auto"/>
        <w:ind w:firstLine="420" w:firstLineChars="200"/>
        <w:jc w:val="both"/>
        <w:rPr>
          <w:color w:val="auto"/>
          <w:szCs w:val="21"/>
        </w:rPr>
      </w:pPr>
      <w:r>
        <w:rPr>
          <w:rFonts w:hint="eastAsia"/>
          <w:color w:val="auto"/>
          <w:szCs w:val="21"/>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1F7AEA0">
      <w:pPr>
        <w:widowControl w:val="0"/>
        <w:spacing w:line="360" w:lineRule="auto"/>
        <w:ind w:firstLine="420" w:firstLineChars="200"/>
        <w:jc w:val="both"/>
        <w:rPr>
          <w:color w:val="auto"/>
          <w:szCs w:val="21"/>
        </w:rPr>
      </w:pPr>
      <w:r>
        <w:rPr>
          <w:rFonts w:hint="eastAsia"/>
          <w:color w:val="auto"/>
          <w:szCs w:val="21"/>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5F3253D">
      <w:pPr>
        <w:widowControl w:val="0"/>
        <w:spacing w:line="360" w:lineRule="auto"/>
        <w:ind w:firstLine="420" w:firstLineChars="200"/>
        <w:jc w:val="both"/>
        <w:rPr>
          <w:color w:val="auto"/>
          <w:szCs w:val="21"/>
        </w:rPr>
      </w:pPr>
      <w:r>
        <w:rPr>
          <w:rFonts w:hint="eastAsia" w:eastAsia="宋体"/>
          <w:color w:val="auto"/>
          <w:szCs w:val="21"/>
          <w:lang w:val="en-US" w:eastAsia="zh-CN"/>
        </w:rPr>
        <w:t>4、</w:t>
      </w:r>
      <w:r>
        <w:rPr>
          <w:rFonts w:hint="eastAsia"/>
          <w:color w:val="auto"/>
          <w:szCs w:val="21"/>
        </w:rPr>
        <w:t>所有认证、证明和业绩除上表要求外均须提供有效的证明材料加盖公章。</w:t>
      </w:r>
    </w:p>
    <w:p w14:paraId="1BE86B68">
      <w:pPr>
        <w:widowControl w:val="0"/>
        <w:spacing w:line="360" w:lineRule="auto"/>
        <w:ind w:firstLine="420" w:firstLineChars="200"/>
        <w:jc w:val="both"/>
        <w:rPr>
          <w:color w:val="auto"/>
          <w:szCs w:val="21"/>
        </w:rPr>
      </w:pPr>
      <w:r>
        <w:rPr>
          <w:rFonts w:hint="eastAsia" w:eastAsia="宋体"/>
          <w:color w:val="auto"/>
          <w:szCs w:val="21"/>
          <w:lang w:val="en-US" w:eastAsia="zh-CN"/>
        </w:rPr>
        <w:t>5、</w:t>
      </w:r>
      <w:r>
        <w:rPr>
          <w:rFonts w:hint="eastAsia"/>
          <w:color w:val="auto"/>
          <w:szCs w:val="21"/>
        </w:rPr>
        <w:t>行业类别：工业。</w:t>
      </w:r>
    </w:p>
    <w:p w14:paraId="3E6D2AE1">
      <w:pPr>
        <w:pStyle w:val="136"/>
        <w:spacing w:line="360" w:lineRule="auto"/>
        <w:ind w:firstLine="422"/>
        <w:rPr>
          <w:rFonts w:ascii="宋体" w:hAnsi="宋体" w:eastAsia="宋体" w:cs="宋体"/>
          <w:b/>
          <w:color w:val="auto"/>
          <w:szCs w:val="21"/>
          <w:lang w:bidi="ar"/>
        </w:rPr>
      </w:pPr>
    </w:p>
    <w:p w14:paraId="7D12D91E">
      <w:pPr>
        <w:pBdr>
          <w:top w:val="none" w:color="000000" w:sz="0" w:space="0"/>
          <w:left w:val="none" w:color="000000" w:sz="0" w:space="0"/>
          <w:bottom w:val="none" w:color="000000" w:sz="0" w:space="0"/>
          <w:right w:val="none" w:color="000000" w:sz="0" w:space="0"/>
        </w:pBdr>
        <w:spacing w:before="120" w:after="120" w:line="85" w:lineRule="atLeast"/>
        <w:jc w:val="center"/>
        <w:rPr>
          <w:color w:val="auto"/>
        </w:rPr>
      </w:pPr>
    </w:p>
    <w:p w14:paraId="57205CDE">
      <w:pPr>
        <w:rPr>
          <w:rFonts w:ascii="宋体" w:hAnsi="宋体" w:eastAsia="宋体" w:cs="宋体"/>
          <w:b/>
          <w:color w:val="auto"/>
          <w:sz w:val="32"/>
        </w:rPr>
      </w:pPr>
      <w:r>
        <w:rPr>
          <w:rFonts w:ascii="宋体" w:hAnsi="宋体" w:eastAsia="宋体" w:cs="宋体"/>
          <w:b/>
          <w:color w:val="auto"/>
          <w:sz w:val="32"/>
        </w:rPr>
        <w:br w:type="page"/>
      </w:r>
    </w:p>
    <w:p w14:paraId="0F978BFD">
      <w:pPr>
        <w:pBdr>
          <w:top w:val="none" w:color="000000" w:sz="0" w:space="0"/>
          <w:left w:val="none" w:color="000000" w:sz="0" w:space="0"/>
          <w:bottom w:val="none" w:color="000000" w:sz="0" w:space="0"/>
          <w:right w:val="none" w:color="000000" w:sz="0" w:space="0"/>
        </w:pBdr>
        <w:spacing w:before="120" w:after="120" w:line="85" w:lineRule="atLeast"/>
        <w:jc w:val="center"/>
        <w:rPr>
          <w:color w:val="auto"/>
        </w:rPr>
      </w:pPr>
      <w:r>
        <w:rPr>
          <w:rFonts w:ascii="宋体" w:hAnsi="宋体" w:eastAsia="宋体" w:cs="宋体"/>
          <w:b/>
          <w:color w:val="auto"/>
          <w:sz w:val="32"/>
        </w:rPr>
        <w:t>第四章</w:t>
      </w:r>
      <w:r>
        <w:rPr>
          <w:rFonts w:hint="eastAsia" w:ascii="宋体" w:hAnsi="宋体" w:eastAsia="宋体" w:cs="宋体"/>
          <w:b/>
          <w:color w:val="auto"/>
          <w:sz w:val="32"/>
        </w:rPr>
        <w:t xml:space="preserve"> </w:t>
      </w:r>
      <w:r>
        <w:rPr>
          <w:rFonts w:ascii="宋体" w:hAnsi="宋体" w:eastAsia="宋体" w:cs="宋体"/>
          <w:b/>
          <w:color w:val="auto"/>
          <w:sz w:val="32"/>
        </w:rPr>
        <w:t>招标项目的技术规格、要求和数量等</w:t>
      </w:r>
    </w:p>
    <w:p w14:paraId="43E22C7F">
      <w:pPr>
        <w:widowControl w:val="0"/>
        <w:spacing w:line="360" w:lineRule="auto"/>
        <w:rPr>
          <w:color w:val="auto"/>
        </w:rPr>
      </w:pPr>
      <w:bookmarkStart w:id="3" w:name="_Hlk153555107"/>
      <w:bookmarkStart w:id="4" w:name="_Hlk157000671"/>
      <w:bookmarkStart w:id="5" w:name="_Hlk153892963"/>
    </w:p>
    <w:p w14:paraId="56D1D7D5">
      <w:pPr>
        <w:shd w:val="clear" w:color="auto" w:fill="FFFFFF"/>
        <w:spacing w:line="360" w:lineRule="auto"/>
        <w:jc w:val="both"/>
        <w:outlineLvl w:val="1"/>
        <w:rPr>
          <w:b/>
          <w:color w:val="auto"/>
          <w:spacing w:val="8"/>
          <w:szCs w:val="21"/>
        </w:rPr>
      </w:pPr>
      <w:r>
        <w:rPr>
          <w:rFonts w:hint="eastAsia" w:eastAsia="宋体"/>
          <w:b/>
          <w:color w:val="auto"/>
          <w:spacing w:val="8"/>
          <w:szCs w:val="21"/>
        </w:rPr>
        <w:t>一</w:t>
      </w:r>
      <w:r>
        <w:rPr>
          <w:rFonts w:hint="eastAsia"/>
          <w:b/>
          <w:color w:val="auto"/>
          <w:spacing w:val="8"/>
          <w:szCs w:val="21"/>
        </w:rPr>
        <w:t>、建设概况</w:t>
      </w:r>
    </w:p>
    <w:p w14:paraId="4B51DC19">
      <w:pPr>
        <w:widowControl w:val="0"/>
        <w:spacing w:line="360" w:lineRule="auto"/>
        <w:rPr>
          <w:rFonts w:eastAsia="宋体"/>
          <w:color w:val="auto"/>
          <w:kern w:val="2"/>
          <w:szCs w:val="21"/>
        </w:rPr>
      </w:pPr>
      <w:r>
        <w:rPr>
          <w:color w:val="auto"/>
          <w:kern w:val="2"/>
          <w:szCs w:val="21"/>
        </w:rPr>
        <w:t>1</w:t>
      </w:r>
      <w:r>
        <w:rPr>
          <w:rFonts w:hint="eastAsia"/>
          <w:color w:val="auto"/>
          <w:kern w:val="2"/>
          <w:szCs w:val="21"/>
        </w:rPr>
        <w:t>、项目名称：</w:t>
      </w:r>
      <w:r>
        <w:rPr>
          <w:rFonts w:hint="eastAsia" w:eastAsia="宋体"/>
          <w:color w:val="auto"/>
          <w:kern w:val="2"/>
          <w:szCs w:val="21"/>
        </w:rPr>
        <w:t>南京信息工程大学某项目附件机械设计及精密件加工-主体支架和模块支架项目</w:t>
      </w:r>
    </w:p>
    <w:p w14:paraId="1E757D22">
      <w:pPr>
        <w:widowControl w:val="0"/>
        <w:spacing w:line="360" w:lineRule="auto"/>
        <w:rPr>
          <w:rFonts w:eastAsiaTheme="minorEastAsia"/>
          <w:color w:val="auto"/>
          <w:kern w:val="2"/>
          <w:szCs w:val="21"/>
        </w:rPr>
      </w:pPr>
      <w:r>
        <w:rPr>
          <w:color w:val="auto"/>
          <w:kern w:val="2"/>
          <w:szCs w:val="21"/>
        </w:rPr>
        <w:t>2</w:t>
      </w:r>
      <w:r>
        <w:rPr>
          <w:rFonts w:hint="eastAsia"/>
          <w:color w:val="auto"/>
          <w:kern w:val="2"/>
          <w:szCs w:val="21"/>
        </w:rPr>
        <w:t>、建设背景：</w:t>
      </w:r>
    </w:p>
    <w:p w14:paraId="1C4E30DC">
      <w:pPr>
        <w:widowControl w:val="0"/>
        <w:spacing w:line="360" w:lineRule="auto"/>
        <w:ind w:firstLine="420" w:firstLineChars="200"/>
        <w:rPr>
          <w:color w:val="auto"/>
        </w:rPr>
      </w:pPr>
      <w:r>
        <w:rPr>
          <w:rFonts w:ascii="宋体" w:hAnsi="宋体" w:eastAsia="宋体" w:cs="宋体"/>
          <w:color w:val="auto"/>
          <w:kern w:val="2"/>
          <w:szCs w:val="21"/>
        </w:rPr>
        <w:t>根据南京信息工程大学承担的《某项目天线及附件》项目需求，需要开展由天线单元组成的面阵模块及其附件相关的机械结构设计、精密件加工和安装调试等工作，有效支撑某项目天线及附件分系统和某项目大系统的建设。</w:t>
      </w:r>
      <w:r>
        <w:rPr>
          <w:rFonts w:hint="eastAsia" w:ascii="宋体" w:hAnsi="宋体" w:eastAsia="宋体" w:cs="宋体"/>
          <w:color w:val="auto"/>
          <w:kern w:val="2"/>
          <w:szCs w:val="21"/>
        </w:rPr>
        <w:t>。</w:t>
      </w:r>
    </w:p>
    <w:p w14:paraId="7EB5218A">
      <w:pPr>
        <w:pStyle w:val="23"/>
        <w:rPr>
          <w:rFonts w:eastAsia="宋体"/>
          <w:color w:val="auto"/>
        </w:rPr>
      </w:pPr>
    </w:p>
    <w:p w14:paraId="05D49F20">
      <w:pPr>
        <w:shd w:val="clear" w:color="auto" w:fill="FFFFFF"/>
        <w:spacing w:line="480" w:lineRule="auto"/>
        <w:jc w:val="both"/>
        <w:outlineLvl w:val="1"/>
        <w:rPr>
          <w:b/>
          <w:color w:val="auto"/>
          <w:spacing w:val="8"/>
          <w:szCs w:val="21"/>
        </w:rPr>
      </w:pPr>
      <w:r>
        <w:rPr>
          <w:rFonts w:hint="eastAsia"/>
          <w:b/>
          <w:color w:val="auto"/>
          <w:spacing w:val="8"/>
          <w:szCs w:val="21"/>
        </w:rPr>
        <w:t>二、采购清单</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581"/>
        <w:gridCol w:w="3800"/>
        <w:gridCol w:w="643"/>
        <w:gridCol w:w="909"/>
        <w:gridCol w:w="931"/>
      </w:tblGrid>
      <w:tr w14:paraId="1B46A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48E948FE">
            <w:pPr>
              <w:widowControl w:val="0"/>
              <w:spacing w:line="360" w:lineRule="auto"/>
              <w:jc w:val="center"/>
              <w:rPr>
                <w:color w:val="auto"/>
                <w:kern w:val="2"/>
                <w:szCs w:val="21"/>
              </w:rPr>
            </w:pPr>
            <w:r>
              <w:rPr>
                <w:rFonts w:hint="eastAsia"/>
                <w:color w:val="auto"/>
                <w:kern w:val="2"/>
                <w:szCs w:val="21"/>
              </w:rPr>
              <w:t>序号</w:t>
            </w:r>
          </w:p>
        </w:tc>
        <w:tc>
          <w:tcPr>
            <w:tcW w:w="1581" w:type="dxa"/>
            <w:vAlign w:val="center"/>
          </w:tcPr>
          <w:p w14:paraId="38A22538">
            <w:pPr>
              <w:widowControl w:val="0"/>
              <w:spacing w:line="360" w:lineRule="auto"/>
              <w:jc w:val="center"/>
              <w:rPr>
                <w:color w:val="auto"/>
                <w:kern w:val="2"/>
                <w:szCs w:val="21"/>
              </w:rPr>
            </w:pPr>
            <w:r>
              <w:rPr>
                <w:rFonts w:hint="eastAsia"/>
                <w:color w:val="auto"/>
                <w:kern w:val="2"/>
                <w:szCs w:val="21"/>
              </w:rPr>
              <w:t>项目名称</w:t>
            </w:r>
          </w:p>
        </w:tc>
        <w:tc>
          <w:tcPr>
            <w:tcW w:w="3800" w:type="dxa"/>
            <w:vAlign w:val="center"/>
          </w:tcPr>
          <w:p w14:paraId="3F7AB33B">
            <w:pPr>
              <w:widowControl w:val="0"/>
              <w:spacing w:line="360" w:lineRule="auto"/>
              <w:jc w:val="center"/>
              <w:rPr>
                <w:color w:val="auto"/>
                <w:kern w:val="2"/>
                <w:szCs w:val="21"/>
              </w:rPr>
            </w:pPr>
            <w:r>
              <w:rPr>
                <w:rFonts w:hint="eastAsia"/>
                <w:color w:val="auto"/>
                <w:kern w:val="2"/>
                <w:szCs w:val="21"/>
              </w:rPr>
              <w:t>组成</w:t>
            </w:r>
            <w:r>
              <w:rPr>
                <w:rFonts w:hint="eastAsia" w:eastAsia="宋体"/>
                <w:color w:val="auto"/>
                <w:kern w:val="2"/>
                <w:szCs w:val="21"/>
              </w:rPr>
              <w:t>内容</w:t>
            </w:r>
            <w:r>
              <w:rPr>
                <w:rFonts w:hint="eastAsia"/>
                <w:color w:val="auto"/>
                <w:kern w:val="2"/>
                <w:szCs w:val="21"/>
              </w:rPr>
              <w:t>名称</w:t>
            </w:r>
          </w:p>
        </w:tc>
        <w:tc>
          <w:tcPr>
            <w:tcW w:w="643" w:type="dxa"/>
            <w:vAlign w:val="center"/>
          </w:tcPr>
          <w:p w14:paraId="613AA8C3">
            <w:pPr>
              <w:widowControl w:val="0"/>
              <w:spacing w:line="360" w:lineRule="auto"/>
              <w:jc w:val="center"/>
              <w:rPr>
                <w:color w:val="auto"/>
                <w:kern w:val="2"/>
                <w:szCs w:val="21"/>
              </w:rPr>
            </w:pPr>
            <w:r>
              <w:rPr>
                <w:rFonts w:hint="eastAsia"/>
                <w:color w:val="auto"/>
                <w:kern w:val="2"/>
                <w:szCs w:val="21"/>
              </w:rPr>
              <w:t>数量</w:t>
            </w:r>
          </w:p>
        </w:tc>
        <w:tc>
          <w:tcPr>
            <w:tcW w:w="909" w:type="dxa"/>
            <w:vAlign w:val="center"/>
          </w:tcPr>
          <w:p w14:paraId="226921E0">
            <w:pPr>
              <w:widowControl w:val="0"/>
              <w:spacing w:line="360" w:lineRule="auto"/>
              <w:jc w:val="center"/>
              <w:rPr>
                <w:color w:val="auto"/>
                <w:kern w:val="2"/>
                <w:szCs w:val="21"/>
              </w:rPr>
            </w:pPr>
            <w:r>
              <w:rPr>
                <w:rFonts w:hint="eastAsia"/>
                <w:color w:val="auto"/>
                <w:kern w:val="2"/>
                <w:szCs w:val="21"/>
              </w:rPr>
              <w:t>单位</w:t>
            </w:r>
          </w:p>
        </w:tc>
        <w:tc>
          <w:tcPr>
            <w:tcW w:w="931" w:type="dxa"/>
            <w:vAlign w:val="center"/>
          </w:tcPr>
          <w:p w14:paraId="36454A78">
            <w:pPr>
              <w:widowControl w:val="0"/>
              <w:spacing w:line="360" w:lineRule="auto"/>
              <w:jc w:val="center"/>
              <w:rPr>
                <w:color w:val="auto"/>
                <w:kern w:val="2"/>
                <w:szCs w:val="21"/>
              </w:rPr>
            </w:pPr>
            <w:r>
              <w:rPr>
                <w:rFonts w:hint="eastAsia"/>
                <w:color w:val="auto"/>
                <w:kern w:val="2"/>
                <w:szCs w:val="21"/>
              </w:rPr>
              <w:t>备注</w:t>
            </w:r>
          </w:p>
        </w:tc>
      </w:tr>
      <w:tr w14:paraId="37969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exact"/>
          <w:jc w:val="center"/>
        </w:trPr>
        <w:tc>
          <w:tcPr>
            <w:tcW w:w="0" w:type="auto"/>
            <w:vMerge w:val="restart"/>
            <w:vAlign w:val="center"/>
          </w:tcPr>
          <w:p w14:paraId="011AC478">
            <w:pPr>
              <w:widowControl w:val="0"/>
              <w:spacing w:line="360" w:lineRule="auto"/>
              <w:jc w:val="center"/>
              <w:rPr>
                <w:color w:val="auto"/>
                <w:kern w:val="2"/>
                <w:szCs w:val="21"/>
              </w:rPr>
            </w:pPr>
            <w:r>
              <w:rPr>
                <w:rFonts w:hint="eastAsia"/>
                <w:color w:val="auto"/>
                <w:kern w:val="2"/>
                <w:szCs w:val="21"/>
              </w:rPr>
              <w:t>1</w:t>
            </w:r>
          </w:p>
        </w:tc>
        <w:tc>
          <w:tcPr>
            <w:tcW w:w="1581" w:type="dxa"/>
            <w:vMerge w:val="restart"/>
            <w:vAlign w:val="center"/>
          </w:tcPr>
          <w:p w14:paraId="7AEFDC2C">
            <w:pPr>
              <w:widowControl w:val="0"/>
              <w:spacing w:line="360" w:lineRule="auto"/>
              <w:jc w:val="center"/>
              <w:rPr>
                <w:color w:val="auto"/>
                <w:kern w:val="2"/>
                <w:szCs w:val="21"/>
              </w:rPr>
            </w:pPr>
            <w:r>
              <w:rPr>
                <w:rFonts w:hint="eastAsia"/>
                <w:color w:val="auto"/>
                <w:kern w:val="2"/>
                <w:szCs w:val="21"/>
              </w:rPr>
              <w:t>机械设计及精密器件加工货物采购</w:t>
            </w:r>
          </w:p>
        </w:tc>
        <w:tc>
          <w:tcPr>
            <w:tcW w:w="3800" w:type="dxa"/>
            <w:vAlign w:val="center"/>
          </w:tcPr>
          <w:p w14:paraId="5EDE871C">
            <w:pPr>
              <w:widowControl w:val="0"/>
              <w:spacing w:line="360" w:lineRule="auto"/>
              <w:rPr>
                <w:color w:val="auto"/>
                <w:kern w:val="2"/>
                <w:szCs w:val="21"/>
              </w:rPr>
            </w:pPr>
            <w:r>
              <w:rPr>
                <w:rFonts w:hint="eastAsia"/>
                <w:color w:val="auto"/>
                <w:kern w:val="2"/>
                <w:szCs w:val="21"/>
              </w:rPr>
              <w:t>面阵支架与支撑底座设计图纸和力学分析资料</w:t>
            </w:r>
          </w:p>
        </w:tc>
        <w:tc>
          <w:tcPr>
            <w:tcW w:w="643" w:type="dxa"/>
            <w:vAlign w:val="center"/>
          </w:tcPr>
          <w:p w14:paraId="19F21D9B">
            <w:pPr>
              <w:widowControl w:val="0"/>
              <w:spacing w:line="360" w:lineRule="auto"/>
              <w:jc w:val="center"/>
              <w:rPr>
                <w:color w:val="auto"/>
                <w:kern w:val="2"/>
                <w:szCs w:val="21"/>
              </w:rPr>
            </w:pPr>
            <w:r>
              <w:rPr>
                <w:rFonts w:hint="eastAsia"/>
                <w:color w:val="auto"/>
                <w:kern w:val="2"/>
                <w:szCs w:val="21"/>
              </w:rPr>
              <w:t>1</w:t>
            </w:r>
          </w:p>
        </w:tc>
        <w:tc>
          <w:tcPr>
            <w:tcW w:w="909" w:type="dxa"/>
            <w:vAlign w:val="center"/>
          </w:tcPr>
          <w:p w14:paraId="78669461">
            <w:pPr>
              <w:widowControl w:val="0"/>
              <w:spacing w:line="360" w:lineRule="auto"/>
              <w:jc w:val="center"/>
              <w:rPr>
                <w:color w:val="auto"/>
                <w:kern w:val="2"/>
                <w:szCs w:val="21"/>
              </w:rPr>
            </w:pPr>
            <w:r>
              <w:rPr>
                <w:rFonts w:hint="eastAsia"/>
                <w:color w:val="auto"/>
                <w:kern w:val="2"/>
                <w:szCs w:val="21"/>
              </w:rPr>
              <w:t>套</w:t>
            </w:r>
          </w:p>
        </w:tc>
        <w:tc>
          <w:tcPr>
            <w:tcW w:w="931" w:type="dxa"/>
            <w:vAlign w:val="center"/>
          </w:tcPr>
          <w:p w14:paraId="12573B9C">
            <w:pPr>
              <w:widowControl w:val="0"/>
              <w:spacing w:line="360" w:lineRule="auto"/>
              <w:jc w:val="center"/>
              <w:rPr>
                <w:color w:val="auto"/>
                <w:kern w:val="2"/>
                <w:szCs w:val="21"/>
              </w:rPr>
            </w:pPr>
          </w:p>
        </w:tc>
      </w:tr>
      <w:tr w14:paraId="6044E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exact"/>
          <w:jc w:val="center"/>
        </w:trPr>
        <w:tc>
          <w:tcPr>
            <w:tcW w:w="0" w:type="auto"/>
            <w:vMerge w:val="continue"/>
            <w:vAlign w:val="center"/>
          </w:tcPr>
          <w:p w14:paraId="2768357E">
            <w:pPr>
              <w:widowControl w:val="0"/>
              <w:spacing w:line="360" w:lineRule="auto"/>
              <w:jc w:val="center"/>
              <w:rPr>
                <w:color w:val="auto"/>
                <w:kern w:val="2"/>
                <w:szCs w:val="21"/>
              </w:rPr>
            </w:pPr>
          </w:p>
        </w:tc>
        <w:tc>
          <w:tcPr>
            <w:tcW w:w="1581" w:type="dxa"/>
            <w:vMerge w:val="continue"/>
            <w:vAlign w:val="center"/>
          </w:tcPr>
          <w:p w14:paraId="63D8E070">
            <w:pPr>
              <w:widowControl w:val="0"/>
              <w:spacing w:line="360" w:lineRule="auto"/>
              <w:jc w:val="center"/>
              <w:rPr>
                <w:color w:val="auto"/>
                <w:kern w:val="2"/>
                <w:szCs w:val="21"/>
              </w:rPr>
            </w:pPr>
          </w:p>
        </w:tc>
        <w:tc>
          <w:tcPr>
            <w:tcW w:w="3800" w:type="dxa"/>
            <w:vAlign w:val="center"/>
          </w:tcPr>
          <w:p w14:paraId="12271556">
            <w:pPr>
              <w:widowControl w:val="0"/>
              <w:spacing w:line="360" w:lineRule="auto"/>
              <w:rPr>
                <w:color w:val="auto"/>
                <w:kern w:val="2"/>
                <w:szCs w:val="21"/>
              </w:rPr>
            </w:pPr>
            <w:r>
              <w:rPr>
                <w:rFonts w:hint="eastAsia"/>
                <w:color w:val="auto"/>
                <w:kern w:val="2"/>
                <w:szCs w:val="21"/>
              </w:rPr>
              <w:t>天线模块底座设计图纸和力学分析资料</w:t>
            </w:r>
          </w:p>
        </w:tc>
        <w:tc>
          <w:tcPr>
            <w:tcW w:w="643" w:type="dxa"/>
            <w:vAlign w:val="center"/>
          </w:tcPr>
          <w:p w14:paraId="006A4642">
            <w:pPr>
              <w:widowControl w:val="0"/>
              <w:spacing w:line="360" w:lineRule="auto"/>
              <w:jc w:val="center"/>
              <w:rPr>
                <w:color w:val="auto"/>
                <w:kern w:val="2"/>
                <w:szCs w:val="21"/>
              </w:rPr>
            </w:pPr>
            <w:r>
              <w:rPr>
                <w:rFonts w:hint="eastAsia"/>
                <w:color w:val="auto"/>
                <w:kern w:val="2"/>
                <w:szCs w:val="21"/>
              </w:rPr>
              <w:t>1</w:t>
            </w:r>
          </w:p>
        </w:tc>
        <w:tc>
          <w:tcPr>
            <w:tcW w:w="909" w:type="dxa"/>
            <w:vAlign w:val="center"/>
          </w:tcPr>
          <w:p w14:paraId="0816066E">
            <w:pPr>
              <w:widowControl w:val="0"/>
              <w:spacing w:line="360" w:lineRule="auto"/>
              <w:jc w:val="center"/>
              <w:rPr>
                <w:color w:val="auto"/>
                <w:kern w:val="2"/>
                <w:szCs w:val="21"/>
              </w:rPr>
            </w:pPr>
            <w:r>
              <w:rPr>
                <w:rFonts w:hint="eastAsia"/>
                <w:color w:val="auto"/>
                <w:kern w:val="2"/>
                <w:szCs w:val="21"/>
              </w:rPr>
              <w:t>套</w:t>
            </w:r>
          </w:p>
        </w:tc>
        <w:tc>
          <w:tcPr>
            <w:tcW w:w="931" w:type="dxa"/>
            <w:vAlign w:val="center"/>
          </w:tcPr>
          <w:p w14:paraId="50016322">
            <w:pPr>
              <w:widowControl w:val="0"/>
              <w:spacing w:line="360" w:lineRule="auto"/>
              <w:jc w:val="center"/>
              <w:rPr>
                <w:color w:val="auto"/>
                <w:kern w:val="2"/>
                <w:szCs w:val="21"/>
              </w:rPr>
            </w:pPr>
          </w:p>
        </w:tc>
      </w:tr>
      <w:tr w14:paraId="319D1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0" w:type="auto"/>
            <w:vMerge w:val="continue"/>
            <w:vAlign w:val="center"/>
          </w:tcPr>
          <w:p w14:paraId="4E13459D">
            <w:pPr>
              <w:widowControl w:val="0"/>
              <w:spacing w:line="360" w:lineRule="auto"/>
              <w:jc w:val="center"/>
              <w:rPr>
                <w:color w:val="auto"/>
                <w:kern w:val="2"/>
                <w:szCs w:val="21"/>
              </w:rPr>
            </w:pPr>
          </w:p>
        </w:tc>
        <w:tc>
          <w:tcPr>
            <w:tcW w:w="1581" w:type="dxa"/>
            <w:vMerge w:val="continue"/>
            <w:vAlign w:val="center"/>
          </w:tcPr>
          <w:p w14:paraId="54626C7A">
            <w:pPr>
              <w:widowControl w:val="0"/>
              <w:spacing w:line="360" w:lineRule="auto"/>
              <w:jc w:val="center"/>
              <w:rPr>
                <w:color w:val="auto"/>
                <w:kern w:val="2"/>
                <w:szCs w:val="21"/>
              </w:rPr>
            </w:pPr>
          </w:p>
        </w:tc>
        <w:tc>
          <w:tcPr>
            <w:tcW w:w="3800" w:type="dxa"/>
            <w:vAlign w:val="center"/>
          </w:tcPr>
          <w:p w14:paraId="5EE8795B">
            <w:pPr>
              <w:widowControl w:val="0"/>
              <w:spacing w:line="360" w:lineRule="auto"/>
              <w:rPr>
                <w:color w:val="auto"/>
                <w:kern w:val="2"/>
                <w:szCs w:val="21"/>
              </w:rPr>
            </w:pPr>
            <w:r>
              <w:rPr>
                <w:rFonts w:hint="eastAsia"/>
                <w:color w:val="auto"/>
                <w:kern w:val="2"/>
                <w:szCs w:val="21"/>
              </w:rPr>
              <w:t>PCB介质板一致性验证夹具</w:t>
            </w:r>
          </w:p>
        </w:tc>
        <w:tc>
          <w:tcPr>
            <w:tcW w:w="643" w:type="dxa"/>
            <w:vAlign w:val="center"/>
          </w:tcPr>
          <w:p w14:paraId="17848DA0">
            <w:pPr>
              <w:widowControl w:val="0"/>
              <w:spacing w:line="360" w:lineRule="auto"/>
              <w:jc w:val="center"/>
              <w:rPr>
                <w:color w:val="auto"/>
                <w:kern w:val="2"/>
                <w:szCs w:val="21"/>
              </w:rPr>
            </w:pPr>
            <w:r>
              <w:rPr>
                <w:rFonts w:hint="eastAsia"/>
                <w:color w:val="auto"/>
                <w:kern w:val="2"/>
                <w:szCs w:val="21"/>
              </w:rPr>
              <w:t>1</w:t>
            </w:r>
          </w:p>
        </w:tc>
        <w:tc>
          <w:tcPr>
            <w:tcW w:w="909" w:type="dxa"/>
            <w:vAlign w:val="center"/>
          </w:tcPr>
          <w:p w14:paraId="5339E660">
            <w:pPr>
              <w:widowControl w:val="0"/>
              <w:spacing w:line="360" w:lineRule="auto"/>
              <w:jc w:val="center"/>
              <w:rPr>
                <w:color w:val="auto"/>
                <w:kern w:val="2"/>
                <w:szCs w:val="21"/>
              </w:rPr>
            </w:pPr>
            <w:r>
              <w:rPr>
                <w:rFonts w:hint="eastAsia"/>
                <w:color w:val="auto"/>
                <w:kern w:val="2"/>
                <w:szCs w:val="21"/>
              </w:rPr>
              <w:t>套</w:t>
            </w:r>
          </w:p>
        </w:tc>
        <w:tc>
          <w:tcPr>
            <w:tcW w:w="931" w:type="dxa"/>
            <w:vAlign w:val="center"/>
          </w:tcPr>
          <w:p w14:paraId="6F47D401">
            <w:pPr>
              <w:widowControl w:val="0"/>
              <w:spacing w:line="360" w:lineRule="auto"/>
              <w:jc w:val="center"/>
              <w:rPr>
                <w:color w:val="auto"/>
                <w:kern w:val="2"/>
                <w:szCs w:val="21"/>
              </w:rPr>
            </w:pPr>
          </w:p>
        </w:tc>
      </w:tr>
      <w:tr w14:paraId="70480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0" w:type="auto"/>
            <w:vMerge w:val="continue"/>
            <w:vAlign w:val="center"/>
          </w:tcPr>
          <w:p w14:paraId="71801C26">
            <w:pPr>
              <w:widowControl w:val="0"/>
              <w:spacing w:line="360" w:lineRule="auto"/>
              <w:jc w:val="center"/>
              <w:rPr>
                <w:color w:val="auto"/>
                <w:kern w:val="2"/>
                <w:szCs w:val="21"/>
              </w:rPr>
            </w:pPr>
          </w:p>
        </w:tc>
        <w:tc>
          <w:tcPr>
            <w:tcW w:w="1581" w:type="dxa"/>
            <w:vMerge w:val="continue"/>
            <w:vAlign w:val="center"/>
          </w:tcPr>
          <w:p w14:paraId="5AC4C20F">
            <w:pPr>
              <w:widowControl w:val="0"/>
              <w:spacing w:line="360" w:lineRule="auto"/>
              <w:jc w:val="center"/>
              <w:rPr>
                <w:color w:val="auto"/>
                <w:kern w:val="2"/>
                <w:szCs w:val="21"/>
              </w:rPr>
            </w:pPr>
          </w:p>
        </w:tc>
        <w:tc>
          <w:tcPr>
            <w:tcW w:w="3800" w:type="dxa"/>
            <w:vAlign w:val="center"/>
          </w:tcPr>
          <w:p w14:paraId="495594C9">
            <w:pPr>
              <w:widowControl w:val="0"/>
              <w:spacing w:line="360" w:lineRule="auto"/>
              <w:rPr>
                <w:color w:val="auto"/>
                <w:kern w:val="2"/>
                <w:szCs w:val="21"/>
              </w:rPr>
            </w:pPr>
            <w:r>
              <w:rPr>
                <w:rFonts w:hint="eastAsia"/>
                <w:color w:val="auto"/>
                <w:kern w:val="2"/>
                <w:szCs w:val="21"/>
              </w:rPr>
              <w:t>辅助工装及检测附件</w:t>
            </w:r>
          </w:p>
        </w:tc>
        <w:tc>
          <w:tcPr>
            <w:tcW w:w="643" w:type="dxa"/>
            <w:vAlign w:val="center"/>
          </w:tcPr>
          <w:p w14:paraId="7339CCF7">
            <w:pPr>
              <w:widowControl w:val="0"/>
              <w:spacing w:line="360" w:lineRule="auto"/>
              <w:jc w:val="center"/>
              <w:rPr>
                <w:color w:val="auto"/>
                <w:kern w:val="2"/>
                <w:szCs w:val="21"/>
              </w:rPr>
            </w:pPr>
            <w:r>
              <w:rPr>
                <w:rFonts w:hint="eastAsia"/>
                <w:color w:val="auto"/>
                <w:kern w:val="2"/>
                <w:szCs w:val="21"/>
              </w:rPr>
              <w:t>1</w:t>
            </w:r>
          </w:p>
        </w:tc>
        <w:tc>
          <w:tcPr>
            <w:tcW w:w="909" w:type="dxa"/>
            <w:vAlign w:val="center"/>
          </w:tcPr>
          <w:p w14:paraId="0B7919CB">
            <w:pPr>
              <w:widowControl w:val="0"/>
              <w:spacing w:line="360" w:lineRule="auto"/>
              <w:jc w:val="center"/>
              <w:rPr>
                <w:color w:val="auto"/>
                <w:kern w:val="2"/>
                <w:szCs w:val="21"/>
              </w:rPr>
            </w:pPr>
            <w:r>
              <w:rPr>
                <w:rFonts w:hint="eastAsia"/>
                <w:color w:val="auto"/>
                <w:kern w:val="2"/>
                <w:szCs w:val="21"/>
              </w:rPr>
              <w:t>套</w:t>
            </w:r>
          </w:p>
        </w:tc>
        <w:tc>
          <w:tcPr>
            <w:tcW w:w="931" w:type="dxa"/>
            <w:vAlign w:val="center"/>
          </w:tcPr>
          <w:p w14:paraId="3FDF302D">
            <w:pPr>
              <w:widowControl w:val="0"/>
              <w:spacing w:line="360" w:lineRule="auto"/>
              <w:jc w:val="center"/>
              <w:rPr>
                <w:color w:val="auto"/>
                <w:kern w:val="2"/>
                <w:szCs w:val="21"/>
              </w:rPr>
            </w:pPr>
          </w:p>
        </w:tc>
      </w:tr>
      <w:tr w14:paraId="27B21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exact"/>
          <w:jc w:val="center"/>
        </w:trPr>
        <w:tc>
          <w:tcPr>
            <w:tcW w:w="0" w:type="auto"/>
            <w:vMerge w:val="continue"/>
            <w:vAlign w:val="center"/>
          </w:tcPr>
          <w:p w14:paraId="164F4C89">
            <w:pPr>
              <w:widowControl w:val="0"/>
              <w:spacing w:line="360" w:lineRule="auto"/>
              <w:jc w:val="center"/>
              <w:rPr>
                <w:color w:val="auto"/>
                <w:kern w:val="2"/>
                <w:szCs w:val="21"/>
              </w:rPr>
            </w:pPr>
          </w:p>
        </w:tc>
        <w:tc>
          <w:tcPr>
            <w:tcW w:w="1581" w:type="dxa"/>
            <w:vMerge w:val="continue"/>
            <w:vAlign w:val="center"/>
          </w:tcPr>
          <w:p w14:paraId="7B37DDD6">
            <w:pPr>
              <w:widowControl w:val="0"/>
              <w:spacing w:line="360" w:lineRule="auto"/>
              <w:jc w:val="center"/>
              <w:rPr>
                <w:color w:val="auto"/>
                <w:kern w:val="2"/>
                <w:szCs w:val="21"/>
              </w:rPr>
            </w:pPr>
          </w:p>
        </w:tc>
        <w:tc>
          <w:tcPr>
            <w:tcW w:w="3800" w:type="dxa"/>
            <w:vAlign w:val="center"/>
          </w:tcPr>
          <w:p w14:paraId="2946522E">
            <w:pPr>
              <w:widowControl w:val="0"/>
              <w:spacing w:line="360" w:lineRule="auto"/>
              <w:rPr>
                <w:rFonts w:eastAsia="宋体"/>
                <w:color w:val="auto"/>
                <w:kern w:val="2"/>
                <w:szCs w:val="21"/>
              </w:rPr>
            </w:pPr>
            <w:r>
              <w:rPr>
                <w:rFonts w:hint="eastAsia" w:eastAsia="宋体"/>
                <w:color w:val="auto"/>
                <w:kern w:val="2"/>
                <w:szCs w:val="21"/>
              </w:rPr>
              <w:t>调节机构部件</w:t>
            </w:r>
          </w:p>
        </w:tc>
        <w:tc>
          <w:tcPr>
            <w:tcW w:w="643" w:type="dxa"/>
            <w:vAlign w:val="center"/>
          </w:tcPr>
          <w:p w14:paraId="09CB76DF">
            <w:pPr>
              <w:widowControl w:val="0"/>
              <w:spacing w:line="360" w:lineRule="auto"/>
              <w:jc w:val="center"/>
              <w:rPr>
                <w:color w:val="auto"/>
                <w:kern w:val="2"/>
                <w:szCs w:val="21"/>
              </w:rPr>
            </w:pPr>
            <w:r>
              <w:rPr>
                <w:rFonts w:hint="eastAsia"/>
                <w:color w:val="auto"/>
                <w:kern w:val="2"/>
                <w:szCs w:val="21"/>
              </w:rPr>
              <w:t>1</w:t>
            </w:r>
          </w:p>
        </w:tc>
        <w:tc>
          <w:tcPr>
            <w:tcW w:w="909" w:type="dxa"/>
            <w:vAlign w:val="center"/>
          </w:tcPr>
          <w:p w14:paraId="5D9BF96A">
            <w:pPr>
              <w:widowControl w:val="0"/>
              <w:spacing w:line="360" w:lineRule="auto"/>
              <w:jc w:val="center"/>
              <w:rPr>
                <w:color w:val="auto"/>
                <w:kern w:val="2"/>
                <w:szCs w:val="21"/>
              </w:rPr>
            </w:pPr>
            <w:r>
              <w:rPr>
                <w:rFonts w:hint="eastAsia"/>
                <w:color w:val="auto"/>
                <w:kern w:val="2"/>
                <w:szCs w:val="21"/>
              </w:rPr>
              <w:t>套</w:t>
            </w:r>
          </w:p>
        </w:tc>
        <w:tc>
          <w:tcPr>
            <w:tcW w:w="931" w:type="dxa"/>
            <w:vAlign w:val="center"/>
          </w:tcPr>
          <w:p w14:paraId="43BC3E62">
            <w:pPr>
              <w:widowControl w:val="0"/>
              <w:spacing w:line="360" w:lineRule="auto"/>
              <w:jc w:val="center"/>
              <w:rPr>
                <w:color w:val="auto"/>
                <w:kern w:val="2"/>
                <w:szCs w:val="21"/>
              </w:rPr>
            </w:pPr>
          </w:p>
        </w:tc>
      </w:tr>
    </w:tbl>
    <w:p w14:paraId="7748F9BA">
      <w:pPr>
        <w:pStyle w:val="23"/>
        <w:rPr>
          <w:b/>
          <w:color w:val="auto"/>
          <w:spacing w:val="8"/>
          <w:szCs w:val="21"/>
        </w:rPr>
      </w:pPr>
    </w:p>
    <w:p w14:paraId="45A13D9F">
      <w:pPr>
        <w:widowControl w:val="0"/>
        <w:numPr>
          <w:ilvl w:val="0"/>
          <w:numId w:val="7"/>
        </w:numPr>
        <w:spacing w:line="480" w:lineRule="auto"/>
        <w:rPr>
          <w:color w:val="auto"/>
        </w:rPr>
      </w:pPr>
      <w:bookmarkStart w:id="6" w:name="_Hlk209463323"/>
      <w:r>
        <w:rPr>
          <w:rFonts w:hint="eastAsia" w:eastAsia="宋体"/>
          <w:color w:val="auto"/>
          <w:szCs w:val="21"/>
        </w:rPr>
        <w:t>主要功能及用途</w:t>
      </w:r>
    </w:p>
    <w:p w14:paraId="55C5C9B6">
      <w:pPr>
        <w:pStyle w:val="23"/>
        <w:spacing w:line="360" w:lineRule="auto"/>
        <w:ind w:firstLine="420" w:firstLineChars="200"/>
        <w:rPr>
          <w:color w:val="auto"/>
          <w:szCs w:val="21"/>
        </w:rPr>
      </w:pPr>
      <w:r>
        <w:rPr>
          <w:rFonts w:hint="eastAsia"/>
          <w:color w:val="auto"/>
          <w:szCs w:val="21"/>
        </w:rPr>
        <w:t>本项目采购内容包括机械与力学设计成果及精密器件加工实物两类。其中，设计成果包括面阵支架与支撑底座、天线模块底座的设计图纸、力学分析资料及相关设计资料；加工实物包括PCB介质板一致性验证夹具、辅助工装及检测附件、</w:t>
      </w:r>
      <w:r>
        <w:rPr>
          <w:rFonts w:hint="eastAsia" w:eastAsia="宋体"/>
          <w:color w:val="auto"/>
          <w:szCs w:val="21"/>
        </w:rPr>
        <w:t>调节机构部件</w:t>
      </w:r>
      <w:r>
        <w:rPr>
          <w:rFonts w:hint="eastAsia"/>
          <w:color w:val="auto"/>
          <w:szCs w:val="21"/>
        </w:rPr>
        <w:t>。各项设计成果及加工实物应满足大尺寸阵列天线系统后续安装、支撑、调节、维护及检测需求，具备结构可靠、安装精度高、使用稳定、维护方便等特点，交付内容以“最终交付成果清单”为准。</w:t>
      </w:r>
    </w:p>
    <w:p w14:paraId="1FD839DD">
      <w:pPr>
        <w:pStyle w:val="23"/>
        <w:spacing w:line="360" w:lineRule="auto"/>
        <w:rPr>
          <w:color w:val="auto"/>
          <w:szCs w:val="21"/>
        </w:rPr>
      </w:pPr>
      <w:r>
        <w:rPr>
          <w:rFonts w:hint="eastAsia" w:eastAsiaTheme="minorEastAsia"/>
          <w:color w:val="auto"/>
          <w:szCs w:val="21"/>
        </w:rPr>
        <w:t>1</w:t>
      </w:r>
      <w:r>
        <w:rPr>
          <w:rFonts w:hint="eastAsia"/>
          <w:color w:val="auto"/>
          <w:szCs w:val="21"/>
        </w:rPr>
        <w:t>、面阵支架与支撑底座</w:t>
      </w:r>
    </w:p>
    <w:p w14:paraId="45309898">
      <w:pPr>
        <w:pStyle w:val="23"/>
        <w:spacing w:line="360" w:lineRule="auto"/>
        <w:rPr>
          <w:color w:val="auto"/>
          <w:szCs w:val="21"/>
        </w:rPr>
      </w:pPr>
      <w:r>
        <w:rPr>
          <w:rFonts w:hint="eastAsia"/>
          <w:color w:val="auto"/>
          <w:szCs w:val="21"/>
        </w:rPr>
        <w:t>A、面阵支架与支撑底座用于实现大尺寸超宽带平面波生成器面阵的整体安装、承载和稳定支撑，应具备高刚度、高稳定性和轻量化特点。</w:t>
      </w:r>
    </w:p>
    <w:p w14:paraId="745AD9BB">
      <w:pPr>
        <w:pStyle w:val="23"/>
        <w:spacing w:line="360" w:lineRule="auto"/>
        <w:rPr>
          <w:color w:val="auto"/>
          <w:szCs w:val="21"/>
        </w:rPr>
      </w:pPr>
      <w:r>
        <w:rPr>
          <w:rFonts w:hint="eastAsia"/>
          <w:color w:val="auto"/>
          <w:szCs w:val="21"/>
        </w:rPr>
        <w:t>面阵支架应能够满足128个正方形天线模块底座的安装需求，各模块在同一安装平面内紧密排列，形成垂直于地面的连续阵面结构。整体结构尺寸应满足长度不小于4 m、高度不小于2 m的要求，并具备标准化模块安装接口，实现天线模块底座的快速安装、定位、固定及维护。</w:t>
      </w:r>
    </w:p>
    <w:p w14:paraId="5C5FC4F5">
      <w:pPr>
        <w:pStyle w:val="23"/>
        <w:spacing w:line="360" w:lineRule="auto"/>
        <w:rPr>
          <w:rFonts w:eastAsiaTheme="minorEastAsia"/>
          <w:color w:val="auto"/>
          <w:szCs w:val="21"/>
        </w:rPr>
      </w:pPr>
      <w:r>
        <w:rPr>
          <w:rFonts w:hint="eastAsia"/>
          <w:color w:val="auto"/>
          <w:szCs w:val="21"/>
        </w:rPr>
        <w:t>B、面阵支架与支撑底座之间应具备可靠连接结构，能够承载满载状态下的天线模块底座、PCB板组件、射频连接组件及其他附属部件产生的载荷，并保证长期使用过程中结构稳定，不发生明显变形、松动或失稳。天线模块底座</w:t>
      </w:r>
      <w:r>
        <w:rPr>
          <w:rFonts w:hint="eastAsia" w:ascii="宋体" w:hAnsi="宋体" w:eastAsia="宋体" w:cs="宋体"/>
          <w:color w:val="auto"/>
          <w:szCs w:val="21"/>
        </w:rPr>
        <w:t>单独安装时，相对面阵支架需具有方位俯仰调节能力。</w:t>
      </w:r>
    </w:p>
    <w:p w14:paraId="6113C5BE">
      <w:pPr>
        <w:pStyle w:val="23"/>
        <w:spacing w:line="360" w:lineRule="auto"/>
        <w:rPr>
          <w:color w:val="auto"/>
          <w:szCs w:val="21"/>
        </w:rPr>
      </w:pPr>
      <w:r>
        <w:rPr>
          <w:rFonts w:hint="eastAsia"/>
          <w:color w:val="auto"/>
          <w:szCs w:val="21"/>
        </w:rPr>
        <w:t>C、面阵支架与支撑底座应具备良好的安装精度保持能力，满足阵面平面度、垂直度及整体稳定性要求。结构应充分考虑设备重心、安装环境、外部扰动及现场使用条件，具备可靠的防倾覆和固定能力。面阵支架应支持单个天线模块底座独立安装、拆卸和更换，模块维护过程不应影响相邻模块。结构中应预留线缆敷设通道、连接器维护空间及后续设备扩展接口，满足系统安装、调试和维护需求</w:t>
      </w:r>
      <w:r>
        <w:rPr>
          <w:rFonts w:hint="eastAsia" w:eastAsiaTheme="minorEastAsia"/>
          <w:color w:val="auto"/>
          <w:szCs w:val="21"/>
        </w:rPr>
        <w:t>，且面阵支架预留空间，不会影响</w:t>
      </w:r>
      <w:r>
        <w:rPr>
          <w:rFonts w:hint="eastAsia" w:ascii="宋体" w:hAnsi="宋体" w:eastAsia="宋体" w:cs="宋体"/>
          <w:color w:val="auto"/>
          <w:szCs w:val="21"/>
        </w:rPr>
        <w:t>天线模块底座</w:t>
      </w:r>
      <w:r>
        <w:rPr>
          <w:rFonts w:hint="eastAsia"/>
          <w:color w:val="auto"/>
          <w:szCs w:val="21"/>
        </w:rPr>
        <w:t>背部射频端口接口</w:t>
      </w:r>
      <w:r>
        <w:rPr>
          <w:rFonts w:hint="eastAsia" w:ascii="宋体" w:hAnsi="宋体" w:eastAsia="宋体" w:cs="宋体"/>
          <w:color w:val="auto"/>
          <w:szCs w:val="21"/>
        </w:rPr>
        <w:t>。</w:t>
      </w:r>
      <w:r>
        <w:rPr>
          <w:rFonts w:hint="eastAsia"/>
          <w:color w:val="auto"/>
          <w:szCs w:val="21"/>
        </w:rPr>
        <w:t>支撑底座应具备调平、定位和锁紧功能，便于现场安装部署，并能够适应实际安装环境条件，保证整体设备安装后的可靠性和稳定性。</w:t>
      </w:r>
      <w:r>
        <w:rPr>
          <w:rFonts w:hint="eastAsia" w:ascii="宋体" w:hAnsi="宋体" w:eastAsia="宋体" w:cs="宋体"/>
          <w:color w:val="auto"/>
          <w:szCs w:val="21"/>
        </w:rPr>
        <w:t>面阵支架相对支撑底座需具有方位调节功能。</w:t>
      </w:r>
    </w:p>
    <w:p w14:paraId="4E95E297">
      <w:pPr>
        <w:pStyle w:val="23"/>
        <w:spacing w:line="360" w:lineRule="auto"/>
        <w:rPr>
          <w:color w:val="auto"/>
          <w:szCs w:val="21"/>
        </w:rPr>
      </w:pPr>
      <w:r>
        <w:rPr>
          <w:rFonts w:hint="eastAsia"/>
          <w:color w:val="auto"/>
          <w:szCs w:val="21"/>
        </w:rPr>
        <w:t>2、天线模块底座</w:t>
      </w:r>
    </w:p>
    <w:p w14:paraId="67228927">
      <w:pPr>
        <w:pStyle w:val="23"/>
        <w:spacing w:line="360" w:lineRule="auto"/>
        <w:rPr>
          <w:color w:val="auto"/>
          <w:szCs w:val="21"/>
        </w:rPr>
      </w:pPr>
      <w:r>
        <w:rPr>
          <w:rFonts w:hint="eastAsia"/>
          <w:color w:val="auto"/>
          <w:szCs w:val="21"/>
        </w:rPr>
        <w:t>A、天线模块底座用于承载和安装单个天线模块组件，是实现阵列模块化安装和精确定位的基础结构单元。</w:t>
      </w:r>
    </w:p>
    <w:p w14:paraId="32F49641">
      <w:pPr>
        <w:pStyle w:val="23"/>
        <w:spacing w:line="360" w:lineRule="auto"/>
        <w:rPr>
          <w:color w:val="auto"/>
          <w:szCs w:val="21"/>
        </w:rPr>
      </w:pPr>
      <w:r>
        <w:rPr>
          <w:rFonts w:hint="eastAsia"/>
          <w:color w:val="auto"/>
          <w:szCs w:val="21"/>
        </w:rPr>
        <w:t>B、天线模块底座应具备PCB板安装、定位、支撑、夹持和固定功能，可满足64片长268.8 mm、高72 mm、厚0.7 mm的Vivaldi线阵PCB板等间距垂直安装需求，并提供1片独立功分PCB板安装位置及背部射频端口接口。</w:t>
      </w:r>
    </w:p>
    <w:p w14:paraId="6C350378">
      <w:pPr>
        <w:pStyle w:val="23"/>
        <w:spacing w:line="360" w:lineRule="auto"/>
        <w:rPr>
          <w:color w:val="auto"/>
          <w:szCs w:val="21"/>
        </w:rPr>
      </w:pPr>
      <w:r>
        <w:rPr>
          <w:rFonts w:hint="eastAsia"/>
          <w:color w:val="auto"/>
          <w:szCs w:val="21"/>
        </w:rPr>
        <w:t>C、天线模块底座应保证各PCB板安装位置准确、排列一致、角度稳定，在长期竖直安装状态下，PCB板不得发生脱落、滑移、明显偏移或异常变形。</w:t>
      </w:r>
    </w:p>
    <w:p w14:paraId="48D2F3DA">
      <w:pPr>
        <w:pStyle w:val="23"/>
        <w:spacing w:line="360" w:lineRule="auto"/>
        <w:rPr>
          <w:color w:val="auto"/>
          <w:szCs w:val="21"/>
        </w:rPr>
      </w:pPr>
      <w:r>
        <w:rPr>
          <w:rFonts w:hint="eastAsia"/>
          <w:color w:val="auto"/>
          <w:szCs w:val="21"/>
        </w:rPr>
        <w:t>D、底座结构应能够承载PCB板、射频端口、连接线缆及相关附件产生的载荷，并保证结构具有足够的强度、刚度和长期稳定性。PCB板夹持及支撑结构应受力均匀，避免因局部受力集中导致PCB板弯曲、翘曲、损伤或性能影响。</w:t>
      </w:r>
    </w:p>
    <w:p w14:paraId="5FE1C357">
      <w:pPr>
        <w:pStyle w:val="23"/>
        <w:spacing w:line="360" w:lineRule="auto"/>
        <w:rPr>
          <w:color w:val="auto"/>
          <w:szCs w:val="21"/>
        </w:rPr>
      </w:pPr>
      <w:r>
        <w:rPr>
          <w:rFonts w:hint="eastAsia"/>
          <w:color w:val="auto"/>
          <w:szCs w:val="21"/>
        </w:rPr>
        <w:t>E、天线模块底座应具备与面阵支架匹配的标准化安装接口，支持模块独立安装、拆卸和更换。结构应预留线缆走线空间</w:t>
      </w:r>
      <w:r>
        <w:rPr>
          <w:rFonts w:hint="eastAsia" w:ascii="宋体" w:hAnsi="宋体" w:eastAsia="宋体" w:cs="宋体"/>
          <w:color w:val="auto"/>
          <w:szCs w:val="21"/>
        </w:rPr>
        <w:t>（包括射频线缆和电源线）</w:t>
      </w:r>
      <w:r>
        <w:rPr>
          <w:rFonts w:hint="eastAsia"/>
          <w:color w:val="auto"/>
          <w:szCs w:val="21"/>
        </w:rPr>
        <w:t>、连接器操作空间及现场维护空间，避免安装和维护过程中出现结构干涉。</w:t>
      </w:r>
    </w:p>
    <w:p w14:paraId="730FD5F1">
      <w:pPr>
        <w:pStyle w:val="23"/>
        <w:spacing w:line="360" w:lineRule="auto"/>
        <w:rPr>
          <w:color w:val="auto"/>
          <w:szCs w:val="21"/>
        </w:rPr>
      </w:pPr>
      <w:r>
        <w:rPr>
          <w:rFonts w:hint="eastAsia"/>
          <w:color w:val="auto"/>
          <w:szCs w:val="21"/>
        </w:rPr>
        <w:t>F、天线模块底座应采用合理的结构形式和材料配置，在满足承载能力、安装精度和可靠性的基础上，实现结构轻量化，并对关键连接区域和主要受力位置进行加强。</w:t>
      </w:r>
    </w:p>
    <w:p w14:paraId="418F69A0">
      <w:pPr>
        <w:pStyle w:val="23"/>
        <w:spacing w:line="360" w:lineRule="auto"/>
        <w:rPr>
          <w:color w:val="auto"/>
          <w:szCs w:val="21"/>
        </w:rPr>
      </w:pPr>
      <w:r>
        <w:rPr>
          <w:rFonts w:hint="eastAsia"/>
          <w:color w:val="auto"/>
          <w:szCs w:val="21"/>
        </w:rPr>
        <w:t>3、PCB介质板一致性验证夹具</w:t>
      </w:r>
    </w:p>
    <w:p w14:paraId="35D3E855">
      <w:pPr>
        <w:pStyle w:val="23"/>
        <w:spacing w:line="360" w:lineRule="auto"/>
        <w:rPr>
          <w:color w:val="auto"/>
          <w:szCs w:val="21"/>
        </w:rPr>
      </w:pPr>
      <w:r>
        <w:rPr>
          <w:rFonts w:hint="eastAsia"/>
          <w:color w:val="auto"/>
          <w:szCs w:val="21"/>
        </w:rPr>
        <w:t>A、PCB介质板一致性验证夹具用于PCB介质板电磁性能一致性测试过程中的定位、固定和辅助测量，应保证测试过程中介质板及射频探头的位置稳定、一致。</w:t>
      </w:r>
    </w:p>
    <w:p w14:paraId="1D84CA1D">
      <w:pPr>
        <w:pStyle w:val="23"/>
        <w:spacing w:line="360" w:lineRule="auto"/>
        <w:rPr>
          <w:color w:val="auto"/>
          <w:szCs w:val="21"/>
        </w:rPr>
      </w:pPr>
      <w:r>
        <w:rPr>
          <w:rFonts w:hint="eastAsia"/>
          <w:color w:val="auto"/>
          <w:szCs w:val="21"/>
        </w:rPr>
        <w:t>B、夹具应具备介质板固定功能，可适配约300 mm×100 mm尺寸的待测介质板（最终尺寸以采购方确认的接口文件为准），保证测试过程中介质板安装位置、方向和姿态保持一致，降低装夹误差对测试结果的影响。</w:t>
      </w:r>
    </w:p>
    <w:p w14:paraId="0A4A8E15">
      <w:pPr>
        <w:pStyle w:val="23"/>
        <w:spacing w:line="360" w:lineRule="auto"/>
        <w:rPr>
          <w:color w:val="auto"/>
          <w:szCs w:val="21"/>
        </w:rPr>
      </w:pPr>
      <w:r>
        <w:rPr>
          <w:rFonts w:hint="eastAsia"/>
          <w:color w:val="auto"/>
          <w:szCs w:val="21"/>
        </w:rPr>
        <w:t>C、夹具应具备射频探头安装及调节功能，射频探头安装区域应具有可靠支撑结构，并支持探头沿规定方向进行平移调节，以满足不同测试位置的测量需求。</w:t>
      </w:r>
    </w:p>
    <w:p w14:paraId="69398368">
      <w:pPr>
        <w:pStyle w:val="23"/>
        <w:spacing w:line="360" w:lineRule="auto"/>
        <w:rPr>
          <w:color w:val="auto"/>
          <w:szCs w:val="21"/>
        </w:rPr>
      </w:pPr>
      <w:r>
        <w:rPr>
          <w:rFonts w:hint="eastAsia"/>
          <w:color w:val="auto"/>
          <w:szCs w:val="21"/>
        </w:rPr>
        <w:t>D、夹具整体结构应具备良好的刚度和稳定性，在多次重复装夹和测试过程中保持定位精度，避免因结构变形、松动或位置偏移影响测试结果。</w:t>
      </w:r>
    </w:p>
    <w:p w14:paraId="5E732D6E">
      <w:pPr>
        <w:pStyle w:val="23"/>
        <w:spacing w:line="360" w:lineRule="auto"/>
        <w:rPr>
          <w:color w:val="auto"/>
          <w:szCs w:val="21"/>
        </w:rPr>
      </w:pPr>
      <w:r>
        <w:rPr>
          <w:rFonts w:hint="eastAsia"/>
          <w:color w:val="auto"/>
          <w:szCs w:val="21"/>
        </w:rPr>
        <w:t>4、辅助工装及检测附件</w:t>
      </w:r>
    </w:p>
    <w:p w14:paraId="03A2D072">
      <w:pPr>
        <w:pStyle w:val="23"/>
        <w:spacing w:line="360" w:lineRule="auto"/>
        <w:rPr>
          <w:color w:val="auto"/>
          <w:szCs w:val="21"/>
        </w:rPr>
      </w:pPr>
      <w:r>
        <w:rPr>
          <w:rFonts w:hint="eastAsia"/>
          <w:color w:val="auto"/>
          <w:szCs w:val="21"/>
        </w:rPr>
        <w:t>A、辅助工装及检测附件用于保障大尺寸超宽带平面波生成器面阵系统在安装、调试、检测和维护过程中的操作效率和精度。辅助工装应包括但不限于天线模块安装辅助工装、模块拆卸辅助工装及其他必要安装维护工具，用于辅助天线模块底座的定位、安装、拆卸和调整，提高现场操作便利性。</w:t>
      </w:r>
    </w:p>
    <w:p w14:paraId="18236614">
      <w:pPr>
        <w:pStyle w:val="23"/>
        <w:spacing w:line="360" w:lineRule="auto"/>
        <w:rPr>
          <w:color w:val="auto"/>
          <w:szCs w:val="21"/>
        </w:rPr>
      </w:pPr>
      <w:r>
        <w:rPr>
          <w:rFonts w:hint="eastAsia"/>
          <w:color w:val="auto"/>
          <w:szCs w:val="21"/>
        </w:rPr>
        <w:t>B、检测附件应满足阵列设备安装精度检测需求，包括但不限于阵列位置精度检测附件、平面度检测附件等，用于辅助检测面阵安装位置、角度一致性及整体平面度。</w:t>
      </w:r>
    </w:p>
    <w:p w14:paraId="210FDDBE">
      <w:pPr>
        <w:pStyle w:val="23"/>
        <w:spacing w:line="360" w:lineRule="auto"/>
        <w:rPr>
          <w:color w:val="auto"/>
          <w:szCs w:val="21"/>
        </w:rPr>
      </w:pPr>
      <w:r>
        <w:rPr>
          <w:rFonts w:hint="eastAsia"/>
          <w:color w:val="auto"/>
          <w:szCs w:val="21"/>
        </w:rPr>
        <w:t xml:space="preserve">C、辅助工装及检测附件应具备结构可靠、使用方便、重复使用性能良好等特点，能够满足设备装配、调试、验收和后期维护需求。 </w:t>
      </w:r>
    </w:p>
    <w:p w14:paraId="78BA78A5">
      <w:pPr>
        <w:pStyle w:val="23"/>
        <w:spacing w:line="360" w:lineRule="auto"/>
        <w:rPr>
          <w:rFonts w:eastAsia="宋体"/>
          <w:color w:val="auto"/>
          <w:szCs w:val="21"/>
        </w:rPr>
      </w:pPr>
      <w:r>
        <w:rPr>
          <w:rFonts w:hint="eastAsia"/>
          <w:color w:val="auto"/>
          <w:szCs w:val="21"/>
        </w:rPr>
        <w:t>5、</w:t>
      </w:r>
      <w:r>
        <w:rPr>
          <w:rFonts w:hint="eastAsia" w:eastAsia="宋体"/>
          <w:color w:val="auto"/>
          <w:szCs w:val="21"/>
        </w:rPr>
        <w:t>调节机构部件</w:t>
      </w:r>
    </w:p>
    <w:p w14:paraId="24B33BBE">
      <w:pPr>
        <w:pStyle w:val="23"/>
        <w:spacing w:line="360" w:lineRule="auto"/>
        <w:rPr>
          <w:rFonts w:ascii="宋体" w:hAnsi="宋体" w:eastAsia="宋体" w:cs="宋体"/>
          <w:color w:val="auto"/>
          <w:szCs w:val="21"/>
        </w:rPr>
      </w:pPr>
      <w:r>
        <w:rPr>
          <w:rFonts w:eastAsiaTheme="minorEastAsia"/>
          <w:color w:val="auto"/>
          <w:szCs w:val="21"/>
        </w:rPr>
        <w:t>A</w:t>
      </w:r>
      <w:r>
        <w:rPr>
          <w:rFonts w:hint="eastAsia"/>
          <w:color w:val="auto"/>
          <w:szCs w:val="21"/>
        </w:rPr>
        <w:t>、</w:t>
      </w:r>
      <w:r>
        <w:rPr>
          <w:rFonts w:hint="eastAsia" w:ascii="宋体" w:hAnsi="宋体" w:eastAsia="宋体" w:cs="宋体"/>
          <w:color w:val="auto"/>
          <w:szCs w:val="21"/>
        </w:rPr>
        <w:t>调节机构部件为</w:t>
      </w:r>
      <w:r>
        <w:rPr>
          <w:rFonts w:hint="eastAsia"/>
          <w:color w:val="auto"/>
          <w:szCs w:val="21"/>
        </w:rPr>
        <w:t>面阵支架</w:t>
      </w:r>
      <w:r>
        <w:rPr>
          <w:rFonts w:hint="eastAsia" w:ascii="宋体" w:hAnsi="宋体" w:eastAsia="宋体" w:cs="宋体"/>
          <w:color w:val="auto"/>
          <w:szCs w:val="21"/>
        </w:rPr>
        <w:t>，支撑底座和天线安装底座三者的连接机构，能实现各部件所需的方位，俯仰和其他位置调节功能。最终交付的调节机构部件完全满足所设计的面阵支架，支撑底座和天线模块底座。</w:t>
      </w:r>
    </w:p>
    <w:p w14:paraId="0B07ADC9">
      <w:pPr>
        <w:pStyle w:val="23"/>
        <w:spacing w:line="360" w:lineRule="auto"/>
        <w:rPr>
          <w:rFonts w:ascii="宋体" w:hAnsi="宋体" w:eastAsia="宋体" w:cs="宋体"/>
          <w:color w:val="auto"/>
          <w:szCs w:val="21"/>
        </w:rPr>
      </w:pPr>
      <w:r>
        <w:rPr>
          <w:color w:val="auto"/>
          <w:szCs w:val="21"/>
        </w:rPr>
        <w:t>B</w:t>
      </w:r>
      <w:r>
        <w:rPr>
          <w:rFonts w:hint="eastAsia"/>
          <w:color w:val="auto"/>
          <w:szCs w:val="21"/>
        </w:rPr>
        <w:t>、</w:t>
      </w:r>
      <w:r>
        <w:rPr>
          <w:rFonts w:hint="eastAsia" w:eastAsia="宋体"/>
          <w:color w:val="auto"/>
          <w:szCs w:val="21"/>
        </w:rPr>
        <w:t>调节机构部件</w:t>
      </w:r>
      <w:r>
        <w:rPr>
          <w:rFonts w:hint="eastAsia"/>
          <w:color w:val="auto"/>
          <w:szCs w:val="21"/>
        </w:rPr>
        <w:t>应依据经确认的设计图纸、三维模型及技术要求进行加工，重点保证关键尺寸、配合公差、形位精度、安装基准及表面质量满足设计要求。角度微调机构、方位角调节机构及相关导向、定位和锁紧部件应加工精确、配合合理，确保装配后运动平稳、调节灵活、定位准确，并在调节完成后能够可靠锁紧，不得出现明显间隙、卡滞、松动、回弹或角度漂移。</w:t>
      </w:r>
    </w:p>
    <w:p w14:paraId="40A2AF9E">
      <w:pPr>
        <w:pStyle w:val="23"/>
        <w:spacing w:line="360" w:lineRule="auto"/>
        <w:rPr>
          <w:color w:val="auto"/>
          <w:szCs w:val="21"/>
        </w:rPr>
      </w:pPr>
      <w:r>
        <w:rPr>
          <w:rFonts w:hint="eastAsia"/>
          <w:color w:val="auto"/>
          <w:szCs w:val="21"/>
        </w:rPr>
        <w:t>加工完成后，应进行零部件尺寸检测、试装配及调节功能检查，并提交加工记录、检测结果及装配资料作为验收依据。</w:t>
      </w:r>
    </w:p>
    <w:p w14:paraId="3C3811B2">
      <w:pPr>
        <w:widowControl w:val="0"/>
        <w:numPr>
          <w:ilvl w:val="0"/>
          <w:numId w:val="7"/>
        </w:numPr>
        <w:spacing w:line="480" w:lineRule="auto"/>
        <w:rPr>
          <w:color w:val="auto"/>
          <w:szCs w:val="21"/>
        </w:rPr>
      </w:pPr>
      <w:r>
        <w:rPr>
          <w:rFonts w:hint="eastAsia"/>
          <w:b/>
          <w:bCs/>
          <w:color w:val="auto"/>
          <w:kern w:val="2"/>
          <w:szCs w:val="21"/>
        </w:rPr>
        <w:t>技术</w:t>
      </w:r>
      <w:r>
        <w:rPr>
          <w:rFonts w:hint="eastAsia" w:eastAsia="宋体"/>
          <w:b/>
          <w:bCs/>
          <w:color w:val="auto"/>
          <w:kern w:val="2"/>
          <w:szCs w:val="21"/>
        </w:rPr>
        <w:t>参数</w:t>
      </w:r>
      <w:r>
        <w:rPr>
          <w:rFonts w:hint="eastAsia"/>
          <w:b/>
          <w:bCs/>
          <w:color w:val="auto"/>
          <w:kern w:val="2"/>
          <w:szCs w:val="21"/>
        </w:rPr>
        <w:t>要求</w:t>
      </w:r>
    </w:p>
    <w:p w14:paraId="4E0BB693">
      <w:pPr>
        <w:widowControl w:val="0"/>
        <w:spacing w:line="480" w:lineRule="auto"/>
        <w:rPr>
          <w:color w:val="auto"/>
          <w:szCs w:val="21"/>
        </w:rPr>
      </w:pPr>
      <w:r>
        <w:rPr>
          <w:rFonts w:hint="eastAsia"/>
          <w:color w:val="auto"/>
          <w:szCs w:val="21"/>
        </w:rPr>
        <w:t>带 “★” 的条款属实质性要求条款，</w:t>
      </w:r>
      <w:r>
        <w:rPr>
          <w:rFonts w:hint="eastAsia" w:eastAsia="宋体"/>
          <w:color w:val="auto"/>
          <w:szCs w:val="21"/>
        </w:rPr>
        <w:t>投标</w:t>
      </w:r>
      <w:r>
        <w:rPr>
          <w:rFonts w:hint="eastAsia"/>
          <w:color w:val="auto"/>
          <w:szCs w:val="21"/>
        </w:rPr>
        <w:t>供应商须完全响应并提供相关证明材料加盖供应商公章，否则按照无效投标处理。</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9"/>
        <w:gridCol w:w="7241"/>
      </w:tblGrid>
      <w:tr w14:paraId="07305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3268083C">
            <w:pPr>
              <w:widowControl w:val="0"/>
              <w:spacing w:line="480" w:lineRule="auto"/>
              <w:rPr>
                <w:color w:val="auto"/>
                <w:szCs w:val="21"/>
              </w:rPr>
            </w:pPr>
            <w:r>
              <w:rPr>
                <w:rFonts w:hint="eastAsia"/>
                <w:color w:val="auto"/>
                <w:szCs w:val="21"/>
              </w:rPr>
              <w:t>4.1</w:t>
            </w:r>
          </w:p>
        </w:tc>
        <w:tc>
          <w:tcPr>
            <w:tcW w:w="7241" w:type="dxa"/>
          </w:tcPr>
          <w:p w14:paraId="5C10AFAD">
            <w:pPr>
              <w:widowControl w:val="0"/>
              <w:spacing w:line="480" w:lineRule="auto"/>
              <w:rPr>
                <w:color w:val="auto"/>
                <w:szCs w:val="21"/>
              </w:rPr>
            </w:pPr>
            <w:r>
              <w:rPr>
                <w:rFonts w:hint="eastAsia"/>
                <w:color w:val="auto"/>
                <w:szCs w:val="21"/>
              </w:rPr>
              <w:t>面阵支架与支撑底座设计图纸和力学分析资料</w:t>
            </w:r>
          </w:p>
        </w:tc>
      </w:tr>
      <w:tr w14:paraId="4C4D6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657D4024">
            <w:pPr>
              <w:widowControl w:val="0"/>
              <w:spacing w:line="480" w:lineRule="auto"/>
              <w:rPr>
                <w:color w:val="auto"/>
                <w:szCs w:val="21"/>
              </w:rPr>
            </w:pPr>
            <w:bookmarkStart w:id="7" w:name="_Hlk234196491"/>
            <w:bookmarkStart w:id="8" w:name="OLE_LINK23" w:colFirst="0" w:colLast="0"/>
            <w:bookmarkStart w:id="9" w:name="OLE_LINK24" w:colFirst="0" w:colLast="0"/>
            <w:bookmarkStart w:id="10" w:name="OLE_LINK47"/>
            <w:r>
              <w:rPr>
                <w:rFonts w:hint="eastAsia"/>
                <w:color w:val="auto"/>
                <w:szCs w:val="21"/>
              </w:rPr>
              <w:t>4.1.1</w:t>
            </w:r>
          </w:p>
        </w:tc>
        <w:tc>
          <w:tcPr>
            <w:tcW w:w="7241" w:type="dxa"/>
          </w:tcPr>
          <w:p w14:paraId="11129699">
            <w:pPr>
              <w:widowControl w:val="0"/>
              <w:numPr>
                <w:ilvl w:val="0"/>
                <w:numId w:val="8"/>
              </w:numPr>
              <w:spacing w:line="480" w:lineRule="auto"/>
              <w:rPr>
                <w:color w:val="auto"/>
                <w:szCs w:val="21"/>
              </w:rPr>
            </w:pPr>
            <w:r>
              <w:rPr>
                <w:rFonts w:hint="eastAsia"/>
                <w:color w:val="auto"/>
                <w:szCs w:val="21"/>
              </w:rPr>
              <w:t>所设计的面阵支架应能够安装128个天线模块底座；</w:t>
            </w:r>
          </w:p>
          <w:p w14:paraId="1128262E">
            <w:pPr>
              <w:widowControl w:val="0"/>
              <w:numPr>
                <w:ilvl w:val="0"/>
                <w:numId w:val="8"/>
              </w:numPr>
              <w:spacing w:line="480" w:lineRule="auto"/>
              <w:rPr>
                <w:color w:val="auto"/>
                <w:szCs w:val="21"/>
              </w:rPr>
            </w:pPr>
            <w:r>
              <w:rPr>
                <w:rFonts w:hint="eastAsia"/>
                <w:color w:val="auto"/>
                <w:szCs w:val="21"/>
              </w:rPr>
              <w:t>所设计的面阵支架外廓尺寸应满足最终阵列排布要求，且应不小于4m×2m</w:t>
            </w:r>
            <w:r>
              <w:rPr>
                <w:rFonts w:hint="eastAsia" w:ascii="宋体" w:hAnsi="宋体" w:eastAsia="宋体" w:cs="宋体"/>
                <w:color w:val="auto"/>
                <w:szCs w:val="21"/>
              </w:rPr>
              <w:t>；</w:t>
            </w:r>
          </w:p>
        </w:tc>
      </w:tr>
      <w:tr w14:paraId="0DA49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049" w:type="dxa"/>
          </w:tcPr>
          <w:p w14:paraId="50954E43">
            <w:pPr>
              <w:widowControl w:val="0"/>
              <w:spacing w:line="480" w:lineRule="auto"/>
              <w:rPr>
                <w:color w:val="auto"/>
                <w:szCs w:val="21"/>
              </w:rPr>
            </w:pPr>
            <w:r>
              <w:rPr>
                <w:rFonts w:hint="eastAsia"/>
                <w:color w:val="auto"/>
                <w:szCs w:val="21"/>
              </w:rPr>
              <w:t>4.1.</w:t>
            </w:r>
            <w:r>
              <w:rPr>
                <w:color w:val="auto"/>
                <w:szCs w:val="21"/>
              </w:rPr>
              <w:t>2</w:t>
            </w:r>
          </w:p>
        </w:tc>
        <w:tc>
          <w:tcPr>
            <w:tcW w:w="7241" w:type="dxa"/>
          </w:tcPr>
          <w:p w14:paraId="0AE85229">
            <w:pPr>
              <w:widowControl w:val="0"/>
              <w:spacing w:line="480" w:lineRule="auto"/>
              <w:rPr>
                <w:color w:val="auto"/>
                <w:szCs w:val="21"/>
              </w:rPr>
            </w:pPr>
            <w:r>
              <w:rPr>
                <w:rFonts w:hint="eastAsia"/>
                <w:color w:val="auto"/>
                <w:szCs w:val="21"/>
              </w:rPr>
              <w:t>所设计的考虑介质板、非金属支撑件、紧固件、连接件、线缆、调节机构及工程裕量后，面阵支架的有效承载能力应不低于2000kg；</w:t>
            </w:r>
          </w:p>
        </w:tc>
      </w:tr>
      <w:tr w14:paraId="6D218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7F748E00">
            <w:pPr>
              <w:widowControl w:val="0"/>
              <w:spacing w:line="480" w:lineRule="auto"/>
              <w:rPr>
                <w:color w:val="auto"/>
                <w:szCs w:val="21"/>
              </w:rPr>
            </w:pPr>
            <w:r>
              <w:rPr>
                <w:rFonts w:hint="eastAsia"/>
                <w:color w:val="auto"/>
                <w:szCs w:val="21"/>
              </w:rPr>
              <w:t>4.1.</w:t>
            </w:r>
            <w:r>
              <w:rPr>
                <w:color w:val="auto"/>
                <w:szCs w:val="21"/>
              </w:rPr>
              <w:t>3</w:t>
            </w:r>
          </w:p>
        </w:tc>
        <w:tc>
          <w:tcPr>
            <w:tcW w:w="7241" w:type="dxa"/>
          </w:tcPr>
          <w:p w14:paraId="35788F63">
            <w:pPr>
              <w:widowControl w:val="0"/>
              <w:spacing w:line="480" w:lineRule="auto"/>
              <w:rPr>
                <w:color w:val="auto"/>
                <w:szCs w:val="21"/>
              </w:rPr>
            </w:pPr>
            <w:r>
              <w:rPr>
                <w:rFonts w:hint="eastAsia"/>
                <w:color w:val="auto"/>
                <w:szCs w:val="21"/>
              </w:rPr>
              <w:t>所设计的面阵支架结构安全系数应不小于2.0；</w:t>
            </w:r>
          </w:p>
        </w:tc>
      </w:tr>
      <w:tr w14:paraId="318F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3A2B3BA7">
            <w:pPr>
              <w:widowControl w:val="0"/>
              <w:spacing w:line="480" w:lineRule="auto"/>
              <w:rPr>
                <w:color w:val="auto"/>
                <w:szCs w:val="21"/>
              </w:rPr>
            </w:pPr>
            <w:r>
              <w:rPr>
                <w:rFonts w:hint="eastAsia"/>
                <w:color w:val="auto"/>
                <w:szCs w:val="21"/>
              </w:rPr>
              <w:t>▲4.1.</w:t>
            </w:r>
            <w:r>
              <w:rPr>
                <w:color w:val="auto"/>
                <w:szCs w:val="21"/>
              </w:rPr>
              <w:t>4</w:t>
            </w:r>
          </w:p>
        </w:tc>
        <w:tc>
          <w:tcPr>
            <w:tcW w:w="7241" w:type="dxa"/>
          </w:tcPr>
          <w:p w14:paraId="279C4851">
            <w:pPr>
              <w:widowControl w:val="0"/>
              <w:spacing w:line="480" w:lineRule="auto"/>
              <w:rPr>
                <w:color w:val="auto"/>
                <w:szCs w:val="21"/>
              </w:rPr>
            </w:pPr>
            <w:r>
              <w:rPr>
                <w:rFonts w:hint="eastAsia"/>
                <w:color w:val="auto"/>
                <w:szCs w:val="21"/>
              </w:rPr>
              <w:t>所设计的面阵安装完成后，整体关键安装基准位置误差应小于1mm；</w:t>
            </w:r>
          </w:p>
        </w:tc>
      </w:tr>
      <w:tr w14:paraId="3FDDC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57D83E70">
            <w:pPr>
              <w:widowControl w:val="0"/>
              <w:spacing w:line="480" w:lineRule="auto"/>
              <w:rPr>
                <w:color w:val="auto"/>
                <w:szCs w:val="21"/>
              </w:rPr>
            </w:pPr>
            <w:r>
              <w:rPr>
                <w:rFonts w:hint="eastAsia"/>
                <w:color w:val="auto"/>
                <w:szCs w:val="21"/>
              </w:rPr>
              <w:t>▲4.1.</w:t>
            </w:r>
            <w:r>
              <w:rPr>
                <w:color w:val="auto"/>
                <w:szCs w:val="21"/>
              </w:rPr>
              <w:t>5</w:t>
            </w:r>
          </w:p>
        </w:tc>
        <w:tc>
          <w:tcPr>
            <w:tcW w:w="7241" w:type="dxa"/>
          </w:tcPr>
          <w:p w14:paraId="1DE045AD">
            <w:pPr>
              <w:pStyle w:val="14"/>
              <w:widowControl w:val="0"/>
              <w:rPr>
                <w:color w:val="auto"/>
                <w:szCs w:val="21"/>
              </w:rPr>
            </w:pPr>
            <w:r>
              <w:rPr>
                <w:rFonts w:hint="eastAsia"/>
                <w:color w:val="auto"/>
                <w:szCs w:val="21"/>
              </w:rPr>
              <w:t>所设计的面阵支架在长期满载或模拟满载状态下，应保证面阵整体垂直度偏差不大于0.5°</w:t>
            </w:r>
            <w:r>
              <w:rPr>
                <w:rFonts w:hint="eastAsia" w:ascii="宋体" w:hAnsi="宋体" w:eastAsia="宋体" w:cs="宋体"/>
                <w:color w:val="auto"/>
                <w:szCs w:val="21"/>
              </w:rPr>
              <w:t>（</w:t>
            </w:r>
            <w:r>
              <w:rPr>
                <w:rFonts w:hint="eastAsia" w:ascii="宋体" w:hAnsi="宋体" w:eastAsia="宋体" w:cs="宋体"/>
                <w:color w:val="auto"/>
              </w:rPr>
              <w:t>提供精度测试报告或精度仿真验证报告并加盖公章。</w:t>
            </w:r>
            <w:r>
              <w:rPr>
                <w:rFonts w:hint="eastAsia" w:ascii="宋体" w:hAnsi="宋体" w:eastAsia="宋体" w:cs="宋体"/>
                <w:color w:val="auto"/>
                <w:szCs w:val="21"/>
              </w:rPr>
              <w:t>）</w:t>
            </w:r>
            <w:r>
              <w:rPr>
                <w:rFonts w:hint="eastAsia"/>
                <w:color w:val="auto"/>
                <w:szCs w:val="21"/>
              </w:rPr>
              <w:t>；</w:t>
            </w:r>
          </w:p>
        </w:tc>
      </w:tr>
      <w:tr w14:paraId="436AF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3977F157">
            <w:pPr>
              <w:widowControl w:val="0"/>
              <w:spacing w:line="480" w:lineRule="auto"/>
              <w:rPr>
                <w:color w:val="auto"/>
                <w:szCs w:val="21"/>
              </w:rPr>
            </w:pPr>
            <w:r>
              <w:rPr>
                <w:rFonts w:hint="eastAsia"/>
                <w:color w:val="auto"/>
                <w:szCs w:val="21"/>
              </w:rPr>
              <w:t>4.1.</w:t>
            </w:r>
            <w:r>
              <w:rPr>
                <w:color w:val="auto"/>
                <w:szCs w:val="21"/>
              </w:rPr>
              <w:t>6</w:t>
            </w:r>
          </w:p>
        </w:tc>
        <w:tc>
          <w:tcPr>
            <w:tcW w:w="7241" w:type="dxa"/>
          </w:tcPr>
          <w:p w14:paraId="49725D1D">
            <w:pPr>
              <w:widowControl w:val="0"/>
              <w:spacing w:line="480" w:lineRule="auto"/>
              <w:rPr>
                <w:color w:val="auto"/>
                <w:szCs w:val="21"/>
              </w:rPr>
            </w:pPr>
            <w:r>
              <w:rPr>
                <w:rFonts w:hint="eastAsia"/>
                <w:color w:val="auto"/>
                <w:szCs w:val="21"/>
              </w:rPr>
              <w:t>所设计的面阵支架应支持任意单个天线模块底座独立拆除和更换；</w:t>
            </w:r>
          </w:p>
        </w:tc>
      </w:tr>
      <w:tr w14:paraId="6B26E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79CA4896">
            <w:pPr>
              <w:widowControl w:val="0"/>
              <w:spacing w:line="480" w:lineRule="auto"/>
              <w:rPr>
                <w:color w:val="auto"/>
                <w:szCs w:val="21"/>
              </w:rPr>
            </w:pPr>
            <w:r>
              <w:rPr>
                <w:rFonts w:hint="eastAsia"/>
                <w:color w:val="auto"/>
                <w:szCs w:val="21"/>
              </w:rPr>
              <w:t>4.1.</w:t>
            </w:r>
            <w:r>
              <w:rPr>
                <w:color w:val="auto"/>
                <w:szCs w:val="21"/>
              </w:rPr>
              <w:t>7</w:t>
            </w:r>
          </w:p>
        </w:tc>
        <w:tc>
          <w:tcPr>
            <w:tcW w:w="7241" w:type="dxa"/>
          </w:tcPr>
          <w:p w14:paraId="604FA983">
            <w:pPr>
              <w:widowControl w:val="0"/>
              <w:spacing w:line="480" w:lineRule="auto"/>
              <w:rPr>
                <w:color w:val="auto"/>
                <w:szCs w:val="21"/>
              </w:rPr>
            </w:pPr>
            <w:r>
              <w:rPr>
                <w:rFonts w:hint="eastAsia"/>
                <w:color w:val="auto"/>
                <w:szCs w:val="21"/>
              </w:rPr>
              <w:t>所设计的</w:t>
            </w:r>
            <w:r>
              <w:rPr>
                <w:rFonts w:hint="eastAsia" w:ascii="宋体" w:hAnsi="宋体" w:eastAsia="宋体" w:cs="宋体"/>
                <w:color w:val="auto"/>
                <w:szCs w:val="21"/>
              </w:rPr>
              <w:t>面阵支架需保证：天线模块底座在拆装过程中，不得影响相邻模块的位置、角度和固定状态</w:t>
            </w:r>
            <w:r>
              <w:rPr>
                <w:rFonts w:hint="eastAsia"/>
                <w:color w:val="auto"/>
                <w:szCs w:val="21"/>
              </w:rPr>
              <w:t>；</w:t>
            </w:r>
          </w:p>
        </w:tc>
      </w:tr>
      <w:tr w14:paraId="0CD8A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4F54186C">
            <w:pPr>
              <w:widowControl w:val="0"/>
              <w:spacing w:line="480" w:lineRule="auto"/>
              <w:rPr>
                <w:color w:val="auto"/>
                <w:szCs w:val="21"/>
              </w:rPr>
            </w:pPr>
            <w:r>
              <w:rPr>
                <w:rFonts w:hint="eastAsia"/>
                <w:color w:val="auto"/>
                <w:szCs w:val="21"/>
              </w:rPr>
              <w:t>4.1.</w:t>
            </w:r>
            <w:r>
              <w:rPr>
                <w:color w:val="auto"/>
                <w:szCs w:val="21"/>
              </w:rPr>
              <w:t>8</w:t>
            </w:r>
          </w:p>
        </w:tc>
        <w:tc>
          <w:tcPr>
            <w:tcW w:w="7241" w:type="dxa"/>
          </w:tcPr>
          <w:p w14:paraId="6839CF75">
            <w:pPr>
              <w:widowControl w:val="0"/>
              <w:spacing w:line="480" w:lineRule="auto"/>
              <w:rPr>
                <w:color w:val="auto"/>
                <w:szCs w:val="21"/>
              </w:rPr>
            </w:pPr>
            <w:r>
              <w:rPr>
                <w:rFonts w:hint="eastAsia"/>
                <w:color w:val="auto"/>
                <w:szCs w:val="21"/>
              </w:rPr>
              <w:t>所设计的面阵支架应预留模块安装、线缆走线、连接器维护和现场操作空间；</w:t>
            </w:r>
          </w:p>
        </w:tc>
      </w:tr>
      <w:tr w14:paraId="60AB1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6FB496CC">
            <w:pPr>
              <w:widowControl w:val="0"/>
              <w:spacing w:line="480" w:lineRule="auto"/>
              <w:rPr>
                <w:color w:val="auto"/>
                <w:szCs w:val="21"/>
              </w:rPr>
            </w:pPr>
            <w:r>
              <w:rPr>
                <w:rFonts w:hint="eastAsia"/>
                <w:color w:val="auto"/>
                <w:szCs w:val="21"/>
              </w:rPr>
              <w:t>4.1.</w:t>
            </w:r>
            <w:r>
              <w:rPr>
                <w:color w:val="auto"/>
                <w:szCs w:val="21"/>
              </w:rPr>
              <w:t>9</w:t>
            </w:r>
          </w:p>
        </w:tc>
        <w:tc>
          <w:tcPr>
            <w:tcW w:w="7241" w:type="dxa"/>
          </w:tcPr>
          <w:p w14:paraId="7E09FFE6">
            <w:pPr>
              <w:widowControl w:val="0"/>
              <w:spacing w:line="480" w:lineRule="auto"/>
              <w:rPr>
                <w:color w:val="auto"/>
                <w:szCs w:val="21"/>
              </w:rPr>
            </w:pPr>
            <w:r>
              <w:rPr>
                <w:rFonts w:hint="eastAsia"/>
                <w:color w:val="auto"/>
                <w:szCs w:val="21"/>
              </w:rPr>
              <w:t>所设计的满载或模拟满载状态下，支架不得出现失稳、永久变形、连接松动或影响面阵精度的明显变形。</w:t>
            </w:r>
          </w:p>
        </w:tc>
      </w:tr>
      <w:bookmarkEnd w:id="7"/>
      <w:bookmarkEnd w:id="8"/>
      <w:bookmarkEnd w:id="9"/>
      <w:bookmarkEnd w:id="10"/>
      <w:tr w14:paraId="07C9F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1F39D5B5">
            <w:pPr>
              <w:widowControl w:val="0"/>
              <w:spacing w:line="480" w:lineRule="auto"/>
              <w:rPr>
                <w:color w:val="auto"/>
                <w:szCs w:val="21"/>
              </w:rPr>
            </w:pPr>
            <w:r>
              <w:rPr>
                <w:rFonts w:hint="eastAsia"/>
                <w:color w:val="auto"/>
                <w:szCs w:val="21"/>
              </w:rPr>
              <w:t>4.1.1</w:t>
            </w:r>
            <w:r>
              <w:rPr>
                <w:color w:val="auto"/>
                <w:szCs w:val="21"/>
              </w:rPr>
              <w:t>0</w:t>
            </w:r>
          </w:p>
        </w:tc>
        <w:tc>
          <w:tcPr>
            <w:tcW w:w="7241" w:type="dxa"/>
          </w:tcPr>
          <w:p w14:paraId="08C850A2">
            <w:pPr>
              <w:widowControl w:val="0"/>
              <w:spacing w:line="480" w:lineRule="auto"/>
              <w:rPr>
                <w:color w:val="auto"/>
                <w:szCs w:val="21"/>
              </w:rPr>
            </w:pPr>
            <w:r>
              <w:rPr>
                <w:rFonts w:hint="eastAsia"/>
                <w:color w:val="auto"/>
                <w:szCs w:val="21"/>
              </w:rPr>
              <w:t>最终交付面阵支架与支撑底座设计图纸和力学分析资料一套</w:t>
            </w:r>
          </w:p>
        </w:tc>
      </w:tr>
      <w:tr w14:paraId="55C98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vAlign w:val="center"/>
          </w:tcPr>
          <w:p w14:paraId="6AD8E2C2">
            <w:pPr>
              <w:widowControl w:val="0"/>
              <w:spacing w:line="480" w:lineRule="auto"/>
              <w:rPr>
                <w:color w:val="auto"/>
                <w:szCs w:val="21"/>
              </w:rPr>
            </w:pPr>
            <w:r>
              <w:rPr>
                <w:rFonts w:hint="eastAsia"/>
                <w:color w:val="auto"/>
                <w:szCs w:val="21"/>
              </w:rPr>
              <w:t>4.2</w:t>
            </w:r>
          </w:p>
        </w:tc>
        <w:tc>
          <w:tcPr>
            <w:tcW w:w="7241" w:type="dxa"/>
            <w:vAlign w:val="center"/>
          </w:tcPr>
          <w:p w14:paraId="1D80159A">
            <w:pPr>
              <w:widowControl w:val="0"/>
              <w:spacing w:line="480" w:lineRule="auto"/>
              <w:rPr>
                <w:color w:val="auto"/>
                <w:szCs w:val="21"/>
              </w:rPr>
            </w:pPr>
            <w:r>
              <w:rPr>
                <w:rFonts w:hint="eastAsia"/>
                <w:color w:val="auto"/>
                <w:szCs w:val="21"/>
              </w:rPr>
              <w:t>天线模块底座设计图纸和力学分析资料</w:t>
            </w:r>
          </w:p>
        </w:tc>
      </w:tr>
      <w:tr w14:paraId="0E7BF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2F91910A">
            <w:pPr>
              <w:widowControl w:val="0"/>
              <w:spacing w:line="480" w:lineRule="auto"/>
              <w:rPr>
                <w:color w:val="auto"/>
                <w:szCs w:val="21"/>
              </w:rPr>
            </w:pPr>
            <w:r>
              <w:rPr>
                <w:rFonts w:hint="eastAsia"/>
                <w:color w:val="auto"/>
                <w:szCs w:val="21"/>
              </w:rPr>
              <w:t>4.2.1</w:t>
            </w:r>
          </w:p>
        </w:tc>
        <w:tc>
          <w:tcPr>
            <w:tcW w:w="7241" w:type="dxa"/>
          </w:tcPr>
          <w:p w14:paraId="7E75F66F">
            <w:pPr>
              <w:widowControl w:val="0"/>
              <w:spacing w:line="480" w:lineRule="auto"/>
              <w:rPr>
                <w:color w:val="auto"/>
                <w:szCs w:val="21"/>
              </w:rPr>
            </w:pPr>
            <w:r>
              <w:rPr>
                <w:rFonts w:hint="eastAsia"/>
                <w:color w:val="auto"/>
                <w:szCs w:val="21"/>
              </w:rPr>
              <w:t>所设计的单个天线模块底座外形尺寸暂定为268.8mm×268.8mm，最终尺寸以采购方确认的接口文件为准；</w:t>
            </w:r>
          </w:p>
        </w:tc>
      </w:tr>
      <w:tr w14:paraId="34763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45B17247">
            <w:pPr>
              <w:widowControl w:val="0"/>
              <w:spacing w:line="480" w:lineRule="auto"/>
              <w:rPr>
                <w:color w:val="auto"/>
                <w:szCs w:val="21"/>
              </w:rPr>
            </w:pPr>
            <w:r>
              <w:rPr>
                <w:rFonts w:hint="eastAsia"/>
                <w:color w:val="auto"/>
                <w:szCs w:val="21"/>
              </w:rPr>
              <w:t>4.2.2</w:t>
            </w:r>
          </w:p>
        </w:tc>
        <w:tc>
          <w:tcPr>
            <w:tcW w:w="7241" w:type="dxa"/>
          </w:tcPr>
          <w:p w14:paraId="4379D892">
            <w:pPr>
              <w:widowControl w:val="0"/>
              <w:spacing w:line="480" w:lineRule="auto"/>
              <w:rPr>
                <w:color w:val="auto"/>
                <w:szCs w:val="21"/>
              </w:rPr>
            </w:pPr>
            <w:r>
              <w:rPr>
                <w:rFonts w:hint="eastAsia"/>
                <w:color w:val="auto"/>
                <w:szCs w:val="21"/>
              </w:rPr>
              <w:t>所设计的底座应能够稳定固定64片Vivaldi线阵介质板；</w:t>
            </w:r>
          </w:p>
        </w:tc>
      </w:tr>
      <w:tr w14:paraId="04037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3722E10C">
            <w:pPr>
              <w:widowControl w:val="0"/>
              <w:spacing w:line="480" w:lineRule="auto"/>
              <w:rPr>
                <w:color w:val="auto"/>
                <w:szCs w:val="21"/>
              </w:rPr>
            </w:pPr>
            <w:r>
              <w:rPr>
                <w:rFonts w:hint="eastAsia"/>
                <w:color w:val="auto"/>
                <w:szCs w:val="21"/>
              </w:rPr>
              <w:t>4.2.3</w:t>
            </w:r>
          </w:p>
        </w:tc>
        <w:tc>
          <w:tcPr>
            <w:tcW w:w="7241" w:type="dxa"/>
          </w:tcPr>
          <w:p w14:paraId="50205902">
            <w:pPr>
              <w:widowControl w:val="0"/>
              <w:spacing w:line="480" w:lineRule="auto"/>
              <w:rPr>
                <w:color w:val="auto"/>
                <w:szCs w:val="21"/>
              </w:rPr>
            </w:pPr>
            <w:r>
              <w:rPr>
                <w:rFonts w:hint="eastAsia"/>
                <w:color w:val="auto"/>
                <w:szCs w:val="21"/>
              </w:rPr>
              <w:t>所设计的底座应能够固定独立功分介质板；</w:t>
            </w:r>
          </w:p>
        </w:tc>
      </w:tr>
      <w:tr w14:paraId="551C6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1523D5CA">
            <w:pPr>
              <w:widowControl w:val="0"/>
              <w:spacing w:line="480" w:lineRule="auto"/>
              <w:rPr>
                <w:color w:val="auto"/>
                <w:szCs w:val="21"/>
              </w:rPr>
            </w:pPr>
            <w:r>
              <w:rPr>
                <w:rFonts w:hint="eastAsia"/>
                <w:color w:val="auto"/>
                <w:szCs w:val="21"/>
              </w:rPr>
              <w:t>4.2.4</w:t>
            </w:r>
          </w:p>
        </w:tc>
        <w:tc>
          <w:tcPr>
            <w:tcW w:w="7241" w:type="dxa"/>
          </w:tcPr>
          <w:p w14:paraId="1ACD6806">
            <w:pPr>
              <w:widowControl w:val="0"/>
              <w:spacing w:line="480" w:lineRule="auto"/>
              <w:rPr>
                <w:color w:val="auto"/>
                <w:szCs w:val="21"/>
              </w:rPr>
            </w:pPr>
            <w:r>
              <w:rPr>
                <w:rFonts w:hint="eastAsia"/>
                <w:color w:val="auto"/>
                <w:szCs w:val="21"/>
              </w:rPr>
              <w:t>所设计的介质板安装后不得出现明显弯曲、翘曲、扭转或局部应力集中；</w:t>
            </w:r>
          </w:p>
        </w:tc>
      </w:tr>
      <w:tr w14:paraId="00816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3D87B3F2">
            <w:pPr>
              <w:widowControl w:val="0"/>
              <w:spacing w:line="480" w:lineRule="auto"/>
              <w:rPr>
                <w:color w:val="auto"/>
                <w:szCs w:val="21"/>
              </w:rPr>
            </w:pPr>
            <w:r>
              <w:rPr>
                <w:rFonts w:hint="eastAsia"/>
                <w:color w:val="auto"/>
                <w:szCs w:val="21"/>
              </w:rPr>
              <w:t>4.2.5</w:t>
            </w:r>
          </w:p>
        </w:tc>
        <w:tc>
          <w:tcPr>
            <w:tcW w:w="7241" w:type="dxa"/>
          </w:tcPr>
          <w:p w14:paraId="1A0F1339">
            <w:pPr>
              <w:widowControl w:val="0"/>
              <w:spacing w:line="480" w:lineRule="auto"/>
              <w:rPr>
                <w:rFonts w:eastAsiaTheme="minorEastAsia"/>
                <w:color w:val="auto"/>
                <w:szCs w:val="21"/>
              </w:rPr>
            </w:pPr>
            <w:r>
              <w:rPr>
                <w:rFonts w:hint="eastAsia"/>
                <w:color w:val="auto"/>
                <w:szCs w:val="21"/>
              </w:rPr>
              <w:t>★</w:t>
            </w:r>
            <w:r>
              <w:rPr>
                <w:rFonts w:hint="eastAsia" w:ascii="宋体" w:hAnsi="宋体" w:eastAsia="宋体" w:cs="宋体"/>
                <w:color w:val="auto"/>
                <w:szCs w:val="21"/>
              </w:rPr>
              <w:t>（1）</w:t>
            </w:r>
            <w:r>
              <w:rPr>
                <w:rFonts w:hint="eastAsia"/>
                <w:color w:val="auto"/>
                <w:szCs w:val="21"/>
              </w:rPr>
              <w:t>所设计的介质板安装位置误差应不大于±0.10mm</w:t>
            </w:r>
            <w:r>
              <w:rPr>
                <w:rFonts w:hint="eastAsia" w:ascii="宋体" w:hAnsi="宋体" w:eastAsia="宋体" w:cs="宋体"/>
                <w:color w:val="auto"/>
                <w:szCs w:val="21"/>
              </w:rPr>
              <w:t>（</w:t>
            </w:r>
            <w:r>
              <w:rPr>
                <w:rFonts w:hint="eastAsia" w:ascii="宋体" w:hAnsi="宋体" w:eastAsia="宋体" w:cs="宋体"/>
                <w:color w:val="auto"/>
              </w:rPr>
              <w:t>提供精度测试报告或精度仿真验证报告并加盖公章</w:t>
            </w:r>
            <w:r>
              <w:rPr>
                <w:rFonts w:hint="eastAsia" w:ascii="宋体" w:hAnsi="宋体" w:eastAsia="宋体" w:cs="宋体"/>
                <w:color w:val="auto"/>
                <w:szCs w:val="21"/>
              </w:rPr>
              <w:t>）</w:t>
            </w:r>
            <w:r>
              <w:rPr>
                <w:rFonts w:hint="eastAsia"/>
                <w:color w:val="auto"/>
                <w:szCs w:val="21"/>
              </w:rPr>
              <w:t>；</w:t>
            </w:r>
          </w:p>
          <w:p w14:paraId="4F61300C">
            <w:pPr>
              <w:widowControl w:val="0"/>
              <w:spacing w:line="480" w:lineRule="auto"/>
              <w:rPr>
                <w:rFonts w:eastAsiaTheme="minorEastAsia"/>
                <w:color w:val="auto"/>
                <w:szCs w:val="21"/>
              </w:rPr>
            </w:pPr>
            <w:r>
              <w:rPr>
                <w:rFonts w:hint="eastAsia"/>
                <w:color w:val="auto"/>
                <w:szCs w:val="21"/>
              </w:rPr>
              <w:t>★</w:t>
            </w:r>
            <w:r>
              <w:rPr>
                <w:rFonts w:hint="eastAsia" w:eastAsiaTheme="minorEastAsia"/>
                <w:color w:val="auto"/>
                <w:szCs w:val="21"/>
              </w:rPr>
              <w:t>（2）</w:t>
            </w:r>
            <w:r>
              <w:rPr>
                <w:rFonts w:hint="eastAsia"/>
                <w:color w:val="auto"/>
                <w:szCs w:val="21"/>
              </w:rPr>
              <w:t>所设计的单个底座金属重量应不大于5kg</w:t>
            </w:r>
            <w:r>
              <w:rPr>
                <w:rFonts w:hint="eastAsia" w:ascii="宋体" w:hAnsi="宋体" w:eastAsia="宋体" w:cs="宋体"/>
                <w:color w:val="auto"/>
                <w:szCs w:val="21"/>
              </w:rPr>
              <w:t>（</w:t>
            </w:r>
            <w:r>
              <w:rPr>
                <w:rFonts w:hint="eastAsia" w:ascii="宋体" w:hAnsi="宋体" w:eastAsia="宋体" w:cs="宋体"/>
                <w:color w:val="auto"/>
              </w:rPr>
              <w:t>提供精度测试报告或精度仿真验证报告并加盖公章</w:t>
            </w:r>
            <w:r>
              <w:rPr>
                <w:rFonts w:hint="eastAsia" w:ascii="宋体" w:hAnsi="宋体" w:eastAsia="宋体" w:cs="宋体"/>
                <w:color w:val="auto"/>
                <w:szCs w:val="21"/>
              </w:rPr>
              <w:t>）</w:t>
            </w:r>
            <w:r>
              <w:rPr>
                <w:rFonts w:hint="eastAsia"/>
                <w:color w:val="auto"/>
                <w:szCs w:val="21"/>
              </w:rPr>
              <w:t>；</w:t>
            </w:r>
          </w:p>
          <w:p w14:paraId="5E7D1AFE">
            <w:pPr>
              <w:widowControl w:val="0"/>
              <w:spacing w:line="480" w:lineRule="auto"/>
              <w:rPr>
                <w:rFonts w:eastAsiaTheme="minorEastAsia"/>
                <w:color w:val="auto"/>
                <w:szCs w:val="21"/>
              </w:rPr>
            </w:pPr>
            <w:r>
              <w:rPr>
                <w:rFonts w:hint="eastAsia"/>
                <w:color w:val="auto"/>
                <w:szCs w:val="21"/>
              </w:rPr>
              <w:t>★</w:t>
            </w:r>
            <w:r>
              <w:rPr>
                <w:rFonts w:hint="eastAsia" w:eastAsiaTheme="minorEastAsia"/>
                <w:color w:val="auto"/>
                <w:szCs w:val="21"/>
              </w:rPr>
              <w:t>（3）</w:t>
            </w:r>
            <w:r>
              <w:rPr>
                <w:rFonts w:hint="eastAsia"/>
                <w:color w:val="auto"/>
                <w:szCs w:val="21"/>
              </w:rPr>
              <w:t>所设计的单个底座外形尺寸应采用负偏差控制，尺寸偏差范围应为−0.10mm～0mm</w:t>
            </w:r>
            <w:r>
              <w:rPr>
                <w:rFonts w:hint="eastAsia" w:ascii="宋体" w:hAnsi="宋体" w:eastAsia="宋体" w:cs="宋体"/>
                <w:color w:val="auto"/>
                <w:szCs w:val="21"/>
              </w:rPr>
              <w:t>（</w:t>
            </w:r>
            <w:r>
              <w:rPr>
                <w:rFonts w:hint="eastAsia" w:ascii="宋体" w:hAnsi="宋体" w:eastAsia="宋体" w:cs="宋体"/>
                <w:color w:val="auto"/>
              </w:rPr>
              <w:t>提供精度测试报告或精度仿真验证报告并加盖公章</w:t>
            </w:r>
            <w:r>
              <w:rPr>
                <w:rFonts w:hint="eastAsia" w:ascii="宋体" w:hAnsi="宋体" w:eastAsia="宋体" w:cs="宋体"/>
                <w:color w:val="auto"/>
                <w:szCs w:val="21"/>
              </w:rPr>
              <w:t>）</w:t>
            </w:r>
            <w:r>
              <w:rPr>
                <w:rFonts w:hint="eastAsia"/>
                <w:color w:val="auto"/>
                <w:szCs w:val="21"/>
              </w:rPr>
              <w:t>；</w:t>
            </w:r>
          </w:p>
        </w:tc>
      </w:tr>
      <w:tr w14:paraId="6877D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00161AEC">
            <w:pPr>
              <w:widowControl w:val="0"/>
              <w:spacing w:line="480" w:lineRule="auto"/>
              <w:rPr>
                <w:color w:val="auto"/>
                <w:szCs w:val="21"/>
              </w:rPr>
            </w:pPr>
            <w:r>
              <w:rPr>
                <w:rFonts w:hint="eastAsia"/>
                <w:color w:val="auto"/>
                <w:szCs w:val="21"/>
              </w:rPr>
              <w:t>4.2.</w:t>
            </w:r>
            <w:r>
              <w:rPr>
                <w:color w:val="auto"/>
                <w:szCs w:val="21"/>
              </w:rPr>
              <w:t>6</w:t>
            </w:r>
          </w:p>
        </w:tc>
        <w:tc>
          <w:tcPr>
            <w:tcW w:w="7241" w:type="dxa"/>
          </w:tcPr>
          <w:p w14:paraId="6B138F92">
            <w:pPr>
              <w:widowControl w:val="0"/>
              <w:spacing w:line="480" w:lineRule="auto"/>
              <w:rPr>
                <w:color w:val="auto"/>
                <w:szCs w:val="21"/>
              </w:rPr>
            </w:pPr>
            <w:r>
              <w:rPr>
                <w:rFonts w:hint="eastAsia" w:ascii="宋体" w:hAnsi="宋体" w:eastAsia="宋体" w:cs="宋体"/>
                <w:color w:val="auto"/>
                <w:szCs w:val="21"/>
              </w:rPr>
              <w:t>所设计的底座需保证与介质板接触的边缘、支撑面和紧固部位应倒角、去毛刺，并采取防划伤措施；</w:t>
            </w:r>
          </w:p>
        </w:tc>
      </w:tr>
      <w:tr w14:paraId="5BACB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586AD7A9">
            <w:pPr>
              <w:widowControl w:val="0"/>
              <w:spacing w:line="480" w:lineRule="auto"/>
              <w:rPr>
                <w:color w:val="auto"/>
                <w:szCs w:val="21"/>
              </w:rPr>
            </w:pPr>
            <w:r>
              <w:rPr>
                <w:rFonts w:hint="eastAsia"/>
                <w:color w:val="auto"/>
                <w:szCs w:val="21"/>
              </w:rPr>
              <w:t>4.2.</w:t>
            </w:r>
            <w:r>
              <w:rPr>
                <w:color w:val="auto"/>
                <w:szCs w:val="21"/>
              </w:rPr>
              <w:t>7</w:t>
            </w:r>
          </w:p>
        </w:tc>
        <w:tc>
          <w:tcPr>
            <w:tcW w:w="7241" w:type="dxa"/>
          </w:tcPr>
          <w:p w14:paraId="15E05F17">
            <w:pPr>
              <w:widowControl w:val="0"/>
              <w:spacing w:line="480" w:lineRule="auto"/>
              <w:rPr>
                <w:color w:val="auto"/>
                <w:szCs w:val="21"/>
              </w:rPr>
            </w:pPr>
            <w:r>
              <w:rPr>
                <w:rFonts w:hint="eastAsia" w:ascii="宋体" w:hAnsi="宋体" w:eastAsia="宋体" w:cs="宋体"/>
                <w:color w:val="auto"/>
                <w:szCs w:val="21"/>
              </w:rPr>
              <w:t>最终交付天线模块底座设计图纸和力学分析资料一套</w:t>
            </w:r>
          </w:p>
        </w:tc>
      </w:tr>
      <w:tr w14:paraId="64A00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0AE9B8A4">
            <w:pPr>
              <w:widowControl w:val="0"/>
              <w:spacing w:line="480" w:lineRule="auto"/>
              <w:rPr>
                <w:color w:val="auto"/>
                <w:szCs w:val="21"/>
              </w:rPr>
            </w:pPr>
            <w:r>
              <w:rPr>
                <w:rFonts w:hint="eastAsia"/>
                <w:color w:val="auto"/>
                <w:szCs w:val="21"/>
              </w:rPr>
              <w:t>4.3</w:t>
            </w:r>
          </w:p>
        </w:tc>
        <w:tc>
          <w:tcPr>
            <w:tcW w:w="7241" w:type="dxa"/>
          </w:tcPr>
          <w:p w14:paraId="435D129E">
            <w:pPr>
              <w:widowControl w:val="0"/>
              <w:spacing w:line="480" w:lineRule="auto"/>
              <w:rPr>
                <w:color w:val="auto"/>
                <w:szCs w:val="21"/>
              </w:rPr>
            </w:pPr>
            <w:r>
              <w:rPr>
                <w:rFonts w:hint="eastAsia"/>
                <w:color w:val="auto"/>
                <w:szCs w:val="21"/>
              </w:rPr>
              <w:t>PCB介质板一致性验证夹具</w:t>
            </w:r>
          </w:p>
        </w:tc>
      </w:tr>
      <w:tr w14:paraId="034DA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69A89B04">
            <w:pPr>
              <w:widowControl w:val="0"/>
              <w:spacing w:line="480" w:lineRule="auto"/>
              <w:rPr>
                <w:color w:val="auto"/>
                <w:szCs w:val="21"/>
              </w:rPr>
            </w:pPr>
            <w:r>
              <w:rPr>
                <w:rFonts w:hint="eastAsia"/>
                <w:color w:val="auto"/>
                <w:szCs w:val="21"/>
              </w:rPr>
              <w:t>4.3.1</w:t>
            </w:r>
          </w:p>
        </w:tc>
        <w:tc>
          <w:tcPr>
            <w:tcW w:w="7241" w:type="dxa"/>
          </w:tcPr>
          <w:p w14:paraId="044FC538">
            <w:pPr>
              <w:widowControl w:val="0"/>
              <w:spacing w:line="480" w:lineRule="auto"/>
              <w:rPr>
                <w:color w:val="auto"/>
                <w:szCs w:val="21"/>
              </w:rPr>
            </w:pPr>
            <w:r>
              <w:rPr>
                <w:rFonts w:hint="eastAsia"/>
                <w:color w:val="auto"/>
                <w:szCs w:val="21"/>
              </w:rPr>
              <w:t>夹具应能够固定外形尺寸暂定为300mm×100mm的PCB介质板，最终尺寸以采购方确认的接口文件为准；</w:t>
            </w:r>
          </w:p>
        </w:tc>
      </w:tr>
      <w:tr w14:paraId="35FF0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54949A7F">
            <w:pPr>
              <w:widowControl w:val="0"/>
              <w:spacing w:line="480" w:lineRule="auto"/>
              <w:rPr>
                <w:color w:val="auto"/>
                <w:szCs w:val="21"/>
              </w:rPr>
            </w:pPr>
            <w:r>
              <w:rPr>
                <w:rFonts w:hint="eastAsia"/>
                <w:color w:val="auto"/>
                <w:szCs w:val="21"/>
              </w:rPr>
              <w:t>★4.3.2</w:t>
            </w:r>
          </w:p>
        </w:tc>
        <w:tc>
          <w:tcPr>
            <w:tcW w:w="7241" w:type="dxa"/>
          </w:tcPr>
          <w:p w14:paraId="63F7D6F9">
            <w:pPr>
              <w:widowControl w:val="0"/>
              <w:spacing w:line="480" w:lineRule="auto"/>
              <w:rPr>
                <w:color w:val="auto"/>
                <w:szCs w:val="21"/>
              </w:rPr>
            </w:pPr>
            <w:r>
              <w:rPr>
                <w:rFonts w:hint="eastAsia"/>
                <w:color w:val="auto"/>
                <w:szCs w:val="21"/>
              </w:rPr>
              <w:t>介质板装夹后应保持平整、稳定，不得出现明显翘曲、滑移、扭转或夹持变形；</w:t>
            </w:r>
          </w:p>
        </w:tc>
      </w:tr>
      <w:tr w14:paraId="5DD7C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12E29217">
            <w:pPr>
              <w:widowControl w:val="0"/>
              <w:spacing w:line="480" w:lineRule="auto"/>
              <w:rPr>
                <w:color w:val="auto"/>
                <w:szCs w:val="21"/>
              </w:rPr>
            </w:pPr>
            <w:r>
              <w:rPr>
                <w:rFonts w:hint="eastAsia"/>
                <w:color w:val="auto"/>
                <w:szCs w:val="21"/>
              </w:rPr>
              <w:t>★4.3.3</w:t>
            </w:r>
          </w:p>
        </w:tc>
        <w:tc>
          <w:tcPr>
            <w:tcW w:w="7241" w:type="dxa"/>
          </w:tcPr>
          <w:p w14:paraId="190B3408">
            <w:pPr>
              <w:widowControl w:val="0"/>
              <w:spacing w:line="480" w:lineRule="auto"/>
              <w:rPr>
                <w:color w:val="auto"/>
                <w:szCs w:val="21"/>
              </w:rPr>
            </w:pPr>
            <w:r>
              <w:rPr>
                <w:rFonts w:hint="eastAsia"/>
                <w:color w:val="auto"/>
                <w:szCs w:val="21"/>
              </w:rPr>
              <w:t>介质板重复装夹位置误差应不大于±0.10mm</w:t>
            </w:r>
            <w:r>
              <w:rPr>
                <w:rFonts w:hint="eastAsia" w:ascii="宋体" w:hAnsi="宋体" w:eastAsia="宋体" w:cs="宋体"/>
                <w:color w:val="auto"/>
                <w:szCs w:val="21"/>
              </w:rPr>
              <w:t>，</w:t>
            </w:r>
            <w:r>
              <w:rPr>
                <w:rFonts w:hint="eastAsia"/>
                <w:color w:val="auto"/>
                <w:szCs w:val="21"/>
              </w:rPr>
              <w:t>方向重复误差应不大于±1°</w:t>
            </w:r>
            <w:r>
              <w:rPr>
                <w:rFonts w:hint="eastAsia" w:ascii="宋体" w:hAnsi="宋体" w:eastAsia="宋体" w:cs="宋体"/>
                <w:color w:val="auto"/>
                <w:szCs w:val="21"/>
              </w:rPr>
              <w:t>（指介质板固定位置的角度的偏转）</w:t>
            </w:r>
            <w:r>
              <w:rPr>
                <w:rFonts w:hint="eastAsia"/>
                <w:color w:val="auto"/>
                <w:szCs w:val="21"/>
              </w:rPr>
              <w:t>（</w:t>
            </w:r>
            <w:r>
              <w:rPr>
                <w:rFonts w:hint="eastAsia" w:ascii="宋体" w:hAnsi="宋体" w:eastAsia="宋体" w:cs="宋体"/>
                <w:color w:val="auto"/>
              </w:rPr>
              <w:t>提供精度测试报告或精度仿真验证报告并加盖公章</w:t>
            </w:r>
            <w:r>
              <w:rPr>
                <w:rFonts w:hint="eastAsia"/>
                <w:color w:val="auto"/>
                <w:szCs w:val="21"/>
              </w:rPr>
              <w:t>）；</w:t>
            </w:r>
          </w:p>
        </w:tc>
      </w:tr>
      <w:tr w14:paraId="63042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3A3F85FD">
            <w:pPr>
              <w:widowControl w:val="0"/>
              <w:spacing w:line="480" w:lineRule="auto"/>
              <w:rPr>
                <w:color w:val="auto"/>
                <w:szCs w:val="21"/>
              </w:rPr>
            </w:pPr>
            <w:r>
              <w:rPr>
                <w:rFonts w:hint="eastAsia"/>
                <w:color w:val="auto"/>
                <w:szCs w:val="21"/>
              </w:rPr>
              <w:t>4.3.</w:t>
            </w:r>
            <w:r>
              <w:rPr>
                <w:color w:val="auto"/>
                <w:szCs w:val="21"/>
              </w:rPr>
              <w:t>4</w:t>
            </w:r>
          </w:p>
        </w:tc>
        <w:tc>
          <w:tcPr>
            <w:tcW w:w="7241" w:type="dxa"/>
          </w:tcPr>
          <w:p w14:paraId="32041E1E">
            <w:pPr>
              <w:widowControl w:val="0"/>
              <w:spacing w:line="480" w:lineRule="auto"/>
              <w:rPr>
                <w:color w:val="auto"/>
                <w:szCs w:val="21"/>
              </w:rPr>
            </w:pPr>
            <w:r>
              <w:rPr>
                <w:rFonts w:hint="eastAsia"/>
                <w:color w:val="auto"/>
                <w:szCs w:val="21"/>
              </w:rPr>
              <w:t>夹具应具备射频探头固定结构，探头安装后应稳定可靠；</w:t>
            </w:r>
          </w:p>
        </w:tc>
      </w:tr>
      <w:tr w14:paraId="4E8BA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31FC4BF5">
            <w:pPr>
              <w:widowControl w:val="0"/>
              <w:spacing w:line="480" w:lineRule="auto"/>
              <w:rPr>
                <w:color w:val="auto"/>
                <w:szCs w:val="21"/>
              </w:rPr>
            </w:pPr>
            <w:r>
              <w:rPr>
                <w:rFonts w:hint="eastAsia"/>
                <w:color w:val="auto"/>
                <w:szCs w:val="21"/>
              </w:rPr>
              <w:t>4.3.</w:t>
            </w:r>
            <w:r>
              <w:rPr>
                <w:color w:val="auto"/>
                <w:szCs w:val="21"/>
              </w:rPr>
              <w:t>5</w:t>
            </w:r>
          </w:p>
        </w:tc>
        <w:tc>
          <w:tcPr>
            <w:tcW w:w="7241" w:type="dxa"/>
          </w:tcPr>
          <w:p w14:paraId="36FACCB2">
            <w:pPr>
              <w:widowControl w:val="0"/>
              <w:spacing w:line="480" w:lineRule="auto"/>
              <w:rPr>
                <w:color w:val="auto"/>
                <w:szCs w:val="21"/>
              </w:rPr>
            </w:pPr>
            <w:r>
              <w:rPr>
                <w:rFonts w:hint="eastAsia"/>
                <w:color w:val="auto"/>
                <w:szCs w:val="21"/>
              </w:rPr>
              <w:t>射频探头应具备滑轨平移功能，平移范围应覆盖暂定268.8mm范围，最终范围以采购方确认的接口文件为准；</w:t>
            </w:r>
          </w:p>
        </w:tc>
      </w:tr>
      <w:tr w14:paraId="7D549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5ECED60F">
            <w:pPr>
              <w:widowControl w:val="0"/>
              <w:spacing w:line="480" w:lineRule="auto"/>
              <w:rPr>
                <w:color w:val="auto"/>
                <w:szCs w:val="21"/>
              </w:rPr>
            </w:pPr>
            <w:r>
              <w:rPr>
                <w:rFonts w:hint="eastAsia"/>
                <w:color w:val="auto"/>
                <w:szCs w:val="21"/>
              </w:rPr>
              <w:t>▲4.3.</w:t>
            </w:r>
            <w:r>
              <w:rPr>
                <w:color w:val="auto"/>
                <w:szCs w:val="21"/>
              </w:rPr>
              <w:t>6</w:t>
            </w:r>
          </w:p>
        </w:tc>
        <w:tc>
          <w:tcPr>
            <w:tcW w:w="7241" w:type="dxa"/>
          </w:tcPr>
          <w:p w14:paraId="3FF6E24E">
            <w:pPr>
              <w:widowControl w:val="0"/>
              <w:spacing w:line="480" w:lineRule="auto"/>
              <w:rPr>
                <w:color w:val="auto"/>
                <w:szCs w:val="21"/>
              </w:rPr>
            </w:pPr>
            <w:r>
              <w:rPr>
                <w:rFonts w:hint="eastAsia"/>
                <w:color w:val="auto"/>
                <w:szCs w:val="21"/>
              </w:rPr>
              <w:t>探头平移重复定位误差应不大于±0.10mm（</w:t>
            </w:r>
            <w:r>
              <w:rPr>
                <w:rFonts w:hint="eastAsia" w:ascii="宋体" w:hAnsi="宋体" w:eastAsia="宋体" w:cs="宋体"/>
                <w:color w:val="auto"/>
              </w:rPr>
              <w:t>提供精度测试报告或精度仿真验证报告并加盖公章</w:t>
            </w:r>
            <w:r>
              <w:rPr>
                <w:rFonts w:hint="eastAsia"/>
                <w:color w:val="auto"/>
                <w:szCs w:val="21"/>
              </w:rPr>
              <w:t>）；</w:t>
            </w:r>
          </w:p>
        </w:tc>
      </w:tr>
      <w:tr w14:paraId="76148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303A05E7">
            <w:pPr>
              <w:widowControl w:val="0"/>
              <w:spacing w:line="480" w:lineRule="auto"/>
              <w:rPr>
                <w:color w:val="auto"/>
                <w:szCs w:val="21"/>
              </w:rPr>
            </w:pPr>
            <w:r>
              <w:rPr>
                <w:rFonts w:hint="eastAsia"/>
                <w:color w:val="auto"/>
                <w:szCs w:val="21"/>
              </w:rPr>
              <w:t>4.3.</w:t>
            </w:r>
            <w:r>
              <w:rPr>
                <w:color w:val="auto"/>
                <w:szCs w:val="21"/>
              </w:rPr>
              <w:t>7</w:t>
            </w:r>
          </w:p>
        </w:tc>
        <w:tc>
          <w:tcPr>
            <w:tcW w:w="7241" w:type="dxa"/>
          </w:tcPr>
          <w:p w14:paraId="3D014DDA">
            <w:pPr>
              <w:widowControl w:val="0"/>
              <w:spacing w:line="480" w:lineRule="auto"/>
              <w:rPr>
                <w:color w:val="auto"/>
                <w:szCs w:val="21"/>
              </w:rPr>
            </w:pPr>
            <w:r>
              <w:rPr>
                <w:rFonts w:hint="eastAsia"/>
                <w:color w:val="auto"/>
                <w:szCs w:val="21"/>
              </w:rPr>
              <w:t>探头滑轨应运行平稳，调节后应能够可靠锁紧；</w:t>
            </w:r>
          </w:p>
        </w:tc>
      </w:tr>
      <w:tr w14:paraId="5EA2D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0C0007C3">
            <w:pPr>
              <w:widowControl w:val="0"/>
              <w:spacing w:line="480" w:lineRule="auto"/>
              <w:rPr>
                <w:color w:val="auto"/>
                <w:szCs w:val="21"/>
              </w:rPr>
            </w:pPr>
            <w:r>
              <w:rPr>
                <w:rFonts w:hint="eastAsia"/>
                <w:color w:val="auto"/>
                <w:szCs w:val="21"/>
              </w:rPr>
              <w:t>4.3.</w:t>
            </w:r>
            <w:r>
              <w:rPr>
                <w:color w:val="auto"/>
                <w:szCs w:val="21"/>
              </w:rPr>
              <w:t>8</w:t>
            </w:r>
          </w:p>
        </w:tc>
        <w:tc>
          <w:tcPr>
            <w:tcW w:w="7241" w:type="dxa"/>
          </w:tcPr>
          <w:p w14:paraId="78368540">
            <w:pPr>
              <w:widowControl w:val="0"/>
              <w:spacing w:line="480" w:lineRule="auto"/>
              <w:rPr>
                <w:color w:val="auto"/>
                <w:szCs w:val="21"/>
              </w:rPr>
            </w:pPr>
            <w:r>
              <w:rPr>
                <w:rFonts w:hint="eastAsia"/>
                <w:color w:val="auto"/>
                <w:szCs w:val="21"/>
              </w:rPr>
              <w:t>与介质板接触的部位应进行防划伤、防压痕处理；</w:t>
            </w:r>
          </w:p>
        </w:tc>
      </w:tr>
      <w:tr w14:paraId="2A49C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2846F823">
            <w:pPr>
              <w:widowControl w:val="0"/>
              <w:spacing w:line="480" w:lineRule="auto"/>
              <w:rPr>
                <w:color w:val="auto"/>
                <w:szCs w:val="21"/>
              </w:rPr>
            </w:pPr>
            <w:r>
              <w:rPr>
                <w:rFonts w:hint="eastAsia"/>
                <w:color w:val="auto"/>
                <w:szCs w:val="21"/>
              </w:rPr>
              <w:t>4.3.</w:t>
            </w:r>
            <w:r>
              <w:rPr>
                <w:color w:val="auto"/>
                <w:szCs w:val="21"/>
              </w:rPr>
              <w:t>9</w:t>
            </w:r>
          </w:p>
        </w:tc>
        <w:tc>
          <w:tcPr>
            <w:tcW w:w="7241" w:type="dxa"/>
          </w:tcPr>
          <w:p w14:paraId="45AA1DE6">
            <w:pPr>
              <w:widowControl w:val="0"/>
              <w:spacing w:line="480" w:lineRule="auto"/>
              <w:rPr>
                <w:color w:val="auto"/>
                <w:szCs w:val="21"/>
              </w:rPr>
            </w:pPr>
            <w:r>
              <w:rPr>
                <w:rFonts w:hint="eastAsia"/>
                <w:color w:val="auto"/>
                <w:szCs w:val="21"/>
              </w:rPr>
              <w:t>夹具应具备与采购方测试平台连接的安装接口。</w:t>
            </w:r>
          </w:p>
        </w:tc>
      </w:tr>
      <w:tr w14:paraId="301D9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6BC28397">
            <w:pPr>
              <w:widowControl w:val="0"/>
              <w:spacing w:line="480" w:lineRule="auto"/>
              <w:rPr>
                <w:color w:val="auto"/>
                <w:szCs w:val="21"/>
              </w:rPr>
            </w:pPr>
            <w:r>
              <w:rPr>
                <w:rFonts w:hint="eastAsia"/>
                <w:color w:val="auto"/>
                <w:szCs w:val="21"/>
              </w:rPr>
              <w:t>4.3.1</w:t>
            </w:r>
            <w:r>
              <w:rPr>
                <w:color w:val="auto"/>
                <w:szCs w:val="21"/>
              </w:rPr>
              <w:t>0</w:t>
            </w:r>
          </w:p>
        </w:tc>
        <w:tc>
          <w:tcPr>
            <w:tcW w:w="7241" w:type="dxa"/>
          </w:tcPr>
          <w:p w14:paraId="203F1BE3">
            <w:pPr>
              <w:widowControl w:val="0"/>
              <w:spacing w:line="480" w:lineRule="auto"/>
              <w:rPr>
                <w:color w:val="auto"/>
                <w:szCs w:val="21"/>
              </w:rPr>
            </w:pPr>
            <w:r>
              <w:rPr>
                <w:rFonts w:hint="eastAsia" w:ascii="宋体" w:hAnsi="宋体" w:eastAsia="宋体" w:cs="宋体"/>
                <w:color w:val="auto"/>
                <w:szCs w:val="21"/>
              </w:rPr>
              <w:t>最终交付</w:t>
            </w:r>
            <w:r>
              <w:rPr>
                <w:rFonts w:hint="eastAsia"/>
                <w:color w:val="auto"/>
                <w:szCs w:val="21"/>
              </w:rPr>
              <w:t>PCB</w:t>
            </w:r>
            <w:r>
              <w:rPr>
                <w:rFonts w:hint="eastAsia" w:ascii="宋体" w:hAnsi="宋体" w:eastAsia="宋体" w:cs="宋体"/>
                <w:color w:val="auto"/>
                <w:szCs w:val="21"/>
              </w:rPr>
              <w:t>介质板一致性验证夹具一套</w:t>
            </w:r>
          </w:p>
        </w:tc>
      </w:tr>
      <w:tr w14:paraId="1BEF1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7AA2FCA1">
            <w:pPr>
              <w:widowControl w:val="0"/>
              <w:spacing w:line="480" w:lineRule="auto"/>
              <w:rPr>
                <w:color w:val="auto"/>
                <w:szCs w:val="21"/>
              </w:rPr>
            </w:pPr>
            <w:r>
              <w:rPr>
                <w:rFonts w:hint="eastAsia"/>
                <w:color w:val="auto"/>
                <w:szCs w:val="21"/>
              </w:rPr>
              <w:t>4.4</w:t>
            </w:r>
          </w:p>
        </w:tc>
        <w:tc>
          <w:tcPr>
            <w:tcW w:w="7241" w:type="dxa"/>
          </w:tcPr>
          <w:p w14:paraId="59C2A98B">
            <w:pPr>
              <w:widowControl w:val="0"/>
              <w:spacing w:line="480" w:lineRule="auto"/>
              <w:rPr>
                <w:color w:val="auto"/>
                <w:szCs w:val="21"/>
              </w:rPr>
            </w:pPr>
            <w:r>
              <w:rPr>
                <w:rFonts w:hint="eastAsia" w:ascii="宋体" w:hAnsi="宋体" w:eastAsia="宋体" w:cs="宋体"/>
                <w:color w:val="auto"/>
                <w:szCs w:val="21"/>
              </w:rPr>
              <w:t>辅助工装及检测附件</w:t>
            </w:r>
          </w:p>
        </w:tc>
      </w:tr>
      <w:tr w14:paraId="2F477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3EB1514F">
            <w:pPr>
              <w:widowControl w:val="0"/>
              <w:spacing w:line="480" w:lineRule="auto"/>
              <w:rPr>
                <w:color w:val="auto"/>
                <w:szCs w:val="21"/>
              </w:rPr>
            </w:pPr>
            <w:r>
              <w:rPr>
                <w:rFonts w:hint="eastAsia"/>
                <w:color w:val="auto"/>
                <w:szCs w:val="21"/>
              </w:rPr>
              <w:t>4.4.1</w:t>
            </w:r>
          </w:p>
        </w:tc>
        <w:tc>
          <w:tcPr>
            <w:tcW w:w="7241" w:type="dxa"/>
          </w:tcPr>
          <w:p w14:paraId="3389246F">
            <w:pPr>
              <w:widowControl w:val="0"/>
              <w:spacing w:line="480" w:lineRule="auto"/>
              <w:rPr>
                <w:color w:val="auto"/>
                <w:szCs w:val="21"/>
              </w:rPr>
            </w:pPr>
            <w:r>
              <w:rPr>
                <w:rFonts w:hint="eastAsia" w:ascii="宋体" w:hAnsi="宋体" w:eastAsia="宋体" w:cs="宋体"/>
                <w:color w:val="auto"/>
                <w:szCs w:val="21"/>
              </w:rPr>
              <w:t>最终交付模块安装和拆卸辅助工装</w:t>
            </w:r>
            <w:r>
              <w:rPr>
                <w:rFonts w:hint="eastAsia"/>
                <w:color w:val="auto"/>
                <w:szCs w:val="21"/>
              </w:rPr>
              <w:t>1</w:t>
            </w:r>
            <w:r>
              <w:rPr>
                <w:rFonts w:hint="eastAsia" w:ascii="宋体" w:hAnsi="宋体" w:eastAsia="宋体" w:cs="宋体"/>
                <w:color w:val="auto"/>
                <w:szCs w:val="21"/>
              </w:rPr>
              <w:t>套；</w:t>
            </w:r>
          </w:p>
        </w:tc>
      </w:tr>
      <w:tr w14:paraId="26355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648FAE2A">
            <w:pPr>
              <w:widowControl w:val="0"/>
              <w:spacing w:line="480" w:lineRule="auto"/>
              <w:rPr>
                <w:color w:val="auto"/>
                <w:szCs w:val="21"/>
              </w:rPr>
            </w:pPr>
            <w:r>
              <w:rPr>
                <w:rFonts w:hint="eastAsia"/>
                <w:color w:val="auto"/>
                <w:szCs w:val="21"/>
              </w:rPr>
              <w:t>4.4.</w:t>
            </w:r>
            <w:r>
              <w:rPr>
                <w:color w:val="auto"/>
                <w:szCs w:val="21"/>
              </w:rPr>
              <w:t>2</w:t>
            </w:r>
          </w:p>
        </w:tc>
        <w:tc>
          <w:tcPr>
            <w:tcW w:w="7241" w:type="dxa"/>
          </w:tcPr>
          <w:p w14:paraId="771971F2">
            <w:pPr>
              <w:widowControl w:val="0"/>
              <w:spacing w:line="480" w:lineRule="auto"/>
              <w:rPr>
                <w:color w:val="auto"/>
                <w:szCs w:val="21"/>
              </w:rPr>
            </w:pPr>
            <w:r>
              <w:rPr>
                <w:rFonts w:hint="eastAsia" w:ascii="宋体" w:hAnsi="宋体" w:eastAsia="宋体" w:cs="宋体"/>
                <w:color w:val="auto"/>
                <w:szCs w:val="21"/>
              </w:rPr>
              <w:t>最终交付阵列位置精度检测附件</w:t>
            </w:r>
            <w:r>
              <w:rPr>
                <w:color w:val="auto"/>
                <w:szCs w:val="21"/>
              </w:rPr>
              <w:t>1</w:t>
            </w:r>
            <w:r>
              <w:rPr>
                <w:rFonts w:hint="eastAsia" w:ascii="宋体" w:hAnsi="宋体" w:eastAsia="宋体" w:cs="宋体"/>
                <w:color w:val="auto"/>
                <w:szCs w:val="21"/>
              </w:rPr>
              <w:t>套，满足测量精度0</w:t>
            </w:r>
            <w:r>
              <w:rPr>
                <w:rFonts w:ascii="宋体" w:hAnsi="宋体" w:eastAsia="宋体" w:cs="宋体"/>
                <w:color w:val="auto"/>
                <w:szCs w:val="21"/>
              </w:rPr>
              <w:t>.2</w:t>
            </w:r>
            <w:r>
              <w:rPr>
                <w:rFonts w:hint="eastAsia" w:ascii="宋体" w:hAnsi="宋体" w:eastAsia="宋体" w:cs="宋体"/>
                <w:color w:val="auto"/>
                <w:szCs w:val="21"/>
              </w:rPr>
              <w:t>mm；</w:t>
            </w:r>
          </w:p>
        </w:tc>
      </w:tr>
      <w:tr w14:paraId="2B35B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6789B13A">
            <w:pPr>
              <w:widowControl w:val="0"/>
              <w:spacing w:line="480" w:lineRule="auto"/>
              <w:rPr>
                <w:color w:val="auto"/>
                <w:szCs w:val="21"/>
              </w:rPr>
            </w:pPr>
            <w:r>
              <w:rPr>
                <w:rFonts w:hint="eastAsia"/>
                <w:color w:val="auto"/>
                <w:szCs w:val="21"/>
              </w:rPr>
              <w:t>4.4.</w:t>
            </w:r>
            <w:r>
              <w:rPr>
                <w:color w:val="auto"/>
                <w:szCs w:val="21"/>
              </w:rPr>
              <w:t>3</w:t>
            </w:r>
          </w:p>
        </w:tc>
        <w:tc>
          <w:tcPr>
            <w:tcW w:w="7241" w:type="dxa"/>
          </w:tcPr>
          <w:p w14:paraId="2860F8CE">
            <w:pPr>
              <w:widowControl w:val="0"/>
              <w:spacing w:line="480" w:lineRule="auto"/>
              <w:rPr>
                <w:color w:val="auto"/>
                <w:szCs w:val="21"/>
              </w:rPr>
            </w:pPr>
            <w:r>
              <w:rPr>
                <w:rFonts w:hint="eastAsia" w:ascii="宋体" w:hAnsi="宋体" w:eastAsia="宋体" w:cs="宋体"/>
                <w:color w:val="auto"/>
                <w:szCs w:val="21"/>
              </w:rPr>
              <w:t>最终交付面阵平面度检测附件</w:t>
            </w:r>
            <w:r>
              <w:rPr>
                <w:color w:val="auto"/>
                <w:szCs w:val="21"/>
              </w:rPr>
              <w:t>1</w:t>
            </w:r>
            <w:r>
              <w:rPr>
                <w:rFonts w:hint="eastAsia" w:ascii="宋体" w:hAnsi="宋体" w:eastAsia="宋体" w:cs="宋体"/>
                <w:color w:val="auto"/>
                <w:szCs w:val="21"/>
              </w:rPr>
              <w:t>套，满足测量精度0</w:t>
            </w:r>
            <w:r>
              <w:rPr>
                <w:rFonts w:ascii="宋体" w:hAnsi="宋体" w:eastAsia="宋体" w:cs="宋体"/>
                <w:color w:val="auto"/>
                <w:szCs w:val="21"/>
              </w:rPr>
              <w:t>.2</w:t>
            </w:r>
            <w:r>
              <w:rPr>
                <w:rFonts w:hint="eastAsia" w:ascii="宋体" w:hAnsi="宋体" w:eastAsia="宋体" w:cs="宋体"/>
                <w:color w:val="auto"/>
                <w:szCs w:val="21"/>
              </w:rPr>
              <w:t>°。</w:t>
            </w:r>
          </w:p>
        </w:tc>
      </w:tr>
      <w:tr w14:paraId="35B4A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47DBADD1">
            <w:pPr>
              <w:widowControl w:val="0"/>
              <w:spacing w:line="480" w:lineRule="auto"/>
              <w:rPr>
                <w:color w:val="auto"/>
                <w:szCs w:val="21"/>
              </w:rPr>
            </w:pPr>
            <w:r>
              <w:rPr>
                <w:rFonts w:hint="eastAsia"/>
                <w:color w:val="auto"/>
                <w:szCs w:val="21"/>
              </w:rPr>
              <w:t>4.5</w:t>
            </w:r>
          </w:p>
        </w:tc>
        <w:tc>
          <w:tcPr>
            <w:tcW w:w="7241" w:type="dxa"/>
          </w:tcPr>
          <w:p w14:paraId="51A8042A">
            <w:pPr>
              <w:widowControl w:val="0"/>
              <w:spacing w:line="480" w:lineRule="auto"/>
              <w:rPr>
                <w:rFonts w:eastAsia="宋体"/>
                <w:color w:val="auto"/>
                <w:szCs w:val="21"/>
              </w:rPr>
            </w:pPr>
            <w:r>
              <w:rPr>
                <w:rFonts w:hint="eastAsia" w:ascii="宋体" w:hAnsi="宋体" w:eastAsia="宋体" w:cs="宋体"/>
                <w:color w:val="auto"/>
                <w:szCs w:val="21"/>
              </w:rPr>
              <w:t>调节机构部件</w:t>
            </w:r>
          </w:p>
        </w:tc>
      </w:tr>
      <w:tr w14:paraId="09E45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6E4DAFA3">
            <w:pPr>
              <w:widowControl w:val="0"/>
              <w:spacing w:line="480" w:lineRule="auto"/>
              <w:rPr>
                <w:color w:val="auto"/>
                <w:szCs w:val="21"/>
              </w:rPr>
            </w:pPr>
            <w:r>
              <w:rPr>
                <w:rFonts w:hint="eastAsia"/>
                <w:color w:val="auto"/>
                <w:szCs w:val="21"/>
              </w:rPr>
              <w:t>4.5.1</w:t>
            </w:r>
          </w:p>
        </w:tc>
        <w:tc>
          <w:tcPr>
            <w:tcW w:w="7241" w:type="dxa"/>
          </w:tcPr>
          <w:p w14:paraId="3557F1CF">
            <w:pPr>
              <w:widowControl w:val="0"/>
              <w:spacing w:line="480" w:lineRule="auto"/>
              <w:rPr>
                <w:color w:val="auto"/>
                <w:szCs w:val="21"/>
              </w:rPr>
            </w:pPr>
            <w:r>
              <w:rPr>
                <w:rFonts w:hint="eastAsia" w:ascii="宋体" w:hAnsi="宋体" w:eastAsia="宋体" w:cs="宋体"/>
                <w:color w:val="auto"/>
                <w:szCs w:val="21"/>
              </w:rPr>
              <w:t>调节机构应具备调平、定位和锁紧天线模块底座和面阵支架的功能；</w:t>
            </w:r>
          </w:p>
        </w:tc>
      </w:tr>
      <w:tr w14:paraId="53B3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176E3736">
            <w:pPr>
              <w:widowControl w:val="0"/>
              <w:spacing w:line="480" w:lineRule="auto"/>
              <w:rPr>
                <w:color w:val="auto"/>
                <w:szCs w:val="21"/>
              </w:rPr>
            </w:pPr>
            <w:r>
              <w:rPr>
                <w:rFonts w:hint="eastAsia"/>
                <w:color w:val="auto"/>
                <w:szCs w:val="21"/>
              </w:rPr>
              <w:t>▲4.5.2</w:t>
            </w:r>
          </w:p>
        </w:tc>
        <w:tc>
          <w:tcPr>
            <w:tcW w:w="7241" w:type="dxa"/>
          </w:tcPr>
          <w:p w14:paraId="7A48BE26">
            <w:pPr>
              <w:widowControl w:val="0"/>
              <w:spacing w:line="480" w:lineRule="auto"/>
              <w:rPr>
                <w:color w:val="auto"/>
                <w:szCs w:val="21"/>
              </w:rPr>
            </w:pPr>
            <w:r>
              <w:rPr>
                <w:rFonts w:hint="eastAsia" w:ascii="宋体" w:hAnsi="宋体" w:eastAsia="宋体" w:cs="宋体"/>
                <w:color w:val="auto"/>
                <w:szCs w:val="21"/>
              </w:rPr>
              <w:t>调节机构应具备面阵支架整体方位角调节能力，调节范围应不小于</w:t>
            </w:r>
            <w:r>
              <w:rPr>
                <w:rFonts w:ascii="Arial" w:hAnsi="Arial" w:cs="Arial"/>
                <w:color w:val="auto"/>
                <w:szCs w:val="21"/>
              </w:rPr>
              <w:t>±</w:t>
            </w:r>
            <w:r>
              <w:rPr>
                <w:rFonts w:hint="eastAsia"/>
                <w:color w:val="auto"/>
                <w:szCs w:val="21"/>
              </w:rPr>
              <w:t>10°（提供</w:t>
            </w:r>
            <w:r>
              <w:rPr>
                <w:rFonts w:hint="eastAsia" w:ascii="宋体" w:hAnsi="宋体" w:eastAsia="宋体" w:cs="宋体"/>
                <w:color w:val="auto"/>
                <w:szCs w:val="21"/>
              </w:rPr>
              <w:t>仿真</w:t>
            </w:r>
            <w:r>
              <w:rPr>
                <w:rFonts w:hint="eastAsia"/>
                <w:color w:val="auto"/>
                <w:szCs w:val="21"/>
              </w:rPr>
              <w:t>证明材料加盖公章）</w:t>
            </w:r>
            <w:r>
              <w:rPr>
                <w:rFonts w:hint="eastAsia" w:ascii="宋体" w:hAnsi="宋体" w:eastAsia="宋体" w:cs="宋体"/>
                <w:color w:val="auto"/>
                <w:szCs w:val="21"/>
              </w:rPr>
              <w:t>；</w:t>
            </w:r>
          </w:p>
        </w:tc>
      </w:tr>
      <w:tr w14:paraId="0DD88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2DF7F54F">
            <w:pPr>
              <w:widowControl w:val="0"/>
              <w:spacing w:line="480" w:lineRule="auto"/>
              <w:rPr>
                <w:color w:val="auto"/>
                <w:szCs w:val="21"/>
              </w:rPr>
            </w:pPr>
            <w:r>
              <w:rPr>
                <w:rFonts w:hint="eastAsia"/>
                <w:color w:val="auto"/>
                <w:szCs w:val="21"/>
              </w:rPr>
              <w:t>▲4.5.3</w:t>
            </w:r>
          </w:p>
        </w:tc>
        <w:tc>
          <w:tcPr>
            <w:tcW w:w="7241" w:type="dxa"/>
          </w:tcPr>
          <w:p w14:paraId="1C8AA494">
            <w:pPr>
              <w:widowControl w:val="0"/>
              <w:spacing w:line="480" w:lineRule="auto"/>
              <w:rPr>
                <w:color w:val="auto"/>
                <w:szCs w:val="21"/>
              </w:rPr>
            </w:pPr>
            <w:r>
              <w:rPr>
                <w:rFonts w:hint="eastAsia" w:ascii="宋体" w:hAnsi="宋体" w:eastAsia="宋体" w:cs="宋体"/>
                <w:color w:val="auto"/>
                <w:szCs w:val="21"/>
              </w:rPr>
              <w:t>单个天线模块底座独立安装至面阵支架后，调节机构应支持对该底座进行不小于</w:t>
            </w:r>
            <w:r>
              <w:rPr>
                <w:rFonts w:ascii="Arial" w:hAnsi="Arial" w:cs="Arial"/>
                <w:color w:val="auto"/>
                <w:szCs w:val="21"/>
              </w:rPr>
              <w:t>±</w:t>
            </w:r>
            <w:r>
              <w:rPr>
                <w:rFonts w:hint="eastAsia"/>
                <w:color w:val="auto"/>
                <w:szCs w:val="21"/>
              </w:rPr>
              <w:t>0.5°</w:t>
            </w:r>
            <w:r>
              <w:rPr>
                <w:rFonts w:hint="eastAsia" w:ascii="宋体" w:hAnsi="宋体" w:eastAsia="宋体" w:cs="宋体"/>
                <w:color w:val="auto"/>
                <w:szCs w:val="21"/>
              </w:rPr>
              <w:t>的角度微调</w:t>
            </w:r>
            <w:r>
              <w:rPr>
                <w:rFonts w:hint="eastAsia"/>
                <w:color w:val="auto"/>
                <w:szCs w:val="21"/>
              </w:rPr>
              <w:t>（</w:t>
            </w:r>
            <w:r>
              <w:rPr>
                <w:rFonts w:hint="eastAsia" w:ascii="宋体" w:hAnsi="宋体" w:eastAsia="宋体" w:cs="宋体"/>
                <w:color w:val="auto"/>
              </w:rPr>
              <w:t>提供精度测试报告或精度仿真验证报告并加盖公章</w:t>
            </w:r>
            <w:r>
              <w:rPr>
                <w:rFonts w:hint="eastAsia"/>
                <w:color w:val="auto"/>
                <w:szCs w:val="21"/>
              </w:rPr>
              <w:t>）</w:t>
            </w:r>
            <w:r>
              <w:rPr>
                <w:rFonts w:hint="eastAsia" w:ascii="宋体" w:hAnsi="宋体" w:eastAsia="宋体" w:cs="宋体"/>
                <w:color w:val="auto"/>
                <w:szCs w:val="21"/>
              </w:rPr>
              <w:t>。</w:t>
            </w:r>
          </w:p>
        </w:tc>
      </w:tr>
      <w:tr w14:paraId="268C3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462D4524">
            <w:pPr>
              <w:widowControl w:val="0"/>
              <w:spacing w:line="480" w:lineRule="auto"/>
              <w:rPr>
                <w:color w:val="auto"/>
                <w:szCs w:val="21"/>
              </w:rPr>
            </w:pPr>
            <w:r>
              <w:rPr>
                <w:rFonts w:hint="eastAsia"/>
                <w:color w:val="auto"/>
                <w:szCs w:val="21"/>
              </w:rPr>
              <w:t>4.5.4</w:t>
            </w:r>
          </w:p>
        </w:tc>
        <w:tc>
          <w:tcPr>
            <w:tcW w:w="7241" w:type="dxa"/>
          </w:tcPr>
          <w:p w14:paraId="51C25037">
            <w:pPr>
              <w:widowControl w:val="0"/>
              <w:spacing w:line="480" w:lineRule="auto"/>
              <w:rPr>
                <w:color w:val="auto"/>
                <w:szCs w:val="21"/>
              </w:rPr>
            </w:pPr>
            <w:r>
              <w:rPr>
                <w:rFonts w:hint="eastAsia" w:ascii="宋体" w:hAnsi="宋体" w:eastAsia="宋体" w:cs="宋体"/>
                <w:color w:val="auto"/>
                <w:szCs w:val="21"/>
              </w:rPr>
              <w:t>调节机构在调节完成后应能够可靠锁紧，不得出现松动、回弹或角度漂移；</w:t>
            </w:r>
          </w:p>
        </w:tc>
      </w:tr>
      <w:tr w14:paraId="2382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6CD472F2">
            <w:pPr>
              <w:widowControl w:val="0"/>
              <w:spacing w:line="480" w:lineRule="auto"/>
              <w:rPr>
                <w:color w:val="auto"/>
                <w:szCs w:val="21"/>
              </w:rPr>
            </w:pPr>
            <w:r>
              <w:rPr>
                <w:rFonts w:hint="eastAsia"/>
                <w:color w:val="auto"/>
                <w:szCs w:val="21"/>
              </w:rPr>
              <w:t>4.5.5</w:t>
            </w:r>
          </w:p>
        </w:tc>
        <w:tc>
          <w:tcPr>
            <w:tcW w:w="7241" w:type="dxa"/>
          </w:tcPr>
          <w:p w14:paraId="2D4AA401">
            <w:pPr>
              <w:widowControl w:val="0"/>
              <w:spacing w:line="480" w:lineRule="auto"/>
              <w:rPr>
                <w:color w:val="auto"/>
                <w:szCs w:val="21"/>
              </w:rPr>
            </w:pPr>
            <w:r>
              <w:rPr>
                <w:rFonts w:hint="eastAsia" w:ascii="宋体" w:hAnsi="宋体" w:eastAsia="宋体" w:cs="宋体"/>
                <w:color w:val="auto"/>
                <w:szCs w:val="21"/>
              </w:rPr>
              <w:t>调节机构部件所用材料、规格及性能应符合设计要求，并提供材料合格证明或相关质量证明文件；</w:t>
            </w:r>
          </w:p>
        </w:tc>
      </w:tr>
      <w:tr w14:paraId="4A48F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5F439130">
            <w:pPr>
              <w:widowControl w:val="0"/>
              <w:spacing w:line="480" w:lineRule="auto"/>
              <w:rPr>
                <w:color w:val="auto"/>
                <w:szCs w:val="21"/>
              </w:rPr>
            </w:pPr>
            <w:r>
              <w:rPr>
                <w:rFonts w:hint="eastAsia"/>
                <w:color w:val="auto"/>
                <w:szCs w:val="21"/>
              </w:rPr>
              <w:t>4.5.6</w:t>
            </w:r>
          </w:p>
        </w:tc>
        <w:tc>
          <w:tcPr>
            <w:tcW w:w="7241" w:type="dxa"/>
          </w:tcPr>
          <w:p w14:paraId="3E25C6D0">
            <w:pPr>
              <w:widowControl w:val="0"/>
              <w:spacing w:line="480" w:lineRule="auto"/>
              <w:rPr>
                <w:color w:val="auto"/>
                <w:szCs w:val="21"/>
              </w:rPr>
            </w:pPr>
            <w:r>
              <w:rPr>
                <w:rFonts w:hint="eastAsia" w:ascii="宋体" w:hAnsi="宋体" w:eastAsia="宋体" w:cs="宋体"/>
                <w:color w:val="auto"/>
                <w:szCs w:val="21"/>
              </w:rPr>
              <w:t>调节机构部件的关键尺寸、形位公差、安装基准及连接接口精度应满足设计图纸要求，保证与面阵支架准确装配；</w:t>
            </w:r>
          </w:p>
        </w:tc>
      </w:tr>
      <w:tr w14:paraId="64878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9" w:type="dxa"/>
          </w:tcPr>
          <w:p w14:paraId="6BD3E668">
            <w:pPr>
              <w:widowControl w:val="0"/>
              <w:spacing w:line="480" w:lineRule="auto"/>
              <w:rPr>
                <w:color w:val="auto"/>
                <w:szCs w:val="21"/>
              </w:rPr>
            </w:pPr>
            <w:r>
              <w:rPr>
                <w:rFonts w:hint="eastAsia"/>
                <w:color w:val="auto"/>
                <w:szCs w:val="21"/>
              </w:rPr>
              <w:t>4.5.</w:t>
            </w:r>
            <w:r>
              <w:rPr>
                <w:color w:val="auto"/>
                <w:szCs w:val="21"/>
              </w:rPr>
              <w:t>7</w:t>
            </w:r>
          </w:p>
        </w:tc>
        <w:tc>
          <w:tcPr>
            <w:tcW w:w="7241" w:type="dxa"/>
          </w:tcPr>
          <w:p w14:paraId="3B3B1453">
            <w:pPr>
              <w:widowControl w:val="0"/>
              <w:spacing w:line="480" w:lineRule="auto"/>
              <w:rPr>
                <w:rFonts w:ascii="宋体" w:hAnsi="宋体" w:eastAsia="宋体" w:cs="宋体"/>
                <w:color w:val="auto"/>
                <w:szCs w:val="21"/>
              </w:rPr>
            </w:pPr>
            <w:r>
              <w:rPr>
                <w:rFonts w:hint="eastAsia" w:ascii="宋体" w:hAnsi="宋体" w:eastAsia="宋体" w:cs="宋体"/>
                <w:color w:val="auto"/>
                <w:szCs w:val="21"/>
              </w:rPr>
              <w:t>最终交付调节机构部件一套</w:t>
            </w:r>
          </w:p>
        </w:tc>
      </w:tr>
    </w:tbl>
    <w:p w14:paraId="73B2294A">
      <w:pPr>
        <w:rPr>
          <w:rFonts w:eastAsiaTheme="minorEastAsia"/>
          <w:color w:val="auto"/>
        </w:rPr>
      </w:pPr>
    </w:p>
    <w:bookmarkEnd w:id="6"/>
    <w:p w14:paraId="566528ED">
      <w:pPr>
        <w:widowControl w:val="0"/>
        <w:jc w:val="both"/>
        <w:rPr>
          <w:color w:val="auto"/>
          <w:kern w:val="2"/>
          <w:szCs w:val="21"/>
        </w:rPr>
      </w:pPr>
      <w:r>
        <w:rPr>
          <w:rFonts w:hint="eastAsia"/>
          <w:color w:val="auto"/>
          <w:kern w:val="2"/>
          <w:szCs w:val="21"/>
        </w:rPr>
        <w:t>四、商务要求</w:t>
      </w:r>
    </w:p>
    <w:p w14:paraId="01DFDFB9">
      <w:pPr>
        <w:autoSpaceDE w:val="0"/>
        <w:spacing w:line="360" w:lineRule="auto"/>
        <w:outlineLvl w:val="1"/>
        <w:rPr>
          <w:color w:val="auto"/>
          <w:szCs w:val="21"/>
        </w:rPr>
      </w:pPr>
      <w:r>
        <w:rPr>
          <w:rFonts w:hint="eastAsia"/>
          <w:color w:val="auto"/>
          <w:szCs w:val="21"/>
        </w:rPr>
        <w:t>1、交货期：</w:t>
      </w:r>
      <w:r>
        <w:rPr>
          <w:rFonts w:hint="eastAsia" w:eastAsia="宋体"/>
          <w:color w:val="auto"/>
          <w:szCs w:val="21"/>
        </w:rPr>
        <w:t>自合同签订之日起1个月内完成全部设计成果交付，3个月内完成实物交付，并完成合同约定的技术交底、装配、调试及接口验证，经采购人验收合格</w:t>
      </w:r>
      <w:r>
        <w:rPr>
          <w:rFonts w:hint="eastAsia"/>
          <w:color w:val="auto"/>
          <w:szCs w:val="21"/>
        </w:rPr>
        <w:t>。</w:t>
      </w:r>
    </w:p>
    <w:p w14:paraId="04966499">
      <w:pPr>
        <w:autoSpaceDE w:val="0"/>
        <w:spacing w:line="360" w:lineRule="auto"/>
        <w:outlineLvl w:val="1"/>
        <w:rPr>
          <w:color w:val="auto"/>
          <w:szCs w:val="21"/>
        </w:rPr>
      </w:pPr>
      <w:r>
        <w:rPr>
          <w:rFonts w:hint="eastAsia"/>
          <w:color w:val="auto"/>
          <w:szCs w:val="21"/>
        </w:rPr>
        <w:t>2、交付、装配及调试：按照招投标文件及合同要求，将实物交付物运送至采购人指定地点，</w:t>
      </w:r>
      <w:r>
        <w:rPr>
          <w:rFonts w:hint="eastAsia" w:eastAsia="宋体"/>
          <w:color w:val="auto"/>
          <w:szCs w:val="21"/>
        </w:rPr>
        <w:t>项目地点为 南京信息工程大学（具体以采购人书面通知地址为准）  ，</w:t>
      </w:r>
      <w:r>
        <w:rPr>
          <w:rFonts w:hint="eastAsia"/>
          <w:color w:val="auto"/>
          <w:szCs w:val="21"/>
        </w:rPr>
        <w:t>并完成PCB介质板一致性验证夹具、辅助工装及检测附件、</w:t>
      </w:r>
      <w:r>
        <w:rPr>
          <w:rFonts w:hint="eastAsia" w:eastAsia="宋体"/>
          <w:color w:val="auto"/>
          <w:szCs w:val="21"/>
        </w:rPr>
        <w:t>调节机构部件</w:t>
      </w:r>
      <w:r>
        <w:rPr>
          <w:rFonts w:hint="eastAsia"/>
          <w:color w:val="auto"/>
          <w:szCs w:val="21"/>
        </w:rPr>
        <w:t>等实物交付物的必要装配、调试及接口验证；同时完成面阵支架与支撑底座、天线模块底座等设计成果的技术交底，并配合采购人进行设计成果确认及后续装配验证。</w:t>
      </w:r>
    </w:p>
    <w:p w14:paraId="189DF164">
      <w:pPr>
        <w:autoSpaceDE w:val="0"/>
        <w:spacing w:line="360" w:lineRule="auto"/>
        <w:outlineLvl w:val="1"/>
        <w:rPr>
          <w:rFonts w:eastAsia="宋体"/>
          <w:color w:val="auto"/>
        </w:rPr>
      </w:pPr>
      <w:r>
        <w:rPr>
          <w:rFonts w:hint="eastAsia"/>
          <w:color w:val="auto"/>
          <w:szCs w:val="21"/>
        </w:rPr>
        <w:t>3、交货方式：中标供应商送货上门，运费、运杂费、</w:t>
      </w:r>
      <w:r>
        <w:rPr>
          <w:rFonts w:hint="eastAsia" w:ascii="宋体" w:hAnsi="宋体" w:eastAsia="宋体" w:cs="宋体"/>
          <w:color w:val="auto"/>
          <w:szCs w:val="21"/>
        </w:rPr>
        <w:t>装卸费</w:t>
      </w:r>
      <w:r>
        <w:rPr>
          <w:rFonts w:hint="eastAsia"/>
          <w:color w:val="auto"/>
          <w:szCs w:val="21"/>
        </w:rPr>
        <w:t>等相关费用均由中标供应商自行承担。</w:t>
      </w:r>
    </w:p>
    <w:p w14:paraId="7E424F73">
      <w:pPr>
        <w:autoSpaceDE w:val="0"/>
        <w:spacing w:line="360" w:lineRule="auto"/>
        <w:outlineLvl w:val="1"/>
        <w:rPr>
          <w:color w:val="auto"/>
          <w:szCs w:val="21"/>
        </w:rPr>
      </w:pPr>
      <w:r>
        <w:rPr>
          <w:rFonts w:hint="eastAsia"/>
          <w:color w:val="auto"/>
          <w:szCs w:val="21"/>
        </w:rPr>
        <w:t>4、售后服务要求：</w:t>
      </w:r>
    </w:p>
    <w:p w14:paraId="50EEE055">
      <w:pPr>
        <w:autoSpaceDE w:val="0"/>
        <w:spacing w:line="360" w:lineRule="auto"/>
        <w:outlineLvl w:val="1"/>
        <w:rPr>
          <w:color w:val="auto"/>
          <w:szCs w:val="21"/>
        </w:rPr>
      </w:pPr>
      <w:r>
        <w:rPr>
          <w:rFonts w:hint="eastAsia"/>
          <w:color w:val="auto"/>
          <w:szCs w:val="21"/>
        </w:rPr>
        <w:t>（1）中标供应商应保证货物是全新、未使用过的原装合格正品，并完全符合本招标文件规定的质量、规格和性能的要求。</w:t>
      </w:r>
    </w:p>
    <w:p w14:paraId="7720EE2C">
      <w:pPr>
        <w:autoSpaceDE w:val="0"/>
        <w:spacing w:line="360" w:lineRule="auto"/>
        <w:outlineLvl w:val="1"/>
        <w:rPr>
          <w:color w:val="auto"/>
          <w:szCs w:val="21"/>
        </w:rPr>
      </w:pPr>
      <w:r>
        <w:rPr>
          <w:rFonts w:hint="eastAsia"/>
          <w:color w:val="auto"/>
          <w:szCs w:val="21"/>
        </w:rPr>
        <w:t>（2）质保期：提供</w:t>
      </w:r>
      <w:r>
        <w:rPr>
          <w:rFonts w:hint="eastAsia" w:eastAsia="宋体"/>
          <w:color w:val="auto"/>
          <w:szCs w:val="21"/>
        </w:rPr>
        <w:t>5</w:t>
      </w:r>
      <w:r>
        <w:rPr>
          <w:rFonts w:hint="eastAsia"/>
          <w:color w:val="auto"/>
          <w:szCs w:val="21"/>
        </w:rPr>
        <w:t>年的免费保修，保修期自最终验收合格文件签字之日起计算。质保范围包括整机和其所有附属配件。质保期内项目标的物出现质量问题的，中标供应商负责免费维修或更换，所需费用均已包含在报价中，采购人不再支付任何费用。需要更换零部件的，更换部件的质保期自更换之日起重新计算。</w:t>
      </w:r>
    </w:p>
    <w:p w14:paraId="455E1142">
      <w:pPr>
        <w:autoSpaceDE w:val="0"/>
        <w:spacing w:line="360" w:lineRule="auto"/>
        <w:outlineLvl w:val="1"/>
        <w:rPr>
          <w:color w:val="auto"/>
          <w:szCs w:val="21"/>
        </w:rPr>
      </w:pPr>
      <w:r>
        <w:rPr>
          <w:rFonts w:hint="eastAsia"/>
          <w:color w:val="auto"/>
          <w:szCs w:val="21"/>
        </w:rPr>
        <w:t>（3）维修响应及故障解决时间：提供7*24小时售后服务，提供8小时内响应，48小时内解决问题并维修完毕</w:t>
      </w:r>
      <w:r>
        <w:rPr>
          <w:rFonts w:hint="eastAsia" w:eastAsia="宋体"/>
          <w:color w:val="auto"/>
          <w:szCs w:val="21"/>
        </w:rPr>
        <w:t>，</w:t>
      </w:r>
      <w:r>
        <w:rPr>
          <w:rFonts w:hint="eastAsia"/>
          <w:color w:val="auto"/>
          <w:szCs w:val="21"/>
        </w:rPr>
        <w:t>在保修期内，一旦发生质量问题，投标供应商保证在接到</w:t>
      </w:r>
      <w:r>
        <w:rPr>
          <w:rFonts w:hint="eastAsia" w:eastAsia="宋体"/>
          <w:color w:val="auto"/>
          <w:szCs w:val="21"/>
        </w:rPr>
        <w:t>采购人</w:t>
      </w:r>
      <w:r>
        <w:rPr>
          <w:rFonts w:hint="eastAsia"/>
          <w:color w:val="auto"/>
          <w:szCs w:val="21"/>
        </w:rPr>
        <w:t>通知到现场进行修理或更换。</w:t>
      </w:r>
    </w:p>
    <w:p w14:paraId="44C8F3CF">
      <w:pPr>
        <w:autoSpaceDE w:val="0"/>
        <w:spacing w:line="360" w:lineRule="auto"/>
        <w:outlineLvl w:val="1"/>
        <w:rPr>
          <w:rFonts w:eastAsia="宋体"/>
          <w:color w:val="auto"/>
          <w:szCs w:val="21"/>
        </w:rPr>
      </w:pPr>
      <w:r>
        <w:rPr>
          <w:rFonts w:hint="eastAsia"/>
          <w:color w:val="auto"/>
          <w:szCs w:val="21"/>
        </w:rPr>
        <w:t>（4）提供免费的应用答疑和集中培训服务</w:t>
      </w:r>
      <w:r>
        <w:rPr>
          <w:rFonts w:hint="eastAsia" w:eastAsia="宋体"/>
          <w:color w:val="auto"/>
          <w:szCs w:val="21"/>
        </w:rPr>
        <w:t>；</w:t>
      </w:r>
    </w:p>
    <w:p w14:paraId="6C3E1613">
      <w:pPr>
        <w:autoSpaceDE w:val="0"/>
        <w:spacing w:line="360" w:lineRule="auto"/>
        <w:outlineLvl w:val="1"/>
        <w:rPr>
          <w:color w:val="auto"/>
          <w:szCs w:val="21"/>
        </w:rPr>
      </w:pPr>
      <w:r>
        <w:rPr>
          <w:rFonts w:hint="eastAsia" w:eastAsia="宋体"/>
          <w:color w:val="auto"/>
          <w:szCs w:val="21"/>
        </w:rPr>
        <w:t>（5）</w:t>
      </w:r>
      <w:r>
        <w:rPr>
          <w:rFonts w:hint="eastAsia"/>
          <w:color w:val="auto"/>
          <w:szCs w:val="21"/>
        </w:rPr>
        <w:t>其他：供应商应按其投标文件中的承诺，进行其他售后服务工作。</w:t>
      </w:r>
    </w:p>
    <w:p w14:paraId="24E1DADA">
      <w:pPr>
        <w:autoSpaceDE w:val="0"/>
        <w:spacing w:line="360" w:lineRule="auto"/>
        <w:outlineLvl w:val="1"/>
        <w:rPr>
          <w:color w:val="auto"/>
          <w:szCs w:val="21"/>
        </w:rPr>
      </w:pPr>
      <w:r>
        <w:rPr>
          <w:rFonts w:hint="eastAsia"/>
          <w:color w:val="auto"/>
          <w:szCs w:val="21"/>
        </w:rPr>
        <w:t>5、技术培训</w:t>
      </w:r>
      <w:r>
        <w:rPr>
          <w:rFonts w:hint="eastAsia" w:eastAsia="宋体"/>
          <w:color w:val="auto"/>
          <w:szCs w:val="21"/>
        </w:rPr>
        <w:t>要求</w:t>
      </w:r>
      <w:r>
        <w:rPr>
          <w:rFonts w:hint="eastAsia"/>
          <w:color w:val="auto"/>
          <w:szCs w:val="21"/>
        </w:rPr>
        <w:t>：</w:t>
      </w:r>
    </w:p>
    <w:p w14:paraId="0795B218">
      <w:pPr>
        <w:autoSpaceDE w:val="0"/>
        <w:spacing w:line="360" w:lineRule="auto"/>
        <w:outlineLvl w:val="1"/>
        <w:rPr>
          <w:rFonts w:eastAsia="宋体"/>
          <w:color w:val="auto"/>
          <w:szCs w:val="21"/>
        </w:rPr>
      </w:pPr>
      <w:r>
        <w:rPr>
          <w:rFonts w:hint="eastAsia"/>
          <w:color w:val="auto"/>
          <w:szCs w:val="21"/>
        </w:rPr>
        <w:t>根据</w:t>
      </w:r>
      <w:r>
        <w:rPr>
          <w:rFonts w:hint="eastAsia" w:eastAsia="宋体"/>
          <w:color w:val="auto"/>
          <w:szCs w:val="21"/>
        </w:rPr>
        <w:t>采购人</w:t>
      </w:r>
      <w:r>
        <w:rPr>
          <w:rFonts w:hint="eastAsia"/>
          <w:color w:val="auto"/>
          <w:szCs w:val="21"/>
        </w:rPr>
        <w:t>的具体需求及实际情况，制定详细的培训计划，免费对</w:t>
      </w:r>
      <w:r>
        <w:rPr>
          <w:rFonts w:hint="eastAsia" w:eastAsia="宋体"/>
          <w:color w:val="auto"/>
          <w:szCs w:val="21"/>
        </w:rPr>
        <w:t>采购人</w:t>
      </w:r>
      <w:r>
        <w:rPr>
          <w:rFonts w:hint="eastAsia"/>
          <w:color w:val="auto"/>
          <w:szCs w:val="21"/>
        </w:rPr>
        <w:t>使用人员进行不少于30小时的系统培训，培训内容包括设备的使用操作、维修、保养等，参加人数不限</w:t>
      </w:r>
      <w:r>
        <w:rPr>
          <w:rFonts w:hint="eastAsia" w:eastAsia="宋体"/>
          <w:color w:val="auto"/>
          <w:szCs w:val="21"/>
        </w:rPr>
        <w:t>。</w:t>
      </w:r>
    </w:p>
    <w:p w14:paraId="14DDEE7B">
      <w:pPr>
        <w:autoSpaceDE w:val="0"/>
        <w:spacing w:line="360" w:lineRule="auto"/>
        <w:outlineLvl w:val="1"/>
        <w:rPr>
          <w:color w:val="auto"/>
          <w:szCs w:val="21"/>
        </w:rPr>
      </w:pPr>
      <w:r>
        <w:rPr>
          <w:rFonts w:hint="eastAsia" w:eastAsia="宋体"/>
          <w:color w:val="auto"/>
          <w:szCs w:val="21"/>
        </w:rPr>
        <w:t>6、</w:t>
      </w:r>
      <w:r>
        <w:rPr>
          <w:rFonts w:hint="eastAsia"/>
          <w:color w:val="auto"/>
          <w:szCs w:val="21"/>
        </w:rPr>
        <w:t>运输及标准</w:t>
      </w:r>
    </w:p>
    <w:p w14:paraId="21129B29">
      <w:pPr>
        <w:autoSpaceDE w:val="0"/>
        <w:spacing w:line="360" w:lineRule="auto"/>
        <w:outlineLvl w:val="1"/>
        <w:rPr>
          <w:color w:val="auto"/>
          <w:szCs w:val="21"/>
        </w:rPr>
      </w:pPr>
      <w:r>
        <w:rPr>
          <w:rFonts w:hint="eastAsia"/>
          <w:color w:val="auto"/>
          <w:szCs w:val="21"/>
        </w:rPr>
        <w:t>（1）供应商必须承担的设备运输、安装调试、验收检测和提供设备操作说明书、图纸等其他类似的义务。中标供应商应委派技术人员进行现场安装、调试，并提供货物安装调试的一切技术支持。安装调试的具体时间由采购人提前3天通知中标供应商。</w:t>
      </w:r>
    </w:p>
    <w:p w14:paraId="61D72964">
      <w:pPr>
        <w:autoSpaceDE w:val="0"/>
        <w:spacing w:line="360" w:lineRule="auto"/>
        <w:outlineLvl w:val="1"/>
        <w:rPr>
          <w:color w:val="auto"/>
          <w:szCs w:val="21"/>
        </w:rPr>
      </w:pPr>
      <w:r>
        <w:rPr>
          <w:rFonts w:hint="eastAsia"/>
          <w:color w:val="auto"/>
          <w:szCs w:val="21"/>
        </w:rPr>
        <w:t>（2）产品的生产、安装、维修、检验、验收等按照以下原则执行：有国家标准的执行国家标准；无国家标准的执行行业标准；无行业标准的执行地方标准；无地方标准的执行企业标准。生产制造所需要的所有主材和辅助材料的质量、安全符合国家规定。</w:t>
      </w:r>
    </w:p>
    <w:p w14:paraId="165BD5B2">
      <w:pPr>
        <w:autoSpaceDE w:val="0"/>
        <w:spacing w:line="360" w:lineRule="auto"/>
        <w:outlineLvl w:val="1"/>
        <w:rPr>
          <w:color w:val="auto"/>
          <w:szCs w:val="21"/>
        </w:rPr>
      </w:pPr>
      <w:r>
        <w:rPr>
          <w:rFonts w:hint="eastAsia"/>
          <w:color w:val="auto"/>
          <w:szCs w:val="21"/>
        </w:rPr>
        <w:t>7、关于验收</w:t>
      </w:r>
    </w:p>
    <w:p w14:paraId="5C21C483">
      <w:pPr>
        <w:autoSpaceDE w:val="0"/>
        <w:spacing w:line="360" w:lineRule="auto"/>
        <w:outlineLvl w:val="1"/>
        <w:rPr>
          <w:color w:val="auto"/>
          <w:szCs w:val="21"/>
        </w:rPr>
      </w:pPr>
      <w:r>
        <w:rPr>
          <w:rFonts w:hint="eastAsia"/>
          <w:color w:val="auto"/>
          <w:szCs w:val="21"/>
        </w:rPr>
        <w:t xml:space="preserve">（1）供应商交付的货物应当完全符合本项目合同或者招投标文件所规定的货物、数量和规格要求。供应商不得少交或多交货物。供应商提供的货物不符合招投标文件和合同规定的，采购人有权拒收货物，由此引起的风险，由供应商承担。 </w:t>
      </w:r>
    </w:p>
    <w:p w14:paraId="167CADEF">
      <w:pPr>
        <w:autoSpaceDE w:val="0"/>
        <w:spacing w:line="360" w:lineRule="auto"/>
        <w:outlineLvl w:val="1"/>
        <w:rPr>
          <w:color w:val="auto"/>
          <w:szCs w:val="21"/>
        </w:rPr>
      </w:pPr>
      <w:r>
        <w:rPr>
          <w:rFonts w:hint="eastAsia"/>
          <w:color w:val="auto"/>
          <w:szCs w:val="21"/>
        </w:rPr>
        <w:t xml:space="preserve">（2）验收标准依照本项目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 </w:t>
      </w:r>
    </w:p>
    <w:p w14:paraId="76D03A6D">
      <w:pPr>
        <w:autoSpaceDE w:val="0"/>
        <w:spacing w:line="360" w:lineRule="auto"/>
        <w:outlineLvl w:val="1"/>
        <w:rPr>
          <w:color w:val="auto"/>
          <w:szCs w:val="21"/>
        </w:rPr>
      </w:pPr>
      <w:r>
        <w:rPr>
          <w:rFonts w:hint="eastAsia"/>
          <w:color w:val="auto"/>
          <w:szCs w:val="21"/>
        </w:rPr>
        <w:t>（</w:t>
      </w:r>
      <w:r>
        <w:rPr>
          <w:rFonts w:hint="eastAsia" w:eastAsiaTheme="minorEastAsia"/>
          <w:color w:val="auto"/>
          <w:szCs w:val="21"/>
        </w:rPr>
        <w:t>3</w:t>
      </w:r>
      <w:r>
        <w:rPr>
          <w:rFonts w:hint="eastAsia"/>
          <w:color w:val="auto"/>
          <w:szCs w:val="21"/>
        </w:rPr>
        <w:t>）供应商货物经过双方检验认可后，签署验收报告，产品保修期自验收合格之日起算，由供应商提供产品保修文件。</w:t>
      </w:r>
    </w:p>
    <w:p w14:paraId="2D5E54B2">
      <w:pPr>
        <w:autoSpaceDE w:val="0"/>
        <w:spacing w:line="360" w:lineRule="auto"/>
        <w:outlineLvl w:val="1"/>
        <w:rPr>
          <w:color w:val="auto"/>
          <w:szCs w:val="21"/>
        </w:rPr>
      </w:pPr>
      <w:r>
        <w:rPr>
          <w:rFonts w:hint="eastAsia"/>
          <w:color w:val="auto"/>
          <w:szCs w:val="21"/>
        </w:rPr>
        <w:t>（</w:t>
      </w:r>
      <w:r>
        <w:rPr>
          <w:rFonts w:hint="eastAsia" w:eastAsiaTheme="minorEastAsia"/>
          <w:color w:val="auto"/>
          <w:szCs w:val="21"/>
        </w:rPr>
        <w:t>4</w:t>
      </w:r>
      <w:r>
        <w:rPr>
          <w:rFonts w:hint="eastAsia"/>
          <w:color w:val="auto"/>
          <w:szCs w:val="21"/>
        </w:rPr>
        <w:t>）当满足以下条件时，采购人才向中标供应商签发货物验收报告：</w:t>
      </w:r>
    </w:p>
    <w:p w14:paraId="16E3F620">
      <w:pPr>
        <w:autoSpaceDE w:val="0"/>
        <w:spacing w:line="360" w:lineRule="auto"/>
        <w:outlineLvl w:val="1"/>
        <w:rPr>
          <w:color w:val="auto"/>
          <w:szCs w:val="21"/>
        </w:rPr>
      </w:pPr>
      <w:r>
        <w:rPr>
          <w:rFonts w:hint="eastAsia"/>
          <w:color w:val="auto"/>
          <w:szCs w:val="21"/>
        </w:rPr>
        <w:t>1）中标供应商已按照合同规定提供了全部产品及完整的技术资料。</w:t>
      </w:r>
    </w:p>
    <w:p w14:paraId="4265EBB6">
      <w:pPr>
        <w:autoSpaceDE w:val="0"/>
        <w:spacing w:line="360" w:lineRule="auto"/>
        <w:outlineLvl w:val="1"/>
        <w:rPr>
          <w:color w:val="auto"/>
          <w:szCs w:val="21"/>
        </w:rPr>
      </w:pPr>
      <w:r>
        <w:rPr>
          <w:rFonts w:hint="eastAsia"/>
          <w:color w:val="auto"/>
          <w:szCs w:val="21"/>
        </w:rPr>
        <w:t>2）货物符合采购文件技术规格书的要求，性能满足要求。</w:t>
      </w:r>
    </w:p>
    <w:p w14:paraId="5B1086E6">
      <w:pPr>
        <w:autoSpaceDE w:val="0"/>
        <w:spacing w:line="360" w:lineRule="auto"/>
        <w:outlineLvl w:val="1"/>
        <w:rPr>
          <w:color w:val="auto"/>
          <w:szCs w:val="21"/>
        </w:rPr>
      </w:pPr>
      <w:r>
        <w:rPr>
          <w:rFonts w:hint="eastAsia"/>
          <w:color w:val="auto"/>
          <w:szCs w:val="21"/>
        </w:rPr>
        <w:t>3）货物具备产品合格证。</w:t>
      </w:r>
    </w:p>
    <w:p w14:paraId="241400F8">
      <w:pPr>
        <w:autoSpaceDE w:val="0"/>
        <w:spacing w:line="360" w:lineRule="auto"/>
        <w:outlineLvl w:val="1"/>
        <w:rPr>
          <w:color w:val="auto"/>
          <w:szCs w:val="21"/>
        </w:rPr>
      </w:pPr>
      <w:r>
        <w:rPr>
          <w:rFonts w:hint="eastAsia"/>
          <w:color w:val="auto"/>
          <w:szCs w:val="21"/>
        </w:rPr>
        <w:t>8、履约保证金</w:t>
      </w:r>
    </w:p>
    <w:p w14:paraId="2E75F4A6">
      <w:pPr>
        <w:autoSpaceDE w:val="0"/>
        <w:spacing w:line="360" w:lineRule="auto"/>
        <w:outlineLvl w:val="1"/>
        <w:rPr>
          <w:color w:val="auto"/>
          <w:szCs w:val="21"/>
        </w:rPr>
      </w:pPr>
      <w:r>
        <w:rPr>
          <w:color w:val="auto"/>
          <w:szCs w:val="21"/>
        </w:rPr>
        <w:t>履约保证金：</w:t>
      </w:r>
      <w:r>
        <w:rPr>
          <w:rFonts w:hint="eastAsia" w:ascii="宋体" w:hAnsi="宋体" w:eastAsia="宋体" w:cs="宋体"/>
          <w:color w:val="auto"/>
          <w:szCs w:val="21"/>
        </w:rPr>
        <w:t>为保证合同的顺利执行，合同签订前，须向采购人缴纳中标价</w:t>
      </w:r>
      <w:r>
        <w:rPr>
          <w:rFonts w:hint="eastAsia" w:eastAsiaTheme="minorEastAsia"/>
          <w:color w:val="auto"/>
          <w:szCs w:val="21"/>
        </w:rPr>
        <w:t>10</w:t>
      </w:r>
      <w:r>
        <w:rPr>
          <w:color w:val="auto"/>
          <w:szCs w:val="21"/>
        </w:rPr>
        <w:t>%</w:t>
      </w:r>
      <w:r>
        <w:rPr>
          <w:rFonts w:hint="eastAsia" w:ascii="宋体" w:hAnsi="宋体" w:eastAsia="宋体" w:cs="宋体"/>
          <w:color w:val="auto"/>
          <w:szCs w:val="21"/>
        </w:rPr>
        <w:t>的履约保证金，形式为电汇、银行保函、保险、转账支票或网上银行支付等方式（账号信息：户名：南京信息工程大学；账号：</w:t>
      </w:r>
      <w:r>
        <w:rPr>
          <w:color w:val="auto"/>
          <w:szCs w:val="21"/>
        </w:rPr>
        <w:t>10115401040000228</w:t>
      </w:r>
      <w:r>
        <w:rPr>
          <w:rFonts w:hint="eastAsia" w:ascii="宋体" w:hAnsi="宋体" w:eastAsia="宋体" w:cs="宋体"/>
          <w:color w:val="auto"/>
          <w:szCs w:val="21"/>
        </w:rPr>
        <w:t>；开户银行：中国农业银行南京盘城支行），否则采购人有权视为其放弃中标资格。</w:t>
      </w:r>
    </w:p>
    <w:p w14:paraId="7E3753E0">
      <w:pPr>
        <w:autoSpaceDE w:val="0"/>
        <w:spacing w:line="360" w:lineRule="auto"/>
        <w:outlineLvl w:val="1"/>
        <w:rPr>
          <w:color w:val="auto"/>
          <w:szCs w:val="21"/>
        </w:rPr>
      </w:pPr>
      <w:r>
        <w:rPr>
          <w:color w:val="auto"/>
          <w:szCs w:val="21"/>
        </w:rPr>
        <w:t>履约保证金退还：</w:t>
      </w:r>
      <w:r>
        <w:rPr>
          <w:rFonts w:hint="eastAsia" w:ascii="宋体" w:hAnsi="宋体" w:eastAsia="宋体" w:cs="宋体"/>
          <w:color w:val="auto"/>
          <w:szCs w:val="21"/>
        </w:rPr>
        <w:t>质保期满</w:t>
      </w:r>
      <w:r>
        <w:rPr>
          <w:rFonts w:hint="eastAsia"/>
          <w:color w:val="auto"/>
          <w:szCs w:val="21"/>
        </w:rPr>
        <w:t>无息返还</w:t>
      </w:r>
      <w:r>
        <w:rPr>
          <w:color w:val="auto"/>
          <w:szCs w:val="21"/>
        </w:rPr>
        <w:t>。</w:t>
      </w:r>
    </w:p>
    <w:p w14:paraId="2B99B4D5">
      <w:pPr>
        <w:autoSpaceDE w:val="0"/>
        <w:spacing w:line="360" w:lineRule="auto"/>
        <w:outlineLvl w:val="1"/>
        <w:rPr>
          <w:rFonts w:eastAsia="宋体"/>
          <w:color w:val="auto"/>
          <w:szCs w:val="21"/>
        </w:rPr>
      </w:pPr>
      <w:r>
        <w:rPr>
          <w:rFonts w:hint="eastAsia"/>
          <w:color w:val="auto"/>
          <w:szCs w:val="21"/>
        </w:rPr>
        <w:t>★</w:t>
      </w:r>
      <w:r>
        <w:rPr>
          <w:rFonts w:hint="eastAsia" w:eastAsia="宋体"/>
          <w:color w:val="auto"/>
          <w:szCs w:val="21"/>
        </w:rPr>
        <w:t>9</w:t>
      </w:r>
      <w:r>
        <w:rPr>
          <w:rFonts w:hint="eastAsia"/>
          <w:color w:val="auto"/>
          <w:szCs w:val="21"/>
        </w:rPr>
        <w:t>、付款方式：</w:t>
      </w:r>
      <w:r>
        <w:rPr>
          <w:rFonts w:hint="eastAsia" w:eastAsia="宋体"/>
          <w:color w:val="auto"/>
          <w:szCs w:val="21"/>
        </w:rPr>
        <w:t>合同签订，采购人向供应商支付合同价款的30%，货物交付</w:t>
      </w:r>
      <w:r>
        <w:rPr>
          <w:rFonts w:hint="eastAsia"/>
          <w:color w:val="auto"/>
          <w:szCs w:val="21"/>
        </w:rPr>
        <w:t>验收合格后</w:t>
      </w:r>
      <w:r>
        <w:rPr>
          <w:rFonts w:hint="eastAsia" w:eastAsia="宋体"/>
          <w:color w:val="auto"/>
          <w:szCs w:val="21"/>
        </w:rPr>
        <w:t>，</w:t>
      </w:r>
      <w:r>
        <w:rPr>
          <w:rFonts w:hint="eastAsia"/>
          <w:color w:val="auto"/>
          <w:szCs w:val="21"/>
        </w:rPr>
        <w:t>采购人向供应商支付</w:t>
      </w:r>
      <w:r>
        <w:rPr>
          <w:rFonts w:hint="eastAsia" w:eastAsia="宋体"/>
          <w:color w:val="auto"/>
          <w:szCs w:val="21"/>
        </w:rPr>
        <w:t>至</w:t>
      </w:r>
      <w:r>
        <w:rPr>
          <w:rFonts w:hint="eastAsia"/>
          <w:color w:val="auto"/>
          <w:szCs w:val="21"/>
        </w:rPr>
        <w:t>合同总价的</w:t>
      </w:r>
      <w:r>
        <w:rPr>
          <w:rFonts w:hint="eastAsia" w:eastAsiaTheme="minorEastAsia"/>
          <w:color w:val="auto"/>
          <w:szCs w:val="21"/>
        </w:rPr>
        <w:t>100</w:t>
      </w:r>
      <w:r>
        <w:rPr>
          <w:rFonts w:hint="eastAsia"/>
          <w:color w:val="auto"/>
          <w:szCs w:val="21"/>
        </w:rPr>
        <w:t>%</w:t>
      </w:r>
      <w:r>
        <w:rPr>
          <w:rFonts w:hint="eastAsia" w:eastAsia="宋体"/>
          <w:color w:val="auto"/>
          <w:szCs w:val="21"/>
        </w:rPr>
        <w:t>。</w:t>
      </w:r>
    </w:p>
    <w:p w14:paraId="42BB1DFB">
      <w:pPr>
        <w:autoSpaceDE w:val="0"/>
        <w:spacing w:line="360" w:lineRule="auto"/>
        <w:outlineLvl w:val="1"/>
        <w:rPr>
          <w:color w:val="auto"/>
          <w:szCs w:val="21"/>
        </w:rPr>
      </w:pPr>
      <w:r>
        <w:rPr>
          <w:rFonts w:hint="eastAsia" w:eastAsia="宋体"/>
          <w:color w:val="auto"/>
          <w:szCs w:val="21"/>
        </w:rPr>
        <w:t>10</w:t>
      </w:r>
      <w:r>
        <w:rPr>
          <w:rFonts w:hint="eastAsia"/>
          <w:color w:val="auto"/>
          <w:szCs w:val="21"/>
        </w:rPr>
        <w:t>、项目团队人员</w:t>
      </w:r>
    </w:p>
    <w:p w14:paraId="1F79EE6B">
      <w:pPr>
        <w:autoSpaceDE w:val="0"/>
        <w:spacing w:line="360" w:lineRule="auto"/>
        <w:outlineLvl w:val="1"/>
        <w:rPr>
          <w:color w:val="auto"/>
          <w:szCs w:val="21"/>
        </w:rPr>
      </w:pPr>
      <w:r>
        <w:rPr>
          <w:rFonts w:hint="eastAsia"/>
          <w:color w:val="auto"/>
          <w:szCs w:val="21"/>
        </w:rPr>
        <w:t>本项目团队人员配备</w:t>
      </w:r>
      <w:r>
        <w:rPr>
          <w:rFonts w:hint="eastAsia" w:eastAsia="宋体"/>
          <w:color w:val="auto"/>
          <w:szCs w:val="21"/>
        </w:rPr>
        <w:t>5</w:t>
      </w:r>
      <w:r>
        <w:rPr>
          <w:rFonts w:hint="eastAsia"/>
          <w:color w:val="auto"/>
          <w:szCs w:val="21"/>
        </w:rPr>
        <w:t>人以上</w:t>
      </w:r>
      <w:r>
        <w:rPr>
          <w:rStyle w:val="41"/>
          <w:rFonts w:hint="eastAsia" w:eastAsia="宋体"/>
          <w:color w:val="auto"/>
        </w:rPr>
        <w:t>（不含项目负责人）</w:t>
      </w:r>
      <w:r>
        <w:rPr>
          <w:rFonts w:hint="eastAsia"/>
          <w:color w:val="auto"/>
          <w:szCs w:val="21"/>
        </w:rPr>
        <w:t>，具有专业经验，能处理项目实施过程的问题。</w:t>
      </w:r>
    </w:p>
    <w:p w14:paraId="23BC363F">
      <w:pPr>
        <w:autoSpaceDE w:val="0"/>
        <w:spacing w:line="360" w:lineRule="auto"/>
        <w:outlineLvl w:val="1"/>
        <w:rPr>
          <w:color w:val="auto"/>
          <w:szCs w:val="21"/>
        </w:rPr>
      </w:pPr>
      <w:r>
        <w:rPr>
          <w:rFonts w:hint="eastAsia" w:eastAsia="宋体"/>
          <w:color w:val="auto"/>
          <w:szCs w:val="21"/>
        </w:rPr>
        <w:t>11</w:t>
      </w:r>
      <w:r>
        <w:rPr>
          <w:rFonts w:hint="eastAsia"/>
          <w:color w:val="auto"/>
          <w:szCs w:val="21"/>
        </w:rPr>
        <w:t>、关于知识产权</w:t>
      </w:r>
    </w:p>
    <w:p w14:paraId="0679CB48">
      <w:pPr>
        <w:autoSpaceDE w:val="0"/>
        <w:spacing w:line="360" w:lineRule="auto"/>
        <w:outlineLvl w:val="1"/>
        <w:rPr>
          <w:color w:val="auto"/>
          <w:szCs w:val="21"/>
        </w:rPr>
      </w:pPr>
      <w:r>
        <w:rPr>
          <w:rFonts w:hint="eastAsia"/>
          <w:color w:val="auto"/>
          <w:szCs w:val="21"/>
        </w:rPr>
        <w:t>（1）提供的货物必须是合法厂家生产和经销的原包装产品（包括零配件），必须具备生产日期、厂名、厂址、产品合格证等。</w:t>
      </w:r>
    </w:p>
    <w:p w14:paraId="09784C12">
      <w:pPr>
        <w:autoSpaceDE w:val="0"/>
        <w:spacing w:line="360" w:lineRule="auto"/>
        <w:outlineLvl w:val="1"/>
        <w:rPr>
          <w:rFonts w:eastAsiaTheme="minorEastAsia"/>
          <w:color w:val="auto"/>
          <w:szCs w:val="21"/>
        </w:rPr>
      </w:pPr>
      <w:r>
        <w:rPr>
          <w:rFonts w:hint="eastAsia"/>
          <w:color w:val="auto"/>
          <w:szCs w:val="21"/>
        </w:rPr>
        <w:t>（2）采购人在中华人民共和国境内使用该货物或货物的任何一部分时，免受第三方提出的侵犯其专利权、商标权或工业设计权等知识产权的起诉或司法干预。如果发生上述起诉或干预，则其法律责任均由中标供应商负责。</w:t>
      </w:r>
    </w:p>
    <w:p w14:paraId="07AFAE4C">
      <w:pPr>
        <w:autoSpaceDE w:val="0"/>
        <w:spacing w:line="360" w:lineRule="auto"/>
        <w:outlineLvl w:val="1"/>
        <w:rPr>
          <w:rFonts w:eastAsiaTheme="minorEastAsia"/>
          <w:color w:val="auto"/>
          <w:szCs w:val="21"/>
        </w:rPr>
      </w:pPr>
      <w:r>
        <w:rPr>
          <w:rFonts w:hint="eastAsia"/>
          <w:color w:val="auto"/>
          <w:szCs w:val="21"/>
        </w:rPr>
        <w:t>（</w:t>
      </w:r>
      <w:r>
        <w:rPr>
          <w:rFonts w:hint="eastAsia" w:eastAsiaTheme="minorEastAsia"/>
          <w:color w:val="auto"/>
          <w:szCs w:val="21"/>
        </w:rPr>
        <w:t>3</w:t>
      </w:r>
      <w:r>
        <w:rPr>
          <w:rFonts w:hint="eastAsia"/>
          <w:color w:val="auto"/>
          <w:szCs w:val="21"/>
        </w:rPr>
        <w:t>）</w:t>
      </w:r>
      <w:r>
        <w:rPr>
          <w:rFonts w:hint="eastAsia" w:eastAsiaTheme="minorEastAsia"/>
          <w:color w:val="auto"/>
          <w:szCs w:val="21"/>
        </w:rPr>
        <w:t>供应商在项目中产生的全部知识产权，包括但不限于申请专利的权利、专利申请权、专利权、版权、商业秘密均归采购人所有。未经采购人同意</w:t>
      </w:r>
      <w:r>
        <w:rPr>
          <w:rFonts w:hint="eastAsia" w:ascii="宋体" w:hAnsi="宋体" w:eastAsia="宋体" w:cs="宋体"/>
          <w:color w:val="auto"/>
          <w:szCs w:val="21"/>
        </w:rPr>
        <w:t>，不得用于其它用途。</w:t>
      </w:r>
    </w:p>
    <w:p w14:paraId="670B09E1">
      <w:pPr>
        <w:widowControl w:val="0"/>
        <w:jc w:val="both"/>
        <w:rPr>
          <w:color w:val="auto"/>
          <w:kern w:val="2"/>
          <w:szCs w:val="21"/>
        </w:rPr>
      </w:pPr>
      <w:r>
        <w:rPr>
          <w:rFonts w:hint="eastAsia"/>
          <w:color w:val="auto"/>
          <w:szCs w:val="21"/>
        </w:rPr>
        <w:t>备注：本项目“</w:t>
      </w:r>
      <w:r>
        <w:rPr>
          <w:rFonts w:hint="eastAsia"/>
          <w:color w:val="auto"/>
          <w:kern w:val="2"/>
          <w:szCs w:val="21"/>
        </w:rPr>
        <w:t>★</w:t>
      </w:r>
      <w:r>
        <w:rPr>
          <w:rFonts w:hint="eastAsia"/>
          <w:color w:val="auto"/>
          <w:szCs w:val="21"/>
        </w:rPr>
        <w:t>”为实质性内容，不允许偏离，偏离视为无效投标。</w:t>
      </w:r>
    </w:p>
    <w:p w14:paraId="2D86F78C">
      <w:pPr>
        <w:widowControl w:val="0"/>
        <w:adjustRightInd w:val="0"/>
        <w:snapToGrid w:val="0"/>
        <w:spacing w:line="360" w:lineRule="auto"/>
        <w:rPr>
          <w:color w:val="auto"/>
        </w:rPr>
        <w:sectPr>
          <w:headerReference r:id="rId4" w:type="first"/>
          <w:footerReference r:id="rId6" w:type="first"/>
          <w:headerReference r:id="rId3" w:type="default"/>
          <w:footerReference r:id="rId5" w:type="default"/>
          <w:pgSz w:w="11900" w:h="16840"/>
          <w:pgMar w:top="1440" w:right="1800" w:bottom="1440" w:left="1800" w:header="0" w:footer="3" w:gutter="0"/>
          <w:cols w:space="720" w:num="1"/>
          <w:titlePg/>
          <w:docGrid w:linePitch="360" w:charSpace="0"/>
        </w:sectPr>
      </w:pPr>
    </w:p>
    <w:bookmarkEnd w:id="3"/>
    <w:bookmarkEnd w:id="4"/>
    <w:bookmarkEnd w:id="5"/>
    <w:p w14:paraId="2DD38489">
      <w:pPr>
        <w:pBdr>
          <w:top w:val="none" w:color="000000" w:sz="0" w:space="0"/>
          <w:left w:val="none" w:color="000000" w:sz="0" w:space="0"/>
          <w:bottom w:val="none" w:color="000000" w:sz="0" w:space="0"/>
          <w:right w:val="none" w:color="000000" w:sz="0" w:space="0"/>
        </w:pBdr>
        <w:spacing w:before="240" w:after="120" w:line="85" w:lineRule="atLeast"/>
        <w:jc w:val="center"/>
        <w:rPr>
          <w:color w:val="auto"/>
        </w:rPr>
      </w:pPr>
    </w:p>
    <w:p w14:paraId="26904AF8">
      <w:pPr>
        <w:pStyle w:val="43"/>
        <w:numPr>
          <w:ilvl w:val="0"/>
          <w:numId w:val="9"/>
        </w:numPr>
        <w:jc w:val="left"/>
        <w:rPr>
          <w:rFonts w:ascii="Times New Roman" w:hAnsi="Times New Roman" w:cs="Times New Roman"/>
          <w:b/>
          <w:bCs/>
          <w:color w:val="auto"/>
          <w:kern w:val="2"/>
          <w:sz w:val="32"/>
          <w:szCs w:val="32"/>
          <w:lang w:val="zh-TW"/>
        </w:rPr>
      </w:pPr>
      <w:r>
        <w:rPr>
          <w:rFonts w:hint="eastAsia" w:ascii="Times New Roman" w:hAnsi="Times New Roman" w:cs="Times New Roman"/>
          <w:b/>
          <w:bCs/>
          <w:color w:val="auto"/>
          <w:kern w:val="2"/>
          <w:sz w:val="32"/>
          <w:szCs w:val="32"/>
        </w:rPr>
        <w:t xml:space="preserve">  </w:t>
      </w:r>
      <w:r>
        <w:rPr>
          <w:rFonts w:hint="eastAsia" w:ascii="Times New Roman" w:hAnsi="Times New Roman" w:cs="Times New Roman"/>
          <w:b/>
          <w:bCs/>
          <w:color w:val="auto"/>
          <w:kern w:val="2"/>
          <w:sz w:val="32"/>
          <w:szCs w:val="32"/>
          <w:lang w:val="zh-TW"/>
        </w:rPr>
        <w:t xml:space="preserve">合同草案条款及格式               </w:t>
      </w:r>
    </w:p>
    <w:p w14:paraId="5D30BD8A">
      <w:pPr>
        <w:pStyle w:val="43"/>
        <w:jc w:val="center"/>
        <w:rPr>
          <w:rFonts w:ascii="Times New Roman" w:hAnsi="Times New Roman" w:cs="Times New Roman"/>
          <w:b/>
          <w:bCs/>
          <w:color w:val="auto"/>
          <w:kern w:val="2"/>
          <w:sz w:val="32"/>
          <w:szCs w:val="32"/>
          <w:lang w:val="zh-TW"/>
        </w:rPr>
      </w:pPr>
    </w:p>
    <w:p w14:paraId="0898E5B6">
      <w:pPr>
        <w:pStyle w:val="43"/>
        <w:jc w:val="center"/>
        <w:rPr>
          <w:rFonts w:ascii="Times New Roman" w:hAnsi="Times New Roman" w:cs="Times New Roman"/>
          <w:b/>
          <w:bCs/>
          <w:color w:val="auto"/>
          <w:kern w:val="2"/>
          <w:sz w:val="32"/>
          <w:szCs w:val="32"/>
          <w:lang w:val="zh-TW"/>
        </w:rPr>
      </w:pPr>
      <w:r>
        <w:rPr>
          <w:rFonts w:hint="eastAsia" w:ascii="Times New Roman" w:hAnsi="Times New Roman" w:cs="Times New Roman"/>
          <w:b/>
          <w:bCs/>
          <w:color w:val="auto"/>
          <w:kern w:val="2"/>
          <w:sz w:val="32"/>
          <w:szCs w:val="32"/>
          <w:lang w:val="zh-TW"/>
        </w:rPr>
        <w:t>（参考文本）</w:t>
      </w:r>
    </w:p>
    <w:p w14:paraId="6CB133E2">
      <w:pPr>
        <w:adjustRightInd w:val="0"/>
        <w:snapToGrid w:val="0"/>
        <w:spacing w:line="360" w:lineRule="auto"/>
        <w:ind w:firstLine="471"/>
        <w:rPr>
          <w:b/>
          <w:color w:val="auto"/>
          <w:sz w:val="24"/>
          <w:szCs w:val="24"/>
        </w:rPr>
      </w:pPr>
      <w:r>
        <w:rPr>
          <w:rFonts w:hint="eastAsia"/>
          <w:b/>
          <w:color w:val="auto"/>
          <w:sz w:val="24"/>
          <w:szCs w:val="24"/>
        </w:rPr>
        <w:t>买方（甲方）：南京信息工程大学</w:t>
      </w:r>
    </w:p>
    <w:p w14:paraId="65204ADA">
      <w:pPr>
        <w:adjustRightInd w:val="0"/>
        <w:snapToGrid w:val="0"/>
        <w:spacing w:line="360" w:lineRule="auto"/>
        <w:ind w:firstLine="471"/>
        <w:rPr>
          <w:b/>
          <w:color w:val="auto"/>
          <w:sz w:val="24"/>
          <w:szCs w:val="24"/>
        </w:rPr>
      </w:pPr>
      <w:r>
        <w:rPr>
          <w:rFonts w:hint="eastAsia"/>
          <w:b/>
          <w:color w:val="auto"/>
          <w:sz w:val="24"/>
          <w:szCs w:val="24"/>
        </w:rPr>
        <w:t>卖方（乙方）：</w:t>
      </w:r>
      <w:r>
        <w:rPr>
          <w:b/>
          <w:color w:val="auto"/>
          <w:sz w:val="24"/>
          <w:szCs w:val="24"/>
        </w:rPr>
        <w:t xml:space="preserve"> </w:t>
      </w:r>
    </w:p>
    <w:p w14:paraId="22E480D0">
      <w:pPr>
        <w:autoSpaceDE w:val="0"/>
        <w:autoSpaceDN w:val="0"/>
        <w:adjustRightInd w:val="0"/>
        <w:snapToGrid w:val="0"/>
        <w:spacing w:line="360" w:lineRule="auto"/>
        <w:ind w:right="-23" w:firstLine="480" w:firstLineChars="200"/>
        <w:rPr>
          <w:color w:val="auto"/>
          <w:sz w:val="24"/>
          <w:szCs w:val="24"/>
        </w:rPr>
      </w:pPr>
      <w:r>
        <w:rPr>
          <w:rFonts w:hint="eastAsia"/>
          <w:color w:val="auto"/>
          <w:sz w:val="24"/>
          <w:szCs w:val="24"/>
        </w:rPr>
        <w:t>一、说明</w:t>
      </w:r>
    </w:p>
    <w:p w14:paraId="332E6974">
      <w:pPr>
        <w:autoSpaceDE w:val="0"/>
        <w:autoSpaceDN w:val="0"/>
        <w:adjustRightInd w:val="0"/>
        <w:snapToGrid w:val="0"/>
        <w:spacing w:line="360" w:lineRule="auto"/>
        <w:ind w:right="-23" w:firstLine="488" w:firstLineChars="200"/>
        <w:rPr>
          <w:color w:val="auto"/>
          <w:sz w:val="24"/>
          <w:szCs w:val="24"/>
        </w:rPr>
      </w:pPr>
      <w:r>
        <w:rPr>
          <w:rFonts w:hint="eastAsia"/>
          <w:color w:val="auto"/>
          <w:spacing w:val="2"/>
          <w:sz w:val="24"/>
          <w:szCs w:val="24"/>
        </w:rPr>
        <w:t>依照《中华人民共和国民法典</w:t>
      </w:r>
      <w:r>
        <w:rPr>
          <w:rFonts w:hint="eastAsia"/>
          <w:color w:val="auto"/>
          <w:spacing w:val="-118"/>
          <w:sz w:val="24"/>
          <w:szCs w:val="24"/>
        </w:rPr>
        <w:t>》、</w:t>
      </w:r>
      <w:r>
        <w:rPr>
          <w:color w:val="auto"/>
          <w:spacing w:val="-118"/>
          <w:sz w:val="24"/>
          <w:szCs w:val="24"/>
        </w:rPr>
        <w:t xml:space="preserve">  </w:t>
      </w:r>
      <w:r>
        <w:rPr>
          <w:rFonts w:hint="eastAsia"/>
          <w:color w:val="auto"/>
          <w:spacing w:val="2"/>
          <w:sz w:val="24"/>
          <w:szCs w:val="24"/>
        </w:rPr>
        <w:t>《中华人民共和国政府采购法》和《中华人民共和国政府采购法实施</w:t>
      </w:r>
      <w:r>
        <w:rPr>
          <w:rFonts w:hint="eastAsia"/>
          <w:color w:val="auto"/>
          <w:sz w:val="24"/>
          <w:szCs w:val="24"/>
        </w:rPr>
        <w:t>条</w:t>
      </w:r>
      <w:r>
        <w:rPr>
          <w:rFonts w:hint="eastAsia"/>
          <w:color w:val="auto"/>
          <w:spacing w:val="2"/>
          <w:sz w:val="24"/>
          <w:szCs w:val="24"/>
        </w:rPr>
        <w:t>例》等法律法规，遵</w:t>
      </w:r>
      <w:r>
        <w:rPr>
          <w:rFonts w:hint="eastAsia"/>
          <w:color w:val="auto"/>
          <w:sz w:val="24"/>
          <w:szCs w:val="24"/>
        </w:rPr>
        <w:t>循</w:t>
      </w:r>
      <w:r>
        <w:rPr>
          <w:rFonts w:hint="eastAsia"/>
          <w:color w:val="auto"/>
          <w:spacing w:val="2"/>
          <w:sz w:val="24"/>
          <w:szCs w:val="24"/>
        </w:rPr>
        <w:t>平等、自愿、公平和</w:t>
      </w:r>
      <w:r>
        <w:rPr>
          <w:rFonts w:hint="eastAsia"/>
          <w:color w:val="auto"/>
          <w:sz w:val="24"/>
          <w:szCs w:val="24"/>
        </w:rPr>
        <w:t>诚</w:t>
      </w:r>
      <w:r>
        <w:rPr>
          <w:rFonts w:hint="eastAsia"/>
          <w:color w:val="auto"/>
          <w:spacing w:val="2"/>
          <w:sz w:val="24"/>
          <w:szCs w:val="24"/>
        </w:rPr>
        <w:t>实信用的原则，</w:t>
      </w:r>
      <w:r>
        <w:rPr>
          <w:rFonts w:hint="eastAsia"/>
          <w:color w:val="auto"/>
          <w:sz w:val="24"/>
          <w:szCs w:val="24"/>
        </w:rPr>
        <w:t>双方就本项目各事项协商一致，订立合同。</w:t>
      </w:r>
    </w:p>
    <w:p w14:paraId="16906255">
      <w:pPr>
        <w:wordWrap w:val="0"/>
        <w:snapToGrid w:val="0"/>
        <w:spacing w:line="360" w:lineRule="auto"/>
        <w:ind w:firstLine="480" w:firstLineChars="200"/>
        <w:rPr>
          <w:color w:val="auto"/>
          <w:sz w:val="24"/>
          <w:szCs w:val="24"/>
        </w:rPr>
      </w:pPr>
      <w:r>
        <w:rPr>
          <w:rFonts w:hint="eastAsia"/>
          <w:color w:val="auto"/>
          <w:sz w:val="24"/>
          <w:szCs w:val="24"/>
        </w:rPr>
        <w:t>二、合同条款：</w:t>
      </w:r>
    </w:p>
    <w:p w14:paraId="3C190C87">
      <w:pPr>
        <w:wordWrap w:val="0"/>
        <w:snapToGrid w:val="0"/>
        <w:spacing w:line="360" w:lineRule="auto"/>
        <w:ind w:firstLine="480" w:firstLineChars="200"/>
        <w:rPr>
          <w:color w:val="auto"/>
          <w:sz w:val="24"/>
          <w:szCs w:val="24"/>
        </w:rPr>
      </w:pPr>
      <w:r>
        <w:rPr>
          <w:rFonts w:hint="eastAsia"/>
          <w:color w:val="auto"/>
          <w:sz w:val="24"/>
          <w:szCs w:val="24"/>
        </w:rPr>
        <w:t>合同由甲、乙双方签订，并依据编号</w:t>
      </w:r>
      <w:r>
        <w:rPr>
          <w:color w:val="auto"/>
          <w:sz w:val="24"/>
          <w:szCs w:val="24"/>
        </w:rPr>
        <w:t xml:space="preserve"> </w:t>
      </w:r>
      <w:r>
        <w:rPr>
          <w:color w:val="auto"/>
          <w:sz w:val="24"/>
          <w:szCs w:val="24"/>
          <w:u w:val="single"/>
        </w:rPr>
        <w:t xml:space="preserve">          </w:t>
      </w:r>
      <w:r>
        <w:rPr>
          <w:color w:val="auto"/>
          <w:sz w:val="24"/>
          <w:szCs w:val="24"/>
        </w:rPr>
        <w:t xml:space="preserve"> </w:t>
      </w:r>
      <w:r>
        <w:rPr>
          <w:rFonts w:hint="eastAsia"/>
          <w:color w:val="auto"/>
          <w:sz w:val="24"/>
          <w:szCs w:val="24"/>
        </w:rPr>
        <w:t>号招标文件规定，按下列合同条款甲方同意购入、乙方同意卖出下列设备及服务。</w:t>
      </w:r>
    </w:p>
    <w:p w14:paraId="280272FB">
      <w:pPr>
        <w:snapToGrid w:val="0"/>
        <w:spacing w:line="360" w:lineRule="auto"/>
        <w:rPr>
          <w:b/>
          <w:color w:val="auto"/>
          <w:sz w:val="24"/>
          <w:szCs w:val="24"/>
        </w:rPr>
      </w:pPr>
      <w:r>
        <w:rPr>
          <w:rFonts w:hint="eastAsia"/>
          <w:b/>
          <w:color w:val="auto"/>
          <w:sz w:val="24"/>
          <w:szCs w:val="24"/>
        </w:rPr>
        <w:t>（一）</w:t>
      </w:r>
      <w:r>
        <w:rPr>
          <w:rFonts w:hint="eastAsia"/>
          <w:b/>
          <w:bCs/>
          <w:color w:val="auto"/>
          <w:sz w:val="24"/>
          <w:szCs w:val="24"/>
        </w:rPr>
        <w:t>货物及其数量、金额等</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482"/>
        <w:gridCol w:w="1700"/>
        <w:gridCol w:w="708"/>
        <w:gridCol w:w="709"/>
        <w:gridCol w:w="709"/>
        <w:gridCol w:w="1559"/>
        <w:gridCol w:w="1276"/>
      </w:tblGrid>
      <w:tr w14:paraId="03FEB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0101DC28">
            <w:pPr>
              <w:snapToGrid w:val="0"/>
              <w:spacing w:line="360" w:lineRule="auto"/>
              <w:jc w:val="center"/>
              <w:rPr>
                <w:color w:val="auto"/>
                <w:sz w:val="24"/>
                <w:szCs w:val="24"/>
              </w:rPr>
            </w:pPr>
            <w:r>
              <w:rPr>
                <w:rFonts w:hint="eastAsia"/>
                <w:color w:val="auto"/>
                <w:sz w:val="24"/>
                <w:szCs w:val="24"/>
              </w:rPr>
              <w:t>序号</w:t>
            </w:r>
          </w:p>
        </w:tc>
        <w:tc>
          <w:tcPr>
            <w:tcW w:w="1482" w:type="dxa"/>
            <w:vAlign w:val="center"/>
          </w:tcPr>
          <w:p w14:paraId="3F679D42">
            <w:pPr>
              <w:snapToGrid w:val="0"/>
              <w:spacing w:line="360" w:lineRule="auto"/>
              <w:jc w:val="center"/>
              <w:rPr>
                <w:color w:val="auto"/>
                <w:sz w:val="24"/>
                <w:szCs w:val="24"/>
              </w:rPr>
            </w:pPr>
            <w:r>
              <w:rPr>
                <w:rFonts w:hint="eastAsia"/>
                <w:color w:val="auto"/>
                <w:sz w:val="24"/>
                <w:szCs w:val="24"/>
              </w:rPr>
              <w:t>采购货物名称</w:t>
            </w:r>
          </w:p>
        </w:tc>
        <w:tc>
          <w:tcPr>
            <w:tcW w:w="1700" w:type="dxa"/>
            <w:vAlign w:val="center"/>
          </w:tcPr>
          <w:p w14:paraId="0508C5B2">
            <w:pPr>
              <w:snapToGrid w:val="0"/>
              <w:spacing w:line="360" w:lineRule="auto"/>
              <w:jc w:val="center"/>
              <w:rPr>
                <w:color w:val="auto"/>
                <w:sz w:val="24"/>
                <w:szCs w:val="24"/>
              </w:rPr>
            </w:pPr>
            <w:r>
              <w:rPr>
                <w:rFonts w:hint="eastAsia"/>
                <w:color w:val="auto"/>
                <w:sz w:val="24"/>
                <w:szCs w:val="24"/>
              </w:rPr>
              <w:t>品牌及规格型号</w:t>
            </w:r>
          </w:p>
          <w:p w14:paraId="3C94FF01">
            <w:pPr>
              <w:snapToGrid w:val="0"/>
              <w:spacing w:line="360" w:lineRule="auto"/>
              <w:jc w:val="center"/>
              <w:rPr>
                <w:color w:val="auto"/>
                <w:sz w:val="24"/>
                <w:szCs w:val="24"/>
              </w:rPr>
            </w:pPr>
            <w:r>
              <w:rPr>
                <w:rFonts w:hint="eastAsia"/>
                <w:color w:val="auto"/>
                <w:sz w:val="24"/>
                <w:szCs w:val="24"/>
              </w:rPr>
              <w:t>（技术参数）</w:t>
            </w:r>
          </w:p>
        </w:tc>
        <w:tc>
          <w:tcPr>
            <w:tcW w:w="708" w:type="dxa"/>
            <w:vAlign w:val="center"/>
          </w:tcPr>
          <w:p w14:paraId="3B078BD3">
            <w:pPr>
              <w:snapToGrid w:val="0"/>
              <w:spacing w:line="360" w:lineRule="auto"/>
              <w:jc w:val="center"/>
              <w:rPr>
                <w:color w:val="auto"/>
                <w:sz w:val="24"/>
                <w:szCs w:val="24"/>
              </w:rPr>
            </w:pPr>
            <w:r>
              <w:rPr>
                <w:rFonts w:hint="eastAsia"/>
                <w:color w:val="auto"/>
                <w:sz w:val="24"/>
                <w:szCs w:val="24"/>
              </w:rPr>
              <w:t>数量</w:t>
            </w:r>
          </w:p>
        </w:tc>
        <w:tc>
          <w:tcPr>
            <w:tcW w:w="709" w:type="dxa"/>
            <w:vAlign w:val="center"/>
          </w:tcPr>
          <w:p w14:paraId="2B8BFBEA">
            <w:pPr>
              <w:snapToGrid w:val="0"/>
              <w:spacing w:line="360" w:lineRule="auto"/>
              <w:jc w:val="center"/>
              <w:rPr>
                <w:color w:val="auto"/>
                <w:sz w:val="24"/>
                <w:szCs w:val="24"/>
              </w:rPr>
            </w:pPr>
            <w:r>
              <w:rPr>
                <w:rFonts w:hint="eastAsia"/>
                <w:color w:val="auto"/>
                <w:sz w:val="24"/>
                <w:szCs w:val="24"/>
              </w:rPr>
              <w:t>单价</w:t>
            </w:r>
          </w:p>
        </w:tc>
        <w:tc>
          <w:tcPr>
            <w:tcW w:w="709" w:type="dxa"/>
            <w:vAlign w:val="center"/>
          </w:tcPr>
          <w:p w14:paraId="344C06D1">
            <w:pPr>
              <w:snapToGrid w:val="0"/>
              <w:spacing w:line="360" w:lineRule="auto"/>
              <w:jc w:val="center"/>
              <w:rPr>
                <w:color w:val="auto"/>
                <w:sz w:val="24"/>
                <w:szCs w:val="24"/>
              </w:rPr>
            </w:pPr>
            <w:r>
              <w:rPr>
                <w:rFonts w:hint="eastAsia"/>
                <w:color w:val="auto"/>
                <w:sz w:val="24"/>
                <w:szCs w:val="24"/>
              </w:rPr>
              <w:t>总价</w:t>
            </w:r>
          </w:p>
        </w:tc>
        <w:tc>
          <w:tcPr>
            <w:tcW w:w="1559" w:type="dxa"/>
            <w:vAlign w:val="center"/>
          </w:tcPr>
          <w:p w14:paraId="63AE4C5A">
            <w:pPr>
              <w:snapToGrid w:val="0"/>
              <w:spacing w:line="360" w:lineRule="auto"/>
              <w:jc w:val="center"/>
              <w:rPr>
                <w:color w:val="auto"/>
                <w:sz w:val="24"/>
                <w:szCs w:val="24"/>
              </w:rPr>
            </w:pPr>
            <w:r>
              <w:rPr>
                <w:rFonts w:hint="eastAsia"/>
                <w:color w:val="auto"/>
                <w:sz w:val="24"/>
                <w:szCs w:val="24"/>
              </w:rPr>
              <w:t>免费质保期</w:t>
            </w:r>
          </w:p>
        </w:tc>
        <w:tc>
          <w:tcPr>
            <w:tcW w:w="1276" w:type="dxa"/>
            <w:vAlign w:val="center"/>
          </w:tcPr>
          <w:p w14:paraId="30B3FD07">
            <w:pPr>
              <w:snapToGrid w:val="0"/>
              <w:spacing w:line="360" w:lineRule="auto"/>
              <w:jc w:val="center"/>
              <w:rPr>
                <w:color w:val="auto"/>
                <w:sz w:val="24"/>
                <w:szCs w:val="24"/>
              </w:rPr>
            </w:pPr>
            <w:r>
              <w:rPr>
                <w:rFonts w:hint="eastAsia"/>
                <w:color w:val="auto"/>
                <w:sz w:val="24"/>
                <w:szCs w:val="24"/>
              </w:rPr>
              <w:t>交付时间</w:t>
            </w:r>
          </w:p>
        </w:tc>
      </w:tr>
      <w:tr w14:paraId="4E7CB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5CE60822">
            <w:pPr>
              <w:snapToGrid w:val="0"/>
              <w:spacing w:line="360" w:lineRule="auto"/>
              <w:jc w:val="center"/>
              <w:rPr>
                <w:color w:val="auto"/>
                <w:sz w:val="24"/>
                <w:szCs w:val="24"/>
              </w:rPr>
            </w:pPr>
            <w:bookmarkStart w:id="11" w:name="Ord_Seq_Name"/>
            <w:bookmarkEnd w:id="11"/>
          </w:p>
        </w:tc>
        <w:tc>
          <w:tcPr>
            <w:tcW w:w="1482" w:type="dxa"/>
            <w:vAlign w:val="center"/>
          </w:tcPr>
          <w:p w14:paraId="7FD2DCA9">
            <w:pPr>
              <w:snapToGrid w:val="0"/>
              <w:spacing w:line="360" w:lineRule="auto"/>
              <w:jc w:val="center"/>
              <w:rPr>
                <w:color w:val="auto"/>
                <w:sz w:val="24"/>
                <w:szCs w:val="24"/>
              </w:rPr>
            </w:pPr>
          </w:p>
        </w:tc>
        <w:tc>
          <w:tcPr>
            <w:tcW w:w="1700" w:type="dxa"/>
            <w:vAlign w:val="center"/>
          </w:tcPr>
          <w:p w14:paraId="57683734">
            <w:pPr>
              <w:snapToGrid w:val="0"/>
              <w:spacing w:line="360" w:lineRule="auto"/>
              <w:jc w:val="center"/>
              <w:rPr>
                <w:color w:val="auto"/>
                <w:sz w:val="24"/>
                <w:szCs w:val="24"/>
              </w:rPr>
            </w:pPr>
          </w:p>
        </w:tc>
        <w:tc>
          <w:tcPr>
            <w:tcW w:w="708" w:type="dxa"/>
            <w:vAlign w:val="center"/>
          </w:tcPr>
          <w:p w14:paraId="541AB0D0">
            <w:pPr>
              <w:snapToGrid w:val="0"/>
              <w:spacing w:line="360" w:lineRule="auto"/>
              <w:jc w:val="center"/>
              <w:rPr>
                <w:color w:val="auto"/>
                <w:sz w:val="24"/>
                <w:szCs w:val="24"/>
              </w:rPr>
            </w:pPr>
          </w:p>
        </w:tc>
        <w:tc>
          <w:tcPr>
            <w:tcW w:w="709" w:type="dxa"/>
            <w:vAlign w:val="center"/>
          </w:tcPr>
          <w:p w14:paraId="1EFDFD1F">
            <w:pPr>
              <w:snapToGrid w:val="0"/>
              <w:spacing w:line="360" w:lineRule="auto"/>
              <w:jc w:val="center"/>
              <w:rPr>
                <w:color w:val="auto"/>
                <w:sz w:val="24"/>
                <w:szCs w:val="24"/>
              </w:rPr>
            </w:pPr>
          </w:p>
        </w:tc>
        <w:tc>
          <w:tcPr>
            <w:tcW w:w="709" w:type="dxa"/>
            <w:vAlign w:val="center"/>
          </w:tcPr>
          <w:p w14:paraId="10E454C6">
            <w:pPr>
              <w:snapToGrid w:val="0"/>
              <w:spacing w:line="360" w:lineRule="auto"/>
              <w:jc w:val="center"/>
              <w:rPr>
                <w:color w:val="auto"/>
                <w:sz w:val="24"/>
                <w:szCs w:val="24"/>
              </w:rPr>
            </w:pPr>
          </w:p>
        </w:tc>
        <w:tc>
          <w:tcPr>
            <w:tcW w:w="1559" w:type="dxa"/>
            <w:vAlign w:val="center"/>
          </w:tcPr>
          <w:p w14:paraId="2294E07C">
            <w:pPr>
              <w:snapToGrid w:val="0"/>
              <w:spacing w:line="360" w:lineRule="auto"/>
              <w:jc w:val="center"/>
              <w:rPr>
                <w:color w:val="auto"/>
                <w:sz w:val="24"/>
                <w:szCs w:val="24"/>
              </w:rPr>
            </w:pPr>
          </w:p>
        </w:tc>
        <w:tc>
          <w:tcPr>
            <w:tcW w:w="1276" w:type="dxa"/>
            <w:vAlign w:val="center"/>
          </w:tcPr>
          <w:p w14:paraId="4474C37F">
            <w:pPr>
              <w:snapToGrid w:val="0"/>
              <w:spacing w:line="360" w:lineRule="auto"/>
              <w:jc w:val="center"/>
              <w:rPr>
                <w:color w:val="auto"/>
                <w:sz w:val="24"/>
                <w:szCs w:val="24"/>
              </w:rPr>
            </w:pPr>
          </w:p>
        </w:tc>
      </w:tr>
      <w:tr w14:paraId="2638C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22D6B4BA">
            <w:pPr>
              <w:snapToGrid w:val="0"/>
              <w:spacing w:line="360" w:lineRule="auto"/>
              <w:jc w:val="center"/>
              <w:rPr>
                <w:color w:val="auto"/>
                <w:sz w:val="24"/>
                <w:szCs w:val="24"/>
              </w:rPr>
            </w:pPr>
          </w:p>
        </w:tc>
        <w:tc>
          <w:tcPr>
            <w:tcW w:w="1482" w:type="dxa"/>
            <w:vAlign w:val="center"/>
          </w:tcPr>
          <w:p w14:paraId="21DFFF37">
            <w:pPr>
              <w:snapToGrid w:val="0"/>
              <w:spacing w:line="360" w:lineRule="auto"/>
              <w:jc w:val="center"/>
              <w:rPr>
                <w:color w:val="auto"/>
                <w:sz w:val="24"/>
                <w:szCs w:val="24"/>
              </w:rPr>
            </w:pPr>
          </w:p>
        </w:tc>
        <w:tc>
          <w:tcPr>
            <w:tcW w:w="1700" w:type="dxa"/>
            <w:vAlign w:val="center"/>
          </w:tcPr>
          <w:p w14:paraId="294EAAF0">
            <w:pPr>
              <w:snapToGrid w:val="0"/>
              <w:spacing w:line="360" w:lineRule="auto"/>
              <w:jc w:val="center"/>
              <w:rPr>
                <w:color w:val="auto"/>
                <w:sz w:val="24"/>
                <w:szCs w:val="24"/>
              </w:rPr>
            </w:pPr>
          </w:p>
        </w:tc>
        <w:tc>
          <w:tcPr>
            <w:tcW w:w="708" w:type="dxa"/>
            <w:vAlign w:val="center"/>
          </w:tcPr>
          <w:p w14:paraId="4A007761">
            <w:pPr>
              <w:snapToGrid w:val="0"/>
              <w:spacing w:line="360" w:lineRule="auto"/>
              <w:jc w:val="center"/>
              <w:rPr>
                <w:color w:val="auto"/>
                <w:sz w:val="24"/>
                <w:szCs w:val="24"/>
              </w:rPr>
            </w:pPr>
          </w:p>
        </w:tc>
        <w:tc>
          <w:tcPr>
            <w:tcW w:w="709" w:type="dxa"/>
            <w:vAlign w:val="center"/>
          </w:tcPr>
          <w:p w14:paraId="0EF094F0">
            <w:pPr>
              <w:snapToGrid w:val="0"/>
              <w:spacing w:line="360" w:lineRule="auto"/>
              <w:jc w:val="center"/>
              <w:rPr>
                <w:color w:val="auto"/>
                <w:sz w:val="24"/>
                <w:szCs w:val="24"/>
              </w:rPr>
            </w:pPr>
          </w:p>
        </w:tc>
        <w:tc>
          <w:tcPr>
            <w:tcW w:w="709" w:type="dxa"/>
            <w:vAlign w:val="center"/>
          </w:tcPr>
          <w:p w14:paraId="3E8E86B7">
            <w:pPr>
              <w:snapToGrid w:val="0"/>
              <w:spacing w:line="360" w:lineRule="auto"/>
              <w:jc w:val="center"/>
              <w:rPr>
                <w:color w:val="auto"/>
                <w:sz w:val="24"/>
                <w:szCs w:val="24"/>
              </w:rPr>
            </w:pPr>
          </w:p>
        </w:tc>
        <w:tc>
          <w:tcPr>
            <w:tcW w:w="1559" w:type="dxa"/>
            <w:vAlign w:val="center"/>
          </w:tcPr>
          <w:p w14:paraId="7CD2F7EA">
            <w:pPr>
              <w:snapToGrid w:val="0"/>
              <w:spacing w:line="360" w:lineRule="auto"/>
              <w:jc w:val="center"/>
              <w:rPr>
                <w:color w:val="auto"/>
                <w:sz w:val="24"/>
                <w:szCs w:val="24"/>
              </w:rPr>
            </w:pPr>
          </w:p>
        </w:tc>
        <w:tc>
          <w:tcPr>
            <w:tcW w:w="1276" w:type="dxa"/>
            <w:vAlign w:val="center"/>
          </w:tcPr>
          <w:p w14:paraId="447DB941">
            <w:pPr>
              <w:snapToGrid w:val="0"/>
              <w:spacing w:line="360" w:lineRule="auto"/>
              <w:jc w:val="center"/>
              <w:rPr>
                <w:color w:val="auto"/>
                <w:sz w:val="24"/>
                <w:szCs w:val="24"/>
              </w:rPr>
            </w:pPr>
          </w:p>
        </w:tc>
      </w:tr>
      <w:tr w14:paraId="53958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67" w:type="dxa"/>
            <w:gridSpan w:val="8"/>
            <w:vAlign w:val="center"/>
          </w:tcPr>
          <w:p w14:paraId="6B16DAAC">
            <w:pPr>
              <w:snapToGrid w:val="0"/>
              <w:spacing w:line="360" w:lineRule="auto"/>
              <w:rPr>
                <w:color w:val="auto"/>
                <w:sz w:val="24"/>
                <w:szCs w:val="24"/>
              </w:rPr>
            </w:pPr>
            <w:r>
              <w:rPr>
                <w:rFonts w:hint="eastAsia"/>
                <w:color w:val="auto"/>
                <w:sz w:val="24"/>
                <w:szCs w:val="24"/>
              </w:rPr>
              <w:t>合同总金额：人民币（大写）</w:t>
            </w:r>
            <w:r>
              <w:rPr>
                <w:color w:val="auto"/>
                <w:sz w:val="24"/>
                <w:szCs w:val="24"/>
              </w:rPr>
              <w:t xml:space="preserve">                  </w:t>
            </w:r>
            <w:r>
              <w:rPr>
                <w:rFonts w:hint="eastAsia"/>
                <w:color w:val="auto"/>
                <w:sz w:val="24"/>
                <w:szCs w:val="24"/>
              </w:rPr>
              <w:t>元整。</w:t>
            </w:r>
          </w:p>
          <w:p w14:paraId="66CFF922">
            <w:pPr>
              <w:snapToGrid w:val="0"/>
              <w:spacing w:line="360" w:lineRule="auto"/>
              <w:rPr>
                <w:color w:val="auto"/>
                <w:sz w:val="24"/>
                <w:szCs w:val="24"/>
              </w:rPr>
            </w:pPr>
            <w:r>
              <w:rPr>
                <w:color w:val="auto"/>
                <w:sz w:val="24"/>
                <w:szCs w:val="24"/>
              </w:rPr>
              <w:t xml:space="preserve">                      </w:t>
            </w:r>
            <w:r>
              <w:rPr>
                <w:rFonts w:hint="eastAsia"/>
                <w:color w:val="auto"/>
                <w:sz w:val="24"/>
                <w:szCs w:val="24"/>
              </w:rPr>
              <w:t>￥：</w:t>
            </w:r>
            <w:bookmarkStart w:id="12" w:name="Ppp_Amt_1"/>
            <w:bookmarkEnd w:id="12"/>
            <w:r>
              <w:rPr>
                <w:color w:val="auto"/>
                <w:sz w:val="24"/>
                <w:szCs w:val="24"/>
              </w:rPr>
              <w:t xml:space="preserve">                  </w:t>
            </w:r>
            <w:r>
              <w:rPr>
                <w:rFonts w:hint="eastAsia"/>
                <w:color w:val="auto"/>
                <w:sz w:val="24"/>
                <w:szCs w:val="24"/>
              </w:rPr>
              <w:t>元整</w:t>
            </w:r>
          </w:p>
        </w:tc>
      </w:tr>
      <w:tr w14:paraId="563E8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2AB21A47">
            <w:pPr>
              <w:snapToGrid w:val="0"/>
              <w:spacing w:line="360" w:lineRule="auto"/>
              <w:rPr>
                <w:color w:val="auto"/>
                <w:sz w:val="24"/>
                <w:szCs w:val="24"/>
              </w:rPr>
            </w:pPr>
            <w:r>
              <w:rPr>
                <w:rFonts w:hint="eastAsia"/>
                <w:color w:val="auto"/>
                <w:sz w:val="24"/>
                <w:szCs w:val="24"/>
              </w:rPr>
              <w:t>甲方</w:t>
            </w:r>
          </w:p>
        </w:tc>
        <w:tc>
          <w:tcPr>
            <w:tcW w:w="8143" w:type="dxa"/>
            <w:gridSpan w:val="7"/>
            <w:vAlign w:val="center"/>
          </w:tcPr>
          <w:p w14:paraId="0DA6E226">
            <w:pPr>
              <w:snapToGrid w:val="0"/>
              <w:spacing w:line="360" w:lineRule="auto"/>
              <w:rPr>
                <w:color w:val="auto"/>
                <w:sz w:val="24"/>
                <w:szCs w:val="24"/>
              </w:rPr>
            </w:pPr>
            <w:r>
              <w:rPr>
                <w:rFonts w:hint="eastAsia"/>
                <w:color w:val="auto"/>
                <w:sz w:val="24"/>
                <w:szCs w:val="24"/>
              </w:rPr>
              <w:t>联系人：</w:t>
            </w:r>
            <w:r>
              <w:rPr>
                <w:color w:val="auto"/>
                <w:sz w:val="24"/>
                <w:szCs w:val="24"/>
              </w:rPr>
              <w:t xml:space="preserve">                    </w:t>
            </w:r>
            <w:r>
              <w:rPr>
                <w:rFonts w:hint="eastAsia"/>
                <w:color w:val="auto"/>
                <w:sz w:val="24"/>
                <w:szCs w:val="24"/>
              </w:rPr>
              <w:t>固定电话：</w:t>
            </w:r>
            <w:bookmarkStart w:id="13" w:name="Cus_Tel"/>
            <w:bookmarkEnd w:id="13"/>
            <w:r>
              <w:rPr>
                <w:color w:val="auto"/>
                <w:sz w:val="24"/>
                <w:szCs w:val="24"/>
              </w:rPr>
              <w:t xml:space="preserve">               </w:t>
            </w:r>
            <w:r>
              <w:rPr>
                <w:rFonts w:hint="eastAsia"/>
                <w:color w:val="auto"/>
                <w:sz w:val="24"/>
                <w:szCs w:val="24"/>
              </w:rPr>
              <w:t>移动电话：</w:t>
            </w:r>
          </w:p>
        </w:tc>
      </w:tr>
      <w:tr w14:paraId="3C30B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vAlign w:val="center"/>
          </w:tcPr>
          <w:p w14:paraId="372CD8C0">
            <w:pPr>
              <w:snapToGrid w:val="0"/>
              <w:spacing w:line="360" w:lineRule="auto"/>
              <w:rPr>
                <w:color w:val="auto"/>
                <w:sz w:val="24"/>
                <w:szCs w:val="24"/>
              </w:rPr>
            </w:pPr>
            <w:r>
              <w:rPr>
                <w:rFonts w:hint="eastAsia"/>
                <w:color w:val="auto"/>
                <w:sz w:val="24"/>
                <w:szCs w:val="24"/>
              </w:rPr>
              <w:t>乙方</w:t>
            </w:r>
          </w:p>
        </w:tc>
        <w:tc>
          <w:tcPr>
            <w:tcW w:w="8143" w:type="dxa"/>
            <w:gridSpan w:val="7"/>
            <w:vAlign w:val="center"/>
          </w:tcPr>
          <w:p w14:paraId="4E841544">
            <w:pPr>
              <w:snapToGrid w:val="0"/>
              <w:spacing w:line="360" w:lineRule="auto"/>
              <w:rPr>
                <w:color w:val="auto"/>
                <w:sz w:val="24"/>
                <w:szCs w:val="24"/>
              </w:rPr>
            </w:pPr>
            <w:r>
              <w:rPr>
                <w:rFonts w:hint="eastAsia"/>
                <w:color w:val="auto"/>
                <w:sz w:val="24"/>
                <w:szCs w:val="24"/>
              </w:rPr>
              <w:t>联系人：</w:t>
            </w:r>
            <w:bookmarkStart w:id="14" w:name="Spr_Usr"/>
            <w:bookmarkEnd w:id="14"/>
            <w:r>
              <w:rPr>
                <w:color w:val="auto"/>
                <w:sz w:val="24"/>
                <w:szCs w:val="24"/>
              </w:rPr>
              <w:t xml:space="preserve">                    </w:t>
            </w:r>
            <w:r>
              <w:rPr>
                <w:rFonts w:hint="eastAsia"/>
                <w:color w:val="auto"/>
                <w:sz w:val="24"/>
                <w:szCs w:val="24"/>
              </w:rPr>
              <w:t>固定电话：</w:t>
            </w:r>
            <w:bookmarkStart w:id="15" w:name="Spr_Tel"/>
            <w:bookmarkEnd w:id="15"/>
            <w:r>
              <w:rPr>
                <w:color w:val="auto"/>
                <w:sz w:val="24"/>
                <w:szCs w:val="24"/>
              </w:rPr>
              <w:t xml:space="preserve">               </w:t>
            </w:r>
            <w:r>
              <w:rPr>
                <w:rFonts w:hint="eastAsia"/>
                <w:color w:val="auto"/>
                <w:sz w:val="24"/>
                <w:szCs w:val="24"/>
              </w:rPr>
              <w:t>移动电话：</w:t>
            </w:r>
            <w:bookmarkStart w:id="16" w:name="Spr_Mob"/>
            <w:bookmarkEnd w:id="16"/>
          </w:p>
        </w:tc>
      </w:tr>
    </w:tbl>
    <w:p w14:paraId="3317BAD3">
      <w:pPr>
        <w:pStyle w:val="284"/>
        <w:snapToGrid w:val="0"/>
        <w:spacing w:line="360" w:lineRule="auto"/>
        <w:ind w:firstLine="480" w:firstLineChars="200"/>
        <w:rPr>
          <w:rFonts w:ascii="Times New Roman"/>
          <w:b/>
          <w:color w:val="auto"/>
          <w:sz w:val="24"/>
          <w:szCs w:val="24"/>
        </w:rPr>
      </w:pPr>
      <w:r>
        <w:rPr>
          <w:rFonts w:hint="eastAsia" w:ascii="Times New Roman"/>
          <w:color w:val="auto"/>
          <w:sz w:val="24"/>
          <w:szCs w:val="24"/>
        </w:rPr>
        <w:t>本项目为固定总价合同，合同金额包括完成本项目供货、安装、运费、运杂费、上下力费、税费等完成本项目的所有费用。</w:t>
      </w:r>
    </w:p>
    <w:p w14:paraId="3066F344">
      <w:pPr>
        <w:snapToGrid w:val="0"/>
        <w:spacing w:line="360" w:lineRule="auto"/>
        <w:rPr>
          <w:b/>
          <w:color w:val="auto"/>
          <w:sz w:val="24"/>
          <w:szCs w:val="24"/>
        </w:rPr>
      </w:pPr>
      <w:r>
        <w:rPr>
          <w:rFonts w:hint="eastAsia"/>
          <w:b/>
          <w:color w:val="auto"/>
          <w:sz w:val="24"/>
          <w:szCs w:val="24"/>
        </w:rPr>
        <w:t>（二）</w:t>
      </w:r>
      <w:r>
        <w:rPr>
          <w:rFonts w:hint="eastAsia"/>
          <w:b/>
          <w:bCs/>
          <w:color w:val="auto"/>
          <w:sz w:val="24"/>
          <w:szCs w:val="24"/>
        </w:rPr>
        <w:t>履约保证金</w:t>
      </w:r>
    </w:p>
    <w:p w14:paraId="788F3D88">
      <w:pPr>
        <w:pStyle w:val="284"/>
        <w:snapToGrid w:val="0"/>
        <w:spacing w:line="360" w:lineRule="auto"/>
        <w:ind w:firstLine="480" w:firstLineChars="200"/>
        <w:rPr>
          <w:bCs/>
          <w:color w:val="auto"/>
          <w:sz w:val="24"/>
          <w:szCs w:val="24"/>
        </w:rPr>
      </w:pPr>
      <w:r>
        <w:rPr>
          <w:rFonts w:ascii="Times New Roman"/>
          <w:bCs/>
          <w:color w:val="auto"/>
          <w:sz w:val="24"/>
          <w:szCs w:val="24"/>
        </w:rPr>
        <w:t xml:space="preserve">1. </w:t>
      </w:r>
      <w:r>
        <w:rPr>
          <w:rFonts w:hint="eastAsia" w:ascii="Times New Roman"/>
          <w:bCs/>
          <w:color w:val="auto"/>
          <w:sz w:val="24"/>
          <w:szCs w:val="24"/>
        </w:rPr>
        <w:t>为保证合同的顺利执行，合同签订前，须向甲方缴纳中标价10%的履约保证金，形式为电汇、银行保函、保险、转账支票或网上银行支付等方式（账号信息：户名：南京信息工程大学；账号：10115401040000228；开户银行：中国农业银行南京盘城支行），履约保证金退还：质保期满无息返还。</w:t>
      </w:r>
    </w:p>
    <w:p w14:paraId="2A3895B3">
      <w:pPr>
        <w:pStyle w:val="284"/>
        <w:snapToGrid w:val="0"/>
        <w:spacing w:line="360" w:lineRule="auto"/>
        <w:ind w:firstLine="480" w:firstLineChars="200"/>
        <w:rPr>
          <w:bCs/>
          <w:color w:val="auto"/>
          <w:sz w:val="24"/>
          <w:szCs w:val="24"/>
        </w:rPr>
      </w:pPr>
      <w:r>
        <w:rPr>
          <w:rFonts w:ascii="Times New Roman"/>
          <w:bCs/>
          <w:color w:val="auto"/>
          <w:sz w:val="24"/>
          <w:szCs w:val="24"/>
        </w:rPr>
        <w:t>3.</w:t>
      </w:r>
      <w:r>
        <w:rPr>
          <w:rFonts w:hint="eastAsia" w:ascii="Times New Roman"/>
          <w:bCs/>
          <w:color w:val="auto"/>
          <w:sz w:val="24"/>
          <w:szCs w:val="24"/>
        </w:rPr>
        <w:t>未能按招标文件要求提供产品、服务及验收不合格的将扣除履约保证金。</w:t>
      </w:r>
    </w:p>
    <w:p w14:paraId="57D3C147">
      <w:pPr>
        <w:snapToGrid w:val="0"/>
        <w:spacing w:line="360" w:lineRule="auto"/>
        <w:rPr>
          <w:b/>
          <w:color w:val="auto"/>
          <w:sz w:val="24"/>
          <w:szCs w:val="24"/>
        </w:rPr>
      </w:pPr>
      <w:r>
        <w:rPr>
          <w:rFonts w:hint="eastAsia"/>
          <w:b/>
          <w:color w:val="auto"/>
          <w:sz w:val="24"/>
          <w:szCs w:val="24"/>
        </w:rPr>
        <w:t>（三）货物包装、发运、运输及施工</w:t>
      </w:r>
    </w:p>
    <w:p w14:paraId="71AAA50B">
      <w:pPr>
        <w:snapToGrid w:val="0"/>
        <w:spacing w:line="360" w:lineRule="auto"/>
        <w:ind w:firstLine="480" w:firstLineChars="200"/>
        <w:rPr>
          <w:color w:val="auto"/>
          <w:sz w:val="24"/>
          <w:szCs w:val="24"/>
        </w:rPr>
      </w:pPr>
      <w:r>
        <w:rPr>
          <w:color w:val="auto"/>
          <w:sz w:val="24"/>
          <w:szCs w:val="24"/>
        </w:rPr>
        <w:t>1</w:t>
      </w:r>
      <w:r>
        <w:rPr>
          <w:rFonts w:hint="eastAsia"/>
          <w:color w:val="auto"/>
          <w:sz w:val="24"/>
          <w:szCs w:val="24"/>
        </w:rPr>
        <w:t>．产品标志</w:t>
      </w:r>
    </w:p>
    <w:p w14:paraId="3A8A988C">
      <w:pPr>
        <w:snapToGrid w:val="0"/>
        <w:spacing w:line="360" w:lineRule="auto"/>
        <w:ind w:firstLine="480" w:firstLineChars="200"/>
        <w:rPr>
          <w:color w:val="auto"/>
          <w:sz w:val="24"/>
          <w:szCs w:val="24"/>
        </w:rPr>
      </w:pPr>
      <w:r>
        <w:rPr>
          <w:color w:val="auto"/>
          <w:sz w:val="24"/>
          <w:szCs w:val="24"/>
        </w:rPr>
        <w:t>1.1</w:t>
      </w:r>
      <w:r>
        <w:rPr>
          <w:rFonts w:hint="eastAsia"/>
          <w:color w:val="auto"/>
          <w:sz w:val="24"/>
          <w:szCs w:val="24"/>
        </w:rPr>
        <w:t>产品上应有明显清晰、不易涂改的商标。</w:t>
      </w:r>
    </w:p>
    <w:p w14:paraId="720B0EF2">
      <w:pPr>
        <w:snapToGrid w:val="0"/>
        <w:spacing w:line="360" w:lineRule="auto"/>
        <w:ind w:firstLine="480" w:firstLineChars="200"/>
        <w:rPr>
          <w:color w:val="auto"/>
          <w:sz w:val="24"/>
          <w:szCs w:val="24"/>
        </w:rPr>
      </w:pPr>
      <w:r>
        <w:rPr>
          <w:color w:val="auto"/>
          <w:sz w:val="24"/>
          <w:szCs w:val="24"/>
        </w:rPr>
        <w:t>1.2</w:t>
      </w:r>
      <w:r>
        <w:rPr>
          <w:rFonts w:hint="eastAsia"/>
          <w:color w:val="auto"/>
          <w:sz w:val="24"/>
          <w:szCs w:val="24"/>
        </w:rPr>
        <w:t>包装标志内容：产品名称、产品型号、规格尺寸、产品标准编号及生产厂名、生产日期、商标、外形尺寸（长×宽×高）、包装储运图示标志。</w:t>
      </w:r>
    </w:p>
    <w:p w14:paraId="2D493CD2">
      <w:pPr>
        <w:snapToGrid w:val="0"/>
        <w:spacing w:line="360" w:lineRule="auto"/>
        <w:ind w:firstLine="480" w:firstLineChars="200"/>
        <w:rPr>
          <w:color w:val="auto"/>
          <w:sz w:val="24"/>
          <w:szCs w:val="24"/>
        </w:rPr>
      </w:pPr>
      <w:r>
        <w:rPr>
          <w:color w:val="auto"/>
          <w:sz w:val="24"/>
          <w:szCs w:val="24"/>
        </w:rPr>
        <w:t>2</w:t>
      </w:r>
      <w:r>
        <w:rPr>
          <w:rFonts w:hint="eastAsia"/>
          <w:color w:val="auto"/>
          <w:sz w:val="24"/>
          <w:szCs w:val="24"/>
        </w:rPr>
        <w:t>．包装</w:t>
      </w:r>
    </w:p>
    <w:p w14:paraId="6DAF1522">
      <w:pPr>
        <w:snapToGrid w:val="0"/>
        <w:spacing w:line="360" w:lineRule="auto"/>
        <w:ind w:firstLine="480" w:firstLineChars="200"/>
        <w:rPr>
          <w:color w:val="auto"/>
          <w:sz w:val="24"/>
          <w:szCs w:val="24"/>
        </w:rPr>
      </w:pPr>
      <w:r>
        <w:rPr>
          <w:color w:val="auto"/>
          <w:sz w:val="24"/>
          <w:szCs w:val="24"/>
        </w:rPr>
        <w:t>2.1</w:t>
      </w:r>
      <w:r>
        <w:rPr>
          <w:rFonts w:hint="eastAsia"/>
          <w:color w:val="auto"/>
          <w:sz w:val="24"/>
          <w:szCs w:val="24"/>
        </w:rPr>
        <w:t>每件产品应附有合格证、安装使用说明书及装配图，有附件的产品应附有清单，合格证上应有检验员代号和检验日期。</w:t>
      </w:r>
    </w:p>
    <w:p w14:paraId="70CAB92D">
      <w:pPr>
        <w:snapToGrid w:val="0"/>
        <w:spacing w:line="360" w:lineRule="auto"/>
        <w:ind w:firstLine="480" w:firstLineChars="200"/>
        <w:rPr>
          <w:color w:val="auto"/>
          <w:sz w:val="24"/>
          <w:szCs w:val="24"/>
        </w:rPr>
      </w:pPr>
      <w:r>
        <w:rPr>
          <w:color w:val="auto"/>
          <w:sz w:val="24"/>
          <w:szCs w:val="24"/>
        </w:rPr>
        <w:t>2.2</w:t>
      </w:r>
      <w:r>
        <w:rPr>
          <w:rFonts w:hint="eastAsia"/>
          <w:color w:val="auto"/>
          <w:sz w:val="24"/>
          <w:szCs w:val="24"/>
        </w:rPr>
        <w:t>产品包装应牢固，不应破损。</w:t>
      </w:r>
    </w:p>
    <w:p w14:paraId="2C2EEF0E">
      <w:pPr>
        <w:snapToGrid w:val="0"/>
        <w:spacing w:line="360" w:lineRule="auto"/>
        <w:ind w:firstLine="480" w:firstLineChars="200"/>
        <w:rPr>
          <w:color w:val="auto"/>
          <w:sz w:val="24"/>
          <w:szCs w:val="24"/>
        </w:rPr>
      </w:pPr>
      <w:r>
        <w:rPr>
          <w:color w:val="auto"/>
          <w:sz w:val="24"/>
          <w:szCs w:val="24"/>
        </w:rPr>
        <w:t>3</w:t>
      </w:r>
      <w:r>
        <w:rPr>
          <w:rFonts w:hint="eastAsia"/>
          <w:color w:val="auto"/>
          <w:sz w:val="24"/>
          <w:szCs w:val="24"/>
        </w:rPr>
        <w:t>．运输和贮存</w:t>
      </w:r>
    </w:p>
    <w:p w14:paraId="1F95C1BB">
      <w:pPr>
        <w:snapToGrid w:val="0"/>
        <w:spacing w:line="360" w:lineRule="auto"/>
        <w:ind w:firstLine="480" w:firstLineChars="200"/>
        <w:rPr>
          <w:color w:val="auto"/>
          <w:sz w:val="24"/>
          <w:szCs w:val="24"/>
        </w:rPr>
      </w:pPr>
      <w:r>
        <w:rPr>
          <w:color w:val="auto"/>
          <w:sz w:val="24"/>
          <w:szCs w:val="24"/>
        </w:rPr>
        <w:t>3.1</w:t>
      </w:r>
      <w:r>
        <w:rPr>
          <w:rFonts w:hint="eastAsia"/>
          <w:color w:val="auto"/>
          <w:sz w:val="24"/>
          <w:szCs w:val="24"/>
        </w:rPr>
        <w:t>搬运时，应轻拿、轻放，严禁摔扔，以防破损、变形。</w:t>
      </w:r>
    </w:p>
    <w:p w14:paraId="4F35EE03">
      <w:pPr>
        <w:snapToGrid w:val="0"/>
        <w:spacing w:line="360" w:lineRule="auto"/>
        <w:ind w:firstLine="480" w:firstLineChars="200"/>
        <w:rPr>
          <w:color w:val="auto"/>
          <w:sz w:val="24"/>
          <w:szCs w:val="24"/>
        </w:rPr>
      </w:pPr>
      <w:r>
        <w:rPr>
          <w:color w:val="auto"/>
          <w:sz w:val="24"/>
          <w:szCs w:val="24"/>
        </w:rPr>
        <w:t>3.2</w:t>
      </w:r>
      <w:r>
        <w:rPr>
          <w:rFonts w:hint="eastAsia"/>
          <w:color w:val="auto"/>
          <w:sz w:val="24"/>
          <w:szCs w:val="24"/>
        </w:rPr>
        <w:t>在运输和存放时，应有防雨措施，防止包装受潮，防止撞击。</w:t>
      </w:r>
    </w:p>
    <w:p w14:paraId="62F8C314">
      <w:pPr>
        <w:snapToGrid w:val="0"/>
        <w:spacing w:line="360" w:lineRule="auto"/>
        <w:ind w:firstLine="480" w:firstLineChars="200"/>
        <w:rPr>
          <w:color w:val="auto"/>
          <w:sz w:val="24"/>
          <w:szCs w:val="24"/>
        </w:rPr>
      </w:pPr>
      <w:r>
        <w:rPr>
          <w:color w:val="auto"/>
          <w:sz w:val="24"/>
          <w:szCs w:val="24"/>
        </w:rPr>
        <w:t>4.</w:t>
      </w:r>
      <w:r>
        <w:rPr>
          <w:rFonts w:hint="eastAsia"/>
          <w:color w:val="auto"/>
          <w:sz w:val="24"/>
          <w:szCs w:val="24"/>
        </w:rPr>
        <w:t>使用说明书、质量检验证明书、随配附件和工具以及清单一并附于货物内。</w:t>
      </w:r>
    </w:p>
    <w:p w14:paraId="7C60B5DF">
      <w:pPr>
        <w:snapToGrid w:val="0"/>
        <w:spacing w:line="360" w:lineRule="auto"/>
        <w:ind w:firstLine="480" w:firstLineChars="200"/>
        <w:rPr>
          <w:color w:val="auto"/>
          <w:sz w:val="24"/>
          <w:szCs w:val="24"/>
        </w:rPr>
      </w:pPr>
      <w:r>
        <w:rPr>
          <w:color w:val="auto"/>
          <w:sz w:val="24"/>
          <w:szCs w:val="24"/>
        </w:rPr>
        <w:t>5.</w:t>
      </w:r>
      <w:r>
        <w:rPr>
          <w:rFonts w:hint="eastAsia"/>
          <w:color w:val="auto"/>
          <w:sz w:val="24"/>
          <w:szCs w:val="24"/>
        </w:rPr>
        <w:t>乙方在货物发运手续办理完毕后</w:t>
      </w:r>
      <w:r>
        <w:rPr>
          <w:color w:val="auto"/>
          <w:sz w:val="24"/>
          <w:szCs w:val="24"/>
        </w:rPr>
        <w:t xml:space="preserve"> </w:t>
      </w:r>
      <w:r>
        <w:rPr>
          <w:color w:val="auto"/>
          <w:sz w:val="24"/>
          <w:szCs w:val="24"/>
          <w:u w:val="single"/>
        </w:rPr>
        <w:t xml:space="preserve"> </w:t>
      </w:r>
      <w:r>
        <w:rPr>
          <w:rFonts w:hint="eastAsia"/>
          <w:color w:val="auto"/>
          <w:sz w:val="24"/>
          <w:szCs w:val="24"/>
          <w:u w:val="single"/>
        </w:rPr>
        <w:t xml:space="preserve">    </w:t>
      </w:r>
      <w:r>
        <w:rPr>
          <w:color w:val="auto"/>
          <w:sz w:val="24"/>
          <w:szCs w:val="24"/>
          <w:u w:val="single"/>
        </w:rPr>
        <w:t xml:space="preserve"> </w:t>
      </w:r>
      <w:r>
        <w:rPr>
          <w:rFonts w:hint="eastAsia"/>
          <w:color w:val="auto"/>
          <w:sz w:val="24"/>
          <w:szCs w:val="24"/>
        </w:rPr>
        <w:t>小时内或货到采购方</w:t>
      </w:r>
      <w:r>
        <w:rPr>
          <w:color w:val="auto"/>
          <w:sz w:val="24"/>
          <w:szCs w:val="24"/>
          <w:u w:val="single"/>
        </w:rPr>
        <w:t xml:space="preserve">   </w:t>
      </w:r>
      <w:r>
        <w:rPr>
          <w:rFonts w:hint="eastAsia"/>
          <w:color w:val="auto"/>
          <w:sz w:val="24"/>
          <w:szCs w:val="24"/>
          <w:u w:val="single"/>
        </w:rPr>
        <w:t xml:space="preserve">    </w:t>
      </w:r>
      <w:r>
        <w:rPr>
          <w:color w:val="auto"/>
          <w:sz w:val="24"/>
          <w:szCs w:val="24"/>
          <w:u w:val="single"/>
        </w:rPr>
        <w:t xml:space="preserve"> </w:t>
      </w:r>
      <w:r>
        <w:rPr>
          <w:rFonts w:hint="eastAsia"/>
          <w:color w:val="auto"/>
          <w:sz w:val="24"/>
          <w:szCs w:val="24"/>
        </w:rPr>
        <w:t>小时前通知甲方，以准备接货。</w:t>
      </w:r>
    </w:p>
    <w:p w14:paraId="252E2386">
      <w:pPr>
        <w:snapToGrid w:val="0"/>
        <w:spacing w:line="360" w:lineRule="auto"/>
        <w:ind w:firstLine="480" w:firstLineChars="200"/>
        <w:rPr>
          <w:color w:val="auto"/>
          <w:sz w:val="24"/>
          <w:szCs w:val="24"/>
        </w:rPr>
      </w:pPr>
      <w:r>
        <w:rPr>
          <w:color w:val="auto"/>
          <w:sz w:val="24"/>
          <w:szCs w:val="24"/>
        </w:rPr>
        <w:t>6.</w:t>
      </w:r>
      <w:r>
        <w:rPr>
          <w:rFonts w:hint="eastAsia"/>
          <w:color w:val="auto"/>
          <w:sz w:val="24"/>
          <w:szCs w:val="24"/>
        </w:rPr>
        <w:t>货物在交付甲方前发生的风险均由乙方负责。</w:t>
      </w:r>
    </w:p>
    <w:p w14:paraId="76159ABA">
      <w:pPr>
        <w:snapToGrid w:val="0"/>
        <w:spacing w:line="360" w:lineRule="auto"/>
        <w:ind w:firstLine="480" w:firstLineChars="200"/>
        <w:rPr>
          <w:color w:val="auto"/>
          <w:sz w:val="24"/>
          <w:szCs w:val="24"/>
        </w:rPr>
      </w:pPr>
      <w:r>
        <w:rPr>
          <w:color w:val="auto"/>
          <w:sz w:val="24"/>
          <w:szCs w:val="24"/>
        </w:rPr>
        <w:t xml:space="preserve">7. </w:t>
      </w:r>
      <w:r>
        <w:rPr>
          <w:rFonts w:hint="eastAsia"/>
          <w:color w:val="auto"/>
          <w:sz w:val="24"/>
          <w:szCs w:val="24"/>
        </w:rPr>
        <w:t>货物在规定的交付期限内由乙方送达甲方指定的地点并安装调试验收合格视为交付。</w:t>
      </w:r>
    </w:p>
    <w:p w14:paraId="35DDC39D">
      <w:pPr>
        <w:pStyle w:val="284"/>
        <w:snapToGrid w:val="0"/>
        <w:spacing w:line="360" w:lineRule="auto"/>
        <w:rPr>
          <w:rFonts w:ascii="Times New Roman"/>
          <w:b/>
          <w:color w:val="auto"/>
          <w:sz w:val="24"/>
          <w:szCs w:val="24"/>
        </w:rPr>
      </w:pPr>
      <w:r>
        <w:rPr>
          <w:rFonts w:hint="eastAsia" w:ascii="Times New Roman"/>
          <w:b/>
          <w:color w:val="auto"/>
          <w:sz w:val="24"/>
          <w:szCs w:val="24"/>
        </w:rPr>
        <w:t>（四）交货方式</w:t>
      </w:r>
    </w:p>
    <w:p w14:paraId="17A62332">
      <w:pPr>
        <w:adjustRightInd w:val="0"/>
        <w:snapToGrid w:val="0"/>
        <w:spacing w:line="360" w:lineRule="auto"/>
        <w:ind w:firstLine="480" w:firstLineChars="200"/>
        <w:rPr>
          <w:color w:val="auto"/>
          <w:sz w:val="24"/>
          <w:szCs w:val="24"/>
        </w:rPr>
      </w:pPr>
      <w:bookmarkStart w:id="17" w:name="OLE_LINK4"/>
      <w:r>
        <w:rPr>
          <w:rFonts w:hint="eastAsia"/>
          <w:color w:val="auto"/>
          <w:sz w:val="24"/>
          <w:szCs w:val="24"/>
        </w:rPr>
        <w:t>交货时间</w:t>
      </w:r>
      <w:bookmarkEnd w:id="17"/>
      <w:r>
        <w:rPr>
          <w:rFonts w:hint="eastAsia"/>
          <w:color w:val="auto"/>
          <w:sz w:val="24"/>
          <w:szCs w:val="24"/>
        </w:rPr>
        <w:t>：</w:t>
      </w:r>
      <w:r>
        <w:rPr>
          <w:rFonts w:hint="eastAsia" w:ascii="宋体" w:hAnsi="宋体" w:eastAsia="宋体" w:cs="宋体"/>
          <w:color w:val="auto"/>
          <w:sz w:val="24"/>
          <w:szCs w:val="24"/>
        </w:rPr>
        <w:t>自合同签订之日起</w:t>
      </w:r>
      <w:r>
        <w:rPr>
          <w:color w:val="auto"/>
          <w:sz w:val="24"/>
          <w:szCs w:val="24"/>
        </w:rPr>
        <w:t>1</w:t>
      </w:r>
      <w:r>
        <w:rPr>
          <w:rFonts w:hint="eastAsia" w:ascii="宋体" w:hAnsi="宋体" w:eastAsia="宋体" w:cs="宋体"/>
          <w:color w:val="auto"/>
          <w:sz w:val="24"/>
          <w:szCs w:val="24"/>
        </w:rPr>
        <w:t>个月内完成全部设计成果交付，</w:t>
      </w:r>
      <w:r>
        <w:rPr>
          <w:color w:val="auto"/>
          <w:sz w:val="24"/>
          <w:szCs w:val="24"/>
        </w:rPr>
        <w:t>3</w:t>
      </w:r>
      <w:r>
        <w:rPr>
          <w:rFonts w:hint="eastAsia" w:ascii="宋体" w:hAnsi="宋体" w:eastAsia="宋体" w:cs="宋体"/>
          <w:color w:val="auto"/>
          <w:sz w:val="24"/>
          <w:szCs w:val="24"/>
        </w:rPr>
        <w:t>个月内完成实物交付</w:t>
      </w:r>
      <w:r>
        <w:rPr>
          <w:rFonts w:hint="eastAsia"/>
          <w:color w:val="auto"/>
          <w:sz w:val="24"/>
          <w:szCs w:val="24"/>
        </w:rPr>
        <w:t>。</w:t>
      </w:r>
    </w:p>
    <w:p w14:paraId="5BA101BD">
      <w:pPr>
        <w:snapToGrid w:val="0"/>
        <w:spacing w:line="360" w:lineRule="auto"/>
        <w:ind w:firstLine="470" w:firstLineChars="196"/>
        <w:rPr>
          <w:color w:val="auto"/>
          <w:sz w:val="24"/>
          <w:szCs w:val="24"/>
        </w:rPr>
      </w:pPr>
      <w:r>
        <w:rPr>
          <w:rFonts w:hint="eastAsia"/>
          <w:color w:val="auto"/>
          <w:sz w:val="24"/>
          <w:szCs w:val="24"/>
        </w:rPr>
        <w:t>交付地点：甲方指定地点</w:t>
      </w:r>
      <w:r>
        <w:rPr>
          <w:rFonts w:hint="eastAsia" w:ascii="宋体" w:hAnsi="宋体" w:eastAsia="宋体" w:cs="宋体"/>
          <w:color w:val="auto"/>
          <w:sz w:val="24"/>
          <w:szCs w:val="24"/>
        </w:rPr>
        <w:t>，</w:t>
      </w:r>
      <w:r>
        <w:rPr>
          <w:rFonts w:hint="eastAsia"/>
          <w:color w:val="auto"/>
          <w:sz w:val="24"/>
          <w:szCs w:val="24"/>
        </w:rPr>
        <w:t>乙方负责运输</w:t>
      </w:r>
      <w:r>
        <w:rPr>
          <w:rFonts w:hint="eastAsia" w:ascii="宋体" w:hAnsi="宋体" w:eastAsia="宋体" w:cs="宋体"/>
          <w:color w:val="auto"/>
          <w:sz w:val="24"/>
          <w:szCs w:val="24"/>
        </w:rPr>
        <w:t>、</w:t>
      </w:r>
      <w:r>
        <w:rPr>
          <w:rFonts w:hint="eastAsia"/>
          <w:color w:val="auto"/>
          <w:sz w:val="24"/>
          <w:szCs w:val="24"/>
        </w:rPr>
        <w:t>装卸</w:t>
      </w:r>
      <w:r>
        <w:rPr>
          <w:rFonts w:hint="eastAsia" w:ascii="宋体" w:hAnsi="宋体" w:eastAsia="宋体" w:cs="宋体"/>
          <w:color w:val="auto"/>
          <w:sz w:val="24"/>
          <w:szCs w:val="24"/>
        </w:rPr>
        <w:t>、安装、调试</w:t>
      </w:r>
      <w:r>
        <w:rPr>
          <w:rFonts w:hint="eastAsia"/>
          <w:color w:val="auto"/>
          <w:sz w:val="24"/>
          <w:szCs w:val="24"/>
        </w:rPr>
        <w:t>等，费用由乙方</w:t>
      </w:r>
      <w:r>
        <w:rPr>
          <w:rFonts w:hint="eastAsia" w:ascii="宋体" w:hAnsi="宋体" w:eastAsia="宋体" w:cs="宋体"/>
          <w:color w:val="auto"/>
          <w:sz w:val="24"/>
          <w:szCs w:val="24"/>
        </w:rPr>
        <w:t>承担</w:t>
      </w:r>
      <w:r>
        <w:rPr>
          <w:rFonts w:hint="eastAsia"/>
          <w:color w:val="auto"/>
          <w:sz w:val="24"/>
          <w:szCs w:val="24"/>
        </w:rPr>
        <w:t>。</w:t>
      </w:r>
    </w:p>
    <w:p w14:paraId="4ACCA1ED">
      <w:pPr>
        <w:pStyle w:val="284"/>
        <w:wordWrap w:val="0"/>
        <w:topLinePunct/>
        <w:snapToGrid w:val="0"/>
        <w:spacing w:line="360" w:lineRule="auto"/>
        <w:rPr>
          <w:rFonts w:ascii="Times New Roman"/>
          <w:b/>
          <w:color w:val="auto"/>
          <w:sz w:val="24"/>
          <w:szCs w:val="24"/>
        </w:rPr>
      </w:pPr>
      <w:r>
        <w:rPr>
          <w:rFonts w:hint="eastAsia" w:ascii="Times New Roman"/>
          <w:b/>
          <w:color w:val="auto"/>
          <w:sz w:val="24"/>
          <w:szCs w:val="24"/>
        </w:rPr>
        <w:t>（五）调试和验收</w:t>
      </w:r>
    </w:p>
    <w:p w14:paraId="276CDB03">
      <w:pPr>
        <w:pStyle w:val="284"/>
        <w:wordWrap w:val="0"/>
        <w:topLinePunct/>
        <w:snapToGrid w:val="0"/>
        <w:spacing w:line="360" w:lineRule="auto"/>
        <w:ind w:firstLine="480" w:firstLineChars="200"/>
        <w:rPr>
          <w:rFonts w:ascii="Times New Roman"/>
          <w:color w:val="auto"/>
          <w:sz w:val="24"/>
          <w:szCs w:val="24"/>
        </w:rPr>
      </w:pPr>
      <w:r>
        <w:rPr>
          <w:rFonts w:ascii="Times New Roman"/>
          <w:color w:val="auto"/>
          <w:sz w:val="24"/>
          <w:szCs w:val="24"/>
        </w:rPr>
        <w:t>1.</w:t>
      </w:r>
      <w:r>
        <w:rPr>
          <w:rFonts w:hint="eastAsia" w:ascii="Times New Roman"/>
          <w:color w:val="auto"/>
          <w:sz w:val="24"/>
          <w:szCs w:val="24"/>
        </w:rPr>
        <w:t>甲方对乙方提交的货物依据招标文件上的技术规格要求和有关质量标准进行现场初步验收，外观、说明书符合招标文件技术要求的，给予签收，初步验收不合格的不予签收。货物送达甲方指定的地点后，甲方需会按规完成初步验收。</w:t>
      </w:r>
    </w:p>
    <w:p w14:paraId="161ADABC">
      <w:pPr>
        <w:pStyle w:val="284"/>
        <w:wordWrap w:val="0"/>
        <w:topLinePunct/>
        <w:snapToGrid w:val="0"/>
        <w:spacing w:line="360" w:lineRule="auto"/>
        <w:ind w:firstLine="480" w:firstLineChars="200"/>
        <w:rPr>
          <w:rFonts w:ascii="Times New Roman"/>
          <w:color w:val="auto"/>
          <w:sz w:val="24"/>
          <w:szCs w:val="24"/>
        </w:rPr>
      </w:pPr>
      <w:r>
        <w:rPr>
          <w:rFonts w:ascii="Times New Roman"/>
          <w:color w:val="auto"/>
          <w:sz w:val="24"/>
          <w:szCs w:val="24"/>
        </w:rPr>
        <w:t>2.</w:t>
      </w:r>
      <w:r>
        <w:rPr>
          <w:rFonts w:hint="eastAsia" w:ascii="Times New Roman"/>
          <w:color w:val="auto"/>
          <w:sz w:val="24"/>
          <w:szCs w:val="24"/>
        </w:rPr>
        <w:t>乙方交货前应对产品作出全面检查和对验收文件进行整理，并列出清单，作为甲方收货验收和使用的技术条件依据，检验的结果应随货物交甲方。</w:t>
      </w:r>
    </w:p>
    <w:p w14:paraId="1F460D34">
      <w:pPr>
        <w:pStyle w:val="284"/>
        <w:wordWrap w:val="0"/>
        <w:snapToGrid w:val="0"/>
        <w:spacing w:line="360" w:lineRule="auto"/>
        <w:ind w:firstLine="480" w:firstLineChars="200"/>
        <w:rPr>
          <w:rFonts w:ascii="Times New Roman"/>
          <w:color w:val="auto"/>
          <w:sz w:val="24"/>
          <w:szCs w:val="24"/>
        </w:rPr>
      </w:pPr>
      <w:r>
        <w:rPr>
          <w:rFonts w:ascii="Times New Roman"/>
          <w:color w:val="auto"/>
          <w:sz w:val="24"/>
          <w:szCs w:val="24"/>
        </w:rPr>
        <w:t>3.</w:t>
      </w:r>
      <w:r>
        <w:rPr>
          <w:rFonts w:hint="eastAsia" w:ascii="Times New Roman"/>
          <w:color w:val="auto"/>
          <w:sz w:val="24"/>
          <w:szCs w:val="24"/>
        </w:rPr>
        <w:t>乙方需负责所提供货物的安装、调试，直到符合技术要求，甲方才做最终验收。</w:t>
      </w:r>
    </w:p>
    <w:p w14:paraId="5D75527D">
      <w:pPr>
        <w:pStyle w:val="284"/>
        <w:wordWrap w:val="0"/>
        <w:snapToGrid w:val="0"/>
        <w:spacing w:line="360" w:lineRule="auto"/>
        <w:ind w:firstLine="480" w:firstLineChars="200"/>
        <w:rPr>
          <w:rFonts w:ascii="Times New Roman"/>
          <w:color w:val="auto"/>
          <w:sz w:val="24"/>
          <w:szCs w:val="24"/>
        </w:rPr>
      </w:pPr>
      <w:r>
        <w:rPr>
          <w:rFonts w:ascii="Times New Roman"/>
          <w:color w:val="auto"/>
          <w:sz w:val="24"/>
          <w:szCs w:val="24"/>
        </w:rPr>
        <w:t>4.</w:t>
      </w:r>
      <w:r>
        <w:rPr>
          <w:rFonts w:hint="eastAsia" w:ascii="Times New Roman"/>
          <w:color w:val="auto"/>
          <w:sz w:val="24"/>
          <w:szCs w:val="24"/>
        </w:rPr>
        <w:t>对技术复杂的货物，甲方可请国家认可的专业检测机构参与初步验收及最终验收，并由其出具质量检测报告。</w:t>
      </w:r>
    </w:p>
    <w:p w14:paraId="78EA7400">
      <w:pPr>
        <w:pStyle w:val="284"/>
        <w:wordWrap w:val="0"/>
        <w:snapToGrid w:val="0"/>
        <w:spacing w:line="360" w:lineRule="auto"/>
        <w:ind w:firstLine="480" w:firstLineChars="200"/>
        <w:rPr>
          <w:rFonts w:ascii="Times New Roman"/>
          <w:color w:val="auto"/>
          <w:sz w:val="24"/>
          <w:szCs w:val="24"/>
        </w:rPr>
      </w:pPr>
      <w:r>
        <w:rPr>
          <w:rFonts w:ascii="Times New Roman"/>
          <w:color w:val="auto"/>
          <w:sz w:val="24"/>
          <w:szCs w:val="24"/>
        </w:rPr>
        <w:t>5.</w:t>
      </w:r>
      <w:r>
        <w:rPr>
          <w:rFonts w:hint="eastAsia" w:ascii="Times New Roman"/>
          <w:color w:val="auto"/>
          <w:sz w:val="24"/>
          <w:szCs w:val="24"/>
        </w:rPr>
        <w:t>验收时乙方必须在现场，验收完毕后作出验收结果报告；验收费用由乙方承担。</w:t>
      </w:r>
    </w:p>
    <w:p w14:paraId="55712819">
      <w:pPr>
        <w:pStyle w:val="284"/>
        <w:wordWrap w:val="0"/>
        <w:snapToGrid w:val="0"/>
        <w:spacing w:line="360" w:lineRule="auto"/>
        <w:ind w:firstLine="480" w:firstLineChars="200"/>
        <w:rPr>
          <w:rFonts w:ascii="Times New Roman"/>
          <w:color w:val="auto"/>
          <w:sz w:val="24"/>
          <w:szCs w:val="24"/>
        </w:rPr>
      </w:pPr>
      <w:r>
        <w:rPr>
          <w:rFonts w:ascii="Times New Roman"/>
          <w:color w:val="auto"/>
          <w:sz w:val="24"/>
          <w:szCs w:val="24"/>
        </w:rPr>
        <w:t>6.</w:t>
      </w:r>
      <w:r>
        <w:rPr>
          <w:rFonts w:hint="eastAsia" w:ascii="Times New Roman"/>
          <w:color w:val="auto"/>
          <w:sz w:val="24"/>
          <w:szCs w:val="24"/>
        </w:rPr>
        <w:t>乙方厂家安装、调试后，应进行仪器操作、数据处理等系列培训；并定期提供厂商在国内的集中专门培训，培训费用由乙方承担。</w:t>
      </w:r>
    </w:p>
    <w:p w14:paraId="711C29E9">
      <w:pPr>
        <w:pStyle w:val="297"/>
        <w:snapToGrid w:val="0"/>
        <w:spacing w:line="360" w:lineRule="auto"/>
        <w:contextualSpacing/>
        <w:rPr>
          <w:rFonts w:ascii="Times New Roman" w:hAnsi="Times New Roman"/>
          <w:b/>
          <w:color w:val="auto"/>
          <w:sz w:val="24"/>
          <w:szCs w:val="24"/>
        </w:rPr>
      </w:pPr>
      <w:r>
        <w:rPr>
          <w:rFonts w:hint="eastAsia" w:ascii="Times New Roman" w:hAnsi="Times New Roman"/>
          <w:b/>
          <w:color w:val="auto"/>
          <w:sz w:val="24"/>
          <w:szCs w:val="24"/>
        </w:rPr>
        <w:t>（六）货款支付</w:t>
      </w:r>
    </w:p>
    <w:p w14:paraId="6080BFE3">
      <w:pPr>
        <w:wordWrap w:val="0"/>
        <w:snapToGrid w:val="0"/>
        <w:ind w:firstLine="480" w:firstLineChars="200"/>
        <w:rPr>
          <w:color w:val="auto"/>
          <w:sz w:val="24"/>
          <w:szCs w:val="24"/>
        </w:rPr>
      </w:pPr>
      <w:r>
        <w:rPr>
          <w:rFonts w:hint="eastAsia"/>
          <w:color w:val="auto"/>
          <w:sz w:val="24"/>
          <w:szCs w:val="24"/>
        </w:rPr>
        <w:t>1.合同签订，甲方向乙方支付合同价款的30%，货物交付验收合格后，甲方向乙方支付至合同总价的100%</w:t>
      </w:r>
      <w:r>
        <w:rPr>
          <w:rFonts w:hint="eastAsia" w:ascii="宋体" w:hAnsi="宋体" w:eastAsia="宋体" w:cs="宋体"/>
          <w:color w:val="auto"/>
          <w:sz w:val="24"/>
          <w:szCs w:val="24"/>
        </w:rPr>
        <w:t>。</w:t>
      </w:r>
    </w:p>
    <w:p w14:paraId="464E4533">
      <w:pPr>
        <w:wordWrap w:val="0"/>
        <w:snapToGrid w:val="0"/>
        <w:ind w:firstLine="480" w:firstLineChars="200"/>
        <w:rPr>
          <w:color w:val="auto"/>
          <w:sz w:val="24"/>
          <w:szCs w:val="24"/>
        </w:rPr>
      </w:pPr>
      <w:r>
        <w:rPr>
          <w:rFonts w:hint="eastAsia"/>
          <w:color w:val="auto"/>
          <w:sz w:val="24"/>
          <w:szCs w:val="24"/>
        </w:rPr>
        <w:t>2.乙方提供全额“增值税专用发票”。</w:t>
      </w:r>
    </w:p>
    <w:p w14:paraId="43C19848">
      <w:pPr>
        <w:snapToGrid w:val="0"/>
        <w:spacing w:line="360" w:lineRule="auto"/>
        <w:rPr>
          <w:b/>
          <w:color w:val="auto"/>
          <w:sz w:val="24"/>
          <w:szCs w:val="24"/>
        </w:rPr>
      </w:pPr>
      <w:r>
        <w:rPr>
          <w:rFonts w:hint="eastAsia"/>
          <w:b/>
          <w:color w:val="auto"/>
          <w:sz w:val="24"/>
          <w:szCs w:val="24"/>
        </w:rPr>
        <w:t>（七）质量保证</w:t>
      </w:r>
    </w:p>
    <w:p w14:paraId="74FBEB6D">
      <w:pPr>
        <w:snapToGrid w:val="0"/>
        <w:spacing w:line="360" w:lineRule="auto"/>
        <w:ind w:firstLine="480" w:firstLineChars="200"/>
        <w:rPr>
          <w:color w:val="auto"/>
          <w:sz w:val="24"/>
          <w:szCs w:val="24"/>
        </w:rPr>
      </w:pPr>
      <w:r>
        <w:rPr>
          <w:rFonts w:hint="eastAsia"/>
          <w:color w:val="auto"/>
          <w:sz w:val="24"/>
          <w:szCs w:val="24"/>
        </w:rPr>
        <w:t>整体质保以投标人承诺为准</w:t>
      </w:r>
      <w:r>
        <w:rPr>
          <w:rFonts w:hint="eastAsia"/>
          <w:color w:val="auto"/>
          <w:spacing w:val="8"/>
          <w:sz w:val="24"/>
          <w:szCs w:val="24"/>
        </w:rPr>
        <w:t>。</w:t>
      </w:r>
    </w:p>
    <w:p w14:paraId="7F83BCAA">
      <w:pPr>
        <w:pStyle w:val="284"/>
        <w:snapToGrid w:val="0"/>
        <w:spacing w:line="360" w:lineRule="auto"/>
        <w:rPr>
          <w:rFonts w:ascii="Times New Roman"/>
          <w:b/>
          <w:color w:val="auto"/>
          <w:sz w:val="24"/>
          <w:szCs w:val="24"/>
        </w:rPr>
      </w:pPr>
      <w:r>
        <w:rPr>
          <w:rFonts w:hint="eastAsia" w:ascii="Times New Roman"/>
          <w:b/>
          <w:color w:val="auto"/>
          <w:sz w:val="24"/>
          <w:szCs w:val="24"/>
        </w:rPr>
        <w:t>（八）技术资料</w:t>
      </w:r>
    </w:p>
    <w:p w14:paraId="7BE9C090">
      <w:pPr>
        <w:pStyle w:val="284"/>
        <w:snapToGrid w:val="0"/>
        <w:spacing w:line="360" w:lineRule="auto"/>
        <w:ind w:firstLine="480" w:firstLineChars="200"/>
        <w:rPr>
          <w:rFonts w:ascii="Times New Roman"/>
          <w:color w:val="auto"/>
          <w:sz w:val="24"/>
          <w:szCs w:val="24"/>
        </w:rPr>
      </w:pPr>
      <w:r>
        <w:rPr>
          <w:rFonts w:ascii="Times New Roman"/>
          <w:color w:val="auto"/>
          <w:sz w:val="24"/>
          <w:szCs w:val="24"/>
        </w:rPr>
        <w:t>1.</w:t>
      </w:r>
      <w:r>
        <w:rPr>
          <w:rFonts w:hint="eastAsia" w:ascii="Times New Roman"/>
          <w:color w:val="auto"/>
          <w:sz w:val="24"/>
          <w:szCs w:val="24"/>
        </w:rPr>
        <w:t>乙方应按招标文件规定的时间向甲方提供使用货物的有关技术资料。未按要求提交相关及时资料的，视为乙方未按要求交付货物。</w:t>
      </w:r>
    </w:p>
    <w:p w14:paraId="518D496D">
      <w:pPr>
        <w:pStyle w:val="284"/>
        <w:snapToGrid w:val="0"/>
        <w:spacing w:line="360" w:lineRule="auto"/>
        <w:ind w:firstLine="480" w:firstLineChars="200"/>
        <w:rPr>
          <w:rFonts w:ascii="Times New Roman"/>
          <w:color w:val="auto"/>
          <w:sz w:val="24"/>
          <w:szCs w:val="24"/>
        </w:rPr>
      </w:pPr>
      <w:r>
        <w:rPr>
          <w:rFonts w:ascii="Times New Roman"/>
          <w:color w:val="auto"/>
          <w:sz w:val="24"/>
          <w:szCs w:val="24"/>
        </w:rPr>
        <w:t>2.</w:t>
      </w:r>
      <w:r>
        <w:rPr>
          <w:rFonts w:hint="eastAsia" w:ascii="Times New Roman"/>
          <w:color w:val="auto"/>
          <w:sz w:val="24"/>
          <w:szCs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446B0D7">
      <w:pPr>
        <w:pStyle w:val="284"/>
        <w:snapToGrid w:val="0"/>
        <w:spacing w:line="360" w:lineRule="auto"/>
        <w:rPr>
          <w:rFonts w:ascii="Times New Roman"/>
          <w:b/>
          <w:color w:val="auto"/>
          <w:sz w:val="24"/>
          <w:szCs w:val="24"/>
        </w:rPr>
      </w:pPr>
      <w:r>
        <w:rPr>
          <w:rFonts w:hint="eastAsia" w:ascii="Times New Roman"/>
          <w:b/>
          <w:color w:val="auto"/>
          <w:sz w:val="24"/>
          <w:szCs w:val="24"/>
        </w:rPr>
        <w:t>（九）转包或分包</w:t>
      </w:r>
    </w:p>
    <w:p w14:paraId="16FB0492">
      <w:pPr>
        <w:pStyle w:val="284"/>
        <w:snapToGrid w:val="0"/>
        <w:spacing w:line="360" w:lineRule="auto"/>
        <w:ind w:firstLine="480" w:firstLineChars="200"/>
        <w:rPr>
          <w:rFonts w:ascii="Times New Roman"/>
          <w:color w:val="auto"/>
          <w:sz w:val="24"/>
          <w:szCs w:val="24"/>
        </w:rPr>
      </w:pPr>
      <w:r>
        <w:rPr>
          <w:rFonts w:ascii="Times New Roman"/>
          <w:color w:val="auto"/>
          <w:sz w:val="24"/>
          <w:szCs w:val="24"/>
        </w:rPr>
        <w:t>1.</w:t>
      </w:r>
      <w:r>
        <w:rPr>
          <w:rFonts w:hint="eastAsia" w:ascii="Times New Roman"/>
          <w:color w:val="auto"/>
          <w:sz w:val="24"/>
          <w:szCs w:val="24"/>
        </w:rPr>
        <w:t>本合同范围的货物，应由乙方直接供应，不得转让他人供应；</w:t>
      </w:r>
    </w:p>
    <w:p w14:paraId="36EB0E0F">
      <w:pPr>
        <w:pStyle w:val="284"/>
        <w:snapToGrid w:val="0"/>
        <w:spacing w:line="360" w:lineRule="auto"/>
        <w:ind w:firstLine="480" w:firstLineChars="200"/>
        <w:rPr>
          <w:rFonts w:ascii="Times New Roman"/>
          <w:color w:val="auto"/>
          <w:sz w:val="24"/>
          <w:szCs w:val="24"/>
        </w:rPr>
      </w:pPr>
      <w:r>
        <w:rPr>
          <w:rFonts w:ascii="Times New Roman"/>
          <w:color w:val="auto"/>
          <w:sz w:val="24"/>
          <w:szCs w:val="24"/>
        </w:rPr>
        <w:t>2.</w:t>
      </w:r>
      <w:r>
        <w:rPr>
          <w:rFonts w:hint="eastAsia" w:ascii="Times New Roman"/>
          <w:color w:val="auto"/>
          <w:sz w:val="24"/>
          <w:szCs w:val="24"/>
        </w:rPr>
        <w:t>除非得到甲方的书面同意，乙方不得部分分包给他人供应；</w:t>
      </w:r>
    </w:p>
    <w:p w14:paraId="7287380D">
      <w:pPr>
        <w:pStyle w:val="284"/>
        <w:snapToGrid w:val="0"/>
        <w:spacing w:line="360" w:lineRule="auto"/>
        <w:ind w:firstLine="480" w:firstLineChars="200"/>
        <w:rPr>
          <w:rFonts w:ascii="Times New Roman"/>
          <w:color w:val="auto"/>
          <w:sz w:val="24"/>
          <w:szCs w:val="24"/>
        </w:rPr>
      </w:pPr>
      <w:r>
        <w:rPr>
          <w:rFonts w:ascii="Times New Roman"/>
          <w:color w:val="auto"/>
          <w:sz w:val="24"/>
          <w:szCs w:val="24"/>
        </w:rPr>
        <w:t>3.</w:t>
      </w:r>
      <w:r>
        <w:rPr>
          <w:rFonts w:hint="eastAsia" w:ascii="Times New Roman"/>
          <w:color w:val="auto"/>
          <w:sz w:val="24"/>
          <w:szCs w:val="24"/>
        </w:rPr>
        <w:t>如有转让和未经甲方同意的分包行为，甲方有权给予终止合同。</w:t>
      </w:r>
    </w:p>
    <w:p w14:paraId="487E4C6C">
      <w:pPr>
        <w:pStyle w:val="284"/>
        <w:snapToGrid w:val="0"/>
        <w:spacing w:line="360" w:lineRule="auto"/>
        <w:rPr>
          <w:rFonts w:ascii="Times New Roman"/>
          <w:b/>
          <w:color w:val="auto"/>
          <w:sz w:val="24"/>
          <w:szCs w:val="24"/>
        </w:rPr>
      </w:pPr>
      <w:r>
        <w:rPr>
          <w:rFonts w:hint="eastAsia" w:ascii="Times New Roman"/>
          <w:b/>
          <w:color w:val="auto"/>
          <w:sz w:val="24"/>
          <w:szCs w:val="24"/>
        </w:rPr>
        <w:t>（十）违约责任</w:t>
      </w:r>
    </w:p>
    <w:p w14:paraId="3046B542">
      <w:pPr>
        <w:pStyle w:val="284"/>
        <w:snapToGrid w:val="0"/>
        <w:spacing w:line="360" w:lineRule="auto"/>
        <w:ind w:firstLine="480" w:firstLineChars="200"/>
        <w:rPr>
          <w:rFonts w:ascii="Times New Roman"/>
          <w:color w:val="auto"/>
          <w:sz w:val="24"/>
          <w:szCs w:val="24"/>
        </w:rPr>
      </w:pPr>
      <w:r>
        <w:rPr>
          <w:rFonts w:ascii="Times New Roman"/>
          <w:color w:val="auto"/>
          <w:sz w:val="24"/>
          <w:szCs w:val="24"/>
        </w:rPr>
        <w:t>1.</w:t>
      </w:r>
      <w:r>
        <w:rPr>
          <w:rFonts w:hint="eastAsia" w:ascii="Times New Roman"/>
          <w:color w:val="auto"/>
          <w:sz w:val="24"/>
          <w:szCs w:val="24"/>
        </w:rPr>
        <w:t>甲方无正当理由拒收货物的，甲方向乙方偿付拒收货款总值的百分之五违约金。</w:t>
      </w:r>
    </w:p>
    <w:p w14:paraId="23A47FA4">
      <w:pPr>
        <w:pStyle w:val="284"/>
        <w:snapToGrid w:val="0"/>
        <w:spacing w:line="360" w:lineRule="auto"/>
        <w:ind w:firstLine="480" w:firstLineChars="200"/>
        <w:rPr>
          <w:rFonts w:ascii="Times New Roman"/>
          <w:color w:val="auto"/>
          <w:sz w:val="24"/>
          <w:szCs w:val="24"/>
        </w:rPr>
      </w:pPr>
      <w:r>
        <w:rPr>
          <w:rFonts w:ascii="Times New Roman"/>
          <w:color w:val="auto"/>
          <w:sz w:val="24"/>
          <w:szCs w:val="24"/>
        </w:rPr>
        <w:t>2.</w:t>
      </w:r>
      <w:r>
        <w:rPr>
          <w:rFonts w:hint="eastAsia" w:ascii="Times New Roman"/>
          <w:color w:val="auto"/>
          <w:sz w:val="24"/>
          <w:szCs w:val="24"/>
        </w:rPr>
        <w:t>甲方无故逾期验收和办理货款支付手续的，甲方应按逾期付款总额每日万分之五向乙方支付违约金。</w:t>
      </w:r>
    </w:p>
    <w:p w14:paraId="78C1882C">
      <w:pPr>
        <w:pStyle w:val="284"/>
        <w:snapToGrid w:val="0"/>
        <w:spacing w:line="360" w:lineRule="auto"/>
        <w:ind w:firstLine="480" w:firstLineChars="200"/>
        <w:rPr>
          <w:rFonts w:ascii="Times New Roman"/>
          <w:color w:val="auto"/>
          <w:sz w:val="24"/>
          <w:szCs w:val="24"/>
        </w:rPr>
      </w:pPr>
      <w:r>
        <w:rPr>
          <w:rFonts w:ascii="Times New Roman"/>
          <w:color w:val="auto"/>
          <w:sz w:val="24"/>
          <w:szCs w:val="24"/>
        </w:rPr>
        <w:t>3.</w:t>
      </w:r>
      <w:r>
        <w:rPr>
          <w:rFonts w:hint="eastAsia" w:ascii="Times New Roman"/>
          <w:color w:val="auto"/>
          <w:sz w:val="24"/>
          <w:szCs w:val="24"/>
        </w:rPr>
        <w:t>乙方逾期交付货物的，乙方应按逾期交货总额每日千分之六向甲方支付违约金，由甲方从待付货款中扣除。逾期超过约定日期</w:t>
      </w:r>
      <w:r>
        <w:rPr>
          <w:rFonts w:ascii="Times New Roman"/>
          <w:color w:val="auto"/>
          <w:sz w:val="24"/>
          <w:szCs w:val="24"/>
        </w:rPr>
        <w:t>10</w:t>
      </w:r>
      <w:r>
        <w:rPr>
          <w:rFonts w:hint="eastAsia" w:ascii="Times New Roman"/>
          <w:color w:val="auto"/>
          <w:sz w:val="24"/>
          <w:szCs w:val="24"/>
        </w:rPr>
        <w:t>个工作日不能交货的，甲方可解除本合同。乙方因逾期交货或因其他违约行为导致甲方解除合同的，乙方应全额退还甲方已经支付的全部款项，并向甲方支付合同总价30%的违约金，如造成甲方损失超过违约金的，超出部分由乙方继续承担赔偿责任。</w:t>
      </w:r>
      <w:r>
        <w:rPr>
          <w:rFonts w:ascii="Times New Roman"/>
          <w:color w:val="auto"/>
          <w:sz w:val="24"/>
          <w:szCs w:val="24"/>
        </w:rPr>
        <w:t xml:space="preserve"> </w:t>
      </w:r>
    </w:p>
    <w:p w14:paraId="3391F8C5">
      <w:pPr>
        <w:pStyle w:val="284"/>
        <w:snapToGrid w:val="0"/>
        <w:spacing w:line="360" w:lineRule="auto"/>
        <w:ind w:firstLine="480" w:firstLineChars="200"/>
        <w:rPr>
          <w:rFonts w:ascii="Times New Roman"/>
          <w:color w:val="auto"/>
          <w:sz w:val="24"/>
          <w:szCs w:val="24"/>
        </w:rPr>
      </w:pPr>
      <w:r>
        <w:rPr>
          <w:rFonts w:ascii="Times New Roman"/>
          <w:color w:val="auto"/>
          <w:sz w:val="24"/>
          <w:szCs w:val="24"/>
        </w:rPr>
        <w:t>4.</w:t>
      </w:r>
      <w:r>
        <w:rPr>
          <w:rFonts w:hint="eastAsia" w:ascii="Times New Roman"/>
          <w:color w:val="auto"/>
          <w:sz w:val="24"/>
          <w:szCs w:val="24"/>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02016FEB">
      <w:pPr>
        <w:pStyle w:val="284"/>
        <w:snapToGrid w:val="0"/>
        <w:spacing w:line="360" w:lineRule="auto"/>
        <w:rPr>
          <w:rFonts w:hAnsi="宋体" w:cs="宋体"/>
          <w:b/>
          <w:color w:val="auto"/>
          <w:sz w:val="24"/>
          <w:szCs w:val="24"/>
        </w:rPr>
      </w:pPr>
      <w:r>
        <w:rPr>
          <w:rFonts w:hint="eastAsia" w:hAnsi="宋体" w:cs="宋体"/>
          <w:b/>
          <w:color w:val="auto"/>
          <w:sz w:val="24"/>
          <w:szCs w:val="24"/>
        </w:rPr>
        <w:t>（十一）廉政责任</w:t>
      </w:r>
    </w:p>
    <w:p w14:paraId="0C2F2F64">
      <w:pPr>
        <w:pStyle w:val="284"/>
        <w:snapToGrid w:val="0"/>
        <w:spacing w:line="360" w:lineRule="auto"/>
        <w:rPr>
          <w:rFonts w:hAnsi="宋体" w:cs="宋体"/>
          <w:color w:val="auto"/>
          <w:sz w:val="24"/>
          <w:szCs w:val="24"/>
        </w:rPr>
      </w:pPr>
      <w:r>
        <w:rPr>
          <w:rFonts w:hint="eastAsia" w:hAnsi="宋体" w:cs="宋体"/>
          <w:color w:val="auto"/>
          <w:sz w:val="24"/>
          <w:szCs w:val="24"/>
        </w:rPr>
        <w:t>1、在本项目招投标、合同订、变更、行过程中，乙方应支持甲方的廉政建设，应遵守国家法律法规国家廉政政策以及甲方廉政建设规定，不得有向甲方人员行贿、提供不正当利益、安排不正当活动、提供不正当便利等行为.</w:t>
      </w:r>
    </w:p>
    <w:p w14:paraId="0939B878">
      <w:pPr>
        <w:pStyle w:val="284"/>
        <w:snapToGrid w:val="0"/>
        <w:spacing w:line="360" w:lineRule="auto"/>
        <w:rPr>
          <w:rFonts w:hAnsi="宋体" w:cs="宋体"/>
          <w:color w:val="auto"/>
          <w:sz w:val="24"/>
          <w:szCs w:val="24"/>
        </w:rPr>
      </w:pPr>
      <w:r>
        <w:rPr>
          <w:rFonts w:hint="eastAsia" w:hAnsi="宋体" w:cs="宋体"/>
          <w:color w:val="auto"/>
          <w:sz w:val="24"/>
          <w:szCs w:val="24"/>
        </w:rPr>
        <w:t>2、乙方未遵守上述条款，被甲方相关部门或甲方上级部门认定存在违反廉政建设法律法规的，乙方应向甲方支付合同总额20%的违约金。甲方有权终止或解除合同，由此造成甲方损失的，乙方应承担全部赔偿责任，申方还有权将乙方长期纳入不诚信供应商名单。</w:t>
      </w:r>
    </w:p>
    <w:p w14:paraId="0666935A">
      <w:pPr>
        <w:pStyle w:val="284"/>
        <w:snapToGrid w:val="0"/>
        <w:spacing w:line="360" w:lineRule="auto"/>
        <w:rPr>
          <w:rFonts w:hAnsi="宋体" w:cs="宋体"/>
          <w:color w:val="auto"/>
          <w:sz w:val="24"/>
          <w:szCs w:val="24"/>
        </w:rPr>
      </w:pPr>
      <w:r>
        <w:rPr>
          <w:rFonts w:hint="eastAsia" w:hAnsi="宋体" w:cs="宋体"/>
          <w:color w:val="auto"/>
          <w:sz w:val="24"/>
          <w:szCs w:val="24"/>
        </w:rPr>
        <w:t>3、乙方在本项目招投标、合同签订、变更，履行过程中，发现甲方或甲方人员及其亲属有索贿、接受不正当利益、参与不正当活动、获得不正当便利等行为的，有权书面实名向甲方相关部门或甲方上级部门反映。</w:t>
      </w:r>
    </w:p>
    <w:p w14:paraId="282F9E05">
      <w:pPr>
        <w:pStyle w:val="284"/>
        <w:snapToGrid w:val="0"/>
        <w:spacing w:line="360" w:lineRule="auto"/>
        <w:rPr>
          <w:rFonts w:hAnsi="宋体" w:cs="宋体"/>
          <w:b/>
          <w:color w:val="auto"/>
          <w:sz w:val="24"/>
          <w:szCs w:val="24"/>
        </w:rPr>
      </w:pPr>
      <w:r>
        <w:rPr>
          <w:rFonts w:hint="eastAsia" w:hAnsi="宋体" w:cs="宋体"/>
          <w:b/>
          <w:color w:val="auto"/>
          <w:sz w:val="24"/>
          <w:szCs w:val="24"/>
        </w:rPr>
        <w:t>（十二）不可抗力事件处理</w:t>
      </w:r>
    </w:p>
    <w:p w14:paraId="45CDECD7">
      <w:pPr>
        <w:pStyle w:val="284"/>
        <w:snapToGrid w:val="0"/>
        <w:spacing w:line="360" w:lineRule="auto"/>
        <w:ind w:firstLine="480" w:firstLineChars="200"/>
        <w:rPr>
          <w:rFonts w:hAnsi="宋体" w:cs="宋体"/>
          <w:color w:val="auto"/>
          <w:sz w:val="24"/>
          <w:szCs w:val="24"/>
        </w:rPr>
      </w:pPr>
      <w:r>
        <w:rPr>
          <w:rFonts w:hint="eastAsia" w:hAnsi="宋体" w:cs="宋体"/>
          <w:color w:val="auto"/>
          <w:sz w:val="24"/>
          <w:szCs w:val="24"/>
        </w:rPr>
        <w:t>1.在合同有效期内，任何一方因不可抗力事件导致不能履行合同，则合同履行期可延长，其延长期与不可抗力影响期相同。</w:t>
      </w:r>
    </w:p>
    <w:p w14:paraId="0803C631">
      <w:pPr>
        <w:pStyle w:val="284"/>
        <w:snapToGrid w:val="0"/>
        <w:spacing w:line="360" w:lineRule="auto"/>
        <w:ind w:firstLine="480" w:firstLineChars="200"/>
        <w:rPr>
          <w:rFonts w:hAnsi="宋体" w:cs="宋体"/>
          <w:color w:val="auto"/>
          <w:sz w:val="24"/>
          <w:szCs w:val="24"/>
        </w:rPr>
      </w:pPr>
      <w:r>
        <w:rPr>
          <w:rFonts w:hint="eastAsia" w:hAnsi="宋体" w:cs="宋体"/>
          <w:color w:val="auto"/>
          <w:sz w:val="24"/>
          <w:szCs w:val="24"/>
        </w:rPr>
        <w:t>2.不可抗力事件发生后，应立即通知对方，并寄送有关权威机构出具的证明。</w:t>
      </w:r>
    </w:p>
    <w:p w14:paraId="13D70BF0">
      <w:pPr>
        <w:pStyle w:val="284"/>
        <w:snapToGrid w:val="0"/>
        <w:spacing w:line="360" w:lineRule="auto"/>
        <w:ind w:firstLine="480" w:firstLineChars="200"/>
        <w:rPr>
          <w:rFonts w:hAnsi="宋体" w:cs="宋体"/>
          <w:color w:val="auto"/>
          <w:sz w:val="24"/>
          <w:szCs w:val="24"/>
        </w:rPr>
      </w:pPr>
      <w:r>
        <w:rPr>
          <w:rFonts w:hint="eastAsia" w:hAnsi="宋体" w:cs="宋体"/>
          <w:color w:val="auto"/>
          <w:sz w:val="24"/>
          <w:szCs w:val="24"/>
        </w:rPr>
        <w:t>3.不可抗力事件延续120天以上，双方应通过友好协商，确定是否继续履行合同。</w:t>
      </w:r>
    </w:p>
    <w:p w14:paraId="3BF1AA43">
      <w:pPr>
        <w:spacing w:line="360" w:lineRule="auto"/>
        <w:rPr>
          <w:rFonts w:ascii="宋体" w:hAnsi="宋体" w:cs="宋体"/>
          <w:b/>
          <w:bCs/>
          <w:color w:val="auto"/>
          <w:sz w:val="24"/>
          <w:szCs w:val="24"/>
        </w:rPr>
      </w:pPr>
      <w:r>
        <w:rPr>
          <w:rFonts w:hint="eastAsia" w:ascii="宋体" w:hAnsi="宋体" w:cs="宋体"/>
          <w:b/>
          <w:bCs/>
          <w:color w:val="auto"/>
          <w:sz w:val="24"/>
          <w:szCs w:val="24"/>
        </w:rPr>
        <w:t>（十三）合同构成文件</w:t>
      </w:r>
    </w:p>
    <w:p w14:paraId="411DAF65">
      <w:pPr>
        <w:spacing w:line="360" w:lineRule="auto"/>
        <w:ind w:firstLine="480" w:firstLineChars="200"/>
        <w:rPr>
          <w:rFonts w:ascii="宋体" w:hAnsi="宋体" w:cs="宋体"/>
          <w:bCs/>
          <w:color w:val="auto"/>
          <w:sz w:val="24"/>
          <w:szCs w:val="24"/>
        </w:rPr>
      </w:pPr>
      <w:r>
        <w:rPr>
          <w:rFonts w:hint="eastAsia" w:ascii="宋体" w:hAnsi="宋体" w:cs="宋体"/>
          <w:color w:val="auto"/>
          <w:sz w:val="24"/>
          <w:szCs w:val="24"/>
        </w:rPr>
        <w:t>合同构成文件为本合同、</w:t>
      </w:r>
      <w:r>
        <w:rPr>
          <w:rFonts w:hint="eastAsia" w:ascii="宋体" w:hAnsi="宋体" w:cs="宋体"/>
          <w:bCs/>
          <w:color w:val="auto"/>
          <w:sz w:val="24"/>
          <w:szCs w:val="24"/>
        </w:rPr>
        <w:t>中标通知书、招标文件和乙方的投标文件以及甲乙双方商定的其他必要文件。</w:t>
      </w:r>
    </w:p>
    <w:p w14:paraId="2ADE947A">
      <w:pPr>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上述合同文件内容互为补充，如有不明确，由甲方负责解释。</w:t>
      </w:r>
    </w:p>
    <w:p w14:paraId="37F2DD8B">
      <w:pPr>
        <w:pStyle w:val="284"/>
        <w:numPr>
          <w:ilvl w:val="255"/>
          <w:numId w:val="0"/>
        </w:numPr>
        <w:snapToGrid w:val="0"/>
        <w:spacing w:line="360" w:lineRule="auto"/>
        <w:rPr>
          <w:rFonts w:hAnsi="宋体" w:cs="宋体"/>
          <w:b/>
          <w:bCs/>
          <w:color w:val="auto"/>
          <w:sz w:val="24"/>
          <w:szCs w:val="24"/>
        </w:rPr>
      </w:pPr>
      <w:r>
        <w:rPr>
          <w:rFonts w:hint="eastAsia" w:hAnsi="宋体" w:cs="宋体"/>
          <w:b/>
          <w:bCs/>
          <w:color w:val="auto"/>
          <w:sz w:val="24"/>
          <w:szCs w:val="24"/>
        </w:rPr>
        <w:t>（十四）知识产权</w:t>
      </w:r>
    </w:p>
    <w:p w14:paraId="7B29F370">
      <w:pPr>
        <w:pStyle w:val="284"/>
        <w:snapToGrid w:val="0"/>
        <w:spacing w:line="360" w:lineRule="auto"/>
        <w:ind w:firstLine="480" w:firstLineChars="200"/>
        <w:rPr>
          <w:rFonts w:hAnsi="宋体" w:cs="宋体"/>
          <w:color w:val="auto"/>
          <w:sz w:val="24"/>
          <w:szCs w:val="24"/>
        </w:rPr>
      </w:pPr>
      <w:r>
        <w:rPr>
          <w:rFonts w:hint="eastAsia" w:hAnsi="宋体" w:cs="宋体"/>
          <w:color w:val="auto"/>
          <w:sz w:val="24"/>
          <w:szCs w:val="24"/>
        </w:rPr>
        <w:t>1.乙方在本项目中提供的任何软硬件产品都不得侵犯任何第三方的知识产权，否则应承担由此带来的所有责任。</w:t>
      </w:r>
    </w:p>
    <w:p w14:paraId="075E7C9B">
      <w:pPr>
        <w:pStyle w:val="284"/>
        <w:snapToGrid w:val="0"/>
        <w:spacing w:line="360" w:lineRule="auto"/>
        <w:ind w:firstLine="480" w:firstLineChars="200"/>
        <w:rPr>
          <w:rFonts w:hAnsi="宋体" w:cs="宋体"/>
          <w:color w:val="auto"/>
          <w:sz w:val="24"/>
          <w:szCs w:val="24"/>
        </w:rPr>
      </w:pPr>
      <w:r>
        <w:rPr>
          <w:rFonts w:hint="eastAsia" w:hAnsi="宋体" w:cs="宋体"/>
          <w:color w:val="auto"/>
          <w:sz w:val="24"/>
          <w:szCs w:val="24"/>
        </w:rPr>
        <w:t>2.乙方</w:t>
      </w:r>
      <w:r>
        <w:rPr>
          <w:rFonts w:hAnsi="宋体" w:cs="宋体"/>
          <w:color w:val="auto"/>
          <w:sz w:val="24"/>
          <w:szCs w:val="24"/>
        </w:rPr>
        <w:t>在项目中产生的全部知识产权，包括但不限于申请专利的权利、专利申请权、专利权、版权、商业秘密均归采购人所有。未经</w:t>
      </w:r>
      <w:r>
        <w:rPr>
          <w:rFonts w:hint="eastAsia" w:hAnsi="宋体" w:cs="宋体"/>
          <w:color w:val="auto"/>
          <w:sz w:val="24"/>
          <w:szCs w:val="24"/>
        </w:rPr>
        <w:t>甲方</w:t>
      </w:r>
      <w:r>
        <w:rPr>
          <w:rFonts w:hAnsi="宋体" w:cs="宋体"/>
          <w:color w:val="auto"/>
          <w:sz w:val="24"/>
          <w:szCs w:val="24"/>
        </w:rPr>
        <w:t>同意，不得用于其它用途。</w:t>
      </w:r>
    </w:p>
    <w:p w14:paraId="136CF6A4">
      <w:pPr>
        <w:pStyle w:val="284"/>
        <w:snapToGrid w:val="0"/>
        <w:spacing w:line="360" w:lineRule="auto"/>
        <w:rPr>
          <w:rFonts w:hAnsi="宋体" w:cs="宋体"/>
          <w:b/>
          <w:color w:val="auto"/>
          <w:sz w:val="24"/>
          <w:szCs w:val="24"/>
        </w:rPr>
      </w:pPr>
      <w:r>
        <w:rPr>
          <w:rFonts w:hint="eastAsia" w:hAnsi="宋体" w:cs="宋体"/>
          <w:b/>
          <w:color w:val="auto"/>
          <w:sz w:val="24"/>
          <w:szCs w:val="24"/>
        </w:rPr>
        <w:t>（十五）诉讼</w:t>
      </w:r>
    </w:p>
    <w:p w14:paraId="563EBB3B">
      <w:pPr>
        <w:pStyle w:val="284"/>
        <w:snapToGrid w:val="0"/>
        <w:spacing w:line="360" w:lineRule="auto"/>
        <w:ind w:firstLine="480" w:firstLineChars="200"/>
        <w:rPr>
          <w:rFonts w:hAnsi="宋体" w:cs="宋体"/>
          <w:color w:val="auto"/>
          <w:sz w:val="24"/>
          <w:szCs w:val="24"/>
        </w:rPr>
      </w:pPr>
      <w:r>
        <w:rPr>
          <w:rFonts w:hint="eastAsia" w:hAnsi="宋体" w:cs="宋体"/>
          <w:color w:val="auto"/>
          <w:sz w:val="24"/>
          <w:szCs w:val="24"/>
        </w:rPr>
        <w:t>双方在执行合同中所发生的一切争议，应通过协商解决。如协商不成，可向合同签订地法院起诉，合同签订地在此约定为南京市。</w:t>
      </w:r>
    </w:p>
    <w:p w14:paraId="3FA1B57A">
      <w:pPr>
        <w:pStyle w:val="284"/>
        <w:snapToGrid w:val="0"/>
        <w:spacing w:line="360" w:lineRule="auto"/>
        <w:rPr>
          <w:rFonts w:hAnsi="宋体" w:cs="宋体"/>
          <w:b/>
          <w:color w:val="auto"/>
          <w:sz w:val="24"/>
          <w:szCs w:val="24"/>
        </w:rPr>
      </w:pPr>
      <w:r>
        <w:rPr>
          <w:rFonts w:hint="eastAsia" w:hAnsi="宋体" w:cs="宋体"/>
          <w:b/>
          <w:color w:val="auto"/>
          <w:sz w:val="24"/>
          <w:szCs w:val="24"/>
        </w:rPr>
        <w:t>（十六）合同生效及其它</w:t>
      </w:r>
    </w:p>
    <w:p w14:paraId="39BBEA81">
      <w:pPr>
        <w:pStyle w:val="284"/>
        <w:snapToGrid w:val="0"/>
        <w:spacing w:line="360" w:lineRule="auto"/>
        <w:ind w:firstLine="480" w:firstLineChars="200"/>
        <w:rPr>
          <w:rFonts w:hAnsi="宋体" w:cs="宋体"/>
          <w:color w:val="auto"/>
          <w:sz w:val="24"/>
          <w:szCs w:val="24"/>
        </w:rPr>
      </w:pPr>
      <w:r>
        <w:rPr>
          <w:rFonts w:hint="eastAsia" w:hAnsi="宋体" w:cs="宋体"/>
          <w:color w:val="auto"/>
          <w:sz w:val="24"/>
          <w:szCs w:val="24"/>
        </w:rPr>
        <w:t>1.合同经双方法定代表人或授权委托代表人签字并加盖单位公章后生效。</w:t>
      </w:r>
    </w:p>
    <w:p w14:paraId="792020E4">
      <w:pPr>
        <w:pStyle w:val="284"/>
        <w:snapToGrid w:val="0"/>
        <w:spacing w:line="360" w:lineRule="auto"/>
        <w:ind w:firstLine="480" w:firstLineChars="200"/>
        <w:rPr>
          <w:rFonts w:hAnsi="宋体" w:cs="宋体"/>
          <w:color w:val="auto"/>
          <w:sz w:val="24"/>
          <w:szCs w:val="24"/>
        </w:rPr>
      </w:pPr>
      <w:r>
        <w:rPr>
          <w:rFonts w:hint="eastAsia" w:hAnsi="宋体" w:cs="宋体"/>
          <w:color w:val="auto"/>
          <w:sz w:val="24"/>
          <w:szCs w:val="24"/>
        </w:rPr>
        <w:t>2.本合同未尽事宜，遵照《中华人民共和国民法典》有关条文执行。</w:t>
      </w:r>
    </w:p>
    <w:p w14:paraId="609AB659">
      <w:pPr>
        <w:pStyle w:val="284"/>
        <w:snapToGrid w:val="0"/>
        <w:spacing w:line="360" w:lineRule="auto"/>
        <w:ind w:firstLine="480" w:firstLineChars="200"/>
        <w:rPr>
          <w:rFonts w:hAnsi="宋体" w:cs="宋体"/>
          <w:color w:val="auto"/>
          <w:sz w:val="24"/>
          <w:szCs w:val="24"/>
        </w:rPr>
      </w:pPr>
      <w:r>
        <w:rPr>
          <w:rFonts w:hint="eastAsia" w:hAnsi="宋体" w:cs="宋体"/>
          <w:color w:val="auto"/>
          <w:sz w:val="24"/>
          <w:szCs w:val="24"/>
        </w:rPr>
        <w:t>3.本合同一式六份，具有同等法律效力，甲方执三份、乙方执二份，另外一份报省财政厅政府采购管理处备案。</w:t>
      </w:r>
    </w:p>
    <w:p w14:paraId="2A526759">
      <w:pPr>
        <w:pStyle w:val="284"/>
        <w:snapToGrid w:val="0"/>
        <w:spacing w:line="360" w:lineRule="auto"/>
        <w:ind w:firstLine="480" w:firstLineChars="200"/>
        <w:rPr>
          <w:rFonts w:hAnsi="宋体" w:cs="宋体"/>
          <w:color w:val="auto"/>
          <w:sz w:val="24"/>
          <w:szCs w:val="24"/>
        </w:rPr>
      </w:pPr>
      <w:r>
        <w:rPr>
          <w:rFonts w:hint="eastAsia" w:hAnsi="宋体" w:cs="宋体"/>
          <w:color w:val="auto"/>
          <w:sz w:val="24"/>
          <w:szCs w:val="24"/>
        </w:rPr>
        <w:t>4.本合同为参考文本，以最终签订的合同为准。</w:t>
      </w:r>
    </w:p>
    <w:p w14:paraId="36539434">
      <w:pPr>
        <w:shd w:val="clear" w:color="auto" w:fill="FFFFFF"/>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5.乙方在安装调试、施工过程中发生的一切安全责任事故、水电安全事故、消防安全事故造成的损失及法律责任由乙方自行承担，甲方不承担任何责任。</w:t>
      </w:r>
    </w:p>
    <w:p w14:paraId="3F6964AF">
      <w:pPr>
        <w:shd w:val="clear" w:color="auto" w:fill="FFFFFF"/>
        <w:snapToGrid w:val="0"/>
        <w:spacing w:line="360" w:lineRule="auto"/>
        <w:ind w:firstLine="480" w:firstLineChars="200"/>
        <w:rPr>
          <w:color w:val="auto"/>
          <w:sz w:val="24"/>
          <w:szCs w:val="24"/>
        </w:rPr>
      </w:pPr>
    </w:p>
    <w:p w14:paraId="49486697">
      <w:pPr>
        <w:pStyle w:val="286"/>
        <w:rPr>
          <w:rFonts w:ascii="Times New Roman" w:hAnsi="Times New Roman"/>
          <w:color w:val="auto"/>
        </w:rPr>
      </w:pPr>
    </w:p>
    <w:tbl>
      <w:tblPr>
        <w:tblStyle w:val="35"/>
        <w:tblW w:w="0" w:type="auto"/>
        <w:jc w:val="center"/>
        <w:tblLayout w:type="fixed"/>
        <w:tblCellMar>
          <w:top w:w="0" w:type="dxa"/>
          <w:left w:w="108" w:type="dxa"/>
          <w:bottom w:w="0" w:type="dxa"/>
          <w:right w:w="108" w:type="dxa"/>
        </w:tblCellMar>
      </w:tblPr>
      <w:tblGrid>
        <w:gridCol w:w="4380"/>
        <w:gridCol w:w="4380"/>
      </w:tblGrid>
      <w:tr w14:paraId="5F68E0EB">
        <w:tblPrEx>
          <w:tblCellMar>
            <w:top w:w="0" w:type="dxa"/>
            <w:left w:w="108" w:type="dxa"/>
            <w:bottom w:w="0" w:type="dxa"/>
            <w:right w:w="108" w:type="dxa"/>
          </w:tblCellMar>
        </w:tblPrEx>
        <w:trPr>
          <w:trHeight w:val="552" w:hRule="exact"/>
          <w:jc w:val="center"/>
        </w:trPr>
        <w:tc>
          <w:tcPr>
            <w:tcW w:w="4380" w:type="dxa"/>
          </w:tcPr>
          <w:p w14:paraId="79948099">
            <w:pPr>
              <w:wordWrap w:val="0"/>
              <w:snapToGrid w:val="0"/>
              <w:spacing w:line="360" w:lineRule="auto"/>
              <w:rPr>
                <w:b/>
                <w:color w:val="auto"/>
                <w:sz w:val="24"/>
                <w:szCs w:val="24"/>
              </w:rPr>
            </w:pPr>
            <w:r>
              <w:rPr>
                <w:rFonts w:hint="eastAsia"/>
                <w:b/>
                <w:color w:val="auto"/>
                <w:sz w:val="24"/>
                <w:szCs w:val="24"/>
              </w:rPr>
              <w:t>甲方（盖章）：</w:t>
            </w:r>
          </w:p>
          <w:p w14:paraId="5116744D">
            <w:pPr>
              <w:wordWrap w:val="0"/>
              <w:snapToGrid w:val="0"/>
              <w:spacing w:line="360" w:lineRule="auto"/>
              <w:rPr>
                <w:b/>
                <w:color w:val="auto"/>
                <w:sz w:val="24"/>
                <w:szCs w:val="24"/>
              </w:rPr>
            </w:pPr>
            <w:r>
              <w:rPr>
                <w:rFonts w:hint="eastAsia"/>
                <w:b/>
                <w:color w:val="auto"/>
                <w:sz w:val="24"/>
                <w:szCs w:val="24"/>
              </w:rPr>
              <w:t>    </w:t>
            </w:r>
          </w:p>
        </w:tc>
        <w:tc>
          <w:tcPr>
            <w:tcW w:w="4380" w:type="dxa"/>
          </w:tcPr>
          <w:p w14:paraId="65789E97">
            <w:pPr>
              <w:wordWrap w:val="0"/>
              <w:snapToGrid w:val="0"/>
              <w:spacing w:line="360" w:lineRule="auto"/>
              <w:ind w:firstLine="480" w:firstLineChars="200"/>
              <w:jc w:val="both"/>
              <w:rPr>
                <w:b/>
                <w:color w:val="auto"/>
                <w:sz w:val="24"/>
                <w:szCs w:val="24"/>
              </w:rPr>
            </w:pPr>
            <w:r>
              <w:rPr>
                <w:rFonts w:hint="eastAsia"/>
                <w:b/>
                <w:color w:val="auto"/>
                <w:sz w:val="24"/>
                <w:szCs w:val="24"/>
              </w:rPr>
              <w:t>乙方（盖章）：</w:t>
            </w:r>
            <w:r>
              <w:rPr>
                <w:b/>
                <w:color w:val="auto"/>
                <w:sz w:val="24"/>
                <w:szCs w:val="24"/>
              </w:rPr>
              <w:t xml:space="preserve">   </w:t>
            </w:r>
          </w:p>
        </w:tc>
      </w:tr>
      <w:tr w14:paraId="375F9FB0">
        <w:tblPrEx>
          <w:tblCellMar>
            <w:top w:w="0" w:type="dxa"/>
            <w:left w:w="108" w:type="dxa"/>
            <w:bottom w:w="0" w:type="dxa"/>
            <w:right w:w="108" w:type="dxa"/>
          </w:tblCellMar>
        </w:tblPrEx>
        <w:trPr>
          <w:trHeight w:val="581" w:hRule="exact"/>
          <w:jc w:val="center"/>
        </w:trPr>
        <w:tc>
          <w:tcPr>
            <w:tcW w:w="4380" w:type="dxa"/>
          </w:tcPr>
          <w:p w14:paraId="55897DF2">
            <w:pPr>
              <w:wordWrap w:val="0"/>
              <w:snapToGrid w:val="0"/>
              <w:spacing w:line="360" w:lineRule="auto"/>
              <w:rPr>
                <w:b/>
                <w:color w:val="auto"/>
                <w:sz w:val="24"/>
                <w:szCs w:val="24"/>
              </w:rPr>
            </w:pPr>
            <w:r>
              <w:rPr>
                <w:rFonts w:hint="eastAsia"/>
                <w:b/>
                <w:color w:val="auto"/>
                <w:sz w:val="24"/>
                <w:szCs w:val="24"/>
              </w:rPr>
              <w:t>甲方法定代表（签字）：</w:t>
            </w:r>
          </w:p>
        </w:tc>
        <w:tc>
          <w:tcPr>
            <w:tcW w:w="4380" w:type="dxa"/>
          </w:tcPr>
          <w:p w14:paraId="16B1A04E">
            <w:pPr>
              <w:wordWrap w:val="0"/>
              <w:snapToGrid w:val="0"/>
              <w:spacing w:line="360" w:lineRule="auto"/>
              <w:ind w:firstLine="480" w:firstLineChars="200"/>
              <w:jc w:val="both"/>
              <w:rPr>
                <w:b/>
                <w:color w:val="auto"/>
                <w:sz w:val="24"/>
                <w:szCs w:val="24"/>
              </w:rPr>
            </w:pPr>
            <w:r>
              <w:rPr>
                <w:rFonts w:hint="eastAsia"/>
                <w:b/>
                <w:color w:val="auto"/>
                <w:sz w:val="24"/>
                <w:szCs w:val="24"/>
              </w:rPr>
              <w:t>乙方法定代表（签字）：</w:t>
            </w:r>
          </w:p>
        </w:tc>
      </w:tr>
      <w:tr w14:paraId="3959DA18">
        <w:tblPrEx>
          <w:tblCellMar>
            <w:top w:w="0" w:type="dxa"/>
            <w:left w:w="108" w:type="dxa"/>
            <w:bottom w:w="0" w:type="dxa"/>
            <w:right w:w="108" w:type="dxa"/>
          </w:tblCellMar>
        </w:tblPrEx>
        <w:trPr>
          <w:trHeight w:val="529" w:hRule="exact"/>
          <w:jc w:val="center"/>
        </w:trPr>
        <w:tc>
          <w:tcPr>
            <w:tcW w:w="4380" w:type="dxa"/>
          </w:tcPr>
          <w:p w14:paraId="6A7DE41F">
            <w:pPr>
              <w:wordWrap w:val="0"/>
              <w:snapToGrid w:val="0"/>
              <w:spacing w:line="360" w:lineRule="auto"/>
              <w:rPr>
                <w:b/>
                <w:color w:val="auto"/>
                <w:sz w:val="24"/>
                <w:szCs w:val="24"/>
              </w:rPr>
            </w:pPr>
            <w:r>
              <w:rPr>
                <w:rFonts w:hint="eastAsia"/>
                <w:b/>
                <w:color w:val="auto"/>
                <w:sz w:val="24"/>
                <w:szCs w:val="24"/>
              </w:rPr>
              <w:t>地址：</w:t>
            </w:r>
          </w:p>
        </w:tc>
        <w:tc>
          <w:tcPr>
            <w:tcW w:w="4380" w:type="dxa"/>
          </w:tcPr>
          <w:p w14:paraId="7AA57A82">
            <w:pPr>
              <w:wordWrap w:val="0"/>
              <w:snapToGrid w:val="0"/>
              <w:spacing w:line="360" w:lineRule="auto"/>
              <w:ind w:firstLine="480" w:firstLineChars="200"/>
              <w:jc w:val="both"/>
              <w:rPr>
                <w:b/>
                <w:color w:val="auto"/>
                <w:sz w:val="24"/>
                <w:szCs w:val="24"/>
              </w:rPr>
            </w:pPr>
            <w:r>
              <w:rPr>
                <w:rFonts w:hint="eastAsia"/>
                <w:b/>
                <w:color w:val="auto"/>
                <w:sz w:val="24"/>
                <w:szCs w:val="24"/>
              </w:rPr>
              <w:t>地址：</w:t>
            </w:r>
          </w:p>
        </w:tc>
      </w:tr>
      <w:tr w14:paraId="44772104">
        <w:tblPrEx>
          <w:tblCellMar>
            <w:top w:w="0" w:type="dxa"/>
            <w:left w:w="108" w:type="dxa"/>
            <w:bottom w:w="0" w:type="dxa"/>
            <w:right w:w="108" w:type="dxa"/>
          </w:tblCellMar>
        </w:tblPrEx>
        <w:trPr>
          <w:trHeight w:val="636" w:hRule="exact"/>
          <w:jc w:val="center"/>
        </w:trPr>
        <w:tc>
          <w:tcPr>
            <w:tcW w:w="4380" w:type="dxa"/>
          </w:tcPr>
          <w:p w14:paraId="471090C7">
            <w:pPr>
              <w:wordWrap w:val="0"/>
              <w:snapToGrid w:val="0"/>
              <w:spacing w:line="360" w:lineRule="auto"/>
              <w:rPr>
                <w:b/>
                <w:color w:val="auto"/>
                <w:sz w:val="24"/>
                <w:szCs w:val="24"/>
              </w:rPr>
            </w:pPr>
            <w:r>
              <w:rPr>
                <w:rFonts w:hint="eastAsia"/>
                <w:b/>
                <w:color w:val="auto"/>
                <w:sz w:val="24"/>
                <w:szCs w:val="24"/>
              </w:rPr>
              <w:t>电话：</w:t>
            </w:r>
          </w:p>
        </w:tc>
        <w:tc>
          <w:tcPr>
            <w:tcW w:w="4380" w:type="dxa"/>
          </w:tcPr>
          <w:p w14:paraId="618EF5C3">
            <w:pPr>
              <w:wordWrap w:val="0"/>
              <w:snapToGrid w:val="0"/>
              <w:spacing w:line="360" w:lineRule="auto"/>
              <w:ind w:firstLine="480" w:firstLineChars="200"/>
              <w:jc w:val="both"/>
              <w:rPr>
                <w:b/>
                <w:color w:val="auto"/>
                <w:sz w:val="24"/>
                <w:szCs w:val="24"/>
              </w:rPr>
            </w:pPr>
            <w:r>
              <w:rPr>
                <w:rFonts w:hint="eastAsia"/>
                <w:b/>
                <w:color w:val="auto"/>
                <w:sz w:val="24"/>
                <w:szCs w:val="24"/>
              </w:rPr>
              <w:t>电话：</w:t>
            </w:r>
          </w:p>
        </w:tc>
      </w:tr>
      <w:tr w14:paraId="5F5A5217">
        <w:tblPrEx>
          <w:tblCellMar>
            <w:top w:w="0" w:type="dxa"/>
            <w:left w:w="108" w:type="dxa"/>
            <w:bottom w:w="0" w:type="dxa"/>
            <w:right w:w="108" w:type="dxa"/>
          </w:tblCellMar>
        </w:tblPrEx>
        <w:trPr>
          <w:trHeight w:val="555" w:hRule="exact"/>
          <w:jc w:val="center"/>
        </w:trPr>
        <w:tc>
          <w:tcPr>
            <w:tcW w:w="4380" w:type="dxa"/>
          </w:tcPr>
          <w:p w14:paraId="293A74DD">
            <w:pPr>
              <w:wordWrap w:val="0"/>
              <w:snapToGrid w:val="0"/>
              <w:spacing w:line="360" w:lineRule="auto"/>
              <w:rPr>
                <w:b/>
                <w:color w:val="auto"/>
                <w:sz w:val="24"/>
                <w:szCs w:val="24"/>
              </w:rPr>
            </w:pPr>
            <w:r>
              <w:rPr>
                <w:rFonts w:hint="eastAsia"/>
                <w:b/>
                <w:color w:val="auto"/>
                <w:sz w:val="24"/>
                <w:szCs w:val="24"/>
              </w:rPr>
              <w:t>传真：</w:t>
            </w:r>
          </w:p>
        </w:tc>
        <w:tc>
          <w:tcPr>
            <w:tcW w:w="4380" w:type="dxa"/>
          </w:tcPr>
          <w:p w14:paraId="42A21707">
            <w:pPr>
              <w:wordWrap w:val="0"/>
              <w:snapToGrid w:val="0"/>
              <w:spacing w:line="360" w:lineRule="auto"/>
              <w:ind w:firstLine="480" w:firstLineChars="200"/>
              <w:jc w:val="both"/>
              <w:rPr>
                <w:b/>
                <w:color w:val="auto"/>
                <w:sz w:val="24"/>
                <w:szCs w:val="24"/>
              </w:rPr>
            </w:pPr>
            <w:r>
              <w:rPr>
                <w:rFonts w:hint="eastAsia"/>
                <w:b/>
                <w:color w:val="auto"/>
                <w:sz w:val="24"/>
                <w:szCs w:val="24"/>
              </w:rPr>
              <w:t>传真：</w:t>
            </w:r>
          </w:p>
        </w:tc>
      </w:tr>
      <w:tr w14:paraId="1144EFBC">
        <w:tblPrEx>
          <w:tblCellMar>
            <w:top w:w="0" w:type="dxa"/>
            <w:left w:w="108" w:type="dxa"/>
            <w:bottom w:w="0" w:type="dxa"/>
            <w:right w:w="108" w:type="dxa"/>
          </w:tblCellMar>
        </w:tblPrEx>
        <w:trPr>
          <w:trHeight w:val="555" w:hRule="exact"/>
          <w:jc w:val="center"/>
        </w:trPr>
        <w:tc>
          <w:tcPr>
            <w:tcW w:w="4380" w:type="dxa"/>
          </w:tcPr>
          <w:p w14:paraId="270C2170">
            <w:pPr>
              <w:wordWrap w:val="0"/>
              <w:snapToGrid w:val="0"/>
              <w:spacing w:line="360" w:lineRule="auto"/>
              <w:rPr>
                <w:b/>
                <w:color w:val="auto"/>
                <w:sz w:val="24"/>
                <w:szCs w:val="24"/>
              </w:rPr>
            </w:pPr>
            <w:r>
              <w:rPr>
                <w:rFonts w:hint="eastAsia"/>
                <w:b/>
                <w:color w:val="auto"/>
                <w:sz w:val="24"/>
                <w:szCs w:val="24"/>
              </w:rPr>
              <w:t>开户银行：</w:t>
            </w:r>
          </w:p>
        </w:tc>
        <w:tc>
          <w:tcPr>
            <w:tcW w:w="4380" w:type="dxa"/>
          </w:tcPr>
          <w:p w14:paraId="176B7A71">
            <w:pPr>
              <w:wordWrap w:val="0"/>
              <w:snapToGrid w:val="0"/>
              <w:spacing w:line="360" w:lineRule="auto"/>
              <w:ind w:firstLine="480" w:firstLineChars="200"/>
              <w:jc w:val="both"/>
              <w:rPr>
                <w:b/>
                <w:color w:val="auto"/>
                <w:sz w:val="24"/>
                <w:szCs w:val="24"/>
              </w:rPr>
            </w:pPr>
            <w:r>
              <w:rPr>
                <w:rFonts w:hint="eastAsia"/>
                <w:b/>
                <w:color w:val="auto"/>
                <w:sz w:val="24"/>
                <w:szCs w:val="24"/>
              </w:rPr>
              <w:t>开户银行：</w:t>
            </w:r>
          </w:p>
        </w:tc>
      </w:tr>
      <w:tr w14:paraId="17C06D43">
        <w:tblPrEx>
          <w:tblCellMar>
            <w:top w:w="0" w:type="dxa"/>
            <w:left w:w="108" w:type="dxa"/>
            <w:bottom w:w="0" w:type="dxa"/>
            <w:right w:w="108" w:type="dxa"/>
          </w:tblCellMar>
        </w:tblPrEx>
        <w:trPr>
          <w:trHeight w:val="498" w:hRule="exact"/>
          <w:jc w:val="center"/>
        </w:trPr>
        <w:tc>
          <w:tcPr>
            <w:tcW w:w="4380" w:type="dxa"/>
          </w:tcPr>
          <w:p w14:paraId="1CADB8FF">
            <w:pPr>
              <w:wordWrap w:val="0"/>
              <w:snapToGrid w:val="0"/>
              <w:spacing w:line="360" w:lineRule="auto"/>
              <w:rPr>
                <w:b/>
                <w:color w:val="auto"/>
                <w:sz w:val="24"/>
                <w:szCs w:val="24"/>
              </w:rPr>
            </w:pPr>
            <w:r>
              <w:rPr>
                <w:rFonts w:hint="eastAsia"/>
                <w:b/>
                <w:color w:val="auto"/>
                <w:sz w:val="24"/>
                <w:szCs w:val="24"/>
              </w:rPr>
              <w:t>银行账号：</w:t>
            </w:r>
          </w:p>
        </w:tc>
        <w:tc>
          <w:tcPr>
            <w:tcW w:w="4380" w:type="dxa"/>
          </w:tcPr>
          <w:p w14:paraId="4F9EBCDE">
            <w:pPr>
              <w:wordWrap w:val="0"/>
              <w:snapToGrid w:val="0"/>
              <w:spacing w:line="360" w:lineRule="auto"/>
              <w:ind w:firstLine="480" w:firstLineChars="200"/>
              <w:jc w:val="both"/>
              <w:rPr>
                <w:b/>
                <w:color w:val="auto"/>
                <w:sz w:val="24"/>
                <w:szCs w:val="24"/>
              </w:rPr>
            </w:pPr>
            <w:r>
              <w:rPr>
                <w:rFonts w:hint="eastAsia"/>
                <w:b/>
                <w:color w:val="auto"/>
                <w:sz w:val="24"/>
                <w:szCs w:val="24"/>
              </w:rPr>
              <w:t>银行账号：</w:t>
            </w:r>
          </w:p>
        </w:tc>
      </w:tr>
      <w:tr w14:paraId="3B2F8F8B">
        <w:tblPrEx>
          <w:tblCellMar>
            <w:top w:w="0" w:type="dxa"/>
            <w:left w:w="108" w:type="dxa"/>
            <w:bottom w:w="0" w:type="dxa"/>
            <w:right w:w="108" w:type="dxa"/>
          </w:tblCellMar>
        </w:tblPrEx>
        <w:trPr>
          <w:trHeight w:val="582" w:hRule="exact"/>
          <w:jc w:val="center"/>
        </w:trPr>
        <w:tc>
          <w:tcPr>
            <w:tcW w:w="4380" w:type="dxa"/>
          </w:tcPr>
          <w:p w14:paraId="4C2C6A4C">
            <w:pPr>
              <w:wordWrap w:val="0"/>
              <w:snapToGrid w:val="0"/>
              <w:spacing w:line="360" w:lineRule="auto"/>
              <w:rPr>
                <w:b/>
                <w:color w:val="auto"/>
                <w:sz w:val="24"/>
                <w:szCs w:val="24"/>
              </w:rPr>
            </w:pPr>
            <w:r>
              <w:rPr>
                <w:rFonts w:hint="eastAsia"/>
                <w:b/>
                <w:color w:val="auto"/>
                <w:sz w:val="24"/>
                <w:szCs w:val="24"/>
              </w:rPr>
              <w:t>签订地点：</w:t>
            </w:r>
          </w:p>
        </w:tc>
        <w:tc>
          <w:tcPr>
            <w:tcW w:w="4380" w:type="dxa"/>
          </w:tcPr>
          <w:p w14:paraId="5EF6BFF9">
            <w:pPr>
              <w:wordWrap w:val="0"/>
              <w:snapToGrid w:val="0"/>
              <w:spacing w:line="360" w:lineRule="auto"/>
              <w:ind w:firstLine="480" w:firstLineChars="200"/>
              <w:jc w:val="both"/>
              <w:rPr>
                <w:b/>
                <w:color w:val="auto"/>
                <w:sz w:val="24"/>
                <w:szCs w:val="24"/>
              </w:rPr>
            </w:pPr>
            <w:r>
              <w:rPr>
                <w:rFonts w:hint="eastAsia"/>
                <w:b/>
                <w:color w:val="auto"/>
                <w:sz w:val="24"/>
                <w:szCs w:val="24"/>
              </w:rPr>
              <w:t>签订地点：</w:t>
            </w:r>
          </w:p>
        </w:tc>
      </w:tr>
      <w:tr w14:paraId="0D13C42C">
        <w:tblPrEx>
          <w:tblCellMar>
            <w:top w:w="0" w:type="dxa"/>
            <w:left w:w="108" w:type="dxa"/>
            <w:bottom w:w="0" w:type="dxa"/>
            <w:right w:w="108" w:type="dxa"/>
          </w:tblCellMar>
        </w:tblPrEx>
        <w:trPr>
          <w:trHeight w:val="501" w:hRule="exact"/>
          <w:jc w:val="center"/>
        </w:trPr>
        <w:tc>
          <w:tcPr>
            <w:tcW w:w="4380" w:type="dxa"/>
          </w:tcPr>
          <w:p w14:paraId="2AA2AA67">
            <w:pPr>
              <w:wordWrap w:val="0"/>
              <w:snapToGrid w:val="0"/>
              <w:spacing w:line="360" w:lineRule="auto"/>
              <w:ind w:firstLine="840" w:firstLineChars="350"/>
              <w:rPr>
                <w:b/>
                <w:color w:val="auto"/>
                <w:sz w:val="24"/>
                <w:szCs w:val="24"/>
              </w:rPr>
            </w:pPr>
            <w:r>
              <w:rPr>
                <w:rFonts w:hint="eastAsia"/>
                <w:b/>
                <w:color w:val="auto"/>
                <w:sz w:val="24"/>
                <w:szCs w:val="24"/>
              </w:rPr>
              <w:t>年</w:t>
            </w:r>
            <w:r>
              <w:rPr>
                <w:b/>
                <w:color w:val="auto"/>
                <w:sz w:val="24"/>
                <w:szCs w:val="24"/>
              </w:rPr>
              <w:t xml:space="preserve">  </w:t>
            </w:r>
            <w:r>
              <w:rPr>
                <w:rFonts w:hint="eastAsia"/>
                <w:b/>
                <w:color w:val="auto"/>
                <w:sz w:val="24"/>
                <w:szCs w:val="24"/>
              </w:rPr>
              <w:t>月</w:t>
            </w:r>
            <w:r>
              <w:rPr>
                <w:b/>
                <w:color w:val="auto"/>
                <w:sz w:val="24"/>
                <w:szCs w:val="24"/>
              </w:rPr>
              <w:t xml:space="preserve">  </w:t>
            </w:r>
            <w:r>
              <w:rPr>
                <w:rFonts w:hint="eastAsia"/>
                <w:b/>
                <w:color w:val="auto"/>
                <w:sz w:val="24"/>
                <w:szCs w:val="24"/>
              </w:rPr>
              <w:t>日</w:t>
            </w:r>
          </w:p>
        </w:tc>
        <w:tc>
          <w:tcPr>
            <w:tcW w:w="4380" w:type="dxa"/>
          </w:tcPr>
          <w:p w14:paraId="3D700244">
            <w:pPr>
              <w:wordWrap w:val="0"/>
              <w:snapToGrid w:val="0"/>
              <w:spacing w:line="360" w:lineRule="auto"/>
              <w:ind w:firstLine="1321" w:firstLineChars="550"/>
              <w:rPr>
                <w:b/>
                <w:color w:val="auto"/>
                <w:sz w:val="24"/>
                <w:szCs w:val="24"/>
              </w:rPr>
            </w:pPr>
            <w:r>
              <w:rPr>
                <w:rFonts w:hint="eastAsia"/>
                <w:b/>
                <w:color w:val="auto"/>
                <w:sz w:val="24"/>
                <w:szCs w:val="24"/>
              </w:rPr>
              <w:t>年</w:t>
            </w:r>
            <w:r>
              <w:rPr>
                <w:b/>
                <w:color w:val="auto"/>
                <w:sz w:val="24"/>
                <w:szCs w:val="24"/>
              </w:rPr>
              <w:t xml:space="preserve">  </w:t>
            </w:r>
            <w:r>
              <w:rPr>
                <w:rFonts w:hint="eastAsia"/>
                <w:b/>
                <w:color w:val="auto"/>
                <w:sz w:val="24"/>
                <w:szCs w:val="24"/>
              </w:rPr>
              <w:t>月</w:t>
            </w:r>
            <w:r>
              <w:rPr>
                <w:b/>
                <w:color w:val="auto"/>
                <w:sz w:val="24"/>
                <w:szCs w:val="24"/>
              </w:rPr>
              <w:t xml:space="preserve">  </w:t>
            </w:r>
            <w:r>
              <w:rPr>
                <w:rFonts w:hint="eastAsia"/>
                <w:b/>
                <w:color w:val="auto"/>
                <w:sz w:val="24"/>
                <w:szCs w:val="24"/>
              </w:rPr>
              <w:t>日</w:t>
            </w:r>
          </w:p>
        </w:tc>
      </w:tr>
    </w:tbl>
    <w:p w14:paraId="4A597AD0">
      <w:pPr>
        <w:rPr>
          <w:color w:val="auto"/>
          <w:lang w:eastAsia="zh-TW"/>
        </w:rPr>
      </w:pPr>
      <w:r>
        <w:rPr>
          <w:color w:val="auto"/>
          <w:lang w:eastAsia="zh-TW"/>
        </w:rPr>
        <w:br w:type="page"/>
      </w:r>
    </w:p>
    <w:p w14:paraId="65C96B8E">
      <w:pPr>
        <w:pBdr>
          <w:top w:val="none" w:color="000000" w:sz="0" w:space="0"/>
          <w:left w:val="none" w:color="000000" w:sz="0" w:space="0"/>
          <w:bottom w:val="none" w:color="000000" w:sz="0" w:space="0"/>
          <w:right w:val="none" w:color="000000" w:sz="0" w:space="0"/>
        </w:pBdr>
        <w:spacing w:before="240" w:after="240" w:line="85" w:lineRule="atLeast"/>
        <w:rPr>
          <w:color w:val="auto"/>
        </w:rPr>
      </w:pPr>
    </w:p>
    <w:p w14:paraId="7B30194C">
      <w:pPr>
        <w:pBdr>
          <w:top w:val="none" w:color="000000" w:sz="0" w:space="0"/>
          <w:left w:val="none" w:color="000000" w:sz="0" w:space="0"/>
          <w:bottom w:val="none" w:color="000000" w:sz="0" w:space="0"/>
          <w:right w:val="none" w:color="000000" w:sz="0" w:space="0"/>
        </w:pBdr>
        <w:spacing w:before="240" w:after="240" w:line="85" w:lineRule="atLeast"/>
        <w:jc w:val="right"/>
        <w:rPr>
          <w:color w:val="auto"/>
        </w:rPr>
      </w:pPr>
      <w:r>
        <w:rPr>
          <w:rFonts w:ascii="宋体" w:hAnsi="宋体" w:eastAsia="宋体" w:cs="宋体"/>
          <w:color w:val="auto"/>
          <w:sz w:val="24"/>
        </w:rPr>
        <w:t> </w:t>
      </w:r>
    </w:p>
    <w:p w14:paraId="7F477C54">
      <w:pPr>
        <w:pBdr>
          <w:top w:val="none" w:color="000000" w:sz="0" w:space="0"/>
          <w:left w:val="none" w:color="000000" w:sz="0" w:space="0"/>
          <w:bottom w:val="none" w:color="000000" w:sz="0" w:space="0"/>
          <w:right w:val="none" w:color="000000" w:sz="0" w:space="0"/>
        </w:pBdr>
        <w:spacing w:before="240" w:after="240" w:line="85" w:lineRule="atLeast"/>
        <w:jc w:val="right"/>
        <w:rPr>
          <w:color w:val="auto"/>
        </w:rPr>
      </w:pPr>
      <w:r>
        <w:rPr>
          <w:rFonts w:ascii="宋体" w:hAnsi="宋体" w:eastAsia="宋体" w:cs="宋体"/>
          <w:b/>
          <w:color w:val="auto"/>
          <w:sz w:val="24"/>
        </w:rPr>
        <w:t>正本/副本</w:t>
      </w:r>
    </w:p>
    <w:p w14:paraId="7479AF4E">
      <w:pPr>
        <w:pBdr>
          <w:top w:val="none" w:color="000000" w:sz="0" w:space="0"/>
          <w:left w:val="none" w:color="000000" w:sz="0" w:space="0"/>
          <w:bottom w:val="none" w:color="000000" w:sz="0" w:space="0"/>
          <w:right w:val="none" w:color="000000" w:sz="0" w:space="0"/>
        </w:pBdr>
        <w:spacing w:before="240" w:after="240" w:line="85" w:lineRule="atLeast"/>
        <w:jc w:val="center"/>
        <w:rPr>
          <w:rFonts w:ascii="宋体" w:hAnsi="宋体" w:eastAsia="宋体" w:cs="宋体"/>
          <w:b/>
          <w:color w:val="auto"/>
          <w:sz w:val="36"/>
        </w:rPr>
      </w:pPr>
      <w:r>
        <w:rPr>
          <w:rFonts w:hint="eastAsia" w:ascii="宋体" w:hAnsi="宋体" w:eastAsia="宋体" w:cs="宋体"/>
          <w:b/>
          <w:color w:val="auto"/>
          <w:sz w:val="36"/>
        </w:rPr>
        <w:t>南京信息工程大学某项目附件机械设计及精密件加工-主体支架和模块支架项目</w:t>
      </w:r>
    </w:p>
    <w:p w14:paraId="7B4728DC">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b/>
          <w:color w:val="auto"/>
          <w:sz w:val="36"/>
        </w:rPr>
        <w:t>投标文件</w:t>
      </w:r>
    </w:p>
    <w:p w14:paraId="73F784EB">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79B31517">
      <w:pPr>
        <w:pBdr>
          <w:top w:val="none" w:color="000000" w:sz="0" w:space="0"/>
          <w:left w:val="none" w:color="000000" w:sz="0" w:space="0"/>
          <w:bottom w:val="none" w:color="000000" w:sz="0" w:space="0"/>
          <w:right w:val="none" w:color="000000" w:sz="0" w:space="0"/>
        </w:pBdr>
        <w:spacing w:before="240" w:after="240" w:line="85" w:lineRule="atLeast"/>
        <w:ind w:firstLine="3534"/>
        <w:rPr>
          <w:rFonts w:ascii="宋体" w:hAnsi="宋体" w:eastAsia="宋体" w:cs="宋体"/>
          <w:b/>
          <w:color w:val="auto"/>
          <w:sz w:val="28"/>
          <w:szCs w:val="24"/>
        </w:rPr>
      </w:pPr>
    </w:p>
    <w:p w14:paraId="663D1EF2">
      <w:pPr>
        <w:pBdr>
          <w:top w:val="none" w:color="000000" w:sz="0" w:space="0"/>
          <w:left w:val="none" w:color="000000" w:sz="0" w:space="0"/>
          <w:bottom w:val="none" w:color="000000" w:sz="0" w:space="0"/>
          <w:right w:val="none" w:color="000000" w:sz="0" w:space="0"/>
        </w:pBdr>
        <w:spacing w:before="240" w:after="240" w:line="85" w:lineRule="atLeast"/>
        <w:ind w:firstLine="3534"/>
        <w:rPr>
          <w:rFonts w:ascii="宋体" w:hAnsi="宋体" w:eastAsia="宋体" w:cs="宋体"/>
          <w:b/>
          <w:color w:val="auto"/>
          <w:sz w:val="28"/>
          <w:szCs w:val="24"/>
        </w:rPr>
      </w:pPr>
    </w:p>
    <w:p w14:paraId="51D9130A">
      <w:pPr>
        <w:pBdr>
          <w:top w:val="none" w:color="000000" w:sz="0" w:space="0"/>
          <w:left w:val="none" w:color="000000" w:sz="0" w:space="0"/>
          <w:bottom w:val="none" w:color="000000" w:sz="0" w:space="0"/>
          <w:right w:val="none" w:color="000000" w:sz="0" w:space="0"/>
        </w:pBdr>
        <w:spacing w:before="240" w:after="240" w:line="85" w:lineRule="atLeast"/>
        <w:ind w:firstLine="3534"/>
        <w:rPr>
          <w:color w:val="auto"/>
          <w:sz w:val="22"/>
          <w:szCs w:val="24"/>
        </w:rPr>
      </w:pPr>
      <w:r>
        <w:rPr>
          <w:rFonts w:ascii="宋体" w:hAnsi="宋体" w:eastAsia="宋体" w:cs="宋体"/>
          <w:b/>
          <w:color w:val="auto"/>
          <w:sz w:val="28"/>
          <w:szCs w:val="24"/>
        </w:rPr>
        <w:t>项目编号：</w:t>
      </w:r>
    </w:p>
    <w:p w14:paraId="0FBC3A68">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43195E1B">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3F3BFFBC">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7BCEA589">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p w14:paraId="41B17B98">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p w14:paraId="50DF55C0">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p w14:paraId="22E9974B">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p w14:paraId="765DEB57">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p w14:paraId="0C1A534F">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p w14:paraId="68FAA3FC">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hint="eastAsia" w:ascii="宋体" w:hAnsi="宋体" w:eastAsia="宋体" w:cs="宋体"/>
          <w:color w:val="auto"/>
          <w:sz w:val="24"/>
        </w:rPr>
        <w:t>投标供应商</w:t>
      </w:r>
      <w:r>
        <w:rPr>
          <w:rFonts w:ascii="宋体" w:hAnsi="宋体" w:eastAsia="宋体" w:cs="宋体"/>
          <w:color w:val="auto"/>
          <w:sz w:val="24"/>
        </w:rPr>
        <w:t>：（盖单位章）</w:t>
      </w:r>
    </w:p>
    <w:p w14:paraId="7271F3C7">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法定代表人或其委托代理人：（签字）</w:t>
      </w:r>
    </w:p>
    <w:p w14:paraId="18A21574">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年  月  日</w:t>
      </w:r>
    </w:p>
    <w:p w14:paraId="1D1DB5DF">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24"/>
        </w:rPr>
      </w:pPr>
    </w:p>
    <w:p w14:paraId="17D6DE5E">
      <w:pPr>
        <w:rPr>
          <w:rFonts w:ascii="宋体" w:hAnsi="宋体" w:eastAsia="宋体" w:cs="宋体"/>
          <w:b/>
          <w:color w:val="auto"/>
          <w:sz w:val="24"/>
        </w:rPr>
      </w:pPr>
      <w:r>
        <w:rPr>
          <w:rFonts w:ascii="宋体" w:hAnsi="宋体" w:eastAsia="宋体" w:cs="宋体"/>
          <w:b/>
          <w:color w:val="auto"/>
          <w:sz w:val="24"/>
        </w:rPr>
        <w:br w:type="page"/>
      </w:r>
    </w:p>
    <w:p w14:paraId="291D7206">
      <w:pPr>
        <w:pBdr>
          <w:top w:val="none" w:color="000000" w:sz="0" w:space="0"/>
          <w:left w:val="none" w:color="000000" w:sz="0" w:space="0"/>
          <w:bottom w:val="none" w:color="000000" w:sz="0" w:space="0"/>
          <w:right w:val="none" w:color="000000" w:sz="0" w:space="0"/>
        </w:pBdr>
        <w:spacing w:before="240" w:after="240"/>
        <w:jc w:val="center"/>
        <w:rPr>
          <w:color w:val="auto"/>
        </w:rPr>
      </w:pPr>
      <w:r>
        <w:rPr>
          <w:rFonts w:ascii="宋体" w:hAnsi="宋体" w:eastAsia="宋体" w:cs="宋体"/>
          <w:b/>
          <w:color w:val="auto"/>
          <w:sz w:val="24"/>
        </w:rPr>
        <w:t>评分索引表</w:t>
      </w:r>
    </w:p>
    <w:p w14:paraId="69AC1AA8">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tbl>
      <w:tblPr>
        <w:tblStyle w:val="35"/>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80" w:type="dxa"/>
          <w:left w:w="80" w:type="dxa"/>
          <w:bottom w:w="80" w:type="dxa"/>
          <w:right w:w="80" w:type="dxa"/>
        </w:tblCellMar>
      </w:tblPr>
      <w:tblGrid>
        <w:gridCol w:w="1391"/>
        <w:gridCol w:w="6971"/>
        <w:gridCol w:w="993"/>
      </w:tblGrid>
      <w:tr w14:paraId="171E29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806" w:hRule="atLeast"/>
        </w:trPr>
        <w:tc>
          <w:tcPr>
            <w:tcW w:w="1391" w:type="dxa"/>
            <w:tcMar>
              <w:top w:w="80" w:type="dxa"/>
              <w:left w:w="80" w:type="dxa"/>
              <w:bottom w:w="80" w:type="dxa"/>
              <w:right w:w="80" w:type="dxa"/>
            </w:tcMar>
            <w:vAlign w:val="center"/>
          </w:tcPr>
          <w:p w14:paraId="0A878E01">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sz w:val="24"/>
              </w:rPr>
              <w:t>评分因素</w:t>
            </w:r>
          </w:p>
        </w:tc>
        <w:tc>
          <w:tcPr>
            <w:tcW w:w="6971" w:type="dxa"/>
            <w:tcMar>
              <w:top w:w="80" w:type="dxa"/>
              <w:left w:w="80" w:type="dxa"/>
              <w:bottom w:w="80" w:type="dxa"/>
              <w:right w:w="80" w:type="dxa"/>
            </w:tcMar>
            <w:vAlign w:val="center"/>
          </w:tcPr>
          <w:p w14:paraId="0D5F7038">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sz w:val="24"/>
              </w:rPr>
              <w:t>评分标准</w:t>
            </w:r>
          </w:p>
        </w:tc>
        <w:tc>
          <w:tcPr>
            <w:tcW w:w="993" w:type="dxa"/>
            <w:tcMar>
              <w:top w:w="80" w:type="dxa"/>
              <w:left w:w="80" w:type="dxa"/>
              <w:bottom w:w="80" w:type="dxa"/>
              <w:right w:w="80" w:type="dxa"/>
            </w:tcMar>
            <w:vAlign w:val="center"/>
          </w:tcPr>
          <w:p w14:paraId="2160BC22">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hint="eastAsia" w:ascii="宋体" w:hAnsi="宋体" w:eastAsia="宋体" w:cs="宋体"/>
                <w:color w:val="auto"/>
                <w:sz w:val="24"/>
              </w:rPr>
              <w:t>投标</w:t>
            </w:r>
            <w:r>
              <w:rPr>
                <w:rFonts w:ascii="宋体" w:hAnsi="宋体" w:eastAsia="宋体" w:cs="宋体"/>
                <w:color w:val="auto"/>
                <w:sz w:val="24"/>
              </w:rPr>
              <w:t>文件对应页码</w:t>
            </w:r>
          </w:p>
        </w:tc>
      </w:tr>
      <w:tr w14:paraId="5B1E65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7B1CF3CF">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20C25313">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59F9B194">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4C99FC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381613A9">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41FCFFA1">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21E79709">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59DC57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4A675903">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79CE9D35">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0671E149">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79C0A5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751D7858">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069EADA6">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10787F84">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66D22A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6EAD0691">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7EE1EE45">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3C7EC82D">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52DBBB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27B9685B">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0EE5420E">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0C23C225">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369B1C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52B95C63">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2C1A2073">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015BB77E">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021EB2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77AE2331">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6E891837">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1C72FB48">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28C377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6EA08B36">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20097A34">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26A1D05E">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7412E4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6DD88CAD">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2799BD70">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50053D70">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35A94C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13C2C16E">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31834731">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144EFF6A">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7E43F4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3AE74B98">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564BE24E">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3835AD3E">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bl>
    <w:p w14:paraId="1002B9FB">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p w14:paraId="53A5812A">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hint="eastAsia" w:ascii="宋体" w:hAnsi="宋体" w:eastAsia="宋体" w:cs="宋体"/>
          <w:color w:val="auto"/>
          <w:sz w:val="24"/>
        </w:rPr>
        <w:t>投标供应商</w:t>
      </w:r>
      <w:r>
        <w:rPr>
          <w:rFonts w:ascii="宋体" w:hAnsi="宋体" w:eastAsia="宋体" w:cs="宋体"/>
          <w:color w:val="auto"/>
          <w:sz w:val="24"/>
        </w:rPr>
        <w:t>名称：（</w:t>
      </w:r>
      <w:r>
        <w:rPr>
          <w:rFonts w:hint="eastAsia" w:ascii="宋体" w:hAnsi="宋体" w:eastAsia="宋体" w:cs="宋体"/>
          <w:color w:val="auto"/>
          <w:sz w:val="24"/>
        </w:rPr>
        <w:t>加盖电子公章</w:t>
      </w:r>
      <w:r>
        <w:rPr>
          <w:rFonts w:ascii="宋体" w:hAnsi="宋体" w:eastAsia="宋体" w:cs="宋体"/>
          <w:color w:val="auto"/>
          <w:sz w:val="24"/>
        </w:rPr>
        <w:t>）</w:t>
      </w:r>
    </w:p>
    <w:p w14:paraId="0F58FDD4">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说明：如果行数不够，请自行增加。</w:t>
      </w:r>
    </w:p>
    <w:p w14:paraId="640E7220">
      <w:pPr>
        <w:pBdr>
          <w:top w:val="none" w:color="000000" w:sz="0" w:space="0"/>
          <w:left w:val="none" w:color="000000" w:sz="0" w:space="0"/>
          <w:bottom w:val="none" w:color="000000" w:sz="0" w:space="0"/>
          <w:right w:val="none" w:color="000000" w:sz="0" w:space="0"/>
        </w:pBdr>
        <w:spacing w:before="240" w:after="60" w:line="85" w:lineRule="atLeast"/>
        <w:jc w:val="center"/>
        <w:rPr>
          <w:color w:val="auto"/>
        </w:rPr>
      </w:pPr>
      <w:r>
        <w:rPr>
          <w:rFonts w:ascii="宋体" w:hAnsi="宋体" w:eastAsia="宋体" w:cs="宋体"/>
          <w:b/>
          <w:color w:val="auto"/>
          <w:sz w:val="24"/>
        </w:rPr>
        <w:t> </w:t>
      </w:r>
    </w:p>
    <w:p w14:paraId="193D13BD">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572AF288">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b/>
          <w:color w:val="auto"/>
          <w:sz w:val="24"/>
        </w:rPr>
        <w:t> </w:t>
      </w:r>
    </w:p>
    <w:p w14:paraId="25A72014">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b/>
          <w:color w:val="auto"/>
          <w:sz w:val="24"/>
        </w:rPr>
        <w:t>目录</w:t>
      </w:r>
    </w:p>
    <w:p w14:paraId="17865C7C">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b/>
          <w:color w:val="auto"/>
          <w:sz w:val="24"/>
        </w:rPr>
        <w:t> </w:t>
      </w:r>
    </w:p>
    <w:p w14:paraId="1896C3E3">
      <w:pPr>
        <w:pBdr>
          <w:top w:val="none" w:color="000000" w:sz="0" w:space="0"/>
          <w:left w:val="none" w:color="000000" w:sz="0" w:space="0"/>
          <w:bottom w:val="none" w:color="000000" w:sz="0" w:space="0"/>
          <w:right w:val="none" w:color="000000" w:sz="0" w:space="0"/>
        </w:pBdr>
        <w:spacing w:before="240" w:after="240" w:line="85" w:lineRule="atLeast"/>
        <w:ind w:firstLine="960"/>
        <w:rPr>
          <w:color w:val="auto"/>
        </w:rPr>
      </w:pPr>
      <w:r>
        <w:rPr>
          <w:rFonts w:ascii="宋体" w:hAnsi="宋体" w:eastAsia="宋体" w:cs="宋体"/>
          <w:color w:val="auto"/>
          <w:sz w:val="24"/>
        </w:rPr>
        <w:t>[注：</w:t>
      </w:r>
      <w:r>
        <w:rPr>
          <w:rFonts w:hint="eastAsia" w:ascii="宋体" w:hAnsi="宋体" w:eastAsia="宋体" w:cs="宋体"/>
          <w:color w:val="auto"/>
          <w:sz w:val="24"/>
        </w:rPr>
        <w:t>投标供应商</w:t>
      </w:r>
      <w:r>
        <w:rPr>
          <w:rFonts w:ascii="宋体" w:hAnsi="宋体" w:eastAsia="宋体" w:cs="宋体"/>
          <w:color w:val="auto"/>
          <w:sz w:val="24"/>
        </w:rPr>
        <w:t>根据附件顺序编制投标文件并制作目录（须生成页码）]</w:t>
      </w:r>
    </w:p>
    <w:p w14:paraId="6AE58FD6">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03CC03AD">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44B5ABEF">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0891D07C">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5CF7E4A9">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2D0C0967">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41D17E5F">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1CE9E711">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545247DF">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739C27E6">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48B3A65A">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2F01B804">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6FFD4BD0">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63526D03">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6C2CEF11">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12DC5D5C">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2AF64167">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4437E1FC">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2EE56B05">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32477CED">
      <w:pPr>
        <w:pBdr>
          <w:top w:val="none" w:color="000000" w:sz="0" w:space="0"/>
          <w:left w:val="none" w:color="000000" w:sz="0" w:space="0"/>
          <w:bottom w:val="none" w:color="000000" w:sz="0" w:space="0"/>
          <w:right w:val="none" w:color="000000" w:sz="0" w:space="0"/>
        </w:pBdr>
        <w:spacing w:before="240" w:after="240" w:line="85" w:lineRule="atLeast"/>
        <w:jc w:val="both"/>
        <w:rPr>
          <w:color w:val="auto"/>
        </w:rPr>
      </w:pPr>
      <w:r>
        <w:rPr>
          <w:color w:val="auto"/>
        </w:rPr>
        <w:br w:type="page" w:clear="all"/>
      </w:r>
      <w:r>
        <w:rPr>
          <w:rFonts w:ascii="宋体" w:hAnsi="宋体" w:eastAsia="宋体" w:cs="宋体"/>
          <w:b/>
          <w:color w:val="auto"/>
          <w:sz w:val="24"/>
        </w:rPr>
        <w:t>附件一</w:t>
      </w:r>
      <w:r>
        <w:rPr>
          <w:rFonts w:hint="eastAsia" w:ascii="宋体" w:hAnsi="宋体" w:eastAsia="宋体" w:cs="宋体"/>
          <w:b/>
          <w:color w:val="auto"/>
          <w:sz w:val="24"/>
        </w:rPr>
        <w:t>、</w:t>
      </w:r>
      <w:r>
        <w:rPr>
          <w:rFonts w:ascii="宋体" w:hAnsi="宋体" w:eastAsia="宋体" w:cs="宋体"/>
          <w:b/>
          <w:color w:val="auto"/>
          <w:sz w:val="24"/>
        </w:rPr>
        <w:t>投标申请及申明</w:t>
      </w:r>
    </w:p>
    <w:p w14:paraId="7B906F54">
      <w:pPr>
        <w:pBdr>
          <w:top w:val="none" w:color="000000" w:sz="0" w:space="0"/>
          <w:left w:val="none" w:color="000000" w:sz="0" w:space="0"/>
          <w:bottom w:val="none" w:color="000000" w:sz="0" w:space="0"/>
          <w:right w:val="none" w:color="000000" w:sz="0" w:space="0"/>
        </w:pBdr>
        <w:spacing w:before="240" w:after="240" w:line="85" w:lineRule="atLeast"/>
        <w:ind w:firstLine="3600"/>
        <w:rPr>
          <w:color w:val="auto"/>
        </w:rPr>
      </w:pPr>
      <w:r>
        <w:rPr>
          <w:rFonts w:ascii="宋体" w:hAnsi="宋体" w:eastAsia="宋体" w:cs="宋体"/>
          <w:color w:val="auto"/>
          <w:sz w:val="24"/>
        </w:rPr>
        <w:t>投标申请及申明</w:t>
      </w:r>
    </w:p>
    <w:p w14:paraId="6F0BE48C">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致：</w:t>
      </w:r>
      <w:r>
        <w:rPr>
          <w:rFonts w:hint="eastAsia" w:ascii="宋体" w:hAnsi="宋体" w:eastAsia="宋体" w:cs="宋体"/>
          <w:color w:val="auto"/>
        </w:rPr>
        <w:t>南京信息工程大学</w:t>
      </w:r>
      <w:r>
        <w:rPr>
          <w:rFonts w:ascii="宋体" w:hAnsi="宋体" w:eastAsia="宋体" w:cs="宋体"/>
          <w:color w:val="auto"/>
        </w:rPr>
        <w:t> </w:t>
      </w:r>
    </w:p>
    <w:p w14:paraId="364BB297">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根据贵方</w:t>
      </w:r>
      <w:r>
        <w:rPr>
          <w:rFonts w:ascii="宋体" w:hAnsi="宋体" w:eastAsia="宋体" w:cs="宋体"/>
          <w:color w:val="auto"/>
          <w:u w:val="single"/>
        </w:rPr>
        <w:t>          </w:t>
      </w:r>
      <w:r>
        <w:rPr>
          <w:rFonts w:ascii="宋体" w:hAnsi="宋体" w:eastAsia="宋体" w:cs="宋体"/>
          <w:color w:val="auto"/>
        </w:rPr>
        <w:t>（项目名称）</w:t>
      </w:r>
      <w:r>
        <w:rPr>
          <w:rFonts w:ascii="宋体" w:hAnsi="宋体" w:eastAsia="宋体" w:cs="宋体"/>
          <w:color w:val="auto"/>
          <w:u w:val="single"/>
        </w:rPr>
        <w:t>          </w:t>
      </w:r>
      <w:r>
        <w:rPr>
          <w:rFonts w:ascii="宋体" w:hAnsi="宋体" w:eastAsia="宋体" w:cs="宋体"/>
          <w:color w:val="auto"/>
        </w:rPr>
        <w:t>（项目编号</w:t>
      </w:r>
      <w:r>
        <w:rPr>
          <w:rFonts w:hint="eastAsia" w:ascii="宋体" w:hAnsi="宋体" w:eastAsia="宋体" w:cs="宋体"/>
          <w:color w:val="auto"/>
        </w:rPr>
        <w:t>）</w:t>
      </w:r>
      <w:r>
        <w:rPr>
          <w:rFonts w:ascii="宋体" w:hAnsi="宋体" w:eastAsia="宋体" w:cs="宋体"/>
          <w:color w:val="auto"/>
        </w:rPr>
        <w:t>招标公告，正式授权下述签字人</w:t>
      </w:r>
      <w:r>
        <w:rPr>
          <w:rFonts w:ascii="宋体" w:hAnsi="宋体" w:eastAsia="宋体" w:cs="宋体"/>
          <w:color w:val="auto"/>
          <w:u w:val="single"/>
        </w:rPr>
        <w:t>          </w:t>
      </w:r>
      <w:r>
        <w:rPr>
          <w:rFonts w:ascii="宋体" w:hAnsi="宋体" w:eastAsia="宋体" w:cs="宋体"/>
          <w:color w:val="auto"/>
        </w:rPr>
        <w:t>（姓名和职务）代表</w:t>
      </w:r>
      <w:r>
        <w:rPr>
          <w:rFonts w:hint="eastAsia" w:ascii="宋体" w:hAnsi="宋体" w:eastAsia="宋体" w:cs="宋体"/>
          <w:color w:val="auto"/>
        </w:rPr>
        <w:t>投标供应商</w:t>
      </w:r>
      <w:r>
        <w:rPr>
          <w:rFonts w:ascii="宋体" w:hAnsi="宋体" w:eastAsia="宋体" w:cs="宋体"/>
          <w:color w:val="auto"/>
          <w:u w:val="single"/>
        </w:rPr>
        <w:t>       </w:t>
      </w:r>
      <w:r>
        <w:rPr>
          <w:rFonts w:ascii="宋体" w:hAnsi="宋体" w:eastAsia="宋体" w:cs="宋体"/>
          <w:color w:val="auto"/>
        </w:rPr>
        <w:t>（</w:t>
      </w:r>
      <w:r>
        <w:rPr>
          <w:rFonts w:hint="eastAsia" w:ascii="宋体" w:hAnsi="宋体" w:eastAsia="宋体" w:cs="宋体"/>
          <w:color w:val="auto"/>
        </w:rPr>
        <w:t>投标供应商</w:t>
      </w:r>
      <w:r>
        <w:rPr>
          <w:rFonts w:ascii="宋体" w:hAnsi="宋体" w:eastAsia="宋体" w:cs="宋体"/>
          <w:color w:val="auto"/>
        </w:rPr>
        <w:t>名称），提交投标文件。</w:t>
      </w:r>
    </w:p>
    <w:p w14:paraId="110F1BB5">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据此函，签字人兹宣布声明和承诺如下：</w:t>
      </w:r>
    </w:p>
    <w:p w14:paraId="0BA6A1DC">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1、</w:t>
      </w:r>
      <w:r>
        <w:rPr>
          <w:rFonts w:ascii="宋体" w:hAnsi="宋体" w:eastAsia="宋体" w:cs="宋体"/>
          <w:b/>
          <w:color w:val="auto"/>
        </w:rPr>
        <w:t>我们的资格条件完全符合政府采购法和本次招标要求</w:t>
      </w:r>
      <w:r>
        <w:rPr>
          <w:rFonts w:ascii="宋体" w:hAnsi="宋体" w:eastAsia="宋体" w:cs="宋体"/>
          <w:color w:val="auto"/>
        </w:rPr>
        <w:t>，我们同意并向贵方提供了与投标有关的所有证据和资料。</w:t>
      </w:r>
    </w:p>
    <w:p w14:paraId="129C23C1">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2、按招标要求，我们的投标报价为（大写）</w:t>
      </w:r>
      <w:r>
        <w:rPr>
          <w:rFonts w:ascii="宋体" w:hAnsi="宋体" w:eastAsia="宋体" w:cs="宋体"/>
          <w:color w:val="auto"/>
          <w:u w:val="single"/>
        </w:rPr>
        <w:t>   </w:t>
      </w:r>
      <w:r>
        <w:rPr>
          <w:rFonts w:hint="eastAsia" w:ascii="宋体" w:hAnsi="宋体" w:eastAsia="宋体" w:cs="宋体"/>
          <w:color w:val="auto"/>
          <w:u w:val="single"/>
        </w:rPr>
        <w:t xml:space="preserve">       ，</w:t>
      </w:r>
      <w:r>
        <w:rPr>
          <w:rFonts w:hint="eastAsia" w:ascii="宋体" w:hAnsi="宋体" w:eastAsia="宋体" w:cs="宋体"/>
          <w:color w:val="auto"/>
        </w:rPr>
        <w:t>小写</w:t>
      </w:r>
      <w:r>
        <w:rPr>
          <w:rFonts w:hint="eastAsia" w:ascii="宋体" w:hAnsi="宋体" w:eastAsia="宋体" w:cs="宋体"/>
          <w:color w:val="auto"/>
          <w:u w:val="single"/>
        </w:rPr>
        <w:t xml:space="preserve">：        </w:t>
      </w:r>
      <w:r>
        <w:rPr>
          <w:rFonts w:ascii="宋体" w:hAnsi="宋体" w:eastAsia="宋体" w:cs="宋体"/>
          <w:color w:val="auto"/>
        </w:rPr>
        <w:t>元人民币。 </w:t>
      </w:r>
    </w:p>
    <w:p w14:paraId="0B146AC0">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3、</w:t>
      </w:r>
      <w:r>
        <w:rPr>
          <w:rFonts w:hint="eastAsia" w:ascii="宋体" w:hAnsi="宋体" w:eastAsia="宋体" w:cs="宋体"/>
          <w:color w:val="auto"/>
        </w:rPr>
        <w:t>核心产品品牌：</w:t>
      </w:r>
      <w:r>
        <w:rPr>
          <w:rFonts w:hint="eastAsia" w:ascii="宋体" w:hAnsi="宋体" w:eastAsia="宋体" w:cs="宋体"/>
          <w:color w:val="auto"/>
          <w:u w:val="single"/>
        </w:rPr>
        <w:t xml:space="preserve">          </w:t>
      </w:r>
      <w:r>
        <w:rPr>
          <w:rFonts w:hint="eastAsia" w:ascii="宋体" w:hAnsi="宋体" w:eastAsia="宋体" w:cs="宋体"/>
          <w:color w:val="auto"/>
        </w:rPr>
        <w:t xml:space="preserve">  </w:t>
      </w:r>
      <w:r>
        <w:rPr>
          <w:rFonts w:ascii="宋体" w:hAnsi="宋体" w:eastAsia="宋体" w:cs="宋体"/>
          <w:color w:val="auto"/>
        </w:rPr>
        <w:t>。</w:t>
      </w:r>
    </w:p>
    <w:p w14:paraId="294FEDBE">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4、</w:t>
      </w:r>
      <w:r>
        <w:rPr>
          <w:rFonts w:hint="eastAsia" w:ascii="宋体" w:hAnsi="宋体" w:eastAsia="宋体" w:cs="宋体"/>
          <w:color w:val="auto"/>
        </w:rPr>
        <w:t>合同履行期</w:t>
      </w:r>
      <w:r>
        <w:rPr>
          <w:rFonts w:ascii="宋体" w:hAnsi="宋体" w:eastAsia="宋体" w:cs="宋体"/>
          <w:color w:val="auto"/>
        </w:rPr>
        <w:t>：</w:t>
      </w:r>
      <w:r>
        <w:rPr>
          <w:rFonts w:hint="eastAsia" w:ascii="宋体" w:hAnsi="宋体" w:eastAsia="宋体" w:cs="宋体"/>
          <w:color w:val="auto"/>
          <w:u w:val="single"/>
        </w:rPr>
        <w:t xml:space="preserve">                </w:t>
      </w:r>
      <w:r>
        <w:rPr>
          <w:rFonts w:ascii="宋体" w:hAnsi="宋体" w:eastAsia="宋体" w:cs="宋体"/>
          <w:color w:val="auto"/>
        </w:rPr>
        <w:t>。</w:t>
      </w:r>
    </w:p>
    <w:p w14:paraId="7A604904">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5、我们已详细审核全部招标文件及其有效补充文件，我们放弃对招标文件任何误解的权利</w:t>
      </w:r>
      <w:r>
        <w:rPr>
          <w:rFonts w:hint="eastAsia" w:ascii="宋体" w:hAnsi="宋体" w:eastAsia="宋体" w:cs="宋体"/>
          <w:color w:val="auto"/>
        </w:rPr>
        <w:t>，在</w:t>
      </w:r>
      <w:r>
        <w:rPr>
          <w:rFonts w:ascii="宋体" w:hAnsi="宋体" w:eastAsia="宋体" w:cs="宋体"/>
          <w:color w:val="auto"/>
        </w:rPr>
        <w:t>提交投标文件后，</w:t>
      </w:r>
      <w:r>
        <w:rPr>
          <w:rFonts w:ascii="宋体" w:hAnsi="宋体" w:eastAsia="宋体" w:cs="宋体"/>
          <w:b/>
          <w:color w:val="auto"/>
        </w:rPr>
        <w:t>不对招标文件本身提出质疑。</w:t>
      </w:r>
    </w:p>
    <w:p w14:paraId="5ADE2B18">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6、我们同意从规定的开标日期起遵循本投标文件，并在规定的投标有效期期满之前均具有约束力。</w:t>
      </w:r>
    </w:p>
    <w:p w14:paraId="18280F50">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7、投标截止时间结束后参加投标的</w:t>
      </w:r>
      <w:r>
        <w:rPr>
          <w:rFonts w:hint="eastAsia" w:ascii="宋体" w:hAnsi="宋体" w:eastAsia="宋体" w:cs="宋体"/>
          <w:color w:val="auto"/>
        </w:rPr>
        <w:t>投标供应商</w:t>
      </w:r>
      <w:r>
        <w:rPr>
          <w:rFonts w:ascii="宋体" w:hAnsi="宋体" w:eastAsia="宋体" w:cs="宋体"/>
          <w:color w:val="auto"/>
        </w:rPr>
        <w:t>不足三家的，或在评标期间出现符合专业条件的</w:t>
      </w:r>
      <w:r>
        <w:rPr>
          <w:rFonts w:hint="eastAsia" w:ascii="宋体" w:hAnsi="宋体" w:eastAsia="宋体" w:cs="宋体"/>
          <w:color w:val="auto"/>
        </w:rPr>
        <w:t>投标供应商</w:t>
      </w:r>
      <w:r>
        <w:rPr>
          <w:rFonts w:ascii="宋体" w:hAnsi="宋体" w:eastAsia="宋体" w:cs="宋体"/>
          <w:color w:val="auto"/>
        </w:rPr>
        <w:t>或者对招标文件作出实质响应的</w:t>
      </w:r>
      <w:r>
        <w:rPr>
          <w:rFonts w:hint="eastAsia" w:ascii="宋体" w:hAnsi="宋体" w:eastAsia="宋体" w:cs="宋体"/>
          <w:color w:val="auto"/>
        </w:rPr>
        <w:t>投标供应商</w:t>
      </w:r>
      <w:r>
        <w:rPr>
          <w:rFonts w:ascii="宋体" w:hAnsi="宋体" w:eastAsia="宋体" w:cs="宋体"/>
          <w:color w:val="auto"/>
        </w:rPr>
        <w:t>不足三家情形的，我们酌情决定是否参加贵方组织的其他采购方式采购。</w:t>
      </w:r>
    </w:p>
    <w:p w14:paraId="53E03080">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8、一旦我方中标，我方将根据招标文件的规定严格履行合同，并保证于承诺的时间完成项目的启动、实施等工作，及时交付采购人验收、使用。</w:t>
      </w:r>
    </w:p>
    <w:p w14:paraId="5AB1806E">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9、我方决不提供虚假材料谋取中标、决不采取不正当手段诋毁、排挤其他</w:t>
      </w:r>
      <w:r>
        <w:rPr>
          <w:rFonts w:hint="eastAsia" w:ascii="宋体" w:hAnsi="宋体" w:eastAsia="宋体" w:cs="宋体"/>
          <w:color w:val="auto"/>
        </w:rPr>
        <w:t>投标供应商</w:t>
      </w:r>
      <w:r>
        <w:rPr>
          <w:rFonts w:ascii="宋体" w:hAnsi="宋体" w:eastAsia="宋体" w:cs="宋体"/>
          <w:color w:val="auto"/>
        </w:rPr>
        <w:t>、决不与采购人、</w:t>
      </w:r>
      <w:r>
        <w:rPr>
          <w:rFonts w:hint="eastAsia" w:ascii="宋体" w:hAnsi="宋体" w:eastAsia="宋体" w:cs="宋体"/>
          <w:color w:val="auto"/>
        </w:rPr>
        <w:t>其他投标供应商</w:t>
      </w:r>
      <w:r>
        <w:rPr>
          <w:rFonts w:ascii="宋体" w:hAnsi="宋体" w:eastAsia="宋体" w:cs="宋体"/>
          <w:color w:val="auto"/>
        </w:rPr>
        <w:t>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6698E54F">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10、与本投标有关的正式联系方式为：</w:t>
      </w:r>
    </w:p>
    <w:p w14:paraId="12A1F061">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地址：</w:t>
      </w:r>
      <w:r>
        <w:rPr>
          <w:rFonts w:ascii="宋体" w:hAnsi="宋体" w:eastAsia="宋体" w:cs="宋体"/>
          <w:color w:val="auto"/>
          <w:u w:val="single"/>
        </w:rPr>
        <w:t>                      </w:t>
      </w:r>
    </w:p>
    <w:p w14:paraId="698F6332">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电话：</w:t>
      </w:r>
      <w:r>
        <w:rPr>
          <w:rFonts w:ascii="宋体" w:hAnsi="宋体" w:eastAsia="宋体" w:cs="宋体"/>
          <w:color w:val="auto"/>
          <w:u w:val="single"/>
        </w:rPr>
        <w:t>                      </w:t>
      </w:r>
    </w:p>
    <w:p w14:paraId="3CDD6A94">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传真：</w:t>
      </w:r>
      <w:r>
        <w:rPr>
          <w:rFonts w:ascii="宋体" w:hAnsi="宋体" w:eastAsia="宋体" w:cs="宋体"/>
          <w:color w:val="auto"/>
          <w:u w:val="single"/>
        </w:rPr>
        <w:t>                      </w:t>
      </w:r>
    </w:p>
    <w:p w14:paraId="154E7B72">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开户银行：</w:t>
      </w:r>
      <w:r>
        <w:rPr>
          <w:rFonts w:ascii="宋体" w:hAnsi="宋体" w:eastAsia="宋体" w:cs="宋体"/>
          <w:color w:val="auto"/>
          <w:u w:val="single"/>
        </w:rPr>
        <w:t>                               </w:t>
      </w:r>
    </w:p>
    <w:p w14:paraId="7EE2896B">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银行账号：</w:t>
      </w:r>
      <w:r>
        <w:rPr>
          <w:rFonts w:ascii="宋体" w:hAnsi="宋体" w:eastAsia="宋体" w:cs="宋体"/>
          <w:color w:val="auto"/>
          <w:u w:val="single"/>
        </w:rPr>
        <w:t>                                </w:t>
      </w:r>
    </w:p>
    <w:p w14:paraId="53BED93D">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hint="eastAsia" w:ascii="宋体" w:hAnsi="宋体" w:eastAsia="宋体" w:cs="宋体"/>
          <w:color w:val="auto"/>
        </w:rPr>
        <w:t>投标供应商</w:t>
      </w:r>
      <w:r>
        <w:rPr>
          <w:rFonts w:ascii="宋体" w:hAnsi="宋体" w:eastAsia="宋体" w:cs="宋体"/>
          <w:color w:val="auto"/>
        </w:rPr>
        <w:t>授权代表姓名（签字）：</w:t>
      </w:r>
      <w:r>
        <w:rPr>
          <w:rFonts w:ascii="宋体" w:hAnsi="宋体" w:eastAsia="宋体" w:cs="宋体"/>
          <w:color w:val="auto"/>
          <w:u w:val="single"/>
        </w:rPr>
        <w:t>          </w:t>
      </w:r>
    </w:p>
    <w:p w14:paraId="5BA0CD4E">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hint="eastAsia" w:ascii="宋体" w:hAnsi="宋体" w:eastAsia="宋体" w:cs="宋体"/>
          <w:color w:val="auto"/>
        </w:rPr>
        <w:t>投标供应商</w:t>
      </w:r>
      <w:r>
        <w:rPr>
          <w:rFonts w:ascii="宋体" w:hAnsi="宋体" w:eastAsia="宋体" w:cs="宋体"/>
          <w:color w:val="auto"/>
        </w:rPr>
        <w:t>名称：</w:t>
      </w:r>
      <w:r>
        <w:rPr>
          <w:rFonts w:ascii="宋体" w:hAnsi="宋体" w:eastAsia="宋体" w:cs="宋体"/>
          <w:color w:val="auto"/>
          <w:u w:val="single"/>
        </w:rPr>
        <w:t>                 </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p>
    <w:p w14:paraId="42F10280">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日期：</w:t>
      </w:r>
      <w:r>
        <w:rPr>
          <w:rFonts w:ascii="宋体" w:hAnsi="宋体" w:eastAsia="宋体" w:cs="宋体"/>
          <w:color w:val="auto"/>
          <w:u w:val="single"/>
        </w:rPr>
        <w:t>       </w:t>
      </w:r>
      <w:r>
        <w:rPr>
          <w:rFonts w:ascii="宋体" w:hAnsi="宋体" w:eastAsia="宋体" w:cs="宋体"/>
          <w:color w:val="auto"/>
        </w:rPr>
        <w:t>年</w:t>
      </w:r>
      <w:r>
        <w:rPr>
          <w:rFonts w:ascii="宋体" w:hAnsi="宋体" w:eastAsia="宋体" w:cs="宋体"/>
          <w:color w:val="auto"/>
          <w:u w:val="single"/>
        </w:rPr>
        <w:t>    </w:t>
      </w:r>
      <w:r>
        <w:rPr>
          <w:rFonts w:ascii="宋体" w:hAnsi="宋体" w:eastAsia="宋体" w:cs="宋体"/>
          <w:color w:val="auto"/>
        </w:rPr>
        <w:t>月</w:t>
      </w:r>
      <w:r>
        <w:rPr>
          <w:rFonts w:ascii="宋体" w:hAnsi="宋体" w:eastAsia="宋体" w:cs="宋体"/>
          <w:color w:val="auto"/>
          <w:u w:val="single"/>
        </w:rPr>
        <w:t>    </w:t>
      </w:r>
      <w:r>
        <w:rPr>
          <w:rFonts w:ascii="宋体" w:hAnsi="宋体" w:eastAsia="宋体" w:cs="宋体"/>
          <w:color w:val="auto"/>
        </w:rPr>
        <w:t>日</w:t>
      </w:r>
      <w:r>
        <w:rPr>
          <w:rFonts w:ascii="宋体" w:hAnsi="宋体" w:eastAsia="宋体" w:cs="宋体"/>
          <w:color w:val="auto"/>
          <w:sz w:val="24"/>
        </w:rPr>
        <w:t> </w:t>
      </w:r>
    </w:p>
    <w:p w14:paraId="32F9C82F">
      <w:pPr>
        <w:rPr>
          <w:rFonts w:ascii="宋体" w:hAnsi="宋体" w:eastAsia="宋体" w:cs="宋体"/>
          <w:b/>
          <w:bCs/>
          <w:color w:val="auto"/>
          <w:sz w:val="24"/>
        </w:rPr>
      </w:pPr>
      <w:r>
        <w:rPr>
          <w:rFonts w:ascii="宋体" w:hAnsi="宋体" w:eastAsia="宋体" w:cs="宋体"/>
          <w:b/>
          <w:bCs/>
          <w:color w:val="auto"/>
          <w:sz w:val="24"/>
        </w:rPr>
        <w:br w:type="page"/>
      </w:r>
    </w:p>
    <w:p w14:paraId="33818B31">
      <w:pPr>
        <w:pBdr>
          <w:top w:val="none" w:color="000000" w:sz="0" w:space="0"/>
          <w:left w:val="none" w:color="000000" w:sz="0" w:space="0"/>
          <w:bottom w:val="none" w:color="000000" w:sz="0" w:space="0"/>
          <w:right w:val="none" w:color="000000" w:sz="0" w:space="0"/>
        </w:pBdr>
        <w:spacing w:line="360" w:lineRule="auto"/>
        <w:rPr>
          <w:b/>
          <w:bCs/>
          <w:color w:val="auto"/>
        </w:rPr>
      </w:pPr>
      <w:r>
        <w:rPr>
          <w:rFonts w:ascii="宋体" w:hAnsi="宋体" w:eastAsia="宋体" w:cs="宋体"/>
          <w:b/>
          <w:bCs/>
          <w:color w:val="auto"/>
          <w:sz w:val="24"/>
        </w:rPr>
        <w:t>附件二</w:t>
      </w:r>
      <w:r>
        <w:rPr>
          <w:rFonts w:hint="eastAsia" w:ascii="宋体" w:hAnsi="宋体" w:eastAsia="宋体" w:cs="宋体"/>
          <w:b/>
          <w:bCs/>
          <w:color w:val="auto"/>
          <w:sz w:val="24"/>
        </w:rPr>
        <w:t>、</w:t>
      </w:r>
      <w:r>
        <w:rPr>
          <w:rFonts w:ascii="宋体" w:hAnsi="宋体" w:eastAsia="宋体" w:cs="宋体"/>
          <w:b/>
          <w:bCs/>
          <w:color w:val="auto"/>
          <w:sz w:val="24"/>
        </w:rPr>
        <w:t>法定代表人授权书格式</w:t>
      </w:r>
    </w:p>
    <w:p w14:paraId="0BC5A1A8">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37D76F1E">
      <w:pPr>
        <w:pBdr>
          <w:top w:val="none" w:color="000000" w:sz="0" w:space="0"/>
          <w:left w:val="none" w:color="000000" w:sz="0" w:space="0"/>
          <w:bottom w:val="none" w:color="000000" w:sz="0" w:space="0"/>
          <w:right w:val="none" w:color="000000" w:sz="0" w:space="0"/>
        </w:pBdr>
        <w:spacing w:before="240" w:after="240" w:line="85" w:lineRule="atLeast"/>
        <w:ind w:firstLine="720"/>
        <w:jc w:val="center"/>
        <w:rPr>
          <w:color w:val="auto"/>
        </w:rPr>
      </w:pPr>
      <w:r>
        <w:rPr>
          <w:rFonts w:ascii="宋体" w:hAnsi="宋体" w:eastAsia="宋体" w:cs="宋体"/>
          <w:color w:val="auto"/>
          <w:sz w:val="24"/>
        </w:rPr>
        <w:t>法定代表人授权委托书</w:t>
      </w:r>
    </w:p>
    <w:p w14:paraId="5ECE9781">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hint="eastAsia" w:ascii="宋体" w:hAnsi="宋体" w:eastAsia="宋体" w:cs="宋体"/>
          <w:color w:val="auto"/>
        </w:rPr>
        <w:t>南京信息工程大学</w:t>
      </w:r>
      <w:r>
        <w:rPr>
          <w:rFonts w:ascii="宋体" w:hAnsi="宋体" w:eastAsia="宋体" w:cs="宋体"/>
          <w:color w:val="auto"/>
        </w:rPr>
        <w:t>：</w:t>
      </w:r>
    </w:p>
    <w:p w14:paraId="36972640">
      <w:pPr>
        <w:pBdr>
          <w:top w:val="none" w:color="000000" w:sz="0" w:space="0"/>
          <w:left w:val="none" w:color="000000" w:sz="0" w:space="0"/>
          <w:bottom w:val="none" w:color="000000" w:sz="0" w:space="0"/>
          <w:right w:val="none" w:color="000000" w:sz="0" w:space="0"/>
        </w:pBdr>
        <w:spacing w:before="240" w:after="240" w:line="360" w:lineRule="auto"/>
        <w:ind w:firstLine="420"/>
        <w:rPr>
          <w:color w:val="auto"/>
        </w:rPr>
      </w:pPr>
      <w:r>
        <w:rPr>
          <w:rFonts w:ascii="宋体" w:hAnsi="宋体" w:eastAsia="宋体" w:cs="宋体"/>
          <w:color w:val="auto"/>
        </w:rPr>
        <w:t>本授权书声明：注册于</w:t>
      </w:r>
      <w:r>
        <w:rPr>
          <w:rFonts w:ascii="宋体" w:hAnsi="宋体" w:eastAsia="宋体" w:cs="宋体"/>
          <w:color w:val="auto"/>
          <w:u w:val="single"/>
        </w:rPr>
        <w:t>（</w:t>
      </w:r>
      <w:r>
        <w:rPr>
          <w:rFonts w:hint="eastAsia" w:ascii="宋体" w:hAnsi="宋体" w:eastAsia="宋体" w:cs="宋体"/>
          <w:color w:val="auto"/>
          <w:u w:val="single"/>
        </w:rPr>
        <w:t>投标供应商</w:t>
      </w:r>
      <w:r>
        <w:rPr>
          <w:rFonts w:ascii="宋体" w:hAnsi="宋体" w:eastAsia="宋体" w:cs="宋体"/>
          <w:color w:val="auto"/>
          <w:u w:val="single"/>
        </w:rPr>
        <w:t>住址）</w:t>
      </w:r>
      <w:r>
        <w:rPr>
          <w:rFonts w:ascii="宋体" w:hAnsi="宋体" w:eastAsia="宋体" w:cs="宋体"/>
          <w:color w:val="auto"/>
        </w:rPr>
        <w:t>的</w:t>
      </w:r>
      <w:r>
        <w:rPr>
          <w:rFonts w:ascii="宋体" w:hAnsi="宋体" w:eastAsia="宋体" w:cs="宋体"/>
          <w:color w:val="auto"/>
          <w:u w:val="single"/>
        </w:rPr>
        <w:t>（</w:t>
      </w:r>
      <w:r>
        <w:rPr>
          <w:rFonts w:hint="eastAsia" w:ascii="宋体" w:hAnsi="宋体" w:eastAsia="宋体" w:cs="宋体"/>
          <w:color w:val="auto"/>
          <w:u w:val="single"/>
        </w:rPr>
        <w:t>投标供应商</w:t>
      </w:r>
      <w:r>
        <w:rPr>
          <w:rFonts w:ascii="宋体" w:hAnsi="宋体" w:eastAsia="宋体" w:cs="宋体"/>
          <w:color w:val="auto"/>
          <w:u w:val="single"/>
        </w:rPr>
        <w:t>名称）</w:t>
      </w:r>
      <w:r>
        <w:rPr>
          <w:rFonts w:ascii="宋体" w:hAnsi="宋体" w:eastAsia="宋体" w:cs="宋体"/>
          <w:color w:val="auto"/>
        </w:rPr>
        <w:t>法定代表人</w:t>
      </w:r>
      <w:r>
        <w:rPr>
          <w:rFonts w:ascii="宋体" w:hAnsi="宋体" w:eastAsia="宋体" w:cs="宋体"/>
          <w:color w:val="auto"/>
          <w:u w:val="single"/>
        </w:rPr>
        <w:t>（法定代表人姓名、职务）</w:t>
      </w:r>
      <w:r>
        <w:rPr>
          <w:rFonts w:ascii="宋体" w:hAnsi="宋体" w:eastAsia="宋体" w:cs="宋体"/>
          <w:color w:val="auto"/>
        </w:rPr>
        <w:t>代表本公司授权在下面签字的</w:t>
      </w:r>
      <w:r>
        <w:rPr>
          <w:rFonts w:ascii="宋体" w:hAnsi="宋体" w:eastAsia="宋体" w:cs="宋体"/>
          <w:color w:val="auto"/>
          <w:u w:val="single"/>
        </w:rPr>
        <w:t>（</w:t>
      </w:r>
      <w:r>
        <w:rPr>
          <w:rFonts w:hint="eastAsia" w:ascii="宋体" w:hAnsi="宋体" w:eastAsia="宋体" w:cs="宋体"/>
          <w:color w:val="auto"/>
          <w:u w:val="single"/>
        </w:rPr>
        <w:t>投标供应商</w:t>
      </w:r>
      <w:r>
        <w:rPr>
          <w:rFonts w:ascii="宋体" w:hAnsi="宋体" w:eastAsia="宋体" w:cs="宋体"/>
          <w:color w:val="auto"/>
          <w:u w:val="single"/>
        </w:rPr>
        <w:t>代表姓名、职务）</w:t>
      </w:r>
      <w:r>
        <w:rPr>
          <w:rFonts w:ascii="宋体" w:hAnsi="宋体" w:eastAsia="宋体" w:cs="宋体"/>
          <w:color w:val="auto"/>
        </w:rPr>
        <w:t>为本公司的合法代理人，就贵方组织的</w:t>
      </w:r>
      <w:r>
        <w:rPr>
          <w:rFonts w:ascii="宋体" w:hAnsi="宋体" w:eastAsia="宋体" w:cs="宋体"/>
          <w:color w:val="auto"/>
          <w:u w:val="single"/>
        </w:rPr>
        <w:t>（项目名称      ）</w:t>
      </w:r>
      <w:r>
        <w:rPr>
          <w:rFonts w:ascii="宋体" w:hAnsi="宋体" w:eastAsia="宋体" w:cs="宋体"/>
          <w:color w:val="auto"/>
        </w:rPr>
        <w:t>，</w:t>
      </w:r>
      <w:r>
        <w:rPr>
          <w:rFonts w:ascii="宋体" w:hAnsi="宋体" w:eastAsia="宋体" w:cs="宋体"/>
          <w:color w:val="auto"/>
          <w:u w:val="single"/>
        </w:rPr>
        <w:t>（项目编号：      ）</w:t>
      </w:r>
      <w:r>
        <w:rPr>
          <w:rFonts w:ascii="宋体" w:hAnsi="宋体" w:eastAsia="宋体" w:cs="宋体"/>
          <w:color w:val="auto"/>
        </w:rPr>
        <w:t>投标，以本公司名义处理一切与之有关的事务。</w:t>
      </w:r>
    </w:p>
    <w:p w14:paraId="5FA33ECA">
      <w:pPr>
        <w:pBdr>
          <w:top w:val="none" w:color="000000" w:sz="0" w:space="0"/>
          <w:left w:val="none" w:color="000000" w:sz="0" w:space="0"/>
          <w:bottom w:val="none" w:color="000000" w:sz="0" w:space="0"/>
          <w:right w:val="none" w:color="000000" w:sz="0" w:space="0"/>
        </w:pBdr>
        <w:spacing w:before="240" w:after="240" w:line="360" w:lineRule="auto"/>
        <w:ind w:firstLine="420"/>
        <w:rPr>
          <w:color w:val="auto"/>
        </w:rPr>
      </w:pPr>
      <w:r>
        <w:rPr>
          <w:rFonts w:ascii="宋体" w:hAnsi="宋体" w:eastAsia="宋体" w:cs="宋体"/>
          <w:color w:val="auto"/>
        </w:rPr>
        <w:t>本授权书于</w:t>
      </w:r>
      <w:r>
        <w:rPr>
          <w:rFonts w:ascii="宋体" w:hAnsi="宋体" w:eastAsia="宋体" w:cs="宋体"/>
          <w:color w:val="auto"/>
          <w:u w:val="single"/>
        </w:rPr>
        <w:t>   年   月   日</w:t>
      </w:r>
      <w:r>
        <w:rPr>
          <w:rFonts w:ascii="宋体" w:hAnsi="宋体" w:eastAsia="宋体" w:cs="宋体"/>
          <w:color w:val="auto"/>
        </w:rPr>
        <w:t>签字生效，特此声明。</w:t>
      </w:r>
    </w:p>
    <w:p w14:paraId="14ACA78C">
      <w:pPr>
        <w:pBdr>
          <w:top w:val="none" w:color="000000" w:sz="0" w:space="0"/>
          <w:left w:val="none" w:color="000000" w:sz="0" w:space="0"/>
          <w:bottom w:val="none" w:color="000000" w:sz="0" w:space="0"/>
          <w:right w:val="none" w:color="000000" w:sz="0" w:space="0"/>
        </w:pBdr>
        <w:spacing w:before="240" w:after="240" w:line="85" w:lineRule="atLeast"/>
        <w:ind w:firstLine="420"/>
        <w:rPr>
          <w:color w:val="auto"/>
        </w:rPr>
      </w:pPr>
      <w:r>
        <w:rPr>
          <w:rFonts w:ascii="宋体" w:hAnsi="宋体" w:eastAsia="宋体" w:cs="宋体"/>
          <w:color w:val="auto"/>
        </w:rPr>
        <w:t> </w:t>
      </w:r>
    </w:p>
    <w:p w14:paraId="3EA4695F">
      <w:pPr>
        <w:pBdr>
          <w:top w:val="none" w:color="000000" w:sz="0" w:space="0"/>
          <w:left w:val="none" w:color="000000" w:sz="0" w:space="0"/>
          <w:bottom w:val="none" w:color="000000" w:sz="0" w:space="0"/>
          <w:right w:val="none" w:color="000000" w:sz="0" w:space="0"/>
        </w:pBdr>
        <w:spacing w:before="240" w:after="240" w:line="85" w:lineRule="atLeast"/>
        <w:ind w:firstLine="420"/>
        <w:rPr>
          <w:color w:val="auto"/>
        </w:rPr>
      </w:pPr>
      <w:r>
        <w:rPr>
          <w:rFonts w:hint="eastAsia" w:ascii="宋体" w:hAnsi="宋体" w:eastAsia="宋体" w:cs="宋体"/>
          <w:color w:val="auto"/>
        </w:rPr>
        <w:t>投标供应商</w:t>
      </w:r>
      <w:r>
        <w:rPr>
          <w:rFonts w:ascii="宋体" w:hAnsi="宋体" w:eastAsia="宋体" w:cs="宋体"/>
          <w:color w:val="auto"/>
        </w:rPr>
        <w:t>名称：（</w:t>
      </w:r>
      <w:r>
        <w:rPr>
          <w:rFonts w:hint="eastAsia" w:ascii="宋体" w:hAnsi="宋体" w:eastAsia="宋体" w:cs="宋体"/>
          <w:color w:val="auto"/>
        </w:rPr>
        <w:t>加盖电子公章</w:t>
      </w:r>
      <w:r>
        <w:rPr>
          <w:rFonts w:ascii="宋体" w:hAnsi="宋体" w:eastAsia="宋体" w:cs="宋体"/>
          <w:color w:val="auto"/>
        </w:rPr>
        <w:t>）</w:t>
      </w:r>
    </w:p>
    <w:p w14:paraId="446B2E3D">
      <w:pPr>
        <w:pBdr>
          <w:top w:val="none" w:color="000000" w:sz="0" w:space="0"/>
          <w:left w:val="none" w:color="000000" w:sz="0" w:space="0"/>
          <w:bottom w:val="none" w:color="000000" w:sz="0" w:space="0"/>
          <w:right w:val="none" w:color="000000" w:sz="0" w:space="0"/>
        </w:pBdr>
        <w:spacing w:before="240" w:after="240" w:line="85" w:lineRule="atLeast"/>
        <w:ind w:firstLine="420"/>
        <w:rPr>
          <w:color w:val="auto"/>
        </w:rPr>
      </w:pPr>
      <w:r>
        <w:rPr>
          <w:rFonts w:ascii="宋体" w:hAnsi="宋体" w:eastAsia="宋体" w:cs="宋体"/>
          <w:color w:val="auto"/>
        </w:rPr>
        <w:t>法定代表人签字或</w:t>
      </w:r>
      <w:r>
        <w:rPr>
          <w:rFonts w:hint="eastAsia" w:ascii="宋体" w:hAnsi="宋体" w:eastAsia="宋体" w:cs="宋体"/>
          <w:color w:val="auto"/>
        </w:rPr>
        <w:t>盖章</w:t>
      </w:r>
      <w:r>
        <w:rPr>
          <w:rFonts w:ascii="宋体" w:hAnsi="宋体" w:eastAsia="宋体" w:cs="宋体"/>
          <w:color w:val="auto"/>
        </w:rPr>
        <w:t>：</w:t>
      </w:r>
    </w:p>
    <w:p w14:paraId="5ED9B3FF">
      <w:pPr>
        <w:pBdr>
          <w:top w:val="none" w:color="000000" w:sz="0" w:space="0"/>
          <w:left w:val="none" w:color="000000" w:sz="0" w:space="0"/>
          <w:bottom w:val="none" w:color="000000" w:sz="0" w:space="0"/>
          <w:right w:val="none" w:color="000000" w:sz="0" w:space="0"/>
        </w:pBdr>
        <w:spacing w:before="240" w:after="240" w:line="85" w:lineRule="atLeast"/>
        <w:ind w:firstLine="420"/>
        <w:rPr>
          <w:color w:val="auto"/>
        </w:rPr>
      </w:pPr>
      <w:r>
        <w:rPr>
          <w:rFonts w:hint="eastAsia" w:ascii="宋体" w:hAnsi="宋体" w:eastAsia="宋体" w:cs="宋体"/>
          <w:color w:val="auto"/>
        </w:rPr>
        <w:t>被</w:t>
      </w:r>
      <w:r>
        <w:rPr>
          <w:rFonts w:ascii="宋体" w:hAnsi="宋体" w:eastAsia="宋体" w:cs="宋体"/>
          <w:color w:val="auto"/>
        </w:rPr>
        <w:t>授权</w:t>
      </w:r>
      <w:r>
        <w:rPr>
          <w:rFonts w:hint="eastAsia" w:ascii="宋体" w:hAnsi="宋体" w:eastAsia="宋体" w:cs="宋体"/>
          <w:color w:val="auto"/>
        </w:rPr>
        <w:t>人</w:t>
      </w:r>
      <w:r>
        <w:rPr>
          <w:rFonts w:ascii="宋体" w:hAnsi="宋体" w:eastAsia="宋体" w:cs="宋体"/>
          <w:color w:val="auto"/>
        </w:rPr>
        <w:t>签字：</w:t>
      </w:r>
    </w:p>
    <w:p w14:paraId="60DB35AC">
      <w:pPr>
        <w:pBdr>
          <w:top w:val="none" w:color="000000" w:sz="0" w:space="0"/>
          <w:left w:val="none" w:color="000000" w:sz="0" w:space="0"/>
          <w:bottom w:val="none" w:color="000000" w:sz="0" w:space="0"/>
          <w:right w:val="none" w:color="000000" w:sz="0" w:space="0"/>
        </w:pBdr>
        <w:spacing w:before="240" w:after="240" w:line="85" w:lineRule="atLeast"/>
        <w:ind w:firstLine="420"/>
        <w:rPr>
          <w:color w:val="auto"/>
        </w:rPr>
      </w:pPr>
      <w:r>
        <w:rPr>
          <w:rFonts w:ascii="宋体" w:hAnsi="宋体" w:eastAsia="宋体" w:cs="宋体"/>
          <w:color w:val="auto"/>
        </w:rPr>
        <w:t>日期：   年   月   日</w:t>
      </w:r>
    </w:p>
    <w:p w14:paraId="54A6E0DF">
      <w:pPr>
        <w:pBdr>
          <w:top w:val="none" w:color="000000" w:sz="0" w:space="0"/>
          <w:left w:val="none" w:color="000000" w:sz="0" w:space="0"/>
          <w:bottom w:val="none" w:color="000000" w:sz="0" w:space="0"/>
          <w:right w:val="none" w:color="000000" w:sz="0" w:space="0"/>
        </w:pBdr>
        <w:spacing w:before="240" w:after="240" w:line="85" w:lineRule="atLeast"/>
        <w:ind w:firstLine="422"/>
        <w:rPr>
          <w:rFonts w:eastAsia="宋体"/>
          <w:color w:val="auto"/>
        </w:rPr>
      </w:pPr>
      <w:r>
        <w:rPr>
          <w:rFonts w:ascii="宋体" w:hAnsi="宋体" w:eastAsia="宋体" w:cs="宋体"/>
          <w:b/>
          <w:color w:val="auto"/>
        </w:rPr>
        <w:t>附：法定代表人、</w:t>
      </w:r>
      <w:r>
        <w:rPr>
          <w:rFonts w:hint="eastAsia" w:ascii="宋体" w:hAnsi="宋体" w:eastAsia="宋体" w:cs="宋体"/>
          <w:b/>
          <w:color w:val="auto"/>
        </w:rPr>
        <w:t>被</w:t>
      </w:r>
      <w:r>
        <w:rPr>
          <w:rFonts w:ascii="宋体" w:hAnsi="宋体" w:eastAsia="宋体" w:cs="宋体"/>
          <w:b/>
          <w:color w:val="auto"/>
        </w:rPr>
        <w:t>授权</w:t>
      </w:r>
      <w:r>
        <w:rPr>
          <w:rFonts w:hint="eastAsia" w:ascii="宋体" w:hAnsi="宋体" w:eastAsia="宋体" w:cs="宋体"/>
          <w:b/>
          <w:color w:val="auto"/>
        </w:rPr>
        <w:t>人</w:t>
      </w:r>
      <w:r>
        <w:rPr>
          <w:rFonts w:ascii="宋体" w:hAnsi="宋体" w:eastAsia="宋体" w:cs="宋体"/>
          <w:b/>
          <w:color w:val="auto"/>
        </w:rPr>
        <w:t>身份证</w:t>
      </w:r>
      <w:r>
        <w:rPr>
          <w:rFonts w:hint="eastAsia" w:ascii="宋体" w:hAnsi="宋体" w:eastAsia="宋体" w:cs="宋体"/>
          <w:b/>
          <w:color w:val="auto"/>
        </w:rPr>
        <w:t>正反面扫描件</w:t>
      </w:r>
    </w:p>
    <w:p w14:paraId="210DBF9A">
      <w:pPr>
        <w:pBdr>
          <w:top w:val="none" w:color="000000" w:sz="0" w:space="0"/>
          <w:left w:val="none" w:color="000000" w:sz="0" w:space="0"/>
          <w:bottom w:val="none" w:color="000000" w:sz="0" w:space="0"/>
          <w:right w:val="none" w:color="000000" w:sz="0" w:space="0"/>
        </w:pBdr>
        <w:spacing w:before="240" w:after="240" w:line="85" w:lineRule="atLeast"/>
        <w:ind w:firstLine="422"/>
        <w:rPr>
          <w:color w:val="auto"/>
        </w:rPr>
      </w:pPr>
      <w:r>
        <w:rPr>
          <w:rFonts w:ascii="宋体" w:hAnsi="宋体" w:eastAsia="宋体" w:cs="宋体"/>
          <w:b/>
          <w:color w:val="auto"/>
          <w:sz w:val="24"/>
        </w:rPr>
        <w:t> </w:t>
      </w:r>
    </w:p>
    <w:p w14:paraId="277C42B3">
      <w:pPr>
        <w:pBdr>
          <w:top w:val="none" w:color="000000" w:sz="0" w:space="0"/>
          <w:left w:val="none" w:color="000000" w:sz="0" w:space="0"/>
          <w:bottom w:val="none" w:color="000000" w:sz="0" w:space="0"/>
          <w:right w:val="none" w:color="000000" w:sz="0" w:space="0"/>
        </w:pBdr>
        <w:spacing w:before="240" w:after="240" w:line="85" w:lineRule="atLeast"/>
        <w:ind w:firstLine="422"/>
        <w:rPr>
          <w:color w:val="auto"/>
        </w:rPr>
      </w:pPr>
      <w:r>
        <w:rPr>
          <w:rFonts w:ascii="宋体" w:hAnsi="宋体" w:eastAsia="宋体" w:cs="宋体"/>
          <w:b/>
          <w:color w:val="auto"/>
          <w:sz w:val="24"/>
        </w:rPr>
        <w:t> </w:t>
      </w:r>
    </w:p>
    <w:p w14:paraId="65179901">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p w14:paraId="55559C3F">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5057F168">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p w14:paraId="58D4F86C">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7D4B38AC">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p w14:paraId="49CA1ED6">
      <w:pPr>
        <w:pBdr>
          <w:top w:val="none" w:color="000000" w:sz="0" w:space="0"/>
          <w:left w:val="none" w:color="000000" w:sz="0" w:space="0"/>
          <w:bottom w:val="none" w:color="000000" w:sz="0" w:space="0"/>
          <w:right w:val="none" w:color="000000" w:sz="0" w:space="0"/>
        </w:pBdr>
        <w:spacing w:before="240" w:after="240" w:line="85" w:lineRule="atLeast"/>
        <w:ind w:firstLine="422"/>
        <w:rPr>
          <w:color w:val="auto"/>
        </w:rPr>
      </w:pPr>
      <w:r>
        <w:rPr>
          <w:rFonts w:ascii="宋体" w:hAnsi="宋体" w:eastAsia="宋体" w:cs="宋体"/>
          <w:b/>
          <w:color w:val="auto"/>
          <w:sz w:val="24"/>
        </w:rPr>
        <w:t> </w:t>
      </w:r>
    </w:p>
    <w:p w14:paraId="6A0DD76C">
      <w:pPr>
        <w:pBdr>
          <w:top w:val="none" w:color="000000" w:sz="0" w:space="0"/>
          <w:left w:val="none" w:color="000000" w:sz="0" w:space="0"/>
          <w:bottom w:val="none" w:color="000000" w:sz="0" w:space="0"/>
          <w:right w:val="none" w:color="000000" w:sz="0" w:space="0"/>
        </w:pBdr>
        <w:spacing w:before="240" w:after="240" w:line="85" w:lineRule="atLeast"/>
        <w:ind w:firstLine="422"/>
        <w:rPr>
          <w:color w:val="auto"/>
        </w:rPr>
      </w:pPr>
      <w:r>
        <w:rPr>
          <w:rFonts w:ascii="宋体" w:hAnsi="宋体" w:eastAsia="宋体" w:cs="宋体"/>
          <w:b/>
          <w:color w:val="auto"/>
          <w:sz w:val="24"/>
        </w:rPr>
        <w:t> </w:t>
      </w:r>
    </w:p>
    <w:p w14:paraId="300E48B7">
      <w:pPr>
        <w:pBdr>
          <w:top w:val="none" w:color="000000" w:sz="0" w:space="0"/>
          <w:left w:val="none" w:color="000000" w:sz="0" w:space="0"/>
          <w:bottom w:val="none" w:color="000000" w:sz="0" w:space="0"/>
          <w:right w:val="none" w:color="000000" w:sz="0" w:space="0"/>
        </w:pBdr>
        <w:spacing w:before="240" w:after="240" w:line="85" w:lineRule="atLeast"/>
        <w:ind w:firstLine="422"/>
        <w:rPr>
          <w:color w:val="auto"/>
        </w:rPr>
      </w:pPr>
      <w:r>
        <w:rPr>
          <w:rFonts w:ascii="宋体" w:hAnsi="宋体" w:eastAsia="宋体" w:cs="宋体"/>
          <w:b/>
          <w:color w:val="auto"/>
          <w:sz w:val="24"/>
        </w:rPr>
        <w:t> </w:t>
      </w:r>
    </w:p>
    <w:p w14:paraId="2F085F56">
      <w:pPr>
        <w:pBdr>
          <w:top w:val="none" w:color="000000" w:sz="0" w:space="0"/>
          <w:left w:val="none" w:color="000000" w:sz="0" w:space="0"/>
          <w:bottom w:val="none" w:color="000000" w:sz="0" w:space="0"/>
          <w:right w:val="none" w:color="000000" w:sz="0" w:space="0"/>
        </w:pBdr>
        <w:spacing w:before="240" w:after="240" w:line="85" w:lineRule="atLeast"/>
        <w:ind w:firstLine="422"/>
        <w:rPr>
          <w:color w:val="auto"/>
        </w:rPr>
      </w:pPr>
      <w:r>
        <w:rPr>
          <w:rFonts w:ascii="宋体" w:hAnsi="宋体" w:eastAsia="宋体" w:cs="宋体"/>
          <w:b/>
          <w:color w:val="auto"/>
          <w:sz w:val="24"/>
        </w:rPr>
        <w:t> </w:t>
      </w:r>
    </w:p>
    <w:p w14:paraId="6F3E2B53">
      <w:pPr>
        <w:pBdr>
          <w:top w:val="none" w:color="000000" w:sz="0" w:space="0"/>
          <w:left w:val="none" w:color="000000" w:sz="0" w:space="0"/>
          <w:bottom w:val="none" w:color="000000" w:sz="0" w:space="0"/>
          <w:right w:val="none" w:color="000000" w:sz="0" w:space="0"/>
        </w:pBdr>
        <w:spacing w:line="85" w:lineRule="atLeast"/>
        <w:rPr>
          <w:color w:val="auto"/>
        </w:rPr>
      </w:pPr>
      <w:r>
        <w:rPr>
          <w:color w:val="auto"/>
        </w:rPr>
        <w:br w:type="page" w:clear="all"/>
      </w:r>
    </w:p>
    <w:p w14:paraId="3F10FB20">
      <w:pPr>
        <w:pBdr>
          <w:top w:val="none" w:color="000000" w:sz="0" w:space="0"/>
          <w:left w:val="none" w:color="000000" w:sz="0" w:space="0"/>
          <w:bottom w:val="none" w:color="000000" w:sz="0" w:space="0"/>
          <w:right w:val="none" w:color="000000" w:sz="0" w:space="0"/>
        </w:pBdr>
        <w:spacing w:line="85" w:lineRule="atLeast"/>
        <w:rPr>
          <w:b/>
          <w:bCs/>
          <w:color w:val="auto"/>
        </w:rPr>
      </w:pPr>
      <w:r>
        <w:rPr>
          <w:rFonts w:ascii="宋体" w:hAnsi="宋体" w:eastAsia="宋体" w:cs="宋体"/>
          <w:b/>
          <w:bCs/>
          <w:color w:val="auto"/>
          <w:sz w:val="24"/>
        </w:rPr>
        <w:t>附件三</w:t>
      </w:r>
      <w:r>
        <w:rPr>
          <w:rFonts w:hint="eastAsia" w:ascii="宋体" w:hAnsi="宋体" w:eastAsia="宋体" w:cs="宋体"/>
          <w:b/>
          <w:bCs/>
          <w:color w:val="auto"/>
          <w:sz w:val="24"/>
        </w:rPr>
        <w:t>、</w:t>
      </w:r>
      <w:r>
        <w:rPr>
          <w:rFonts w:ascii="宋体" w:hAnsi="宋体" w:eastAsia="宋体" w:cs="宋体"/>
          <w:b/>
          <w:bCs/>
          <w:color w:val="auto"/>
          <w:sz w:val="24"/>
        </w:rPr>
        <w:t>开标一览表格式</w:t>
      </w:r>
    </w:p>
    <w:p w14:paraId="097ECABA">
      <w:pPr>
        <w:pBdr>
          <w:top w:val="none" w:color="000000" w:sz="0" w:space="0"/>
          <w:left w:val="none" w:color="000000" w:sz="0" w:space="0"/>
          <w:bottom w:val="none" w:color="000000" w:sz="0" w:space="0"/>
          <w:right w:val="none" w:color="000000" w:sz="0" w:space="0"/>
        </w:pBdr>
        <w:spacing w:line="85" w:lineRule="atLeast"/>
        <w:jc w:val="center"/>
        <w:rPr>
          <w:rFonts w:eastAsia="宋体"/>
          <w:color w:val="auto"/>
        </w:rPr>
      </w:pPr>
      <w:r>
        <w:rPr>
          <w:rFonts w:ascii="宋体" w:hAnsi="宋体" w:eastAsia="宋体" w:cs="宋体"/>
          <w:color w:val="auto"/>
          <w:sz w:val="24"/>
        </w:rPr>
        <w:t>开标一览表</w:t>
      </w:r>
    </w:p>
    <w:p w14:paraId="6033FBB7">
      <w:pPr>
        <w:pBdr>
          <w:top w:val="none" w:color="000000" w:sz="0" w:space="0"/>
          <w:left w:val="none" w:color="000000" w:sz="0" w:space="0"/>
          <w:bottom w:val="none" w:color="000000" w:sz="0" w:space="0"/>
          <w:right w:val="none" w:color="000000" w:sz="0" w:space="0"/>
        </w:pBdr>
        <w:spacing w:line="85" w:lineRule="atLeast"/>
        <w:ind w:firstLine="540"/>
        <w:jc w:val="both"/>
        <w:rPr>
          <w:color w:val="auto"/>
        </w:rPr>
      </w:pPr>
      <w:r>
        <w:rPr>
          <w:rFonts w:ascii="宋体" w:hAnsi="宋体" w:eastAsia="宋体" w:cs="宋体"/>
          <w:color w:val="auto"/>
        </w:rPr>
        <w:t>项目名称：                       项目编号：</w:t>
      </w:r>
    </w:p>
    <w:tbl>
      <w:tblPr>
        <w:tblStyle w:val="35"/>
        <w:tblW w:w="0" w:type="auto"/>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80" w:type="dxa"/>
          <w:left w:w="80" w:type="dxa"/>
          <w:bottom w:w="80" w:type="dxa"/>
          <w:right w:w="80" w:type="dxa"/>
        </w:tblCellMar>
      </w:tblPr>
      <w:tblGrid>
        <w:gridCol w:w="2025"/>
        <w:gridCol w:w="7329"/>
      </w:tblGrid>
      <w:tr w14:paraId="71728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1183" w:hRule="atLeast"/>
        </w:trPr>
        <w:tc>
          <w:tcPr>
            <w:tcW w:w="2025" w:type="dxa"/>
            <w:tcBorders>
              <w:tl2br w:val="nil"/>
              <w:tr2bl w:val="nil"/>
            </w:tcBorders>
            <w:tcMar>
              <w:top w:w="80" w:type="dxa"/>
              <w:left w:w="80" w:type="dxa"/>
              <w:bottom w:w="80" w:type="dxa"/>
              <w:right w:w="80" w:type="dxa"/>
            </w:tcMar>
            <w:vAlign w:val="center"/>
          </w:tcPr>
          <w:p w14:paraId="454C7385">
            <w:pPr>
              <w:pBdr>
                <w:top w:val="none" w:color="000000" w:sz="0" w:space="0"/>
                <w:left w:val="none" w:color="000000" w:sz="0" w:space="0"/>
                <w:bottom w:val="none" w:color="000000" w:sz="0" w:space="0"/>
                <w:right w:val="none" w:color="000000" w:sz="0" w:space="0"/>
              </w:pBdr>
              <w:spacing w:line="85" w:lineRule="atLeast"/>
              <w:ind w:firstLine="420"/>
              <w:jc w:val="both"/>
              <w:rPr>
                <w:color w:val="auto"/>
              </w:rPr>
            </w:pPr>
            <w:r>
              <w:rPr>
                <w:rFonts w:ascii="宋体" w:hAnsi="宋体" w:eastAsia="宋体" w:cs="宋体"/>
                <w:color w:val="auto"/>
              </w:rPr>
              <w:t>投标总价</w:t>
            </w:r>
          </w:p>
        </w:tc>
        <w:tc>
          <w:tcPr>
            <w:tcW w:w="7329" w:type="dxa"/>
            <w:tcBorders>
              <w:tl2br w:val="nil"/>
              <w:tr2bl w:val="nil"/>
            </w:tcBorders>
            <w:tcMar>
              <w:top w:w="80" w:type="dxa"/>
              <w:left w:w="80" w:type="dxa"/>
              <w:bottom w:w="80" w:type="dxa"/>
              <w:right w:w="80" w:type="dxa"/>
            </w:tcMar>
            <w:vAlign w:val="center"/>
          </w:tcPr>
          <w:p w14:paraId="20F89F91">
            <w:pPr>
              <w:pBdr>
                <w:top w:val="none" w:color="000000" w:sz="0" w:space="0"/>
                <w:left w:val="none" w:color="000000" w:sz="0" w:space="0"/>
                <w:bottom w:val="none" w:color="000000" w:sz="0" w:space="0"/>
                <w:right w:val="none" w:color="000000" w:sz="0" w:space="0"/>
              </w:pBdr>
              <w:spacing w:line="85" w:lineRule="atLeast"/>
              <w:jc w:val="both"/>
              <w:rPr>
                <w:rFonts w:eastAsia="宋体"/>
                <w:color w:val="auto"/>
              </w:rPr>
            </w:pPr>
            <w:r>
              <w:rPr>
                <w:rFonts w:ascii="宋体" w:hAnsi="宋体" w:eastAsia="宋体" w:cs="宋体"/>
                <w:color w:val="auto"/>
              </w:rPr>
              <w:t>小写：</w:t>
            </w:r>
            <w:r>
              <w:rPr>
                <w:rFonts w:hint="eastAsia" w:ascii="宋体" w:hAnsi="宋体" w:eastAsia="宋体" w:cs="宋体"/>
                <w:color w:val="auto"/>
              </w:rPr>
              <w:t>¥</w:t>
            </w:r>
          </w:p>
          <w:p w14:paraId="7D0E46E1">
            <w:pPr>
              <w:pBdr>
                <w:top w:val="none" w:color="000000" w:sz="0" w:space="0"/>
                <w:left w:val="none" w:color="000000" w:sz="0" w:space="0"/>
                <w:bottom w:val="none" w:color="000000" w:sz="0" w:space="0"/>
                <w:right w:val="none" w:color="000000" w:sz="0" w:space="0"/>
              </w:pBdr>
              <w:spacing w:line="85" w:lineRule="atLeast"/>
              <w:ind w:firstLine="540"/>
              <w:jc w:val="both"/>
              <w:rPr>
                <w:color w:val="auto"/>
              </w:rPr>
            </w:pPr>
            <w:r>
              <w:rPr>
                <w:rFonts w:ascii="宋体" w:hAnsi="宋体" w:eastAsia="宋体" w:cs="宋体"/>
                <w:color w:val="auto"/>
              </w:rPr>
              <w:t> </w:t>
            </w:r>
          </w:p>
          <w:p w14:paraId="27C21156">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大写：人民币</w:t>
            </w:r>
          </w:p>
          <w:p w14:paraId="5B1FE3C9">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rPr>
              <w:t> </w:t>
            </w:r>
          </w:p>
        </w:tc>
      </w:tr>
      <w:tr w14:paraId="45CD8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627" w:hRule="atLeast"/>
        </w:trPr>
        <w:tc>
          <w:tcPr>
            <w:tcW w:w="2025" w:type="dxa"/>
            <w:tcBorders>
              <w:tl2br w:val="nil"/>
              <w:tr2bl w:val="nil"/>
            </w:tcBorders>
            <w:tcMar>
              <w:top w:w="80" w:type="dxa"/>
              <w:left w:w="80" w:type="dxa"/>
              <w:bottom w:w="80" w:type="dxa"/>
              <w:right w:w="80" w:type="dxa"/>
            </w:tcMar>
            <w:vAlign w:val="center"/>
          </w:tcPr>
          <w:p w14:paraId="5145198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hint="eastAsia" w:ascii="宋体" w:hAnsi="宋体" w:eastAsia="宋体" w:cs="宋体"/>
                <w:color w:val="auto"/>
              </w:rPr>
              <w:t>合同履行</w:t>
            </w:r>
            <w:r>
              <w:rPr>
                <w:rFonts w:ascii="宋体" w:hAnsi="宋体" w:eastAsia="宋体" w:cs="宋体"/>
                <w:color w:val="auto"/>
              </w:rPr>
              <w:t>期</w:t>
            </w:r>
          </w:p>
        </w:tc>
        <w:tc>
          <w:tcPr>
            <w:tcW w:w="7329" w:type="dxa"/>
            <w:tcBorders>
              <w:tl2br w:val="nil"/>
              <w:tr2bl w:val="nil"/>
            </w:tcBorders>
            <w:tcMar>
              <w:top w:w="80" w:type="dxa"/>
              <w:left w:w="80" w:type="dxa"/>
              <w:bottom w:w="80" w:type="dxa"/>
              <w:right w:w="80" w:type="dxa"/>
            </w:tcMar>
            <w:vAlign w:val="center"/>
          </w:tcPr>
          <w:p w14:paraId="62F1E50D">
            <w:pPr>
              <w:pBdr>
                <w:top w:val="none" w:color="000000" w:sz="0" w:space="0"/>
                <w:left w:val="none" w:color="000000" w:sz="0" w:space="0"/>
                <w:bottom w:val="none" w:color="000000" w:sz="0" w:space="0"/>
                <w:right w:val="none" w:color="000000" w:sz="0" w:space="0"/>
              </w:pBdr>
              <w:spacing w:line="85" w:lineRule="atLeast"/>
              <w:ind w:firstLine="540"/>
              <w:jc w:val="both"/>
              <w:rPr>
                <w:color w:val="auto"/>
              </w:rPr>
            </w:pPr>
            <w:r>
              <w:rPr>
                <w:rFonts w:ascii="宋体" w:hAnsi="宋体" w:eastAsia="宋体" w:cs="宋体"/>
                <w:color w:val="auto"/>
              </w:rPr>
              <w:t> </w:t>
            </w:r>
          </w:p>
          <w:p w14:paraId="74ED11B7">
            <w:pPr>
              <w:pBdr>
                <w:top w:val="none" w:color="000000" w:sz="0" w:space="0"/>
                <w:left w:val="none" w:color="000000" w:sz="0" w:space="0"/>
                <w:bottom w:val="none" w:color="000000" w:sz="0" w:space="0"/>
                <w:right w:val="none" w:color="000000" w:sz="0" w:space="0"/>
              </w:pBdr>
              <w:spacing w:line="85" w:lineRule="atLeast"/>
              <w:ind w:firstLine="540"/>
              <w:jc w:val="both"/>
              <w:rPr>
                <w:color w:val="auto"/>
              </w:rPr>
            </w:pPr>
            <w:r>
              <w:rPr>
                <w:rFonts w:ascii="宋体" w:hAnsi="宋体" w:eastAsia="宋体" w:cs="宋体"/>
                <w:color w:val="auto"/>
              </w:rPr>
              <w:t> </w:t>
            </w:r>
          </w:p>
        </w:tc>
      </w:tr>
      <w:tr w14:paraId="259ED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1096" w:hRule="atLeast"/>
        </w:trPr>
        <w:tc>
          <w:tcPr>
            <w:tcW w:w="2025" w:type="dxa"/>
            <w:tcBorders>
              <w:tl2br w:val="nil"/>
              <w:tr2bl w:val="nil"/>
            </w:tcBorders>
            <w:tcMar>
              <w:top w:w="80" w:type="dxa"/>
              <w:left w:w="80" w:type="dxa"/>
              <w:bottom w:w="80" w:type="dxa"/>
              <w:right w:w="80" w:type="dxa"/>
            </w:tcMar>
            <w:vAlign w:val="center"/>
          </w:tcPr>
          <w:p w14:paraId="79883799">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否均为</w:t>
            </w:r>
            <w:r>
              <w:rPr>
                <w:rFonts w:hint="eastAsia" w:ascii="宋体" w:hAnsi="宋体" w:eastAsia="宋体" w:cs="宋体"/>
                <w:color w:val="auto"/>
              </w:rPr>
              <w:t>中</w:t>
            </w:r>
            <w:r>
              <w:rPr>
                <w:rFonts w:ascii="宋体" w:hAnsi="宋体" w:eastAsia="宋体" w:cs="宋体"/>
                <w:color w:val="auto"/>
              </w:rPr>
              <w:t>小微企业</w:t>
            </w:r>
          </w:p>
        </w:tc>
        <w:tc>
          <w:tcPr>
            <w:tcW w:w="7329" w:type="dxa"/>
            <w:tcBorders>
              <w:tl2br w:val="nil"/>
              <w:tr2bl w:val="nil"/>
            </w:tcBorders>
            <w:tcMar>
              <w:top w:w="80" w:type="dxa"/>
              <w:left w:w="80" w:type="dxa"/>
              <w:bottom w:w="80" w:type="dxa"/>
              <w:right w:w="80" w:type="dxa"/>
            </w:tcMar>
            <w:vAlign w:val="center"/>
          </w:tcPr>
          <w:p w14:paraId="79C9D5D3">
            <w:pPr>
              <w:pBdr>
                <w:top w:val="none" w:color="000000" w:sz="0" w:space="0"/>
                <w:left w:val="none" w:color="000000" w:sz="0" w:space="0"/>
                <w:bottom w:val="none" w:color="000000" w:sz="0" w:space="0"/>
                <w:right w:val="none" w:color="000000" w:sz="0" w:space="0"/>
              </w:pBdr>
              <w:spacing w:line="85" w:lineRule="atLeast"/>
              <w:ind w:firstLine="540"/>
              <w:jc w:val="both"/>
              <w:rPr>
                <w:color w:val="auto"/>
              </w:rPr>
            </w:pPr>
            <w:r>
              <w:rPr>
                <w:rFonts w:ascii="宋体" w:hAnsi="宋体" w:eastAsia="宋体" w:cs="宋体"/>
                <w:color w:val="auto"/>
              </w:rPr>
              <w:t>是      否</w:t>
            </w:r>
          </w:p>
          <w:p w14:paraId="4F1CF98F">
            <w:pPr>
              <w:pBdr>
                <w:top w:val="none" w:color="000000" w:sz="0" w:space="0"/>
                <w:left w:val="none" w:color="000000" w:sz="0" w:space="0"/>
                <w:bottom w:val="none" w:color="000000" w:sz="0" w:space="0"/>
                <w:right w:val="none" w:color="000000" w:sz="0" w:space="0"/>
              </w:pBdr>
              <w:spacing w:line="85" w:lineRule="atLeast"/>
              <w:ind w:firstLine="540"/>
              <w:jc w:val="both"/>
              <w:rPr>
                <w:color w:val="auto"/>
              </w:rPr>
            </w:pPr>
            <w:r>
              <w:rPr>
                <w:rFonts w:ascii="宋体" w:hAnsi="宋体" w:eastAsia="宋体" w:cs="宋体"/>
                <w:color w:val="auto"/>
              </w:rPr>
              <w:t> </w:t>
            </w:r>
          </w:p>
        </w:tc>
      </w:tr>
      <w:tr w14:paraId="2957F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1096" w:hRule="atLeast"/>
        </w:trPr>
        <w:tc>
          <w:tcPr>
            <w:tcW w:w="2025" w:type="dxa"/>
            <w:tcBorders>
              <w:tl2br w:val="nil"/>
              <w:tr2bl w:val="nil"/>
            </w:tcBorders>
            <w:tcMar>
              <w:top w:w="80" w:type="dxa"/>
              <w:left w:w="80" w:type="dxa"/>
              <w:bottom w:w="80" w:type="dxa"/>
              <w:right w:w="80" w:type="dxa"/>
            </w:tcMar>
            <w:vAlign w:val="center"/>
          </w:tcPr>
          <w:p w14:paraId="58CB3FE0">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rPr>
            </w:pPr>
            <w:r>
              <w:rPr>
                <w:rFonts w:hint="eastAsia" w:ascii="宋体" w:hAnsi="宋体" w:eastAsia="宋体" w:cs="宋体"/>
                <w:color w:val="auto"/>
              </w:rPr>
              <w:t>核心品牌</w:t>
            </w:r>
          </w:p>
        </w:tc>
        <w:tc>
          <w:tcPr>
            <w:tcW w:w="7329" w:type="dxa"/>
            <w:tcBorders>
              <w:tl2br w:val="nil"/>
              <w:tr2bl w:val="nil"/>
            </w:tcBorders>
            <w:tcMar>
              <w:top w:w="80" w:type="dxa"/>
              <w:left w:w="80" w:type="dxa"/>
              <w:bottom w:w="80" w:type="dxa"/>
              <w:right w:w="80" w:type="dxa"/>
            </w:tcMar>
            <w:vAlign w:val="center"/>
          </w:tcPr>
          <w:p w14:paraId="085E6BBD">
            <w:pPr>
              <w:pBdr>
                <w:top w:val="none" w:color="000000" w:sz="0" w:space="0"/>
                <w:left w:val="none" w:color="000000" w:sz="0" w:space="0"/>
                <w:bottom w:val="none" w:color="000000" w:sz="0" w:space="0"/>
                <w:right w:val="none" w:color="000000" w:sz="0" w:space="0"/>
              </w:pBdr>
              <w:spacing w:line="85" w:lineRule="atLeast"/>
              <w:ind w:firstLine="540"/>
              <w:jc w:val="both"/>
              <w:rPr>
                <w:rFonts w:ascii="宋体" w:hAnsi="宋体" w:eastAsia="宋体" w:cs="宋体"/>
                <w:color w:val="auto"/>
              </w:rPr>
            </w:pPr>
          </w:p>
        </w:tc>
      </w:tr>
      <w:tr w14:paraId="24B5C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1096" w:hRule="atLeast"/>
        </w:trPr>
        <w:tc>
          <w:tcPr>
            <w:tcW w:w="2025" w:type="dxa"/>
            <w:tcBorders>
              <w:tl2br w:val="nil"/>
              <w:tr2bl w:val="nil"/>
            </w:tcBorders>
            <w:tcMar>
              <w:top w:w="80" w:type="dxa"/>
              <w:left w:w="80" w:type="dxa"/>
              <w:bottom w:w="80" w:type="dxa"/>
              <w:right w:w="80" w:type="dxa"/>
            </w:tcMar>
            <w:vAlign w:val="center"/>
          </w:tcPr>
          <w:p w14:paraId="2E0689FB">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rPr>
            </w:pPr>
            <w:r>
              <w:rPr>
                <w:rFonts w:hint="eastAsia" w:ascii="宋体" w:hAnsi="宋体" w:eastAsia="宋体" w:cs="宋体"/>
                <w:color w:val="auto"/>
              </w:rPr>
              <w:t>是否进口</w:t>
            </w:r>
          </w:p>
        </w:tc>
        <w:tc>
          <w:tcPr>
            <w:tcW w:w="7329" w:type="dxa"/>
            <w:tcBorders>
              <w:tl2br w:val="nil"/>
              <w:tr2bl w:val="nil"/>
            </w:tcBorders>
            <w:tcMar>
              <w:top w:w="80" w:type="dxa"/>
              <w:left w:w="80" w:type="dxa"/>
              <w:bottom w:w="80" w:type="dxa"/>
              <w:right w:w="80" w:type="dxa"/>
            </w:tcMar>
            <w:vAlign w:val="center"/>
          </w:tcPr>
          <w:p w14:paraId="4BE82A90">
            <w:pPr>
              <w:pBdr>
                <w:top w:val="none" w:color="000000" w:sz="0" w:space="0"/>
                <w:left w:val="none" w:color="000000" w:sz="0" w:space="0"/>
                <w:bottom w:val="none" w:color="000000" w:sz="0" w:space="0"/>
                <w:right w:val="none" w:color="000000" w:sz="0" w:space="0"/>
              </w:pBdr>
              <w:spacing w:line="85" w:lineRule="atLeast"/>
              <w:ind w:firstLine="540"/>
              <w:jc w:val="both"/>
              <w:rPr>
                <w:rFonts w:ascii="宋体" w:hAnsi="宋体" w:eastAsia="宋体" w:cs="宋体"/>
                <w:color w:val="auto"/>
              </w:rPr>
            </w:pPr>
          </w:p>
        </w:tc>
      </w:tr>
    </w:tbl>
    <w:p w14:paraId="6BDFBB0F">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hint="eastAsia" w:ascii="宋体" w:hAnsi="宋体" w:eastAsia="宋体" w:cs="宋体"/>
          <w:color w:val="auto"/>
        </w:rPr>
        <w:t>供应商</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r>
        <w:rPr>
          <w:rFonts w:ascii="宋体" w:hAnsi="宋体" w:eastAsia="宋体" w:cs="宋体"/>
          <w:color w:val="auto"/>
          <w:u w:val="single"/>
        </w:rPr>
        <w:t>                      </w:t>
      </w:r>
    </w:p>
    <w:p w14:paraId="0118187A">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hint="eastAsia" w:ascii="宋体" w:hAnsi="宋体" w:eastAsia="宋体" w:cs="宋体"/>
          <w:color w:val="auto"/>
        </w:rPr>
        <w:t>被</w:t>
      </w:r>
      <w:r>
        <w:rPr>
          <w:rFonts w:ascii="宋体" w:hAnsi="宋体" w:eastAsia="宋体" w:cs="宋体"/>
          <w:color w:val="auto"/>
        </w:rPr>
        <w:t>授权</w:t>
      </w:r>
      <w:r>
        <w:rPr>
          <w:rFonts w:hint="eastAsia" w:ascii="宋体" w:hAnsi="宋体" w:eastAsia="宋体" w:cs="宋体"/>
          <w:color w:val="auto"/>
        </w:rPr>
        <w:t>人</w:t>
      </w:r>
      <w:r>
        <w:rPr>
          <w:rFonts w:ascii="宋体" w:hAnsi="宋体" w:eastAsia="宋体" w:cs="宋体"/>
          <w:color w:val="auto"/>
        </w:rPr>
        <w:t>（签字）：</w:t>
      </w:r>
      <w:r>
        <w:rPr>
          <w:rFonts w:ascii="宋体" w:hAnsi="宋体" w:eastAsia="宋体" w:cs="宋体"/>
          <w:color w:val="auto"/>
          <w:u w:val="single"/>
        </w:rPr>
        <w:t>                      </w:t>
      </w:r>
    </w:p>
    <w:p w14:paraId="146FB4B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日期：</w:t>
      </w:r>
      <w:r>
        <w:rPr>
          <w:rFonts w:ascii="宋体" w:hAnsi="宋体" w:eastAsia="宋体" w:cs="宋体"/>
          <w:color w:val="auto"/>
          <w:u w:val="single"/>
        </w:rPr>
        <w:t>                      </w:t>
      </w:r>
    </w:p>
    <w:p w14:paraId="1C73E93C">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rFonts w:ascii="宋体" w:hAnsi="宋体" w:eastAsia="宋体" w:cs="宋体"/>
          <w:color w:val="auto"/>
        </w:rPr>
      </w:pPr>
      <w:r>
        <w:rPr>
          <w:rFonts w:ascii="宋体" w:hAnsi="宋体" w:eastAsia="宋体" w:cs="宋体"/>
          <w:color w:val="auto"/>
        </w:rPr>
        <w:t>说明：1.本项目仅接受一个价格，不得填报有选择性报价方案。</w:t>
      </w:r>
    </w:p>
    <w:p w14:paraId="25C7563D">
      <w:pPr>
        <w:numPr>
          <w:ilvl w:val="0"/>
          <w:numId w:val="10"/>
        </w:num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rFonts w:ascii="宋体" w:hAnsi="宋体" w:eastAsia="宋体" w:cs="宋体"/>
          <w:color w:val="auto"/>
        </w:rPr>
      </w:pPr>
      <w:r>
        <w:rPr>
          <w:rFonts w:ascii="宋体" w:hAnsi="宋体" w:eastAsia="宋体" w:cs="宋体"/>
          <w:color w:val="auto"/>
        </w:rPr>
        <w:t>须根据实际情况，在栏后“是”或“否”上打“√”</w:t>
      </w:r>
      <w:r>
        <w:rPr>
          <w:rFonts w:hint="eastAsia" w:ascii="宋体" w:hAnsi="宋体" w:eastAsia="宋体" w:cs="宋体"/>
          <w:color w:val="auto"/>
        </w:rPr>
        <w:t>，</w:t>
      </w:r>
      <w:r>
        <w:rPr>
          <w:rFonts w:ascii="宋体" w:hAnsi="宋体" w:eastAsia="宋体" w:cs="宋体"/>
          <w:color w:val="auto"/>
        </w:rPr>
        <w:t>如填写“是”，</w:t>
      </w:r>
      <w:r>
        <w:rPr>
          <w:rFonts w:hint="eastAsia" w:ascii="宋体" w:hAnsi="宋体" w:eastAsia="宋体" w:cs="宋体"/>
          <w:color w:val="auto"/>
        </w:rPr>
        <w:t>投标供应商</w:t>
      </w:r>
      <w:r>
        <w:rPr>
          <w:rFonts w:ascii="宋体" w:hAnsi="宋体" w:eastAsia="宋体" w:cs="宋体"/>
          <w:color w:val="auto"/>
        </w:rPr>
        <w:t>需提供《中小企业声明函》《残疾人福利性单位声明函》《属于监狱企业的证明文件》。</w:t>
      </w:r>
    </w:p>
    <w:p w14:paraId="6B441D2A">
      <w:pPr>
        <w:pBdr>
          <w:top w:val="none" w:color="000000" w:sz="0" w:space="0"/>
          <w:left w:val="none" w:color="000000" w:sz="0" w:space="0"/>
          <w:bottom w:val="none" w:color="000000" w:sz="0" w:space="0"/>
          <w:right w:val="none" w:color="000000" w:sz="0" w:space="0"/>
        </w:pBdr>
        <w:spacing w:line="85" w:lineRule="atLeast"/>
        <w:rPr>
          <w:color w:val="auto"/>
        </w:rPr>
      </w:pPr>
      <w:bookmarkStart w:id="18" w:name="OLE_LINK3"/>
      <w:bookmarkStart w:id="19" w:name="OLE_LINK2"/>
      <w:r>
        <w:rPr>
          <w:rFonts w:ascii="宋体" w:hAnsi="宋体" w:eastAsia="宋体" w:cs="宋体"/>
          <w:color w:val="auto"/>
          <w:sz w:val="24"/>
        </w:rPr>
        <w:br w:type="page" w:clear="all"/>
      </w:r>
      <w:bookmarkEnd w:id="18"/>
      <w:bookmarkEnd w:id="19"/>
    </w:p>
    <w:p w14:paraId="2F1FC2E4">
      <w:pPr>
        <w:pBdr>
          <w:top w:val="none" w:color="000000" w:sz="0" w:space="0"/>
          <w:left w:val="none" w:color="000000" w:sz="0" w:space="0"/>
          <w:bottom w:val="none" w:color="000000" w:sz="0" w:space="0"/>
          <w:right w:val="none" w:color="000000" w:sz="0" w:space="0"/>
        </w:pBdr>
        <w:spacing w:line="85" w:lineRule="atLeast"/>
        <w:rPr>
          <w:b/>
          <w:bCs/>
          <w:color w:val="auto"/>
        </w:rPr>
      </w:pPr>
      <w:r>
        <w:rPr>
          <w:rFonts w:ascii="宋体" w:hAnsi="宋体" w:eastAsia="宋体" w:cs="宋体"/>
          <w:b/>
          <w:bCs/>
          <w:color w:val="auto"/>
          <w:sz w:val="24"/>
        </w:rPr>
        <w:t>附件四</w:t>
      </w:r>
      <w:r>
        <w:rPr>
          <w:rFonts w:hint="eastAsia" w:ascii="宋体" w:hAnsi="宋体" w:eastAsia="宋体" w:cs="宋体"/>
          <w:b/>
          <w:bCs/>
          <w:color w:val="auto"/>
          <w:sz w:val="24"/>
        </w:rPr>
        <w:t>、</w:t>
      </w:r>
      <w:r>
        <w:rPr>
          <w:rFonts w:ascii="宋体" w:hAnsi="宋体" w:eastAsia="宋体" w:cs="宋体"/>
          <w:b/>
          <w:bCs/>
          <w:color w:val="auto"/>
          <w:sz w:val="24"/>
        </w:rPr>
        <w:t>分项报价表格式</w:t>
      </w:r>
    </w:p>
    <w:p w14:paraId="708472FA">
      <w:pPr>
        <w:spacing w:line="360" w:lineRule="auto"/>
        <w:jc w:val="center"/>
        <w:textAlignment w:val="baseline"/>
        <w:rPr>
          <w:color w:val="auto"/>
          <w:sz w:val="28"/>
          <w:szCs w:val="28"/>
          <w:u w:color="000000"/>
          <w:lang w:val="zh-TW"/>
        </w:rPr>
      </w:pPr>
      <w:r>
        <w:rPr>
          <w:rFonts w:hint="eastAsia"/>
          <w:color w:val="auto"/>
          <w:sz w:val="28"/>
          <w:szCs w:val="28"/>
          <w:u w:color="000000"/>
          <w:lang w:val="zh-TW"/>
        </w:rPr>
        <w:t>分项报价表</w:t>
      </w:r>
    </w:p>
    <w:p w14:paraId="243BCBF8">
      <w:pPr>
        <w:pStyle w:val="12"/>
        <w:spacing w:line="360" w:lineRule="auto"/>
        <w:ind w:firstLine="480"/>
        <w:rPr>
          <w:color w:val="auto"/>
          <w:sz w:val="24"/>
          <w:szCs w:val="24"/>
          <w:lang w:val="zh-TW"/>
        </w:rPr>
      </w:pPr>
      <w:r>
        <w:rPr>
          <w:rFonts w:hint="eastAsia"/>
          <w:color w:val="auto"/>
          <w:sz w:val="24"/>
          <w:szCs w:val="24"/>
          <w:lang w:val="zh-TW"/>
        </w:rPr>
        <w:t>项目名称：</w:t>
      </w:r>
      <w:r>
        <w:rPr>
          <w:color w:val="auto"/>
          <w:sz w:val="24"/>
          <w:szCs w:val="24"/>
          <w:lang w:val="zh-TW"/>
        </w:rPr>
        <w:t xml:space="preserve">                                </w:t>
      </w:r>
      <w:r>
        <w:rPr>
          <w:rFonts w:hint="eastAsia"/>
          <w:color w:val="auto"/>
          <w:sz w:val="24"/>
          <w:szCs w:val="24"/>
        </w:rPr>
        <w:t xml:space="preserve">                                      </w:t>
      </w:r>
      <w:r>
        <w:rPr>
          <w:color w:val="auto"/>
          <w:sz w:val="24"/>
          <w:szCs w:val="24"/>
          <w:lang w:val="zh-TW"/>
        </w:rPr>
        <w:t xml:space="preserve"> </w:t>
      </w:r>
      <w:r>
        <w:rPr>
          <w:rFonts w:hint="eastAsia"/>
          <w:color w:val="auto"/>
          <w:sz w:val="24"/>
          <w:szCs w:val="24"/>
          <w:lang w:val="zh-TW"/>
        </w:rPr>
        <w:t>项目编号：</w:t>
      </w:r>
    </w:p>
    <w:p w14:paraId="250CB958">
      <w:pPr>
        <w:ind w:firstLine="420"/>
        <w:jc w:val="both"/>
        <w:textAlignment w:val="baseline"/>
        <w:rPr>
          <w:color w:val="auto"/>
          <w:lang w:val="zh-CN"/>
        </w:rPr>
      </w:pPr>
    </w:p>
    <w:tbl>
      <w:tblPr>
        <w:tblStyle w:val="35"/>
        <w:tblW w:w="9412"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9"/>
        <w:gridCol w:w="1721"/>
        <w:gridCol w:w="1310"/>
        <w:gridCol w:w="800"/>
        <w:gridCol w:w="929"/>
        <w:gridCol w:w="997"/>
        <w:gridCol w:w="902"/>
        <w:gridCol w:w="1310"/>
        <w:gridCol w:w="824"/>
      </w:tblGrid>
      <w:tr w14:paraId="3D652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blHeader/>
        </w:trPr>
        <w:tc>
          <w:tcPr>
            <w:tcW w:w="619" w:type="dxa"/>
            <w:tcBorders>
              <w:top w:val="single" w:color="auto" w:sz="6" w:space="0"/>
              <w:left w:val="single" w:color="auto" w:sz="6" w:space="0"/>
              <w:bottom w:val="single" w:color="auto" w:sz="6" w:space="0"/>
              <w:right w:val="single" w:color="auto" w:sz="6" w:space="0"/>
            </w:tcBorders>
            <w:shd w:val="clear" w:color="auto" w:fill="FFFFFF"/>
            <w:vAlign w:val="center"/>
          </w:tcPr>
          <w:p w14:paraId="742F2D0C">
            <w:pPr>
              <w:snapToGrid w:val="0"/>
              <w:spacing w:line="420" w:lineRule="exact"/>
              <w:jc w:val="center"/>
              <w:textAlignment w:val="baseline"/>
              <w:rPr>
                <w:b/>
                <w:color w:val="auto"/>
                <w:kern w:val="2"/>
              </w:rPr>
            </w:pPr>
            <w:r>
              <w:rPr>
                <w:rFonts w:hint="eastAsia"/>
                <w:b/>
                <w:color w:val="auto"/>
                <w:kern w:val="2"/>
              </w:rPr>
              <w:t>序号</w:t>
            </w:r>
          </w:p>
        </w:tc>
        <w:tc>
          <w:tcPr>
            <w:tcW w:w="1721" w:type="dxa"/>
            <w:tcBorders>
              <w:top w:val="single" w:color="auto" w:sz="6" w:space="0"/>
              <w:left w:val="single" w:color="auto" w:sz="6" w:space="0"/>
              <w:bottom w:val="single" w:color="auto" w:sz="6" w:space="0"/>
              <w:right w:val="single" w:color="auto" w:sz="4" w:space="0"/>
            </w:tcBorders>
            <w:shd w:val="clear" w:color="auto" w:fill="FFFFFF"/>
            <w:tcMar>
              <w:top w:w="15" w:type="dxa"/>
              <w:left w:w="15" w:type="dxa"/>
              <w:bottom w:w="0" w:type="dxa"/>
              <w:right w:w="15" w:type="dxa"/>
            </w:tcMar>
            <w:vAlign w:val="center"/>
          </w:tcPr>
          <w:p w14:paraId="50E01B85">
            <w:pPr>
              <w:snapToGrid w:val="0"/>
              <w:spacing w:line="420" w:lineRule="exact"/>
              <w:jc w:val="center"/>
              <w:textAlignment w:val="baseline"/>
              <w:rPr>
                <w:b/>
                <w:color w:val="auto"/>
                <w:kern w:val="2"/>
              </w:rPr>
            </w:pPr>
            <w:r>
              <w:rPr>
                <w:rFonts w:hint="eastAsia"/>
                <w:b/>
                <w:color w:val="auto"/>
                <w:kern w:val="2"/>
              </w:rPr>
              <w:t>分项内容</w:t>
            </w:r>
          </w:p>
        </w:tc>
        <w:tc>
          <w:tcPr>
            <w:tcW w:w="1310" w:type="dxa"/>
            <w:tcBorders>
              <w:top w:val="single" w:color="auto" w:sz="6" w:space="0"/>
              <w:left w:val="single" w:color="auto" w:sz="6" w:space="0"/>
              <w:bottom w:val="single" w:color="auto" w:sz="6" w:space="0"/>
              <w:right w:val="single" w:color="auto" w:sz="6" w:space="0"/>
            </w:tcBorders>
            <w:shd w:val="clear" w:color="auto" w:fill="FFFFFF"/>
            <w:tcMar>
              <w:top w:w="15" w:type="dxa"/>
              <w:left w:w="15" w:type="dxa"/>
              <w:bottom w:w="0" w:type="dxa"/>
              <w:right w:w="15" w:type="dxa"/>
            </w:tcMar>
            <w:vAlign w:val="center"/>
          </w:tcPr>
          <w:p w14:paraId="408CA864">
            <w:pPr>
              <w:snapToGrid w:val="0"/>
              <w:spacing w:line="420" w:lineRule="exact"/>
              <w:jc w:val="center"/>
              <w:textAlignment w:val="baseline"/>
              <w:rPr>
                <w:b/>
                <w:color w:val="auto"/>
                <w:kern w:val="2"/>
              </w:rPr>
            </w:pPr>
            <w:r>
              <w:rPr>
                <w:rFonts w:hint="eastAsia"/>
                <w:b/>
                <w:color w:val="auto"/>
                <w:kern w:val="2"/>
              </w:rPr>
              <w:t>参数</w:t>
            </w:r>
          </w:p>
        </w:tc>
        <w:tc>
          <w:tcPr>
            <w:tcW w:w="800" w:type="dxa"/>
            <w:tcBorders>
              <w:top w:val="single" w:color="auto" w:sz="6" w:space="0"/>
              <w:left w:val="single" w:color="auto" w:sz="6" w:space="0"/>
              <w:bottom w:val="single" w:color="auto" w:sz="4" w:space="0"/>
              <w:right w:val="single" w:color="auto" w:sz="4" w:space="0"/>
            </w:tcBorders>
            <w:shd w:val="clear" w:color="auto" w:fill="FFFFFF"/>
            <w:tcMar>
              <w:top w:w="15" w:type="dxa"/>
              <w:left w:w="15" w:type="dxa"/>
              <w:bottom w:w="0" w:type="dxa"/>
              <w:right w:w="15" w:type="dxa"/>
            </w:tcMar>
            <w:vAlign w:val="center"/>
          </w:tcPr>
          <w:p w14:paraId="6F24CD75">
            <w:pPr>
              <w:snapToGrid w:val="0"/>
              <w:spacing w:line="420" w:lineRule="exact"/>
              <w:jc w:val="center"/>
              <w:textAlignment w:val="baseline"/>
              <w:rPr>
                <w:b/>
                <w:color w:val="auto"/>
                <w:kern w:val="2"/>
              </w:rPr>
            </w:pPr>
            <w:r>
              <w:rPr>
                <w:rFonts w:hint="eastAsia"/>
                <w:b/>
                <w:color w:val="auto"/>
                <w:kern w:val="2"/>
              </w:rPr>
              <w:t>数量</w:t>
            </w:r>
          </w:p>
        </w:tc>
        <w:tc>
          <w:tcPr>
            <w:tcW w:w="929" w:type="dxa"/>
            <w:tcBorders>
              <w:top w:val="single" w:color="auto" w:sz="6"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71EAE621">
            <w:pPr>
              <w:snapToGrid w:val="0"/>
              <w:spacing w:line="420" w:lineRule="exact"/>
              <w:jc w:val="center"/>
              <w:textAlignment w:val="baseline"/>
              <w:rPr>
                <w:b/>
                <w:color w:val="auto"/>
                <w:kern w:val="2"/>
              </w:rPr>
            </w:pPr>
            <w:r>
              <w:rPr>
                <w:rFonts w:hint="eastAsia"/>
                <w:b/>
                <w:color w:val="auto"/>
                <w:kern w:val="2"/>
              </w:rPr>
              <w:t>单位</w:t>
            </w:r>
          </w:p>
        </w:tc>
        <w:tc>
          <w:tcPr>
            <w:tcW w:w="997" w:type="dxa"/>
            <w:tcBorders>
              <w:top w:val="single" w:color="auto" w:sz="6" w:space="0"/>
              <w:left w:val="single" w:color="auto" w:sz="4" w:space="0"/>
              <w:bottom w:val="single" w:color="auto" w:sz="4" w:space="0"/>
              <w:right w:val="single" w:color="auto" w:sz="6" w:space="0"/>
            </w:tcBorders>
            <w:shd w:val="clear" w:color="auto" w:fill="FFFFFF"/>
            <w:tcMar>
              <w:top w:w="15" w:type="dxa"/>
              <w:left w:w="15" w:type="dxa"/>
              <w:bottom w:w="0" w:type="dxa"/>
              <w:right w:w="15" w:type="dxa"/>
            </w:tcMar>
            <w:vAlign w:val="center"/>
          </w:tcPr>
          <w:p w14:paraId="5B8B7E17">
            <w:pPr>
              <w:snapToGrid w:val="0"/>
              <w:spacing w:line="420" w:lineRule="exact"/>
              <w:jc w:val="center"/>
              <w:textAlignment w:val="baseline"/>
              <w:rPr>
                <w:b/>
                <w:color w:val="auto"/>
                <w:kern w:val="2"/>
              </w:rPr>
            </w:pPr>
            <w:r>
              <w:rPr>
                <w:rFonts w:hint="eastAsia"/>
                <w:b/>
                <w:color w:val="auto"/>
                <w:kern w:val="2"/>
              </w:rPr>
              <w:t>单价</w:t>
            </w:r>
          </w:p>
          <w:p w14:paraId="11712D2C">
            <w:pPr>
              <w:snapToGrid w:val="0"/>
              <w:spacing w:line="420" w:lineRule="exact"/>
              <w:jc w:val="center"/>
              <w:textAlignment w:val="baseline"/>
              <w:rPr>
                <w:b/>
                <w:color w:val="auto"/>
                <w:kern w:val="2"/>
              </w:rPr>
            </w:pPr>
            <w:r>
              <w:rPr>
                <w:b/>
                <w:color w:val="auto"/>
                <w:kern w:val="2"/>
              </w:rPr>
              <w:t>(</w:t>
            </w:r>
            <w:r>
              <w:rPr>
                <w:rFonts w:hint="eastAsia"/>
                <w:b/>
                <w:color w:val="auto"/>
                <w:kern w:val="2"/>
              </w:rPr>
              <w:t>元</w:t>
            </w:r>
            <w:r>
              <w:rPr>
                <w:b/>
                <w:color w:val="auto"/>
                <w:kern w:val="2"/>
              </w:rPr>
              <w:t>)</w:t>
            </w:r>
          </w:p>
        </w:tc>
        <w:tc>
          <w:tcPr>
            <w:tcW w:w="902" w:type="dxa"/>
            <w:tcBorders>
              <w:top w:val="single" w:color="auto" w:sz="6" w:space="0"/>
              <w:left w:val="single" w:color="auto" w:sz="6" w:space="0"/>
              <w:bottom w:val="single" w:color="auto" w:sz="6" w:space="0"/>
              <w:right w:val="single" w:color="auto" w:sz="4" w:space="0"/>
            </w:tcBorders>
            <w:shd w:val="clear" w:color="auto" w:fill="FFFFFF"/>
            <w:tcMar>
              <w:top w:w="15" w:type="dxa"/>
              <w:left w:w="15" w:type="dxa"/>
              <w:bottom w:w="0" w:type="dxa"/>
              <w:right w:w="15" w:type="dxa"/>
            </w:tcMar>
            <w:vAlign w:val="center"/>
          </w:tcPr>
          <w:p w14:paraId="3DDEAB47">
            <w:pPr>
              <w:snapToGrid w:val="0"/>
              <w:spacing w:line="420" w:lineRule="exact"/>
              <w:jc w:val="center"/>
              <w:textAlignment w:val="baseline"/>
              <w:rPr>
                <w:b/>
                <w:color w:val="auto"/>
                <w:kern w:val="2"/>
              </w:rPr>
            </w:pPr>
            <w:r>
              <w:rPr>
                <w:rFonts w:hint="eastAsia"/>
                <w:b/>
                <w:color w:val="auto"/>
                <w:kern w:val="2"/>
              </w:rPr>
              <w:t>总价</w:t>
            </w:r>
            <w:r>
              <w:rPr>
                <w:b/>
                <w:color w:val="auto"/>
                <w:kern w:val="2"/>
              </w:rPr>
              <w:t>(</w:t>
            </w:r>
            <w:r>
              <w:rPr>
                <w:rFonts w:hint="eastAsia"/>
                <w:b/>
                <w:color w:val="auto"/>
                <w:kern w:val="2"/>
              </w:rPr>
              <w:t>元</w:t>
            </w:r>
            <w:r>
              <w:rPr>
                <w:b/>
                <w:color w:val="auto"/>
                <w:kern w:val="2"/>
              </w:rPr>
              <w:t>)</w:t>
            </w:r>
          </w:p>
        </w:tc>
        <w:tc>
          <w:tcPr>
            <w:tcW w:w="1310" w:type="dxa"/>
            <w:tcBorders>
              <w:top w:val="single" w:color="auto" w:sz="6" w:space="0"/>
              <w:left w:val="single" w:color="auto" w:sz="6" w:space="0"/>
              <w:bottom w:val="single" w:color="auto" w:sz="6" w:space="0"/>
              <w:right w:val="single" w:color="auto" w:sz="4" w:space="0"/>
            </w:tcBorders>
            <w:shd w:val="clear" w:color="auto" w:fill="FFFFFF"/>
            <w:tcMar>
              <w:top w:w="15" w:type="dxa"/>
              <w:left w:w="15" w:type="dxa"/>
              <w:bottom w:w="0" w:type="dxa"/>
              <w:right w:w="15" w:type="dxa"/>
            </w:tcMar>
            <w:vAlign w:val="center"/>
          </w:tcPr>
          <w:p w14:paraId="225DA8C6">
            <w:pPr>
              <w:snapToGrid w:val="0"/>
              <w:spacing w:line="420" w:lineRule="exact"/>
              <w:jc w:val="center"/>
              <w:textAlignment w:val="baseline"/>
              <w:rPr>
                <w:b/>
                <w:color w:val="auto"/>
                <w:kern w:val="2"/>
              </w:rPr>
            </w:pPr>
            <w:r>
              <w:rPr>
                <w:rFonts w:hint="eastAsia"/>
                <w:b/>
                <w:color w:val="auto"/>
                <w:kern w:val="2"/>
              </w:rPr>
              <w:t>是否为小微企业</w:t>
            </w:r>
          </w:p>
        </w:tc>
        <w:tc>
          <w:tcPr>
            <w:tcW w:w="824" w:type="dxa"/>
            <w:tcBorders>
              <w:top w:val="single" w:color="auto" w:sz="6" w:space="0"/>
              <w:left w:val="single" w:color="auto" w:sz="4" w:space="0"/>
              <w:bottom w:val="single" w:color="auto" w:sz="6" w:space="0"/>
              <w:right w:val="single" w:color="auto" w:sz="6" w:space="0"/>
            </w:tcBorders>
            <w:shd w:val="clear" w:color="auto" w:fill="FFFFFF"/>
            <w:tcMar>
              <w:top w:w="15" w:type="dxa"/>
              <w:left w:w="15" w:type="dxa"/>
              <w:bottom w:w="0" w:type="dxa"/>
              <w:right w:w="15" w:type="dxa"/>
            </w:tcMar>
            <w:vAlign w:val="center"/>
          </w:tcPr>
          <w:p w14:paraId="7E206F92">
            <w:pPr>
              <w:snapToGrid w:val="0"/>
              <w:spacing w:line="420" w:lineRule="exact"/>
              <w:jc w:val="center"/>
              <w:textAlignment w:val="baseline"/>
              <w:rPr>
                <w:b/>
                <w:color w:val="auto"/>
                <w:kern w:val="2"/>
              </w:rPr>
            </w:pPr>
            <w:r>
              <w:rPr>
                <w:rFonts w:hint="eastAsia"/>
                <w:b/>
                <w:color w:val="auto"/>
                <w:kern w:val="2"/>
              </w:rPr>
              <w:t>备注</w:t>
            </w:r>
          </w:p>
        </w:tc>
      </w:tr>
      <w:tr w14:paraId="3CA2D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6C309BAF">
            <w:pPr>
              <w:spacing w:line="420" w:lineRule="exact"/>
              <w:jc w:val="center"/>
              <w:textAlignment w:val="baseline"/>
              <w:rPr>
                <w:color w:val="auto"/>
                <w:kern w:val="2"/>
              </w:rPr>
            </w:pPr>
            <w:r>
              <w:rPr>
                <w:color w:val="auto"/>
                <w:kern w:val="2"/>
              </w:rPr>
              <w:t>1</w:t>
            </w: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1FD1869B">
            <w:pPr>
              <w:spacing w:line="440" w:lineRule="exact"/>
              <w:jc w:val="center"/>
              <w:rPr>
                <w:color w:val="auto"/>
                <w:kern w:val="2"/>
              </w:rPr>
            </w:pP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4425AFDD">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74D89D07">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350D1D64">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532D44F1">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0ABAB390">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37873EE7">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5A850878">
            <w:pPr>
              <w:snapToGrid w:val="0"/>
              <w:spacing w:line="420" w:lineRule="exact"/>
              <w:jc w:val="center"/>
              <w:textAlignment w:val="baseline"/>
              <w:rPr>
                <w:b/>
                <w:color w:val="auto"/>
                <w:kern w:val="2"/>
              </w:rPr>
            </w:pPr>
          </w:p>
        </w:tc>
      </w:tr>
      <w:tr w14:paraId="34D92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4EAB2A8F">
            <w:pPr>
              <w:spacing w:line="420" w:lineRule="exact"/>
              <w:jc w:val="center"/>
              <w:textAlignment w:val="baseline"/>
              <w:rPr>
                <w:color w:val="auto"/>
                <w:kern w:val="2"/>
              </w:rPr>
            </w:pPr>
            <w:r>
              <w:rPr>
                <w:color w:val="auto"/>
                <w:kern w:val="2"/>
              </w:rPr>
              <w:t>2</w:t>
            </w: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178C8D63">
            <w:pPr>
              <w:spacing w:line="440" w:lineRule="exact"/>
              <w:jc w:val="center"/>
              <w:rPr>
                <w:color w:val="auto"/>
                <w:kern w:val="2"/>
              </w:rPr>
            </w:pP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0618D5DA">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01D0B93B">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3F5EC647">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31E97454">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64207F86">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4DC91CAF">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375E39B8">
            <w:pPr>
              <w:snapToGrid w:val="0"/>
              <w:spacing w:line="420" w:lineRule="exact"/>
              <w:jc w:val="center"/>
              <w:textAlignment w:val="baseline"/>
              <w:rPr>
                <w:b/>
                <w:color w:val="auto"/>
                <w:kern w:val="2"/>
              </w:rPr>
            </w:pPr>
          </w:p>
        </w:tc>
      </w:tr>
      <w:tr w14:paraId="5CCAD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08D4296A">
            <w:pPr>
              <w:spacing w:line="420" w:lineRule="exact"/>
              <w:jc w:val="center"/>
              <w:textAlignment w:val="baseline"/>
              <w:rPr>
                <w:color w:val="auto"/>
                <w:kern w:val="2"/>
              </w:rPr>
            </w:pPr>
            <w:r>
              <w:rPr>
                <w:color w:val="auto"/>
                <w:kern w:val="2"/>
              </w:rPr>
              <w:t>3</w:t>
            </w: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4E457942">
            <w:pPr>
              <w:spacing w:line="440" w:lineRule="exact"/>
              <w:jc w:val="center"/>
              <w:rPr>
                <w:color w:val="auto"/>
                <w:kern w:val="2"/>
              </w:rPr>
            </w:pPr>
            <w:r>
              <w:rPr>
                <w:color w:val="auto"/>
                <w:kern w:val="2"/>
              </w:rPr>
              <w:t>....</w:t>
            </w: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5A49CA31">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5BDEA53F">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07764DDD">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6095C0F2">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6C17DD73">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6A97874D">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522E7EFF">
            <w:pPr>
              <w:snapToGrid w:val="0"/>
              <w:spacing w:line="420" w:lineRule="exact"/>
              <w:jc w:val="center"/>
              <w:textAlignment w:val="baseline"/>
              <w:rPr>
                <w:b/>
                <w:color w:val="auto"/>
                <w:kern w:val="2"/>
              </w:rPr>
            </w:pPr>
          </w:p>
        </w:tc>
      </w:tr>
      <w:tr w14:paraId="21564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6CB27691">
            <w:pPr>
              <w:spacing w:line="420" w:lineRule="exact"/>
              <w:jc w:val="center"/>
              <w:textAlignment w:val="baseline"/>
              <w:rPr>
                <w:color w:val="auto"/>
                <w:kern w:val="2"/>
              </w:rPr>
            </w:pPr>
            <w:r>
              <w:rPr>
                <w:color w:val="auto"/>
                <w:kern w:val="2"/>
              </w:rPr>
              <w:t>4</w:t>
            </w: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157B9177">
            <w:pPr>
              <w:spacing w:line="440" w:lineRule="exact"/>
              <w:jc w:val="center"/>
              <w:rPr>
                <w:color w:val="auto"/>
                <w:kern w:val="2"/>
              </w:rPr>
            </w:pPr>
            <w:r>
              <w:rPr>
                <w:color w:val="auto"/>
                <w:kern w:val="2"/>
              </w:rPr>
              <w:t>....</w:t>
            </w: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40882E37">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4361BF5C">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17F6FBEC">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792B5BDB">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0F6FD992">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50FA7700">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33B42759">
            <w:pPr>
              <w:snapToGrid w:val="0"/>
              <w:spacing w:line="420" w:lineRule="exact"/>
              <w:jc w:val="center"/>
              <w:textAlignment w:val="baseline"/>
              <w:rPr>
                <w:b/>
                <w:color w:val="auto"/>
                <w:kern w:val="2"/>
              </w:rPr>
            </w:pPr>
          </w:p>
        </w:tc>
      </w:tr>
      <w:tr w14:paraId="4F7B6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06F4CFAE">
            <w:pPr>
              <w:spacing w:line="420" w:lineRule="exact"/>
              <w:jc w:val="center"/>
              <w:textAlignment w:val="baseline"/>
              <w:rPr>
                <w:color w:val="auto"/>
                <w:kern w:val="2"/>
              </w:rPr>
            </w:pPr>
            <w:r>
              <w:rPr>
                <w:color w:val="auto"/>
                <w:kern w:val="2"/>
              </w:rPr>
              <w:t>5</w:t>
            </w: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78CFFDE1">
            <w:pPr>
              <w:spacing w:line="440" w:lineRule="exact"/>
              <w:jc w:val="center"/>
              <w:rPr>
                <w:color w:val="auto"/>
                <w:kern w:val="2"/>
              </w:rPr>
            </w:pPr>
            <w:r>
              <w:rPr>
                <w:color w:val="auto"/>
                <w:kern w:val="2"/>
              </w:rPr>
              <w:t>....</w:t>
            </w: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5E4B9F5E">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162DB217">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7215E722">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4D50E7D4">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33DAA02F">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654001B0">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638DBC3D">
            <w:pPr>
              <w:snapToGrid w:val="0"/>
              <w:spacing w:line="420" w:lineRule="exact"/>
              <w:jc w:val="center"/>
              <w:textAlignment w:val="baseline"/>
              <w:rPr>
                <w:b/>
                <w:color w:val="auto"/>
                <w:kern w:val="2"/>
              </w:rPr>
            </w:pPr>
          </w:p>
        </w:tc>
      </w:tr>
      <w:tr w14:paraId="16E37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4B50AB73">
            <w:pPr>
              <w:spacing w:line="420" w:lineRule="exact"/>
              <w:jc w:val="center"/>
              <w:textAlignment w:val="baseline"/>
              <w:rPr>
                <w:color w:val="auto"/>
                <w:kern w:val="2"/>
              </w:rPr>
            </w:pPr>
            <w:r>
              <w:rPr>
                <w:color w:val="auto"/>
                <w:kern w:val="2"/>
              </w:rPr>
              <w:t>6</w:t>
            </w: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70CE4ADE">
            <w:pPr>
              <w:spacing w:line="440" w:lineRule="exact"/>
              <w:jc w:val="center"/>
              <w:rPr>
                <w:color w:val="auto"/>
                <w:kern w:val="2"/>
              </w:rPr>
            </w:pPr>
            <w:r>
              <w:rPr>
                <w:color w:val="auto"/>
                <w:kern w:val="2"/>
              </w:rPr>
              <w:t>....</w:t>
            </w: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351B1CA9">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6C275C87">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3D159EC7">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01791C54">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1E406270">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270D24B4">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3E45CD58">
            <w:pPr>
              <w:snapToGrid w:val="0"/>
              <w:spacing w:line="420" w:lineRule="exact"/>
              <w:jc w:val="center"/>
              <w:textAlignment w:val="baseline"/>
              <w:rPr>
                <w:b/>
                <w:color w:val="auto"/>
                <w:kern w:val="2"/>
              </w:rPr>
            </w:pPr>
          </w:p>
        </w:tc>
      </w:tr>
      <w:tr w14:paraId="573A1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2E6AC003">
            <w:pPr>
              <w:spacing w:line="420" w:lineRule="exact"/>
              <w:jc w:val="center"/>
              <w:textAlignment w:val="baseline"/>
              <w:rPr>
                <w:color w:val="auto"/>
                <w:kern w:val="2"/>
              </w:rPr>
            </w:pPr>
            <w:r>
              <w:rPr>
                <w:color w:val="auto"/>
                <w:kern w:val="2"/>
              </w:rPr>
              <w:t>7</w:t>
            </w: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505509A2">
            <w:pPr>
              <w:spacing w:line="440" w:lineRule="exact"/>
              <w:jc w:val="center"/>
              <w:rPr>
                <w:color w:val="auto"/>
                <w:kern w:val="2"/>
              </w:rPr>
            </w:pPr>
            <w:r>
              <w:rPr>
                <w:color w:val="auto"/>
                <w:kern w:val="2"/>
              </w:rPr>
              <w:t>....</w:t>
            </w: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695F5DD2">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0A9F368E">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18FCA354">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2F129AC5">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77C83574">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56B7A4B1">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5E35F663">
            <w:pPr>
              <w:snapToGrid w:val="0"/>
              <w:spacing w:line="420" w:lineRule="exact"/>
              <w:jc w:val="center"/>
              <w:textAlignment w:val="baseline"/>
              <w:rPr>
                <w:b/>
                <w:color w:val="auto"/>
                <w:kern w:val="2"/>
              </w:rPr>
            </w:pPr>
          </w:p>
        </w:tc>
      </w:tr>
      <w:tr w14:paraId="3A229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6A8C39DB">
            <w:pPr>
              <w:spacing w:line="420" w:lineRule="exact"/>
              <w:jc w:val="center"/>
              <w:textAlignment w:val="baseline"/>
              <w:rPr>
                <w:color w:val="auto"/>
                <w:kern w:val="2"/>
              </w:rPr>
            </w:pPr>
            <w:r>
              <w:rPr>
                <w:color w:val="auto"/>
                <w:kern w:val="2"/>
              </w:rPr>
              <w:t>8</w:t>
            </w: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20948663">
            <w:pPr>
              <w:spacing w:line="440" w:lineRule="exact"/>
              <w:jc w:val="center"/>
              <w:rPr>
                <w:color w:val="auto"/>
                <w:kern w:val="2"/>
              </w:rPr>
            </w:pPr>
            <w:r>
              <w:rPr>
                <w:color w:val="auto"/>
                <w:kern w:val="2"/>
              </w:rPr>
              <w:t>....</w:t>
            </w: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7CF45928">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450D4187">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2897A466">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5C8A940D">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4B5E9D00">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07B9E085">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00E707CA">
            <w:pPr>
              <w:snapToGrid w:val="0"/>
              <w:spacing w:line="420" w:lineRule="exact"/>
              <w:jc w:val="center"/>
              <w:textAlignment w:val="baseline"/>
              <w:rPr>
                <w:b/>
                <w:color w:val="auto"/>
                <w:kern w:val="2"/>
              </w:rPr>
            </w:pPr>
          </w:p>
        </w:tc>
      </w:tr>
      <w:tr w14:paraId="0BCF1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5AFDEB83">
            <w:pPr>
              <w:spacing w:line="420" w:lineRule="exact"/>
              <w:jc w:val="center"/>
              <w:textAlignment w:val="baseline"/>
              <w:rPr>
                <w:color w:val="auto"/>
                <w:kern w:val="2"/>
              </w:rPr>
            </w:pP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5A40F840">
            <w:pPr>
              <w:spacing w:line="440" w:lineRule="exact"/>
              <w:jc w:val="center"/>
              <w:rPr>
                <w:color w:val="auto"/>
                <w:kern w:val="2"/>
              </w:rPr>
            </w:pPr>
            <w:r>
              <w:rPr>
                <w:color w:val="auto"/>
                <w:kern w:val="2"/>
              </w:rPr>
              <w:t>....</w:t>
            </w: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09808C2A">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238DE3BA">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15662074">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09F7B95E">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7F8EF99A">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2B0A7A77">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4C08E1E6">
            <w:pPr>
              <w:snapToGrid w:val="0"/>
              <w:spacing w:line="420" w:lineRule="exact"/>
              <w:jc w:val="center"/>
              <w:textAlignment w:val="baseline"/>
              <w:rPr>
                <w:b/>
                <w:color w:val="auto"/>
                <w:kern w:val="2"/>
              </w:rPr>
            </w:pPr>
          </w:p>
        </w:tc>
      </w:tr>
      <w:tr w14:paraId="68FE7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4" w:hRule="atLeast"/>
        </w:trPr>
        <w:tc>
          <w:tcPr>
            <w:tcW w:w="2340" w:type="dxa"/>
            <w:gridSpan w:val="2"/>
            <w:tcBorders>
              <w:top w:val="single" w:color="auto" w:sz="6" w:space="0"/>
              <w:left w:val="single" w:color="auto" w:sz="6" w:space="0"/>
              <w:bottom w:val="single" w:color="auto" w:sz="6" w:space="0"/>
              <w:right w:val="single" w:color="auto" w:sz="4" w:space="0"/>
            </w:tcBorders>
            <w:vAlign w:val="center"/>
          </w:tcPr>
          <w:p w14:paraId="22B29B7E">
            <w:pPr>
              <w:snapToGrid w:val="0"/>
              <w:spacing w:line="420" w:lineRule="exact"/>
              <w:jc w:val="center"/>
              <w:textAlignment w:val="baseline"/>
              <w:rPr>
                <w:b/>
                <w:color w:val="auto"/>
                <w:kern w:val="2"/>
              </w:rPr>
            </w:pPr>
            <w:r>
              <w:rPr>
                <w:rFonts w:hint="eastAsia"/>
                <w:b/>
                <w:color w:val="auto"/>
                <w:kern w:val="2"/>
              </w:rPr>
              <w:t>投标报价总计（元）</w:t>
            </w:r>
          </w:p>
        </w:tc>
        <w:tc>
          <w:tcPr>
            <w:tcW w:w="7072" w:type="dxa"/>
            <w:gridSpan w:val="7"/>
            <w:tcBorders>
              <w:top w:val="single" w:color="auto" w:sz="4" w:space="0"/>
              <w:left w:val="single" w:color="auto" w:sz="4" w:space="0"/>
              <w:bottom w:val="single" w:color="auto" w:sz="4" w:space="0"/>
              <w:right w:val="single" w:color="auto" w:sz="4" w:space="0"/>
            </w:tcBorders>
          </w:tcPr>
          <w:p w14:paraId="3903FC9A">
            <w:pPr>
              <w:snapToGrid w:val="0"/>
              <w:spacing w:line="420" w:lineRule="exact"/>
              <w:textAlignment w:val="baseline"/>
              <w:rPr>
                <w:b/>
                <w:color w:val="auto"/>
                <w:kern w:val="2"/>
                <w:sz w:val="18"/>
                <w:szCs w:val="20"/>
              </w:rPr>
            </w:pPr>
          </w:p>
        </w:tc>
      </w:tr>
      <w:tr w14:paraId="4E348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4" w:hRule="atLeast"/>
        </w:trPr>
        <w:tc>
          <w:tcPr>
            <w:tcW w:w="9412" w:type="dxa"/>
            <w:gridSpan w:val="9"/>
            <w:tcBorders>
              <w:top w:val="single" w:color="auto" w:sz="6" w:space="0"/>
              <w:left w:val="single" w:color="auto" w:sz="6" w:space="0"/>
              <w:bottom w:val="single" w:color="auto" w:sz="6" w:space="0"/>
              <w:right w:val="single" w:color="auto" w:sz="4" w:space="0"/>
            </w:tcBorders>
            <w:vAlign w:val="center"/>
          </w:tcPr>
          <w:p w14:paraId="048A7198">
            <w:pPr>
              <w:snapToGrid w:val="0"/>
              <w:spacing w:line="420" w:lineRule="exact"/>
              <w:textAlignment w:val="baseline"/>
              <w:rPr>
                <w:b/>
                <w:color w:val="auto"/>
                <w:kern w:val="2"/>
                <w:sz w:val="18"/>
                <w:szCs w:val="20"/>
              </w:rPr>
            </w:pPr>
            <w:r>
              <w:rPr>
                <w:rStyle w:val="298"/>
                <w:rFonts w:hint="eastAsia" w:ascii="宋体"/>
                <w:b/>
                <w:bCs/>
                <w:color w:val="auto"/>
                <w:sz w:val="24"/>
                <w:szCs w:val="24"/>
                <w:lang w:val="zh-CN"/>
              </w:rPr>
              <w:t>本采购项目中提供的符合本国产品标准的产品成本之和占该采购包提供的全部产品成本之和的比例为</w:t>
            </w:r>
            <w:r>
              <w:rPr>
                <w:rStyle w:val="298"/>
                <w:rFonts w:hint="eastAsia" w:ascii="宋体"/>
                <w:b/>
                <w:bCs/>
                <w:color w:val="auto"/>
                <w:sz w:val="24"/>
                <w:szCs w:val="24"/>
              </w:rPr>
              <w:t xml:space="preserve"> </w:t>
            </w:r>
            <w:r>
              <w:rPr>
                <w:rStyle w:val="298"/>
                <w:rFonts w:hint="eastAsia" w:ascii="宋体"/>
                <w:b/>
                <w:bCs/>
                <w:color w:val="auto"/>
                <w:sz w:val="24"/>
                <w:szCs w:val="24"/>
                <w:lang w:val="zh-CN"/>
              </w:rPr>
              <w:t>%。</w:t>
            </w:r>
          </w:p>
        </w:tc>
      </w:tr>
    </w:tbl>
    <w:p w14:paraId="4F88D1DF">
      <w:pPr>
        <w:pStyle w:val="43"/>
        <w:shd w:val="clear" w:color="auto" w:fill="FFFFFF"/>
        <w:spacing w:line="360" w:lineRule="auto"/>
        <w:rPr>
          <w:rFonts w:ascii="Times New Roman" w:hAnsi="Times New Roman" w:cs="Times New Roman"/>
          <w:color w:val="auto"/>
          <w:sz w:val="21"/>
          <w:szCs w:val="21"/>
        </w:rPr>
      </w:pPr>
      <w:r>
        <w:rPr>
          <w:rFonts w:hint="eastAsia" w:ascii="Times New Roman" w:hAnsi="Times New Roman" w:cs="Times New Roman"/>
          <w:color w:val="auto"/>
          <w:sz w:val="21"/>
          <w:szCs w:val="21"/>
        </w:rPr>
        <w:t>供应商</w:t>
      </w:r>
      <w:r>
        <w:rPr>
          <w:rFonts w:hint="eastAsia" w:ascii="Times New Roman" w:hAnsi="Times New Roman" w:cs="Times New Roman"/>
          <w:color w:val="auto"/>
          <w:sz w:val="21"/>
          <w:szCs w:val="21"/>
          <w:lang w:val="zh-TW"/>
        </w:rPr>
        <w:t>（</w:t>
      </w:r>
      <w:r>
        <w:rPr>
          <w:rFonts w:hint="eastAsia" w:ascii="宋体" w:hAnsi="宋体" w:cs="宋体"/>
          <w:color w:val="auto"/>
        </w:rPr>
        <w:t>加盖电子公章</w:t>
      </w:r>
      <w:r>
        <w:rPr>
          <w:rFonts w:hint="eastAsia" w:ascii="Times New Roman" w:hAnsi="Times New Roman" w:cs="Times New Roman"/>
          <w:color w:val="auto"/>
          <w:sz w:val="21"/>
          <w:szCs w:val="21"/>
          <w:lang w:val="zh-TW"/>
        </w:rPr>
        <w:t>）：</w:t>
      </w:r>
      <w:r>
        <w:rPr>
          <w:rFonts w:hint="eastAsia" w:ascii="Times New Roman" w:hAnsi="Times New Roman" w:cs="Times New Roman"/>
          <w:color w:val="auto"/>
          <w:sz w:val="21"/>
          <w:szCs w:val="21"/>
          <w:u w:val="single"/>
        </w:rPr>
        <w:t>                      </w:t>
      </w:r>
    </w:p>
    <w:p w14:paraId="4EE834D9">
      <w:pPr>
        <w:pStyle w:val="43"/>
        <w:shd w:val="clear" w:color="auto" w:fill="FFFFFF"/>
        <w:spacing w:line="360" w:lineRule="auto"/>
        <w:rPr>
          <w:rFonts w:ascii="Times New Roman" w:hAnsi="Times New Roman" w:cs="Times New Roman"/>
          <w:color w:val="auto"/>
          <w:sz w:val="21"/>
          <w:szCs w:val="21"/>
          <w:u w:val="single"/>
        </w:rPr>
      </w:pPr>
      <w:r>
        <w:rPr>
          <w:rFonts w:hint="eastAsia" w:ascii="Times New Roman" w:hAnsi="Times New Roman" w:cs="Times New Roman"/>
          <w:color w:val="auto"/>
          <w:sz w:val="21"/>
          <w:szCs w:val="21"/>
          <w:lang w:val="zh-TW"/>
        </w:rPr>
        <w:t>授权代表（签字）：</w:t>
      </w:r>
      <w:r>
        <w:rPr>
          <w:rFonts w:hint="eastAsia" w:ascii="Times New Roman" w:hAnsi="Times New Roman" w:cs="Times New Roman"/>
          <w:color w:val="auto"/>
          <w:sz w:val="21"/>
          <w:szCs w:val="21"/>
          <w:u w:val="single"/>
        </w:rPr>
        <w:t>                      </w:t>
      </w:r>
    </w:p>
    <w:p w14:paraId="3D4044B2">
      <w:pPr>
        <w:pStyle w:val="43"/>
        <w:shd w:val="clear" w:color="auto" w:fill="FFFFFF"/>
        <w:spacing w:line="360" w:lineRule="auto"/>
        <w:rPr>
          <w:rFonts w:ascii="Times New Roman" w:hAnsi="Times New Roman" w:cs="Times New Roman"/>
          <w:color w:val="auto"/>
          <w:sz w:val="21"/>
          <w:szCs w:val="21"/>
          <w:u w:val="single"/>
        </w:rPr>
      </w:pPr>
      <w:r>
        <w:rPr>
          <w:rFonts w:hint="eastAsia" w:ascii="Times New Roman" w:hAnsi="Times New Roman" w:cs="Times New Roman"/>
          <w:color w:val="auto"/>
          <w:sz w:val="21"/>
          <w:szCs w:val="21"/>
          <w:lang w:val="zh-TW"/>
        </w:rPr>
        <w:t>日期：</w:t>
      </w:r>
      <w:r>
        <w:rPr>
          <w:rFonts w:hint="eastAsia" w:ascii="Times New Roman" w:hAnsi="Times New Roman" w:cs="Times New Roman"/>
          <w:color w:val="auto"/>
          <w:sz w:val="21"/>
          <w:szCs w:val="21"/>
          <w:u w:val="single"/>
        </w:rPr>
        <w:t>                      </w:t>
      </w:r>
    </w:p>
    <w:p w14:paraId="65982EAA">
      <w:pPr>
        <w:pStyle w:val="43"/>
        <w:spacing w:line="360" w:lineRule="auto"/>
        <w:rPr>
          <w:rFonts w:ascii="Times New Roman" w:hAnsi="Times New Roman" w:cs="Times New Roman"/>
          <w:color w:val="auto"/>
          <w:sz w:val="21"/>
          <w:szCs w:val="21"/>
          <w:lang w:val="zh-TW"/>
        </w:rPr>
      </w:pPr>
      <w:r>
        <w:rPr>
          <w:rFonts w:hint="eastAsia" w:ascii="Times New Roman" w:hAnsi="Times New Roman" w:cs="Times New Roman"/>
          <w:color w:val="auto"/>
          <w:sz w:val="21"/>
          <w:szCs w:val="21"/>
          <w:lang w:val="zh-TW"/>
        </w:rPr>
        <w:t>注：</w:t>
      </w:r>
      <w:r>
        <w:rPr>
          <w:rFonts w:ascii="Times New Roman" w:hAnsi="Times New Roman" w:cs="Times New Roman"/>
          <w:color w:val="auto"/>
          <w:sz w:val="21"/>
          <w:szCs w:val="21"/>
          <w:lang w:val="zh-TW"/>
        </w:rPr>
        <w:t>1</w:t>
      </w:r>
      <w:r>
        <w:rPr>
          <w:rFonts w:hint="eastAsia" w:ascii="Times New Roman" w:hAnsi="Times New Roman" w:cs="Times New Roman"/>
          <w:color w:val="auto"/>
          <w:sz w:val="21"/>
          <w:szCs w:val="21"/>
          <w:lang w:val="zh-TW"/>
        </w:rPr>
        <w:t>、此表为表样，行数可自行添加。</w:t>
      </w:r>
    </w:p>
    <w:p w14:paraId="1A430CF9">
      <w:pPr>
        <w:pStyle w:val="43"/>
        <w:spacing w:line="360" w:lineRule="auto"/>
        <w:rPr>
          <w:rFonts w:ascii="Times New Roman" w:hAnsi="Times New Roman" w:cs="Times New Roman"/>
          <w:color w:val="auto"/>
          <w:sz w:val="21"/>
          <w:szCs w:val="21"/>
          <w:lang w:val="zh-TW"/>
        </w:rPr>
      </w:pPr>
      <w:r>
        <w:rPr>
          <w:rFonts w:ascii="Times New Roman" w:hAnsi="Times New Roman" w:cs="Times New Roman"/>
          <w:color w:val="auto"/>
          <w:sz w:val="21"/>
          <w:szCs w:val="21"/>
          <w:lang w:val="zh-TW"/>
        </w:rPr>
        <w:t>2</w:t>
      </w:r>
      <w:r>
        <w:rPr>
          <w:rFonts w:hint="eastAsia" w:ascii="Times New Roman" w:hAnsi="Times New Roman" w:cs="Times New Roman"/>
          <w:color w:val="auto"/>
          <w:sz w:val="21"/>
          <w:szCs w:val="21"/>
          <w:lang w:val="zh-TW"/>
        </w:rPr>
        <w:t>、供应商必须保证承诺使用小、微型企业参加投标的真实性，如出现虚假响应，一经查实，将按照采购方采购有关法律法规进行处理。</w:t>
      </w:r>
    </w:p>
    <w:p w14:paraId="19555E70">
      <w:pPr>
        <w:pStyle w:val="43"/>
        <w:spacing w:line="360" w:lineRule="auto"/>
        <w:rPr>
          <w:rFonts w:ascii="Times New Roman" w:hAnsi="Times New Roman" w:cs="Times New Roman"/>
          <w:color w:val="auto"/>
          <w:sz w:val="21"/>
          <w:szCs w:val="21"/>
          <w:lang w:val="zh-TW"/>
        </w:rPr>
      </w:pPr>
      <w:r>
        <w:rPr>
          <w:rFonts w:ascii="Times New Roman" w:hAnsi="Times New Roman" w:cs="Times New Roman"/>
          <w:color w:val="auto"/>
          <w:sz w:val="21"/>
          <w:szCs w:val="21"/>
          <w:lang w:val="zh-TW"/>
        </w:rPr>
        <w:t>3</w:t>
      </w:r>
      <w:r>
        <w:rPr>
          <w:rFonts w:hint="eastAsia" w:ascii="Times New Roman" w:hAnsi="Times New Roman" w:cs="Times New Roman"/>
          <w:color w:val="auto"/>
          <w:sz w:val="21"/>
          <w:szCs w:val="21"/>
          <w:lang w:val="zh-TW"/>
        </w:rPr>
        <w:t>、投标价应包括但不限于完成该项目所有的费用及投标供应商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p>
    <w:p w14:paraId="7B14A814">
      <w:pPr>
        <w:shd w:val="clear" w:color="auto" w:fill="FFFFFF"/>
        <w:spacing w:line="360" w:lineRule="auto"/>
        <w:textAlignment w:val="baseline"/>
        <w:rPr>
          <w:b/>
          <w:bCs/>
          <w:color w:val="auto"/>
          <w:szCs w:val="21"/>
          <w:u w:color="000000"/>
          <w:lang w:val="zh-TW"/>
        </w:rPr>
      </w:pPr>
      <w:r>
        <w:rPr>
          <w:rFonts w:hint="eastAsia"/>
          <w:b/>
          <w:bCs/>
          <w:color w:val="auto"/>
          <w:szCs w:val="21"/>
          <w:u w:color="000000"/>
          <w:lang w:val="zh-TW"/>
        </w:rPr>
        <w:t>4、本采购项目中含有多种产品时，供应商未填写本采购项目中提供的符合本国产品标准的产品成本之和占该采购项目提供的全部产品成本之和的比例数值的，或比例数值未达到80%的，将不享受本国产品价格评审优惠。</w:t>
      </w:r>
    </w:p>
    <w:p w14:paraId="62810CB6">
      <w:pPr>
        <w:pStyle w:val="43"/>
        <w:spacing w:line="360" w:lineRule="auto"/>
        <w:rPr>
          <w:rFonts w:ascii="Times New Roman" w:hAnsi="Times New Roman" w:cs="Times New Roman"/>
          <w:color w:val="auto"/>
          <w:sz w:val="21"/>
          <w:szCs w:val="21"/>
          <w:lang w:val="zh-TW"/>
        </w:rPr>
      </w:pPr>
    </w:p>
    <w:p w14:paraId="0BD18F4B">
      <w:pPr>
        <w:pBdr>
          <w:top w:val="none" w:color="000000" w:sz="0" w:space="0"/>
          <w:left w:val="none" w:color="000000" w:sz="0" w:space="0"/>
          <w:bottom w:val="none" w:color="000000" w:sz="0" w:space="0"/>
          <w:right w:val="none" w:color="000000" w:sz="0" w:space="0"/>
        </w:pBdr>
        <w:shd w:val="clear" w:color="FFFFFF" w:fill="FFFFFF"/>
        <w:spacing w:line="85" w:lineRule="atLeast"/>
        <w:ind w:firstLine="241"/>
        <w:rPr>
          <w:color w:val="auto"/>
        </w:rPr>
      </w:pPr>
      <w:r>
        <w:rPr>
          <w:rFonts w:ascii="宋体" w:hAnsi="宋体" w:eastAsia="宋体" w:cs="宋体"/>
          <w:color w:val="auto"/>
        </w:rPr>
        <w:br w:type="page" w:clear="all"/>
      </w:r>
      <w:r>
        <w:rPr>
          <w:rFonts w:ascii="宋体" w:hAnsi="宋体" w:eastAsia="宋体" w:cs="宋体"/>
          <w:b/>
          <w:color w:val="auto"/>
          <w:sz w:val="24"/>
        </w:rPr>
        <w:t>附件五</w:t>
      </w:r>
      <w:r>
        <w:rPr>
          <w:rFonts w:hint="eastAsia" w:ascii="宋体" w:hAnsi="宋体" w:eastAsia="宋体" w:cs="宋体"/>
          <w:b/>
          <w:color w:val="auto"/>
          <w:sz w:val="24"/>
        </w:rPr>
        <w:t>、</w:t>
      </w:r>
      <w:r>
        <w:rPr>
          <w:rFonts w:ascii="宋体" w:hAnsi="宋体" w:eastAsia="宋体" w:cs="宋体"/>
          <w:b/>
          <w:color w:val="auto"/>
          <w:sz w:val="24"/>
        </w:rPr>
        <w:t>技术规格偏离表格式</w:t>
      </w:r>
    </w:p>
    <w:p w14:paraId="0172D650">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sz w:val="24"/>
        </w:rPr>
      </w:pPr>
      <w:r>
        <w:rPr>
          <w:rFonts w:hint="eastAsia" w:ascii="宋体" w:hAnsi="宋体" w:eastAsia="宋体" w:cs="宋体"/>
          <w:color w:val="auto"/>
          <w:sz w:val="24"/>
        </w:rPr>
        <w:t>表1：技术规格偏离表</w:t>
      </w:r>
    </w:p>
    <w:p w14:paraId="2D94790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sz w:val="24"/>
        </w:rPr>
      </w:pPr>
    </w:p>
    <w:p w14:paraId="33F3E3B4">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auto"/>
          <w:szCs w:val="21"/>
        </w:rPr>
      </w:pPr>
      <w:r>
        <w:rPr>
          <w:rFonts w:hint="eastAsia" w:ascii="宋体" w:hAnsi="宋体" w:eastAsia="宋体" w:cs="宋体"/>
          <w:color w:val="auto"/>
          <w:szCs w:val="21"/>
        </w:rPr>
        <w:t>项目名称：                                       项目编号：</w:t>
      </w:r>
    </w:p>
    <w:tbl>
      <w:tblPr>
        <w:tblStyle w:val="35"/>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80" w:type="dxa"/>
          <w:left w:w="80" w:type="dxa"/>
          <w:bottom w:w="80" w:type="dxa"/>
          <w:right w:w="80" w:type="dxa"/>
        </w:tblCellMar>
      </w:tblPr>
      <w:tblGrid>
        <w:gridCol w:w="973"/>
        <w:gridCol w:w="3178"/>
        <w:gridCol w:w="2890"/>
        <w:gridCol w:w="1398"/>
        <w:gridCol w:w="996"/>
      </w:tblGrid>
      <w:tr w14:paraId="3A1C14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870" w:hRule="atLeast"/>
        </w:trPr>
        <w:tc>
          <w:tcPr>
            <w:tcW w:w="979" w:type="dxa"/>
            <w:tcMar>
              <w:top w:w="80" w:type="dxa"/>
              <w:left w:w="80" w:type="dxa"/>
              <w:bottom w:w="80" w:type="dxa"/>
              <w:right w:w="80" w:type="dxa"/>
            </w:tcMar>
            <w:vAlign w:val="center"/>
          </w:tcPr>
          <w:p w14:paraId="2E732D6C">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序号</w:t>
            </w:r>
          </w:p>
        </w:tc>
        <w:tc>
          <w:tcPr>
            <w:tcW w:w="3208" w:type="dxa"/>
            <w:tcMar>
              <w:top w:w="80" w:type="dxa"/>
              <w:left w:w="80" w:type="dxa"/>
              <w:bottom w:w="80" w:type="dxa"/>
              <w:right w:w="80" w:type="dxa"/>
            </w:tcMar>
            <w:vAlign w:val="center"/>
          </w:tcPr>
          <w:p w14:paraId="13A24CD6">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auto"/>
              </w:rPr>
            </w:pPr>
            <w:r>
              <w:rPr>
                <w:rFonts w:ascii="宋体" w:hAnsi="宋体" w:eastAsia="宋体" w:cs="宋体"/>
                <w:color w:val="auto"/>
              </w:rPr>
              <w:t>招标</w:t>
            </w:r>
            <w:r>
              <w:rPr>
                <w:rFonts w:hint="eastAsia" w:ascii="宋体" w:hAnsi="宋体" w:eastAsia="宋体" w:cs="宋体"/>
                <w:color w:val="auto"/>
              </w:rPr>
              <w:t>文件技术要求</w:t>
            </w:r>
          </w:p>
        </w:tc>
        <w:tc>
          <w:tcPr>
            <w:tcW w:w="2917" w:type="dxa"/>
            <w:tcMar>
              <w:top w:w="80" w:type="dxa"/>
              <w:left w:w="80" w:type="dxa"/>
              <w:bottom w:w="80" w:type="dxa"/>
              <w:right w:w="80" w:type="dxa"/>
            </w:tcMar>
            <w:vAlign w:val="center"/>
          </w:tcPr>
          <w:p w14:paraId="546A593D">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color w:val="auto"/>
              </w:rPr>
              <w:t>投标文件技术指标情况</w:t>
            </w:r>
          </w:p>
        </w:tc>
        <w:tc>
          <w:tcPr>
            <w:tcW w:w="1409" w:type="dxa"/>
            <w:tcMar>
              <w:top w:w="80" w:type="dxa"/>
              <w:left w:w="80" w:type="dxa"/>
              <w:bottom w:w="80" w:type="dxa"/>
              <w:right w:w="80" w:type="dxa"/>
            </w:tcMar>
            <w:vAlign w:val="center"/>
          </w:tcPr>
          <w:p w14:paraId="0EEE50CB">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auto"/>
              </w:rPr>
            </w:pPr>
            <w:r>
              <w:rPr>
                <w:rFonts w:hint="eastAsia" w:ascii="宋体" w:hAnsi="宋体" w:eastAsia="宋体" w:cs="宋体"/>
                <w:color w:val="auto"/>
              </w:rPr>
              <w:t>响应/</w:t>
            </w:r>
            <w:r>
              <w:rPr>
                <w:rFonts w:ascii="宋体" w:hAnsi="宋体" w:eastAsia="宋体" w:cs="宋体"/>
                <w:color w:val="auto"/>
              </w:rPr>
              <w:t>偏离</w:t>
            </w:r>
            <w:r>
              <w:rPr>
                <w:rFonts w:hint="eastAsia" w:ascii="宋体" w:hAnsi="宋体" w:eastAsia="宋体" w:cs="宋体"/>
                <w:color w:val="auto"/>
              </w:rPr>
              <w:t>情况</w:t>
            </w:r>
          </w:p>
        </w:tc>
        <w:tc>
          <w:tcPr>
            <w:tcW w:w="1002" w:type="dxa"/>
            <w:tcMar>
              <w:top w:w="80" w:type="dxa"/>
              <w:left w:w="80" w:type="dxa"/>
              <w:bottom w:w="80" w:type="dxa"/>
              <w:right w:w="80" w:type="dxa"/>
            </w:tcMar>
            <w:vAlign w:val="center"/>
          </w:tcPr>
          <w:p w14:paraId="679E2C73">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color w:val="auto"/>
              </w:rPr>
              <w:t>必要的证明材料所在页码</w:t>
            </w:r>
          </w:p>
        </w:tc>
      </w:tr>
      <w:tr w14:paraId="0EB8A5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979" w:type="dxa"/>
            <w:tcMar>
              <w:top w:w="80" w:type="dxa"/>
              <w:left w:w="80" w:type="dxa"/>
              <w:bottom w:w="80" w:type="dxa"/>
              <w:right w:w="80" w:type="dxa"/>
            </w:tcMar>
            <w:vAlign w:val="center"/>
          </w:tcPr>
          <w:p w14:paraId="623E67AC">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3208" w:type="dxa"/>
            <w:tcMar>
              <w:top w:w="80" w:type="dxa"/>
              <w:left w:w="80" w:type="dxa"/>
              <w:bottom w:w="80" w:type="dxa"/>
              <w:right w:w="80" w:type="dxa"/>
            </w:tcMar>
            <w:vAlign w:val="center"/>
          </w:tcPr>
          <w:p w14:paraId="0F1C1837">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917" w:type="dxa"/>
            <w:tcMar>
              <w:top w:w="80" w:type="dxa"/>
              <w:left w:w="80" w:type="dxa"/>
              <w:bottom w:w="80" w:type="dxa"/>
              <w:right w:w="80" w:type="dxa"/>
            </w:tcMar>
            <w:vAlign w:val="center"/>
          </w:tcPr>
          <w:p w14:paraId="43D9AA95">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409" w:type="dxa"/>
            <w:tcMar>
              <w:top w:w="80" w:type="dxa"/>
              <w:left w:w="80" w:type="dxa"/>
              <w:bottom w:w="80" w:type="dxa"/>
              <w:right w:w="80" w:type="dxa"/>
            </w:tcMar>
            <w:vAlign w:val="center"/>
          </w:tcPr>
          <w:p w14:paraId="1071DD3D">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002" w:type="dxa"/>
            <w:tcMar>
              <w:top w:w="80" w:type="dxa"/>
              <w:left w:w="80" w:type="dxa"/>
              <w:bottom w:w="80" w:type="dxa"/>
              <w:right w:w="80" w:type="dxa"/>
            </w:tcMar>
            <w:vAlign w:val="center"/>
          </w:tcPr>
          <w:p w14:paraId="7B412F18">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r w14:paraId="5B11C8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979" w:type="dxa"/>
            <w:tcMar>
              <w:top w:w="80" w:type="dxa"/>
              <w:left w:w="80" w:type="dxa"/>
              <w:bottom w:w="80" w:type="dxa"/>
              <w:right w:w="80" w:type="dxa"/>
            </w:tcMar>
            <w:vAlign w:val="center"/>
          </w:tcPr>
          <w:p w14:paraId="5CC258D3">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3208" w:type="dxa"/>
            <w:tcMar>
              <w:top w:w="80" w:type="dxa"/>
              <w:left w:w="80" w:type="dxa"/>
              <w:bottom w:w="80" w:type="dxa"/>
              <w:right w:w="80" w:type="dxa"/>
            </w:tcMar>
            <w:vAlign w:val="center"/>
          </w:tcPr>
          <w:p w14:paraId="26D68DCA">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917" w:type="dxa"/>
            <w:tcMar>
              <w:top w:w="80" w:type="dxa"/>
              <w:left w:w="80" w:type="dxa"/>
              <w:bottom w:w="80" w:type="dxa"/>
              <w:right w:w="80" w:type="dxa"/>
            </w:tcMar>
            <w:vAlign w:val="center"/>
          </w:tcPr>
          <w:p w14:paraId="100A50E2">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409" w:type="dxa"/>
            <w:tcMar>
              <w:top w:w="80" w:type="dxa"/>
              <w:left w:w="80" w:type="dxa"/>
              <w:bottom w:w="80" w:type="dxa"/>
              <w:right w:w="80" w:type="dxa"/>
            </w:tcMar>
            <w:vAlign w:val="center"/>
          </w:tcPr>
          <w:p w14:paraId="76CDA10D">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002" w:type="dxa"/>
            <w:tcMar>
              <w:top w:w="80" w:type="dxa"/>
              <w:left w:w="80" w:type="dxa"/>
              <w:bottom w:w="80" w:type="dxa"/>
              <w:right w:w="80" w:type="dxa"/>
            </w:tcMar>
            <w:vAlign w:val="center"/>
          </w:tcPr>
          <w:p w14:paraId="49A85D58">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r w14:paraId="0EB0BA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295" w:hRule="atLeast"/>
        </w:trPr>
        <w:tc>
          <w:tcPr>
            <w:tcW w:w="979" w:type="dxa"/>
            <w:tcMar>
              <w:top w:w="80" w:type="dxa"/>
              <w:left w:w="80" w:type="dxa"/>
              <w:bottom w:w="80" w:type="dxa"/>
              <w:right w:w="80" w:type="dxa"/>
            </w:tcMar>
            <w:vAlign w:val="center"/>
          </w:tcPr>
          <w:p w14:paraId="5455B1F1">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3208" w:type="dxa"/>
            <w:tcMar>
              <w:top w:w="80" w:type="dxa"/>
              <w:left w:w="80" w:type="dxa"/>
              <w:bottom w:w="80" w:type="dxa"/>
              <w:right w:w="80" w:type="dxa"/>
            </w:tcMar>
            <w:vAlign w:val="center"/>
          </w:tcPr>
          <w:p w14:paraId="76984AD5">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917" w:type="dxa"/>
            <w:tcMar>
              <w:top w:w="80" w:type="dxa"/>
              <w:left w:w="80" w:type="dxa"/>
              <w:bottom w:w="80" w:type="dxa"/>
              <w:right w:w="80" w:type="dxa"/>
            </w:tcMar>
            <w:vAlign w:val="center"/>
          </w:tcPr>
          <w:p w14:paraId="4B7BB6E1">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409" w:type="dxa"/>
            <w:tcMar>
              <w:top w:w="80" w:type="dxa"/>
              <w:left w:w="80" w:type="dxa"/>
              <w:bottom w:w="80" w:type="dxa"/>
              <w:right w:w="80" w:type="dxa"/>
            </w:tcMar>
            <w:vAlign w:val="center"/>
          </w:tcPr>
          <w:p w14:paraId="6423A5FC">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002" w:type="dxa"/>
            <w:tcMar>
              <w:top w:w="80" w:type="dxa"/>
              <w:left w:w="80" w:type="dxa"/>
              <w:bottom w:w="80" w:type="dxa"/>
              <w:right w:w="80" w:type="dxa"/>
            </w:tcMar>
            <w:vAlign w:val="center"/>
          </w:tcPr>
          <w:p w14:paraId="46A3A2FE">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bl>
    <w:p w14:paraId="2CDF2F8A">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hint="eastAsia" w:ascii="宋体" w:hAnsi="宋体" w:eastAsia="宋体" w:cs="宋体"/>
          <w:color w:val="auto"/>
        </w:rPr>
        <w:t>供应商</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r>
        <w:rPr>
          <w:rFonts w:ascii="宋体" w:hAnsi="宋体" w:eastAsia="宋体" w:cs="宋体"/>
          <w:color w:val="auto"/>
          <w:u w:val="single"/>
        </w:rPr>
        <w:t>                      </w:t>
      </w:r>
    </w:p>
    <w:p w14:paraId="092F834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授权代表（签字）：</w:t>
      </w:r>
      <w:r>
        <w:rPr>
          <w:rFonts w:ascii="宋体" w:hAnsi="宋体" w:eastAsia="宋体" w:cs="宋体"/>
          <w:color w:val="auto"/>
          <w:u w:val="single"/>
        </w:rPr>
        <w:t>                      </w:t>
      </w:r>
    </w:p>
    <w:p w14:paraId="7ECCBCFE">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日期：</w:t>
      </w:r>
      <w:r>
        <w:rPr>
          <w:rFonts w:ascii="宋体" w:hAnsi="宋体" w:eastAsia="宋体" w:cs="宋体"/>
          <w:color w:val="auto"/>
          <w:u w:val="single"/>
        </w:rPr>
        <w:t>                      </w:t>
      </w:r>
    </w:p>
    <w:p w14:paraId="0F7B59EE">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说明：</w:t>
      </w:r>
    </w:p>
    <w:p w14:paraId="0A35CA78">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rFonts w:ascii="宋体" w:hAnsi="宋体" w:eastAsia="宋体" w:cs="宋体"/>
          <w:color w:val="auto"/>
        </w:rPr>
        <w:t>1</w:t>
      </w:r>
      <w:r>
        <w:rPr>
          <w:rFonts w:hint="eastAsia" w:ascii="宋体" w:hAnsi="宋体" w:eastAsia="宋体" w:cs="宋体"/>
          <w:color w:val="auto"/>
        </w:rPr>
        <w:t>.</w:t>
      </w:r>
      <w:r>
        <w:rPr>
          <w:rFonts w:ascii="宋体" w:hAnsi="宋体" w:eastAsia="宋体" w:cs="宋体"/>
          <w:color w:val="auto"/>
        </w:rPr>
        <w:t>应在上表中明确投标文件技术部分与招标文件要求的技术要求偏离情况，未在上表中说明的，如在投标文件其他内容中已有文字说明或相关证明材料的，则以已有文字说明或相关证明材料为准。</w:t>
      </w:r>
    </w:p>
    <w:p w14:paraId="4CA50A40">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2</w:t>
      </w:r>
      <w:r>
        <w:rPr>
          <w:rFonts w:hint="eastAsia" w:ascii="宋体" w:hAnsi="宋体" w:eastAsia="宋体" w:cs="宋体"/>
          <w:color w:val="auto"/>
        </w:rPr>
        <w:t>.</w:t>
      </w:r>
      <w:r>
        <w:rPr>
          <w:rFonts w:ascii="宋体" w:hAnsi="宋体" w:eastAsia="宋体" w:cs="宋体"/>
          <w:color w:val="auto"/>
        </w:rPr>
        <w:t>如果行数不够，请自行增加。</w:t>
      </w:r>
    </w:p>
    <w:p w14:paraId="72871CFA">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sz w:val="24"/>
        </w:rPr>
        <w:t> </w:t>
      </w:r>
    </w:p>
    <w:p w14:paraId="446F99F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24"/>
        </w:rPr>
      </w:pPr>
      <w:r>
        <w:rPr>
          <w:rFonts w:ascii="宋体" w:hAnsi="宋体" w:eastAsia="宋体" w:cs="宋体"/>
          <w:b/>
          <w:color w:val="auto"/>
          <w:sz w:val="24"/>
        </w:rPr>
        <w:t> </w:t>
      </w:r>
    </w:p>
    <w:p w14:paraId="08721EA7">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sz w:val="24"/>
        </w:rPr>
      </w:pPr>
      <w:r>
        <w:rPr>
          <w:rFonts w:ascii="宋体" w:hAnsi="宋体" w:eastAsia="宋体" w:cs="宋体"/>
          <w:b/>
          <w:color w:val="auto"/>
          <w:sz w:val="24"/>
        </w:rPr>
        <w:br w:type="page" w:clear="all"/>
      </w:r>
      <w:r>
        <w:rPr>
          <w:rFonts w:hint="eastAsia" w:ascii="宋体" w:hAnsi="宋体" w:eastAsia="宋体" w:cs="宋体"/>
          <w:color w:val="auto"/>
          <w:sz w:val="24"/>
        </w:rPr>
        <w:t>表2：其余指标</w:t>
      </w:r>
      <w:r>
        <w:rPr>
          <w:rFonts w:ascii="宋体" w:hAnsi="宋体" w:eastAsia="宋体" w:cs="宋体"/>
          <w:color w:val="auto"/>
          <w:sz w:val="24"/>
        </w:rPr>
        <w:t>技术规格偏离表</w:t>
      </w:r>
    </w:p>
    <w:p w14:paraId="1D0EAD8F">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sz w:val="24"/>
        </w:rPr>
      </w:pPr>
    </w:p>
    <w:p w14:paraId="572505F6">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auto"/>
          <w:sz w:val="24"/>
        </w:rPr>
      </w:pPr>
      <w:r>
        <w:rPr>
          <w:rFonts w:hint="eastAsia" w:ascii="宋体" w:hAnsi="宋体" w:eastAsia="宋体" w:cs="宋体"/>
          <w:color w:val="auto"/>
          <w:szCs w:val="21"/>
        </w:rPr>
        <w:t>项目名称：                                       项目编号：</w:t>
      </w:r>
    </w:p>
    <w:tbl>
      <w:tblPr>
        <w:tblStyle w:val="35"/>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80" w:type="dxa"/>
          <w:left w:w="80" w:type="dxa"/>
          <w:bottom w:w="80" w:type="dxa"/>
          <w:right w:w="80" w:type="dxa"/>
        </w:tblCellMar>
      </w:tblPr>
      <w:tblGrid>
        <w:gridCol w:w="972"/>
        <w:gridCol w:w="3178"/>
        <w:gridCol w:w="2890"/>
        <w:gridCol w:w="1398"/>
        <w:gridCol w:w="997"/>
      </w:tblGrid>
      <w:tr w14:paraId="3B0784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870" w:hRule="atLeast"/>
        </w:trPr>
        <w:tc>
          <w:tcPr>
            <w:tcW w:w="979" w:type="dxa"/>
            <w:tcMar>
              <w:top w:w="80" w:type="dxa"/>
              <w:left w:w="80" w:type="dxa"/>
              <w:bottom w:w="80" w:type="dxa"/>
              <w:right w:w="80" w:type="dxa"/>
            </w:tcMar>
            <w:vAlign w:val="center"/>
          </w:tcPr>
          <w:p w14:paraId="4262A55A">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序号</w:t>
            </w:r>
          </w:p>
        </w:tc>
        <w:tc>
          <w:tcPr>
            <w:tcW w:w="3208" w:type="dxa"/>
            <w:tcMar>
              <w:top w:w="80" w:type="dxa"/>
              <w:left w:w="80" w:type="dxa"/>
              <w:bottom w:w="80" w:type="dxa"/>
              <w:right w:w="80" w:type="dxa"/>
            </w:tcMar>
            <w:vAlign w:val="center"/>
          </w:tcPr>
          <w:p w14:paraId="5D6E589E">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auto"/>
              </w:rPr>
            </w:pPr>
            <w:r>
              <w:rPr>
                <w:rFonts w:ascii="宋体" w:hAnsi="宋体" w:eastAsia="宋体" w:cs="宋体"/>
                <w:color w:val="auto"/>
              </w:rPr>
              <w:t>招标</w:t>
            </w:r>
            <w:r>
              <w:rPr>
                <w:rFonts w:hint="eastAsia" w:ascii="宋体" w:hAnsi="宋体" w:eastAsia="宋体" w:cs="宋体"/>
                <w:color w:val="auto"/>
              </w:rPr>
              <w:t>文件技术要求</w:t>
            </w:r>
          </w:p>
        </w:tc>
        <w:tc>
          <w:tcPr>
            <w:tcW w:w="2917" w:type="dxa"/>
            <w:tcMar>
              <w:top w:w="80" w:type="dxa"/>
              <w:left w:w="80" w:type="dxa"/>
              <w:bottom w:w="80" w:type="dxa"/>
              <w:right w:w="80" w:type="dxa"/>
            </w:tcMar>
            <w:vAlign w:val="center"/>
          </w:tcPr>
          <w:p w14:paraId="6D4A86F4">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color w:val="auto"/>
              </w:rPr>
              <w:t>投标文件技术指标情况</w:t>
            </w:r>
          </w:p>
        </w:tc>
        <w:tc>
          <w:tcPr>
            <w:tcW w:w="1409" w:type="dxa"/>
            <w:tcMar>
              <w:top w:w="80" w:type="dxa"/>
              <w:left w:w="80" w:type="dxa"/>
              <w:bottom w:w="80" w:type="dxa"/>
              <w:right w:w="80" w:type="dxa"/>
            </w:tcMar>
            <w:vAlign w:val="center"/>
          </w:tcPr>
          <w:p w14:paraId="5F282B83">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auto"/>
              </w:rPr>
            </w:pPr>
            <w:r>
              <w:rPr>
                <w:rFonts w:hint="eastAsia" w:ascii="宋体" w:hAnsi="宋体" w:eastAsia="宋体" w:cs="宋体"/>
                <w:color w:val="auto"/>
              </w:rPr>
              <w:t>响应/</w:t>
            </w:r>
            <w:r>
              <w:rPr>
                <w:rFonts w:ascii="宋体" w:hAnsi="宋体" w:eastAsia="宋体" w:cs="宋体"/>
                <w:color w:val="auto"/>
              </w:rPr>
              <w:t>偏离</w:t>
            </w:r>
            <w:r>
              <w:rPr>
                <w:rFonts w:hint="eastAsia" w:ascii="宋体" w:hAnsi="宋体" w:eastAsia="宋体" w:cs="宋体"/>
                <w:color w:val="auto"/>
              </w:rPr>
              <w:t>情况</w:t>
            </w:r>
          </w:p>
        </w:tc>
        <w:tc>
          <w:tcPr>
            <w:tcW w:w="1002" w:type="dxa"/>
            <w:tcMar>
              <w:top w:w="80" w:type="dxa"/>
              <w:left w:w="80" w:type="dxa"/>
              <w:bottom w:w="80" w:type="dxa"/>
              <w:right w:w="80" w:type="dxa"/>
            </w:tcMar>
            <w:vAlign w:val="center"/>
          </w:tcPr>
          <w:p w14:paraId="231A1795">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auto"/>
              </w:rPr>
            </w:pPr>
            <w:r>
              <w:rPr>
                <w:color w:val="auto"/>
              </w:rPr>
              <w:t>证明材料所在页码</w:t>
            </w:r>
            <w:r>
              <w:rPr>
                <w:rFonts w:hint="eastAsia" w:eastAsia="宋体"/>
                <w:color w:val="auto"/>
              </w:rPr>
              <w:t>（如有）</w:t>
            </w:r>
          </w:p>
        </w:tc>
      </w:tr>
      <w:tr w14:paraId="79E89F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979" w:type="dxa"/>
            <w:tcMar>
              <w:top w:w="80" w:type="dxa"/>
              <w:left w:w="80" w:type="dxa"/>
              <w:bottom w:w="80" w:type="dxa"/>
              <w:right w:w="80" w:type="dxa"/>
            </w:tcMar>
            <w:vAlign w:val="center"/>
          </w:tcPr>
          <w:p w14:paraId="2A74CB66">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3208" w:type="dxa"/>
            <w:tcMar>
              <w:top w:w="80" w:type="dxa"/>
              <w:left w:w="80" w:type="dxa"/>
              <w:bottom w:w="80" w:type="dxa"/>
              <w:right w:w="80" w:type="dxa"/>
            </w:tcMar>
            <w:vAlign w:val="center"/>
          </w:tcPr>
          <w:p w14:paraId="5DABC80B">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917" w:type="dxa"/>
            <w:tcMar>
              <w:top w:w="80" w:type="dxa"/>
              <w:left w:w="80" w:type="dxa"/>
              <w:bottom w:w="80" w:type="dxa"/>
              <w:right w:w="80" w:type="dxa"/>
            </w:tcMar>
            <w:vAlign w:val="center"/>
          </w:tcPr>
          <w:p w14:paraId="22262C7C">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409" w:type="dxa"/>
            <w:tcMar>
              <w:top w:w="80" w:type="dxa"/>
              <w:left w:w="80" w:type="dxa"/>
              <w:bottom w:w="80" w:type="dxa"/>
              <w:right w:w="80" w:type="dxa"/>
            </w:tcMar>
            <w:vAlign w:val="center"/>
          </w:tcPr>
          <w:p w14:paraId="2D854666">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002" w:type="dxa"/>
            <w:tcMar>
              <w:top w:w="80" w:type="dxa"/>
              <w:left w:w="80" w:type="dxa"/>
              <w:bottom w:w="80" w:type="dxa"/>
              <w:right w:w="80" w:type="dxa"/>
            </w:tcMar>
            <w:vAlign w:val="center"/>
          </w:tcPr>
          <w:p w14:paraId="6CEA771E">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r w14:paraId="775474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979" w:type="dxa"/>
            <w:tcMar>
              <w:top w:w="80" w:type="dxa"/>
              <w:left w:w="80" w:type="dxa"/>
              <w:bottom w:w="80" w:type="dxa"/>
              <w:right w:w="80" w:type="dxa"/>
            </w:tcMar>
            <w:vAlign w:val="center"/>
          </w:tcPr>
          <w:p w14:paraId="6C36176F">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3208" w:type="dxa"/>
            <w:tcMar>
              <w:top w:w="80" w:type="dxa"/>
              <w:left w:w="80" w:type="dxa"/>
              <w:bottom w:w="80" w:type="dxa"/>
              <w:right w:w="80" w:type="dxa"/>
            </w:tcMar>
            <w:vAlign w:val="center"/>
          </w:tcPr>
          <w:p w14:paraId="722DF222">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917" w:type="dxa"/>
            <w:tcMar>
              <w:top w:w="80" w:type="dxa"/>
              <w:left w:w="80" w:type="dxa"/>
              <w:bottom w:w="80" w:type="dxa"/>
              <w:right w:w="80" w:type="dxa"/>
            </w:tcMar>
            <w:vAlign w:val="center"/>
          </w:tcPr>
          <w:p w14:paraId="67AF0972">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409" w:type="dxa"/>
            <w:tcMar>
              <w:top w:w="80" w:type="dxa"/>
              <w:left w:w="80" w:type="dxa"/>
              <w:bottom w:w="80" w:type="dxa"/>
              <w:right w:w="80" w:type="dxa"/>
            </w:tcMar>
            <w:vAlign w:val="center"/>
          </w:tcPr>
          <w:p w14:paraId="410A476F">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002" w:type="dxa"/>
            <w:tcMar>
              <w:top w:w="80" w:type="dxa"/>
              <w:left w:w="80" w:type="dxa"/>
              <w:bottom w:w="80" w:type="dxa"/>
              <w:right w:w="80" w:type="dxa"/>
            </w:tcMar>
            <w:vAlign w:val="center"/>
          </w:tcPr>
          <w:p w14:paraId="4263522E">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r w14:paraId="5B5D55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295" w:hRule="atLeast"/>
        </w:trPr>
        <w:tc>
          <w:tcPr>
            <w:tcW w:w="979" w:type="dxa"/>
            <w:tcMar>
              <w:top w:w="80" w:type="dxa"/>
              <w:left w:w="80" w:type="dxa"/>
              <w:bottom w:w="80" w:type="dxa"/>
              <w:right w:w="80" w:type="dxa"/>
            </w:tcMar>
            <w:vAlign w:val="center"/>
          </w:tcPr>
          <w:p w14:paraId="7E163CC6">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3208" w:type="dxa"/>
            <w:tcMar>
              <w:top w:w="80" w:type="dxa"/>
              <w:left w:w="80" w:type="dxa"/>
              <w:bottom w:w="80" w:type="dxa"/>
              <w:right w:w="80" w:type="dxa"/>
            </w:tcMar>
            <w:vAlign w:val="center"/>
          </w:tcPr>
          <w:p w14:paraId="36267D3A">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917" w:type="dxa"/>
            <w:tcMar>
              <w:top w:w="80" w:type="dxa"/>
              <w:left w:w="80" w:type="dxa"/>
              <w:bottom w:w="80" w:type="dxa"/>
              <w:right w:w="80" w:type="dxa"/>
            </w:tcMar>
            <w:vAlign w:val="center"/>
          </w:tcPr>
          <w:p w14:paraId="7D9EF94D">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409" w:type="dxa"/>
            <w:tcMar>
              <w:top w:w="80" w:type="dxa"/>
              <w:left w:w="80" w:type="dxa"/>
              <w:bottom w:w="80" w:type="dxa"/>
              <w:right w:w="80" w:type="dxa"/>
            </w:tcMar>
            <w:vAlign w:val="center"/>
          </w:tcPr>
          <w:p w14:paraId="56CEFA01">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002" w:type="dxa"/>
            <w:tcMar>
              <w:top w:w="80" w:type="dxa"/>
              <w:left w:w="80" w:type="dxa"/>
              <w:bottom w:w="80" w:type="dxa"/>
              <w:right w:w="80" w:type="dxa"/>
            </w:tcMar>
            <w:vAlign w:val="center"/>
          </w:tcPr>
          <w:p w14:paraId="5D59DC17">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bl>
    <w:p w14:paraId="26A59545">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hint="eastAsia" w:ascii="宋体" w:hAnsi="宋体" w:eastAsia="宋体" w:cs="宋体"/>
          <w:color w:val="auto"/>
        </w:rPr>
        <w:t>供应商</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r>
        <w:rPr>
          <w:rFonts w:ascii="宋体" w:hAnsi="宋体" w:eastAsia="宋体" w:cs="宋体"/>
          <w:color w:val="auto"/>
          <w:u w:val="single"/>
        </w:rPr>
        <w:t>                      </w:t>
      </w:r>
    </w:p>
    <w:p w14:paraId="395C5162">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授权代表（签字）：</w:t>
      </w:r>
      <w:r>
        <w:rPr>
          <w:rFonts w:ascii="宋体" w:hAnsi="宋体" w:eastAsia="宋体" w:cs="宋体"/>
          <w:color w:val="auto"/>
          <w:u w:val="single"/>
        </w:rPr>
        <w:t>                      </w:t>
      </w:r>
    </w:p>
    <w:p w14:paraId="25AAE3D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日期：</w:t>
      </w:r>
      <w:r>
        <w:rPr>
          <w:rFonts w:ascii="宋体" w:hAnsi="宋体" w:eastAsia="宋体" w:cs="宋体"/>
          <w:color w:val="auto"/>
          <w:u w:val="single"/>
        </w:rPr>
        <w:t>                      </w:t>
      </w:r>
    </w:p>
    <w:p w14:paraId="27F43EC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说明：</w:t>
      </w:r>
    </w:p>
    <w:p w14:paraId="6019E3B6">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rFonts w:ascii="宋体" w:hAnsi="宋体" w:eastAsia="宋体" w:cs="宋体"/>
          <w:color w:val="auto"/>
        </w:rPr>
        <w:t>1</w:t>
      </w:r>
      <w:r>
        <w:rPr>
          <w:rFonts w:hint="eastAsia" w:ascii="宋体" w:hAnsi="宋体" w:eastAsia="宋体" w:cs="宋体"/>
          <w:color w:val="auto"/>
        </w:rPr>
        <w:t>.</w:t>
      </w:r>
      <w:r>
        <w:rPr>
          <w:rFonts w:ascii="宋体" w:hAnsi="宋体" w:eastAsia="宋体" w:cs="宋体"/>
          <w:color w:val="auto"/>
        </w:rPr>
        <w:t>应在上表中明确投标文件技术部分与招标文件要求的技术要求偏离情况，未在上表中说明的，如在投标文件其他内容中已有文字说明或相关证明材料的，则以已有文字说明或相关证明材料为准。</w:t>
      </w:r>
    </w:p>
    <w:p w14:paraId="5C41A185">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2</w:t>
      </w:r>
      <w:r>
        <w:rPr>
          <w:rFonts w:hint="eastAsia" w:ascii="宋体" w:hAnsi="宋体" w:eastAsia="宋体" w:cs="宋体"/>
          <w:color w:val="auto"/>
        </w:rPr>
        <w:t>.</w:t>
      </w:r>
      <w:r>
        <w:rPr>
          <w:rFonts w:ascii="宋体" w:hAnsi="宋体" w:eastAsia="宋体" w:cs="宋体"/>
          <w:color w:val="auto"/>
        </w:rPr>
        <w:t>如果行数不够，请自行增加。</w:t>
      </w:r>
    </w:p>
    <w:p w14:paraId="5CDE5470">
      <w:pPr>
        <w:pBdr>
          <w:top w:val="none" w:color="000000" w:sz="0" w:space="0"/>
          <w:left w:val="none" w:color="000000" w:sz="0" w:space="0"/>
          <w:bottom w:val="none" w:color="000000" w:sz="0" w:space="0"/>
          <w:right w:val="none" w:color="000000" w:sz="0" w:space="0"/>
        </w:pBdr>
        <w:spacing w:before="240" w:after="240" w:line="85" w:lineRule="atLeast"/>
        <w:rPr>
          <w:color w:val="auto"/>
        </w:rPr>
      </w:pPr>
    </w:p>
    <w:p w14:paraId="585A46D2">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1A5BC2FA">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4D53BEBF">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20C97BA2">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6C98ABF3">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380968A9">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5C00FE13">
      <w:pPr>
        <w:pBdr>
          <w:top w:val="none" w:color="000000" w:sz="0" w:space="0"/>
          <w:left w:val="none" w:color="000000" w:sz="0" w:space="0"/>
          <w:bottom w:val="none" w:color="000000" w:sz="0" w:space="0"/>
          <w:right w:val="none" w:color="000000" w:sz="0" w:space="0"/>
        </w:pBdr>
        <w:spacing w:line="85" w:lineRule="atLeast"/>
        <w:rPr>
          <w:color w:val="auto"/>
        </w:rPr>
      </w:pPr>
      <w:r>
        <w:rPr>
          <w:color w:val="auto"/>
        </w:rPr>
        <w:br w:type="page" w:clear="all"/>
      </w:r>
    </w:p>
    <w:p w14:paraId="2D200136">
      <w:pPr>
        <w:pBdr>
          <w:top w:val="none" w:color="000000" w:sz="0" w:space="0"/>
          <w:left w:val="none" w:color="000000" w:sz="0" w:space="0"/>
          <w:bottom w:val="none" w:color="000000" w:sz="0" w:space="0"/>
          <w:right w:val="none" w:color="000000" w:sz="0" w:space="0"/>
        </w:pBdr>
        <w:spacing w:line="85" w:lineRule="atLeast"/>
        <w:rPr>
          <w:b/>
          <w:bCs/>
          <w:color w:val="auto"/>
        </w:rPr>
      </w:pPr>
      <w:r>
        <w:rPr>
          <w:rFonts w:ascii="宋体" w:hAnsi="宋体" w:eastAsia="宋体" w:cs="宋体"/>
          <w:b/>
          <w:bCs/>
          <w:color w:val="auto"/>
          <w:sz w:val="24"/>
        </w:rPr>
        <w:t>附件六</w:t>
      </w:r>
      <w:r>
        <w:rPr>
          <w:rFonts w:hint="eastAsia" w:ascii="宋体" w:hAnsi="宋体" w:eastAsia="宋体" w:cs="宋体"/>
          <w:b/>
          <w:bCs/>
          <w:color w:val="auto"/>
          <w:sz w:val="24"/>
        </w:rPr>
        <w:t>、</w:t>
      </w:r>
      <w:r>
        <w:rPr>
          <w:rFonts w:ascii="宋体" w:hAnsi="宋体" w:eastAsia="宋体" w:cs="宋体"/>
          <w:b/>
          <w:bCs/>
          <w:color w:val="auto"/>
          <w:sz w:val="24"/>
        </w:rPr>
        <w:t>商务条款偏离表格式</w:t>
      </w:r>
    </w:p>
    <w:p w14:paraId="3FDB341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sz w:val="24"/>
        </w:rPr>
      </w:pPr>
      <w:r>
        <w:rPr>
          <w:rFonts w:ascii="宋体" w:hAnsi="宋体" w:eastAsia="宋体" w:cs="宋体"/>
          <w:color w:val="auto"/>
          <w:sz w:val="24"/>
        </w:rPr>
        <w:t>商务条款偏离表</w:t>
      </w:r>
    </w:p>
    <w:p w14:paraId="5769DDB3">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sz w:val="24"/>
        </w:rPr>
      </w:pPr>
    </w:p>
    <w:p w14:paraId="136AEE3A">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auto"/>
          <w:sz w:val="24"/>
        </w:rPr>
      </w:pPr>
      <w:r>
        <w:rPr>
          <w:rFonts w:hint="eastAsia" w:ascii="宋体" w:hAnsi="宋体" w:eastAsia="宋体" w:cs="宋体"/>
          <w:color w:val="auto"/>
          <w:szCs w:val="21"/>
        </w:rPr>
        <w:t>项目名称：                                       项目编号：</w:t>
      </w:r>
    </w:p>
    <w:tbl>
      <w:tblPr>
        <w:tblStyle w:val="35"/>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80" w:type="dxa"/>
          <w:left w:w="80" w:type="dxa"/>
          <w:bottom w:w="80" w:type="dxa"/>
          <w:right w:w="80" w:type="dxa"/>
        </w:tblCellMar>
      </w:tblPr>
      <w:tblGrid>
        <w:gridCol w:w="1808"/>
        <w:gridCol w:w="2564"/>
        <w:gridCol w:w="3438"/>
        <w:gridCol w:w="1544"/>
      </w:tblGrid>
      <w:tr w14:paraId="0615F3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0" w:hRule="atLeast"/>
        </w:trPr>
        <w:tc>
          <w:tcPr>
            <w:tcW w:w="1808" w:type="dxa"/>
            <w:tcMar>
              <w:top w:w="80" w:type="dxa"/>
              <w:left w:w="80" w:type="dxa"/>
              <w:bottom w:w="80" w:type="dxa"/>
              <w:right w:w="80" w:type="dxa"/>
            </w:tcMar>
            <w:vAlign w:val="center"/>
          </w:tcPr>
          <w:p w14:paraId="0841E484">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序号</w:t>
            </w:r>
          </w:p>
        </w:tc>
        <w:tc>
          <w:tcPr>
            <w:tcW w:w="2564" w:type="dxa"/>
            <w:tcMar>
              <w:top w:w="80" w:type="dxa"/>
              <w:left w:w="80" w:type="dxa"/>
              <w:bottom w:w="80" w:type="dxa"/>
              <w:right w:w="80" w:type="dxa"/>
            </w:tcMar>
            <w:vAlign w:val="center"/>
          </w:tcPr>
          <w:p w14:paraId="62E84D54">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招标文件要求的商务条款</w:t>
            </w:r>
          </w:p>
        </w:tc>
        <w:tc>
          <w:tcPr>
            <w:tcW w:w="3438" w:type="dxa"/>
            <w:tcMar>
              <w:top w:w="80" w:type="dxa"/>
              <w:left w:w="80" w:type="dxa"/>
              <w:bottom w:w="80" w:type="dxa"/>
              <w:right w:w="80" w:type="dxa"/>
            </w:tcMar>
            <w:vAlign w:val="center"/>
          </w:tcPr>
          <w:p w14:paraId="04EB8442">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投标响应</w:t>
            </w:r>
          </w:p>
        </w:tc>
        <w:tc>
          <w:tcPr>
            <w:tcW w:w="1544" w:type="dxa"/>
            <w:tcMar>
              <w:top w:w="80" w:type="dxa"/>
              <w:left w:w="80" w:type="dxa"/>
              <w:bottom w:w="80" w:type="dxa"/>
              <w:right w:w="80" w:type="dxa"/>
            </w:tcMar>
            <w:vAlign w:val="center"/>
          </w:tcPr>
          <w:p w14:paraId="5A3D8B4D">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偏离</w:t>
            </w:r>
          </w:p>
        </w:tc>
      </w:tr>
      <w:tr w14:paraId="6A3E66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Mar>
              <w:top w:w="80" w:type="dxa"/>
              <w:left w:w="80" w:type="dxa"/>
              <w:bottom w:w="80" w:type="dxa"/>
              <w:right w:w="80" w:type="dxa"/>
            </w:tcMar>
            <w:vAlign w:val="center"/>
          </w:tcPr>
          <w:p w14:paraId="131ADB2C">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564" w:type="dxa"/>
            <w:tcMar>
              <w:top w:w="80" w:type="dxa"/>
              <w:left w:w="80" w:type="dxa"/>
              <w:bottom w:w="80" w:type="dxa"/>
              <w:right w:w="80" w:type="dxa"/>
            </w:tcMar>
            <w:vAlign w:val="center"/>
          </w:tcPr>
          <w:p w14:paraId="0856F47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auto"/>
              </w:rPr>
            </w:pPr>
          </w:p>
        </w:tc>
        <w:tc>
          <w:tcPr>
            <w:tcW w:w="3438" w:type="dxa"/>
            <w:tcMar>
              <w:top w:w="80" w:type="dxa"/>
              <w:left w:w="80" w:type="dxa"/>
              <w:bottom w:w="80" w:type="dxa"/>
              <w:right w:w="80" w:type="dxa"/>
            </w:tcMar>
            <w:vAlign w:val="center"/>
          </w:tcPr>
          <w:p w14:paraId="0AED25AB">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544" w:type="dxa"/>
            <w:tcMar>
              <w:top w:w="80" w:type="dxa"/>
              <w:left w:w="80" w:type="dxa"/>
              <w:bottom w:w="80" w:type="dxa"/>
              <w:right w:w="80" w:type="dxa"/>
            </w:tcMar>
            <w:vAlign w:val="center"/>
          </w:tcPr>
          <w:p w14:paraId="46CAB995">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r w14:paraId="26387E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Mar>
              <w:top w:w="80" w:type="dxa"/>
              <w:left w:w="80" w:type="dxa"/>
              <w:bottom w:w="80" w:type="dxa"/>
              <w:right w:w="80" w:type="dxa"/>
            </w:tcMar>
            <w:vAlign w:val="center"/>
          </w:tcPr>
          <w:p w14:paraId="76E61012">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auto"/>
              </w:rPr>
            </w:pPr>
          </w:p>
        </w:tc>
        <w:tc>
          <w:tcPr>
            <w:tcW w:w="2564" w:type="dxa"/>
            <w:tcMar>
              <w:top w:w="80" w:type="dxa"/>
              <w:left w:w="80" w:type="dxa"/>
              <w:bottom w:w="80" w:type="dxa"/>
              <w:right w:w="80" w:type="dxa"/>
            </w:tcMar>
            <w:vAlign w:val="center"/>
          </w:tcPr>
          <w:p w14:paraId="73038CC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auto"/>
              </w:rPr>
            </w:pPr>
          </w:p>
        </w:tc>
        <w:tc>
          <w:tcPr>
            <w:tcW w:w="3438" w:type="dxa"/>
            <w:tcMar>
              <w:top w:w="80" w:type="dxa"/>
              <w:left w:w="80" w:type="dxa"/>
              <w:bottom w:w="80" w:type="dxa"/>
              <w:right w:w="80" w:type="dxa"/>
            </w:tcMar>
            <w:vAlign w:val="center"/>
          </w:tcPr>
          <w:p w14:paraId="6A3CB370">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auto"/>
              </w:rPr>
            </w:pPr>
          </w:p>
        </w:tc>
        <w:tc>
          <w:tcPr>
            <w:tcW w:w="1544" w:type="dxa"/>
            <w:tcMar>
              <w:top w:w="80" w:type="dxa"/>
              <w:left w:w="80" w:type="dxa"/>
              <w:bottom w:w="80" w:type="dxa"/>
              <w:right w:w="80" w:type="dxa"/>
            </w:tcMar>
            <w:vAlign w:val="center"/>
          </w:tcPr>
          <w:p w14:paraId="35BCC759">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auto"/>
              </w:rPr>
            </w:pPr>
          </w:p>
        </w:tc>
      </w:tr>
      <w:tr w14:paraId="3665E3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Mar>
              <w:top w:w="80" w:type="dxa"/>
              <w:left w:w="80" w:type="dxa"/>
              <w:bottom w:w="80" w:type="dxa"/>
              <w:right w:w="80" w:type="dxa"/>
            </w:tcMar>
            <w:vAlign w:val="center"/>
          </w:tcPr>
          <w:p w14:paraId="604FF35A">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auto"/>
              </w:rPr>
            </w:pPr>
          </w:p>
        </w:tc>
        <w:tc>
          <w:tcPr>
            <w:tcW w:w="2564" w:type="dxa"/>
            <w:tcMar>
              <w:top w:w="80" w:type="dxa"/>
              <w:left w:w="80" w:type="dxa"/>
              <w:bottom w:w="80" w:type="dxa"/>
              <w:right w:w="80" w:type="dxa"/>
            </w:tcMar>
            <w:vAlign w:val="center"/>
          </w:tcPr>
          <w:p w14:paraId="7637B3EF">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auto"/>
              </w:rPr>
            </w:pPr>
          </w:p>
        </w:tc>
        <w:tc>
          <w:tcPr>
            <w:tcW w:w="3438" w:type="dxa"/>
            <w:tcMar>
              <w:top w:w="80" w:type="dxa"/>
              <w:left w:w="80" w:type="dxa"/>
              <w:bottom w:w="80" w:type="dxa"/>
              <w:right w:w="80" w:type="dxa"/>
            </w:tcMar>
            <w:vAlign w:val="center"/>
          </w:tcPr>
          <w:p w14:paraId="51FEDBC6">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auto"/>
              </w:rPr>
            </w:pPr>
          </w:p>
        </w:tc>
        <w:tc>
          <w:tcPr>
            <w:tcW w:w="1544" w:type="dxa"/>
            <w:tcMar>
              <w:top w:w="80" w:type="dxa"/>
              <w:left w:w="80" w:type="dxa"/>
              <w:bottom w:w="80" w:type="dxa"/>
              <w:right w:w="80" w:type="dxa"/>
            </w:tcMar>
            <w:vAlign w:val="center"/>
          </w:tcPr>
          <w:p w14:paraId="39420FD3">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auto"/>
              </w:rPr>
            </w:pPr>
          </w:p>
        </w:tc>
      </w:tr>
      <w:tr w14:paraId="5BB369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Mar>
              <w:top w:w="80" w:type="dxa"/>
              <w:left w:w="80" w:type="dxa"/>
              <w:bottom w:w="80" w:type="dxa"/>
              <w:right w:w="80" w:type="dxa"/>
            </w:tcMar>
            <w:vAlign w:val="center"/>
          </w:tcPr>
          <w:p w14:paraId="7DDFFFC3">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564" w:type="dxa"/>
            <w:tcMar>
              <w:top w:w="80" w:type="dxa"/>
              <w:left w:w="80" w:type="dxa"/>
              <w:bottom w:w="80" w:type="dxa"/>
              <w:right w:w="80" w:type="dxa"/>
            </w:tcMar>
            <w:vAlign w:val="center"/>
          </w:tcPr>
          <w:p w14:paraId="1563DE11">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auto"/>
              </w:rPr>
            </w:pPr>
          </w:p>
        </w:tc>
        <w:tc>
          <w:tcPr>
            <w:tcW w:w="3438" w:type="dxa"/>
            <w:tcMar>
              <w:top w:w="80" w:type="dxa"/>
              <w:left w:w="80" w:type="dxa"/>
              <w:bottom w:w="80" w:type="dxa"/>
              <w:right w:w="80" w:type="dxa"/>
            </w:tcMar>
            <w:vAlign w:val="center"/>
          </w:tcPr>
          <w:p w14:paraId="334B0054">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544" w:type="dxa"/>
            <w:tcMar>
              <w:top w:w="80" w:type="dxa"/>
              <w:left w:w="80" w:type="dxa"/>
              <w:bottom w:w="80" w:type="dxa"/>
              <w:right w:w="80" w:type="dxa"/>
            </w:tcMar>
            <w:vAlign w:val="center"/>
          </w:tcPr>
          <w:p w14:paraId="5F585B4C">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r w14:paraId="204005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Mar>
              <w:top w:w="80" w:type="dxa"/>
              <w:left w:w="80" w:type="dxa"/>
              <w:bottom w:w="80" w:type="dxa"/>
              <w:right w:w="80" w:type="dxa"/>
            </w:tcMar>
            <w:vAlign w:val="center"/>
          </w:tcPr>
          <w:p w14:paraId="0CD2B80D">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564" w:type="dxa"/>
            <w:tcMar>
              <w:top w:w="80" w:type="dxa"/>
              <w:left w:w="80" w:type="dxa"/>
              <w:bottom w:w="80" w:type="dxa"/>
              <w:right w:w="80" w:type="dxa"/>
            </w:tcMar>
            <w:vAlign w:val="center"/>
          </w:tcPr>
          <w:p w14:paraId="0AEB7C67">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auto"/>
              </w:rPr>
            </w:pPr>
            <w:r>
              <w:rPr>
                <w:rFonts w:ascii="宋体" w:hAnsi="宋体" w:eastAsia="宋体" w:cs="宋体"/>
                <w:color w:val="auto"/>
              </w:rPr>
              <w:t> </w:t>
            </w:r>
            <w:r>
              <w:rPr>
                <w:rFonts w:hint="eastAsia" w:ascii="宋体" w:hAnsi="宋体" w:eastAsia="宋体" w:cs="宋体"/>
                <w:color w:val="auto"/>
              </w:rPr>
              <w:t>...</w:t>
            </w:r>
          </w:p>
        </w:tc>
        <w:tc>
          <w:tcPr>
            <w:tcW w:w="3438" w:type="dxa"/>
            <w:tcMar>
              <w:top w:w="80" w:type="dxa"/>
              <w:left w:w="80" w:type="dxa"/>
              <w:bottom w:w="80" w:type="dxa"/>
              <w:right w:w="80" w:type="dxa"/>
            </w:tcMar>
            <w:vAlign w:val="center"/>
          </w:tcPr>
          <w:p w14:paraId="07103F4F">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544" w:type="dxa"/>
            <w:tcMar>
              <w:top w:w="80" w:type="dxa"/>
              <w:left w:w="80" w:type="dxa"/>
              <w:bottom w:w="80" w:type="dxa"/>
              <w:right w:w="80" w:type="dxa"/>
            </w:tcMar>
            <w:vAlign w:val="center"/>
          </w:tcPr>
          <w:p w14:paraId="15595C8B">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r w14:paraId="42A59F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Mar>
              <w:top w:w="80" w:type="dxa"/>
              <w:left w:w="80" w:type="dxa"/>
              <w:bottom w:w="80" w:type="dxa"/>
              <w:right w:w="80" w:type="dxa"/>
            </w:tcMar>
            <w:vAlign w:val="center"/>
          </w:tcPr>
          <w:p w14:paraId="5328AA7A">
            <w:pPr>
              <w:pBdr>
                <w:top w:val="none" w:color="000000" w:sz="0" w:space="0"/>
                <w:left w:val="none" w:color="000000" w:sz="0" w:space="0"/>
                <w:bottom w:val="none" w:color="000000" w:sz="0" w:space="0"/>
                <w:right w:val="none" w:color="000000" w:sz="0" w:space="0"/>
              </w:pBdr>
              <w:spacing w:before="200" w:after="200" w:line="85" w:lineRule="atLeast"/>
              <w:rPr>
                <w:color w:val="auto"/>
              </w:rPr>
            </w:pPr>
            <w:r>
              <w:rPr>
                <w:rFonts w:ascii="宋体" w:hAnsi="宋体" w:eastAsia="宋体" w:cs="宋体"/>
                <w:color w:val="auto"/>
              </w:rPr>
              <w:t> </w:t>
            </w:r>
          </w:p>
        </w:tc>
        <w:tc>
          <w:tcPr>
            <w:tcW w:w="2564" w:type="dxa"/>
            <w:tcMar>
              <w:top w:w="80" w:type="dxa"/>
              <w:left w:w="80" w:type="dxa"/>
              <w:bottom w:w="80" w:type="dxa"/>
              <w:right w:w="80" w:type="dxa"/>
            </w:tcMar>
            <w:vAlign w:val="center"/>
          </w:tcPr>
          <w:p w14:paraId="5A20F877">
            <w:pPr>
              <w:pBdr>
                <w:top w:val="none" w:color="000000" w:sz="0" w:space="0"/>
                <w:left w:val="none" w:color="000000" w:sz="0" w:space="0"/>
                <w:bottom w:val="none" w:color="000000" w:sz="0" w:space="0"/>
                <w:right w:val="none" w:color="000000" w:sz="0" w:space="0"/>
              </w:pBdr>
              <w:spacing w:before="200" w:after="200" w:line="85" w:lineRule="atLeast"/>
              <w:rPr>
                <w:color w:val="auto"/>
              </w:rPr>
            </w:pPr>
            <w:r>
              <w:rPr>
                <w:rFonts w:ascii="宋体" w:hAnsi="宋体" w:eastAsia="宋体" w:cs="宋体"/>
                <w:color w:val="auto"/>
              </w:rPr>
              <w:t> </w:t>
            </w:r>
          </w:p>
        </w:tc>
        <w:tc>
          <w:tcPr>
            <w:tcW w:w="3438" w:type="dxa"/>
            <w:tcMar>
              <w:top w:w="80" w:type="dxa"/>
              <w:left w:w="80" w:type="dxa"/>
              <w:bottom w:w="80" w:type="dxa"/>
              <w:right w:w="80" w:type="dxa"/>
            </w:tcMar>
            <w:vAlign w:val="center"/>
          </w:tcPr>
          <w:p w14:paraId="3DE8C785">
            <w:pPr>
              <w:pBdr>
                <w:top w:val="none" w:color="000000" w:sz="0" w:space="0"/>
                <w:left w:val="none" w:color="000000" w:sz="0" w:space="0"/>
                <w:bottom w:val="none" w:color="000000" w:sz="0" w:space="0"/>
                <w:right w:val="none" w:color="000000" w:sz="0" w:space="0"/>
              </w:pBdr>
              <w:spacing w:before="200" w:after="200" w:line="85" w:lineRule="atLeast"/>
              <w:rPr>
                <w:color w:val="auto"/>
              </w:rPr>
            </w:pPr>
            <w:r>
              <w:rPr>
                <w:rFonts w:ascii="宋体" w:hAnsi="宋体" w:eastAsia="宋体" w:cs="宋体"/>
                <w:color w:val="auto"/>
              </w:rPr>
              <w:t> </w:t>
            </w:r>
          </w:p>
        </w:tc>
        <w:tc>
          <w:tcPr>
            <w:tcW w:w="1544" w:type="dxa"/>
            <w:tcMar>
              <w:top w:w="80" w:type="dxa"/>
              <w:left w:w="80" w:type="dxa"/>
              <w:bottom w:w="80" w:type="dxa"/>
              <w:right w:w="80" w:type="dxa"/>
            </w:tcMar>
            <w:vAlign w:val="center"/>
          </w:tcPr>
          <w:p w14:paraId="263B0E70">
            <w:pPr>
              <w:pBdr>
                <w:top w:val="none" w:color="000000" w:sz="0" w:space="0"/>
                <w:left w:val="none" w:color="000000" w:sz="0" w:space="0"/>
                <w:bottom w:val="none" w:color="000000" w:sz="0" w:space="0"/>
                <w:right w:val="none" w:color="000000" w:sz="0" w:space="0"/>
              </w:pBdr>
              <w:spacing w:before="200" w:after="200" w:line="85" w:lineRule="atLeast"/>
              <w:rPr>
                <w:color w:val="auto"/>
              </w:rPr>
            </w:pPr>
            <w:r>
              <w:rPr>
                <w:rFonts w:ascii="宋体" w:hAnsi="宋体" w:eastAsia="宋体" w:cs="宋体"/>
                <w:color w:val="auto"/>
              </w:rPr>
              <w:t> </w:t>
            </w:r>
          </w:p>
        </w:tc>
      </w:tr>
    </w:tbl>
    <w:p w14:paraId="66DF102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hint="eastAsia" w:ascii="宋体" w:hAnsi="宋体" w:eastAsia="宋体" w:cs="宋体"/>
          <w:color w:val="auto"/>
        </w:rPr>
        <w:t>供应商</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r>
        <w:rPr>
          <w:rFonts w:ascii="宋体" w:hAnsi="宋体" w:eastAsia="宋体" w:cs="宋体"/>
          <w:color w:val="auto"/>
          <w:u w:val="single"/>
        </w:rPr>
        <w:t>                      </w:t>
      </w:r>
    </w:p>
    <w:p w14:paraId="167C1E9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授权代表（签字）：</w:t>
      </w:r>
      <w:r>
        <w:rPr>
          <w:rFonts w:ascii="宋体" w:hAnsi="宋体" w:eastAsia="宋体" w:cs="宋体"/>
          <w:color w:val="auto"/>
          <w:u w:val="single"/>
        </w:rPr>
        <w:t>                      </w:t>
      </w:r>
    </w:p>
    <w:p w14:paraId="32AF0A1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日期：</w:t>
      </w:r>
      <w:r>
        <w:rPr>
          <w:rFonts w:ascii="宋体" w:hAnsi="宋体" w:eastAsia="宋体" w:cs="宋体"/>
          <w:color w:val="auto"/>
          <w:u w:val="single"/>
        </w:rPr>
        <w:t>                      </w:t>
      </w:r>
    </w:p>
    <w:p w14:paraId="002399EF">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1</w:t>
      </w:r>
      <w:r>
        <w:rPr>
          <w:rFonts w:hint="eastAsia" w:ascii="宋体" w:hAnsi="宋体" w:eastAsia="宋体" w:cs="宋体"/>
          <w:color w:val="auto"/>
        </w:rPr>
        <w:t>.投标供应商</w:t>
      </w:r>
      <w:r>
        <w:rPr>
          <w:rFonts w:ascii="宋体" w:hAnsi="宋体" w:eastAsia="宋体" w:cs="宋体"/>
          <w:color w:val="auto"/>
        </w:rPr>
        <w:t>应在上表中明确投标文件</w:t>
      </w:r>
      <w:r>
        <w:rPr>
          <w:rFonts w:hint="eastAsia" w:ascii="宋体" w:hAnsi="宋体" w:eastAsia="宋体" w:cs="宋体"/>
          <w:color w:val="auto"/>
        </w:rPr>
        <w:t>商务</w:t>
      </w:r>
      <w:r>
        <w:rPr>
          <w:rFonts w:ascii="宋体" w:hAnsi="宋体" w:eastAsia="宋体" w:cs="宋体"/>
          <w:color w:val="auto"/>
        </w:rPr>
        <w:t>部分与招标文件要求的</w:t>
      </w:r>
      <w:r>
        <w:rPr>
          <w:rFonts w:hint="eastAsia" w:ascii="宋体" w:hAnsi="宋体" w:eastAsia="宋体" w:cs="宋体"/>
          <w:color w:val="auto"/>
        </w:rPr>
        <w:t>商务</w:t>
      </w:r>
      <w:r>
        <w:rPr>
          <w:rFonts w:ascii="宋体" w:hAnsi="宋体" w:eastAsia="宋体" w:cs="宋体"/>
          <w:color w:val="auto"/>
        </w:rPr>
        <w:t>要求偏离情况，未在上表中说明的，如在投标文件其他内容中已有文字说明或相关证明材料的，则以已有文字说明或相关证明材料为准。</w:t>
      </w:r>
    </w:p>
    <w:p w14:paraId="70D51D6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rFonts w:ascii="宋体" w:hAnsi="宋体" w:eastAsia="宋体" w:cs="宋体"/>
          <w:color w:val="auto"/>
        </w:rPr>
      </w:pPr>
      <w:r>
        <w:rPr>
          <w:rFonts w:ascii="宋体" w:hAnsi="宋体" w:eastAsia="宋体" w:cs="宋体"/>
          <w:color w:val="auto"/>
        </w:rPr>
        <w:t>2</w:t>
      </w:r>
      <w:r>
        <w:rPr>
          <w:rFonts w:hint="eastAsia" w:ascii="宋体" w:hAnsi="宋体" w:eastAsia="宋体" w:cs="宋体"/>
          <w:color w:val="auto"/>
        </w:rPr>
        <w:t>.</w:t>
      </w:r>
      <w:r>
        <w:rPr>
          <w:rFonts w:ascii="宋体" w:hAnsi="宋体" w:eastAsia="宋体" w:cs="宋体"/>
          <w:color w:val="auto"/>
        </w:rPr>
        <w:t>说明：如果行数不够，请自行增加。</w:t>
      </w:r>
    </w:p>
    <w:p w14:paraId="3AD6898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rFonts w:ascii="宋体" w:hAnsi="宋体" w:eastAsia="宋体" w:cs="宋体"/>
          <w:color w:val="auto"/>
        </w:rPr>
      </w:pPr>
      <w:r>
        <w:rPr>
          <w:rFonts w:hint="eastAsia" w:ascii="宋体" w:hAnsi="宋体" w:eastAsia="宋体" w:cs="宋体"/>
          <w:color w:val="auto"/>
        </w:rPr>
        <w:t>3.所有偏离必须在本表中列出，未在本偏离表中列出偏离，将视为投标供应商已完全接受招标文件要求。如完全无偏离，也无其他说明，可在本表第一行填写“全部无偏离”。</w:t>
      </w:r>
    </w:p>
    <w:p w14:paraId="536711C7">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sz w:val="24"/>
        </w:rPr>
        <w:t> </w:t>
      </w:r>
    </w:p>
    <w:p w14:paraId="3421E44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sz w:val="24"/>
        </w:rPr>
        <w:t> </w:t>
      </w:r>
    </w:p>
    <w:p w14:paraId="13400BC2">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1B0FC448">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46E9B77A">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0F309B70">
      <w:pPr>
        <w:pBdr>
          <w:top w:val="none" w:color="000000" w:sz="0" w:space="0"/>
          <w:left w:val="none" w:color="000000" w:sz="0" w:space="0"/>
          <w:bottom w:val="none" w:color="000000" w:sz="0" w:space="0"/>
          <w:right w:val="none" w:color="000000" w:sz="0" w:space="0"/>
        </w:pBdr>
        <w:spacing w:before="240" w:after="240" w:line="85" w:lineRule="atLeast"/>
        <w:rPr>
          <w:color w:val="auto"/>
        </w:rPr>
      </w:pPr>
    </w:p>
    <w:p w14:paraId="56C7E28A">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br w:type="page" w:clear="all"/>
      </w:r>
      <w:r>
        <w:rPr>
          <w:rFonts w:ascii="宋体" w:hAnsi="宋体" w:eastAsia="宋体" w:cs="宋体"/>
          <w:b/>
          <w:bCs/>
          <w:color w:val="auto"/>
          <w:sz w:val="24"/>
        </w:rPr>
        <w:t>附件</w:t>
      </w:r>
      <w:r>
        <w:rPr>
          <w:rFonts w:hint="eastAsia" w:ascii="宋体" w:hAnsi="宋体" w:eastAsia="宋体" w:cs="宋体"/>
          <w:b/>
          <w:bCs/>
          <w:color w:val="auto"/>
          <w:sz w:val="24"/>
        </w:rPr>
        <w:t>七、投标供应商</w:t>
      </w:r>
      <w:r>
        <w:rPr>
          <w:rFonts w:ascii="宋体" w:hAnsi="宋体" w:eastAsia="宋体" w:cs="宋体"/>
          <w:b/>
          <w:bCs/>
          <w:color w:val="auto"/>
          <w:sz w:val="24"/>
        </w:rPr>
        <w:t>类似业绩情况表 </w:t>
      </w:r>
    </w:p>
    <w:p w14:paraId="4D4AB394">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sz w:val="24"/>
        </w:rPr>
      </w:pPr>
      <w:r>
        <w:rPr>
          <w:rFonts w:hint="eastAsia" w:ascii="宋体" w:hAnsi="宋体" w:eastAsia="宋体" w:cs="宋体"/>
          <w:color w:val="auto"/>
          <w:sz w:val="24"/>
        </w:rPr>
        <w:t>投标供应商</w:t>
      </w:r>
      <w:r>
        <w:rPr>
          <w:rFonts w:ascii="宋体" w:hAnsi="宋体" w:eastAsia="宋体" w:cs="宋体"/>
          <w:color w:val="auto"/>
          <w:sz w:val="24"/>
        </w:rPr>
        <w:t>类似业绩情况表</w:t>
      </w:r>
    </w:p>
    <w:p w14:paraId="45D820B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sz w:val="24"/>
        </w:rPr>
      </w:pPr>
    </w:p>
    <w:p w14:paraId="0F6CC2B0">
      <w:pPr>
        <w:pBdr>
          <w:top w:val="none" w:color="000000" w:sz="0" w:space="0"/>
          <w:left w:val="none" w:color="000000" w:sz="0" w:space="0"/>
          <w:bottom w:val="none" w:color="000000" w:sz="0" w:space="0"/>
          <w:right w:val="none" w:color="000000" w:sz="0" w:space="0"/>
        </w:pBdr>
        <w:spacing w:before="100" w:after="100" w:line="85" w:lineRule="atLeast"/>
        <w:ind w:firstLine="240"/>
        <w:rPr>
          <w:color w:val="auto"/>
        </w:rPr>
      </w:pPr>
      <w:r>
        <w:rPr>
          <w:rFonts w:ascii="宋体" w:hAnsi="宋体" w:eastAsia="宋体" w:cs="宋体"/>
          <w:color w:val="auto"/>
        </w:rPr>
        <w:t>项目名称：</w:t>
      </w:r>
      <w:r>
        <w:rPr>
          <w:rFonts w:hint="eastAsia" w:ascii="宋体" w:hAnsi="宋体" w:eastAsia="宋体" w:cs="宋体"/>
          <w:color w:val="auto"/>
        </w:rPr>
        <w:t xml:space="preserve">                                          </w:t>
      </w:r>
      <w:r>
        <w:rPr>
          <w:rFonts w:ascii="宋体" w:hAnsi="宋体" w:eastAsia="宋体" w:cs="宋体"/>
          <w:color w:val="auto"/>
        </w:rPr>
        <w:t>项目编号：</w:t>
      </w:r>
    </w:p>
    <w:tbl>
      <w:tblPr>
        <w:tblStyle w:val="35"/>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673"/>
        <w:gridCol w:w="1538"/>
        <w:gridCol w:w="1400"/>
        <w:gridCol w:w="979"/>
        <w:gridCol w:w="1020"/>
        <w:gridCol w:w="1496"/>
        <w:gridCol w:w="1119"/>
        <w:gridCol w:w="1120"/>
      </w:tblGrid>
      <w:tr w14:paraId="5571C0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5A758D1D">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序号</w:t>
            </w:r>
          </w:p>
        </w:tc>
        <w:tc>
          <w:tcPr>
            <w:tcW w:w="1540" w:type="dxa"/>
            <w:tcMar>
              <w:top w:w="0" w:type="dxa"/>
              <w:left w:w="0" w:type="dxa"/>
              <w:bottom w:w="0" w:type="dxa"/>
              <w:right w:w="0" w:type="dxa"/>
            </w:tcMar>
            <w:vAlign w:val="center"/>
          </w:tcPr>
          <w:p w14:paraId="6AB36DB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项目名称</w:t>
            </w:r>
          </w:p>
        </w:tc>
        <w:tc>
          <w:tcPr>
            <w:tcW w:w="1401" w:type="dxa"/>
            <w:tcMar>
              <w:top w:w="0" w:type="dxa"/>
              <w:left w:w="0" w:type="dxa"/>
              <w:bottom w:w="0" w:type="dxa"/>
              <w:right w:w="0" w:type="dxa"/>
            </w:tcMar>
            <w:vAlign w:val="center"/>
          </w:tcPr>
          <w:p w14:paraId="00842F8B">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hint="eastAsia" w:ascii="宋体" w:hAnsi="宋体" w:eastAsia="宋体" w:cs="宋体"/>
                <w:color w:val="auto"/>
              </w:rPr>
              <w:t>采购人</w:t>
            </w:r>
            <w:r>
              <w:rPr>
                <w:rFonts w:ascii="宋体" w:hAnsi="宋体" w:eastAsia="宋体" w:cs="宋体"/>
                <w:color w:val="auto"/>
              </w:rPr>
              <w:t>单位</w:t>
            </w:r>
          </w:p>
        </w:tc>
        <w:tc>
          <w:tcPr>
            <w:tcW w:w="980" w:type="dxa"/>
            <w:tcMar>
              <w:top w:w="0" w:type="dxa"/>
              <w:left w:w="0" w:type="dxa"/>
              <w:bottom w:w="0" w:type="dxa"/>
              <w:right w:w="0" w:type="dxa"/>
            </w:tcMar>
            <w:vAlign w:val="center"/>
          </w:tcPr>
          <w:p w14:paraId="6A208DDB">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合同</w:t>
            </w:r>
          </w:p>
          <w:p w14:paraId="7DEF0AC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金额</w:t>
            </w:r>
          </w:p>
        </w:tc>
        <w:tc>
          <w:tcPr>
            <w:tcW w:w="1021" w:type="dxa"/>
            <w:tcMar>
              <w:top w:w="0" w:type="dxa"/>
              <w:left w:w="0" w:type="dxa"/>
              <w:bottom w:w="0" w:type="dxa"/>
              <w:right w:w="0" w:type="dxa"/>
            </w:tcMar>
            <w:vAlign w:val="center"/>
          </w:tcPr>
          <w:p w14:paraId="567CB7F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项目</w:t>
            </w:r>
          </w:p>
          <w:p w14:paraId="09AAC34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内容</w:t>
            </w:r>
          </w:p>
        </w:tc>
        <w:tc>
          <w:tcPr>
            <w:tcW w:w="1498" w:type="dxa"/>
            <w:tcMar>
              <w:top w:w="0" w:type="dxa"/>
              <w:left w:w="0" w:type="dxa"/>
              <w:bottom w:w="0" w:type="dxa"/>
              <w:right w:w="0" w:type="dxa"/>
            </w:tcMar>
          </w:tcPr>
          <w:p w14:paraId="7711F28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签约及服务</w:t>
            </w:r>
          </w:p>
          <w:p w14:paraId="0692E5D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时间</w:t>
            </w:r>
          </w:p>
        </w:tc>
        <w:tc>
          <w:tcPr>
            <w:tcW w:w="1120" w:type="dxa"/>
            <w:tcMar>
              <w:top w:w="0" w:type="dxa"/>
              <w:left w:w="0" w:type="dxa"/>
              <w:bottom w:w="0" w:type="dxa"/>
              <w:right w:w="0" w:type="dxa"/>
            </w:tcMar>
          </w:tcPr>
          <w:p w14:paraId="4C87274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联系人及电话</w:t>
            </w:r>
          </w:p>
        </w:tc>
        <w:tc>
          <w:tcPr>
            <w:tcW w:w="1120" w:type="dxa"/>
            <w:tcMar>
              <w:top w:w="0" w:type="dxa"/>
              <w:left w:w="0" w:type="dxa"/>
              <w:bottom w:w="0" w:type="dxa"/>
              <w:right w:w="0" w:type="dxa"/>
            </w:tcMar>
          </w:tcPr>
          <w:p w14:paraId="77FA393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备注</w:t>
            </w:r>
          </w:p>
        </w:tc>
      </w:tr>
      <w:tr w14:paraId="22D63B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07FF7ABB">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540" w:type="dxa"/>
            <w:tcMar>
              <w:top w:w="0" w:type="dxa"/>
              <w:left w:w="0" w:type="dxa"/>
              <w:bottom w:w="0" w:type="dxa"/>
              <w:right w:w="0" w:type="dxa"/>
            </w:tcMar>
          </w:tcPr>
          <w:p w14:paraId="6F14191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01" w:type="dxa"/>
            <w:tcMar>
              <w:top w:w="0" w:type="dxa"/>
              <w:left w:w="0" w:type="dxa"/>
              <w:bottom w:w="0" w:type="dxa"/>
              <w:right w:w="0" w:type="dxa"/>
            </w:tcMar>
          </w:tcPr>
          <w:p w14:paraId="71149526">
            <w:pPr>
              <w:pBdr>
                <w:top w:val="none" w:color="000000" w:sz="0" w:space="0"/>
                <w:left w:val="none" w:color="000000" w:sz="0" w:space="0"/>
                <w:bottom w:val="none" w:color="000000" w:sz="0" w:space="0"/>
                <w:right w:val="none" w:color="000000" w:sz="0" w:space="0"/>
              </w:pBdr>
              <w:spacing w:line="85" w:lineRule="atLeast"/>
              <w:ind w:firstLine="120"/>
              <w:jc w:val="both"/>
              <w:rPr>
                <w:color w:val="auto"/>
              </w:rPr>
            </w:pPr>
            <w:r>
              <w:rPr>
                <w:rFonts w:ascii="宋体" w:hAnsi="宋体" w:eastAsia="宋体" w:cs="宋体"/>
                <w:color w:val="auto"/>
              </w:rPr>
              <w:t> </w:t>
            </w:r>
          </w:p>
        </w:tc>
        <w:tc>
          <w:tcPr>
            <w:tcW w:w="980" w:type="dxa"/>
            <w:tcMar>
              <w:top w:w="0" w:type="dxa"/>
              <w:left w:w="0" w:type="dxa"/>
              <w:bottom w:w="0" w:type="dxa"/>
              <w:right w:w="0" w:type="dxa"/>
            </w:tcMar>
          </w:tcPr>
          <w:p w14:paraId="3DAAB96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021" w:type="dxa"/>
            <w:tcMar>
              <w:top w:w="0" w:type="dxa"/>
              <w:left w:w="0" w:type="dxa"/>
              <w:bottom w:w="0" w:type="dxa"/>
              <w:right w:w="0" w:type="dxa"/>
            </w:tcMar>
          </w:tcPr>
          <w:p w14:paraId="5996B1B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98" w:type="dxa"/>
            <w:tcMar>
              <w:top w:w="0" w:type="dxa"/>
              <w:left w:w="0" w:type="dxa"/>
              <w:bottom w:w="0" w:type="dxa"/>
              <w:right w:w="0" w:type="dxa"/>
            </w:tcMar>
          </w:tcPr>
          <w:p w14:paraId="052C1CB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08562F3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6D5CF95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r>
      <w:tr w14:paraId="713498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0FAAD19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540" w:type="dxa"/>
            <w:tcMar>
              <w:top w:w="0" w:type="dxa"/>
              <w:left w:w="0" w:type="dxa"/>
              <w:bottom w:w="0" w:type="dxa"/>
              <w:right w:w="0" w:type="dxa"/>
            </w:tcMar>
          </w:tcPr>
          <w:p w14:paraId="2737B6E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01" w:type="dxa"/>
            <w:tcMar>
              <w:top w:w="0" w:type="dxa"/>
              <w:left w:w="0" w:type="dxa"/>
              <w:bottom w:w="0" w:type="dxa"/>
              <w:right w:w="0" w:type="dxa"/>
            </w:tcMar>
          </w:tcPr>
          <w:p w14:paraId="1F7040A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980" w:type="dxa"/>
            <w:tcMar>
              <w:top w:w="0" w:type="dxa"/>
              <w:left w:w="0" w:type="dxa"/>
              <w:bottom w:w="0" w:type="dxa"/>
              <w:right w:w="0" w:type="dxa"/>
            </w:tcMar>
          </w:tcPr>
          <w:p w14:paraId="306C981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021" w:type="dxa"/>
            <w:tcMar>
              <w:top w:w="0" w:type="dxa"/>
              <w:left w:w="0" w:type="dxa"/>
              <w:bottom w:w="0" w:type="dxa"/>
              <w:right w:w="0" w:type="dxa"/>
            </w:tcMar>
          </w:tcPr>
          <w:p w14:paraId="5112786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98" w:type="dxa"/>
            <w:tcMar>
              <w:top w:w="0" w:type="dxa"/>
              <w:left w:w="0" w:type="dxa"/>
              <w:bottom w:w="0" w:type="dxa"/>
              <w:right w:w="0" w:type="dxa"/>
            </w:tcMar>
          </w:tcPr>
          <w:p w14:paraId="4CA1D20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7703ECE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6CA42BE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r>
      <w:tr w14:paraId="012D50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09D9BB7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540" w:type="dxa"/>
            <w:tcMar>
              <w:top w:w="0" w:type="dxa"/>
              <w:left w:w="0" w:type="dxa"/>
              <w:bottom w:w="0" w:type="dxa"/>
              <w:right w:w="0" w:type="dxa"/>
            </w:tcMar>
          </w:tcPr>
          <w:p w14:paraId="00FA9CD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01" w:type="dxa"/>
            <w:tcMar>
              <w:top w:w="0" w:type="dxa"/>
              <w:left w:w="0" w:type="dxa"/>
              <w:bottom w:w="0" w:type="dxa"/>
              <w:right w:w="0" w:type="dxa"/>
            </w:tcMar>
          </w:tcPr>
          <w:p w14:paraId="295F328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980" w:type="dxa"/>
            <w:tcMar>
              <w:top w:w="0" w:type="dxa"/>
              <w:left w:w="0" w:type="dxa"/>
              <w:bottom w:w="0" w:type="dxa"/>
              <w:right w:w="0" w:type="dxa"/>
            </w:tcMar>
          </w:tcPr>
          <w:p w14:paraId="44214F4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021" w:type="dxa"/>
            <w:tcMar>
              <w:top w:w="0" w:type="dxa"/>
              <w:left w:w="0" w:type="dxa"/>
              <w:bottom w:w="0" w:type="dxa"/>
              <w:right w:w="0" w:type="dxa"/>
            </w:tcMar>
          </w:tcPr>
          <w:p w14:paraId="4CEA9ED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98" w:type="dxa"/>
            <w:tcMar>
              <w:top w:w="0" w:type="dxa"/>
              <w:left w:w="0" w:type="dxa"/>
              <w:bottom w:w="0" w:type="dxa"/>
              <w:right w:w="0" w:type="dxa"/>
            </w:tcMar>
          </w:tcPr>
          <w:p w14:paraId="5FDD341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44242BD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3AB3075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r>
      <w:tr w14:paraId="393E4B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427510D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540" w:type="dxa"/>
            <w:tcMar>
              <w:top w:w="0" w:type="dxa"/>
              <w:left w:w="0" w:type="dxa"/>
              <w:bottom w:w="0" w:type="dxa"/>
              <w:right w:w="0" w:type="dxa"/>
            </w:tcMar>
          </w:tcPr>
          <w:p w14:paraId="2012FA1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01" w:type="dxa"/>
            <w:tcMar>
              <w:top w:w="0" w:type="dxa"/>
              <w:left w:w="0" w:type="dxa"/>
              <w:bottom w:w="0" w:type="dxa"/>
              <w:right w:w="0" w:type="dxa"/>
            </w:tcMar>
          </w:tcPr>
          <w:p w14:paraId="13122E3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980" w:type="dxa"/>
            <w:tcMar>
              <w:top w:w="0" w:type="dxa"/>
              <w:left w:w="0" w:type="dxa"/>
              <w:bottom w:w="0" w:type="dxa"/>
              <w:right w:w="0" w:type="dxa"/>
            </w:tcMar>
          </w:tcPr>
          <w:p w14:paraId="3B82A06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021" w:type="dxa"/>
            <w:tcMar>
              <w:top w:w="0" w:type="dxa"/>
              <w:left w:w="0" w:type="dxa"/>
              <w:bottom w:w="0" w:type="dxa"/>
              <w:right w:w="0" w:type="dxa"/>
            </w:tcMar>
          </w:tcPr>
          <w:p w14:paraId="1D4FAB3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98" w:type="dxa"/>
            <w:tcMar>
              <w:top w:w="0" w:type="dxa"/>
              <w:left w:w="0" w:type="dxa"/>
              <w:bottom w:w="0" w:type="dxa"/>
              <w:right w:w="0" w:type="dxa"/>
            </w:tcMar>
          </w:tcPr>
          <w:p w14:paraId="1469229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2061F0F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686657A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r>
      <w:tr w14:paraId="7207ED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25EF146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540" w:type="dxa"/>
            <w:tcMar>
              <w:top w:w="0" w:type="dxa"/>
              <w:left w:w="0" w:type="dxa"/>
              <w:bottom w:w="0" w:type="dxa"/>
              <w:right w:w="0" w:type="dxa"/>
            </w:tcMar>
          </w:tcPr>
          <w:p w14:paraId="5FED67F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01" w:type="dxa"/>
            <w:tcMar>
              <w:top w:w="0" w:type="dxa"/>
              <w:left w:w="0" w:type="dxa"/>
              <w:bottom w:w="0" w:type="dxa"/>
              <w:right w:w="0" w:type="dxa"/>
            </w:tcMar>
          </w:tcPr>
          <w:p w14:paraId="31BB28D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980" w:type="dxa"/>
            <w:tcMar>
              <w:top w:w="0" w:type="dxa"/>
              <w:left w:w="0" w:type="dxa"/>
              <w:bottom w:w="0" w:type="dxa"/>
              <w:right w:w="0" w:type="dxa"/>
            </w:tcMar>
          </w:tcPr>
          <w:p w14:paraId="741A37A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021" w:type="dxa"/>
            <w:tcMar>
              <w:top w:w="0" w:type="dxa"/>
              <w:left w:w="0" w:type="dxa"/>
              <w:bottom w:w="0" w:type="dxa"/>
              <w:right w:w="0" w:type="dxa"/>
            </w:tcMar>
          </w:tcPr>
          <w:p w14:paraId="2CD5544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98" w:type="dxa"/>
            <w:tcMar>
              <w:top w:w="0" w:type="dxa"/>
              <w:left w:w="0" w:type="dxa"/>
              <w:bottom w:w="0" w:type="dxa"/>
              <w:right w:w="0" w:type="dxa"/>
            </w:tcMar>
          </w:tcPr>
          <w:p w14:paraId="0F0E657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3658030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69796AED">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r>
      <w:tr w14:paraId="108E83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352394F8">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540" w:type="dxa"/>
            <w:tcMar>
              <w:top w:w="0" w:type="dxa"/>
              <w:left w:w="0" w:type="dxa"/>
              <w:bottom w:w="0" w:type="dxa"/>
              <w:right w:w="0" w:type="dxa"/>
            </w:tcMar>
          </w:tcPr>
          <w:p w14:paraId="3116C70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01" w:type="dxa"/>
            <w:tcMar>
              <w:top w:w="0" w:type="dxa"/>
              <w:left w:w="0" w:type="dxa"/>
              <w:bottom w:w="0" w:type="dxa"/>
              <w:right w:w="0" w:type="dxa"/>
            </w:tcMar>
          </w:tcPr>
          <w:p w14:paraId="51DE6F0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980" w:type="dxa"/>
            <w:tcMar>
              <w:top w:w="0" w:type="dxa"/>
              <w:left w:w="0" w:type="dxa"/>
              <w:bottom w:w="0" w:type="dxa"/>
              <w:right w:w="0" w:type="dxa"/>
            </w:tcMar>
          </w:tcPr>
          <w:p w14:paraId="5D5703D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021" w:type="dxa"/>
            <w:tcMar>
              <w:top w:w="0" w:type="dxa"/>
              <w:left w:w="0" w:type="dxa"/>
              <w:bottom w:w="0" w:type="dxa"/>
              <w:right w:w="0" w:type="dxa"/>
            </w:tcMar>
          </w:tcPr>
          <w:p w14:paraId="6E3B18D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98" w:type="dxa"/>
            <w:tcMar>
              <w:top w:w="0" w:type="dxa"/>
              <w:left w:w="0" w:type="dxa"/>
              <w:bottom w:w="0" w:type="dxa"/>
              <w:right w:w="0" w:type="dxa"/>
            </w:tcMar>
          </w:tcPr>
          <w:p w14:paraId="6C34996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38ED6E7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07B39CA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r>
      <w:tr w14:paraId="453E04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465F1E4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540" w:type="dxa"/>
            <w:tcMar>
              <w:top w:w="0" w:type="dxa"/>
              <w:left w:w="0" w:type="dxa"/>
              <w:bottom w:w="0" w:type="dxa"/>
              <w:right w:w="0" w:type="dxa"/>
            </w:tcMar>
          </w:tcPr>
          <w:p w14:paraId="4A186E3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01" w:type="dxa"/>
            <w:tcMar>
              <w:top w:w="0" w:type="dxa"/>
              <w:left w:w="0" w:type="dxa"/>
              <w:bottom w:w="0" w:type="dxa"/>
              <w:right w:w="0" w:type="dxa"/>
            </w:tcMar>
          </w:tcPr>
          <w:p w14:paraId="264A171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980" w:type="dxa"/>
            <w:tcMar>
              <w:top w:w="0" w:type="dxa"/>
              <w:left w:w="0" w:type="dxa"/>
              <w:bottom w:w="0" w:type="dxa"/>
              <w:right w:w="0" w:type="dxa"/>
            </w:tcMar>
          </w:tcPr>
          <w:p w14:paraId="0363B92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021" w:type="dxa"/>
            <w:tcMar>
              <w:top w:w="0" w:type="dxa"/>
              <w:left w:w="0" w:type="dxa"/>
              <w:bottom w:w="0" w:type="dxa"/>
              <w:right w:w="0" w:type="dxa"/>
            </w:tcMar>
          </w:tcPr>
          <w:p w14:paraId="23C2B5B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98" w:type="dxa"/>
            <w:tcMar>
              <w:top w:w="0" w:type="dxa"/>
              <w:left w:w="0" w:type="dxa"/>
              <w:bottom w:w="0" w:type="dxa"/>
              <w:right w:w="0" w:type="dxa"/>
            </w:tcMar>
          </w:tcPr>
          <w:p w14:paraId="7FC19E7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41EA3B6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51F5294B">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r>
      <w:tr w14:paraId="22CF24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773BBB4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540" w:type="dxa"/>
            <w:tcMar>
              <w:top w:w="0" w:type="dxa"/>
              <w:left w:w="0" w:type="dxa"/>
              <w:bottom w:w="0" w:type="dxa"/>
              <w:right w:w="0" w:type="dxa"/>
            </w:tcMar>
          </w:tcPr>
          <w:p w14:paraId="498DA20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01" w:type="dxa"/>
            <w:tcMar>
              <w:top w:w="0" w:type="dxa"/>
              <w:left w:w="0" w:type="dxa"/>
              <w:bottom w:w="0" w:type="dxa"/>
              <w:right w:w="0" w:type="dxa"/>
            </w:tcMar>
          </w:tcPr>
          <w:p w14:paraId="598D1E8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980" w:type="dxa"/>
            <w:tcMar>
              <w:top w:w="0" w:type="dxa"/>
              <w:left w:w="0" w:type="dxa"/>
              <w:bottom w:w="0" w:type="dxa"/>
              <w:right w:w="0" w:type="dxa"/>
            </w:tcMar>
          </w:tcPr>
          <w:p w14:paraId="15D9589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021" w:type="dxa"/>
            <w:tcMar>
              <w:top w:w="0" w:type="dxa"/>
              <w:left w:w="0" w:type="dxa"/>
              <w:bottom w:w="0" w:type="dxa"/>
              <w:right w:w="0" w:type="dxa"/>
            </w:tcMar>
          </w:tcPr>
          <w:p w14:paraId="4E297FF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98" w:type="dxa"/>
            <w:tcMar>
              <w:top w:w="0" w:type="dxa"/>
              <w:left w:w="0" w:type="dxa"/>
              <w:bottom w:w="0" w:type="dxa"/>
              <w:right w:w="0" w:type="dxa"/>
            </w:tcMar>
          </w:tcPr>
          <w:p w14:paraId="291FD78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459C9FAD">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24A681D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r>
    </w:tbl>
    <w:p w14:paraId="7FAC298A">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b/>
          <w:color w:val="auto"/>
        </w:rPr>
        <w:t> </w:t>
      </w:r>
    </w:p>
    <w:p w14:paraId="0AC286C0">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hint="eastAsia" w:ascii="宋体" w:hAnsi="宋体" w:eastAsia="宋体" w:cs="宋体"/>
          <w:color w:val="auto"/>
        </w:rPr>
        <w:t>供应商</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r>
        <w:rPr>
          <w:rFonts w:ascii="宋体" w:hAnsi="宋体" w:eastAsia="宋体" w:cs="宋体"/>
          <w:color w:val="auto"/>
          <w:u w:val="single"/>
        </w:rPr>
        <w:t>                      </w:t>
      </w:r>
    </w:p>
    <w:p w14:paraId="63B831B7">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授权代表（签字）：</w:t>
      </w:r>
      <w:r>
        <w:rPr>
          <w:rFonts w:ascii="宋体" w:hAnsi="宋体" w:eastAsia="宋体" w:cs="宋体"/>
          <w:color w:val="auto"/>
          <w:u w:val="single"/>
        </w:rPr>
        <w:t>                      </w:t>
      </w:r>
    </w:p>
    <w:p w14:paraId="2C581BA3">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日期：</w:t>
      </w:r>
      <w:r>
        <w:rPr>
          <w:rFonts w:ascii="宋体" w:hAnsi="宋体" w:eastAsia="宋体" w:cs="宋体"/>
          <w:color w:val="auto"/>
          <w:u w:val="single"/>
        </w:rPr>
        <w:t>             </w:t>
      </w:r>
    </w:p>
    <w:p w14:paraId="4B29141B">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rPr>
      </w:pPr>
    </w:p>
    <w:p w14:paraId="01F52C20">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说明：具体要求及需提交的证明材料详见评分标准。</w:t>
      </w:r>
    </w:p>
    <w:p w14:paraId="35AA72B6">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sz w:val="24"/>
        </w:rPr>
        <w:t> </w:t>
      </w:r>
    </w:p>
    <w:p w14:paraId="66FF749A">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firstLine="4116"/>
        <w:rPr>
          <w:color w:val="auto"/>
        </w:rPr>
      </w:pPr>
      <w:r>
        <w:rPr>
          <w:rFonts w:ascii="宋体" w:hAnsi="宋体" w:eastAsia="宋体" w:cs="宋体"/>
          <w:b/>
          <w:color w:val="auto"/>
          <w:sz w:val="24"/>
        </w:rPr>
        <w:t> </w:t>
      </w:r>
    </w:p>
    <w:p w14:paraId="71292989">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532B54B2">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405D081B">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4C0CCCAC">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color w:val="auto"/>
        </w:rPr>
        <w:br w:type="page" w:clear="all"/>
      </w:r>
    </w:p>
    <w:p w14:paraId="2214CCA9">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sz w:val="24"/>
        </w:rPr>
        <w:t>附件</w:t>
      </w:r>
      <w:r>
        <w:rPr>
          <w:rFonts w:hint="eastAsia" w:ascii="宋体" w:hAnsi="宋体" w:eastAsia="宋体" w:cs="宋体"/>
          <w:b/>
          <w:color w:val="auto"/>
          <w:sz w:val="24"/>
        </w:rPr>
        <w:t>八、</w:t>
      </w:r>
      <w:r>
        <w:rPr>
          <w:rFonts w:ascii="宋体" w:hAnsi="宋体" w:eastAsia="宋体" w:cs="宋体"/>
          <w:b/>
          <w:bCs/>
          <w:color w:val="auto"/>
          <w:sz w:val="24"/>
        </w:rPr>
        <w:t>无重大违法记录声明格式</w:t>
      </w:r>
    </w:p>
    <w:p w14:paraId="12FC31A2">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p w14:paraId="7008DD34">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b/>
          <w:color w:val="auto"/>
          <w:sz w:val="24"/>
        </w:rPr>
        <w:t>无重大违法记录声明</w:t>
      </w:r>
    </w:p>
    <w:p w14:paraId="1F1B0D6D">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6BDEDA0C">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hint="eastAsia" w:ascii="宋体" w:hAnsi="宋体" w:eastAsia="宋体" w:cs="宋体"/>
          <w:color w:val="auto"/>
        </w:rPr>
        <w:t>南京信息工程大学</w:t>
      </w:r>
      <w:r>
        <w:rPr>
          <w:rFonts w:ascii="宋体" w:hAnsi="宋体" w:eastAsia="宋体" w:cs="宋体"/>
          <w:color w:val="auto"/>
        </w:rPr>
        <w:t>：</w:t>
      </w:r>
    </w:p>
    <w:p w14:paraId="5F5FFB30">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rPr>
        <w:t> </w:t>
      </w:r>
    </w:p>
    <w:p w14:paraId="003451F5">
      <w:pPr>
        <w:pBdr>
          <w:top w:val="none" w:color="000000" w:sz="0" w:space="0"/>
          <w:left w:val="none" w:color="000000" w:sz="0" w:space="0"/>
          <w:bottom w:val="none" w:color="000000" w:sz="0" w:space="0"/>
          <w:right w:val="none" w:color="000000" w:sz="0" w:space="0"/>
        </w:pBdr>
        <w:spacing w:before="240" w:after="240" w:line="85" w:lineRule="atLeast"/>
        <w:ind w:firstLine="480"/>
        <w:rPr>
          <w:color w:val="auto"/>
        </w:rPr>
      </w:pPr>
      <w:r>
        <w:rPr>
          <w:rFonts w:ascii="宋体" w:hAnsi="宋体" w:eastAsia="宋体" w:cs="宋体"/>
          <w:color w:val="auto"/>
        </w:rPr>
        <w:t>我单位</w:t>
      </w:r>
      <w:r>
        <w:rPr>
          <w:rFonts w:hint="eastAsia" w:ascii="宋体" w:hAnsi="宋体" w:eastAsia="宋体" w:cs="宋体"/>
          <w:color w:val="auto"/>
          <w:u w:val="single"/>
        </w:rPr>
        <w:t xml:space="preserve">           </w:t>
      </w:r>
      <w:r>
        <w:rPr>
          <w:rFonts w:ascii="宋体" w:hAnsi="宋体" w:eastAsia="宋体" w:cs="宋体"/>
          <w:color w:val="auto"/>
        </w:rPr>
        <w:t>（</w:t>
      </w:r>
      <w:r>
        <w:rPr>
          <w:rFonts w:hint="eastAsia" w:ascii="宋体" w:hAnsi="宋体" w:eastAsia="宋体" w:cs="宋体"/>
          <w:color w:val="auto"/>
        </w:rPr>
        <w:t>投标供应商</w:t>
      </w:r>
      <w:r>
        <w:rPr>
          <w:rFonts w:ascii="宋体" w:hAnsi="宋体" w:eastAsia="宋体" w:cs="宋体"/>
          <w:color w:val="auto"/>
        </w:rPr>
        <w:t>名称）郑重声明：</w:t>
      </w:r>
    </w:p>
    <w:p w14:paraId="7238DE98">
      <w:pPr>
        <w:pBdr>
          <w:top w:val="none" w:color="000000" w:sz="0" w:space="0"/>
          <w:left w:val="none" w:color="000000" w:sz="0" w:space="0"/>
          <w:bottom w:val="none" w:color="000000" w:sz="0" w:space="0"/>
          <w:right w:val="none" w:color="000000" w:sz="0" w:space="0"/>
        </w:pBdr>
        <w:spacing w:before="240" w:after="240" w:line="85" w:lineRule="atLeast"/>
        <w:ind w:firstLine="480"/>
        <w:rPr>
          <w:color w:val="auto"/>
        </w:rPr>
      </w:pPr>
      <w:r>
        <w:rPr>
          <w:rFonts w:ascii="宋体" w:hAnsi="宋体" w:eastAsia="宋体" w:cs="宋体"/>
          <w:color w:val="auto"/>
        </w:rPr>
        <w:t>参加政府采购活动前3年内在经营活动中</w:t>
      </w:r>
      <w:r>
        <w:rPr>
          <w:rFonts w:hint="eastAsia" w:ascii="宋体" w:hAnsi="宋体" w:eastAsia="宋体" w:cs="宋体"/>
          <w:color w:val="auto"/>
          <w:u w:val="single"/>
        </w:rPr>
        <w:t xml:space="preserve">        </w:t>
      </w:r>
      <w:r>
        <w:rPr>
          <w:rFonts w:ascii="宋体" w:hAnsi="宋体" w:eastAsia="宋体" w:cs="宋体"/>
          <w:color w:val="auto"/>
        </w:rPr>
        <w:t>（在下划线上如实填写：有或没有）重大违法记录。</w:t>
      </w:r>
    </w:p>
    <w:p w14:paraId="0AC06F13">
      <w:pPr>
        <w:pBdr>
          <w:top w:val="none" w:color="000000" w:sz="0" w:space="0"/>
          <w:left w:val="none" w:color="000000" w:sz="0" w:space="0"/>
          <w:bottom w:val="none" w:color="000000" w:sz="0" w:space="0"/>
          <w:right w:val="none" w:color="000000" w:sz="0" w:space="0"/>
        </w:pBdr>
        <w:spacing w:before="240" w:after="240" w:line="85" w:lineRule="atLeast"/>
        <w:ind w:firstLine="360"/>
        <w:rPr>
          <w:color w:val="auto"/>
        </w:rPr>
      </w:pPr>
      <w:r>
        <w:rPr>
          <w:rFonts w:ascii="宋体" w:hAnsi="宋体" w:eastAsia="宋体" w:cs="宋体"/>
          <w:color w:val="auto"/>
        </w:rPr>
        <w:t>（说明：政府采购法第二十二条第一款第五项所称重大违法记录，是指</w:t>
      </w:r>
      <w:r>
        <w:rPr>
          <w:rFonts w:hint="eastAsia" w:ascii="宋体" w:hAnsi="宋体" w:eastAsia="宋体" w:cs="宋体"/>
          <w:color w:val="auto"/>
        </w:rPr>
        <w:t>投标供应商</w:t>
      </w:r>
      <w:r>
        <w:rPr>
          <w:rFonts w:ascii="宋体" w:hAnsi="宋体" w:eastAsia="宋体" w:cs="宋体"/>
          <w:color w:val="auto"/>
        </w:rPr>
        <w:t>因违法经营受到刑事处罚或者责令停产停业、吊销许可证或者执照、较大数额罚款等行政处罚）</w:t>
      </w:r>
    </w:p>
    <w:p w14:paraId="1371E586">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rPr>
        <w:t> </w:t>
      </w:r>
    </w:p>
    <w:p w14:paraId="137F134F">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rPr>
        <w:t> </w:t>
      </w:r>
    </w:p>
    <w:p w14:paraId="0D147812">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firstLine="2730"/>
        <w:jc w:val="both"/>
        <w:rPr>
          <w:color w:val="auto"/>
          <w:u w:val="single"/>
        </w:rPr>
      </w:pPr>
      <w:r>
        <w:rPr>
          <w:rFonts w:hint="eastAsia" w:ascii="宋体" w:hAnsi="宋体" w:eastAsia="宋体" w:cs="宋体"/>
          <w:color w:val="auto"/>
        </w:rPr>
        <w:t>供应商</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p>
    <w:p w14:paraId="654F111F">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auto"/>
        </w:rPr>
      </w:pPr>
      <w:r>
        <w:rPr>
          <w:rFonts w:ascii="宋体" w:hAnsi="宋体" w:eastAsia="宋体" w:cs="宋体"/>
          <w:color w:val="auto"/>
        </w:rPr>
        <w:t>授权代表（签字）：</w:t>
      </w:r>
      <w:r>
        <w:rPr>
          <w:rFonts w:ascii="宋体" w:hAnsi="宋体" w:eastAsia="宋体" w:cs="宋体"/>
          <w:color w:val="auto"/>
          <w:u w:val="single"/>
        </w:rPr>
        <w:t>                      </w:t>
      </w:r>
    </w:p>
    <w:p w14:paraId="2550B026">
      <w:pPr>
        <w:pBdr>
          <w:top w:val="none" w:color="000000" w:sz="0" w:space="0"/>
          <w:left w:val="none" w:color="000000" w:sz="0" w:space="0"/>
          <w:bottom w:val="none" w:color="000000" w:sz="0" w:space="0"/>
          <w:right w:val="none" w:color="000000" w:sz="0" w:space="0"/>
        </w:pBdr>
        <w:spacing w:line="85" w:lineRule="atLeast"/>
        <w:jc w:val="right"/>
        <w:rPr>
          <w:color w:val="auto"/>
        </w:rPr>
      </w:pPr>
      <w:r>
        <w:rPr>
          <w:rFonts w:ascii="宋体" w:hAnsi="宋体" w:eastAsia="宋体" w:cs="宋体"/>
          <w:color w:val="auto"/>
        </w:rPr>
        <w:t>日期： </w:t>
      </w:r>
      <w:r>
        <w:rPr>
          <w:rFonts w:ascii="宋体" w:hAnsi="宋体" w:eastAsia="宋体" w:cs="宋体"/>
          <w:color w:val="auto"/>
          <w:u w:val="single"/>
        </w:rPr>
        <w:t>           </w:t>
      </w:r>
      <w:r>
        <w:rPr>
          <w:rFonts w:ascii="宋体" w:hAnsi="宋体" w:eastAsia="宋体" w:cs="宋体"/>
          <w:color w:val="auto"/>
        </w:rPr>
        <w:t> </w:t>
      </w:r>
    </w:p>
    <w:p w14:paraId="23826C23">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rFonts w:ascii="宋体" w:hAnsi="宋体" w:eastAsia="宋体" w:cs="宋体"/>
          <w:color w:val="auto"/>
          <w:sz w:val="24"/>
        </w:rPr>
        <w:t> </w:t>
      </w:r>
    </w:p>
    <w:p w14:paraId="5D7B3562">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5ABBD30E">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729CB3D9">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00AC7E07">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746B7F1F">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5AF8CB63">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159F7567">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21679B21">
      <w:pPr>
        <w:pBdr>
          <w:top w:val="none" w:color="000000" w:sz="0" w:space="0"/>
          <w:left w:val="none" w:color="000000" w:sz="0" w:space="0"/>
          <w:bottom w:val="none" w:color="000000" w:sz="0" w:space="0"/>
          <w:right w:val="none" w:color="000000" w:sz="0" w:space="0"/>
        </w:pBdr>
        <w:spacing w:before="26" w:line="85" w:lineRule="atLeast"/>
        <w:jc w:val="both"/>
        <w:rPr>
          <w:color w:val="auto"/>
        </w:rPr>
      </w:pPr>
      <w:r>
        <w:rPr>
          <w:color w:val="auto"/>
        </w:rPr>
        <w:br w:type="page" w:clear="all"/>
      </w:r>
    </w:p>
    <w:p w14:paraId="1EB708FF">
      <w:pPr>
        <w:pBdr>
          <w:top w:val="none" w:color="000000" w:sz="0" w:space="0"/>
          <w:left w:val="none" w:color="000000" w:sz="0" w:space="0"/>
          <w:bottom w:val="none" w:color="000000" w:sz="0" w:space="0"/>
          <w:right w:val="none" w:color="000000" w:sz="0" w:space="0"/>
        </w:pBdr>
        <w:spacing w:before="26" w:line="85" w:lineRule="atLeast"/>
        <w:jc w:val="both"/>
        <w:rPr>
          <w:b/>
          <w:bCs/>
          <w:color w:val="auto"/>
        </w:rPr>
      </w:pPr>
      <w:r>
        <w:rPr>
          <w:rFonts w:ascii="宋体" w:hAnsi="宋体" w:eastAsia="宋体" w:cs="宋体"/>
          <w:b/>
          <w:bCs/>
          <w:color w:val="auto"/>
          <w:sz w:val="24"/>
        </w:rPr>
        <w:t>附件</w:t>
      </w:r>
      <w:r>
        <w:rPr>
          <w:rFonts w:hint="eastAsia" w:ascii="宋体" w:hAnsi="宋体" w:eastAsia="宋体" w:cs="宋体"/>
          <w:b/>
          <w:bCs/>
          <w:color w:val="auto"/>
          <w:sz w:val="24"/>
        </w:rPr>
        <w:t>九、</w:t>
      </w:r>
      <w:r>
        <w:rPr>
          <w:rFonts w:ascii="宋体" w:hAnsi="宋体" w:eastAsia="宋体" w:cs="宋体"/>
          <w:b/>
          <w:bCs/>
          <w:color w:val="auto"/>
          <w:sz w:val="24"/>
        </w:rPr>
        <w:t>具备履行合同所必需的设备和专业技术能力的声明格式</w:t>
      </w:r>
    </w:p>
    <w:p w14:paraId="6EE0E777">
      <w:pPr>
        <w:pBdr>
          <w:top w:val="none" w:color="000000" w:sz="0" w:space="0"/>
          <w:left w:val="none" w:color="000000" w:sz="0" w:space="0"/>
          <w:bottom w:val="none" w:color="000000" w:sz="0" w:space="0"/>
          <w:right w:val="none" w:color="000000" w:sz="0" w:space="0"/>
        </w:pBdr>
        <w:spacing w:before="26" w:line="85" w:lineRule="atLeast"/>
        <w:jc w:val="center"/>
        <w:rPr>
          <w:rFonts w:ascii="宋体" w:hAnsi="宋体" w:eastAsia="宋体" w:cs="宋体"/>
          <w:b/>
          <w:color w:val="auto"/>
          <w:sz w:val="24"/>
        </w:rPr>
      </w:pPr>
    </w:p>
    <w:p w14:paraId="451CAF59">
      <w:pPr>
        <w:pBdr>
          <w:top w:val="none" w:color="000000" w:sz="0" w:space="0"/>
          <w:left w:val="none" w:color="000000" w:sz="0" w:space="0"/>
          <w:bottom w:val="none" w:color="000000" w:sz="0" w:space="0"/>
          <w:right w:val="none" w:color="000000" w:sz="0" w:space="0"/>
        </w:pBdr>
        <w:spacing w:before="26" w:line="85" w:lineRule="atLeast"/>
        <w:jc w:val="center"/>
        <w:rPr>
          <w:color w:val="auto"/>
        </w:rPr>
      </w:pPr>
      <w:r>
        <w:rPr>
          <w:rFonts w:ascii="宋体" w:hAnsi="宋体" w:eastAsia="宋体" w:cs="宋体"/>
          <w:b/>
          <w:color w:val="auto"/>
          <w:sz w:val="24"/>
        </w:rPr>
        <w:t>具备履行合同所必需的设备和专业技术能力</w:t>
      </w:r>
    </w:p>
    <w:p w14:paraId="787FD18E">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hint="eastAsia" w:ascii="宋体" w:hAnsi="宋体" w:eastAsia="宋体" w:cs="宋体"/>
          <w:color w:val="auto"/>
        </w:rPr>
        <w:t>南京信息工程大学</w:t>
      </w:r>
      <w:r>
        <w:rPr>
          <w:rFonts w:ascii="宋体" w:hAnsi="宋体" w:eastAsia="宋体" w:cs="宋体"/>
          <w:color w:val="auto"/>
        </w:rPr>
        <w:t>： </w:t>
      </w:r>
    </w:p>
    <w:p w14:paraId="5A9727D3">
      <w:pPr>
        <w:pBdr>
          <w:top w:val="none" w:color="000000" w:sz="0" w:space="0"/>
          <w:left w:val="none" w:color="000000" w:sz="0" w:space="0"/>
          <w:bottom w:val="none" w:color="000000" w:sz="0" w:space="0"/>
          <w:right w:val="none" w:color="000000" w:sz="0" w:space="0"/>
        </w:pBdr>
        <w:spacing w:before="26" w:after="120" w:line="85" w:lineRule="atLeast"/>
        <w:jc w:val="both"/>
        <w:rPr>
          <w:rFonts w:ascii="宋体" w:hAnsi="宋体" w:eastAsia="宋体" w:cs="宋体"/>
          <w:color w:val="auto"/>
        </w:rPr>
      </w:pPr>
    </w:p>
    <w:p w14:paraId="73DFB193">
      <w:pPr>
        <w:pBdr>
          <w:top w:val="none" w:color="000000" w:sz="0" w:space="0"/>
          <w:left w:val="none" w:color="000000" w:sz="0" w:space="0"/>
          <w:bottom w:val="none" w:color="000000" w:sz="0" w:space="0"/>
          <w:right w:val="none" w:color="000000" w:sz="0" w:space="0"/>
        </w:pBdr>
        <w:spacing w:before="26" w:after="120" w:line="85" w:lineRule="atLeast"/>
        <w:jc w:val="both"/>
        <w:rPr>
          <w:color w:val="auto"/>
        </w:rPr>
      </w:pPr>
      <w:r>
        <w:rPr>
          <w:rFonts w:ascii="宋体" w:hAnsi="宋体" w:eastAsia="宋体" w:cs="宋体"/>
          <w:color w:val="auto"/>
        </w:rPr>
        <w:t>我单位</w:t>
      </w:r>
      <w:r>
        <w:rPr>
          <w:rFonts w:hint="eastAsia" w:ascii="宋体" w:hAnsi="宋体" w:eastAsia="宋体" w:cs="宋体"/>
          <w:color w:val="auto"/>
          <w:u w:val="single"/>
        </w:rPr>
        <w:t xml:space="preserve">            </w:t>
      </w:r>
      <w:r>
        <w:rPr>
          <w:rFonts w:ascii="宋体" w:hAnsi="宋体" w:eastAsia="宋体" w:cs="宋体"/>
          <w:color w:val="auto"/>
        </w:rPr>
        <w:t>（</w:t>
      </w:r>
      <w:r>
        <w:rPr>
          <w:rFonts w:hint="eastAsia" w:ascii="宋体" w:hAnsi="宋体" w:eastAsia="宋体" w:cs="宋体"/>
          <w:color w:val="auto"/>
        </w:rPr>
        <w:t>投标供应商</w:t>
      </w:r>
      <w:r>
        <w:rPr>
          <w:rFonts w:ascii="宋体" w:hAnsi="宋体" w:eastAsia="宋体" w:cs="宋体"/>
          <w:color w:val="auto"/>
        </w:rPr>
        <w:t>名称）郑重声明：</w:t>
      </w:r>
    </w:p>
    <w:p w14:paraId="67AC5221">
      <w:pPr>
        <w:pBdr>
          <w:top w:val="none" w:color="000000" w:sz="0" w:space="0"/>
          <w:left w:val="none" w:color="000000" w:sz="0" w:space="0"/>
          <w:bottom w:val="none" w:color="000000" w:sz="0" w:space="0"/>
          <w:right w:val="none" w:color="000000" w:sz="0" w:space="0"/>
        </w:pBdr>
        <w:spacing w:before="26" w:after="120" w:line="85" w:lineRule="atLeast"/>
        <w:jc w:val="both"/>
        <w:rPr>
          <w:rFonts w:ascii="宋体" w:hAnsi="宋体" w:eastAsia="宋体" w:cs="宋体"/>
          <w:color w:val="auto"/>
        </w:rPr>
      </w:pPr>
    </w:p>
    <w:p w14:paraId="58D7B466">
      <w:pPr>
        <w:pBdr>
          <w:top w:val="none" w:color="000000" w:sz="0" w:space="0"/>
          <w:left w:val="none" w:color="000000" w:sz="0" w:space="0"/>
          <w:bottom w:val="none" w:color="000000" w:sz="0" w:space="0"/>
          <w:right w:val="none" w:color="000000" w:sz="0" w:space="0"/>
        </w:pBdr>
        <w:spacing w:before="26" w:after="120" w:line="85" w:lineRule="atLeast"/>
        <w:jc w:val="both"/>
        <w:rPr>
          <w:rFonts w:eastAsia="宋体"/>
          <w:color w:val="auto"/>
        </w:rPr>
      </w:pPr>
      <w:r>
        <w:rPr>
          <w:rFonts w:ascii="宋体" w:hAnsi="宋体" w:eastAsia="宋体" w:cs="宋体"/>
          <w:color w:val="auto"/>
        </w:rPr>
        <w:t>我公司具备履行本项采购合同所必需的设备和专业技术能力</w:t>
      </w:r>
      <w:r>
        <w:rPr>
          <w:rFonts w:hint="eastAsia" w:ascii="宋体" w:hAnsi="宋体" w:eastAsia="宋体" w:cs="宋体"/>
          <w:color w:val="auto"/>
        </w:rPr>
        <w:t>。</w:t>
      </w:r>
    </w:p>
    <w:p w14:paraId="663082EC">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rFonts w:ascii="宋体" w:hAnsi="宋体" w:eastAsia="宋体" w:cs="宋体"/>
          <w:color w:val="auto"/>
          <w:sz w:val="24"/>
        </w:rPr>
        <w:t> </w:t>
      </w:r>
    </w:p>
    <w:p w14:paraId="6E1B77B7">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rFonts w:ascii="宋体" w:hAnsi="宋体" w:eastAsia="宋体" w:cs="宋体"/>
          <w:color w:val="auto"/>
          <w:sz w:val="24"/>
        </w:rPr>
        <w:t> </w:t>
      </w:r>
    </w:p>
    <w:p w14:paraId="2ECC9B79">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p w14:paraId="7A752B5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firstLine="4620"/>
        <w:jc w:val="both"/>
        <w:rPr>
          <w:color w:val="auto"/>
        </w:rPr>
      </w:pPr>
      <w:r>
        <w:rPr>
          <w:rFonts w:hint="eastAsia" w:ascii="宋体" w:hAnsi="宋体" w:eastAsia="宋体" w:cs="宋体"/>
          <w:color w:val="auto"/>
        </w:rPr>
        <w:t>供应商</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p>
    <w:p w14:paraId="7C0BFC18">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auto"/>
        </w:rPr>
      </w:pPr>
      <w:r>
        <w:rPr>
          <w:rFonts w:ascii="宋体" w:hAnsi="宋体" w:eastAsia="宋体" w:cs="宋体"/>
          <w:color w:val="auto"/>
        </w:rPr>
        <w:t>授权代表（签字）：</w:t>
      </w:r>
      <w:r>
        <w:rPr>
          <w:rFonts w:ascii="宋体" w:hAnsi="宋体" w:eastAsia="宋体" w:cs="宋体"/>
          <w:color w:val="auto"/>
          <w:u w:val="single"/>
        </w:rPr>
        <w:t>             </w:t>
      </w:r>
    </w:p>
    <w:p w14:paraId="72D3291D">
      <w:pPr>
        <w:pBdr>
          <w:top w:val="none" w:color="000000" w:sz="0" w:space="0"/>
          <w:left w:val="none" w:color="000000" w:sz="0" w:space="0"/>
          <w:bottom w:val="none" w:color="000000" w:sz="0" w:space="0"/>
          <w:right w:val="none" w:color="000000" w:sz="0" w:space="0"/>
        </w:pBdr>
        <w:spacing w:line="85" w:lineRule="atLeast"/>
        <w:jc w:val="right"/>
        <w:rPr>
          <w:color w:val="auto"/>
        </w:rPr>
      </w:pPr>
      <w:r>
        <w:rPr>
          <w:rFonts w:ascii="宋体" w:hAnsi="宋体" w:eastAsia="宋体" w:cs="宋体"/>
          <w:color w:val="auto"/>
        </w:rPr>
        <w:t>日期： </w:t>
      </w:r>
      <w:r>
        <w:rPr>
          <w:rFonts w:ascii="宋体" w:hAnsi="宋体" w:eastAsia="宋体" w:cs="宋体"/>
          <w:color w:val="auto"/>
          <w:u w:val="single"/>
        </w:rPr>
        <w:t>           </w:t>
      </w:r>
      <w:r>
        <w:rPr>
          <w:rFonts w:ascii="宋体" w:hAnsi="宋体" w:eastAsia="宋体" w:cs="宋体"/>
          <w:color w:val="auto"/>
        </w:rPr>
        <w:t> </w:t>
      </w:r>
    </w:p>
    <w:p w14:paraId="29DD3C3E">
      <w:pPr>
        <w:pBdr>
          <w:top w:val="none" w:color="000000" w:sz="0" w:space="0"/>
          <w:left w:val="none" w:color="000000" w:sz="0" w:space="0"/>
          <w:bottom w:val="none" w:color="000000" w:sz="0" w:space="0"/>
          <w:right w:val="none" w:color="000000" w:sz="0" w:space="0"/>
        </w:pBdr>
        <w:spacing w:line="85" w:lineRule="atLeast"/>
        <w:rPr>
          <w:color w:val="auto"/>
        </w:rPr>
      </w:pPr>
      <w:r>
        <w:rPr>
          <w:color w:val="auto"/>
        </w:rPr>
        <w:br w:type="page" w:clear="all"/>
      </w:r>
    </w:p>
    <w:p w14:paraId="275CCFFF">
      <w:pPr>
        <w:pBdr>
          <w:top w:val="none" w:color="000000" w:sz="0" w:space="0"/>
          <w:left w:val="none" w:color="000000" w:sz="0" w:space="0"/>
          <w:bottom w:val="none" w:color="000000" w:sz="0" w:space="0"/>
          <w:right w:val="none" w:color="000000" w:sz="0" w:space="0"/>
        </w:pBdr>
        <w:spacing w:line="85" w:lineRule="atLeast"/>
        <w:rPr>
          <w:b/>
          <w:bCs/>
          <w:color w:val="auto"/>
        </w:rPr>
      </w:pPr>
      <w:r>
        <w:rPr>
          <w:rFonts w:ascii="宋体" w:hAnsi="宋体" w:eastAsia="宋体" w:cs="宋体"/>
          <w:b/>
          <w:bCs/>
          <w:color w:val="auto"/>
          <w:sz w:val="24"/>
        </w:rPr>
        <w:t>附件十</w:t>
      </w:r>
      <w:r>
        <w:rPr>
          <w:rFonts w:hint="eastAsia" w:ascii="宋体" w:hAnsi="宋体" w:eastAsia="宋体" w:cs="宋体"/>
          <w:b/>
          <w:bCs/>
          <w:color w:val="auto"/>
          <w:sz w:val="24"/>
        </w:rPr>
        <w:t>、</w:t>
      </w:r>
      <w:r>
        <w:rPr>
          <w:rFonts w:ascii="宋体" w:hAnsi="宋体" w:eastAsia="宋体" w:cs="宋体"/>
          <w:b/>
          <w:bCs/>
          <w:color w:val="auto"/>
          <w:sz w:val="24"/>
        </w:rPr>
        <w:t>资格证明文件</w:t>
      </w:r>
    </w:p>
    <w:p w14:paraId="2EA42954">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1.满足《中华人民共和国政府采购法》第二十二条规定：</w:t>
      </w:r>
    </w:p>
    <w:p w14:paraId="6AD23E20">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（1）具有独立承担民事责任的能力（提供法人或者其他组织的营业执照或自然人的身份证明扫描件加盖电子公章）；</w:t>
      </w:r>
    </w:p>
    <w:p w14:paraId="1EA63DD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2）具有良好的商业信誉和健全的财务会计制度（提供经审计的2025年度财务报告扫描件加盖电子公章，或提供投标截止时间前6个月内（即2026年3月以来）任意一个月的财务报表（至少包含利润表和资产负债表）扫描件加盖电子公章，</w:t>
      </w:r>
      <w:r>
        <w:rPr>
          <w:rFonts w:hint="eastAsia" w:ascii="宋体" w:hAnsi="宋体" w:eastAsia="宋体" w:cs="宋体"/>
          <w:color w:val="auto"/>
          <w:szCs w:val="21"/>
          <w:lang w:val="zh-TW"/>
        </w:rPr>
        <w:t>或银行出具的投标截止时间前6个月</w:t>
      </w:r>
      <w:r>
        <w:rPr>
          <w:rFonts w:hint="eastAsia" w:ascii="宋体" w:hAnsi="宋体" w:eastAsia="宋体" w:cs="宋体"/>
          <w:color w:val="auto"/>
          <w:szCs w:val="21"/>
        </w:rPr>
        <w:t>（即2026年3月以来）</w:t>
      </w:r>
      <w:r>
        <w:rPr>
          <w:rFonts w:hint="eastAsia" w:ascii="宋体" w:hAnsi="宋体" w:eastAsia="宋体" w:cs="宋体"/>
          <w:color w:val="auto"/>
          <w:szCs w:val="21"/>
          <w:lang w:val="zh-TW"/>
        </w:rPr>
        <w:t>内资信证书</w:t>
      </w:r>
      <w:r>
        <w:rPr>
          <w:rFonts w:hint="eastAsia" w:ascii="宋体" w:hAnsi="宋体" w:eastAsia="宋体" w:cs="宋体"/>
          <w:color w:val="auto"/>
          <w:szCs w:val="21"/>
        </w:rPr>
        <w:t>扫描</w:t>
      </w:r>
      <w:r>
        <w:rPr>
          <w:rFonts w:hint="eastAsia" w:ascii="宋体" w:hAnsi="宋体" w:eastAsia="宋体" w:cs="宋体"/>
          <w:color w:val="auto"/>
          <w:szCs w:val="21"/>
          <w:lang w:val="zh-TW"/>
        </w:rPr>
        <w:t>件加盖</w:t>
      </w:r>
      <w:r>
        <w:rPr>
          <w:rFonts w:hint="eastAsia" w:ascii="宋体" w:hAnsi="宋体" w:eastAsia="宋体" w:cs="宋体"/>
          <w:color w:val="auto"/>
          <w:szCs w:val="21"/>
        </w:rPr>
        <w:t>电子</w:t>
      </w:r>
      <w:r>
        <w:rPr>
          <w:rFonts w:hint="eastAsia" w:ascii="宋体" w:hAnsi="宋体" w:eastAsia="宋体" w:cs="宋体"/>
          <w:color w:val="auto"/>
          <w:szCs w:val="21"/>
          <w:lang w:val="zh-TW"/>
        </w:rPr>
        <w:t>公章，</w:t>
      </w:r>
      <w:r>
        <w:rPr>
          <w:rFonts w:hint="eastAsia" w:ascii="宋体" w:hAnsi="宋体" w:eastAsia="宋体" w:cs="宋体"/>
          <w:color w:val="auto"/>
          <w:szCs w:val="21"/>
        </w:rPr>
        <w:t>或财政部门认可的政府采购专业担保机构出具的投标担保函加盖电子公章）；</w:t>
      </w:r>
    </w:p>
    <w:p w14:paraId="6A9E863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（3）具有履行合同所必需的设备和专业技术能力（根据项目需求提供履行合同所必需的设备和专业技术能力的证明材料的承诺书原件）；</w:t>
      </w:r>
    </w:p>
    <w:p w14:paraId="5E8FDF85">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4）有依法缴纳税收和社会保障资金的良好记录（提供参加本次政府采购活动前半年内（即2026年3月以来），至少1个月缴纳税收和社会保险的凭证扫描件加盖电子公章，依法享受免缴、缓缴的，提供证明材料扫描件加盖电子公章）；</w:t>
      </w:r>
    </w:p>
    <w:p w14:paraId="507ECE9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（5）参加政府采购活动前三年内，在经营活动中没有重大违法记录（提供参加本次政府采购活动前3年内在经营活动中没有重大违法记录的书面声明）（格式见后附件）；</w:t>
      </w:r>
    </w:p>
    <w:p w14:paraId="2BC8C941">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rPr>
      </w:pPr>
      <w:r>
        <w:rPr>
          <w:rFonts w:hint="eastAsia" w:ascii="宋体" w:hAnsi="宋体" w:eastAsia="宋体" w:cs="宋体"/>
          <w:color w:val="auto"/>
          <w:szCs w:val="21"/>
        </w:rPr>
        <w:t>（6）法律、行政法规规定的其他条件。</w:t>
      </w:r>
    </w:p>
    <w:p w14:paraId="50DD9E40">
      <w:pPr>
        <w:rPr>
          <w:rFonts w:ascii="宋体" w:hAnsi="宋体" w:eastAsia="宋体" w:cs="宋体"/>
          <w:b/>
          <w:color w:val="auto"/>
          <w:sz w:val="24"/>
        </w:rPr>
      </w:pPr>
      <w:r>
        <w:rPr>
          <w:rFonts w:ascii="宋体" w:hAnsi="宋体" w:eastAsia="宋体" w:cs="宋体"/>
          <w:b/>
          <w:color w:val="auto"/>
          <w:sz w:val="24"/>
        </w:rPr>
        <w:br w:type="page"/>
      </w:r>
    </w:p>
    <w:p w14:paraId="610CDCB5">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lang w:val="zh-TW"/>
        </w:rPr>
      </w:pPr>
      <w:r>
        <w:rPr>
          <w:rFonts w:ascii="宋体" w:hAnsi="宋体" w:eastAsia="宋体" w:cs="宋体"/>
          <w:b/>
          <w:color w:val="auto"/>
          <w:sz w:val="24"/>
        </w:rPr>
        <w:t>附件十</w:t>
      </w:r>
      <w:r>
        <w:rPr>
          <w:rFonts w:hint="eastAsia" w:ascii="宋体" w:hAnsi="宋体" w:eastAsia="宋体" w:cs="宋体"/>
          <w:b/>
          <w:color w:val="auto"/>
          <w:sz w:val="24"/>
        </w:rPr>
        <w:t>一</w:t>
      </w:r>
      <w:r>
        <w:rPr>
          <w:rFonts w:ascii="宋体" w:hAnsi="宋体" w:eastAsia="宋体" w:cs="宋体"/>
          <w:b/>
          <w:color w:val="auto"/>
          <w:sz w:val="24"/>
        </w:rPr>
        <w:t>、</w:t>
      </w:r>
      <w:r>
        <w:rPr>
          <w:rFonts w:hint="eastAsia" w:ascii="宋体" w:hAnsi="宋体" w:eastAsia="宋体" w:cs="宋体"/>
          <w:b/>
          <w:color w:val="auto"/>
          <w:sz w:val="24"/>
          <w:lang w:val="zh-TW"/>
        </w:rPr>
        <w:t>供货一览表格式</w:t>
      </w:r>
    </w:p>
    <w:p w14:paraId="457BF554">
      <w:pPr>
        <w:adjustRightInd w:val="0"/>
        <w:spacing w:line="360" w:lineRule="auto"/>
        <w:jc w:val="center"/>
        <w:rPr>
          <w:rFonts w:eastAsia="华文细黑"/>
          <w:color w:val="auto"/>
          <w:sz w:val="28"/>
          <w:szCs w:val="28"/>
          <w:lang w:val="zh-CN"/>
        </w:rPr>
      </w:pPr>
      <w:r>
        <w:rPr>
          <w:rFonts w:hint="eastAsia" w:eastAsia="华文细黑"/>
          <w:color w:val="auto"/>
          <w:sz w:val="28"/>
          <w:szCs w:val="28"/>
          <w:lang w:val="zh-CN"/>
        </w:rPr>
        <w:t>供货一览表（含配件、备品、消耗材料）</w:t>
      </w:r>
    </w:p>
    <w:tbl>
      <w:tblPr>
        <w:tblStyle w:val="35"/>
        <w:tblW w:w="9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22"/>
        <w:gridCol w:w="863"/>
        <w:gridCol w:w="894"/>
        <w:gridCol w:w="1531"/>
        <w:gridCol w:w="1430"/>
        <w:gridCol w:w="16"/>
        <w:gridCol w:w="116"/>
        <w:gridCol w:w="1561"/>
        <w:gridCol w:w="1561"/>
      </w:tblGrid>
      <w:tr w14:paraId="0DD94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6048" w:type="dxa"/>
            <w:gridSpan w:val="6"/>
            <w:tcBorders>
              <w:top w:val="nil"/>
              <w:left w:val="nil"/>
              <w:bottom w:val="single" w:color="auto" w:sz="4" w:space="0"/>
              <w:right w:val="nil"/>
            </w:tcBorders>
          </w:tcPr>
          <w:p w14:paraId="3F7F6EBC">
            <w:pPr>
              <w:widowControl w:val="0"/>
              <w:jc w:val="both"/>
              <w:rPr>
                <w:color w:val="auto"/>
                <w:kern w:val="2"/>
                <w:szCs w:val="21"/>
              </w:rPr>
            </w:pPr>
            <w:r>
              <w:rPr>
                <w:rFonts w:hint="eastAsia"/>
                <w:color w:val="auto"/>
                <w:kern w:val="2"/>
                <w:szCs w:val="21"/>
              </w:rPr>
              <w:t>项目名称：</w:t>
            </w:r>
          </w:p>
        </w:tc>
        <w:tc>
          <w:tcPr>
            <w:tcW w:w="3254" w:type="dxa"/>
            <w:gridSpan w:val="4"/>
            <w:tcBorders>
              <w:top w:val="nil"/>
              <w:left w:val="nil"/>
              <w:bottom w:val="single" w:color="auto" w:sz="4" w:space="0"/>
              <w:right w:val="nil"/>
            </w:tcBorders>
          </w:tcPr>
          <w:p w14:paraId="16C7E642">
            <w:pPr>
              <w:widowControl w:val="0"/>
              <w:jc w:val="both"/>
              <w:rPr>
                <w:color w:val="auto"/>
                <w:kern w:val="2"/>
              </w:rPr>
            </w:pPr>
            <w:r>
              <w:rPr>
                <w:rFonts w:hint="eastAsia"/>
                <w:color w:val="auto"/>
                <w:kern w:val="2"/>
                <w:szCs w:val="21"/>
              </w:rPr>
              <w:t>项目编号：</w:t>
            </w:r>
          </w:p>
        </w:tc>
      </w:tr>
      <w:tr w14:paraId="76527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30" w:type="dxa"/>
            <w:gridSpan w:val="2"/>
            <w:tcBorders>
              <w:top w:val="single" w:color="auto" w:sz="4" w:space="0"/>
              <w:left w:val="single" w:color="auto" w:sz="4" w:space="0"/>
              <w:bottom w:val="single" w:color="auto" w:sz="4" w:space="0"/>
              <w:right w:val="single" w:color="auto" w:sz="4" w:space="0"/>
            </w:tcBorders>
            <w:vAlign w:val="center"/>
          </w:tcPr>
          <w:p w14:paraId="62CB9347">
            <w:pPr>
              <w:adjustRightInd w:val="0"/>
              <w:spacing w:line="360" w:lineRule="auto"/>
              <w:jc w:val="center"/>
              <w:rPr>
                <w:color w:val="auto"/>
                <w:szCs w:val="21"/>
                <w:lang w:val="zh-CN"/>
              </w:rPr>
            </w:pPr>
            <w:r>
              <w:rPr>
                <w:rFonts w:hint="eastAsia"/>
                <w:color w:val="auto"/>
                <w:szCs w:val="21"/>
                <w:lang w:val="zh-CN"/>
              </w:rPr>
              <w:t>名称</w:t>
            </w:r>
          </w:p>
        </w:tc>
        <w:tc>
          <w:tcPr>
            <w:tcW w:w="1757" w:type="dxa"/>
            <w:gridSpan w:val="2"/>
            <w:tcBorders>
              <w:top w:val="single" w:color="auto" w:sz="4" w:space="0"/>
              <w:left w:val="single" w:color="auto" w:sz="4" w:space="0"/>
              <w:bottom w:val="single" w:color="auto" w:sz="4" w:space="0"/>
              <w:right w:val="single" w:color="auto" w:sz="4" w:space="0"/>
            </w:tcBorders>
            <w:vAlign w:val="center"/>
          </w:tcPr>
          <w:p w14:paraId="36DE0514">
            <w:pPr>
              <w:adjustRightInd w:val="0"/>
              <w:spacing w:line="360" w:lineRule="auto"/>
              <w:jc w:val="center"/>
              <w:rPr>
                <w:color w:val="auto"/>
                <w:szCs w:val="21"/>
                <w:lang w:val="zh-CN"/>
              </w:rPr>
            </w:pPr>
          </w:p>
        </w:tc>
        <w:tc>
          <w:tcPr>
            <w:tcW w:w="1531" w:type="dxa"/>
            <w:tcBorders>
              <w:top w:val="single" w:color="auto" w:sz="4" w:space="0"/>
              <w:left w:val="single" w:color="auto" w:sz="4" w:space="0"/>
              <w:bottom w:val="single" w:color="auto" w:sz="4" w:space="0"/>
              <w:right w:val="single" w:color="auto" w:sz="4" w:space="0"/>
            </w:tcBorders>
            <w:vAlign w:val="center"/>
          </w:tcPr>
          <w:p w14:paraId="7E759486">
            <w:pPr>
              <w:adjustRightInd w:val="0"/>
              <w:spacing w:line="360" w:lineRule="auto"/>
              <w:jc w:val="center"/>
              <w:rPr>
                <w:color w:val="auto"/>
                <w:szCs w:val="21"/>
                <w:lang w:val="zh-CN"/>
              </w:rPr>
            </w:pPr>
            <w:r>
              <w:rPr>
                <w:rFonts w:hint="eastAsia"/>
                <w:color w:val="auto"/>
                <w:szCs w:val="21"/>
                <w:lang w:val="zh-CN"/>
              </w:rPr>
              <w:t>品</w:t>
            </w:r>
            <w:r>
              <w:rPr>
                <w:color w:val="auto"/>
                <w:szCs w:val="21"/>
                <w:lang w:val="zh-CN"/>
              </w:rPr>
              <w:t xml:space="preserve">    </w:t>
            </w:r>
            <w:r>
              <w:rPr>
                <w:rFonts w:hint="eastAsia"/>
                <w:color w:val="auto"/>
                <w:szCs w:val="21"/>
                <w:lang w:val="zh-CN"/>
              </w:rPr>
              <w:t>牌</w:t>
            </w:r>
          </w:p>
        </w:tc>
        <w:tc>
          <w:tcPr>
            <w:tcW w:w="1562" w:type="dxa"/>
            <w:gridSpan w:val="3"/>
            <w:tcBorders>
              <w:top w:val="single" w:color="auto" w:sz="4" w:space="0"/>
              <w:left w:val="single" w:color="auto" w:sz="4" w:space="0"/>
              <w:bottom w:val="single" w:color="auto" w:sz="4" w:space="0"/>
              <w:right w:val="single" w:color="auto" w:sz="4" w:space="0"/>
            </w:tcBorders>
            <w:vAlign w:val="center"/>
          </w:tcPr>
          <w:p w14:paraId="7FCFC4B9">
            <w:pPr>
              <w:adjustRightInd w:val="0"/>
              <w:spacing w:line="360" w:lineRule="auto"/>
              <w:jc w:val="center"/>
              <w:rPr>
                <w:color w:val="auto"/>
                <w:szCs w:val="21"/>
                <w:lang w:val="zh-CN"/>
              </w:rPr>
            </w:pPr>
          </w:p>
        </w:tc>
        <w:tc>
          <w:tcPr>
            <w:tcW w:w="1561" w:type="dxa"/>
            <w:tcBorders>
              <w:top w:val="single" w:color="auto" w:sz="4" w:space="0"/>
              <w:left w:val="single" w:color="auto" w:sz="4" w:space="0"/>
              <w:bottom w:val="single" w:color="auto" w:sz="4" w:space="0"/>
              <w:right w:val="single" w:color="auto" w:sz="4" w:space="0"/>
            </w:tcBorders>
            <w:vAlign w:val="center"/>
          </w:tcPr>
          <w:p w14:paraId="60BAEAB6">
            <w:pPr>
              <w:adjustRightInd w:val="0"/>
              <w:spacing w:line="360" w:lineRule="auto"/>
              <w:jc w:val="center"/>
              <w:rPr>
                <w:color w:val="auto"/>
                <w:szCs w:val="21"/>
                <w:lang w:val="zh-CN"/>
              </w:rPr>
            </w:pPr>
            <w:r>
              <w:rPr>
                <w:rFonts w:hint="eastAsia"/>
                <w:color w:val="auto"/>
                <w:szCs w:val="21"/>
                <w:lang w:val="zh-CN"/>
              </w:rPr>
              <w:t>规格、型号</w:t>
            </w:r>
          </w:p>
        </w:tc>
        <w:tc>
          <w:tcPr>
            <w:tcW w:w="1561" w:type="dxa"/>
            <w:tcBorders>
              <w:top w:val="single" w:color="auto" w:sz="4" w:space="0"/>
              <w:left w:val="single" w:color="auto" w:sz="4" w:space="0"/>
              <w:bottom w:val="single" w:color="auto" w:sz="4" w:space="0"/>
              <w:right w:val="single" w:color="auto" w:sz="4" w:space="0"/>
            </w:tcBorders>
            <w:vAlign w:val="center"/>
          </w:tcPr>
          <w:p w14:paraId="7DCB2B8B">
            <w:pPr>
              <w:adjustRightInd w:val="0"/>
              <w:spacing w:line="360" w:lineRule="auto"/>
              <w:jc w:val="center"/>
              <w:rPr>
                <w:color w:val="auto"/>
                <w:szCs w:val="21"/>
                <w:lang w:val="zh-CN"/>
              </w:rPr>
            </w:pPr>
          </w:p>
        </w:tc>
      </w:tr>
      <w:tr w14:paraId="7B777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30" w:type="dxa"/>
            <w:gridSpan w:val="2"/>
            <w:tcBorders>
              <w:top w:val="single" w:color="auto" w:sz="4" w:space="0"/>
              <w:left w:val="single" w:color="auto" w:sz="4" w:space="0"/>
              <w:bottom w:val="single" w:color="auto" w:sz="4" w:space="0"/>
              <w:right w:val="single" w:color="auto" w:sz="4" w:space="0"/>
            </w:tcBorders>
          </w:tcPr>
          <w:p w14:paraId="54640964">
            <w:pPr>
              <w:adjustRightInd w:val="0"/>
              <w:spacing w:line="360" w:lineRule="auto"/>
              <w:rPr>
                <w:color w:val="auto"/>
                <w:szCs w:val="21"/>
                <w:lang w:val="zh-CN"/>
              </w:rPr>
            </w:pPr>
            <w:r>
              <w:rPr>
                <w:rFonts w:hint="eastAsia"/>
                <w:color w:val="auto"/>
                <w:szCs w:val="21"/>
                <w:lang w:val="zh-CN"/>
              </w:rPr>
              <w:t>生产企业名称</w:t>
            </w:r>
          </w:p>
        </w:tc>
        <w:tc>
          <w:tcPr>
            <w:tcW w:w="3288" w:type="dxa"/>
            <w:gridSpan w:val="3"/>
            <w:tcBorders>
              <w:top w:val="single" w:color="auto" w:sz="4" w:space="0"/>
              <w:left w:val="single" w:color="auto" w:sz="4" w:space="0"/>
              <w:bottom w:val="single" w:color="auto" w:sz="4" w:space="0"/>
              <w:right w:val="single" w:color="auto" w:sz="4" w:space="0"/>
            </w:tcBorders>
          </w:tcPr>
          <w:p w14:paraId="1CC92728">
            <w:pPr>
              <w:adjustRightInd w:val="0"/>
              <w:spacing w:line="360" w:lineRule="auto"/>
              <w:rPr>
                <w:color w:val="auto"/>
                <w:szCs w:val="21"/>
                <w:lang w:val="zh-CN"/>
              </w:rPr>
            </w:pPr>
          </w:p>
        </w:tc>
        <w:tc>
          <w:tcPr>
            <w:tcW w:w="1446" w:type="dxa"/>
            <w:gridSpan w:val="2"/>
            <w:tcBorders>
              <w:top w:val="single" w:color="auto" w:sz="4" w:space="0"/>
              <w:left w:val="single" w:color="auto" w:sz="4" w:space="0"/>
              <w:bottom w:val="single" w:color="auto" w:sz="4" w:space="0"/>
              <w:right w:val="single" w:color="auto" w:sz="4" w:space="0"/>
            </w:tcBorders>
          </w:tcPr>
          <w:p w14:paraId="6BEFFD99">
            <w:pPr>
              <w:adjustRightInd w:val="0"/>
              <w:spacing w:line="360" w:lineRule="auto"/>
              <w:rPr>
                <w:color w:val="auto"/>
                <w:szCs w:val="21"/>
                <w:lang w:val="zh-CN"/>
              </w:rPr>
            </w:pPr>
            <w:r>
              <w:rPr>
                <w:rFonts w:hint="eastAsia"/>
                <w:color w:val="auto"/>
                <w:szCs w:val="21"/>
                <w:lang w:val="zh-CN"/>
              </w:rPr>
              <w:t>生产企业地址</w:t>
            </w:r>
          </w:p>
        </w:tc>
        <w:tc>
          <w:tcPr>
            <w:tcW w:w="3238" w:type="dxa"/>
            <w:gridSpan w:val="3"/>
            <w:tcBorders>
              <w:top w:val="single" w:color="auto" w:sz="4" w:space="0"/>
              <w:left w:val="single" w:color="auto" w:sz="4" w:space="0"/>
              <w:bottom w:val="single" w:color="auto" w:sz="4" w:space="0"/>
              <w:right w:val="single" w:color="auto" w:sz="4" w:space="0"/>
            </w:tcBorders>
          </w:tcPr>
          <w:p w14:paraId="70E0CF24">
            <w:pPr>
              <w:adjustRightInd w:val="0"/>
              <w:spacing w:line="360" w:lineRule="auto"/>
              <w:rPr>
                <w:color w:val="auto"/>
                <w:szCs w:val="21"/>
                <w:lang w:val="zh-CN"/>
              </w:rPr>
            </w:pPr>
          </w:p>
        </w:tc>
      </w:tr>
      <w:tr w14:paraId="6AC72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tcPr>
          <w:p w14:paraId="31DB44CA">
            <w:pPr>
              <w:adjustRightInd w:val="0"/>
              <w:spacing w:line="360" w:lineRule="auto"/>
              <w:jc w:val="center"/>
              <w:rPr>
                <w:color w:val="auto"/>
                <w:szCs w:val="21"/>
                <w:lang w:val="zh-CN"/>
              </w:rPr>
            </w:pPr>
            <w:r>
              <w:rPr>
                <w:rFonts w:hint="eastAsia"/>
                <w:color w:val="auto"/>
                <w:szCs w:val="21"/>
                <w:lang w:val="zh-CN"/>
              </w:rPr>
              <w:t>序号</w:t>
            </w:r>
          </w:p>
        </w:tc>
        <w:tc>
          <w:tcPr>
            <w:tcW w:w="1185" w:type="dxa"/>
            <w:gridSpan w:val="2"/>
            <w:tcBorders>
              <w:top w:val="single" w:color="auto" w:sz="4" w:space="0"/>
              <w:left w:val="single" w:color="auto" w:sz="4" w:space="0"/>
              <w:bottom w:val="single" w:color="auto" w:sz="4" w:space="0"/>
              <w:right w:val="single" w:color="auto" w:sz="4" w:space="0"/>
            </w:tcBorders>
          </w:tcPr>
          <w:p w14:paraId="43EACAAE">
            <w:pPr>
              <w:adjustRightInd w:val="0"/>
              <w:spacing w:line="360" w:lineRule="auto"/>
              <w:jc w:val="center"/>
              <w:rPr>
                <w:color w:val="auto"/>
                <w:szCs w:val="21"/>
                <w:lang w:val="zh-CN"/>
              </w:rPr>
            </w:pPr>
            <w:r>
              <w:rPr>
                <w:rFonts w:hint="eastAsia"/>
                <w:color w:val="auto"/>
                <w:szCs w:val="21"/>
                <w:lang w:val="zh-CN"/>
              </w:rPr>
              <w:t>名称</w:t>
            </w:r>
          </w:p>
        </w:tc>
        <w:tc>
          <w:tcPr>
            <w:tcW w:w="894" w:type="dxa"/>
            <w:tcBorders>
              <w:top w:val="single" w:color="auto" w:sz="4" w:space="0"/>
              <w:left w:val="single" w:color="auto" w:sz="4" w:space="0"/>
              <w:bottom w:val="single" w:color="auto" w:sz="4" w:space="0"/>
              <w:right w:val="single" w:color="auto" w:sz="4" w:space="0"/>
            </w:tcBorders>
          </w:tcPr>
          <w:p w14:paraId="216E5220">
            <w:pPr>
              <w:adjustRightInd w:val="0"/>
              <w:spacing w:line="360" w:lineRule="auto"/>
              <w:jc w:val="center"/>
              <w:rPr>
                <w:color w:val="auto"/>
                <w:szCs w:val="21"/>
                <w:lang w:val="zh-CN"/>
              </w:rPr>
            </w:pPr>
            <w:r>
              <w:rPr>
                <w:rFonts w:hint="eastAsia"/>
                <w:color w:val="auto"/>
                <w:szCs w:val="21"/>
                <w:lang w:val="zh-CN"/>
              </w:rPr>
              <w:t>数量</w:t>
            </w:r>
          </w:p>
        </w:tc>
        <w:tc>
          <w:tcPr>
            <w:tcW w:w="6215" w:type="dxa"/>
            <w:gridSpan w:val="6"/>
            <w:tcBorders>
              <w:top w:val="single" w:color="auto" w:sz="4" w:space="0"/>
              <w:left w:val="single" w:color="auto" w:sz="4" w:space="0"/>
              <w:bottom w:val="single" w:color="auto" w:sz="4" w:space="0"/>
              <w:right w:val="single" w:color="auto" w:sz="4" w:space="0"/>
            </w:tcBorders>
          </w:tcPr>
          <w:p w14:paraId="20515218">
            <w:pPr>
              <w:adjustRightInd w:val="0"/>
              <w:spacing w:line="360" w:lineRule="auto"/>
              <w:jc w:val="center"/>
              <w:rPr>
                <w:color w:val="auto"/>
                <w:szCs w:val="21"/>
                <w:lang w:val="zh-CN"/>
              </w:rPr>
            </w:pPr>
            <w:r>
              <w:rPr>
                <w:rFonts w:hint="eastAsia"/>
                <w:color w:val="auto"/>
                <w:szCs w:val="21"/>
                <w:lang w:val="zh-CN"/>
              </w:rPr>
              <w:t>主要技术参数</w:t>
            </w:r>
          </w:p>
        </w:tc>
      </w:tr>
      <w:tr w14:paraId="34F9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tcPr>
          <w:p w14:paraId="7606C72A">
            <w:pPr>
              <w:adjustRightInd w:val="0"/>
              <w:spacing w:line="360" w:lineRule="auto"/>
              <w:rPr>
                <w:color w:val="auto"/>
                <w:szCs w:val="21"/>
                <w:lang w:val="zh-CN"/>
              </w:rPr>
            </w:pPr>
          </w:p>
        </w:tc>
        <w:tc>
          <w:tcPr>
            <w:tcW w:w="1185" w:type="dxa"/>
            <w:gridSpan w:val="2"/>
            <w:tcBorders>
              <w:top w:val="single" w:color="auto" w:sz="4" w:space="0"/>
              <w:left w:val="single" w:color="auto" w:sz="4" w:space="0"/>
              <w:bottom w:val="single" w:color="auto" w:sz="4" w:space="0"/>
              <w:right w:val="single" w:color="auto" w:sz="4" w:space="0"/>
            </w:tcBorders>
          </w:tcPr>
          <w:p w14:paraId="7D139183">
            <w:pPr>
              <w:adjustRightInd w:val="0"/>
              <w:spacing w:line="360" w:lineRule="auto"/>
              <w:rPr>
                <w:color w:val="auto"/>
                <w:szCs w:val="21"/>
                <w:lang w:val="zh-CN"/>
              </w:rPr>
            </w:pPr>
          </w:p>
        </w:tc>
        <w:tc>
          <w:tcPr>
            <w:tcW w:w="894" w:type="dxa"/>
            <w:tcBorders>
              <w:top w:val="single" w:color="auto" w:sz="4" w:space="0"/>
              <w:left w:val="single" w:color="auto" w:sz="4" w:space="0"/>
              <w:bottom w:val="single" w:color="auto" w:sz="4" w:space="0"/>
              <w:right w:val="single" w:color="auto" w:sz="4" w:space="0"/>
            </w:tcBorders>
          </w:tcPr>
          <w:p w14:paraId="72C24726">
            <w:pPr>
              <w:adjustRightInd w:val="0"/>
              <w:spacing w:line="360" w:lineRule="auto"/>
              <w:rPr>
                <w:color w:val="auto"/>
                <w:szCs w:val="21"/>
                <w:lang w:val="zh-CN"/>
              </w:rPr>
            </w:pPr>
          </w:p>
        </w:tc>
        <w:tc>
          <w:tcPr>
            <w:tcW w:w="6215" w:type="dxa"/>
            <w:gridSpan w:val="6"/>
            <w:tcBorders>
              <w:top w:val="single" w:color="auto" w:sz="4" w:space="0"/>
              <w:left w:val="single" w:color="auto" w:sz="4" w:space="0"/>
              <w:bottom w:val="single" w:color="auto" w:sz="4" w:space="0"/>
              <w:right w:val="single" w:color="auto" w:sz="4" w:space="0"/>
            </w:tcBorders>
          </w:tcPr>
          <w:p w14:paraId="223060B0">
            <w:pPr>
              <w:adjustRightInd w:val="0"/>
              <w:spacing w:line="360" w:lineRule="auto"/>
              <w:rPr>
                <w:color w:val="auto"/>
                <w:szCs w:val="21"/>
                <w:lang w:val="zh-CN"/>
              </w:rPr>
            </w:pPr>
          </w:p>
        </w:tc>
      </w:tr>
      <w:tr w14:paraId="6C33C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tcPr>
          <w:p w14:paraId="74B9B2A4">
            <w:pPr>
              <w:adjustRightInd w:val="0"/>
              <w:spacing w:line="360" w:lineRule="auto"/>
              <w:rPr>
                <w:color w:val="auto"/>
                <w:szCs w:val="21"/>
                <w:lang w:val="zh-CN"/>
              </w:rPr>
            </w:pPr>
          </w:p>
        </w:tc>
        <w:tc>
          <w:tcPr>
            <w:tcW w:w="1185" w:type="dxa"/>
            <w:gridSpan w:val="2"/>
            <w:tcBorders>
              <w:top w:val="single" w:color="auto" w:sz="4" w:space="0"/>
              <w:left w:val="single" w:color="auto" w:sz="4" w:space="0"/>
              <w:bottom w:val="single" w:color="auto" w:sz="4" w:space="0"/>
              <w:right w:val="single" w:color="auto" w:sz="4" w:space="0"/>
            </w:tcBorders>
          </w:tcPr>
          <w:p w14:paraId="130739E3">
            <w:pPr>
              <w:adjustRightInd w:val="0"/>
              <w:spacing w:line="360" w:lineRule="auto"/>
              <w:rPr>
                <w:color w:val="auto"/>
                <w:szCs w:val="21"/>
                <w:lang w:val="zh-CN"/>
              </w:rPr>
            </w:pPr>
          </w:p>
        </w:tc>
        <w:tc>
          <w:tcPr>
            <w:tcW w:w="894" w:type="dxa"/>
            <w:tcBorders>
              <w:top w:val="single" w:color="auto" w:sz="4" w:space="0"/>
              <w:left w:val="single" w:color="auto" w:sz="4" w:space="0"/>
              <w:bottom w:val="single" w:color="auto" w:sz="4" w:space="0"/>
              <w:right w:val="single" w:color="auto" w:sz="4" w:space="0"/>
            </w:tcBorders>
          </w:tcPr>
          <w:p w14:paraId="17447A21">
            <w:pPr>
              <w:adjustRightInd w:val="0"/>
              <w:spacing w:line="360" w:lineRule="auto"/>
              <w:rPr>
                <w:color w:val="auto"/>
                <w:szCs w:val="21"/>
                <w:lang w:val="zh-CN"/>
              </w:rPr>
            </w:pPr>
          </w:p>
        </w:tc>
        <w:tc>
          <w:tcPr>
            <w:tcW w:w="6215" w:type="dxa"/>
            <w:gridSpan w:val="6"/>
            <w:tcBorders>
              <w:top w:val="single" w:color="auto" w:sz="4" w:space="0"/>
              <w:left w:val="single" w:color="auto" w:sz="4" w:space="0"/>
              <w:bottom w:val="single" w:color="auto" w:sz="4" w:space="0"/>
              <w:right w:val="single" w:color="auto" w:sz="4" w:space="0"/>
            </w:tcBorders>
          </w:tcPr>
          <w:p w14:paraId="390E1476">
            <w:pPr>
              <w:adjustRightInd w:val="0"/>
              <w:spacing w:line="360" w:lineRule="auto"/>
              <w:rPr>
                <w:color w:val="auto"/>
                <w:szCs w:val="21"/>
                <w:lang w:val="zh-CN"/>
              </w:rPr>
            </w:pPr>
          </w:p>
        </w:tc>
      </w:tr>
    </w:tbl>
    <w:p w14:paraId="1AB9C7FF">
      <w:pPr>
        <w:pStyle w:val="43"/>
        <w:shd w:val="clear" w:color="auto" w:fill="FFFFFF"/>
        <w:spacing w:line="360" w:lineRule="auto"/>
        <w:rPr>
          <w:rFonts w:ascii="Times New Roman" w:hAnsi="Times New Roman" w:cs="Times New Roman"/>
          <w:color w:val="auto"/>
          <w:sz w:val="21"/>
          <w:szCs w:val="21"/>
        </w:rPr>
      </w:pPr>
      <w:r>
        <w:rPr>
          <w:rFonts w:hint="eastAsia" w:ascii="Times New Roman" w:hAnsi="Times New Roman" w:cs="Times New Roman"/>
          <w:color w:val="auto"/>
          <w:sz w:val="21"/>
          <w:szCs w:val="21"/>
          <w:lang w:val="zh-TW"/>
        </w:rPr>
        <w:t>投标单位（加盖电子公章）：</w:t>
      </w:r>
      <w:r>
        <w:rPr>
          <w:rFonts w:hint="eastAsia" w:ascii="Times New Roman" w:hAnsi="Times New Roman" w:cs="Times New Roman"/>
          <w:color w:val="auto"/>
          <w:sz w:val="21"/>
          <w:szCs w:val="21"/>
          <w:u w:val="single"/>
        </w:rPr>
        <w:t>                      </w:t>
      </w:r>
    </w:p>
    <w:p w14:paraId="643A4765">
      <w:pPr>
        <w:pStyle w:val="43"/>
        <w:shd w:val="clear" w:color="auto" w:fill="FFFFFF"/>
        <w:spacing w:line="360" w:lineRule="auto"/>
        <w:rPr>
          <w:rFonts w:ascii="Times New Roman" w:hAnsi="Times New Roman" w:cs="Times New Roman"/>
          <w:color w:val="auto"/>
          <w:sz w:val="21"/>
          <w:szCs w:val="21"/>
          <w:u w:val="single"/>
        </w:rPr>
      </w:pPr>
      <w:r>
        <w:rPr>
          <w:rFonts w:hint="eastAsia" w:ascii="Times New Roman" w:hAnsi="Times New Roman" w:cs="Times New Roman"/>
          <w:color w:val="auto"/>
          <w:sz w:val="21"/>
          <w:szCs w:val="21"/>
          <w:lang w:val="zh-TW"/>
        </w:rPr>
        <w:t>授权代表（签字）：</w:t>
      </w:r>
      <w:r>
        <w:rPr>
          <w:rFonts w:hint="eastAsia" w:ascii="Times New Roman" w:hAnsi="Times New Roman" w:cs="Times New Roman"/>
          <w:color w:val="auto"/>
          <w:sz w:val="21"/>
          <w:szCs w:val="21"/>
          <w:u w:val="single"/>
        </w:rPr>
        <w:t>                      </w:t>
      </w:r>
    </w:p>
    <w:p w14:paraId="2AD1CBA7">
      <w:pPr>
        <w:spacing w:line="360" w:lineRule="auto"/>
        <w:jc w:val="both"/>
        <w:textAlignment w:val="baseline"/>
        <w:rPr>
          <w:b/>
          <w:bCs/>
          <w:color w:val="auto"/>
          <w:szCs w:val="21"/>
        </w:rPr>
      </w:pPr>
      <w:r>
        <w:rPr>
          <w:rFonts w:hint="eastAsia"/>
          <w:color w:val="auto"/>
          <w:szCs w:val="21"/>
          <w:u w:color="000000"/>
          <w:lang w:val="zh-TW"/>
        </w:rPr>
        <w:t>日期</w:t>
      </w:r>
      <w:r>
        <w:rPr>
          <w:rFonts w:hint="eastAsia"/>
          <w:color w:val="auto"/>
          <w:szCs w:val="21"/>
          <w:lang w:val="zh-TW"/>
        </w:rPr>
        <w:t>：</w:t>
      </w:r>
      <w:r>
        <w:rPr>
          <w:rFonts w:hint="eastAsia"/>
          <w:color w:val="auto"/>
          <w:szCs w:val="21"/>
          <w:u w:val="single"/>
          <w:lang w:val="zh-TW"/>
        </w:rPr>
        <w:t>             </w:t>
      </w:r>
    </w:p>
    <w:p w14:paraId="4D7E96F7">
      <w:pPr>
        <w:adjustRightInd w:val="0"/>
        <w:spacing w:line="360" w:lineRule="auto"/>
        <w:rPr>
          <w:color w:val="auto"/>
          <w:szCs w:val="21"/>
          <w:lang w:val="zh-CN"/>
        </w:rPr>
      </w:pPr>
      <w:r>
        <w:rPr>
          <w:rFonts w:hint="eastAsia"/>
          <w:color w:val="auto"/>
          <w:szCs w:val="21"/>
          <w:lang w:val="zh-CN"/>
        </w:rPr>
        <w:t>说明：</w:t>
      </w:r>
    </w:p>
    <w:p w14:paraId="0C725EA5">
      <w:pPr>
        <w:adjustRightInd w:val="0"/>
        <w:spacing w:line="360" w:lineRule="auto"/>
        <w:rPr>
          <w:color w:val="auto"/>
          <w:szCs w:val="21"/>
          <w:lang w:val="zh-CN"/>
        </w:rPr>
      </w:pPr>
      <w:r>
        <w:rPr>
          <w:color w:val="auto"/>
          <w:szCs w:val="21"/>
          <w:lang w:val="zh-CN"/>
        </w:rPr>
        <w:t>1</w:t>
      </w:r>
      <w:r>
        <w:rPr>
          <w:rFonts w:hint="eastAsia"/>
          <w:color w:val="auto"/>
          <w:szCs w:val="21"/>
          <w:lang w:val="zh-CN"/>
        </w:rPr>
        <w:t>、如果行数不够，请自行增加。</w:t>
      </w:r>
    </w:p>
    <w:p w14:paraId="1AA59C69">
      <w:pPr>
        <w:rPr>
          <w:rFonts w:ascii="宋体" w:hAnsi="宋体" w:eastAsia="宋体" w:cs="宋体"/>
          <w:b/>
          <w:color w:val="auto"/>
          <w:sz w:val="24"/>
        </w:rPr>
      </w:pPr>
      <w:r>
        <w:rPr>
          <w:b/>
          <w:color w:val="auto"/>
          <w:kern w:val="2"/>
          <w:szCs w:val="21"/>
          <w:lang w:val="zh-CN"/>
        </w:rPr>
        <w:t>2</w:t>
      </w:r>
      <w:r>
        <w:rPr>
          <w:rFonts w:hint="eastAsia"/>
          <w:b/>
          <w:color w:val="auto"/>
          <w:kern w:val="2"/>
          <w:szCs w:val="21"/>
          <w:lang w:val="zh-CN"/>
        </w:rPr>
        <w:t>、供应商应根据上表要求逐一说明投标货物名称、品牌、规格型号、产地、技术参数等。</w:t>
      </w:r>
    </w:p>
    <w:p w14:paraId="5E6E320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24"/>
        </w:rPr>
      </w:pPr>
    </w:p>
    <w:p w14:paraId="4481EDC4">
      <w:pPr>
        <w:rPr>
          <w:b/>
          <w:color w:val="auto"/>
        </w:rPr>
      </w:pPr>
      <w:r>
        <w:rPr>
          <w:rFonts w:hint="eastAsia"/>
          <w:b/>
          <w:color w:val="auto"/>
        </w:rPr>
        <w:br w:type="page"/>
      </w:r>
    </w:p>
    <w:p w14:paraId="478B4D06">
      <w:pPr>
        <w:pStyle w:val="3"/>
        <w:spacing w:before="0" w:after="0" w:line="360" w:lineRule="auto"/>
        <w:jc w:val="both"/>
        <w:rPr>
          <w:rFonts w:ascii="宋体" w:hAnsi="宋体" w:eastAsia="宋体" w:cs="宋体"/>
          <w:b/>
          <w:color w:val="auto"/>
          <w:sz w:val="24"/>
        </w:rPr>
      </w:pPr>
      <w:r>
        <w:rPr>
          <w:rFonts w:hint="eastAsia" w:ascii="宋体" w:hAnsi="宋体" w:eastAsia="宋体" w:cs="宋体"/>
          <w:b/>
          <w:color w:val="auto"/>
          <w:sz w:val="24"/>
        </w:rPr>
        <w:t>附件十二、</w:t>
      </w:r>
    </w:p>
    <w:p w14:paraId="4616AA55">
      <w:pPr>
        <w:pStyle w:val="3"/>
        <w:spacing w:before="0" w:after="0" w:line="360" w:lineRule="auto"/>
        <w:jc w:val="center"/>
        <w:rPr>
          <w:rFonts w:ascii="Times New Roman" w:hAnsi="Times New Roman" w:cs="Times New Roman"/>
          <w:color w:val="auto"/>
          <w:sz w:val="24"/>
          <w:szCs w:val="24"/>
        </w:rPr>
      </w:pPr>
      <w:r>
        <w:rPr>
          <w:rFonts w:hint="eastAsia" w:ascii="Times New Roman" w:hAnsi="Times New Roman" w:cs="Times New Roman"/>
          <w:color w:val="auto"/>
          <w:sz w:val="28"/>
          <w:szCs w:val="28"/>
        </w:rPr>
        <w:t>1</w:t>
      </w:r>
      <w:r>
        <w:rPr>
          <w:rFonts w:hint="eastAsia" w:ascii="Times New Roman" w:hAnsi="Times New Roman" w:eastAsia="宋体" w:cs="Times New Roman"/>
          <w:color w:val="auto"/>
          <w:sz w:val="28"/>
          <w:szCs w:val="28"/>
        </w:rPr>
        <w:t>2</w:t>
      </w:r>
      <w:r>
        <w:rPr>
          <w:rFonts w:hint="eastAsia" w:ascii="Times New Roman" w:hAnsi="Times New Roman" w:cs="Times New Roman"/>
          <w:color w:val="auto"/>
          <w:sz w:val="28"/>
          <w:szCs w:val="28"/>
        </w:rPr>
        <w:t>.1</w:t>
      </w:r>
      <w:r>
        <w:rPr>
          <w:rFonts w:hint="eastAsia" w:ascii="Times New Roman" w:hAnsi="Times New Roman" w:cs="Times New Roman"/>
          <w:color w:val="auto"/>
          <w:sz w:val="28"/>
          <w:szCs w:val="28"/>
          <w:lang w:val="zh-TW"/>
        </w:rPr>
        <w:t>中小企业声明函（货物）</w:t>
      </w:r>
    </w:p>
    <w:p w14:paraId="6E915FD5">
      <w:pPr>
        <w:shd w:val="clear" w:color="auto" w:fill="FFFFFF"/>
        <w:spacing w:line="360" w:lineRule="auto"/>
        <w:jc w:val="both"/>
        <w:rPr>
          <w:color w:val="auto"/>
          <w:kern w:val="2"/>
        </w:rPr>
      </w:pPr>
      <w:r>
        <w:rPr>
          <w:color w:val="auto"/>
          <w:kern w:val="2"/>
          <w:szCs w:val="21"/>
        </w:rPr>
        <w:t xml:space="preserve">    </w:t>
      </w:r>
      <w:r>
        <w:rPr>
          <w:rFonts w:hint="eastAsia"/>
          <w:color w:val="auto"/>
          <w:kern w:val="2"/>
        </w:rPr>
        <w:t>本公司（联合体）郑重声明，根据《政府采购促进中小企业发展管理办法》（财库﹝</w:t>
      </w:r>
      <w:r>
        <w:rPr>
          <w:color w:val="auto"/>
          <w:kern w:val="2"/>
        </w:rPr>
        <w:t>2020</w:t>
      </w:r>
      <w:r>
        <w:rPr>
          <w:rFonts w:hint="eastAsia"/>
          <w:color w:val="auto"/>
          <w:kern w:val="2"/>
        </w:rPr>
        <w:t>﹞</w:t>
      </w:r>
      <w:r>
        <w:rPr>
          <w:color w:val="auto"/>
          <w:kern w:val="2"/>
        </w:rPr>
        <w:t xml:space="preserve">46 </w:t>
      </w:r>
      <w:r>
        <w:rPr>
          <w:rFonts w:hint="eastAsia"/>
          <w:color w:val="auto"/>
          <w:kern w:val="2"/>
        </w:rPr>
        <w:t>号）的规定，本公司（联合体）参加（</w:t>
      </w:r>
      <w:r>
        <w:rPr>
          <w:rFonts w:hint="eastAsia"/>
          <w:color w:val="auto"/>
          <w:kern w:val="2"/>
          <w:u w:val="single"/>
        </w:rPr>
        <w:t>单位名称）</w:t>
      </w:r>
      <w:r>
        <w:rPr>
          <w:rFonts w:hint="eastAsia"/>
          <w:color w:val="auto"/>
          <w:kern w:val="2"/>
        </w:rPr>
        <w:t>的</w:t>
      </w:r>
      <w:r>
        <w:rPr>
          <w:rFonts w:hint="eastAsia"/>
          <w:color w:val="auto"/>
          <w:kern w:val="2"/>
          <w:u w:val="single"/>
        </w:rPr>
        <w:t>（项目名称）</w:t>
      </w:r>
      <w:r>
        <w:rPr>
          <w:rFonts w:hint="eastAsia"/>
          <w:color w:val="auto"/>
          <w:kern w:val="2"/>
        </w:rPr>
        <w:t>采购活动，提供的货物全部由符合政策要求的中小企业制造。相关企业（含联合体中的中小企业、签订分包意向协议的中小企业）的具体情况如下：</w:t>
      </w:r>
    </w:p>
    <w:p w14:paraId="5A16703A">
      <w:pPr>
        <w:shd w:val="clear" w:color="auto" w:fill="FFFFFF"/>
        <w:spacing w:line="360" w:lineRule="auto"/>
        <w:rPr>
          <w:color w:val="auto"/>
          <w:kern w:val="2"/>
        </w:rPr>
      </w:pPr>
      <w:r>
        <w:rPr>
          <w:color w:val="auto"/>
          <w:kern w:val="2"/>
        </w:rPr>
        <w:t xml:space="preserve">1. </w:t>
      </w:r>
      <w:r>
        <w:rPr>
          <w:rFonts w:hint="eastAsia"/>
          <w:color w:val="auto"/>
          <w:kern w:val="2"/>
          <w:u w:val="single"/>
        </w:rPr>
        <w:t>（标的名称）</w:t>
      </w:r>
      <w:r>
        <w:rPr>
          <w:rFonts w:hint="eastAsia"/>
          <w:color w:val="auto"/>
          <w:kern w:val="2"/>
        </w:rPr>
        <w:t>，属于</w:t>
      </w:r>
      <w:r>
        <w:rPr>
          <w:rFonts w:hint="eastAsia"/>
          <w:color w:val="auto"/>
          <w:kern w:val="2"/>
          <w:u w:val="single"/>
        </w:rPr>
        <w:t>（采购文件中明确的所属行业）行业</w:t>
      </w:r>
      <w:r>
        <w:rPr>
          <w:rFonts w:hint="eastAsia"/>
          <w:color w:val="auto"/>
          <w:kern w:val="2"/>
        </w:rPr>
        <w:t>；制造商为</w:t>
      </w:r>
      <w:r>
        <w:rPr>
          <w:rFonts w:hint="eastAsia"/>
          <w:color w:val="auto"/>
          <w:kern w:val="2"/>
          <w:u w:val="single"/>
        </w:rPr>
        <w:t>（企业名称）</w:t>
      </w:r>
      <w:r>
        <w:rPr>
          <w:rFonts w:hint="eastAsia"/>
          <w:color w:val="auto"/>
          <w:kern w:val="2"/>
        </w:rPr>
        <w:t>，从业人员人，营业收入为万元，资产总额为万元</w:t>
      </w:r>
      <w:r>
        <w:rPr>
          <w:rFonts w:hint="eastAsia"/>
          <w:color w:val="auto"/>
          <w:kern w:val="2"/>
          <w:vertAlign w:val="superscript"/>
        </w:rPr>
        <w:t>【</w:t>
      </w:r>
      <w:r>
        <w:rPr>
          <w:color w:val="auto"/>
          <w:kern w:val="2"/>
          <w:vertAlign w:val="superscript"/>
        </w:rPr>
        <w:t>1</w:t>
      </w:r>
      <w:r>
        <w:rPr>
          <w:rFonts w:hint="eastAsia"/>
          <w:color w:val="auto"/>
          <w:kern w:val="2"/>
          <w:vertAlign w:val="superscript"/>
        </w:rPr>
        <w:t>】</w:t>
      </w:r>
      <w:r>
        <w:rPr>
          <w:rFonts w:hint="eastAsia"/>
          <w:color w:val="auto"/>
          <w:kern w:val="2"/>
        </w:rPr>
        <w:t>，属于</w:t>
      </w:r>
      <w:r>
        <w:rPr>
          <w:rFonts w:hint="eastAsia"/>
          <w:color w:val="auto"/>
          <w:kern w:val="2"/>
          <w:u w:val="single"/>
        </w:rPr>
        <w:t>（中型企业、小型企业、微型企业）</w:t>
      </w:r>
      <w:r>
        <w:rPr>
          <w:rFonts w:hint="eastAsia"/>
          <w:color w:val="auto"/>
          <w:kern w:val="2"/>
        </w:rPr>
        <w:t>；</w:t>
      </w:r>
    </w:p>
    <w:p w14:paraId="29DC5908">
      <w:pPr>
        <w:shd w:val="clear" w:color="auto" w:fill="FFFFFF"/>
        <w:spacing w:line="360" w:lineRule="auto"/>
        <w:rPr>
          <w:color w:val="auto"/>
          <w:kern w:val="2"/>
          <w:u w:val="single"/>
        </w:rPr>
      </w:pPr>
      <w:r>
        <w:rPr>
          <w:color w:val="auto"/>
          <w:kern w:val="2"/>
        </w:rPr>
        <w:t xml:space="preserve">2. </w:t>
      </w:r>
      <w:r>
        <w:rPr>
          <w:rFonts w:hint="eastAsia"/>
          <w:color w:val="auto"/>
          <w:kern w:val="2"/>
          <w:u w:val="single"/>
        </w:rPr>
        <w:t>（标的名称）</w:t>
      </w:r>
      <w:r>
        <w:rPr>
          <w:rFonts w:hint="eastAsia"/>
          <w:color w:val="auto"/>
          <w:kern w:val="2"/>
        </w:rPr>
        <w:t>，属于</w:t>
      </w:r>
      <w:r>
        <w:rPr>
          <w:rFonts w:hint="eastAsia"/>
          <w:color w:val="auto"/>
          <w:kern w:val="2"/>
          <w:u w:val="single"/>
        </w:rPr>
        <w:t>（采购文件中明确的所属行业）行业</w:t>
      </w:r>
      <w:r>
        <w:rPr>
          <w:rFonts w:hint="eastAsia"/>
          <w:color w:val="auto"/>
          <w:kern w:val="2"/>
        </w:rPr>
        <w:t>；制造商为</w:t>
      </w:r>
      <w:r>
        <w:rPr>
          <w:rFonts w:hint="eastAsia"/>
          <w:color w:val="auto"/>
          <w:kern w:val="2"/>
          <w:u w:val="single"/>
        </w:rPr>
        <w:t>（企业名称）</w:t>
      </w:r>
      <w:r>
        <w:rPr>
          <w:rFonts w:hint="eastAsia"/>
          <w:color w:val="auto"/>
          <w:kern w:val="2"/>
        </w:rPr>
        <w:t>，从业人员人，营业收入为万元，资产总额为万元，属于</w:t>
      </w:r>
      <w:r>
        <w:rPr>
          <w:rFonts w:hint="eastAsia"/>
          <w:color w:val="auto"/>
          <w:kern w:val="2"/>
          <w:u w:val="single"/>
        </w:rPr>
        <w:t>（中型企业、小型企业、微型企业）；</w:t>
      </w:r>
    </w:p>
    <w:p w14:paraId="05505A55">
      <w:pPr>
        <w:shd w:val="clear" w:color="auto" w:fill="FFFFFF"/>
        <w:spacing w:line="360" w:lineRule="auto"/>
        <w:rPr>
          <w:color w:val="auto"/>
          <w:kern w:val="2"/>
        </w:rPr>
      </w:pPr>
      <w:r>
        <w:rPr>
          <w:rFonts w:hint="eastAsia"/>
          <w:color w:val="auto"/>
          <w:kern w:val="2"/>
        </w:rPr>
        <w:t>……</w:t>
      </w:r>
    </w:p>
    <w:p w14:paraId="76A61ADC">
      <w:pPr>
        <w:shd w:val="clear" w:color="auto" w:fill="FFFFFF"/>
        <w:spacing w:line="360" w:lineRule="auto"/>
        <w:rPr>
          <w:color w:val="auto"/>
          <w:kern w:val="2"/>
        </w:rPr>
      </w:pPr>
      <w:r>
        <w:rPr>
          <w:rFonts w:hint="eastAsia"/>
          <w:color w:val="auto"/>
          <w:kern w:val="2"/>
        </w:rPr>
        <w:t>以上企业，不属于大企业的分支机构，不存在控股股东为大企业的情形，也不存在与大企业的负责人为同一人的情形。</w:t>
      </w:r>
    </w:p>
    <w:p w14:paraId="5D615BA9">
      <w:pPr>
        <w:shd w:val="clear" w:color="auto" w:fill="FFFFFF"/>
        <w:spacing w:line="360" w:lineRule="auto"/>
        <w:rPr>
          <w:color w:val="auto"/>
          <w:kern w:val="2"/>
        </w:rPr>
      </w:pPr>
      <w:r>
        <w:rPr>
          <w:rFonts w:hint="eastAsia"/>
          <w:color w:val="auto"/>
          <w:kern w:val="2"/>
        </w:rPr>
        <w:t>本企业对上述声明内容的真实性负责。如有虚假，将依法承担相应责任。</w:t>
      </w:r>
    </w:p>
    <w:p w14:paraId="7B065867">
      <w:pPr>
        <w:shd w:val="clear" w:color="auto" w:fill="FFFFFF"/>
        <w:spacing w:line="360" w:lineRule="auto"/>
        <w:ind w:firstLine="4200"/>
        <w:jc w:val="both"/>
        <w:rPr>
          <w:color w:val="auto"/>
          <w:kern w:val="2"/>
        </w:rPr>
      </w:pPr>
    </w:p>
    <w:p w14:paraId="3D7A6AD8">
      <w:pPr>
        <w:pStyle w:val="43"/>
        <w:shd w:val="clear" w:color="auto" w:fill="FFFFFF"/>
        <w:spacing w:line="360" w:lineRule="auto"/>
        <w:jc w:val="right"/>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lang w:val="zh-TW"/>
        </w:rPr>
        <w:t>投标单位（加盖电子公章）：</w:t>
      </w:r>
      <w:r>
        <w:rPr>
          <w:rFonts w:hint="eastAsia" w:ascii="Times New Roman" w:hAnsi="Times New Roman" w:cs="Times New Roman"/>
          <w:color w:val="auto"/>
          <w:sz w:val="24"/>
          <w:szCs w:val="24"/>
          <w:u w:val="single"/>
        </w:rPr>
        <w:t>                      </w:t>
      </w:r>
    </w:p>
    <w:p w14:paraId="1C61AB06">
      <w:pPr>
        <w:pStyle w:val="43"/>
        <w:shd w:val="clear" w:color="auto" w:fill="FFFFFF"/>
        <w:spacing w:line="360" w:lineRule="auto"/>
        <w:jc w:val="right"/>
        <w:rPr>
          <w:rFonts w:ascii="Times New Roman" w:hAnsi="Times New Roman" w:cs="Times New Roman"/>
          <w:color w:val="auto"/>
          <w:sz w:val="24"/>
          <w:szCs w:val="24"/>
          <w:u w:val="single"/>
        </w:rPr>
      </w:pPr>
      <w:r>
        <w:rPr>
          <w:rFonts w:hint="eastAsia" w:ascii="Times New Roman" w:hAnsi="Times New Roman" w:cs="Times New Roman"/>
          <w:color w:val="auto"/>
          <w:sz w:val="24"/>
          <w:szCs w:val="24"/>
          <w:lang w:val="zh-TW"/>
        </w:rPr>
        <w:t>授权代表（签字）：</w:t>
      </w:r>
      <w:r>
        <w:rPr>
          <w:rFonts w:hint="eastAsia" w:ascii="Times New Roman" w:hAnsi="Times New Roman" w:cs="Times New Roman"/>
          <w:color w:val="auto"/>
          <w:sz w:val="24"/>
          <w:szCs w:val="24"/>
          <w:u w:val="single"/>
        </w:rPr>
        <w:t>                      </w:t>
      </w:r>
    </w:p>
    <w:p w14:paraId="69EAD4C0">
      <w:pPr>
        <w:spacing w:line="360" w:lineRule="auto"/>
        <w:jc w:val="right"/>
        <w:textAlignment w:val="baseline"/>
        <w:rPr>
          <w:b/>
          <w:bCs/>
          <w:color w:val="auto"/>
        </w:rPr>
      </w:pPr>
      <w:r>
        <w:rPr>
          <w:rFonts w:hint="eastAsia"/>
          <w:color w:val="auto"/>
          <w:u w:color="000000"/>
          <w:lang w:val="zh-TW"/>
        </w:rPr>
        <w:t>日期</w:t>
      </w:r>
      <w:r>
        <w:rPr>
          <w:rFonts w:hint="eastAsia"/>
          <w:color w:val="auto"/>
          <w:lang w:val="zh-TW"/>
        </w:rPr>
        <w:t>：</w:t>
      </w:r>
      <w:r>
        <w:rPr>
          <w:rFonts w:hint="eastAsia"/>
          <w:color w:val="auto"/>
          <w:u w:val="single"/>
          <w:lang w:val="zh-TW"/>
        </w:rPr>
        <w:t>             </w:t>
      </w:r>
    </w:p>
    <w:p w14:paraId="70F0C634">
      <w:pPr>
        <w:widowControl w:val="0"/>
        <w:spacing w:line="360" w:lineRule="auto"/>
        <w:ind w:firstLine="420" w:firstLineChars="200"/>
        <w:rPr>
          <w:color w:val="auto"/>
          <w:u w:val="single"/>
        </w:rPr>
      </w:pPr>
    </w:p>
    <w:p w14:paraId="5FF0ADC7">
      <w:pPr>
        <w:widowControl w:val="0"/>
        <w:autoSpaceDE w:val="0"/>
        <w:autoSpaceDN w:val="0"/>
        <w:spacing w:before="2" w:line="343" w:lineRule="auto"/>
        <w:ind w:left="476" w:right="832"/>
        <w:jc w:val="both"/>
        <w:rPr>
          <w:color w:val="auto"/>
        </w:rPr>
      </w:pPr>
      <w:r>
        <w:rPr>
          <w:rFonts w:hint="eastAsia"/>
          <w:color w:val="auto"/>
        </w:rPr>
        <w:t>备注</w:t>
      </w:r>
      <w:r>
        <w:rPr>
          <w:color w:val="auto"/>
        </w:rPr>
        <w:t xml:space="preserve"> 1</w:t>
      </w:r>
      <w:r>
        <w:rPr>
          <w:rFonts w:hint="eastAsia"/>
          <w:color w:val="auto"/>
        </w:rPr>
        <w:t>：从业人员、营业收入、资产总额填报上一年度数据，无上一年度数据的新成立企业可不填报。</w:t>
      </w:r>
      <w:r>
        <w:rPr>
          <w:color w:val="auto"/>
        </w:rPr>
        <w:t xml:space="preserve"> </w:t>
      </w:r>
    </w:p>
    <w:p w14:paraId="2F4792EC">
      <w:pPr>
        <w:widowControl w:val="0"/>
        <w:autoSpaceDE w:val="0"/>
        <w:autoSpaceDN w:val="0"/>
        <w:spacing w:line="345" w:lineRule="auto"/>
        <w:ind w:left="476" w:right="831"/>
        <w:jc w:val="both"/>
        <w:rPr>
          <w:color w:val="auto"/>
        </w:rPr>
      </w:pPr>
      <w:r>
        <w:rPr>
          <w:rFonts w:hint="eastAsia"/>
          <w:color w:val="auto"/>
        </w:rPr>
        <w:t>备注</w:t>
      </w:r>
      <w:r>
        <w:rPr>
          <w:color w:val="auto"/>
        </w:rPr>
        <w:t xml:space="preserve"> 2</w:t>
      </w:r>
      <w:r>
        <w:rPr>
          <w:rFonts w:hint="eastAsia"/>
          <w:color w:val="auto"/>
        </w:rPr>
        <w:t>：供应商如不提供此声明函，价格将不做相应扣除。成交供应商如享受本项目中小企业扶持政策的，其声明函将随成交结果同时公告，接受社会监督。</w:t>
      </w:r>
      <w:r>
        <w:rPr>
          <w:color w:val="auto"/>
        </w:rPr>
        <w:t xml:space="preserve"> </w:t>
      </w:r>
    </w:p>
    <w:p w14:paraId="67DC233A">
      <w:pPr>
        <w:rPr>
          <w:b/>
          <w:bCs/>
          <w:color w:val="auto"/>
        </w:rPr>
      </w:pPr>
      <w:r>
        <w:rPr>
          <w:b/>
          <w:bCs/>
          <w:color w:val="auto"/>
        </w:rPr>
        <w:br w:type="page"/>
      </w:r>
    </w:p>
    <w:p w14:paraId="03404A75">
      <w:pPr>
        <w:jc w:val="center"/>
        <w:textAlignment w:val="baseline"/>
        <w:rPr>
          <w:color w:val="auto"/>
          <w:szCs w:val="21"/>
        </w:rPr>
      </w:pPr>
      <w:r>
        <w:rPr>
          <w:rFonts w:hint="eastAsia"/>
          <w:color w:val="auto"/>
          <w:szCs w:val="21"/>
        </w:rPr>
        <w:t>中小企业划型标准规定</w:t>
      </w:r>
    </w:p>
    <w:p w14:paraId="54750A93">
      <w:pPr>
        <w:jc w:val="center"/>
        <w:textAlignment w:val="baseline"/>
        <w:rPr>
          <w:color w:val="auto"/>
          <w:szCs w:val="21"/>
        </w:rPr>
      </w:pPr>
      <w:r>
        <w:rPr>
          <w:rFonts w:hint="eastAsia"/>
          <w:color w:val="auto"/>
          <w:szCs w:val="21"/>
        </w:rPr>
        <w:t>工信部联企业〔2011〕300号</w:t>
      </w:r>
    </w:p>
    <w:p w14:paraId="2923795B">
      <w:pPr>
        <w:jc w:val="both"/>
        <w:textAlignment w:val="baseline"/>
        <w:rPr>
          <w:color w:val="auto"/>
          <w:szCs w:val="21"/>
        </w:rPr>
      </w:pPr>
    </w:p>
    <w:p w14:paraId="50F35B45">
      <w:pPr>
        <w:spacing w:line="360" w:lineRule="auto"/>
        <w:jc w:val="both"/>
        <w:textAlignment w:val="baseline"/>
        <w:rPr>
          <w:color w:val="auto"/>
          <w:szCs w:val="21"/>
        </w:rPr>
      </w:pPr>
      <w:r>
        <w:rPr>
          <w:rFonts w:hint="eastAsia"/>
          <w:color w:val="auto"/>
          <w:szCs w:val="21"/>
        </w:rPr>
        <w:t>一、根据《中华人民共和国中小企业促进法》和《国务院关于进一步促进中小企业发展的若干意见》（国发〔2009〕36号)，制定本规定。</w:t>
      </w:r>
    </w:p>
    <w:p w14:paraId="23013D49">
      <w:pPr>
        <w:spacing w:line="360" w:lineRule="auto"/>
        <w:jc w:val="both"/>
        <w:textAlignment w:val="baseline"/>
        <w:rPr>
          <w:color w:val="auto"/>
          <w:szCs w:val="21"/>
        </w:rPr>
      </w:pPr>
      <w:r>
        <w:rPr>
          <w:rFonts w:hint="eastAsia"/>
          <w:color w:val="auto"/>
          <w:szCs w:val="21"/>
        </w:rPr>
        <w:t>二、中小企业划分为中型、小型、微型三种类型，具体标准根据企业从业人员、营业收入、资产总额等指标，结合行业特点制定。</w:t>
      </w:r>
    </w:p>
    <w:p w14:paraId="0198DD7C">
      <w:pPr>
        <w:spacing w:line="360" w:lineRule="auto"/>
        <w:jc w:val="both"/>
        <w:textAlignment w:val="baseline"/>
        <w:rPr>
          <w:color w:val="auto"/>
          <w:szCs w:val="21"/>
        </w:rPr>
      </w:pPr>
      <w:r>
        <w:rPr>
          <w:rFonts w:hint="eastAsia"/>
          <w:color w:val="auto"/>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07587DB">
      <w:pPr>
        <w:spacing w:line="360" w:lineRule="auto"/>
        <w:jc w:val="both"/>
        <w:textAlignment w:val="baseline"/>
        <w:rPr>
          <w:color w:val="auto"/>
          <w:szCs w:val="21"/>
        </w:rPr>
      </w:pPr>
      <w:r>
        <w:rPr>
          <w:rFonts w:hint="eastAsia"/>
          <w:color w:val="auto"/>
          <w:szCs w:val="21"/>
        </w:rPr>
        <w:t>四、各行业划型标准为：</w:t>
      </w:r>
    </w:p>
    <w:p w14:paraId="17E9C40A">
      <w:pPr>
        <w:spacing w:line="360" w:lineRule="auto"/>
        <w:jc w:val="both"/>
        <w:textAlignment w:val="baseline"/>
        <w:rPr>
          <w:color w:val="auto"/>
          <w:szCs w:val="21"/>
        </w:rPr>
      </w:pPr>
      <w:r>
        <w:rPr>
          <w:rFonts w:hint="eastAsia"/>
          <w:color w:val="auto"/>
          <w:szCs w:val="21"/>
        </w:rPr>
        <w:t>（一）农、林、牧、渔业。营业收入20000万元以下的为中小微型企业。其中，营业收入500万元及以上的为中型企业，营业收入50万元及以上的为小型企业，营业收入50万元以下的为微型企业。</w:t>
      </w:r>
    </w:p>
    <w:p w14:paraId="7E126CA6">
      <w:pPr>
        <w:spacing w:line="360" w:lineRule="auto"/>
        <w:jc w:val="both"/>
        <w:textAlignment w:val="baseline"/>
        <w:rPr>
          <w:color w:val="auto"/>
          <w:szCs w:val="21"/>
        </w:rPr>
      </w:pPr>
      <w:r>
        <w:rPr>
          <w:rFonts w:hint="eastAsia"/>
          <w:color w:val="auto"/>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3DF2547">
      <w:pPr>
        <w:spacing w:line="360" w:lineRule="auto"/>
        <w:jc w:val="both"/>
        <w:textAlignment w:val="baseline"/>
        <w:rPr>
          <w:color w:val="auto"/>
          <w:szCs w:val="21"/>
        </w:rPr>
      </w:pPr>
      <w:r>
        <w:rPr>
          <w:rFonts w:hint="eastAsia"/>
          <w:color w:val="auto"/>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2A5C9C4">
      <w:pPr>
        <w:spacing w:line="360" w:lineRule="auto"/>
        <w:jc w:val="both"/>
        <w:textAlignment w:val="baseline"/>
        <w:rPr>
          <w:color w:val="auto"/>
          <w:szCs w:val="21"/>
        </w:rPr>
      </w:pPr>
      <w:r>
        <w:rPr>
          <w:rFonts w:hint="eastAsia"/>
          <w:color w:val="auto"/>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D3A4E26">
      <w:pPr>
        <w:spacing w:line="360" w:lineRule="auto"/>
        <w:jc w:val="both"/>
        <w:textAlignment w:val="baseline"/>
        <w:rPr>
          <w:color w:val="auto"/>
          <w:szCs w:val="21"/>
        </w:rPr>
      </w:pPr>
      <w:r>
        <w:rPr>
          <w:rFonts w:hint="eastAsia"/>
          <w:color w:val="auto"/>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0D501DC">
      <w:pPr>
        <w:spacing w:line="360" w:lineRule="auto"/>
        <w:jc w:val="both"/>
        <w:textAlignment w:val="baseline"/>
        <w:rPr>
          <w:color w:val="auto"/>
          <w:szCs w:val="21"/>
        </w:rPr>
      </w:pPr>
      <w:r>
        <w:rPr>
          <w:rFonts w:hint="eastAsia"/>
          <w:color w:val="auto"/>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6B55114">
      <w:pPr>
        <w:spacing w:line="360" w:lineRule="auto"/>
        <w:jc w:val="both"/>
        <w:textAlignment w:val="baseline"/>
        <w:rPr>
          <w:color w:val="auto"/>
          <w:szCs w:val="21"/>
        </w:rPr>
      </w:pPr>
      <w:r>
        <w:rPr>
          <w:rFonts w:hint="eastAsia"/>
          <w:color w:val="auto"/>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4F4455A">
      <w:pPr>
        <w:spacing w:line="360" w:lineRule="auto"/>
        <w:jc w:val="both"/>
        <w:textAlignment w:val="baseline"/>
        <w:rPr>
          <w:color w:val="auto"/>
          <w:szCs w:val="21"/>
        </w:rPr>
      </w:pPr>
      <w:r>
        <w:rPr>
          <w:rFonts w:hint="eastAsia"/>
          <w:color w:val="auto"/>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A158CC7">
      <w:pPr>
        <w:spacing w:line="360" w:lineRule="auto"/>
        <w:jc w:val="both"/>
        <w:textAlignment w:val="baseline"/>
        <w:rPr>
          <w:color w:val="auto"/>
          <w:szCs w:val="21"/>
        </w:rPr>
      </w:pPr>
      <w:r>
        <w:rPr>
          <w:rFonts w:hint="eastAsia"/>
          <w:color w:val="auto"/>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7C6642A">
      <w:pPr>
        <w:spacing w:line="360" w:lineRule="auto"/>
        <w:jc w:val="both"/>
        <w:textAlignment w:val="baseline"/>
        <w:rPr>
          <w:color w:val="auto"/>
          <w:szCs w:val="21"/>
        </w:rPr>
      </w:pPr>
      <w:r>
        <w:rPr>
          <w:rFonts w:hint="eastAsia"/>
          <w:color w:val="auto"/>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0FD901A">
      <w:pPr>
        <w:spacing w:line="360" w:lineRule="auto"/>
        <w:jc w:val="both"/>
        <w:textAlignment w:val="baseline"/>
        <w:rPr>
          <w:color w:val="auto"/>
          <w:szCs w:val="21"/>
        </w:rPr>
      </w:pPr>
      <w:r>
        <w:rPr>
          <w:rFonts w:hint="eastAsia"/>
          <w:color w:val="auto"/>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A8DFE33">
      <w:pPr>
        <w:spacing w:line="360" w:lineRule="auto"/>
        <w:jc w:val="both"/>
        <w:textAlignment w:val="baseline"/>
        <w:rPr>
          <w:color w:val="auto"/>
          <w:szCs w:val="21"/>
        </w:rPr>
      </w:pPr>
      <w:r>
        <w:rPr>
          <w:rFonts w:hint="eastAsia"/>
          <w:color w:val="auto"/>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45DD2AD">
      <w:pPr>
        <w:spacing w:line="360" w:lineRule="auto"/>
        <w:jc w:val="both"/>
        <w:textAlignment w:val="baseline"/>
        <w:rPr>
          <w:color w:val="auto"/>
          <w:szCs w:val="21"/>
        </w:rPr>
      </w:pPr>
      <w:r>
        <w:rPr>
          <w:rFonts w:hint="eastAsia"/>
          <w:color w:val="auto"/>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E68231E">
      <w:pPr>
        <w:spacing w:line="360" w:lineRule="auto"/>
        <w:jc w:val="both"/>
        <w:textAlignment w:val="baseline"/>
        <w:rPr>
          <w:color w:val="auto"/>
          <w:szCs w:val="21"/>
        </w:rPr>
      </w:pPr>
      <w:r>
        <w:rPr>
          <w:rFonts w:hint="eastAsia"/>
          <w:color w:val="auto"/>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C1821CB">
      <w:pPr>
        <w:spacing w:line="360" w:lineRule="auto"/>
        <w:jc w:val="both"/>
        <w:textAlignment w:val="baseline"/>
        <w:rPr>
          <w:color w:val="auto"/>
          <w:szCs w:val="21"/>
        </w:rPr>
      </w:pPr>
      <w:r>
        <w:rPr>
          <w:rFonts w:hint="eastAsia"/>
          <w:color w:val="auto"/>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4D5582A">
      <w:pPr>
        <w:spacing w:line="360" w:lineRule="auto"/>
        <w:jc w:val="both"/>
        <w:textAlignment w:val="baseline"/>
        <w:rPr>
          <w:color w:val="auto"/>
          <w:szCs w:val="21"/>
        </w:rPr>
      </w:pPr>
      <w:r>
        <w:rPr>
          <w:rFonts w:hint="eastAsia"/>
          <w:color w:val="auto"/>
          <w:szCs w:val="21"/>
        </w:rPr>
        <w:t>（十六）其他未列明行业。从业人员300人以下的为中小微型企业。其中，从业人员100人及以上的为中型企业；从业人员10人及以上的为小型企业；从业人员10人以下的为微型企业。</w:t>
      </w:r>
    </w:p>
    <w:p w14:paraId="47A420FE">
      <w:pPr>
        <w:rPr>
          <w:b/>
          <w:bCs/>
          <w:color w:val="auto"/>
          <w:kern w:val="2"/>
          <w:sz w:val="28"/>
          <w:szCs w:val="28"/>
          <w:u w:color="000000"/>
        </w:rPr>
      </w:pPr>
      <w:r>
        <w:rPr>
          <w:rFonts w:hint="eastAsia"/>
          <w:b/>
          <w:bCs/>
          <w:color w:val="auto"/>
          <w:kern w:val="2"/>
          <w:sz w:val="28"/>
          <w:szCs w:val="28"/>
          <w:u w:color="000000"/>
        </w:rPr>
        <w:br w:type="page"/>
      </w:r>
    </w:p>
    <w:p w14:paraId="7E929307">
      <w:pPr>
        <w:keepNext/>
        <w:keepLines/>
        <w:spacing w:line="360" w:lineRule="auto"/>
        <w:jc w:val="center"/>
        <w:outlineLvl w:val="2"/>
        <w:rPr>
          <w:b/>
          <w:bCs/>
          <w:color w:val="auto"/>
          <w:kern w:val="2"/>
          <w:sz w:val="28"/>
          <w:szCs w:val="28"/>
          <w:u w:color="000000"/>
          <w:lang w:val="zh-TW"/>
        </w:rPr>
      </w:pPr>
      <w:r>
        <w:rPr>
          <w:rFonts w:hint="eastAsia"/>
          <w:b/>
          <w:bCs/>
          <w:color w:val="auto"/>
          <w:kern w:val="2"/>
          <w:sz w:val="28"/>
          <w:szCs w:val="28"/>
          <w:u w:color="000000"/>
        </w:rPr>
        <w:t>12.2</w:t>
      </w:r>
      <w:r>
        <w:rPr>
          <w:rFonts w:hint="eastAsia"/>
          <w:b/>
          <w:bCs/>
          <w:color w:val="auto"/>
          <w:kern w:val="2"/>
          <w:sz w:val="28"/>
          <w:szCs w:val="28"/>
          <w:u w:color="000000"/>
          <w:lang w:val="zh-TW"/>
        </w:rPr>
        <w:t>采购本国产品的支持政策</w:t>
      </w:r>
    </w:p>
    <w:p w14:paraId="581F5CD1">
      <w:pPr>
        <w:keepNext/>
        <w:keepLines/>
        <w:spacing w:line="360" w:lineRule="auto"/>
        <w:jc w:val="center"/>
        <w:outlineLvl w:val="2"/>
        <w:rPr>
          <w:rFonts w:eastAsia="仿宋"/>
          <w:b/>
          <w:color w:val="auto"/>
        </w:rPr>
      </w:pPr>
      <w:bookmarkStart w:id="20" w:name="_Toc21845"/>
      <w:r>
        <w:rPr>
          <w:rFonts w:eastAsia="仿宋"/>
          <w:b/>
          <w:color w:val="auto"/>
        </w:rPr>
        <w:t>关于符合本国产品标准的声明函</w:t>
      </w:r>
      <w:bookmarkEnd w:id="20"/>
    </w:p>
    <w:p w14:paraId="46389FB5">
      <w:pPr>
        <w:pStyle w:val="32"/>
        <w:spacing w:before="0" w:beforeAutospacing="0" w:after="0" w:afterAutospacing="0" w:line="360" w:lineRule="auto"/>
        <w:ind w:firstLine="420"/>
        <w:rPr>
          <w:rFonts w:ascii="Times New Roman" w:hAnsi="Times New Roman" w:eastAsia="仿宋" w:cs="Times New Roman"/>
          <w:color w:val="auto"/>
        </w:rPr>
      </w:pPr>
      <w:r>
        <w:rPr>
          <w:rFonts w:ascii="Times New Roman" w:hAnsi="Times New Roman" w:eastAsia="仿宋" w:cs="Times New Roman"/>
          <w:color w:val="auto"/>
        </w:rPr>
        <w:t>本公司（单位）郑重声明，根据《国务院办公厅关于在政府采购中实施本国产品标准及相关政策的通知》（国办发〔2025〕34号）的规定，本公司（单位）提供的以下产品属于本国产品。具体情况如下：</w:t>
      </w:r>
    </w:p>
    <w:p w14:paraId="0553BE2C">
      <w:pPr>
        <w:pStyle w:val="32"/>
        <w:spacing w:before="30" w:beforeAutospacing="0" w:after="30" w:afterAutospacing="0" w:line="360" w:lineRule="auto"/>
        <w:ind w:firstLine="420"/>
        <w:rPr>
          <w:rFonts w:ascii="Times New Roman" w:hAnsi="Times New Roman" w:eastAsia="仿宋" w:cs="Times New Roman"/>
          <w:color w:val="auto"/>
        </w:rPr>
      </w:pPr>
      <w:r>
        <w:rPr>
          <w:rFonts w:ascii="Times New Roman" w:hAnsi="Times New Roman" w:eastAsia="仿宋" w:cs="Times New Roman"/>
          <w:color w:val="auto"/>
        </w:rPr>
        <mc:AlternateContent>
          <mc:Choice Requires="wps">
            <w:drawing>
              <wp:anchor distT="0" distB="0" distL="114300" distR="114300" simplePos="0" relativeHeight="251661312" behindDoc="0" locked="0" layoutInCell="1" allowOverlap="1">
                <wp:simplePos x="0" y="0"/>
                <wp:positionH relativeFrom="column">
                  <wp:posOffset>148590</wp:posOffset>
                </wp:positionH>
                <wp:positionV relativeFrom="paragraph">
                  <wp:posOffset>697230</wp:posOffset>
                </wp:positionV>
                <wp:extent cx="771525" cy="97155"/>
                <wp:effectExtent l="635" t="4445" r="8890" b="12700"/>
                <wp:wrapNone/>
                <wp:docPr id="4" name="直接箭头连接符 1"/>
                <wp:cNvGraphicFramePr/>
                <a:graphic xmlns:a="http://schemas.openxmlformats.org/drawingml/2006/main">
                  <a:graphicData uri="http://schemas.microsoft.com/office/word/2010/wordprocessingShape">
                    <wps:wsp>
                      <wps:cNvCnPr/>
                      <wps:spPr>
                        <a:xfrm flipV="1">
                          <a:off x="0" y="0"/>
                          <a:ext cx="771525" cy="9715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 o:spid="_x0000_s1026" o:spt="32" type="#_x0000_t32" style="position:absolute;left:0pt;flip:y;margin-left:11.7pt;margin-top:54.9pt;height:7.65pt;width:60.75pt;z-index:251661312;mso-width-relative:page;mso-height-relative:page;" filled="f" stroked="t" coordsize="21600,21600" o:gfxdata="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LeRBaNgAAAAKAQAADwAAAAAAAAABACAAAAAiAAAAZHJzL2Rv&#10;d25yZXYueG1sUEsBAhQAFAAAAAgAh07iQNaH7YsBAgAA+QMAAA4AAAAAAAAAAQAgAAAAJwEAAGRy&#10;cy9lMm9Eb2MueG1sUEsFBgAAAAAGAAYAWQEAAJoFA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5408" behindDoc="0" locked="0" layoutInCell="1" allowOverlap="1">
                <wp:simplePos x="0" y="0"/>
                <wp:positionH relativeFrom="column">
                  <wp:posOffset>4791075</wp:posOffset>
                </wp:positionH>
                <wp:positionV relativeFrom="paragraph">
                  <wp:posOffset>119380</wp:posOffset>
                </wp:positionV>
                <wp:extent cx="577215" cy="92075"/>
                <wp:effectExtent l="635" t="4445" r="12700" b="17780"/>
                <wp:wrapNone/>
                <wp:docPr id="6" name="直接箭头连接符 6"/>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7.25pt;margin-top:9.4pt;height:7.25pt;width:45.45pt;z-index:251665408;mso-width-relative:page;mso-height-relative:page;" filled="f" stroked="t" coordsize="21600,21600" o:gfxdata="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GhWE7XAAAACQEAAA8AAAAAAAAAAQAgAAAAIgAAAGRycy9k&#10;b3ducmV2LnhtbFBLAQIUABQAAAAIAIdO4kDWto6qAwIAAPkDAAAOAAAAAAAAAAEAIAAAACYBAABk&#10;cnMvZTJvRG9jLnhtbFBLBQYAAAAABgAGAFkBAACbBQ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7456" behindDoc="0" locked="0" layoutInCell="1" allowOverlap="1">
                <wp:simplePos x="0" y="0"/>
                <wp:positionH relativeFrom="column">
                  <wp:posOffset>2967990</wp:posOffset>
                </wp:positionH>
                <wp:positionV relativeFrom="paragraph">
                  <wp:posOffset>371475</wp:posOffset>
                </wp:positionV>
                <wp:extent cx="739140" cy="134620"/>
                <wp:effectExtent l="635" t="4445" r="3175" b="13335"/>
                <wp:wrapNone/>
                <wp:docPr id="7" name="直接箭头连接符 7"/>
                <wp:cNvGraphicFramePr/>
                <a:graphic xmlns:a="http://schemas.openxmlformats.org/drawingml/2006/main">
                  <a:graphicData uri="http://schemas.microsoft.com/office/word/2010/wordprocessingShape">
                    <wps:wsp>
                      <wps:cNvCnPr/>
                      <wps:spPr>
                        <a:xfrm flipV="1">
                          <a:off x="0" y="0"/>
                          <a:ext cx="739140" cy="1346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3.7pt;margin-top:29.25pt;height:10.6pt;width:58.2pt;z-index:251667456;mso-width-relative:page;mso-height-relative:page;" filled="f" stroked="t" coordsize="21600,21600" o:gfxdata="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nWobg1wAAAAkBAAAPAAAAAAAAAAEAIAAAACIA&#10;AABkcnMvZG93bnJldi54bWxQSwECFAAUAAAACACHTuJAlSOZHwoCAAD6AwAADgAAAAAAAAABACAA&#10;AAAmAQAAZHJzL2Uyb0RvYy54bWxQSwUGAAAAAAYABgBZAQAAogU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8480" behindDoc="0" locked="0" layoutInCell="1" allowOverlap="1">
                <wp:simplePos x="0" y="0"/>
                <wp:positionH relativeFrom="column">
                  <wp:posOffset>1372870</wp:posOffset>
                </wp:positionH>
                <wp:positionV relativeFrom="paragraph">
                  <wp:posOffset>718185</wp:posOffset>
                </wp:positionV>
                <wp:extent cx="565785" cy="130810"/>
                <wp:effectExtent l="1270" t="4445" r="4445" b="17145"/>
                <wp:wrapNone/>
                <wp:docPr id="9" name="直接箭头连接符 9"/>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08.1pt;margin-top:56.55pt;height:10.3pt;width:44.55pt;z-index:251668480;mso-width-relative:page;mso-height-relative:page;" filled="f" stroked="t" coordsize="21600,21600" o:gfxdata="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DVmdz/YAAAACwEAAA8AAAAAAAAAAQAgAAAAIgAA&#10;AGRycy9kb3ducmV2LnhtbFBLAQIUABQAAAAIAIdO4kBvX1VeCAIAAPoDAAAOAAAAAAAAAAEAIAAA&#10;ACcBAABkcnMvZTJvRG9jLnhtbFBLBQYAAAAABgAGAFkBAAChBQ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0288" behindDoc="0" locked="0" layoutInCell="1" allowOverlap="1">
                <wp:simplePos x="0" y="0"/>
                <wp:positionH relativeFrom="column">
                  <wp:posOffset>4138295</wp:posOffset>
                </wp:positionH>
                <wp:positionV relativeFrom="paragraph">
                  <wp:posOffset>425450</wp:posOffset>
                </wp:positionV>
                <wp:extent cx="603250" cy="101600"/>
                <wp:effectExtent l="635" t="4445" r="5715" b="8255"/>
                <wp:wrapNone/>
                <wp:docPr id="2" name="直接箭头连接符 2"/>
                <wp:cNvGraphicFramePr/>
                <a:graphic xmlns:a="http://schemas.openxmlformats.org/drawingml/2006/main">
                  <a:graphicData uri="http://schemas.microsoft.com/office/word/2010/wordprocessingShape">
                    <wps:wsp>
                      <wps:cNvCnPr/>
                      <wps:spPr>
                        <a:xfrm flipV="1">
                          <a:off x="0" y="0"/>
                          <a:ext cx="603250" cy="1016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25.85pt;margin-top:33.5pt;height:8pt;width:47.5pt;z-index:251660288;mso-width-relative:page;mso-height-relative:page;" filled="f" stroked="t" coordsize="21600,21600" o:gfxdata="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UHkfNcAAAAJAQAADwAAAAAAAAABACAAAAAiAAAA&#10;ZHJzL2Rvd25yZXYueG1sUEsBAhQAFAAAAAgAh07iQGd9JqoIAgAA+gMAAA4AAAAAAAAAAQAgAAAA&#10;JgEAAGRycy9lMm9Eb2MueG1sUEsFBgAAAAAGAAYAWQEAAKAFA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6432" behindDoc="0" locked="0" layoutInCell="1" allowOverlap="1">
                <wp:simplePos x="0" y="0"/>
                <wp:positionH relativeFrom="column">
                  <wp:posOffset>2042795</wp:posOffset>
                </wp:positionH>
                <wp:positionV relativeFrom="paragraph">
                  <wp:posOffset>419100</wp:posOffset>
                </wp:positionV>
                <wp:extent cx="364490" cy="97790"/>
                <wp:effectExtent l="1270" t="4445" r="15240" b="12065"/>
                <wp:wrapNone/>
                <wp:docPr id="8" name="直接箭头连接符 8"/>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60.85pt;margin-top:33pt;height:7.7pt;width:28.7pt;z-index:251666432;mso-width-relative:page;mso-height-relative:page;" filled="f" stroked="t" coordsize="21600,21600" o:gfxdata="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EaCeN1wAAAAkBAAAPAAAAAAAAAAEAIAAAACIAAABkcnMv&#10;ZG93bnJldi54bWxQSwECFAAUAAAACACHTuJA+YgjhgQCAAD5AwAADgAAAAAAAAABACAAAAAmAQAA&#10;ZHJzL2Uyb0RvYy54bWxQSwUGAAAAAAYABgBZAQAAnAUAAAAA&#10;">
                <v:fill on="f" focussize="0,0"/>
                <v:stroke color="#000000" joinstyle="round"/>
                <v:imagedata o:title=""/>
                <o:lock v:ext="edit" aspectratio="f"/>
              </v:shape>
            </w:pict>
          </mc:Fallback>
        </mc:AlternateContent>
      </w:r>
      <w:r>
        <w:rPr>
          <w:rFonts w:ascii="Times New Roman" w:hAnsi="Times New Roman" w:eastAsia="仿宋" w:cs="Times New Roman"/>
          <w:color w:val="auto"/>
          <w:shd w:val="clear" w:color="auto" w:fill="FFFFFF"/>
        </w:rPr>
        <w:t>1.</w:t>
      </w:r>
      <w:r>
        <w:rPr>
          <w:rStyle w:val="39"/>
          <w:rFonts w:ascii="Times New Roman" w:hAnsi="Times New Roman" w:eastAsia="仿宋"/>
          <w:color w:val="auto"/>
          <w:u w:val="single"/>
          <w:shd w:val="clear" w:color="auto" w:fill="FFFFFF"/>
        </w:rPr>
        <w:t>（产品名称1）</w:t>
      </w:r>
      <w:r>
        <w:rPr>
          <w:rStyle w:val="39"/>
          <w:rFonts w:ascii="Times New Roman" w:hAnsi="Times New Roman" w:eastAsia="仿宋"/>
          <w:color w:val="auto"/>
          <w:shd w:val="clear" w:color="auto" w:fill="FFFFFF"/>
          <w:vertAlign w:val="superscript"/>
        </w:rPr>
        <w:t>1</w:t>
      </w:r>
      <w:r>
        <w:rPr>
          <w:rFonts w:ascii="Times New Roman" w:hAnsi="Times New Roman" w:eastAsia="仿宋" w:cs="Times New Roman"/>
          <w:color w:val="auto"/>
          <w:shd w:val="clear" w:color="auto" w:fill="FFFFFF"/>
        </w:rPr>
        <w:t>，生产厂为</w:t>
      </w:r>
      <w:r>
        <w:rPr>
          <w:rStyle w:val="39"/>
          <w:rFonts w:ascii="Times New Roman" w:hAnsi="Times New Roman" w:eastAsia="仿宋"/>
          <w:color w:val="auto"/>
          <w:u w:val="single"/>
          <w:shd w:val="clear" w:color="auto" w:fill="FFFFFF"/>
        </w:rPr>
        <w:t>（厂名）</w:t>
      </w:r>
      <w:r>
        <w:rPr>
          <w:rStyle w:val="39"/>
          <w:rFonts w:ascii="Times New Roman" w:hAnsi="Times New Roman" w:eastAsia="仿宋"/>
          <w:color w:val="auto"/>
          <w:shd w:val="clear" w:color="auto" w:fill="FFFFFF"/>
          <w:vertAlign w:val="superscript"/>
        </w:rPr>
        <w:t>2</w:t>
      </w:r>
      <w:r>
        <w:rPr>
          <w:rFonts w:ascii="Times New Roman" w:hAnsi="Times New Roman" w:eastAsia="仿宋" w:cs="Times New Roman"/>
          <w:color w:val="auto"/>
          <w:shd w:val="clear" w:color="auto" w:fill="FFFFFF"/>
        </w:rPr>
        <w:t>，厂址为</w:t>
      </w:r>
      <w:r>
        <w:rPr>
          <w:rStyle w:val="39"/>
          <w:rFonts w:ascii="Times New Roman" w:hAnsi="Times New Roman" w:eastAsia="仿宋"/>
          <w:color w:val="auto"/>
          <w:u w:val="single"/>
          <w:shd w:val="clear" w:color="auto" w:fill="FFFFFF"/>
        </w:rPr>
        <w:t>（生产厂址）</w:t>
      </w:r>
      <w:r>
        <w:rPr>
          <w:rFonts w:ascii="Times New Roman" w:hAnsi="Times New Roman" w:eastAsia="仿宋" w:cs="Times New Roman"/>
          <w:color w:val="auto"/>
          <w:shd w:val="clear" w:color="auto" w:fill="FFFFFF"/>
        </w:rPr>
        <w:t>。</w:t>
      </w:r>
      <w:r>
        <w:rPr>
          <w:rFonts w:ascii="Times New Roman" w:hAnsi="Times New Roman" w:eastAsia="仿宋" w:cs="Times New Roman"/>
          <w:color w:val="auto"/>
          <w:u w:val="single"/>
          <w:shd w:val="clear" w:color="auto" w:fill="FFFFFF"/>
        </w:rPr>
        <w:t xml:space="preserve"> </w:t>
      </w:r>
      <w:r>
        <w:rPr>
          <w:rStyle w:val="39"/>
          <w:rFonts w:ascii="Times New Roman" w:hAnsi="Times New Roman" w:eastAsia="仿宋"/>
          <w:color w:val="auto"/>
          <w:u w:val="single"/>
          <w:shd w:val="clear" w:color="auto" w:fill="FFFFFF"/>
        </w:rPr>
        <w:t xml:space="preserve">（产品名称1） </w:t>
      </w:r>
      <w:r>
        <w:rPr>
          <w:rFonts w:ascii="Times New Roman" w:hAnsi="Times New Roman" w:eastAsia="仿宋" w:cs="Times New Roman"/>
          <w:color w:val="auto"/>
          <w:shd w:val="clear" w:color="auto" w:fill="FFFFFF"/>
        </w:rPr>
        <w:t>的中国境内生产的组件成本占比≥</w:t>
      </w:r>
      <w:r>
        <w:rPr>
          <w:rStyle w:val="39"/>
          <w:rFonts w:ascii="Times New Roman" w:hAnsi="Times New Roman" w:eastAsia="仿宋"/>
          <w:color w:val="auto"/>
          <w:u w:val="single"/>
          <w:shd w:val="clear" w:color="auto" w:fill="FFFFFF"/>
        </w:rPr>
        <w:t>（规定比例）</w:t>
      </w:r>
      <w:r>
        <w:rPr>
          <w:rStyle w:val="39"/>
          <w:rFonts w:ascii="Times New Roman" w:hAnsi="Times New Roman" w:eastAsia="仿宋"/>
          <w:color w:val="auto"/>
          <w:shd w:val="clear" w:color="auto" w:fill="FFFFFF"/>
          <w:vertAlign w:val="superscript"/>
        </w:rPr>
        <w:t>3</w:t>
      </w:r>
      <w:r>
        <w:rPr>
          <w:rFonts w:ascii="Times New Roman" w:hAnsi="Times New Roman" w:eastAsia="仿宋" w:cs="Times New Roman"/>
          <w:color w:val="auto"/>
          <w:shd w:val="clear" w:color="auto" w:fill="FFFFFF"/>
        </w:rPr>
        <w:t>。</w:t>
      </w:r>
      <w:r>
        <w:rPr>
          <w:rStyle w:val="39"/>
          <w:rFonts w:ascii="Times New Roman" w:hAnsi="Times New Roman" w:eastAsia="仿宋"/>
          <w:color w:val="auto"/>
          <w:u w:val="single"/>
          <w:shd w:val="clear" w:color="auto" w:fill="FFFFFF"/>
        </w:rPr>
        <w:t>（产品名称1）</w:t>
      </w:r>
      <w:r>
        <w:rPr>
          <w:rFonts w:ascii="Times New Roman" w:hAnsi="Times New Roman" w:eastAsia="仿宋" w:cs="Times New Roman"/>
          <w:color w:val="auto"/>
          <w:shd w:val="clear" w:color="auto" w:fill="FFFFFF"/>
        </w:rPr>
        <w:t>的</w:t>
      </w:r>
      <w:r>
        <w:rPr>
          <w:rStyle w:val="39"/>
          <w:rFonts w:ascii="Times New Roman" w:hAnsi="Times New Roman" w:eastAsia="仿宋"/>
          <w:color w:val="auto"/>
          <w:u w:val="single"/>
          <w:shd w:val="clear" w:color="auto" w:fill="FFFFFF"/>
        </w:rPr>
        <w:t>（关键组件）</w:t>
      </w:r>
      <w:r>
        <w:rPr>
          <w:rStyle w:val="39"/>
          <w:rFonts w:ascii="Times New Roman" w:hAnsi="Times New Roman" w:eastAsia="仿宋"/>
          <w:color w:val="auto"/>
          <w:shd w:val="clear" w:color="auto" w:fill="FFFFFF"/>
          <w:vertAlign w:val="superscript"/>
        </w:rPr>
        <w:t>4</w:t>
      </w:r>
      <w:r>
        <w:rPr>
          <w:rFonts w:ascii="Times New Roman" w:hAnsi="Times New Roman" w:eastAsia="仿宋" w:cs="Times New Roman"/>
          <w:color w:val="auto"/>
          <w:shd w:val="clear" w:color="auto" w:fill="FFFFFF"/>
        </w:rPr>
        <w:t>在中国境内生产。</w:t>
      </w:r>
      <w:r>
        <w:rPr>
          <w:rStyle w:val="39"/>
          <w:rFonts w:ascii="Times New Roman" w:hAnsi="Times New Roman" w:eastAsia="仿宋"/>
          <w:color w:val="auto"/>
          <w:u w:val="single"/>
          <w:shd w:val="clear" w:color="auto" w:fill="FFFFFF"/>
        </w:rPr>
        <w:t>（产品名称1）</w:t>
      </w:r>
      <w:r>
        <w:rPr>
          <w:rFonts w:ascii="Times New Roman" w:hAnsi="Times New Roman" w:eastAsia="仿宋" w:cs="Times New Roman"/>
          <w:color w:val="auto"/>
          <w:shd w:val="clear" w:color="auto" w:fill="FFFFFF"/>
        </w:rPr>
        <w:t>的</w:t>
      </w:r>
      <w:r>
        <w:rPr>
          <w:rStyle w:val="39"/>
          <w:rFonts w:ascii="Times New Roman" w:hAnsi="Times New Roman" w:eastAsia="仿宋"/>
          <w:color w:val="auto"/>
          <w:u w:val="single"/>
          <w:shd w:val="clear" w:color="auto" w:fill="FFFFFF"/>
        </w:rPr>
        <w:t>（关键工序）</w:t>
      </w:r>
      <w:r>
        <w:rPr>
          <w:rStyle w:val="39"/>
          <w:rFonts w:ascii="Times New Roman" w:hAnsi="Times New Roman" w:eastAsia="仿宋"/>
          <w:color w:val="auto"/>
          <w:shd w:val="clear" w:color="auto" w:fill="FFFFFF"/>
          <w:vertAlign w:val="superscript"/>
        </w:rPr>
        <w:t>5</w:t>
      </w:r>
      <w:r>
        <w:rPr>
          <w:rFonts w:ascii="Times New Roman" w:hAnsi="Times New Roman" w:eastAsia="仿宋" w:cs="Times New Roman"/>
          <w:color w:val="auto"/>
          <w:shd w:val="clear" w:color="auto" w:fill="FFFFFF"/>
        </w:rPr>
        <w:t>在中国境内完成。</w:t>
      </w:r>
    </w:p>
    <w:p w14:paraId="78B3422C">
      <w:pPr>
        <w:pStyle w:val="32"/>
        <w:spacing w:before="30" w:beforeAutospacing="0" w:after="30" w:afterAutospacing="0" w:line="360" w:lineRule="auto"/>
        <w:ind w:firstLine="420"/>
        <w:rPr>
          <w:rFonts w:ascii="Times New Roman" w:hAnsi="Times New Roman" w:eastAsia="仿宋" w:cs="Times New Roman"/>
          <w:color w:val="auto"/>
        </w:rPr>
      </w:pPr>
      <w:r>
        <w:rPr>
          <w:rFonts w:ascii="Times New Roman" w:hAnsi="Times New Roman" w:eastAsia="仿宋" w:cs="Times New Roman"/>
          <w:color w:val="auto"/>
        </w:rPr>
        <mc:AlternateContent>
          <mc:Choice Requires="wps">
            <w:drawing>
              <wp:anchor distT="0" distB="0" distL="114300" distR="114300" simplePos="0" relativeHeight="251659264" behindDoc="0" locked="0" layoutInCell="1" allowOverlap="1">
                <wp:simplePos x="0" y="0"/>
                <wp:positionH relativeFrom="column">
                  <wp:posOffset>-25400</wp:posOffset>
                </wp:positionH>
                <wp:positionV relativeFrom="paragraph">
                  <wp:posOffset>681990</wp:posOffset>
                </wp:positionV>
                <wp:extent cx="587375" cy="113665"/>
                <wp:effectExtent l="635" t="4445" r="2540" b="15240"/>
                <wp:wrapNone/>
                <wp:docPr id="3" name="直接箭头连接符 3"/>
                <wp:cNvGraphicFramePr/>
                <a:graphic xmlns:a="http://schemas.openxmlformats.org/drawingml/2006/main">
                  <a:graphicData uri="http://schemas.microsoft.com/office/word/2010/wordprocessingShape">
                    <wps:wsp>
                      <wps:cNvCnPr/>
                      <wps:spPr>
                        <a:xfrm flipV="1">
                          <a:off x="0" y="0"/>
                          <a:ext cx="587375" cy="11366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53.7pt;height:8.95pt;width:46.25pt;z-index:251659264;mso-width-relative:page;mso-height-relative:page;" filled="f" stroked="t" coordsize="21600,21600" o:gfxdata="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6EVhS1wAAAAkBAAAPAAAAAAAAAAEAIAAAACIAAABk&#10;cnMvZG93bnJldi54bWxQSwECFAAUAAAACACHTuJAa8fK6gcCAAD6AwAADgAAAAAAAAABACAAAAAm&#10;AQAAZHJzL2Uyb0RvYy54bWxQSwUGAAAAAAYABgBZAQAAnwU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2336" behindDoc="0" locked="0" layoutInCell="1" allowOverlap="1">
                <wp:simplePos x="0" y="0"/>
                <wp:positionH relativeFrom="column">
                  <wp:posOffset>3898265</wp:posOffset>
                </wp:positionH>
                <wp:positionV relativeFrom="paragraph">
                  <wp:posOffset>410210</wp:posOffset>
                </wp:positionV>
                <wp:extent cx="506095" cy="85090"/>
                <wp:effectExtent l="635" t="4445" r="7620" b="5715"/>
                <wp:wrapNone/>
                <wp:docPr id="12" name="直接箭头连接符 12"/>
                <wp:cNvGraphicFramePr/>
                <a:graphic xmlns:a="http://schemas.openxmlformats.org/drawingml/2006/main">
                  <a:graphicData uri="http://schemas.microsoft.com/office/word/2010/wordprocessingShape">
                    <wps:wsp>
                      <wps:cNvCnPr/>
                      <wps:spPr>
                        <a:xfrm flipV="1">
                          <a:off x="0" y="0"/>
                          <a:ext cx="506095" cy="850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6.95pt;margin-top:32.3pt;height:6.7pt;width:39.85pt;z-index:251662336;mso-width-relative:page;mso-height-relative:page;" filled="f" stroked="t" coordsize="21600,21600" o:gfxdata="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uXjTkNcAAAAJAQAADwAAAAAAAAABACAAAAAiAAAA&#10;ZHJzL2Rvd25yZXYueG1sUEsBAhQAFAAAAAgAh07iQH0pojQIAgAA+wMAAA4AAAAAAAAAAQAgAAAA&#10;JgEAAGRycy9lMm9Eb2MueG1sUEsFBgAAAAAGAAYAWQEAAKAFA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4384" behindDoc="0" locked="0" layoutInCell="1" allowOverlap="1">
                <wp:simplePos x="0" y="0"/>
                <wp:positionH relativeFrom="column">
                  <wp:posOffset>2794000</wp:posOffset>
                </wp:positionH>
                <wp:positionV relativeFrom="paragraph">
                  <wp:posOffset>398780</wp:posOffset>
                </wp:positionV>
                <wp:extent cx="488950" cy="96520"/>
                <wp:effectExtent l="635" t="4445" r="5715" b="13335"/>
                <wp:wrapNone/>
                <wp:docPr id="13" name="直接箭头连接符 13"/>
                <wp:cNvGraphicFramePr/>
                <a:graphic xmlns:a="http://schemas.openxmlformats.org/drawingml/2006/main">
                  <a:graphicData uri="http://schemas.microsoft.com/office/word/2010/wordprocessingShape">
                    <wps:wsp>
                      <wps:cNvCnPr/>
                      <wps:spPr>
                        <a:xfrm flipV="1">
                          <a:off x="0" y="0"/>
                          <a:ext cx="488950" cy="965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0pt;margin-top:31.4pt;height:7.6pt;width:38.5pt;z-index:251664384;mso-width-relative:page;mso-height-relative:page;" filled="f" stroked="t" coordsize="21600,21600" o:gfxdata="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Qbz3b1gAAAAkBAAAPAAAAAAAAAAEAIAAAACIAAABk&#10;cnMvZG93bnJldi54bWxQSwECFAAUAAAACACHTuJALpXYlAgCAAD7AwAADgAAAAAAAAABACAAAAAl&#10;AQAAZHJzL2Uyb0RvYy54bWxQSwUGAAAAAAYABgBZAQAAnwU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70528" behindDoc="0" locked="0" layoutInCell="1" allowOverlap="1">
                <wp:simplePos x="0" y="0"/>
                <wp:positionH relativeFrom="column">
                  <wp:posOffset>1134110</wp:posOffset>
                </wp:positionH>
                <wp:positionV relativeFrom="paragraph">
                  <wp:posOffset>707390</wp:posOffset>
                </wp:positionV>
                <wp:extent cx="424815" cy="112395"/>
                <wp:effectExtent l="1270" t="4445" r="12065" b="16510"/>
                <wp:wrapNone/>
                <wp:docPr id="5" name="直接箭头连接符 5"/>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89.3pt;margin-top:55.7pt;height:8.85pt;width:33.45pt;z-index:251670528;mso-width-relative:page;mso-height-relative:page;" filled="f" stroked="t" coordsize="21600,21600" o:gfxdata="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GIdYDNgAAAALAQAADwAAAAAAAAABACAAAAAiAAAA&#10;ZHJzL2Rvd25yZXYueG1sUEsBAhQAFAAAAAgAh07iQCxkkeMHAgAA+gMAAA4AAAAAAAAAAQAgAAAA&#10;JwEAAGRycy9lMm9Eb2MueG1sUEsFBgAAAAAGAAYAWQEAAKAFA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3360" behindDoc="0" locked="0" layoutInCell="1" allowOverlap="1">
                <wp:simplePos x="0" y="0"/>
                <wp:positionH relativeFrom="column">
                  <wp:posOffset>1701165</wp:posOffset>
                </wp:positionH>
                <wp:positionV relativeFrom="paragraph">
                  <wp:posOffset>398780</wp:posOffset>
                </wp:positionV>
                <wp:extent cx="678180" cy="105410"/>
                <wp:effectExtent l="635" t="4445" r="6985" b="23495"/>
                <wp:wrapNone/>
                <wp:docPr id="10" name="直接箭头连接符 10"/>
                <wp:cNvGraphicFramePr/>
                <a:graphic xmlns:a="http://schemas.openxmlformats.org/drawingml/2006/main">
                  <a:graphicData uri="http://schemas.microsoft.com/office/word/2010/wordprocessingShape">
                    <wps:wsp>
                      <wps:cNvCnPr/>
                      <wps:spPr>
                        <a:xfrm flipV="1">
                          <a:off x="0" y="0"/>
                          <a:ext cx="678180"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3.95pt;margin-top:31.4pt;height:8.3pt;width:53.4pt;z-index:251663360;mso-width-relative:page;mso-height-relative:page;" filled="f" stroked="t" coordsize="21600,21600" o:gfxdata="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kKD2sNcAAAAJAQAADwAAAAAAAAABACAAAAAiAAAA&#10;ZHJzL2Rvd25yZXYueG1sUEsBAhQAFAAAAAgAh07iQLJZQ6MIAgAA/AMAAA4AAAAAAAAAAQAgAAAA&#10;JgEAAGRycy9lMm9Eb2MueG1sUEsFBgAAAAAGAAYAWQEAAKAFA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9504" behindDoc="0" locked="0" layoutInCell="1" allowOverlap="1">
                <wp:simplePos x="0" y="0"/>
                <wp:positionH relativeFrom="column">
                  <wp:posOffset>4584700</wp:posOffset>
                </wp:positionH>
                <wp:positionV relativeFrom="paragraph">
                  <wp:posOffset>102870</wp:posOffset>
                </wp:positionV>
                <wp:extent cx="718185" cy="97790"/>
                <wp:effectExtent l="635" t="4445" r="5080" b="12065"/>
                <wp:wrapNone/>
                <wp:docPr id="16" name="直接箭头连接符 16"/>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pt;margin-top:8.1pt;height:7.7pt;width:56.55pt;z-index:251669504;mso-width-relative:page;mso-height-relative:page;" filled="f" stroked="t" coordsize="21600,21600" o:gfxdata="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nQ7w99cAAAAJAQAADwAAAAAAAAABACAAAAAiAAAA&#10;ZHJzL2Rvd25yZXYueG1sUEsBAhQAFAAAAAgAh07iQPHM004IAgAA+wMAAA4AAAAAAAAAAQAgAAAA&#10;JgEAAGRycy9lMm9Eb2MueG1sUEsFBgAAAAAGAAYAWQEAAKAFAAAAAA==&#10;">
                <v:fill on="f" focussize="0,0"/>
                <v:stroke color="#000000" joinstyle="round"/>
                <v:imagedata o:title=""/>
                <o:lock v:ext="edit" aspectratio="f"/>
              </v:shape>
            </w:pict>
          </mc:Fallback>
        </mc:AlternateContent>
      </w:r>
      <w:r>
        <w:rPr>
          <w:rFonts w:ascii="Times New Roman" w:hAnsi="Times New Roman" w:eastAsia="仿宋" w:cs="Times New Roman"/>
          <w:color w:val="auto"/>
          <w:shd w:val="clear" w:color="auto" w:fill="FFFFFF"/>
        </w:rPr>
        <w:t>2.</w:t>
      </w:r>
      <w:r>
        <w:rPr>
          <w:rStyle w:val="39"/>
          <w:rFonts w:ascii="Times New Roman" w:hAnsi="Times New Roman" w:eastAsia="仿宋"/>
          <w:color w:val="auto"/>
          <w:u w:val="single"/>
          <w:shd w:val="clear" w:color="auto" w:fill="FFFFFF"/>
        </w:rPr>
        <w:t>（产品名称2）</w:t>
      </w:r>
      <w:r>
        <w:rPr>
          <w:rFonts w:ascii="Times New Roman" w:hAnsi="Times New Roman" w:eastAsia="仿宋" w:cs="Times New Roman"/>
          <w:color w:val="auto"/>
          <w:shd w:val="clear" w:color="auto" w:fill="FFFFFF"/>
        </w:rPr>
        <w:t>，生产厂为</w:t>
      </w:r>
      <w:r>
        <w:rPr>
          <w:rStyle w:val="39"/>
          <w:rFonts w:ascii="Times New Roman" w:hAnsi="Times New Roman" w:eastAsia="仿宋"/>
          <w:color w:val="auto"/>
          <w:u w:val="single"/>
          <w:shd w:val="clear" w:color="auto" w:fill="FFFFFF"/>
        </w:rPr>
        <w:t>（厂名）</w:t>
      </w:r>
      <w:r>
        <w:rPr>
          <w:rFonts w:ascii="Times New Roman" w:hAnsi="Times New Roman" w:eastAsia="仿宋" w:cs="Times New Roman"/>
          <w:color w:val="auto"/>
          <w:shd w:val="clear" w:color="auto" w:fill="FFFFFF"/>
        </w:rPr>
        <w:t>，厂址为</w:t>
      </w:r>
      <w:r>
        <w:rPr>
          <w:rStyle w:val="39"/>
          <w:rFonts w:ascii="Times New Roman" w:hAnsi="Times New Roman" w:eastAsia="仿宋"/>
          <w:color w:val="auto"/>
          <w:u w:val="single"/>
          <w:shd w:val="clear" w:color="auto" w:fill="FFFFFF"/>
        </w:rPr>
        <w:t>（生产厂址）</w:t>
      </w:r>
      <w:r>
        <w:rPr>
          <w:rFonts w:ascii="Times New Roman" w:hAnsi="Times New Roman" w:eastAsia="仿宋" w:cs="Times New Roman"/>
          <w:color w:val="auto"/>
          <w:shd w:val="clear" w:color="auto" w:fill="FFFFFF"/>
        </w:rPr>
        <w:t>。</w:t>
      </w:r>
      <w:r>
        <w:rPr>
          <w:rStyle w:val="39"/>
          <w:rFonts w:ascii="Times New Roman" w:hAnsi="Times New Roman" w:eastAsia="仿宋"/>
          <w:color w:val="auto"/>
          <w:u w:val="single"/>
          <w:shd w:val="clear" w:color="auto" w:fill="FFFFFF"/>
        </w:rPr>
        <w:t>（产品名称2）</w:t>
      </w:r>
      <w:r>
        <w:rPr>
          <w:rFonts w:ascii="Times New Roman" w:hAnsi="Times New Roman" w:eastAsia="仿宋" w:cs="Times New Roman"/>
          <w:color w:val="auto"/>
          <w:shd w:val="clear" w:color="auto" w:fill="FFFFFF"/>
        </w:rPr>
        <w:t>的中国境内生产的组件成本占比≥</w:t>
      </w:r>
      <w:r>
        <w:rPr>
          <w:rStyle w:val="39"/>
          <w:rFonts w:ascii="Times New Roman" w:hAnsi="Times New Roman" w:eastAsia="仿宋"/>
          <w:color w:val="auto"/>
          <w:u w:val="single"/>
          <w:shd w:val="clear" w:color="auto" w:fill="FFFFFF"/>
        </w:rPr>
        <w:t>（规定比例）</w:t>
      </w:r>
      <w:r>
        <w:rPr>
          <w:rFonts w:ascii="Times New Roman" w:hAnsi="Times New Roman" w:eastAsia="仿宋" w:cs="Times New Roman"/>
          <w:color w:val="auto"/>
          <w:shd w:val="clear" w:color="auto" w:fill="FFFFFF"/>
        </w:rPr>
        <w:t>。</w:t>
      </w:r>
      <w:r>
        <w:rPr>
          <w:rStyle w:val="39"/>
          <w:rFonts w:ascii="Times New Roman" w:hAnsi="Times New Roman" w:eastAsia="仿宋"/>
          <w:color w:val="auto"/>
          <w:u w:val="single"/>
          <w:shd w:val="clear" w:color="auto" w:fill="FFFFFF"/>
        </w:rPr>
        <w:t>（产品名称2）</w:t>
      </w:r>
      <w:r>
        <w:rPr>
          <w:rFonts w:ascii="Times New Roman" w:hAnsi="Times New Roman" w:eastAsia="仿宋" w:cs="Times New Roman"/>
          <w:color w:val="auto"/>
          <w:shd w:val="clear" w:color="auto" w:fill="FFFFFF"/>
        </w:rPr>
        <w:t>的</w:t>
      </w:r>
      <w:r>
        <w:rPr>
          <w:rStyle w:val="39"/>
          <w:rFonts w:ascii="Times New Roman" w:hAnsi="Times New Roman" w:eastAsia="仿宋"/>
          <w:color w:val="auto"/>
          <w:u w:val="single"/>
          <w:shd w:val="clear" w:color="auto" w:fill="FFFFFF"/>
        </w:rPr>
        <w:t>（关键组件）</w:t>
      </w:r>
      <w:r>
        <w:rPr>
          <w:rFonts w:ascii="Times New Roman" w:hAnsi="Times New Roman" w:eastAsia="仿宋" w:cs="Times New Roman"/>
          <w:color w:val="auto"/>
          <w:shd w:val="clear" w:color="auto" w:fill="FFFFFF"/>
        </w:rPr>
        <w:t>在中国境内生产。</w:t>
      </w:r>
      <w:r>
        <w:rPr>
          <w:rStyle w:val="39"/>
          <w:rFonts w:ascii="Times New Roman" w:hAnsi="Times New Roman" w:eastAsia="仿宋"/>
          <w:color w:val="auto"/>
          <w:u w:val="single"/>
          <w:shd w:val="clear" w:color="auto" w:fill="FFFFFF"/>
        </w:rPr>
        <w:t>（产品名称1）</w:t>
      </w:r>
      <w:r>
        <w:rPr>
          <w:rFonts w:ascii="Times New Roman" w:hAnsi="Times New Roman" w:eastAsia="仿宋" w:cs="Times New Roman"/>
          <w:color w:val="auto"/>
          <w:shd w:val="clear" w:color="auto" w:fill="FFFFFF"/>
        </w:rPr>
        <w:t>的</w:t>
      </w:r>
      <w:r>
        <w:rPr>
          <w:rStyle w:val="39"/>
          <w:rFonts w:ascii="Times New Roman" w:hAnsi="Times New Roman" w:eastAsia="仿宋"/>
          <w:color w:val="auto"/>
          <w:u w:val="single"/>
          <w:shd w:val="clear" w:color="auto" w:fill="FFFFFF"/>
        </w:rPr>
        <w:t>（关键工序）</w:t>
      </w:r>
      <w:r>
        <w:rPr>
          <w:rFonts w:ascii="Times New Roman" w:hAnsi="Times New Roman" w:eastAsia="仿宋" w:cs="Times New Roman"/>
          <w:color w:val="auto"/>
          <w:shd w:val="clear" w:color="auto" w:fill="FFFFFF"/>
        </w:rPr>
        <w:t>在中国境内完成。</w:t>
      </w:r>
    </w:p>
    <w:p w14:paraId="0FFE87ED">
      <w:pPr>
        <w:pStyle w:val="32"/>
        <w:spacing w:before="30" w:beforeAutospacing="0" w:after="30" w:afterAutospacing="0" w:line="360" w:lineRule="auto"/>
        <w:ind w:firstLine="420"/>
        <w:rPr>
          <w:rFonts w:ascii="Times New Roman" w:hAnsi="Times New Roman" w:eastAsia="仿宋" w:cs="Times New Roman"/>
          <w:color w:val="auto"/>
        </w:rPr>
      </w:pPr>
      <w:r>
        <w:rPr>
          <w:rFonts w:ascii="Times New Roman" w:hAnsi="Times New Roman" w:eastAsia="仿宋" w:cs="Times New Roman"/>
          <w:color w:val="auto"/>
          <w:shd w:val="clear" w:color="auto" w:fill="FFFFFF"/>
        </w:rPr>
        <w:t>……</w:t>
      </w:r>
    </w:p>
    <w:p w14:paraId="32B13EFA">
      <w:pPr>
        <w:pStyle w:val="32"/>
        <w:spacing w:before="30" w:beforeAutospacing="0" w:after="30" w:afterAutospacing="0" w:line="360" w:lineRule="auto"/>
        <w:ind w:firstLine="420"/>
        <w:rPr>
          <w:rFonts w:ascii="Times New Roman" w:hAnsi="Times New Roman" w:eastAsia="仿宋" w:cs="Times New Roman"/>
          <w:color w:val="auto"/>
        </w:rPr>
      </w:pPr>
      <w:r>
        <w:rPr>
          <w:rFonts w:ascii="Times New Roman" w:hAnsi="Times New Roman" w:eastAsia="仿宋" w:cs="Times New Roman"/>
          <w:color w:val="auto"/>
          <w:shd w:val="clear" w:color="auto" w:fill="FFFFFF"/>
        </w:rPr>
        <w:t>本公司（单位）对上述声明内容的真实性负责。如有虚假，愿承担相应法律责任。</w:t>
      </w:r>
    </w:p>
    <w:p w14:paraId="54C9D948">
      <w:pPr>
        <w:pStyle w:val="32"/>
        <w:spacing w:before="30" w:beforeAutospacing="0" w:after="30" w:afterAutospacing="0" w:line="360" w:lineRule="auto"/>
        <w:rPr>
          <w:rFonts w:ascii="Times New Roman" w:hAnsi="Times New Roman" w:eastAsia="仿宋" w:cs="Times New Roman"/>
          <w:color w:val="auto"/>
        </w:rPr>
      </w:pPr>
    </w:p>
    <w:p w14:paraId="5EA17E8A">
      <w:pPr>
        <w:pStyle w:val="32"/>
        <w:spacing w:before="30" w:beforeAutospacing="0" w:after="30" w:afterAutospacing="0" w:line="360" w:lineRule="auto"/>
        <w:ind w:right="480" w:firstLine="3255" w:firstLineChars="1550"/>
        <w:rPr>
          <w:rFonts w:ascii="Times New Roman" w:hAnsi="Times New Roman" w:eastAsia="仿宋" w:cs="Times New Roman"/>
          <w:color w:val="auto"/>
        </w:rPr>
      </w:pPr>
      <w:r>
        <w:rPr>
          <w:rFonts w:ascii="Times New Roman" w:hAnsi="Times New Roman" w:eastAsia="仿宋" w:cs="Times New Roman"/>
          <w:color w:val="auto"/>
          <w:shd w:val="clear" w:color="auto" w:fill="FFFFFF"/>
        </w:rPr>
        <w:t>公司（单位）名称（</w:t>
      </w:r>
      <w:r>
        <w:rPr>
          <w:rFonts w:hint="eastAsia" w:ascii="Times New Roman" w:hAnsi="Times New Roman" w:eastAsia="仿宋" w:cs="Times New Roman"/>
          <w:color w:val="auto"/>
          <w:shd w:val="clear" w:color="auto" w:fill="FFFFFF"/>
        </w:rPr>
        <w:t>加盖电子公章</w:t>
      </w:r>
      <w:r>
        <w:rPr>
          <w:rFonts w:ascii="Times New Roman" w:hAnsi="Times New Roman" w:eastAsia="仿宋" w:cs="Times New Roman"/>
          <w:color w:val="auto"/>
          <w:shd w:val="clear" w:color="auto" w:fill="FFFFFF"/>
        </w:rPr>
        <w:t>）：　        </w:t>
      </w:r>
    </w:p>
    <w:p w14:paraId="748056BC">
      <w:pPr>
        <w:pStyle w:val="32"/>
        <w:spacing w:before="30" w:beforeAutospacing="0" w:after="30" w:afterAutospacing="0" w:line="360" w:lineRule="auto"/>
        <w:jc w:val="center"/>
        <w:rPr>
          <w:rFonts w:ascii="仿宋" w:hAnsi="仿宋" w:eastAsia="仿宋" w:cs="仿宋"/>
          <w:color w:val="auto"/>
        </w:rPr>
      </w:pPr>
      <w:r>
        <w:rPr>
          <w:rFonts w:ascii="Times New Roman" w:hAnsi="Times New Roman" w:eastAsia="仿宋" w:cs="Times New Roman"/>
          <w:color w:val="auto"/>
          <w:shd w:val="clear" w:color="auto" w:fill="FFFFFF"/>
        </w:rPr>
        <w:t xml:space="preserve">                                日期：　   年　  月　  日        </w:t>
      </w:r>
      <w:r>
        <w:rPr>
          <w:rFonts w:hint="eastAsia" w:ascii="仿宋" w:hAnsi="仿宋" w:eastAsia="仿宋" w:cs="仿宋"/>
          <w:color w:val="auto"/>
          <w:shd w:val="clear" w:color="auto" w:fill="FFFFFF"/>
        </w:rPr>
        <w:t> </w:t>
      </w:r>
    </w:p>
    <w:p w14:paraId="7A8C6BFF">
      <w:pPr>
        <w:pStyle w:val="32"/>
        <w:spacing w:before="30" w:beforeAutospacing="0" w:after="30" w:afterAutospacing="0" w:line="360" w:lineRule="auto"/>
        <w:rPr>
          <w:rFonts w:ascii="Times New Roman" w:hAnsi="Times New Roman" w:eastAsia="仿宋" w:cs="Times New Roman"/>
          <w:color w:val="auto"/>
        </w:rPr>
      </w:pPr>
      <w:r>
        <w:rPr>
          <w:rFonts w:ascii="Times New Roman" w:hAnsi="Times New Roman" w:eastAsia="仿宋" w:cs="Times New Roman"/>
          <w:color w:val="auto"/>
          <w:shd w:val="clear" w:color="auto" w:fill="FFFFFF"/>
        </w:rPr>
        <w:t>__________________</w:t>
      </w:r>
    </w:p>
    <w:p w14:paraId="7817FFA8">
      <w:pPr>
        <w:pStyle w:val="32"/>
        <w:spacing w:before="30" w:beforeAutospacing="0" w:after="30" w:afterAutospacing="0" w:line="360" w:lineRule="auto"/>
        <w:rPr>
          <w:rFonts w:ascii="Times New Roman" w:hAnsi="Times New Roman" w:eastAsia="仿宋" w:cs="Times New Roman"/>
          <w:color w:val="auto"/>
          <w:sz w:val="22"/>
        </w:rPr>
      </w:pPr>
      <w:r>
        <w:rPr>
          <w:rFonts w:ascii="Times New Roman" w:hAnsi="Times New Roman" w:eastAsia="仿宋" w:cs="Times New Roman"/>
          <w:color w:val="auto"/>
          <w:sz w:val="22"/>
          <w:shd w:val="clear" w:color="auto" w:fill="FFFFFF"/>
        </w:rPr>
        <w:t>1.产品如有型号，请在“产品名称”栏一并填写。</w:t>
      </w:r>
    </w:p>
    <w:p w14:paraId="4BB7D122">
      <w:pPr>
        <w:pStyle w:val="32"/>
        <w:spacing w:before="30" w:beforeAutospacing="0" w:after="30" w:afterAutospacing="0" w:line="360" w:lineRule="auto"/>
        <w:rPr>
          <w:rFonts w:ascii="Times New Roman" w:hAnsi="Times New Roman" w:eastAsia="仿宋" w:cs="Times New Roman"/>
          <w:color w:val="auto"/>
          <w:sz w:val="22"/>
        </w:rPr>
      </w:pPr>
      <w:r>
        <w:rPr>
          <w:rFonts w:ascii="Times New Roman" w:hAnsi="Times New Roman" w:eastAsia="仿宋" w:cs="Times New Roman"/>
          <w:color w:val="auto"/>
          <w:sz w:val="22"/>
          <w:shd w:val="clear" w:color="auto" w:fill="FFFFFF"/>
        </w:rPr>
        <w:t>2.生产厂名与厂址应与生产厂营业执照载明的相关信息保持一致。</w:t>
      </w:r>
    </w:p>
    <w:p w14:paraId="65DEDDFD">
      <w:pPr>
        <w:pStyle w:val="32"/>
        <w:spacing w:before="30" w:beforeAutospacing="0" w:after="30" w:afterAutospacing="0" w:line="360" w:lineRule="auto"/>
        <w:rPr>
          <w:rFonts w:ascii="Times New Roman" w:hAnsi="Times New Roman" w:eastAsia="仿宋" w:cs="Times New Roman"/>
          <w:color w:val="auto"/>
          <w:sz w:val="22"/>
        </w:rPr>
      </w:pPr>
      <w:r>
        <w:rPr>
          <w:rFonts w:ascii="Times New Roman" w:hAnsi="Times New Roman" w:eastAsia="仿宋" w:cs="Times New Roman"/>
          <w:color w:val="auto"/>
          <w:sz w:val="22"/>
          <w:shd w:val="clear" w:color="auto" w:fill="FFFFFF"/>
        </w:rPr>
        <w:t>3.该产品的中国境内生产的组件成本占比相关要求实施前，“规定比例”栏可不填，下同。</w:t>
      </w:r>
    </w:p>
    <w:p w14:paraId="31F72E8B">
      <w:pPr>
        <w:pStyle w:val="32"/>
        <w:spacing w:before="30" w:beforeAutospacing="0" w:after="30" w:afterAutospacing="0" w:line="360" w:lineRule="auto"/>
        <w:rPr>
          <w:rFonts w:ascii="Times New Roman" w:hAnsi="Times New Roman" w:eastAsia="仿宋" w:cs="Times New Roman"/>
          <w:color w:val="auto"/>
          <w:sz w:val="22"/>
        </w:rPr>
      </w:pPr>
      <w:r>
        <w:rPr>
          <w:rFonts w:ascii="Times New Roman" w:hAnsi="Times New Roman" w:eastAsia="仿宋" w:cs="Times New Roman"/>
          <w:color w:val="auto"/>
          <w:sz w:val="22"/>
          <w:shd w:val="clear" w:color="auto" w:fill="FFFFFF"/>
        </w:rPr>
        <w:t>4.该产品的关键组件要求实施前，“关键组件”栏可不填，下同。</w:t>
      </w:r>
    </w:p>
    <w:p w14:paraId="72C15918">
      <w:pPr>
        <w:pStyle w:val="32"/>
        <w:spacing w:before="30" w:beforeAutospacing="0" w:after="30" w:afterAutospacing="0" w:line="360" w:lineRule="auto"/>
        <w:rPr>
          <w:rFonts w:ascii="Times New Roman" w:hAnsi="Times New Roman" w:eastAsia="仿宋" w:cs="Times New Roman"/>
          <w:color w:val="auto"/>
          <w:sz w:val="22"/>
          <w:shd w:val="clear" w:color="auto" w:fill="FFFFFF"/>
        </w:rPr>
      </w:pPr>
      <w:r>
        <w:rPr>
          <w:rFonts w:ascii="Times New Roman" w:hAnsi="Times New Roman" w:eastAsia="仿宋" w:cs="Times New Roman"/>
          <w:color w:val="auto"/>
          <w:sz w:val="22"/>
          <w:shd w:val="clear" w:color="auto" w:fill="FFFFFF"/>
        </w:rPr>
        <w:t>5.该产品的关键工序要求实施前，“关键工序”栏可不填，下同。</w:t>
      </w:r>
    </w:p>
    <w:p w14:paraId="7E83DC4F">
      <w:pPr>
        <w:pStyle w:val="32"/>
        <w:spacing w:before="30" w:beforeAutospacing="0" w:after="30" w:afterAutospacing="0" w:line="360" w:lineRule="auto"/>
        <w:rPr>
          <w:rFonts w:ascii="Times New Roman" w:hAnsi="Times New Roman" w:eastAsia="仿宋" w:cs="Times New Roman"/>
          <w:color w:val="auto"/>
          <w:sz w:val="22"/>
          <w:shd w:val="clear" w:color="auto" w:fill="FFFFFF"/>
        </w:rPr>
      </w:pPr>
      <w:r>
        <w:rPr>
          <w:rFonts w:ascii="Times New Roman" w:hAnsi="Times New Roman" w:eastAsia="仿宋" w:cs="Times New Roman"/>
          <w:color w:val="auto"/>
          <w:sz w:val="22"/>
          <w:shd w:val="clear" w:color="auto" w:fill="FFFFFF"/>
        </w:rPr>
        <w:t>6.用斜线划除的地方无需填写。</w:t>
      </w:r>
    </w:p>
    <w:p w14:paraId="23A7C6CD">
      <w:pPr>
        <w:pStyle w:val="32"/>
        <w:spacing w:before="30" w:beforeAutospacing="0" w:after="30" w:afterAutospacing="0" w:line="360" w:lineRule="auto"/>
        <w:rPr>
          <w:rFonts w:ascii="Times New Roman" w:hAnsi="Times New Roman" w:eastAsia="仿宋" w:cs="Times New Roman"/>
          <w:color w:val="auto"/>
          <w:sz w:val="22"/>
          <w:shd w:val="clear" w:color="auto" w:fill="FFFFFF"/>
        </w:rPr>
      </w:pPr>
      <w:r>
        <w:rPr>
          <w:rFonts w:hint="eastAsia" w:ascii="Times New Roman" w:hAnsi="Times New Roman" w:eastAsia="仿宋" w:cs="Times New Roman"/>
          <w:color w:val="auto"/>
          <w:sz w:val="22"/>
          <w:shd w:val="clear" w:color="auto" w:fill="FFFFFF"/>
        </w:rPr>
        <w:t>7.供应商提供虚假《声明函》、虚假证明文件谋取中标、成交的，依照《中华人民共和国政府采购法》等法律法规规定追究相应责任。</w:t>
      </w:r>
    </w:p>
    <w:p w14:paraId="768262F0">
      <w:pPr>
        <w:pStyle w:val="32"/>
        <w:spacing w:before="30" w:beforeAutospacing="0" w:after="30" w:afterAutospacing="0" w:line="360" w:lineRule="auto"/>
        <w:rPr>
          <w:rFonts w:ascii="Times New Roman" w:hAnsi="Times New Roman" w:eastAsia="仿宋" w:cs="Times New Roman"/>
          <w:color w:val="auto"/>
          <w:sz w:val="22"/>
          <w:shd w:val="clear" w:color="auto" w:fill="FFFFFF"/>
        </w:rPr>
      </w:pPr>
      <w:r>
        <w:rPr>
          <w:rFonts w:hint="eastAsia" w:ascii="Times New Roman" w:hAnsi="Times New Roman" w:eastAsia="仿宋" w:cs="Times New Roman"/>
          <w:color w:val="auto"/>
          <w:sz w:val="22"/>
          <w:shd w:val="clear" w:color="auto" w:fill="FFFFFF"/>
        </w:rPr>
        <w:t>8.中标、成交供应商提供的《声明函》或有关证明文件将随中标、成交结果同时公告。</w:t>
      </w:r>
    </w:p>
    <w:p w14:paraId="031A816F">
      <w:pPr>
        <w:spacing w:line="360" w:lineRule="auto"/>
        <w:jc w:val="both"/>
        <w:textAlignment w:val="baseline"/>
        <w:rPr>
          <w:color w:val="auto"/>
          <w:szCs w:val="21"/>
        </w:rPr>
      </w:pPr>
    </w:p>
    <w:p w14:paraId="2AE436B3">
      <w:pPr>
        <w:rPr>
          <w:rFonts w:ascii="宋体" w:hAnsi="宋体" w:eastAsia="宋体" w:cs="宋体"/>
          <w:color w:val="auto"/>
        </w:rPr>
      </w:pPr>
    </w:p>
    <w:p w14:paraId="10132D6D">
      <w:pPr>
        <w:pBdr>
          <w:top w:val="none" w:color="000000" w:sz="0" w:space="0"/>
          <w:left w:val="none" w:color="000000" w:sz="0" w:space="0"/>
          <w:bottom w:val="none" w:color="000000" w:sz="0" w:space="0"/>
          <w:right w:val="none" w:color="000000" w:sz="0" w:space="0"/>
        </w:pBdr>
        <w:spacing w:line="360" w:lineRule="auto"/>
        <w:ind w:right="832"/>
        <w:jc w:val="both"/>
        <w:rPr>
          <w:rFonts w:ascii="宋体" w:hAnsi="宋体" w:eastAsia="宋体" w:cs="宋体"/>
          <w:color w:val="auto"/>
        </w:rPr>
      </w:pPr>
    </w:p>
    <w:p w14:paraId="4AC26226">
      <w:pPr>
        <w:rPr>
          <w:rFonts w:ascii="宋体" w:hAnsi="宋体" w:eastAsia="宋体" w:cs="宋体"/>
          <w:b/>
          <w:color w:val="auto"/>
          <w:sz w:val="24"/>
        </w:rPr>
      </w:pPr>
      <w:r>
        <w:rPr>
          <w:rFonts w:ascii="宋体" w:hAnsi="宋体" w:eastAsia="宋体" w:cs="宋体"/>
          <w:b/>
          <w:color w:val="auto"/>
          <w:sz w:val="24"/>
        </w:rPr>
        <w:br w:type="page"/>
      </w:r>
    </w:p>
    <w:p w14:paraId="1E3C2472">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rPr>
      </w:pPr>
      <w:r>
        <w:rPr>
          <w:rFonts w:ascii="宋体" w:hAnsi="宋体" w:eastAsia="宋体" w:cs="宋体"/>
          <w:b/>
          <w:color w:val="auto"/>
          <w:sz w:val="24"/>
        </w:rPr>
        <w:t>附件十</w:t>
      </w:r>
      <w:r>
        <w:rPr>
          <w:rFonts w:hint="eastAsia" w:ascii="宋体" w:hAnsi="宋体" w:eastAsia="宋体" w:cs="宋体"/>
          <w:b/>
          <w:color w:val="auto"/>
          <w:sz w:val="24"/>
        </w:rPr>
        <w:t>三</w:t>
      </w:r>
      <w:r>
        <w:rPr>
          <w:rFonts w:ascii="宋体" w:hAnsi="宋体" w:eastAsia="宋体" w:cs="宋体"/>
          <w:b/>
          <w:color w:val="auto"/>
          <w:sz w:val="24"/>
        </w:rPr>
        <w:t>、残疾人福利性单位声明函格式（如</w:t>
      </w:r>
      <w:r>
        <w:rPr>
          <w:rFonts w:hint="eastAsia" w:ascii="宋体" w:hAnsi="宋体" w:eastAsia="宋体" w:cs="宋体"/>
          <w:b/>
          <w:color w:val="auto"/>
          <w:sz w:val="24"/>
        </w:rPr>
        <w:t>投标供应商</w:t>
      </w:r>
      <w:r>
        <w:rPr>
          <w:rFonts w:ascii="宋体" w:hAnsi="宋体" w:eastAsia="宋体" w:cs="宋体"/>
          <w:b/>
          <w:color w:val="auto"/>
          <w:sz w:val="24"/>
        </w:rPr>
        <w:t>为残疾人福利性单位</w:t>
      </w:r>
      <w:r>
        <w:rPr>
          <w:rFonts w:hint="eastAsia" w:ascii="宋体" w:hAnsi="宋体" w:eastAsia="宋体" w:cs="宋体"/>
          <w:b/>
          <w:color w:val="auto"/>
          <w:sz w:val="24"/>
        </w:rPr>
        <w:t>需</w:t>
      </w:r>
      <w:r>
        <w:rPr>
          <w:rFonts w:ascii="宋体" w:hAnsi="宋体" w:eastAsia="宋体" w:cs="宋体"/>
          <w:b/>
          <w:color w:val="auto"/>
          <w:sz w:val="24"/>
        </w:rPr>
        <w:t>提供此函）</w:t>
      </w:r>
    </w:p>
    <w:p w14:paraId="044EFEB0">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658D4E2C">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78FCDC9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残疾人福利性单位声明函</w:t>
      </w:r>
    </w:p>
    <w:p w14:paraId="17A6F781">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 </w:t>
      </w:r>
    </w:p>
    <w:p w14:paraId="7B71CC54">
      <w:pPr>
        <w:pBdr>
          <w:top w:val="none" w:color="000000" w:sz="0" w:space="0"/>
          <w:left w:val="none" w:color="000000" w:sz="0" w:space="0"/>
          <w:bottom w:val="none" w:color="000000" w:sz="0" w:space="0"/>
          <w:right w:val="none" w:color="000000" w:sz="0" w:space="0"/>
        </w:pBdr>
        <w:spacing w:before="154" w:line="85" w:lineRule="atLeast"/>
        <w:ind w:right="112" w:firstLine="420"/>
        <w:rPr>
          <w:rFonts w:ascii="宋体" w:hAnsi="宋体" w:eastAsia="宋体" w:cs="宋体"/>
          <w:color w:val="auto"/>
        </w:rPr>
      </w:pPr>
      <w:r>
        <w:rPr>
          <w:rFonts w:ascii="宋体" w:hAnsi="宋体" w:eastAsia="宋体" w:cs="宋体"/>
          <w:color w:val="auto"/>
        </w:rPr>
        <w:t>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p>
    <w:p w14:paraId="57B8A2C2">
      <w:pPr>
        <w:pBdr>
          <w:top w:val="none" w:color="000000" w:sz="0" w:space="0"/>
          <w:left w:val="none" w:color="000000" w:sz="0" w:space="0"/>
          <w:bottom w:val="none" w:color="000000" w:sz="0" w:space="0"/>
          <w:right w:val="none" w:color="000000" w:sz="0" w:space="0"/>
        </w:pBdr>
        <w:spacing w:before="154" w:line="85" w:lineRule="atLeast"/>
        <w:ind w:right="112" w:firstLine="420"/>
        <w:rPr>
          <w:color w:val="auto"/>
        </w:rPr>
      </w:pPr>
      <w:r>
        <w:rPr>
          <w:rFonts w:ascii="宋体" w:hAnsi="宋体" w:eastAsia="宋体" w:cs="宋体"/>
          <w:color w:val="auto"/>
        </w:rPr>
        <w:t>本单位对上述声明的真实性负责。如有虚假，将依法承担相应责任。</w:t>
      </w:r>
    </w:p>
    <w:p w14:paraId="6148CA36">
      <w:pPr>
        <w:pBdr>
          <w:top w:val="none" w:color="000000" w:sz="0" w:space="0"/>
          <w:left w:val="none" w:color="000000" w:sz="0" w:space="0"/>
          <w:bottom w:val="none" w:color="000000" w:sz="0" w:space="0"/>
          <w:right w:val="none" w:color="000000" w:sz="0" w:space="0"/>
        </w:pBdr>
        <w:spacing w:before="4" w:line="85" w:lineRule="atLeast"/>
        <w:rPr>
          <w:color w:val="auto"/>
        </w:rPr>
      </w:pPr>
      <w:r>
        <w:rPr>
          <w:rFonts w:ascii="宋体" w:hAnsi="宋体" w:eastAsia="宋体" w:cs="宋体"/>
          <w:color w:val="auto"/>
        </w:rPr>
        <w:t> </w:t>
      </w:r>
    </w:p>
    <w:p w14:paraId="40825C5F">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auto"/>
        </w:rPr>
      </w:pPr>
      <w:r>
        <w:rPr>
          <w:rFonts w:ascii="宋体" w:hAnsi="宋体" w:eastAsia="宋体" w:cs="宋体"/>
          <w:color w:val="auto"/>
        </w:rPr>
        <w:t>   </w:t>
      </w:r>
      <w:r>
        <w:rPr>
          <w:rFonts w:hint="eastAsia" w:ascii="宋体" w:hAnsi="宋体" w:eastAsia="宋体" w:cs="宋体"/>
          <w:color w:val="auto"/>
        </w:rPr>
        <w:t xml:space="preserve">       供应商</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r>
        <w:rPr>
          <w:rFonts w:ascii="宋体" w:hAnsi="宋体" w:eastAsia="宋体" w:cs="宋体"/>
          <w:color w:val="auto"/>
          <w:u w:val="single"/>
        </w:rPr>
        <w:t>                      </w:t>
      </w:r>
    </w:p>
    <w:p w14:paraId="641E91C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auto"/>
        </w:rPr>
      </w:pPr>
      <w:r>
        <w:rPr>
          <w:rFonts w:ascii="宋体" w:hAnsi="宋体" w:eastAsia="宋体" w:cs="宋体"/>
          <w:color w:val="auto"/>
        </w:rPr>
        <w:t>授权代表（签字）：</w:t>
      </w:r>
      <w:r>
        <w:rPr>
          <w:rFonts w:ascii="宋体" w:hAnsi="宋体" w:eastAsia="宋体" w:cs="宋体"/>
          <w:color w:val="auto"/>
          <w:u w:val="single"/>
        </w:rPr>
        <w:t>                      </w:t>
      </w:r>
    </w:p>
    <w:p w14:paraId="03CBADBB">
      <w:pPr>
        <w:pBdr>
          <w:top w:val="none" w:color="000000" w:sz="0" w:space="0"/>
          <w:left w:val="none" w:color="000000" w:sz="0" w:space="0"/>
          <w:bottom w:val="none" w:color="000000" w:sz="0" w:space="0"/>
          <w:right w:val="none" w:color="000000" w:sz="0" w:space="0"/>
        </w:pBdr>
        <w:spacing w:line="85" w:lineRule="atLeast"/>
        <w:jc w:val="right"/>
        <w:rPr>
          <w:color w:val="auto"/>
        </w:rPr>
      </w:pPr>
      <w:r>
        <w:rPr>
          <w:rFonts w:ascii="宋体" w:hAnsi="宋体" w:eastAsia="宋体" w:cs="宋体"/>
          <w:color w:val="auto"/>
        </w:rPr>
        <w:t>日期：</w:t>
      </w:r>
      <w:r>
        <w:rPr>
          <w:rFonts w:ascii="宋体" w:hAnsi="宋体" w:eastAsia="宋体" w:cs="宋体"/>
          <w:color w:val="auto"/>
          <w:u w:val="single"/>
        </w:rPr>
        <w:t>             </w:t>
      </w:r>
    </w:p>
    <w:p w14:paraId="37D48D04">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 </w:t>
      </w:r>
    </w:p>
    <w:p w14:paraId="7032A120">
      <w:pPr>
        <w:pBdr>
          <w:top w:val="none" w:color="000000" w:sz="0" w:space="0"/>
          <w:left w:val="none" w:color="000000" w:sz="0" w:space="0"/>
          <w:bottom w:val="none" w:color="000000" w:sz="0" w:space="0"/>
          <w:right w:val="none" w:color="000000" w:sz="0" w:space="0"/>
        </w:pBdr>
        <w:spacing w:before="12" w:line="85" w:lineRule="atLeast"/>
        <w:jc w:val="both"/>
        <w:rPr>
          <w:color w:val="auto"/>
        </w:rPr>
      </w:pPr>
      <w:r>
        <w:rPr>
          <w:rFonts w:ascii="宋体" w:hAnsi="宋体" w:eastAsia="宋体" w:cs="宋体"/>
          <w:color w:val="auto"/>
          <w:sz w:val="24"/>
        </w:rPr>
        <w:t> </w:t>
      </w:r>
    </w:p>
    <w:p w14:paraId="615C3E30">
      <w:pPr>
        <w:pBdr>
          <w:top w:val="none" w:color="000000" w:sz="0" w:space="0"/>
          <w:left w:val="none" w:color="000000" w:sz="0" w:space="0"/>
          <w:bottom w:val="none" w:color="000000" w:sz="0" w:space="0"/>
          <w:right w:val="none" w:color="000000" w:sz="0" w:space="0"/>
        </w:pBdr>
        <w:spacing w:after="290" w:line="85" w:lineRule="atLeast"/>
        <w:ind w:right="112"/>
        <w:jc w:val="both"/>
        <w:rPr>
          <w:rFonts w:ascii="宋体" w:hAnsi="宋体" w:eastAsia="宋体" w:cs="宋体"/>
          <w:b/>
          <w:color w:val="auto"/>
          <w:sz w:val="24"/>
        </w:rPr>
      </w:pPr>
    </w:p>
    <w:p w14:paraId="2ACA9121">
      <w:pPr>
        <w:pBdr>
          <w:top w:val="none" w:color="000000" w:sz="0" w:space="0"/>
          <w:left w:val="none" w:color="000000" w:sz="0" w:space="0"/>
          <w:bottom w:val="none" w:color="000000" w:sz="0" w:space="0"/>
          <w:right w:val="none" w:color="000000" w:sz="0" w:space="0"/>
        </w:pBdr>
        <w:spacing w:after="290" w:line="85" w:lineRule="atLeast"/>
        <w:ind w:right="112"/>
        <w:jc w:val="both"/>
        <w:rPr>
          <w:rFonts w:ascii="宋体" w:hAnsi="宋体" w:eastAsia="宋体" w:cs="宋体"/>
          <w:b/>
          <w:color w:val="auto"/>
          <w:sz w:val="24"/>
        </w:rPr>
      </w:pPr>
    </w:p>
    <w:p w14:paraId="382E62B9">
      <w:pPr>
        <w:pBdr>
          <w:top w:val="none" w:color="000000" w:sz="0" w:space="0"/>
          <w:left w:val="none" w:color="000000" w:sz="0" w:space="0"/>
          <w:bottom w:val="none" w:color="000000" w:sz="0" w:space="0"/>
          <w:right w:val="none" w:color="000000" w:sz="0" w:space="0"/>
        </w:pBdr>
        <w:spacing w:after="290" w:line="85" w:lineRule="atLeast"/>
        <w:ind w:right="112"/>
        <w:jc w:val="both"/>
        <w:rPr>
          <w:color w:val="auto"/>
        </w:rPr>
      </w:pPr>
      <w:r>
        <w:rPr>
          <w:rFonts w:ascii="宋体" w:hAnsi="宋体" w:eastAsia="宋体" w:cs="宋体"/>
          <w:b/>
          <w:color w:val="auto"/>
          <w:sz w:val="24"/>
        </w:rPr>
        <w:t>附件十</w:t>
      </w:r>
      <w:r>
        <w:rPr>
          <w:rFonts w:hint="eastAsia" w:ascii="宋体" w:hAnsi="宋体" w:eastAsia="宋体" w:cs="宋体"/>
          <w:b/>
          <w:color w:val="auto"/>
          <w:sz w:val="24"/>
        </w:rPr>
        <w:t>四</w:t>
      </w:r>
      <w:r>
        <w:rPr>
          <w:rFonts w:ascii="宋体" w:hAnsi="宋体" w:eastAsia="宋体" w:cs="宋体"/>
          <w:b/>
          <w:color w:val="auto"/>
          <w:sz w:val="24"/>
        </w:rPr>
        <w:t>、属于监狱企业的证明文件（如</w:t>
      </w:r>
      <w:r>
        <w:rPr>
          <w:rFonts w:hint="eastAsia" w:ascii="宋体" w:hAnsi="宋体" w:eastAsia="宋体" w:cs="宋体"/>
          <w:b/>
          <w:color w:val="auto"/>
          <w:sz w:val="24"/>
        </w:rPr>
        <w:t>投标供应商</w:t>
      </w:r>
      <w:r>
        <w:rPr>
          <w:rFonts w:ascii="宋体" w:hAnsi="宋体" w:eastAsia="宋体" w:cs="宋体"/>
          <w:b/>
          <w:color w:val="auto"/>
          <w:sz w:val="24"/>
        </w:rPr>
        <w:t>为监狱企业</w:t>
      </w:r>
      <w:r>
        <w:rPr>
          <w:rFonts w:hint="eastAsia" w:ascii="宋体" w:hAnsi="宋体" w:eastAsia="宋体" w:cs="宋体"/>
          <w:b/>
          <w:color w:val="auto"/>
          <w:sz w:val="24"/>
        </w:rPr>
        <w:t>需</w:t>
      </w:r>
      <w:r>
        <w:rPr>
          <w:rFonts w:ascii="宋体" w:hAnsi="宋体" w:eastAsia="宋体" w:cs="宋体"/>
          <w:b/>
          <w:color w:val="auto"/>
          <w:sz w:val="24"/>
        </w:rPr>
        <w:t>提供相关证明文件）</w:t>
      </w:r>
    </w:p>
    <w:p w14:paraId="668E34D6">
      <w:pPr>
        <w:pBdr>
          <w:top w:val="none" w:color="000000" w:sz="0" w:space="0"/>
          <w:left w:val="none" w:color="000000" w:sz="0" w:space="0"/>
          <w:bottom w:val="none" w:color="000000" w:sz="0" w:space="0"/>
          <w:right w:val="none" w:color="000000" w:sz="0" w:space="0"/>
        </w:pBdr>
        <w:spacing w:before="154" w:line="85" w:lineRule="atLeast"/>
        <w:ind w:right="112"/>
        <w:jc w:val="both"/>
        <w:rPr>
          <w:color w:val="auto"/>
        </w:rPr>
      </w:pPr>
      <w:r>
        <w:rPr>
          <w:rFonts w:ascii="宋体" w:hAnsi="宋体" w:eastAsia="宋体" w:cs="宋体"/>
          <w:color w:val="auto"/>
        </w:rPr>
        <w:t>提供由省级以上监狱管理局、戒毒管理局</w:t>
      </w:r>
      <w:r>
        <w:rPr>
          <w:rFonts w:hint="eastAsia" w:ascii="宋体" w:hAnsi="宋体" w:eastAsia="宋体" w:cs="宋体"/>
          <w:color w:val="auto"/>
        </w:rPr>
        <w:t>（</w:t>
      </w:r>
      <w:r>
        <w:rPr>
          <w:rFonts w:ascii="宋体" w:hAnsi="宋体" w:eastAsia="宋体" w:cs="宋体"/>
          <w:color w:val="auto"/>
        </w:rPr>
        <w:t>含新疆生产建设兵团</w:t>
      </w:r>
      <w:r>
        <w:rPr>
          <w:rFonts w:hint="eastAsia" w:ascii="宋体" w:hAnsi="宋体" w:eastAsia="宋体" w:cs="宋体"/>
          <w:color w:val="auto"/>
        </w:rPr>
        <w:t>）</w:t>
      </w:r>
      <w:r>
        <w:rPr>
          <w:rFonts w:ascii="宋体" w:hAnsi="宋体" w:eastAsia="宋体" w:cs="宋体"/>
          <w:color w:val="auto"/>
        </w:rPr>
        <w:t>出具的属于监狱企业的证明文件。</w:t>
      </w:r>
    </w:p>
    <w:p w14:paraId="788DE994">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7746CBEC">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720A11FF">
      <w:pPr>
        <w:pBdr>
          <w:top w:val="none" w:color="000000" w:sz="0" w:space="0"/>
          <w:left w:val="none" w:color="000000" w:sz="0" w:space="0"/>
          <w:bottom w:val="none" w:color="000000" w:sz="0" w:space="0"/>
          <w:right w:val="none" w:color="000000" w:sz="0" w:space="0"/>
        </w:pBdr>
        <w:spacing w:before="154" w:after="290" w:line="85" w:lineRule="atLeast"/>
        <w:ind w:right="112"/>
        <w:jc w:val="both"/>
        <w:rPr>
          <w:rFonts w:ascii="宋体" w:hAnsi="宋体" w:eastAsia="宋体" w:cs="宋体"/>
          <w:b/>
          <w:color w:val="auto"/>
          <w:sz w:val="24"/>
        </w:rPr>
      </w:pPr>
    </w:p>
    <w:p w14:paraId="076147D2">
      <w:pPr>
        <w:pBdr>
          <w:top w:val="none" w:color="000000" w:sz="0" w:space="0"/>
          <w:left w:val="none" w:color="000000" w:sz="0" w:space="0"/>
          <w:bottom w:val="none" w:color="000000" w:sz="0" w:space="0"/>
          <w:right w:val="none" w:color="000000" w:sz="0" w:space="0"/>
        </w:pBdr>
        <w:spacing w:before="154" w:after="290" w:line="85" w:lineRule="atLeast"/>
        <w:ind w:right="112"/>
        <w:jc w:val="both"/>
        <w:rPr>
          <w:color w:val="auto"/>
        </w:rPr>
      </w:pPr>
      <w:r>
        <w:rPr>
          <w:rFonts w:ascii="宋体" w:hAnsi="宋体" w:eastAsia="宋体" w:cs="宋体"/>
          <w:b/>
          <w:color w:val="auto"/>
          <w:sz w:val="24"/>
        </w:rPr>
        <w:t>附件十</w:t>
      </w:r>
      <w:r>
        <w:rPr>
          <w:rFonts w:hint="eastAsia" w:ascii="宋体" w:hAnsi="宋体" w:eastAsia="宋体" w:cs="宋体"/>
          <w:b/>
          <w:color w:val="auto"/>
          <w:sz w:val="24"/>
        </w:rPr>
        <w:t>五</w:t>
      </w:r>
      <w:r>
        <w:rPr>
          <w:rFonts w:ascii="宋体" w:hAnsi="宋体" w:eastAsia="宋体" w:cs="宋体"/>
          <w:b/>
          <w:color w:val="auto"/>
          <w:sz w:val="24"/>
        </w:rPr>
        <w:t>、节能产品认证文件（如有</w:t>
      </w:r>
      <w:r>
        <w:rPr>
          <w:rFonts w:hint="eastAsia" w:ascii="宋体" w:hAnsi="宋体" w:eastAsia="宋体" w:cs="宋体"/>
          <w:b/>
          <w:color w:val="auto"/>
          <w:sz w:val="24"/>
        </w:rPr>
        <w:t>需</w:t>
      </w:r>
      <w:r>
        <w:rPr>
          <w:rFonts w:ascii="宋体" w:hAnsi="宋体" w:eastAsia="宋体" w:cs="宋体"/>
          <w:b/>
          <w:color w:val="auto"/>
          <w:sz w:val="24"/>
        </w:rPr>
        <w:t>提供）</w:t>
      </w:r>
    </w:p>
    <w:p w14:paraId="3A0CF139">
      <w:pPr>
        <w:pBdr>
          <w:top w:val="none" w:color="000000" w:sz="0" w:space="0"/>
          <w:left w:val="none" w:color="000000" w:sz="0" w:space="0"/>
          <w:bottom w:val="none" w:color="000000" w:sz="0" w:space="0"/>
          <w:right w:val="none" w:color="000000" w:sz="0" w:space="0"/>
        </w:pBdr>
        <w:spacing w:before="154" w:line="85" w:lineRule="atLeast"/>
        <w:jc w:val="both"/>
        <w:rPr>
          <w:color w:val="auto"/>
        </w:rPr>
      </w:pPr>
      <w:r>
        <w:rPr>
          <w:rFonts w:ascii="宋体" w:hAnsi="宋体" w:eastAsia="宋体" w:cs="宋体"/>
          <w:color w:val="auto"/>
        </w:rPr>
        <w:t>以提供经国家确定的认证机构出具的、处于有效期之内的节能产品认证证书</w:t>
      </w:r>
      <w:r>
        <w:rPr>
          <w:rFonts w:hint="eastAsia" w:ascii="宋体" w:hAnsi="宋体" w:eastAsia="宋体" w:cs="宋体"/>
          <w:color w:val="auto"/>
        </w:rPr>
        <w:t>扫描件</w:t>
      </w:r>
      <w:r>
        <w:rPr>
          <w:rFonts w:ascii="宋体" w:hAnsi="宋体" w:eastAsia="宋体" w:cs="宋体"/>
          <w:color w:val="auto"/>
        </w:rPr>
        <w:t>为准。</w:t>
      </w:r>
    </w:p>
    <w:p w14:paraId="1D8ED873">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0C1264DC">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38B3FE6D">
      <w:pPr>
        <w:pBdr>
          <w:top w:val="none" w:color="000000" w:sz="0" w:space="0"/>
          <w:left w:val="none" w:color="000000" w:sz="0" w:space="0"/>
          <w:bottom w:val="none" w:color="000000" w:sz="0" w:space="0"/>
          <w:right w:val="none" w:color="000000" w:sz="0" w:space="0"/>
        </w:pBdr>
        <w:spacing w:before="154" w:after="290" w:line="85" w:lineRule="atLeast"/>
        <w:ind w:right="112"/>
        <w:jc w:val="both"/>
        <w:rPr>
          <w:rFonts w:ascii="宋体" w:hAnsi="宋体" w:eastAsia="宋体" w:cs="宋体"/>
          <w:b/>
          <w:color w:val="auto"/>
          <w:sz w:val="24"/>
        </w:rPr>
      </w:pPr>
    </w:p>
    <w:p w14:paraId="6C345F68">
      <w:pPr>
        <w:pBdr>
          <w:top w:val="none" w:color="000000" w:sz="0" w:space="0"/>
          <w:left w:val="none" w:color="000000" w:sz="0" w:space="0"/>
          <w:bottom w:val="none" w:color="000000" w:sz="0" w:space="0"/>
          <w:right w:val="none" w:color="000000" w:sz="0" w:space="0"/>
        </w:pBdr>
        <w:spacing w:before="154" w:after="290" w:line="85" w:lineRule="atLeast"/>
        <w:ind w:right="112"/>
        <w:jc w:val="both"/>
        <w:rPr>
          <w:color w:val="auto"/>
        </w:rPr>
      </w:pPr>
      <w:r>
        <w:rPr>
          <w:rFonts w:ascii="宋体" w:hAnsi="宋体" w:eastAsia="宋体" w:cs="宋体"/>
          <w:b/>
          <w:color w:val="auto"/>
          <w:sz w:val="24"/>
        </w:rPr>
        <w:t>附件十</w:t>
      </w:r>
      <w:r>
        <w:rPr>
          <w:rFonts w:hint="eastAsia" w:ascii="宋体" w:hAnsi="宋体" w:eastAsia="宋体" w:cs="宋体"/>
          <w:b/>
          <w:color w:val="auto"/>
          <w:sz w:val="24"/>
        </w:rPr>
        <w:t>六</w:t>
      </w:r>
      <w:r>
        <w:rPr>
          <w:rFonts w:ascii="宋体" w:hAnsi="宋体" w:eastAsia="宋体" w:cs="宋体"/>
          <w:b/>
          <w:color w:val="auto"/>
          <w:sz w:val="24"/>
        </w:rPr>
        <w:t>、环境标志产品认证文件（如有</w:t>
      </w:r>
      <w:r>
        <w:rPr>
          <w:rFonts w:hint="eastAsia" w:ascii="宋体" w:hAnsi="宋体" w:eastAsia="宋体" w:cs="宋体"/>
          <w:b/>
          <w:color w:val="auto"/>
          <w:sz w:val="24"/>
        </w:rPr>
        <w:t>需</w:t>
      </w:r>
      <w:r>
        <w:rPr>
          <w:rFonts w:ascii="宋体" w:hAnsi="宋体" w:eastAsia="宋体" w:cs="宋体"/>
          <w:b/>
          <w:color w:val="auto"/>
          <w:sz w:val="24"/>
        </w:rPr>
        <w:t>提供）</w:t>
      </w:r>
    </w:p>
    <w:p w14:paraId="303D0162">
      <w:pPr>
        <w:pBdr>
          <w:top w:val="none" w:color="000000" w:sz="0" w:space="0"/>
          <w:left w:val="none" w:color="000000" w:sz="0" w:space="0"/>
          <w:bottom w:val="none" w:color="000000" w:sz="0" w:space="0"/>
          <w:right w:val="none" w:color="000000" w:sz="0" w:space="0"/>
        </w:pBdr>
        <w:spacing w:before="154" w:line="85" w:lineRule="atLeast"/>
        <w:ind w:right="112"/>
        <w:jc w:val="both"/>
        <w:rPr>
          <w:color w:val="auto"/>
        </w:rPr>
      </w:pPr>
      <w:r>
        <w:rPr>
          <w:rFonts w:ascii="宋体" w:hAnsi="宋体" w:eastAsia="宋体" w:cs="宋体"/>
          <w:color w:val="auto"/>
        </w:rPr>
        <w:t>以提供经国家确定的认证机构出具的、处于有效期之内的环境标志产品认证证书</w:t>
      </w:r>
      <w:r>
        <w:rPr>
          <w:rFonts w:hint="eastAsia" w:ascii="宋体" w:hAnsi="宋体" w:eastAsia="宋体" w:cs="宋体"/>
          <w:color w:val="auto"/>
        </w:rPr>
        <w:t>扫描件</w:t>
      </w:r>
      <w:r>
        <w:rPr>
          <w:rFonts w:ascii="宋体" w:hAnsi="宋体" w:eastAsia="宋体" w:cs="宋体"/>
          <w:color w:val="auto"/>
        </w:rPr>
        <w:t>为准。</w:t>
      </w:r>
    </w:p>
    <w:p w14:paraId="2F6AD5F5">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b/>
          <w:color w:val="auto"/>
          <w:sz w:val="24"/>
        </w:rPr>
        <w:t> </w:t>
      </w:r>
    </w:p>
    <w:p w14:paraId="309EEB2D">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5BB0E8A6">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2CDA1733">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45B8D2C6">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r>
        <w:rPr>
          <w:rFonts w:ascii="宋体" w:hAnsi="宋体" w:eastAsia="宋体" w:cs="宋体"/>
          <w:b/>
          <w:color w:val="auto"/>
          <w:sz w:val="24"/>
        </w:rPr>
        <w:br w:type="page" w:clear="all"/>
      </w:r>
    </w:p>
    <w:p w14:paraId="5E7AC833">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275F374D">
      <w:pPr>
        <w:pBdr>
          <w:top w:val="none" w:color="000000" w:sz="0" w:space="0"/>
          <w:left w:val="none" w:color="000000" w:sz="0" w:space="0"/>
          <w:bottom w:val="none" w:color="000000" w:sz="0" w:space="0"/>
          <w:right w:val="none" w:color="000000" w:sz="0" w:space="0"/>
        </w:pBdr>
        <w:spacing w:line="85" w:lineRule="atLeast"/>
        <w:jc w:val="both"/>
        <w:rPr>
          <w:color w:val="auto"/>
        </w:rPr>
      </w:pPr>
      <w:r>
        <w:rPr>
          <w:rFonts w:hint="eastAsia" w:ascii="宋体" w:hAnsi="宋体" w:eastAsia="宋体" w:cs="宋体"/>
          <w:b/>
          <w:color w:val="auto"/>
          <w:sz w:val="24"/>
        </w:rPr>
        <w:t>附件十七、</w:t>
      </w:r>
      <w:r>
        <w:rPr>
          <w:rFonts w:ascii="宋体" w:hAnsi="宋体" w:eastAsia="宋体" w:cs="宋体"/>
          <w:b/>
          <w:color w:val="auto"/>
          <w:sz w:val="24"/>
        </w:rPr>
        <w:t>其他</w:t>
      </w:r>
    </w:p>
    <w:p w14:paraId="0AD95899">
      <w:pPr>
        <w:pBdr>
          <w:top w:val="none" w:color="000000" w:sz="0" w:space="0"/>
          <w:left w:val="none" w:color="000000" w:sz="0" w:space="0"/>
          <w:bottom w:val="none" w:color="000000" w:sz="0" w:space="0"/>
          <w:right w:val="none" w:color="000000" w:sz="0" w:space="0"/>
        </w:pBdr>
        <w:shd w:val="clear" w:color="FFFFFF" w:fill="FFFFFF"/>
        <w:spacing w:line="85" w:lineRule="atLeast"/>
        <w:ind w:right="633"/>
        <w:rPr>
          <w:rFonts w:ascii="宋体" w:hAnsi="宋体" w:eastAsia="宋体" w:cs="宋体"/>
          <w:color w:val="auto"/>
        </w:rPr>
      </w:pPr>
    </w:p>
    <w:p w14:paraId="4F288DF8">
      <w:pPr>
        <w:pBdr>
          <w:top w:val="none" w:color="000000" w:sz="0" w:space="0"/>
          <w:left w:val="none" w:color="000000" w:sz="0" w:space="0"/>
          <w:bottom w:val="none" w:color="000000" w:sz="0" w:space="0"/>
          <w:right w:val="none" w:color="000000" w:sz="0" w:space="0"/>
        </w:pBdr>
        <w:shd w:val="clear" w:color="FFFFFF" w:fill="FFFFFF"/>
        <w:spacing w:line="85" w:lineRule="atLeast"/>
        <w:ind w:right="633"/>
        <w:rPr>
          <w:color w:val="auto"/>
        </w:rPr>
      </w:pPr>
      <w:r>
        <w:rPr>
          <w:rFonts w:ascii="宋体" w:hAnsi="宋体" w:eastAsia="宋体" w:cs="宋体"/>
          <w:color w:val="auto"/>
        </w:rPr>
        <w:t>（根据采购文件规定的打分细则对应提供相关证明材料等，格式自拟）</w:t>
      </w:r>
    </w:p>
    <w:p w14:paraId="61DB3942">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323094D6">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0CCA92E3">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5271CA55">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726BFDBC">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33F213DA">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68F06417">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693CB4A6">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58EB2C87">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51182A48">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271AF3EF">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500CE141">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192A54C1">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p>
    <w:p w14:paraId="0802374D">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b/>
          <w:color w:val="auto"/>
          <w:sz w:val="24"/>
        </w:rPr>
        <w:t>附件</w:t>
      </w:r>
      <w:r>
        <w:rPr>
          <w:rFonts w:hint="eastAsia" w:ascii="宋体" w:hAnsi="宋体" w:eastAsia="宋体" w:cs="宋体"/>
          <w:b/>
          <w:color w:val="auto"/>
          <w:sz w:val="24"/>
        </w:rPr>
        <w:t>十七</w:t>
      </w:r>
      <w:r>
        <w:rPr>
          <w:rFonts w:ascii="宋体" w:hAnsi="宋体" w:eastAsia="宋体" w:cs="宋体"/>
          <w:b/>
          <w:color w:val="auto"/>
          <w:sz w:val="24"/>
        </w:rPr>
        <w:t>、技术部分</w:t>
      </w:r>
    </w:p>
    <w:p w14:paraId="5810278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right="633"/>
        <w:rPr>
          <w:color w:val="auto"/>
        </w:rPr>
      </w:pPr>
      <w:r>
        <w:rPr>
          <w:rFonts w:ascii="宋体" w:hAnsi="宋体" w:eastAsia="宋体" w:cs="宋体"/>
          <w:color w:val="auto"/>
        </w:rPr>
        <w:t>（技术部分应根据采购人对项目的要求、评标标准的要求及项目本身的特点编写）</w:t>
      </w:r>
    </w:p>
    <w:p w14:paraId="7EC8C2A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right="633"/>
        <w:rPr>
          <w:color w:val="auto"/>
        </w:rPr>
      </w:pPr>
    </w:p>
    <w:p w14:paraId="76E14AE0">
      <w:pPr>
        <w:pStyle w:val="99"/>
        <w:ind w:left="0" w:right="1470"/>
        <w:rPr>
          <w:rFonts w:ascii="宋体" w:hAnsi="宋体" w:eastAsia="宋体" w:cs="宋体"/>
          <w:b/>
          <w:color w:val="auto"/>
        </w:rPr>
      </w:pPr>
    </w:p>
    <w:p w14:paraId="3C026019">
      <w:pPr>
        <w:pStyle w:val="99"/>
        <w:ind w:left="0" w:right="1470"/>
        <w:rPr>
          <w:rFonts w:ascii="宋体" w:hAnsi="宋体" w:eastAsia="宋体" w:cs="宋体"/>
          <w:b/>
          <w:color w:val="auto"/>
        </w:rPr>
      </w:pPr>
    </w:p>
    <w:p w14:paraId="422D6823">
      <w:pPr>
        <w:pStyle w:val="99"/>
        <w:ind w:left="0" w:right="1470"/>
        <w:rPr>
          <w:rFonts w:ascii="宋体" w:hAnsi="宋体" w:eastAsia="宋体" w:cs="宋体"/>
          <w:b/>
          <w:color w:val="auto"/>
        </w:rPr>
      </w:pPr>
    </w:p>
    <w:p w14:paraId="6300E460">
      <w:pPr>
        <w:pStyle w:val="99"/>
        <w:ind w:left="0" w:right="1470"/>
        <w:rPr>
          <w:rFonts w:ascii="宋体" w:hAnsi="宋体" w:eastAsia="宋体" w:cs="宋体"/>
          <w:b/>
          <w:color w:val="auto"/>
        </w:rPr>
      </w:pPr>
    </w:p>
    <w:p w14:paraId="344612AA">
      <w:pPr>
        <w:pStyle w:val="99"/>
        <w:ind w:left="0" w:right="1470"/>
        <w:rPr>
          <w:rFonts w:ascii="宋体" w:hAnsi="宋体" w:eastAsia="宋体" w:cs="宋体"/>
          <w:b/>
          <w:color w:val="auto"/>
        </w:rPr>
      </w:pPr>
    </w:p>
    <w:p w14:paraId="7F46CAC9">
      <w:pPr>
        <w:pStyle w:val="99"/>
        <w:ind w:left="0" w:right="1470"/>
        <w:rPr>
          <w:rFonts w:ascii="宋体" w:hAnsi="宋体" w:eastAsia="宋体" w:cs="宋体"/>
          <w:b/>
          <w:color w:val="auto"/>
        </w:rPr>
      </w:pPr>
    </w:p>
    <w:p w14:paraId="59DE88B7">
      <w:pPr>
        <w:pStyle w:val="99"/>
        <w:ind w:left="0" w:right="1470"/>
        <w:rPr>
          <w:rFonts w:ascii="宋体" w:hAnsi="宋体" w:eastAsia="宋体" w:cs="宋体"/>
          <w:b/>
          <w:color w:val="auto"/>
        </w:rPr>
      </w:pPr>
    </w:p>
    <w:p w14:paraId="492FAC85">
      <w:pPr>
        <w:pStyle w:val="99"/>
        <w:ind w:left="0" w:right="1470"/>
        <w:rPr>
          <w:rFonts w:ascii="宋体" w:hAnsi="宋体" w:eastAsia="宋体" w:cs="宋体"/>
          <w:b/>
          <w:color w:val="auto"/>
        </w:rPr>
      </w:pPr>
      <w:r>
        <w:rPr>
          <w:rFonts w:hint="eastAsia" w:ascii="宋体" w:hAnsi="宋体" w:eastAsia="宋体" w:cs="宋体"/>
          <w:b/>
          <w:color w:val="auto"/>
        </w:rPr>
        <w:t>附件十八、相关承诺</w:t>
      </w:r>
    </w:p>
    <w:p w14:paraId="44FA5491">
      <w:pPr>
        <w:pStyle w:val="99"/>
        <w:ind w:left="0" w:right="1470"/>
        <w:rPr>
          <w:rFonts w:ascii="宋体" w:hAnsi="宋体" w:eastAsia="宋体" w:cs="宋体"/>
          <w:bCs/>
          <w:color w:val="auto"/>
          <w:sz w:val="21"/>
          <w:szCs w:val="21"/>
        </w:rPr>
      </w:pPr>
      <w:r>
        <w:rPr>
          <w:rFonts w:hint="eastAsia" w:ascii="宋体" w:hAnsi="宋体" w:eastAsia="宋体" w:cs="宋体"/>
          <w:bCs/>
          <w:color w:val="auto"/>
          <w:sz w:val="21"/>
          <w:szCs w:val="21"/>
        </w:rPr>
        <w:t>（根据采购文件要求提供，格式自拟）</w:t>
      </w:r>
    </w:p>
    <w:p w14:paraId="528B07E1">
      <w:pPr>
        <w:pStyle w:val="99"/>
        <w:ind w:left="0" w:right="1470"/>
        <w:rPr>
          <w:rFonts w:ascii="宋体" w:hAnsi="宋体" w:eastAsia="宋体" w:cs="宋体"/>
          <w:b/>
          <w:color w:val="auto"/>
        </w:rPr>
      </w:pPr>
    </w:p>
    <w:p w14:paraId="3ABA2E56">
      <w:pPr>
        <w:pStyle w:val="99"/>
        <w:ind w:left="0" w:right="1470"/>
        <w:rPr>
          <w:rFonts w:ascii="宋体" w:hAnsi="宋体" w:eastAsia="宋体" w:cs="宋体"/>
          <w:b/>
          <w:color w:val="auto"/>
        </w:rPr>
      </w:pPr>
    </w:p>
    <w:p w14:paraId="13906CCA">
      <w:pPr>
        <w:pStyle w:val="99"/>
        <w:ind w:left="0" w:right="1470"/>
        <w:rPr>
          <w:rFonts w:ascii="宋体" w:hAnsi="宋体" w:eastAsia="宋体" w:cs="宋体"/>
          <w:b/>
          <w:color w:val="auto"/>
        </w:rPr>
      </w:pPr>
    </w:p>
    <w:p w14:paraId="26AA492A">
      <w:pPr>
        <w:pStyle w:val="99"/>
        <w:ind w:left="0" w:right="1470"/>
        <w:rPr>
          <w:rFonts w:ascii="宋体" w:hAnsi="宋体" w:eastAsia="宋体" w:cs="宋体"/>
          <w:b/>
          <w:color w:val="auto"/>
        </w:rPr>
      </w:pPr>
    </w:p>
    <w:bookmarkEnd w:id="21"/>
    <w:sectPr>
      <w:headerReference r:id="rId7" w:type="default"/>
      <w:footerReference r:id="rId8" w:type="default"/>
      <w:pgSz w:w="11906" w:h="16838"/>
      <w:pgMar w:top="1134" w:right="850" w:bottom="1134" w:left="1701" w:header="709" w:footer="709"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Songti SC">
    <w:altName w:val="Calibri"/>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CA55D">
    <w:pPr>
      <w:pStyle w:val="22"/>
      <w:tabs>
        <w:tab w:val="center" w:pos="4153"/>
        <w:tab w:val="right" w:pos="8306"/>
        <w:tab w:val="clear" w:pos="7143"/>
        <w:tab w:val="clear" w:pos="14287"/>
      </w:tabs>
      <w:jc w:val="right"/>
    </w:pPr>
    <w:r>
      <w:fldChar w:fldCharType="begin"/>
    </w:r>
    <w:r>
      <w:instrText xml:space="preserve">PAGE   \* MERGEFORMAT</w:instrText>
    </w:r>
    <w:r>
      <w:fldChar w:fldCharType="separate"/>
    </w:r>
    <w:r>
      <w:rPr>
        <w:lang w:val="zh-CN"/>
      </w:rPr>
      <w:t>35</w:t>
    </w:r>
    <w:r>
      <w:rPr>
        <w:lang w:val="zh-CN"/>
      </w:rPr>
      <w:fldChar w:fldCharType="end"/>
    </w:r>
  </w:p>
  <w:p w14:paraId="2200CDBC">
    <w:pPr>
      <w:spacing w:line="1" w:lineRule="exac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232D2">
    <w:pPr>
      <w:spacing w:line="1" w:lineRule="exact"/>
    </w:pPr>
    <w:r>
      <mc:AlternateContent>
        <mc:Choice Requires="wps">
          <w:drawing>
            <wp:anchor distT="0" distB="0" distL="114300" distR="114300" simplePos="0" relativeHeight="251660288" behindDoc="1" locked="0" layoutInCell="1" allowOverlap="1">
              <wp:simplePos x="0" y="0"/>
              <wp:positionH relativeFrom="page">
                <wp:posOffset>3697605</wp:posOffset>
              </wp:positionH>
              <wp:positionV relativeFrom="page">
                <wp:posOffset>9790430</wp:posOffset>
              </wp:positionV>
              <wp:extent cx="108585" cy="123825"/>
              <wp:effectExtent l="0" t="0" r="0" b="0"/>
              <wp:wrapNone/>
              <wp:docPr id="14" name="文本框 14"/>
              <wp:cNvGraphicFramePr/>
              <a:graphic xmlns:a="http://schemas.openxmlformats.org/drawingml/2006/main">
                <a:graphicData uri="http://schemas.microsoft.com/office/word/2010/wordprocessingShape">
                  <wps:wsp>
                    <wps:cNvSpPr txBox="1">
                      <a:spLocks noChangeArrowheads="1"/>
                    </wps:cNvSpPr>
                    <wps:spPr bwMode="auto">
                      <a:xfrm>
                        <a:off x="0" y="0"/>
                        <a:ext cx="108585" cy="123825"/>
                      </a:xfrm>
                      <a:prstGeom prst="rect">
                        <a:avLst/>
                      </a:prstGeom>
                      <a:noFill/>
                      <a:ln>
                        <a:noFill/>
                      </a:ln>
                      <a:effectLst/>
                    </wps:spPr>
                    <wps:txbx>
                      <w:txbxContent>
                        <w:p w14:paraId="10617380">
                          <w:pPr>
                            <w:pStyle w:val="292"/>
                          </w:pPr>
                          <w:r>
                            <w:fldChar w:fldCharType="begin"/>
                          </w:r>
                          <w:r>
                            <w:instrText xml:space="preserve"> PAGE \* MERGEFORMAT </w:instrText>
                          </w:r>
                          <w:r>
                            <w:fldChar w:fldCharType="separate"/>
                          </w:r>
                          <w:r>
                            <w:t>3</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left:291.15pt;margin-top:770.9pt;height:9.75pt;width:8.55pt;mso-position-horizontal-relative:page;mso-position-vertical-relative:page;mso-wrap-style:none;z-index:-251656192;mso-width-relative:page;mso-height-relative:page;" filled="f" stroked="f" coordsize="21600,21600" o:gfxdata="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rPoja2QAAAA0BAAAPAAAAAAAAAAEA&#10;IAAAACIAAABkcnMvZG93bnJldi54bWxQSwECFAAUAAAACACHTuJA7MVKTg4CAAASBAAADgAAAAAA&#10;AAABACAAAAAoAQAAZHJzL2Uyb0RvYy54bWxQSwUGAAAAAAYABgBZAQAAqAUAAAAA&#10;">
              <v:fill on="f" focussize="0,0"/>
              <v:stroke on="f"/>
              <v:imagedata o:title=""/>
              <o:lock v:ext="edit" aspectratio="f"/>
              <v:textbox inset="0mm,0mm,0mm,0mm" style="mso-fit-shape-to-text:t;">
                <w:txbxContent>
                  <w:p w14:paraId="10617380">
                    <w:pPr>
                      <w:pStyle w:val="29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5CD3B">
    <w:pPr>
      <w:pStyle w:val="117"/>
      <w:tabs>
        <w:tab w:val="center" w:pos="4677"/>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48590" cy="153035"/>
                      </a:xfrm>
                      <a:prstGeom prst="rect">
                        <a:avLst/>
                      </a:prstGeom>
                      <a:noFill/>
                      <a:ln>
                        <a:noFill/>
                      </a:ln>
                    </wps:spPr>
                    <wps:txbx>
                      <w:txbxContent>
                        <w:p w14:paraId="4E54DC72">
                          <w:pPr>
                            <w:pStyle w:val="117"/>
                            <w:tabs>
                              <w:tab w:val="clear" w:pos="7143"/>
                              <w:tab w:val="clear" w:pos="14287"/>
                            </w:tabs>
                          </w:pPr>
                          <w:r>
                            <w:fldChar w:fldCharType="begin"/>
                          </w:r>
                          <w:r>
                            <w:instrText xml:space="preserve"> PAGE  \* MERGEFORMAT </w:instrText>
                          </w:r>
                          <w:r>
                            <w:fldChar w:fldCharType="separate"/>
                          </w:r>
                          <w:r>
                            <w:t>1</w:t>
                          </w:r>
                          <w:r>
                            <w:fldChar w:fldCharType="end"/>
                          </w:r>
                        </w:p>
                        <w:p w14:paraId="2899E83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2.05pt;width:11.7pt;mso-position-horizontal:center;mso-position-horizontal-relative:margin;mso-wrap-style:none;z-index:251659264;mso-width-relative:page;mso-height-relative:page;" filled="f" stroked="f" coordsize="21600,21600" o:gfxdata="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rvH7P9EAAAADAQAADwAAAAAAAAABACAAAAAi&#10;AAAAZHJzL2Rvd25yZXYueG1sUEsBAhQAFAAAAAgAh07iQN702HzYAQAApQMAAA4AAAAAAAAAAQAg&#10;AAAAIAEAAGRycy9lMm9Eb2MueG1sUEsFBgAAAAAGAAYAWQEAAGoFAAAAAA==&#10;">
              <v:fill on="f" focussize="0,0"/>
              <v:stroke on="f"/>
              <v:imagedata o:title=""/>
              <o:lock v:ext="edit" aspectratio="f"/>
              <v:textbox inset="0mm,0mm,0mm,0mm" style="mso-fit-shape-to-text:t;">
                <w:txbxContent>
                  <w:p w14:paraId="4E54DC72">
                    <w:pPr>
                      <w:pStyle w:val="117"/>
                      <w:tabs>
                        <w:tab w:val="clear" w:pos="7143"/>
                        <w:tab w:val="clear" w:pos="14287"/>
                      </w:tabs>
                    </w:pPr>
                    <w:r>
                      <w:fldChar w:fldCharType="begin"/>
                    </w:r>
                    <w:r>
                      <w:instrText xml:space="preserve"> PAGE  \* MERGEFORMAT </w:instrText>
                    </w:r>
                    <w:r>
                      <w:fldChar w:fldCharType="separate"/>
                    </w:r>
                    <w:r>
                      <w:t>1</w:t>
                    </w:r>
                    <w:r>
                      <w:fldChar w:fldCharType="end"/>
                    </w:r>
                  </w:p>
                  <w:p w14:paraId="2899E838"/>
                </w:txbxContent>
              </v:textbox>
            </v:shape>
          </w:pict>
        </mc:Fallback>
      </mc:AlternateContent>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57C93">
    <w:pPr>
      <w:spacing w:line="1"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86E5C">
    <w:pPr>
      <w:spacing w:line="1"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F2F25">
    <w:pPr>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C59DD4"/>
    <w:multiLevelType w:val="singleLevel"/>
    <w:tmpl w:val="C7C59DD4"/>
    <w:lvl w:ilvl="0" w:tentative="0">
      <w:start w:val="3"/>
      <w:numFmt w:val="chineseCounting"/>
      <w:suff w:val="nothing"/>
      <w:lvlText w:val="%1、"/>
      <w:lvlJc w:val="left"/>
      <w:rPr>
        <w:rFonts w:hint="eastAsia"/>
      </w:rPr>
    </w:lvl>
  </w:abstractNum>
  <w:abstractNum w:abstractNumId="1">
    <w:nsid w:val="CF092B84"/>
    <w:multiLevelType w:val="multilevel"/>
    <w:tmpl w:val="CF092B84"/>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581B82A"/>
    <w:multiLevelType w:val="singleLevel"/>
    <w:tmpl w:val="D581B82A"/>
    <w:lvl w:ilvl="0" w:tentative="0">
      <w:start w:val="1"/>
      <w:numFmt w:val="decimal"/>
      <w:lvlText w:val="%1."/>
      <w:lvlJc w:val="left"/>
      <w:pPr>
        <w:tabs>
          <w:tab w:val="left" w:pos="312"/>
        </w:tabs>
      </w:pPr>
    </w:lvl>
  </w:abstractNum>
  <w:abstractNum w:abstractNumId="3">
    <w:nsid w:val="E0600947"/>
    <w:multiLevelType w:val="singleLevel"/>
    <w:tmpl w:val="E0600947"/>
    <w:lvl w:ilvl="0" w:tentative="0">
      <w:start w:val="1"/>
      <w:numFmt w:val="decimal"/>
      <w:suff w:val="nothing"/>
      <w:lvlText w:val="（%1）"/>
      <w:lvlJc w:val="left"/>
    </w:lvl>
  </w:abstractNum>
  <w:abstractNum w:abstractNumId="4">
    <w:nsid w:val="0053208E"/>
    <w:multiLevelType w:val="multilevel"/>
    <w:tmpl w:val="0053208E"/>
    <w:lvl w:ilvl="0" w:tentative="0">
      <w:start w:val="0"/>
      <w:numFmt w:val="decimal"/>
      <w:lvlText w:val=""/>
      <w:lvlJc w:val="left"/>
      <w:pPr>
        <w:tabs>
          <w:tab w:val="left" w:pos="360"/>
        </w:tabs>
      </w:pPr>
    </w:lvl>
    <w:lvl w:ilvl="1" w:tentative="0">
      <w:start w:val="1"/>
      <w:numFmt w:val="decimal"/>
      <w:pStyle w:val="94"/>
      <w:suff w:val="nothing"/>
      <w:lvlText w:val="%1%2　"/>
      <w:lvlJc w:val="left"/>
      <w:pPr>
        <w:ind w:left="0" w:firstLine="0"/>
      </w:pPr>
      <w:rPr>
        <w:rFonts w:hint="eastAsia" w:ascii="Tahoma" w:hAnsi="Tahoma" w:eastAsia="Tahoma"/>
        <w:b/>
        <w:i w:val="0"/>
        <w:sz w:val="21"/>
      </w:rPr>
    </w:lvl>
    <w:lvl w:ilvl="2" w:tentative="0">
      <w:start w:val="1"/>
      <w:numFmt w:val="decimal"/>
      <w:pStyle w:val="93"/>
      <w:suff w:val="nothing"/>
      <w:lvlText w:val="%1%2.%3　"/>
      <w:lvlJc w:val="left"/>
      <w:pPr>
        <w:ind w:left="0" w:firstLine="0"/>
      </w:pPr>
      <w:rPr>
        <w:rFonts w:hint="eastAsia" w:ascii="Tahoma" w:hAnsi="Tahoma" w:eastAsia="Tahoma"/>
        <w:b/>
        <w:i w:val="0"/>
        <w:sz w:val="21"/>
      </w:rPr>
    </w:lvl>
    <w:lvl w:ilvl="3" w:tentative="0">
      <w:start w:val="1"/>
      <w:numFmt w:val="decimal"/>
      <w:suff w:val="nothing"/>
      <w:lvlText w:val="%1%2.%3.%4　"/>
      <w:lvlJc w:val="left"/>
      <w:pPr>
        <w:ind w:left="420" w:firstLine="0"/>
      </w:pPr>
      <w:rPr>
        <w:rFonts w:hint="eastAsia" w:ascii="Tahoma" w:hAnsi="Tahoma" w:eastAsia="Tahoma"/>
        <w:b/>
        <w:i w:val="0"/>
        <w:sz w:val="21"/>
      </w:rPr>
    </w:lvl>
    <w:lvl w:ilvl="4" w:tentative="0">
      <w:start w:val="1"/>
      <w:numFmt w:val="decimal"/>
      <w:suff w:val="nothing"/>
      <w:lvlText w:val="%1%2.%3.%4.%5　"/>
      <w:lvlJc w:val="left"/>
      <w:pPr>
        <w:ind w:left="142" w:firstLine="0"/>
      </w:pPr>
      <w:rPr>
        <w:rFonts w:hint="eastAsia" w:ascii="Tahoma" w:hAnsi="Tahoma" w:eastAsia="Tahoma"/>
        <w:b/>
        <w:i w:val="0"/>
        <w:sz w:val="21"/>
      </w:rPr>
    </w:lvl>
    <w:lvl w:ilvl="5" w:tentative="0">
      <w:start w:val="1"/>
      <w:numFmt w:val="decimal"/>
      <w:suff w:val="nothing"/>
      <w:lvlText w:val="%1%2.%3.%4.%5.%6　"/>
      <w:lvlJc w:val="left"/>
      <w:pPr>
        <w:ind w:left="0" w:firstLine="0"/>
      </w:pPr>
      <w:rPr>
        <w:rFonts w:hint="eastAsia" w:ascii="Arial" w:hAnsi="宋体" w:eastAsia="Arial"/>
        <w:b w:val="0"/>
        <w:i w:val="0"/>
        <w:sz w:val="21"/>
      </w:rPr>
    </w:lvl>
    <w:lvl w:ilvl="6" w:tentative="0">
      <w:start w:val="1"/>
      <w:numFmt w:val="decimal"/>
      <w:suff w:val="nothing"/>
      <w:lvlText w:val="%1%2.%3.%4.%5.%6.%7　"/>
      <w:lvlJc w:val="left"/>
      <w:pPr>
        <w:ind w:left="0" w:firstLine="0"/>
      </w:pPr>
      <w:rPr>
        <w:rFonts w:hint="eastAsia" w:ascii="Arial" w:hAnsi="宋体" w:eastAsia="Arial"/>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F061033"/>
    <w:multiLevelType w:val="multilevel"/>
    <w:tmpl w:val="0F061033"/>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2470EC97"/>
    <w:multiLevelType w:val="multilevel"/>
    <w:tmpl w:val="2470EC97"/>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3E55A94B"/>
    <w:multiLevelType w:val="singleLevel"/>
    <w:tmpl w:val="3E55A94B"/>
    <w:lvl w:ilvl="0" w:tentative="0">
      <w:start w:val="5"/>
      <w:numFmt w:val="chineseCounting"/>
      <w:suff w:val="space"/>
      <w:lvlText w:val="第%1章"/>
      <w:lvlJc w:val="left"/>
      <w:pPr>
        <w:ind w:left="2750" w:firstLine="0"/>
      </w:pPr>
      <w:rPr>
        <w:rFonts w:hint="eastAsia"/>
      </w:rPr>
    </w:lvl>
  </w:abstractNum>
  <w:abstractNum w:abstractNumId="8">
    <w:nsid w:val="59ADCABA"/>
    <w:multiLevelType w:val="multilevel"/>
    <w:tmpl w:val="59ADCABA"/>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F5588B7"/>
    <w:multiLevelType w:val="singleLevel"/>
    <w:tmpl w:val="5F5588B7"/>
    <w:lvl w:ilvl="0" w:tentative="0">
      <w:start w:val="1"/>
      <w:numFmt w:val="decimal"/>
      <w:suff w:val="nothing"/>
      <w:lvlText w:val="（%1）"/>
      <w:lvlJc w:val="left"/>
    </w:lvl>
  </w:abstractNum>
  <w:num w:numId="1">
    <w:abstractNumId w:val="4"/>
  </w:num>
  <w:num w:numId="2">
    <w:abstractNumId w:val="1"/>
  </w:num>
  <w:num w:numId="3">
    <w:abstractNumId w:val="8"/>
  </w:num>
  <w:num w:numId="4">
    <w:abstractNumId w:val="5"/>
  </w:num>
  <w:num w:numId="5">
    <w:abstractNumId w:val="9"/>
  </w:num>
  <w:num w:numId="6">
    <w:abstractNumId w:val="2"/>
  </w:num>
  <w:num w:numId="7">
    <w:abstractNumId w:val="0"/>
  </w:num>
  <w:num w:numId="8">
    <w:abstractNumId w:val="3"/>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09"/>
  <w:noPunctuationKerning w:val="1"/>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F56"/>
    <w:rsid w:val="000066D8"/>
    <w:rsid w:val="00025570"/>
    <w:rsid w:val="00030AE3"/>
    <w:rsid w:val="00035A02"/>
    <w:rsid w:val="0006128A"/>
    <w:rsid w:val="00067F39"/>
    <w:rsid w:val="000851D8"/>
    <w:rsid w:val="00087FFD"/>
    <w:rsid w:val="000B6B73"/>
    <w:rsid w:val="000C033B"/>
    <w:rsid w:val="000F4FE7"/>
    <w:rsid w:val="00101680"/>
    <w:rsid w:val="001076E3"/>
    <w:rsid w:val="001145F6"/>
    <w:rsid w:val="0012631A"/>
    <w:rsid w:val="00141E98"/>
    <w:rsid w:val="0016675E"/>
    <w:rsid w:val="00182692"/>
    <w:rsid w:val="0018582C"/>
    <w:rsid w:val="001B4B9B"/>
    <w:rsid w:val="001C42B4"/>
    <w:rsid w:val="001F22E1"/>
    <w:rsid w:val="00215C99"/>
    <w:rsid w:val="0022578E"/>
    <w:rsid w:val="00242AB3"/>
    <w:rsid w:val="002566F0"/>
    <w:rsid w:val="002661DE"/>
    <w:rsid w:val="00272C21"/>
    <w:rsid w:val="002A2B4B"/>
    <w:rsid w:val="002B7EE1"/>
    <w:rsid w:val="002C26A3"/>
    <w:rsid w:val="002C7BC2"/>
    <w:rsid w:val="002F0390"/>
    <w:rsid w:val="003369E7"/>
    <w:rsid w:val="003532E6"/>
    <w:rsid w:val="00361E7B"/>
    <w:rsid w:val="003643E8"/>
    <w:rsid w:val="003771D3"/>
    <w:rsid w:val="00384CCA"/>
    <w:rsid w:val="0038593F"/>
    <w:rsid w:val="003F0F6C"/>
    <w:rsid w:val="003F21FB"/>
    <w:rsid w:val="003F39A6"/>
    <w:rsid w:val="00401489"/>
    <w:rsid w:val="00403555"/>
    <w:rsid w:val="004070AC"/>
    <w:rsid w:val="00435A7E"/>
    <w:rsid w:val="00435C11"/>
    <w:rsid w:val="004631CC"/>
    <w:rsid w:val="00472C48"/>
    <w:rsid w:val="00472F3D"/>
    <w:rsid w:val="004821D6"/>
    <w:rsid w:val="004962EB"/>
    <w:rsid w:val="004A3830"/>
    <w:rsid w:val="004A6376"/>
    <w:rsid w:val="004A7312"/>
    <w:rsid w:val="004B5A5A"/>
    <w:rsid w:val="004C3F56"/>
    <w:rsid w:val="004D7BFF"/>
    <w:rsid w:val="004E49D0"/>
    <w:rsid w:val="004E549E"/>
    <w:rsid w:val="005144B4"/>
    <w:rsid w:val="00521FA1"/>
    <w:rsid w:val="005413D0"/>
    <w:rsid w:val="0056168B"/>
    <w:rsid w:val="00564A1B"/>
    <w:rsid w:val="00567D62"/>
    <w:rsid w:val="005C42B8"/>
    <w:rsid w:val="005E60F9"/>
    <w:rsid w:val="00613E86"/>
    <w:rsid w:val="006220AB"/>
    <w:rsid w:val="0062576D"/>
    <w:rsid w:val="00642370"/>
    <w:rsid w:val="006522B6"/>
    <w:rsid w:val="00665CDA"/>
    <w:rsid w:val="0067051B"/>
    <w:rsid w:val="00673A82"/>
    <w:rsid w:val="0068421A"/>
    <w:rsid w:val="006B3652"/>
    <w:rsid w:val="006C4730"/>
    <w:rsid w:val="006E029A"/>
    <w:rsid w:val="006E63CA"/>
    <w:rsid w:val="006F2E0B"/>
    <w:rsid w:val="006F3DAD"/>
    <w:rsid w:val="00747C1D"/>
    <w:rsid w:val="007557DD"/>
    <w:rsid w:val="00762D33"/>
    <w:rsid w:val="007658F5"/>
    <w:rsid w:val="007A080C"/>
    <w:rsid w:val="007F22A7"/>
    <w:rsid w:val="008127B3"/>
    <w:rsid w:val="00830909"/>
    <w:rsid w:val="00840C94"/>
    <w:rsid w:val="00846812"/>
    <w:rsid w:val="0085311C"/>
    <w:rsid w:val="00864659"/>
    <w:rsid w:val="00866578"/>
    <w:rsid w:val="00890DE4"/>
    <w:rsid w:val="00891CA6"/>
    <w:rsid w:val="008938E5"/>
    <w:rsid w:val="008A738E"/>
    <w:rsid w:val="008B5A9F"/>
    <w:rsid w:val="008F1A67"/>
    <w:rsid w:val="009100B7"/>
    <w:rsid w:val="00925ADB"/>
    <w:rsid w:val="00927F6B"/>
    <w:rsid w:val="00945C69"/>
    <w:rsid w:val="0094727E"/>
    <w:rsid w:val="009724ED"/>
    <w:rsid w:val="00973BDB"/>
    <w:rsid w:val="00983CCF"/>
    <w:rsid w:val="00986E6C"/>
    <w:rsid w:val="009B6C3F"/>
    <w:rsid w:val="009C6AF1"/>
    <w:rsid w:val="00A01A35"/>
    <w:rsid w:val="00A100DF"/>
    <w:rsid w:val="00A21B63"/>
    <w:rsid w:val="00A24A3C"/>
    <w:rsid w:val="00A326F2"/>
    <w:rsid w:val="00A36127"/>
    <w:rsid w:val="00A37437"/>
    <w:rsid w:val="00A46856"/>
    <w:rsid w:val="00A7684D"/>
    <w:rsid w:val="00A87866"/>
    <w:rsid w:val="00A97A79"/>
    <w:rsid w:val="00AB455B"/>
    <w:rsid w:val="00AC2B22"/>
    <w:rsid w:val="00AE4BFC"/>
    <w:rsid w:val="00AF1FA2"/>
    <w:rsid w:val="00B07E66"/>
    <w:rsid w:val="00B15A57"/>
    <w:rsid w:val="00B265F2"/>
    <w:rsid w:val="00B31008"/>
    <w:rsid w:val="00B5211F"/>
    <w:rsid w:val="00B66AEF"/>
    <w:rsid w:val="00B94CCC"/>
    <w:rsid w:val="00BA6D4D"/>
    <w:rsid w:val="00BC71E2"/>
    <w:rsid w:val="00BD0ED3"/>
    <w:rsid w:val="00BD16F8"/>
    <w:rsid w:val="00BE5469"/>
    <w:rsid w:val="00BE6000"/>
    <w:rsid w:val="00C042B5"/>
    <w:rsid w:val="00C0484D"/>
    <w:rsid w:val="00C04B8F"/>
    <w:rsid w:val="00C25AB4"/>
    <w:rsid w:val="00C320D9"/>
    <w:rsid w:val="00C327D8"/>
    <w:rsid w:val="00C51271"/>
    <w:rsid w:val="00C55DFF"/>
    <w:rsid w:val="00C56E03"/>
    <w:rsid w:val="00C6699B"/>
    <w:rsid w:val="00C93F2C"/>
    <w:rsid w:val="00CD3CEC"/>
    <w:rsid w:val="00CD40AC"/>
    <w:rsid w:val="00CD7905"/>
    <w:rsid w:val="00CF0470"/>
    <w:rsid w:val="00D34F96"/>
    <w:rsid w:val="00D368E5"/>
    <w:rsid w:val="00D425AD"/>
    <w:rsid w:val="00D62E5F"/>
    <w:rsid w:val="00D64996"/>
    <w:rsid w:val="00D712A0"/>
    <w:rsid w:val="00D7492A"/>
    <w:rsid w:val="00D87F4C"/>
    <w:rsid w:val="00D93F29"/>
    <w:rsid w:val="00DB2F55"/>
    <w:rsid w:val="00DB7D31"/>
    <w:rsid w:val="00DC6C66"/>
    <w:rsid w:val="00DC7130"/>
    <w:rsid w:val="00DD1DC5"/>
    <w:rsid w:val="00E04BC5"/>
    <w:rsid w:val="00E10ECF"/>
    <w:rsid w:val="00E1198E"/>
    <w:rsid w:val="00E200F1"/>
    <w:rsid w:val="00E36478"/>
    <w:rsid w:val="00E44647"/>
    <w:rsid w:val="00E44A91"/>
    <w:rsid w:val="00E7055F"/>
    <w:rsid w:val="00E77C4B"/>
    <w:rsid w:val="00E865C2"/>
    <w:rsid w:val="00EA7378"/>
    <w:rsid w:val="00EB2E05"/>
    <w:rsid w:val="00EB568B"/>
    <w:rsid w:val="00EE45FE"/>
    <w:rsid w:val="00F01D27"/>
    <w:rsid w:val="00F13639"/>
    <w:rsid w:val="00F30A61"/>
    <w:rsid w:val="00F36E77"/>
    <w:rsid w:val="00F372B1"/>
    <w:rsid w:val="00F42F8E"/>
    <w:rsid w:val="00F56384"/>
    <w:rsid w:val="00F630D4"/>
    <w:rsid w:val="00F65F81"/>
    <w:rsid w:val="00F826C1"/>
    <w:rsid w:val="00F852C5"/>
    <w:rsid w:val="00F93F60"/>
    <w:rsid w:val="00FB45D8"/>
    <w:rsid w:val="00FD3493"/>
    <w:rsid w:val="00FF0BC9"/>
    <w:rsid w:val="00FF301D"/>
    <w:rsid w:val="00FF3F8D"/>
    <w:rsid w:val="01165886"/>
    <w:rsid w:val="016D54B2"/>
    <w:rsid w:val="016E26E3"/>
    <w:rsid w:val="01B83614"/>
    <w:rsid w:val="02B32F0C"/>
    <w:rsid w:val="0345496C"/>
    <w:rsid w:val="03826A18"/>
    <w:rsid w:val="03FB1D0D"/>
    <w:rsid w:val="048913E7"/>
    <w:rsid w:val="06FA1B81"/>
    <w:rsid w:val="08995511"/>
    <w:rsid w:val="08AA3470"/>
    <w:rsid w:val="095D6883"/>
    <w:rsid w:val="0A2D2E4B"/>
    <w:rsid w:val="0AB15204"/>
    <w:rsid w:val="0BC33EF2"/>
    <w:rsid w:val="0D6F2C9C"/>
    <w:rsid w:val="0DB31522"/>
    <w:rsid w:val="0EA97DC8"/>
    <w:rsid w:val="0FCD21F0"/>
    <w:rsid w:val="0FD521FE"/>
    <w:rsid w:val="108A4CE7"/>
    <w:rsid w:val="11BF0115"/>
    <w:rsid w:val="11FB3D24"/>
    <w:rsid w:val="12361E66"/>
    <w:rsid w:val="12B91B6C"/>
    <w:rsid w:val="15744B16"/>
    <w:rsid w:val="158418BD"/>
    <w:rsid w:val="15A3051D"/>
    <w:rsid w:val="15B71C16"/>
    <w:rsid w:val="16FF7CDA"/>
    <w:rsid w:val="182F71BE"/>
    <w:rsid w:val="194235E6"/>
    <w:rsid w:val="1B4A6BB9"/>
    <w:rsid w:val="1B4D0C34"/>
    <w:rsid w:val="1B880EB1"/>
    <w:rsid w:val="1C267D3D"/>
    <w:rsid w:val="1CB160A5"/>
    <w:rsid w:val="1D99019E"/>
    <w:rsid w:val="1F242D6F"/>
    <w:rsid w:val="1F8129A5"/>
    <w:rsid w:val="20AF6775"/>
    <w:rsid w:val="20CB38F0"/>
    <w:rsid w:val="20E54BFC"/>
    <w:rsid w:val="23814310"/>
    <w:rsid w:val="23901B10"/>
    <w:rsid w:val="24465AF5"/>
    <w:rsid w:val="251D10E5"/>
    <w:rsid w:val="2541223A"/>
    <w:rsid w:val="2610032D"/>
    <w:rsid w:val="27494B55"/>
    <w:rsid w:val="279B1571"/>
    <w:rsid w:val="27AC5F3A"/>
    <w:rsid w:val="27B04F30"/>
    <w:rsid w:val="283F1579"/>
    <w:rsid w:val="285508BC"/>
    <w:rsid w:val="287F5DC4"/>
    <w:rsid w:val="28A751C4"/>
    <w:rsid w:val="2940493E"/>
    <w:rsid w:val="297D6742"/>
    <w:rsid w:val="2BE0786E"/>
    <w:rsid w:val="2C6153EF"/>
    <w:rsid w:val="2CD36A9E"/>
    <w:rsid w:val="2D4B29A5"/>
    <w:rsid w:val="2D5068DE"/>
    <w:rsid w:val="2DC56BCB"/>
    <w:rsid w:val="2F097064"/>
    <w:rsid w:val="308F79BD"/>
    <w:rsid w:val="319012CB"/>
    <w:rsid w:val="31DB208E"/>
    <w:rsid w:val="31FB241D"/>
    <w:rsid w:val="32222E32"/>
    <w:rsid w:val="323544B6"/>
    <w:rsid w:val="32FF5CB9"/>
    <w:rsid w:val="33A83276"/>
    <w:rsid w:val="33E956DC"/>
    <w:rsid w:val="34015C6A"/>
    <w:rsid w:val="3436227B"/>
    <w:rsid w:val="345A43BF"/>
    <w:rsid w:val="348A1259"/>
    <w:rsid w:val="351F2396"/>
    <w:rsid w:val="363704BC"/>
    <w:rsid w:val="36D837C1"/>
    <w:rsid w:val="375023D4"/>
    <w:rsid w:val="39CE486D"/>
    <w:rsid w:val="3A270A35"/>
    <w:rsid w:val="3A7049D0"/>
    <w:rsid w:val="3BB46E24"/>
    <w:rsid w:val="3BE822C4"/>
    <w:rsid w:val="3DE767A2"/>
    <w:rsid w:val="3F3603B6"/>
    <w:rsid w:val="3FC52586"/>
    <w:rsid w:val="40E738E2"/>
    <w:rsid w:val="40EE121B"/>
    <w:rsid w:val="4113229E"/>
    <w:rsid w:val="41211519"/>
    <w:rsid w:val="41506740"/>
    <w:rsid w:val="41B17AAE"/>
    <w:rsid w:val="41FB0A40"/>
    <w:rsid w:val="430351F8"/>
    <w:rsid w:val="433C3E94"/>
    <w:rsid w:val="43C40ADD"/>
    <w:rsid w:val="44665373"/>
    <w:rsid w:val="44BF5F1E"/>
    <w:rsid w:val="44DD1DD2"/>
    <w:rsid w:val="45B1013C"/>
    <w:rsid w:val="45C00E7A"/>
    <w:rsid w:val="45DE3514"/>
    <w:rsid w:val="45DE7A0B"/>
    <w:rsid w:val="470F7F74"/>
    <w:rsid w:val="476F7C07"/>
    <w:rsid w:val="47896E13"/>
    <w:rsid w:val="47C575C2"/>
    <w:rsid w:val="47F87FD2"/>
    <w:rsid w:val="4827580E"/>
    <w:rsid w:val="485778E9"/>
    <w:rsid w:val="48897E2A"/>
    <w:rsid w:val="48CC544E"/>
    <w:rsid w:val="4A352C87"/>
    <w:rsid w:val="4A891411"/>
    <w:rsid w:val="4AE7361B"/>
    <w:rsid w:val="4AF537FA"/>
    <w:rsid w:val="4AF77BDA"/>
    <w:rsid w:val="4BC921B6"/>
    <w:rsid w:val="4C160BF4"/>
    <w:rsid w:val="4D493511"/>
    <w:rsid w:val="4D4B6D02"/>
    <w:rsid w:val="4DF548FC"/>
    <w:rsid w:val="4F8A45C1"/>
    <w:rsid w:val="4FC035AA"/>
    <w:rsid w:val="50636D08"/>
    <w:rsid w:val="50684637"/>
    <w:rsid w:val="50C84628"/>
    <w:rsid w:val="51464CFC"/>
    <w:rsid w:val="519845C2"/>
    <w:rsid w:val="52D63A99"/>
    <w:rsid w:val="52EE632C"/>
    <w:rsid w:val="537A7915"/>
    <w:rsid w:val="54AA7E66"/>
    <w:rsid w:val="54D96E93"/>
    <w:rsid w:val="55506B12"/>
    <w:rsid w:val="56237876"/>
    <w:rsid w:val="57A3536C"/>
    <w:rsid w:val="580F6F95"/>
    <w:rsid w:val="583F1E9A"/>
    <w:rsid w:val="59324477"/>
    <w:rsid w:val="5A171D28"/>
    <w:rsid w:val="5AF452E8"/>
    <w:rsid w:val="5CC80864"/>
    <w:rsid w:val="5CE423DE"/>
    <w:rsid w:val="5D36604C"/>
    <w:rsid w:val="5D735898"/>
    <w:rsid w:val="5DC90E66"/>
    <w:rsid w:val="5EAD5F3B"/>
    <w:rsid w:val="5F80432A"/>
    <w:rsid w:val="60366E64"/>
    <w:rsid w:val="60965AC6"/>
    <w:rsid w:val="60E30800"/>
    <w:rsid w:val="6120045F"/>
    <w:rsid w:val="61984FB1"/>
    <w:rsid w:val="620C3034"/>
    <w:rsid w:val="624B620B"/>
    <w:rsid w:val="63177661"/>
    <w:rsid w:val="63C10A5D"/>
    <w:rsid w:val="63C53A2C"/>
    <w:rsid w:val="63FA6576"/>
    <w:rsid w:val="64E63D78"/>
    <w:rsid w:val="651830A7"/>
    <w:rsid w:val="66131CB7"/>
    <w:rsid w:val="670A6FE0"/>
    <w:rsid w:val="67306ADA"/>
    <w:rsid w:val="67565BEB"/>
    <w:rsid w:val="685D19C1"/>
    <w:rsid w:val="6AC14A69"/>
    <w:rsid w:val="6B883D02"/>
    <w:rsid w:val="6D6D3354"/>
    <w:rsid w:val="6DD64713"/>
    <w:rsid w:val="6E3F2638"/>
    <w:rsid w:val="70527A3A"/>
    <w:rsid w:val="70AE52B6"/>
    <w:rsid w:val="719B2109"/>
    <w:rsid w:val="724B1A56"/>
    <w:rsid w:val="740C4EC3"/>
    <w:rsid w:val="745C33D9"/>
    <w:rsid w:val="74F42E6B"/>
    <w:rsid w:val="75510C0A"/>
    <w:rsid w:val="77676348"/>
    <w:rsid w:val="778F2E55"/>
    <w:rsid w:val="782A3943"/>
    <w:rsid w:val="785F64AB"/>
    <w:rsid w:val="794F108B"/>
    <w:rsid w:val="795816C7"/>
    <w:rsid w:val="79BD4575"/>
    <w:rsid w:val="7A847FAB"/>
    <w:rsid w:val="7B5E245E"/>
    <w:rsid w:val="7B6459A9"/>
    <w:rsid w:val="7BBF595C"/>
    <w:rsid w:val="7C270C7C"/>
    <w:rsid w:val="7CEF0E85"/>
    <w:rsid w:val="7D262D0E"/>
    <w:rsid w:val="7D482A12"/>
    <w:rsid w:val="7E2D71A8"/>
    <w:rsid w:val="7EB03C0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99"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Arial" w:cs="Times New Roman"/>
      <w:sz w:val="21"/>
      <w:szCs w:val="22"/>
      <w:lang w:val="en-US" w:eastAsia="zh-CN" w:bidi="ar-SA"/>
    </w:rPr>
  </w:style>
  <w:style w:type="paragraph" w:styleId="2">
    <w:name w:val="heading 1"/>
    <w:basedOn w:val="1"/>
    <w:next w:val="1"/>
    <w:link w:val="45"/>
    <w:qFormat/>
    <w:uiPriority w:val="9"/>
    <w:pPr>
      <w:keepNext/>
      <w:keepLines/>
      <w:spacing w:before="480" w:after="200"/>
      <w:outlineLvl w:val="0"/>
    </w:pPr>
    <w:rPr>
      <w:rFonts w:ascii="Arial" w:hAnsi="Arial" w:cs="Arial"/>
      <w:sz w:val="40"/>
      <w:szCs w:val="40"/>
    </w:rPr>
  </w:style>
  <w:style w:type="paragraph" w:styleId="3">
    <w:name w:val="heading 2"/>
    <w:basedOn w:val="2"/>
    <w:next w:val="1"/>
    <w:link w:val="46"/>
    <w:unhideWhenUsed/>
    <w:qFormat/>
    <w:uiPriority w:val="9"/>
    <w:pPr>
      <w:spacing w:before="360"/>
      <w:outlineLvl w:val="1"/>
    </w:pPr>
    <w:rPr>
      <w:sz w:val="34"/>
    </w:rPr>
  </w:style>
  <w:style w:type="paragraph" w:styleId="4">
    <w:name w:val="heading 3"/>
    <w:basedOn w:val="1"/>
    <w:next w:val="1"/>
    <w:link w:val="47"/>
    <w:unhideWhenUsed/>
    <w:qFormat/>
    <w:uiPriority w:val="9"/>
    <w:pPr>
      <w:keepNext/>
      <w:keepLines/>
      <w:spacing w:before="320" w:after="200"/>
      <w:outlineLvl w:val="2"/>
    </w:pPr>
    <w:rPr>
      <w:rFonts w:ascii="Arial" w:hAnsi="Arial" w:cs="Arial"/>
      <w:sz w:val="30"/>
      <w:szCs w:val="30"/>
    </w:rPr>
  </w:style>
  <w:style w:type="paragraph" w:styleId="5">
    <w:name w:val="heading 4"/>
    <w:basedOn w:val="1"/>
    <w:next w:val="1"/>
    <w:link w:val="48"/>
    <w:unhideWhenUsed/>
    <w:qFormat/>
    <w:uiPriority w:val="9"/>
    <w:pPr>
      <w:keepNext/>
      <w:keepLines/>
      <w:spacing w:before="320" w:after="200"/>
      <w:outlineLvl w:val="3"/>
    </w:pPr>
    <w:rPr>
      <w:rFonts w:ascii="Arial" w:hAnsi="Arial" w:cs="Arial"/>
      <w:b/>
      <w:bCs/>
      <w:sz w:val="26"/>
      <w:szCs w:val="26"/>
    </w:rPr>
  </w:style>
  <w:style w:type="paragraph" w:styleId="6">
    <w:name w:val="heading 5"/>
    <w:basedOn w:val="1"/>
    <w:next w:val="1"/>
    <w:link w:val="49"/>
    <w:unhideWhenUsed/>
    <w:qFormat/>
    <w:uiPriority w:val="9"/>
    <w:pPr>
      <w:keepNext/>
      <w:keepLines/>
      <w:spacing w:before="320" w:after="200"/>
      <w:outlineLvl w:val="4"/>
    </w:pPr>
    <w:rPr>
      <w:rFonts w:ascii="Arial" w:hAnsi="Arial" w:cs="Arial"/>
      <w:b/>
      <w:bCs/>
      <w:sz w:val="24"/>
      <w:szCs w:val="24"/>
    </w:rPr>
  </w:style>
  <w:style w:type="paragraph" w:styleId="7">
    <w:name w:val="heading 6"/>
    <w:basedOn w:val="1"/>
    <w:next w:val="1"/>
    <w:link w:val="50"/>
    <w:unhideWhenUsed/>
    <w:qFormat/>
    <w:uiPriority w:val="9"/>
    <w:pPr>
      <w:keepNext/>
      <w:keepLines/>
      <w:spacing w:before="320" w:after="200"/>
      <w:outlineLvl w:val="5"/>
    </w:pPr>
    <w:rPr>
      <w:rFonts w:ascii="Arial" w:hAnsi="Arial" w:cs="Arial"/>
      <w:b/>
      <w:bCs/>
      <w:sz w:val="22"/>
    </w:rPr>
  </w:style>
  <w:style w:type="paragraph" w:styleId="8">
    <w:name w:val="heading 7"/>
    <w:basedOn w:val="1"/>
    <w:next w:val="1"/>
    <w:link w:val="51"/>
    <w:unhideWhenUsed/>
    <w:qFormat/>
    <w:uiPriority w:val="9"/>
    <w:pPr>
      <w:keepNext/>
      <w:keepLines/>
      <w:spacing w:before="320" w:after="200"/>
      <w:outlineLvl w:val="6"/>
    </w:pPr>
    <w:rPr>
      <w:rFonts w:ascii="Arial" w:hAnsi="Arial" w:cs="Arial"/>
      <w:b/>
      <w:bCs/>
      <w:i/>
      <w:iCs/>
      <w:sz w:val="22"/>
    </w:rPr>
  </w:style>
  <w:style w:type="paragraph" w:styleId="9">
    <w:name w:val="heading 8"/>
    <w:basedOn w:val="1"/>
    <w:next w:val="1"/>
    <w:link w:val="52"/>
    <w:unhideWhenUsed/>
    <w:qFormat/>
    <w:uiPriority w:val="9"/>
    <w:pPr>
      <w:keepNext/>
      <w:keepLines/>
      <w:spacing w:before="320" w:after="200"/>
      <w:outlineLvl w:val="7"/>
    </w:pPr>
    <w:rPr>
      <w:rFonts w:ascii="Arial" w:hAnsi="Arial" w:cs="Arial"/>
      <w:i/>
      <w:iCs/>
      <w:sz w:val="22"/>
    </w:rPr>
  </w:style>
  <w:style w:type="paragraph" w:styleId="10">
    <w:name w:val="heading 9"/>
    <w:basedOn w:val="1"/>
    <w:next w:val="1"/>
    <w:link w:val="53"/>
    <w:unhideWhenUsed/>
    <w:qFormat/>
    <w:uiPriority w:val="9"/>
    <w:pPr>
      <w:keepNext/>
      <w:keepLines/>
      <w:spacing w:before="320" w:after="200"/>
      <w:outlineLvl w:val="8"/>
    </w:pPr>
    <w:rPr>
      <w:rFonts w:ascii="Arial" w:hAnsi="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firstLineChars="20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293"/>
    <w:unhideWhenUsed/>
    <w:qFormat/>
    <w:uiPriority w:val="0"/>
  </w:style>
  <w:style w:type="paragraph" w:styleId="15">
    <w:name w:val="Body Text"/>
    <w:basedOn w:val="1"/>
    <w:qFormat/>
    <w:uiPriority w:val="0"/>
    <w:pPr>
      <w:spacing w:before="34"/>
      <w:ind w:left="118"/>
    </w:pPr>
    <w:rPr>
      <w:rFonts w:ascii="宋体" w:hAnsi="宋体" w:eastAsia="宋体"/>
      <w:sz w:val="24"/>
      <w:szCs w:val="24"/>
      <w:lang w:val="zh-CN"/>
    </w:rPr>
  </w:style>
  <w:style w:type="paragraph" w:styleId="16">
    <w:name w:val="index 4"/>
    <w:basedOn w:val="1"/>
    <w:next w:val="1"/>
    <w:unhideWhenUsed/>
    <w:qFormat/>
    <w:uiPriority w:val="99"/>
    <w:pPr>
      <w:ind w:left="600" w:leftChars="600"/>
    </w:pPr>
    <w:rPr>
      <w:rFonts w:ascii="宋体"/>
      <w:b/>
      <w:position w:val="-10"/>
      <w:sz w:val="24"/>
      <w:szCs w:val="20"/>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link w:val="303"/>
    <w:qFormat/>
    <w:uiPriority w:val="0"/>
    <w:pPr>
      <w:widowControl w:val="0"/>
      <w:jc w:val="both"/>
    </w:pPr>
    <w:rPr>
      <w:rFonts w:ascii="宋体" w:hAnsi="Courier New" w:eastAsia="宋体"/>
      <w:kern w:val="2"/>
      <w:szCs w:val="20"/>
    </w:rPr>
  </w:style>
  <w:style w:type="paragraph" w:styleId="20">
    <w:name w:val="toc 8"/>
    <w:basedOn w:val="1"/>
    <w:next w:val="1"/>
    <w:unhideWhenUsed/>
    <w:qFormat/>
    <w:uiPriority w:val="39"/>
    <w:pPr>
      <w:spacing w:after="57"/>
      <w:ind w:left="1984"/>
    </w:pPr>
  </w:style>
  <w:style w:type="paragraph" w:styleId="21">
    <w:name w:val="endnote text"/>
    <w:basedOn w:val="1"/>
    <w:link w:val="66"/>
    <w:semiHidden/>
    <w:unhideWhenUsed/>
    <w:qFormat/>
    <w:uiPriority w:val="99"/>
    <w:rPr>
      <w:sz w:val="20"/>
    </w:rPr>
  </w:style>
  <w:style w:type="paragraph" w:styleId="22">
    <w:name w:val="footer"/>
    <w:basedOn w:val="1"/>
    <w:link w:val="64"/>
    <w:unhideWhenUsed/>
    <w:qFormat/>
    <w:uiPriority w:val="99"/>
    <w:pPr>
      <w:tabs>
        <w:tab w:val="center" w:pos="7143"/>
        <w:tab w:val="right" w:pos="14287"/>
      </w:tabs>
    </w:pPr>
  </w:style>
  <w:style w:type="paragraph" w:styleId="23">
    <w:name w:val="header"/>
    <w:basedOn w:val="1"/>
    <w:next w:val="1"/>
    <w:link w:val="62"/>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7"/>
    <w:qFormat/>
    <w:uiPriority w:val="11"/>
    <w:pPr>
      <w:spacing w:before="200" w:after="200"/>
    </w:pPr>
    <w:rPr>
      <w:sz w:val="24"/>
      <w:szCs w:val="24"/>
    </w:rPr>
  </w:style>
  <w:style w:type="paragraph" w:styleId="27">
    <w:name w:val="footnote text"/>
    <w:basedOn w:val="1"/>
    <w:link w:val="65"/>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99"/>
    <w:pPr>
      <w:spacing w:before="100" w:beforeAutospacing="1" w:after="100" w:afterAutospacing="1"/>
    </w:pPr>
    <w:rPr>
      <w:rFonts w:ascii="Arial" w:hAnsi="Arial" w:cs="Arial"/>
    </w:rPr>
  </w:style>
  <w:style w:type="paragraph" w:styleId="33">
    <w:name w:val="Title"/>
    <w:basedOn w:val="1"/>
    <w:next w:val="1"/>
    <w:link w:val="56"/>
    <w:qFormat/>
    <w:uiPriority w:val="10"/>
    <w:pPr>
      <w:spacing w:before="300" w:after="200"/>
      <w:contextualSpacing/>
    </w:pPr>
    <w:rPr>
      <w:sz w:val="48"/>
      <w:szCs w:val="48"/>
    </w:rPr>
  </w:style>
  <w:style w:type="paragraph" w:styleId="34">
    <w:name w:val="annotation subject"/>
    <w:basedOn w:val="14"/>
    <w:next w:val="14"/>
    <w:link w:val="294"/>
    <w:semiHidden/>
    <w:unhideWhenUsed/>
    <w:qFormat/>
    <w:uiPriority w:val="99"/>
    <w:rPr>
      <w:b/>
      <w:bCs/>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Emphasis"/>
    <w:qFormat/>
    <w:uiPriority w:val="99"/>
    <w:rPr>
      <w:rFonts w:cs="Times New Roman"/>
      <w:color w:val="CC0000"/>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annotation reference"/>
    <w:basedOn w:val="37"/>
    <w:unhideWhenUsed/>
    <w:qFormat/>
    <w:uiPriority w:val="0"/>
    <w:rPr>
      <w:sz w:val="21"/>
      <w:szCs w:val="21"/>
    </w:rPr>
  </w:style>
  <w:style w:type="character" w:styleId="42">
    <w:name w:val="footnote reference"/>
    <w:unhideWhenUsed/>
    <w:qFormat/>
    <w:uiPriority w:val="99"/>
    <w:rPr>
      <w:vertAlign w:val="superscript"/>
    </w:rPr>
  </w:style>
  <w:style w:type="paragraph" w:customStyle="1" w:styleId="43">
    <w:name w:val="正文 A"/>
    <w:qFormat/>
    <w:uiPriority w:val="99"/>
    <w:rPr>
      <w:rFonts w:ascii="Arial Unicode MS" w:hAnsi="Arial Unicode MS" w:eastAsia="宋体" w:cs="Arial Unicode MS"/>
      <w:color w:val="000000"/>
      <w:u w:color="000000"/>
      <w:lang w:val="en-US" w:eastAsia="zh-CN" w:bidi="ar-SA"/>
    </w:rPr>
  </w:style>
  <w:style w:type="paragraph" w:customStyle="1" w:styleId="44">
    <w:name w:val="Body Text First Indent1"/>
    <w:basedOn w:val="15"/>
    <w:qFormat/>
    <w:uiPriority w:val="0"/>
    <w:pPr>
      <w:ind w:firstLine="425"/>
    </w:pPr>
  </w:style>
  <w:style w:type="character" w:customStyle="1" w:styleId="45">
    <w:name w:val="标题 1 字符1"/>
    <w:link w:val="2"/>
    <w:qFormat/>
    <w:uiPriority w:val="9"/>
    <w:rPr>
      <w:rFonts w:ascii="Arial" w:hAnsi="Arial" w:eastAsia="Arial" w:cs="Arial"/>
      <w:sz w:val="40"/>
      <w:szCs w:val="40"/>
    </w:rPr>
  </w:style>
  <w:style w:type="character" w:customStyle="1" w:styleId="46">
    <w:name w:val="标题 2 字符1"/>
    <w:link w:val="3"/>
    <w:qFormat/>
    <w:uiPriority w:val="9"/>
    <w:rPr>
      <w:rFonts w:ascii="Arial" w:hAnsi="Arial" w:eastAsia="Arial" w:cs="Arial"/>
      <w:sz w:val="34"/>
    </w:rPr>
  </w:style>
  <w:style w:type="character" w:customStyle="1" w:styleId="47">
    <w:name w:val="标题 3 字符1"/>
    <w:link w:val="4"/>
    <w:qFormat/>
    <w:uiPriority w:val="9"/>
    <w:rPr>
      <w:rFonts w:ascii="Arial" w:hAnsi="Arial" w:eastAsia="Arial" w:cs="Arial"/>
      <w:sz w:val="30"/>
      <w:szCs w:val="30"/>
    </w:rPr>
  </w:style>
  <w:style w:type="character" w:customStyle="1" w:styleId="48">
    <w:name w:val="标题 4 字符1"/>
    <w:link w:val="5"/>
    <w:qFormat/>
    <w:uiPriority w:val="9"/>
    <w:rPr>
      <w:rFonts w:ascii="Arial" w:hAnsi="Arial" w:eastAsia="Arial" w:cs="Arial"/>
      <w:b/>
      <w:bCs/>
      <w:sz w:val="26"/>
      <w:szCs w:val="26"/>
    </w:rPr>
  </w:style>
  <w:style w:type="character" w:customStyle="1" w:styleId="49">
    <w:name w:val="标题 5 字符1"/>
    <w:link w:val="6"/>
    <w:qFormat/>
    <w:uiPriority w:val="9"/>
    <w:rPr>
      <w:rFonts w:ascii="Arial" w:hAnsi="Arial" w:eastAsia="Arial" w:cs="Arial"/>
      <w:b/>
      <w:bCs/>
      <w:sz w:val="24"/>
      <w:szCs w:val="24"/>
    </w:rPr>
  </w:style>
  <w:style w:type="character" w:customStyle="1" w:styleId="50">
    <w:name w:val="标题 6 字符1"/>
    <w:link w:val="7"/>
    <w:qFormat/>
    <w:uiPriority w:val="9"/>
    <w:rPr>
      <w:rFonts w:ascii="Arial" w:hAnsi="Arial" w:eastAsia="Arial" w:cs="Arial"/>
      <w:b/>
      <w:bCs/>
      <w:sz w:val="22"/>
      <w:szCs w:val="22"/>
    </w:rPr>
  </w:style>
  <w:style w:type="character" w:customStyle="1" w:styleId="51">
    <w:name w:val="标题 7 字符1"/>
    <w:link w:val="8"/>
    <w:qFormat/>
    <w:uiPriority w:val="9"/>
    <w:rPr>
      <w:rFonts w:ascii="Arial" w:hAnsi="Arial" w:eastAsia="Arial" w:cs="Arial"/>
      <w:b/>
      <w:bCs/>
      <w:i/>
      <w:iCs/>
      <w:sz w:val="22"/>
      <w:szCs w:val="22"/>
    </w:rPr>
  </w:style>
  <w:style w:type="character" w:customStyle="1" w:styleId="52">
    <w:name w:val="标题 8 字符1"/>
    <w:link w:val="9"/>
    <w:qFormat/>
    <w:uiPriority w:val="9"/>
    <w:rPr>
      <w:rFonts w:ascii="Arial" w:hAnsi="Arial" w:eastAsia="Arial" w:cs="Arial"/>
      <w:i/>
      <w:iCs/>
      <w:sz w:val="22"/>
      <w:szCs w:val="22"/>
    </w:rPr>
  </w:style>
  <w:style w:type="character" w:customStyle="1" w:styleId="53">
    <w:name w:val="标题 9 字符1"/>
    <w:link w:val="10"/>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imes New Roman" w:hAnsi="Times New Roman" w:eastAsia="宋体" w:cs="Times New Roman"/>
      <w:lang w:val="en-US" w:eastAsia="zh-CN" w:bidi="ar-SA"/>
    </w:rPr>
  </w:style>
  <w:style w:type="character" w:customStyle="1" w:styleId="56">
    <w:name w:val="标题 字符1"/>
    <w:link w:val="33"/>
    <w:qFormat/>
    <w:uiPriority w:val="10"/>
    <w:rPr>
      <w:sz w:val="48"/>
      <w:szCs w:val="48"/>
    </w:rPr>
  </w:style>
  <w:style w:type="character" w:customStyle="1" w:styleId="57">
    <w:name w:val="副标题 字符1"/>
    <w:link w:val="26"/>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字符1"/>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字符1"/>
    <w:link w:val="60"/>
    <w:qFormat/>
    <w:uiPriority w:val="30"/>
    <w:rPr>
      <w:i/>
    </w:rPr>
  </w:style>
  <w:style w:type="character" w:customStyle="1" w:styleId="62">
    <w:name w:val="页眉 字符1"/>
    <w:link w:val="23"/>
    <w:qFormat/>
    <w:uiPriority w:val="99"/>
  </w:style>
  <w:style w:type="character" w:customStyle="1" w:styleId="63">
    <w:name w:val="Footer Char"/>
    <w:qFormat/>
    <w:uiPriority w:val="99"/>
  </w:style>
  <w:style w:type="character" w:customStyle="1" w:styleId="64">
    <w:name w:val="页脚 字符2"/>
    <w:link w:val="22"/>
    <w:qFormat/>
    <w:uiPriority w:val="99"/>
  </w:style>
  <w:style w:type="character" w:customStyle="1" w:styleId="65">
    <w:name w:val="脚注文本 字符1"/>
    <w:link w:val="27"/>
    <w:qFormat/>
    <w:uiPriority w:val="99"/>
    <w:rPr>
      <w:sz w:val="18"/>
    </w:rPr>
  </w:style>
  <w:style w:type="character" w:customStyle="1" w:styleId="66">
    <w:name w:val="尾注文本 字符1"/>
    <w:link w:val="21"/>
    <w:qFormat/>
    <w:uiPriority w:val="99"/>
    <w:rPr>
      <w:sz w:val="20"/>
    </w:rPr>
  </w:style>
  <w:style w:type="paragraph" w:customStyle="1" w:styleId="67">
    <w:name w:val="标题 11"/>
    <w:next w:val="1"/>
    <w:link w:val="78"/>
    <w:qFormat/>
    <w:uiPriority w:val="9"/>
    <w:pPr>
      <w:keepNext/>
      <w:keepLines/>
      <w:spacing w:before="480" w:after="200"/>
      <w:outlineLvl w:val="0"/>
    </w:pPr>
    <w:rPr>
      <w:rFonts w:ascii="Arial" w:hAnsi="Arial" w:eastAsia="Arial" w:cs="Times New Roman"/>
      <w:sz w:val="40"/>
      <w:szCs w:val="40"/>
      <w:lang w:val="en-US" w:eastAsia="zh-CN" w:bidi="ar-SA"/>
    </w:rPr>
  </w:style>
  <w:style w:type="paragraph" w:customStyle="1" w:styleId="68">
    <w:name w:val="标题 21"/>
    <w:basedOn w:val="1"/>
    <w:next w:val="1"/>
    <w:link w:val="79"/>
    <w:qFormat/>
    <w:uiPriority w:val="9"/>
    <w:pPr>
      <w:keepNext/>
      <w:keepLines/>
      <w:spacing w:before="360" w:after="200"/>
      <w:outlineLvl w:val="1"/>
    </w:pPr>
    <w:rPr>
      <w:rFonts w:ascii="Arial" w:hAnsi="Arial"/>
      <w:sz w:val="34"/>
    </w:rPr>
  </w:style>
  <w:style w:type="paragraph" w:customStyle="1" w:styleId="69">
    <w:name w:val="标题 31"/>
    <w:basedOn w:val="1"/>
    <w:next w:val="1"/>
    <w:link w:val="80"/>
    <w:qFormat/>
    <w:uiPriority w:val="9"/>
    <w:pPr>
      <w:keepNext/>
      <w:keepLines/>
      <w:spacing w:before="320" w:after="200"/>
      <w:outlineLvl w:val="2"/>
    </w:pPr>
    <w:rPr>
      <w:rFonts w:ascii="Arial" w:hAnsi="Arial"/>
      <w:sz w:val="30"/>
      <w:szCs w:val="30"/>
    </w:rPr>
  </w:style>
  <w:style w:type="paragraph" w:customStyle="1" w:styleId="70">
    <w:name w:val="标题 41"/>
    <w:basedOn w:val="1"/>
    <w:next w:val="1"/>
    <w:link w:val="81"/>
    <w:qFormat/>
    <w:uiPriority w:val="9"/>
    <w:pPr>
      <w:keepNext/>
      <w:keepLines/>
      <w:spacing w:before="320" w:after="200"/>
      <w:outlineLvl w:val="3"/>
    </w:pPr>
    <w:rPr>
      <w:rFonts w:ascii="Arial" w:hAnsi="Arial"/>
      <w:b/>
      <w:bCs/>
      <w:sz w:val="26"/>
      <w:szCs w:val="26"/>
    </w:rPr>
  </w:style>
  <w:style w:type="paragraph" w:customStyle="1" w:styleId="71">
    <w:name w:val="标题 51"/>
    <w:next w:val="1"/>
    <w:link w:val="82"/>
    <w:qFormat/>
    <w:uiPriority w:val="9"/>
    <w:pPr>
      <w:keepNext/>
      <w:keepLines/>
      <w:spacing w:before="320" w:after="200"/>
      <w:outlineLvl w:val="4"/>
    </w:pPr>
    <w:rPr>
      <w:rFonts w:ascii="Arial" w:hAnsi="Arial" w:eastAsia="Arial" w:cs="Times New Roman"/>
      <w:b/>
      <w:bCs/>
      <w:sz w:val="24"/>
      <w:szCs w:val="24"/>
      <w:lang w:val="en-US" w:eastAsia="zh-CN" w:bidi="ar-SA"/>
    </w:rPr>
  </w:style>
  <w:style w:type="paragraph" w:customStyle="1" w:styleId="72">
    <w:name w:val="标题 61"/>
    <w:next w:val="1"/>
    <w:link w:val="83"/>
    <w:qFormat/>
    <w:uiPriority w:val="9"/>
    <w:pPr>
      <w:keepNext/>
      <w:keepLines/>
      <w:spacing w:before="320" w:after="200"/>
      <w:outlineLvl w:val="5"/>
    </w:pPr>
    <w:rPr>
      <w:rFonts w:ascii="Arial" w:hAnsi="Arial" w:eastAsia="Arial" w:cs="Times New Roman"/>
      <w:b/>
      <w:bCs/>
      <w:sz w:val="22"/>
      <w:szCs w:val="22"/>
      <w:lang w:val="en-US" w:eastAsia="zh-CN" w:bidi="ar-SA"/>
    </w:rPr>
  </w:style>
  <w:style w:type="paragraph" w:customStyle="1" w:styleId="73">
    <w:name w:val="标题 71"/>
    <w:next w:val="1"/>
    <w:link w:val="84"/>
    <w:qFormat/>
    <w:uiPriority w:val="9"/>
    <w:pPr>
      <w:keepNext/>
      <w:keepLines/>
      <w:spacing w:before="320" w:after="200"/>
      <w:outlineLvl w:val="6"/>
    </w:pPr>
    <w:rPr>
      <w:rFonts w:ascii="Arial" w:hAnsi="Arial" w:eastAsia="Arial" w:cs="Times New Roman"/>
      <w:b/>
      <w:bCs/>
      <w:i/>
      <w:iCs/>
      <w:sz w:val="22"/>
      <w:szCs w:val="22"/>
      <w:lang w:val="en-US" w:eastAsia="zh-CN" w:bidi="ar-SA"/>
    </w:rPr>
  </w:style>
  <w:style w:type="paragraph" w:customStyle="1" w:styleId="74">
    <w:name w:val="标题 81"/>
    <w:next w:val="1"/>
    <w:link w:val="85"/>
    <w:qFormat/>
    <w:uiPriority w:val="9"/>
    <w:pPr>
      <w:keepNext/>
      <w:keepLines/>
      <w:spacing w:before="320" w:after="200"/>
      <w:outlineLvl w:val="7"/>
    </w:pPr>
    <w:rPr>
      <w:rFonts w:ascii="Arial" w:hAnsi="Arial" w:eastAsia="Arial" w:cs="Times New Roman"/>
      <w:i/>
      <w:iCs/>
      <w:sz w:val="22"/>
      <w:szCs w:val="22"/>
      <w:lang w:val="en-US" w:eastAsia="zh-CN" w:bidi="ar-SA"/>
    </w:rPr>
  </w:style>
  <w:style w:type="paragraph" w:customStyle="1" w:styleId="75">
    <w:name w:val="标题 91"/>
    <w:next w:val="1"/>
    <w:link w:val="86"/>
    <w:qFormat/>
    <w:uiPriority w:val="9"/>
    <w:pPr>
      <w:keepNext/>
      <w:keepLines/>
      <w:spacing w:before="320" w:after="200"/>
      <w:outlineLvl w:val="8"/>
    </w:pPr>
    <w:rPr>
      <w:rFonts w:ascii="Arial" w:hAnsi="Arial" w:eastAsia="Arial" w:cs="Times New Roman"/>
      <w:i/>
      <w:iCs/>
      <w:sz w:val="21"/>
      <w:szCs w:val="21"/>
      <w:lang w:val="en-US" w:eastAsia="zh-CN" w:bidi="ar-SA"/>
    </w:rPr>
  </w:style>
  <w:style w:type="character" w:customStyle="1" w:styleId="76">
    <w:name w:val="默认段落字体1"/>
    <w:unhideWhenUsed/>
    <w:qFormat/>
    <w:uiPriority w:val="1"/>
  </w:style>
  <w:style w:type="table" w:customStyle="1" w:styleId="77">
    <w:name w:val="普通表格11"/>
    <w:unhideWhenUsed/>
    <w:qFormat/>
    <w:uiPriority w:val="99"/>
    <w:tblPr>
      <w:tblCellMar>
        <w:top w:w="0" w:type="dxa"/>
        <w:left w:w="0" w:type="dxa"/>
        <w:bottom w:w="0" w:type="dxa"/>
        <w:right w:w="0" w:type="dxa"/>
      </w:tblCellMar>
    </w:tblPr>
  </w:style>
  <w:style w:type="character" w:customStyle="1" w:styleId="78">
    <w:name w:val="标题 1 字符"/>
    <w:link w:val="67"/>
    <w:qFormat/>
    <w:uiPriority w:val="9"/>
    <w:rPr>
      <w:rFonts w:ascii="Arial" w:hAnsi="Arial" w:eastAsia="Arial"/>
      <w:sz w:val="40"/>
      <w:szCs w:val="40"/>
      <w:lang w:bidi="ar-SA"/>
    </w:rPr>
  </w:style>
  <w:style w:type="character" w:customStyle="1" w:styleId="79">
    <w:name w:val="标题 2 字符"/>
    <w:link w:val="68"/>
    <w:qFormat/>
    <w:uiPriority w:val="9"/>
    <w:rPr>
      <w:rFonts w:ascii="Arial" w:hAnsi="Arial" w:eastAsia="Arial"/>
      <w:sz w:val="34"/>
      <w:lang w:bidi="ar-SA"/>
    </w:rPr>
  </w:style>
  <w:style w:type="character" w:customStyle="1" w:styleId="80">
    <w:name w:val="标题 3 字符"/>
    <w:link w:val="69"/>
    <w:qFormat/>
    <w:uiPriority w:val="9"/>
    <w:rPr>
      <w:rFonts w:ascii="Arial" w:hAnsi="Arial" w:eastAsia="Arial"/>
      <w:sz w:val="30"/>
      <w:szCs w:val="30"/>
      <w:lang w:bidi="ar-SA"/>
    </w:rPr>
  </w:style>
  <w:style w:type="character" w:customStyle="1" w:styleId="81">
    <w:name w:val="标题 4 字符"/>
    <w:link w:val="70"/>
    <w:qFormat/>
    <w:uiPriority w:val="9"/>
    <w:rPr>
      <w:rFonts w:ascii="Arial" w:hAnsi="Arial" w:eastAsia="Arial" w:cs="Arial"/>
      <w:b/>
      <w:bCs/>
      <w:sz w:val="26"/>
      <w:szCs w:val="26"/>
    </w:rPr>
  </w:style>
  <w:style w:type="character" w:customStyle="1" w:styleId="82">
    <w:name w:val="标题 5 字符"/>
    <w:link w:val="71"/>
    <w:qFormat/>
    <w:uiPriority w:val="9"/>
    <w:rPr>
      <w:rFonts w:ascii="Arial" w:hAnsi="Arial" w:eastAsia="Arial"/>
      <w:b/>
      <w:bCs/>
      <w:sz w:val="24"/>
      <w:szCs w:val="24"/>
      <w:lang w:bidi="ar-SA"/>
    </w:rPr>
  </w:style>
  <w:style w:type="character" w:customStyle="1" w:styleId="83">
    <w:name w:val="标题 6 字符"/>
    <w:link w:val="72"/>
    <w:qFormat/>
    <w:uiPriority w:val="9"/>
    <w:rPr>
      <w:rFonts w:ascii="Arial" w:hAnsi="Arial" w:eastAsia="Arial"/>
      <w:b/>
      <w:bCs/>
      <w:sz w:val="22"/>
      <w:szCs w:val="22"/>
      <w:lang w:bidi="ar-SA"/>
    </w:rPr>
  </w:style>
  <w:style w:type="character" w:customStyle="1" w:styleId="84">
    <w:name w:val="标题 7 字符"/>
    <w:link w:val="73"/>
    <w:qFormat/>
    <w:uiPriority w:val="9"/>
    <w:rPr>
      <w:rFonts w:ascii="Arial" w:hAnsi="Arial" w:eastAsia="Arial"/>
      <w:b/>
      <w:bCs/>
      <w:i/>
      <w:iCs/>
      <w:sz w:val="22"/>
      <w:szCs w:val="22"/>
      <w:lang w:bidi="ar-SA"/>
    </w:rPr>
  </w:style>
  <w:style w:type="character" w:customStyle="1" w:styleId="85">
    <w:name w:val="标题 8 字符"/>
    <w:link w:val="74"/>
    <w:qFormat/>
    <w:uiPriority w:val="9"/>
    <w:rPr>
      <w:rFonts w:ascii="Arial" w:hAnsi="Arial" w:eastAsia="Arial"/>
      <w:i/>
      <w:iCs/>
      <w:sz w:val="22"/>
      <w:szCs w:val="22"/>
      <w:lang w:bidi="ar-SA"/>
    </w:rPr>
  </w:style>
  <w:style w:type="character" w:customStyle="1" w:styleId="86">
    <w:name w:val="标题 9 字符"/>
    <w:link w:val="75"/>
    <w:qFormat/>
    <w:uiPriority w:val="9"/>
    <w:rPr>
      <w:rFonts w:ascii="Arial" w:hAnsi="Arial" w:eastAsia="Arial"/>
      <w:i/>
      <w:iCs/>
      <w:sz w:val="21"/>
      <w:szCs w:val="21"/>
      <w:lang w:bidi="ar-SA"/>
    </w:rPr>
  </w:style>
  <w:style w:type="paragraph" w:customStyle="1" w:styleId="87">
    <w:name w:val="目录 71"/>
    <w:next w:val="1"/>
    <w:unhideWhenUsed/>
    <w:qFormat/>
    <w:uiPriority w:val="39"/>
    <w:pPr>
      <w:spacing w:after="57"/>
      <w:ind w:left="1701"/>
    </w:pPr>
    <w:rPr>
      <w:rFonts w:ascii="Times New Roman" w:hAnsi="Times New Roman" w:eastAsia="Arial" w:cs="Times New Roman"/>
      <w:sz w:val="21"/>
      <w:szCs w:val="22"/>
      <w:lang w:val="en-US" w:eastAsia="zh-CN" w:bidi="ar-SA"/>
    </w:rPr>
  </w:style>
  <w:style w:type="paragraph" w:customStyle="1" w:styleId="88">
    <w:name w:val="正文缩进1"/>
    <w:basedOn w:val="1"/>
    <w:qFormat/>
    <w:uiPriority w:val="0"/>
    <w:pPr>
      <w:ind w:firstLine="420"/>
    </w:pPr>
    <w:rPr>
      <w:szCs w:val="20"/>
    </w:rPr>
  </w:style>
  <w:style w:type="paragraph" w:customStyle="1" w:styleId="89">
    <w:name w:val="题注1"/>
    <w:next w:val="1"/>
    <w:qFormat/>
    <w:uiPriority w:val="35"/>
    <w:pPr>
      <w:spacing w:line="276" w:lineRule="auto"/>
    </w:pPr>
    <w:rPr>
      <w:rFonts w:ascii="Times New Roman" w:hAnsi="Times New Roman" w:eastAsia="Arial" w:cs="Times New Roman"/>
      <w:b/>
      <w:bCs/>
      <w:color w:val="4F81BD"/>
      <w:sz w:val="18"/>
      <w:szCs w:val="18"/>
      <w:lang w:val="en-US" w:eastAsia="zh-CN" w:bidi="ar-SA"/>
    </w:rPr>
  </w:style>
  <w:style w:type="paragraph" w:customStyle="1" w:styleId="90">
    <w:name w:val="批注文字1"/>
    <w:basedOn w:val="1"/>
    <w:link w:val="91"/>
    <w:unhideWhenUsed/>
    <w:qFormat/>
    <w:uiPriority w:val="99"/>
  </w:style>
  <w:style w:type="character" w:customStyle="1" w:styleId="91">
    <w:name w:val="批注文字 字符"/>
    <w:link w:val="90"/>
    <w:qFormat/>
    <w:uiPriority w:val="0"/>
    <w:rPr>
      <w:rFonts w:eastAsia="Arial"/>
      <w:sz w:val="21"/>
      <w:szCs w:val="22"/>
    </w:rPr>
  </w:style>
  <w:style w:type="paragraph" w:customStyle="1" w:styleId="92">
    <w:name w:val="正文文本1"/>
    <w:basedOn w:val="1"/>
    <w:next w:val="93"/>
    <w:link w:val="96"/>
    <w:qFormat/>
    <w:uiPriority w:val="0"/>
    <w:pPr>
      <w:spacing w:after="120"/>
    </w:pPr>
    <w:rPr>
      <w:szCs w:val="20"/>
    </w:rPr>
  </w:style>
  <w:style w:type="paragraph" w:customStyle="1" w:styleId="93">
    <w:name w:val="一级条标题"/>
    <w:basedOn w:val="94"/>
    <w:next w:val="95"/>
    <w:qFormat/>
    <w:uiPriority w:val="0"/>
    <w:pPr>
      <w:numPr>
        <w:ilvl w:val="2"/>
      </w:numPr>
    </w:pPr>
    <w:rPr>
      <w:rFonts w:ascii="Calibri" w:hAnsi="Calibri" w:eastAsia="宋体"/>
    </w:rPr>
  </w:style>
  <w:style w:type="paragraph" w:customStyle="1" w:styleId="94">
    <w:name w:val="章标题"/>
    <w:basedOn w:val="1"/>
    <w:next w:val="1"/>
    <w:qFormat/>
    <w:uiPriority w:val="0"/>
    <w:pPr>
      <w:numPr>
        <w:ilvl w:val="1"/>
        <w:numId w:val="1"/>
      </w:numPr>
    </w:pPr>
    <w:rPr>
      <w:rFonts w:ascii="Songti SC" w:hAnsi="Songti SC" w:eastAsia="仿宋"/>
      <w:sz w:val="24"/>
      <w:szCs w:val="24"/>
    </w:rPr>
  </w:style>
  <w:style w:type="paragraph" w:customStyle="1" w:styleId="95">
    <w:name w:val="段"/>
    <w:basedOn w:val="1"/>
    <w:next w:val="1"/>
    <w:qFormat/>
    <w:uiPriority w:val="0"/>
    <w:pPr>
      <w:ind w:firstLine="200"/>
    </w:pPr>
    <w:rPr>
      <w:rFonts w:hint="eastAsia" w:ascii="宋体" w:eastAsia="宋体"/>
      <w:szCs w:val="20"/>
    </w:rPr>
  </w:style>
  <w:style w:type="character" w:customStyle="1" w:styleId="96">
    <w:name w:val="正文文本 字符"/>
    <w:link w:val="92"/>
    <w:qFormat/>
    <w:uiPriority w:val="0"/>
    <w:rPr>
      <w:rFonts w:eastAsia="Arial"/>
      <w:sz w:val="21"/>
    </w:rPr>
  </w:style>
  <w:style w:type="paragraph" w:customStyle="1" w:styleId="97">
    <w:name w:val="正文文本缩进11"/>
    <w:basedOn w:val="1"/>
    <w:next w:val="98"/>
    <w:qFormat/>
    <w:uiPriority w:val="0"/>
    <w:pPr>
      <w:ind w:firstLine="645"/>
    </w:pPr>
    <w:rPr>
      <w:rFonts w:ascii="楷体_GB2312" w:eastAsia="楷体_GB2312"/>
      <w:sz w:val="32"/>
      <w:szCs w:val="32"/>
    </w:rPr>
  </w:style>
  <w:style w:type="paragraph" w:customStyle="1" w:styleId="98">
    <w:name w:val="寄信人地址11"/>
    <w:basedOn w:val="1"/>
    <w:qFormat/>
    <w:uiPriority w:val="0"/>
    <w:rPr>
      <w:rFonts w:ascii="Calibri" w:hAnsi="Calibri" w:eastAsia="Helvetica Neue"/>
    </w:rPr>
  </w:style>
  <w:style w:type="paragraph" w:customStyle="1" w:styleId="99">
    <w:name w:val="文本块1"/>
    <w:basedOn w:val="1"/>
    <w:unhideWhenUsed/>
    <w:qFormat/>
    <w:uiPriority w:val="99"/>
    <w:pPr>
      <w:spacing w:after="120"/>
      <w:ind w:left="1440" w:right="1440"/>
    </w:pPr>
    <w:rPr>
      <w:sz w:val="24"/>
    </w:rPr>
  </w:style>
  <w:style w:type="paragraph" w:customStyle="1" w:styleId="100">
    <w:name w:val="索引 411"/>
    <w:basedOn w:val="1"/>
    <w:next w:val="1"/>
    <w:qFormat/>
    <w:uiPriority w:val="0"/>
    <w:pPr>
      <w:ind w:left="840" w:hanging="210"/>
    </w:pPr>
    <w:rPr>
      <w:sz w:val="20"/>
    </w:rPr>
  </w:style>
  <w:style w:type="paragraph" w:customStyle="1" w:styleId="101">
    <w:name w:val="目录 51"/>
    <w:next w:val="1"/>
    <w:unhideWhenUsed/>
    <w:qFormat/>
    <w:uiPriority w:val="39"/>
    <w:pPr>
      <w:spacing w:after="57"/>
      <w:ind w:left="1134"/>
    </w:pPr>
    <w:rPr>
      <w:rFonts w:ascii="Times New Roman" w:hAnsi="Times New Roman" w:eastAsia="Arial" w:cs="Times New Roman"/>
      <w:sz w:val="21"/>
      <w:szCs w:val="22"/>
      <w:lang w:val="en-US" w:eastAsia="zh-CN" w:bidi="ar-SA"/>
    </w:rPr>
  </w:style>
  <w:style w:type="paragraph" w:customStyle="1" w:styleId="102">
    <w:name w:val="目录 31"/>
    <w:next w:val="1"/>
    <w:unhideWhenUsed/>
    <w:qFormat/>
    <w:uiPriority w:val="39"/>
    <w:pPr>
      <w:spacing w:after="57"/>
      <w:ind w:left="567"/>
    </w:pPr>
    <w:rPr>
      <w:rFonts w:ascii="Times New Roman" w:hAnsi="Times New Roman" w:eastAsia="Arial" w:cs="Times New Roman"/>
      <w:sz w:val="21"/>
      <w:szCs w:val="22"/>
      <w:lang w:val="en-US" w:eastAsia="zh-CN" w:bidi="ar-SA"/>
    </w:rPr>
  </w:style>
  <w:style w:type="paragraph" w:customStyle="1" w:styleId="103">
    <w:name w:val="目录 81"/>
    <w:next w:val="1"/>
    <w:unhideWhenUsed/>
    <w:qFormat/>
    <w:uiPriority w:val="39"/>
    <w:pPr>
      <w:spacing w:after="57"/>
      <w:ind w:left="1984"/>
    </w:pPr>
    <w:rPr>
      <w:rFonts w:ascii="Times New Roman" w:hAnsi="Times New Roman" w:eastAsia="Arial" w:cs="Times New Roman"/>
      <w:sz w:val="21"/>
      <w:szCs w:val="22"/>
      <w:lang w:val="en-US" w:eastAsia="zh-CN" w:bidi="ar-SA"/>
    </w:rPr>
  </w:style>
  <w:style w:type="paragraph" w:customStyle="1" w:styleId="104">
    <w:name w:val="正文文本缩进 21"/>
    <w:basedOn w:val="1"/>
    <w:next w:val="105"/>
    <w:qFormat/>
    <w:uiPriority w:val="0"/>
    <w:pPr>
      <w:ind w:left="630" w:firstLine="645"/>
    </w:pPr>
    <w:rPr>
      <w:rFonts w:ascii="Arial" w:hAnsi="Arial" w:eastAsia="仿宋_GB2312"/>
      <w:sz w:val="32"/>
    </w:rPr>
  </w:style>
  <w:style w:type="paragraph" w:customStyle="1" w:styleId="105">
    <w:name w:val="xl75"/>
    <w:basedOn w:val="1"/>
    <w:next w:val="106"/>
    <w:qFormat/>
    <w:uiPriority w:val="0"/>
    <w:pPr>
      <w:spacing w:before="280" w:after="280"/>
      <w:ind w:left="200" w:firstLine="5320"/>
      <w:jc w:val="center"/>
    </w:pPr>
    <w:rPr>
      <w:rFonts w:ascii="宋体"/>
    </w:rPr>
  </w:style>
  <w:style w:type="paragraph" w:customStyle="1" w:styleId="106">
    <w:name w:val="Test2"/>
    <w:basedOn w:val="68"/>
    <w:next w:val="107"/>
    <w:qFormat/>
    <w:uiPriority w:val="0"/>
    <w:pPr>
      <w:spacing w:line="480" w:lineRule="exact"/>
      <w:jc w:val="center"/>
    </w:pPr>
    <w:rPr>
      <w:rFonts w:ascii="黑体" w:eastAsia="黑体"/>
      <w:bCs/>
      <w:sz w:val="24"/>
    </w:rPr>
  </w:style>
  <w:style w:type="paragraph" w:customStyle="1" w:styleId="107">
    <w:name w:val="xl59"/>
    <w:basedOn w:val="1"/>
    <w:next w:val="108"/>
    <w:qFormat/>
    <w:uiPriority w:val="0"/>
    <w:pPr>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108">
    <w:name w:val="方案正文"/>
    <w:basedOn w:val="1"/>
    <w:next w:val="109"/>
    <w:qFormat/>
    <w:uiPriority w:val="0"/>
    <w:pPr>
      <w:spacing w:before="156" w:line="360" w:lineRule="auto"/>
      <w:ind w:firstLine="359"/>
    </w:pPr>
    <w:rPr>
      <w:rFonts w:ascii="Arial" w:hAnsi="Arial" w:cs="宋体"/>
      <w:sz w:val="24"/>
      <w:szCs w:val="21"/>
    </w:rPr>
  </w:style>
  <w:style w:type="paragraph" w:customStyle="1" w:styleId="109">
    <w:name w:val="小四 段落 宋体 Char Char Char Char"/>
    <w:basedOn w:val="1"/>
    <w:next w:val="110"/>
    <w:qFormat/>
    <w:uiPriority w:val="0"/>
    <w:pPr>
      <w:spacing w:line="360" w:lineRule="auto"/>
      <w:ind w:right="-33" w:firstLine="480"/>
    </w:pPr>
    <w:rPr>
      <w:sz w:val="24"/>
      <w:szCs w:val="24"/>
    </w:rPr>
  </w:style>
  <w:style w:type="paragraph" w:customStyle="1" w:styleId="110">
    <w:name w:val="flType"/>
    <w:basedOn w:val="111"/>
    <w:next w:val="1"/>
    <w:qFormat/>
    <w:uiPriority w:val="0"/>
    <w:pPr>
      <w:spacing w:after="284"/>
    </w:pPr>
    <w:rPr>
      <w:rFonts w:eastAsia="宋体"/>
      <w:b w:val="0"/>
    </w:rPr>
  </w:style>
  <w:style w:type="paragraph" w:customStyle="1" w:styleId="111">
    <w:name w:val="flName"/>
    <w:basedOn w:val="112"/>
    <w:qFormat/>
    <w:uiPriority w:val="0"/>
    <w:pPr>
      <w:spacing w:before="0" w:line="113" w:lineRule="atLeast"/>
    </w:pPr>
  </w:style>
  <w:style w:type="paragraph" w:customStyle="1" w:styleId="112">
    <w:name w:val="flNote"/>
    <w:basedOn w:val="1"/>
    <w:qFormat/>
    <w:uiPriority w:val="0"/>
    <w:pPr>
      <w:spacing w:before="567" w:line="360" w:lineRule="atLeast"/>
      <w:jc w:val="center"/>
    </w:pPr>
    <w:rPr>
      <w:rFonts w:eastAsia="黑体"/>
      <w:b/>
      <w:sz w:val="24"/>
    </w:rPr>
  </w:style>
  <w:style w:type="paragraph" w:customStyle="1" w:styleId="113">
    <w:name w:val="尾注文本1"/>
    <w:link w:val="114"/>
    <w:unhideWhenUsed/>
    <w:qFormat/>
    <w:uiPriority w:val="99"/>
    <w:rPr>
      <w:rFonts w:ascii="Times New Roman" w:hAnsi="Times New Roman" w:eastAsia="宋体" w:cs="Times New Roman"/>
      <w:lang w:val="en-US" w:eastAsia="zh-CN" w:bidi="ar-SA"/>
    </w:rPr>
  </w:style>
  <w:style w:type="character" w:customStyle="1" w:styleId="114">
    <w:name w:val="尾注文本 字符"/>
    <w:link w:val="113"/>
    <w:qFormat/>
    <w:uiPriority w:val="99"/>
    <w:rPr>
      <w:lang w:val="en-US" w:eastAsia="zh-CN" w:bidi="ar-SA"/>
    </w:rPr>
  </w:style>
  <w:style w:type="paragraph" w:customStyle="1" w:styleId="115">
    <w:name w:val="批注框文本1"/>
    <w:basedOn w:val="1"/>
    <w:link w:val="116"/>
    <w:unhideWhenUsed/>
    <w:qFormat/>
    <w:uiPriority w:val="99"/>
    <w:rPr>
      <w:sz w:val="18"/>
      <w:szCs w:val="18"/>
    </w:rPr>
  </w:style>
  <w:style w:type="character" w:customStyle="1" w:styleId="116">
    <w:name w:val="批注框文本 字符"/>
    <w:link w:val="115"/>
    <w:semiHidden/>
    <w:qFormat/>
    <w:uiPriority w:val="99"/>
    <w:rPr>
      <w:rFonts w:eastAsia="Arial"/>
      <w:sz w:val="18"/>
      <w:szCs w:val="18"/>
    </w:rPr>
  </w:style>
  <w:style w:type="paragraph" w:customStyle="1" w:styleId="117">
    <w:name w:val="页脚1"/>
    <w:link w:val="118"/>
    <w:unhideWhenUsed/>
    <w:qFormat/>
    <w:uiPriority w:val="99"/>
    <w:pPr>
      <w:tabs>
        <w:tab w:val="center" w:pos="7143"/>
        <w:tab w:val="right" w:pos="14287"/>
      </w:tabs>
    </w:pPr>
    <w:rPr>
      <w:rFonts w:ascii="Times New Roman" w:hAnsi="Times New Roman" w:eastAsia="Arial" w:cs="Times New Roman"/>
      <w:sz w:val="21"/>
      <w:szCs w:val="22"/>
      <w:lang w:val="en-US" w:eastAsia="zh-CN" w:bidi="ar-SA"/>
    </w:rPr>
  </w:style>
  <w:style w:type="character" w:customStyle="1" w:styleId="118">
    <w:name w:val="页脚 字符1"/>
    <w:link w:val="117"/>
    <w:qFormat/>
    <w:uiPriority w:val="99"/>
    <w:rPr>
      <w:rFonts w:eastAsia="Arial"/>
      <w:sz w:val="21"/>
      <w:szCs w:val="22"/>
      <w:lang w:val="en-US" w:eastAsia="zh-CN" w:bidi="ar-SA"/>
    </w:rPr>
  </w:style>
  <w:style w:type="paragraph" w:customStyle="1" w:styleId="119">
    <w:name w:val="页眉1"/>
    <w:basedOn w:val="1"/>
    <w:link w:val="120"/>
    <w:unhideWhenUsed/>
    <w:qFormat/>
    <w:uiPriority w:val="99"/>
    <w:pPr>
      <w:tabs>
        <w:tab w:val="center" w:pos="7143"/>
        <w:tab w:val="right" w:pos="14287"/>
      </w:tabs>
    </w:pPr>
  </w:style>
  <w:style w:type="character" w:customStyle="1" w:styleId="120">
    <w:name w:val="页眉 字符"/>
    <w:link w:val="119"/>
    <w:qFormat/>
    <w:uiPriority w:val="99"/>
  </w:style>
  <w:style w:type="paragraph" w:customStyle="1" w:styleId="121">
    <w:name w:val="目录 11"/>
    <w:next w:val="1"/>
    <w:unhideWhenUsed/>
    <w:qFormat/>
    <w:uiPriority w:val="39"/>
    <w:pPr>
      <w:spacing w:after="57"/>
    </w:pPr>
    <w:rPr>
      <w:rFonts w:ascii="Times New Roman" w:hAnsi="Times New Roman" w:eastAsia="Arial" w:cs="Times New Roman"/>
      <w:sz w:val="21"/>
      <w:szCs w:val="22"/>
      <w:lang w:val="en-US" w:eastAsia="zh-CN" w:bidi="ar-SA"/>
    </w:rPr>
  </w:style>
  <w:style w:type="paragraph" w:customStyle="1" w:styleId="122">
    <w:name w:val="目录 41"/>
    <w:next w:val="1"/>
    <w:unhideWhenUsed/>
    <w:qFormat/>
    <w:uiPriority w:val="39"/>
    <w:pPr>
      <w:spacing w:after="57"/>
      <w:ind w:left="850"/>
    </w:pPr>
    <w:rPr>
      <w:rFonts w:ascii="Times New Roman" w:hAnsi="Times New Roman" w:eastAsia="Arial" w:cs="Times New Roman"/>
      <w:sz w:val="21"/>
      <w:szCs w:val="22"/>
      <w:lang w:val="en-US" w:eastAsia="zh-CN" w:bidi="ar-SA"/>
    </w:rPr>
  </w:style>
  <w:style w:type="paragraph" w:customStyle="1" w:styleId="123">
    <w:name w:val="副标题1"/>
    <w:link w:val="124"/>
    <w:qFormat/>
    <w:uiPriority w:val="11"/>
    <w:pPr>
      <w:spacing w:before="200" w:after="200"/>
    </w:pPr>
    <w:rPr>
      <w:rFonts w:ascii="Times New Roman" w:hAnsi="Times New Roman" w:eastAsia="宋体" w:cs="Times New Roman"/>
      <w:sz w:val="24"/>
      <w:szCs w:val="24"/>
      <w:lang w:val="en-US" w:eastAsia="zh-CN" w:bidi="ar-SA"/>
    </w:rPr>
  </w:style>
  <w:style w:type="character" w:customStyle="1" w:styleId="124">
    <w:name w:val="副标题 字符"/>
    <w:link w:val="123"/>
    <w:qFormat/>
    <w:uiPriority w:val="11"/>
    <w:rPr>
      <w:sz w:val="24"/>
      <w:szCs w:val="24"/>
      <w:lang w:bidi="ar-SA"/>
    </w:rPr>
  </w:style>
  <w:style w:type="paragraph" w:customStyle="1" w:styleId="125">
    <w:name w:val="脚注文本1"/>
    <w:link w:val="126"/>
    <w:unhideWhenUsed/>
    <w:qFormat/>
    <w:uiPriority w:val="99"/>
    <w:pPr>
      <w:spacing w:after="40"/>
    </w:pPr>
    <w:rPr>
      <w:rFonts w:ascii="Times New Roman" w:hAnsi="Times New Roman" w:eastAsia="宋体" w:cs="Times New Roman"/>
      <w:sz w:val="18"/>
      <w:lang w:val="en-US" w:eastAsia="zh-CN" w:bidi="ar-SA"/>
    </w:rPr>
  </w:style>
  <w:style w:type="character" w:customStyle="1" w:styleId="126">
    <w:name w:val="脚注文本 字符"/>
    <w:link w:val="125"/>
    <w:qFormat/>
    <w:uiPriority w:val="99"/>
    <w:rPr>
      <w:sz w:val="18"/>
      <w:lang w:bidi="ar-SA"/>
    </w:rPr>
  </w:style>
  <w:style w:type="paragraph" w:customStyle="1" w:styleId="127">
    <w:name w:val="目录 61"/>
    <w:next w:val="1"/>
    <w:unhideWhenUsed/>
    <w:qFormat/>
    <w:uiPriority w:val="39"/>
    <w:pPr>
      <w:spacing w:after="57"/>
      <w:ind w:left="1417"/>
    </w:pPr>
    <w:rPr>
      <w:rFonts w:ascii="Times New Roman" w:hAnsi="Times New Roman" w:eastAsia="Arial" w:cs="Times New Roman"/>
      <w:sz w:val="21"/>
      <w:szCs w:val="22"/>
      <w:lang w:val="en-US" w:eastAsia="zh-CN" w:bidi="ar-SA"/>
    </w:rPr>
  </w:style>
  <w:style w:type="paragraph" w:customStyle="1" w:styleId="128">
    <w:name w:val="图表目录1"/>
    <w:next w:val="1"/>
    <w:unhideWhenUsed/>
    <w:qFormat/>
    <w:uiPriority w:val="99"/>
    <w:rPr>
      <w:rFonts w:ascii="Times New Roman" w:hAnsi="Times New Roman" w:eastAsia="Arial" w:cs="Times New Roman"/>
      <w:sz w:val="21"/>
      <w:szCs w:val="22"/>
      <w:lang w:val="en-US" w:eastAsia="zh-CN" w:bidi="ar-SA"/>
    </w:rPr>
  </w:style>
  <w:style w:type="paragraph" w:customStyle="1" w:styleId="129">
    <w:name w:val="目录 21"/>
    <w:next w:val="1"/>
    <w:unhideWhenUsed/>
    <w:qFormat/>
    <w:uiPriority w:val="39"/>
    <w:pPr>
      <w:spacing w:after="57"/>
      <w:ind w:left="283"/>
    </w:pPr>
    <w:rPr>
      <w:rFonts w:ascii="Times New Roman" w:hAnsi="Times New Roman" w:eastAsia="Arial" w:cs="Times New Roman"/>
      <w:sz w:val="21"/>
      <w:szCs w:val="22"/>
      <w:lang w:val="en-US" w:eastAsia="zh-CN" w:bidi="ar-SA"/>
    </w:rPr>
  </w:style>
  <w:style w:type="paragraph" w:customStyle="1" w:styleId="130">
    <w:name w:val="目录 91"/>
    <w:next w:val="1"/>
    <w:unhideWhenUsed/>
    <w:qFormat/>
    <w:uiPriority w:val="39"/>
    <w:pPr>
      <w:spacing w:after="57"/>
      <w:ind w:left="2268"/>
    </w:pPr>
    <w:rPr>
      <w:rFonts w:ascii="Times New Roman" w:hAnsi="Times New Roman" w:eastAsia="Arial" w:cs="Times New Roman"/>
      <w:sz w:val="21"/>
      <w:szCs w:val="22"/>
      <w:lang w:val="en-US" w:eastAsia="zh-CN" w:bidi="ar-SA"/>
    </w:rPr>
  </w:style>
  <w:style w:type="paragraph" w:customStyle="1" w:styleId="131">
    <w:name w:val="普通(网站)1"/>
    <w:basedOn w:val="1"/>
    <w:qFormat/>
    <w:uiPriority w:val="99"/>
    <w:pPr>
      <w:spacing w:before="100" w:beforeAutospacing="1" w:after="100" w:afterAutospacing="1"/>
    </w:pPr>
    <w:rPr>
      <w:sz w:val="24"/>
      <w:szCs w:val="24"/>
    </w:rPr>
  </w:style>
  <w:style w:type="paragraph" w:customStyle="1" w:styleId="132">
    <w:name w:val="标题1"/>
    <w:basedOn w:val="1"/>
    <w:next w:val="1"/>
    <w:link w:val="133"/>
    <w:qFormat/>
    <w:uiPriority w:val="10"/>
    <w:pPr>
      <w:spacing w:before="300" w:after="200"/>
      <w:contextualSpacing/>
    </w:pPr>
    <w:rPr>
      <w:rFonts w:eastAsia="宋体"/>
      <w:sz w:val="48"/>
      <w:szCs w:val="48"/>
    </w:rPr>
  </w:style>
  <w:style w:type="character" w:customStyle="1" w:styleId="133">
    <w:name w:val="标题 字符"/>
    <w:link w:val="132"/>
    <w:qFormat/>
    <w:uiPriority w:val="10"/>
    <w:rPr>
      <w:sz w:val="48"/>
      <w:szCs w:val="48"/>
    </w:rPr>
  </w:style>
  <w:style w:type="paragraph" w:customStyle="1" w:styleId="134">
    <w:name w:val="批注主题1"/>
    <w:basedOn w:val="90"/>
    <w:next w:val="90"/>
    <w:link w:val="135"/>
    <w:unhideWhenUsed/>
    <w:qFormat/>
    <w:uiPriority w:val="99"/>
    <w:rPr>
      <w:b/>
      <w:bCs/>
    </w:rPr>
  </w:style>
  <w:style w:type="character" w:customStyle="1" w:styleId="135">
    <w:name w:val="批注主题 字符"/>
    <w:link w:val="134"/>
    <w:semiHidden/>
    <w:qFormat/>
    <w:uiPriority w:val="99"/>
    <w:rPr>
      <w:rFonts w:eastAsia="Arial"/>
      <w:b/>
      <w:bCs/>
      <w:sz w:val="21"/>
      <w:szCs w:val="22"/>
    </w:rPr>
  </w:style>
  <w:style w:type="paragraph" w:customStyle="1" w:styleId="136">
    <w:name w:val="正文首行缩进1"/>
    <w:basedOn w:val="92"/>
    <w:link w:val="137"/>
    <w:unhideWhenUsed/>
    <w:qFormat/>
    <w:uiPriority w:val="99"/>
    <w:pPr>
      <w:ind w:firstLine="420"/>
    </w:pPr>
    <w:rPr>
      <w:szCs w:val="22"/>
    </w:rPr>
  </w:style>
  <w:style w:type="character" w:customStyle="1" w:styleId="137">
    <w:name w:val="正文文本首行缩进 字符"/>
    <w:link w:val="136"/>
    <w:qFormat/>
    <w:uiPriority w:val="99"/>
    <w:rPr>
      <w:rFonts w:eastAsia="Arial"/>
      <w:sz w:val="21"/>
      <w:szCs w:val="22"/>
    </w:rPr>
  </w:style>
  <w:style w:type="paragraph" w:customStyle="1" w:styleId="138">
    <w:name w:val="正文首行缩进 211"/>
    <w:basedOn w:val="97"/>
    <w:next w:val="1"/>
    <w:qFormat/>
    <w:uiPriority w:val="0"/>
    <w:pPr>
      <w:ind w:firstLine="420"/>
    </w:pPr>
    <w:rPr>
      <w:sz w:val="21"/>
      <w:szCs w:val="24"/>
    </w:rPr>
  </w:style>
  <w:style w:type="table" w:customStyle="1" w:styleId="139">
    <w:name w:val="网格型11"/>
    <w:qFormat/>
    <w:uiPriority w:val="59"/>
    <w:tblPr>
      <w:tblCellMar>
        <w:top w:w="0" w:type="dxa"/>
        <w:left w:w="0" w:type="dxa"/>
        <w:bottom w:w="0" w:type="dxa"/>
        <w:right w:w="0" w:type="dxa"/>
      </w:tblCellMar>
    </w:tblPr>
  </w:style>
  <w:style w:type="character" w:customStyle="1" w:styleId="140">
    <w:name w:val="要点1"/>
    <w:qFormat/>
    <w:uiPriority w:val="22"/>
    <w:rPr>
      <w:b/>
    </w:rPr>
  </w:style>
  <w:style w:type="character" w:customStyle="1" w:styleId="141">
    <w:name w:val="尾注引用1"/>
    <w:unhideWhenUsed/>
    <w:qFormat/>
    <w:uiPriority w:val="99"/>
    <w:rPr>
      <w:vertAlign w:val="superscript"/>
    </w:rPr>
  </w:style>
  <w:style w:type="character" w:customStyle="1" w:styleId="142">
    <w:name w:val="强调1"/>
    <w:qFormat/>
    <w:uiPriority w:val="20"/>
    <w:rPr>
      <w:i/>
    </w:rPr>
  </w:style>
  <w:style w:type="character" w:customStyle="1" w:styleId="143">
    <w:name w:val="超链接1"/>
    <w:unhideWhenUsed/>
    <w:qFormat/>
    <w:uiPriority w:val="99"/>
    <w:rPr>
      <w:color w:val="0000FF"/>
      <w:u w:val="single"/>
    </w:rPr>
  </w:style>
  <w:style w:type="character" w:customStyle="1" w:styleId="144">
    <w:name w:val="批注引用1"/>
    <w:unhideWhenUsed/>
    <w:qFormat/>
    <w:uiPriority w:val="99"/>
    <w:rPr>
      <w:sz w:val="21"/>
      <w:szCs w:val="21"/>
    </w:rPr>
  </w:style>
  <w:style w:type="character" w:customStyle="1" w:styleId="145">
    <w:name w:val="脚注引用1"/>
    <w:unhideWhenUsed/>
    <w:qFormat/>
    <w:uiPriority w:val="99"/>
    <w:rPr>
      <w:vertAlign w:val="superscript"/>
    </w:rPr>
  </w:style>
  <w:style w:type="paragraph" w:customStyle="1" w:styleId="146">
    <w:name w:val="正文文本12"/>
    <w:basedOn w:val="1"/>
    <w:next w:val="1"/>
    <w:unhideWhenUsed/>
    <w:qFormat/>
    <w:uiPriority w:val="0"/>
    <w:pPr>
      <w:spacing w:after="120"/>
    </w:pPr>
  </w:style>
  <w:style w:type="paragraph" w:customStyle="1" w:styleId="147">
    <w:name w:val="列表段落1"/>
    <w:basedOn w:val="1"/>
    <w:link w:val="148"/>
    <w:qFormat/>
    <w:uiPriority w:val="34"/>
    <w:pPr>
      <w:ind w:left="720"/>
      <w:contextualSpacing/>
    </w:pPr>
  </w:style>
  <w:style w:type="character" w:customStyle="1" w:styleId="148">
    <w:name w:val="列表段落 字符"/>
    <w:link w:val="147"/>
    <w:qFormat/>
    <w:uiPriority w:val="34"/>
    <w:rPr>
      <w:rFonts w:eastAsia="Arial"/>
      <w:sz w:val="21"/>
      <w:szCs w:val="22"/>
    </w:rPr>
  </w:style>
  <w:style w:type="character" w:customStyle="1" w:styleId="149">
    <w:name w:val="页脚 字符"/>
    <w:qFormat/>
    <w:uiPriority w:val="99"/>
  </w:style>
  <w:style w:type="paragraph" w:customStyle="1" w:styleId="150">
    <w:name w:val="正文首行缩进 21"/>
    <w:basedOn w:val="151"/>
    <w:next w:val="1"/>
    <w:qFormat/>
    <w:uiPriority w:val="0"/>
    <w:pPr>
      <w:spacing w:line="360" w:lineRule="auto"/>
      <w:ind w:firstLine="420"/>
    </w:pPr>
    <w:rPr>
      <w:szCs w:val="20"/>
    </w:rPr>
  </w:style>
  <w:style w:type="paragraph" w:customStyle="1" w:styleId="151">
    <w:name w:val="正文文本缩进1"/>
    <w:basedOn w:val="1"/>
    <w:next w:val="152"/>
    <w:qFormat/>
    <w:uiPriority w:val="0"/>
    <w:pPr>
      <w:spacing w:line="440" w:lineRule="exact"/>
      <w:ind w:firstLine="403"/>
    </w:pPr>
    <w:rPr>
      <w:rFonts w:ascii="宋体" w:hAnsi="宋体" w:eastAsia="宋体"/>
      <w:sz w:val="20"/>
      <w:szCs w:val="21"/>
    </w:rPr>
  </w:style>
  <w:style w:type="paragraph" w:customStyle="1" w:styleId="152">
    <w:name w:val="寄信人地址1"/>
    <w:basedOn w:val="1"/>
    <w:qFormat/>
    <w:uiPriority w:val="0"/>
  </w:style>
  <w:style w:type="paragraph" w:customStyle="1" w:styleId="153">
    <w:name w:val="无间隔1"/>
    <w:qFormat/>
    <w:uiPriority w:val="1"/>
    <w:rPr>
      <w:rFonts w:ascii="Times New Roman" w:hAnsi="Times New Roman" w:eastAsia="Arial" w:cs="Times New Roman"/>
      <w:sz w:val="21"/>
      <w:szCs w:val="22"/>
      <w:lang w:val="en-US" w:eastAsia="zh-CN" w:bidi="ar-SA"/>
    </w:rPr>
  </w:style>
  <w:style w:type="paragraph" w:customStyle="1" w:styleId="154">
    <w:name w:val="引用1"/>
    <w:link w:val="155"/>
    <w:qFormat/>
    <w:uiPriority w:val="29"/>
    <w:pPr>
      <w:ind w:left="720" w:right="720"/>
    </w:pPr>
    <w:rPr>
      <w:rFonts w:ascii="Times New Roman" w:hAnsi="Times New Roman" w:eastAsia="宋体" w:cs="Times New Roman"/>
      <w:i/>
      <w:lang w:val="en-US" w:eastAsia="zh-CN" w:bidi="ar-SA"/>
    </w:rPr>
  </w:style>
  <w:style w:type="character" w:customStyle="1" w:styleId="155">
    <w:name w:val="引用 字符"/>
    <w:link w:val="154"/>
    <w:qFormat/>
    <w:uiPriority w:val="29"/>
    <w:rPr>
      <w:i/>
      <w:lang w:val="en-US" w:eastAsia="zh-CN" w:bidi="ar-SA"/>
    </w:rPr>
  </w:style>
  <w:style w:type="paragraph" w:customStyle="1" w:styleId="156">
    <w:name w:val="明显引用1"/>
    <w:link w:val="1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lang w:val="en-US" w:eastAsia="zh-CN" w:bidi="ar-SA"/>
    </w:rPr>
  </w:style>
  <w:style w:type="character" w:customStyle="1" w:styleId="157">
    <w:name w:val="明显引用 字符"/>
    <w:link w:val="156"/>
    <w:qFormat/>
    <w:uiPriority w:val="30"/>
    <w:rPr>
      <w:i/>
      <w:shd w:val="clear" w:color="auto" w:fill="F2F2F2"/>
      <w:lang w:val="en-US" w:eastAsia="zh-CN" w:bidi="ar-SA"/>
    </w:rPr>
  </w:style>
  <w:style w:type="table" w:customStyle="1" w:styleId="158">
    <w:name w:val="Table Grid Light"/>
    <w:qFormat/>
    <w:uiPriority w:val="59"/>
    <w:tblPr>
      <w:tblCellMar>
        <w:top w:w="0" w:type="dxa"/>
        <w:left w:w="0" w:type="dxa"/>
        <w:bottom w:w="0" w:type="dxa"/>
        <w:right w:w="0" w:type="dxa"/>
      </w:tblCellMar>
    </w:tblPr>
  </w:style>
  <w:style w:type="table" w:customStyle="1" w:styleId="159">
    <w:name w:val="无格式表格 11"/>
    <w:qFormat/>
    <w:uiPriority w:val="59"/>
    <w:tblPr>
      <w:tblCellMar>
        <w:top w:w="0" w:type="dxa"/>
        <w:left w:w="0" w:type="dxa"/>
        <w:bottom w:w="0" w:type="dxa"/>
        <w:right w:w="0" w:type="dxa"/>
      </w:tblCellMar>
    </w:tblPr>
  </w:style>
  <w:style w:type="table" w:customStyle="1" w:styleId="160">
    <w:name w:val="无格式表格 21"/>
    <w:qFormat/>
    <w:uiPriority w:val="59"/>
    <w:tblPr>
      <w:tblCellMar>
        <w:top w:w="0" w:type="dxa"/>
        <w:left w:w="0" w:type="dxa"/>
        <w:bottom w:w="0" w:type="dxa"/>
        <w:right w:w="0" w:type="dxa"/>
      </w:tblCellMar>
    </w:tblPr>
  </w:style>
  <w:style w:type="table" w:customStyle="1" w:styleId="161">
    <w:name w:val="无格式表格 31"/>
    <w:qFormat/>
    <w:uiPriority w:val="99"/>
    <w:tblPr>
      <w:tblCellMar>
        <w:top w:w="0" w:type="dxa"/>
        <w:left w:w="0" w:type="dxa"/>
        <w:bottom w:w="0" w:type="dxa"/>
        <w:right w:w="0" w:type="dxa"/>
      </w:tblCellMar>
    </w:tblPr>
  </w:style>
  <w:style w:type="table" w:customStyle="1" w:styleId="162">
    <w:name w:val="无格式表格 41"/>
    <w:qFormat/>
    <w:uiPriority w:val="99"/>
    <w:tblPr>
      <w:tblCellMar>
        <w:top w:w="0" w:type="dxa"/>
        <w:left w:w="0" w:type="dxa"/>
        <w:bottom w:w="0" w:type="dxa"/>
        <w:right w:w="0" w:type="dxa"/>
      </w:tblCellMar>
    </w:tblPr>
  </w:style>
  <w:style w:type="table" w:customStyle="1" w:styleId="163">
    <w:name w:val="无格式表格 51"/>
    <w:qFormat/>
    <w:uiPriority w:val="99"/>
    <w:tblPr>
      <w:tblCellMar>
        <w:top w:w="0" w:type="dxa"/>
        <w:left w:w="0" w:type="dxa"/>
        <w:bottom w:w="0" w:type="dxa"/>
        <w:right w:w="0" w:type="dxa"/>
      </w:tblCellMar>
    </w:tblPr>
  </w:style>
  <w:style w:type="table" w:customStyle="1" w:styleId="164">
    <w:name w:val="网格表 1 浅色1"/>
    <w:qFormat/>
    <w:uiPriority w:val="99"/>
    <w:tblPr>
      <w:tblCellMar>
        <w:top w:w="0" w:type="dxa"/>
        <w:left w:w="0" w:type="dxa"/>
        <w:bottom w:w="0" w:type="dxa"/>
        <w:right w:w="0" w:type="dxa"/>
      </w:tblCellMar>
    </w:tblPr>
  </w:style>
  <w:style w:type="table" w:customStyle="1" w:styleId="165">
    <w:name w:val="Grid Table 1 Light - Accent 1"/>
    <w:qFormat/>
    <w:uiPriority w:val="99"/>
    <w:tblPr>
      <w:tblCellMar>
        <w:top w:w="0" w:type="dxa"/>
        <w:left w:w="0" w:type="dxa"/>
        <w:bottom w:w="0" w:type="dxa"/>
        <w:right w:w="0" w:type="dxa"/>
      </w:tblCellMar>
    </w:tblPr>
  </w:style>
  <w:style w:type="table" w:customStyle="1" w:styleId="166">
    <w:name w:val="Grid Table 1 Light - Accent 2"/>
    <w:qFormat/>
    <w:uiPriority w:val="99"/>
    <w:tblPr>
      <w:tblCellMar>
        <w:top w:w="0" w:type="dxa"/>
        <w:left w:w="0" w:type="dxa"/>
        <w:bottom w:w="0" w:type="dxa"/>
        <w:right w:w="0" w:type="dxa"/>
      </w:tblCellMar>
    </w:tblPr>
  </w:style>
  <w:style w:type="table" w:customStyle="1" w:styleId="167">
    <w:name w:val="Grid Table 1 Light - Accent 3"/>
    <w:qFormat/>
    <w:uiPriority w:val="99"/>
    <w:tblPr>
      <w:tblCellMar>
        <w:top w:w="0" w:type="dxa"/>
        <w:left w:w="0" w:type="dxa"/>
        <w:bottom w:w="0" w:type="dxa"/>
        <w:right w:w="0" w:type="dxa"/>
      </w:tblCellMar>
    </w:tblPr>
  </w:style>
  <w:style w:type="table" w:customStyle="1" w:styleId="168">
    <w:name w:val="Grid Table 1 Light - Accent 4"/>
    <w:qFormat/>
    <w:uiPriority w:val="99"/>
    <w:tblPr>
      <w:tblCellMar>
        <w:top w:w="0" w:type="dxa"/>
        <w:left w:w="0" w:type="dxa"/>
        <w:bottom w:w="0" w:type="dxa"/>
        <w:right w:w="0" w:type="dxa"/>
      </w:tblCellMar>
    </w:tblPr>
  </w:style>
  <w:style w:type="table" w:customStyle="1" w:styleId="169">
    <w:name w:val="Grid Table 1 Light - Accent 5"/>
    <w:qFormat/>
    <w:uiPriority w:val="99"/>
    <w:tblPr>
      <w:tblCellMar>
        <w:top w:w="0" w:type="dxa"/>
        <w:left w:w="0" w:type="dxa"/>
        <w:bottom w:w="0" w:type="dxa"/>
        <w:right w:w="0" w:type="dxa"/>
      </w:tblCellMar>
    </w:tblPr>
  </w:style>
  <w:style w:type="table" w:customStyle="1" w:styleId="170">
    <w:name w:val="Grid Table 1 Light - Accent 6"/>
    <w:qFormat/>
    <w:uiPriority w:val="99"/>
    <w:tblPr>
      <w:tblCellMar>
        <w:top w:w="0" w:type="dxa"/>
        <w:left w:w="0" w:type="dxa"/>
        <w:bottom w:w="0" w:type="dxa"/>
        <w:right w:w="0" w:type="dxa"/>
      </w:tblCellMar>
    </w:tblPr>
  </w:style>
  <w:style w:type="table" w:customStyle="1" w:styleId="171">
    <w:name w:val="网格表 21"/>
    <w:qFormat/>
    <w:uiPriority w:val="99"/>
    <w:tblPr>
      <w:tblCellMar>
        <w:top w:w="0" w:type="dxa"/>
        <w:left w:w="0" w:type="dxa"/>
        <w:bottom w:w="0" w:type="dxa"/>
        <w:right w:w="0" w:type="dxa"/>
      </w:tblCellMar>
    </w:tblPr>
  </w:style>
  <w:style w:type="table" w:customStyle="1" w:styleId="172">
    <w:name w:val="Grid Table 2 - Accent 1"/>
    <w:qFormat/>
    <w:uiPriority w:val="99"/>
    <w:tblPr>
      <w:tblCellMar>
        <w:top w:w="0" w:type="dxa"/>
        <w:left w:w="0" w:type="dxa"/>
        <w:bottom w:w="0" w:type="dxa"/>
        <w:right w:w="0" w:type="dxa"/>
      </w:tblCellMar>
    </w:tblPr>
  </w:style>
  <w:style w:type="table" w:customStyle="1" w:styleId="173">
    <w:name w:val="Grid Table 2 - Accent 2"/>
    <w:qFormat/>
    <w:uiPriority w:val="99"/>
    <w:tblPr>
      <w:tblCellMar>
        <w:top w:w="0" w:type="dxa"/>
        <w:left w:w="0" w:type="dxa"/>
        <w:bottom w:w="0" w:type="dxa"/>
        <w:right w:w="0" w:type="dxa"/>
      </w:tblCellMar>
    </w:tblPr>
  </w:style>
  <w:style w:type="table" w:customStyle="1" w:styleId="174">
    <w:name w:val="Grid Table 2 - Accent 3"/>
    <w:qFormat/>
    <w:uiPriority w:val="99"/>
    <w:tblPr>
      <w:tblCellMar>
        <w:top w:w="0" w:type="dxa"/>
        <w:left w:w="0" w:type="dxa"/>
        <w:bottom w:w="0" w:type="dxa"/>
        <w:right w:w="0" w:type="dxa"/>
      </w:tblCellMar>
    </w:tblPr>
  </w:style>
  <w:style w:type="table" w:customStyle="1" w:styleId="175">
    <w:name w:val="Grid Table 2 - Accent 4"/>
    <w:qFormat/>
    <w:uiPriority w:val="99"/>
    <w:tblPr>
      <w:tblCellMar>
        <w:top w:w="0" w:type="dxa"/>
        <w:left w:w="0" w:type="dxa"/>
        <w:bottom w:w="0" w:type="dxa"/>
        <w:right w:w="0" w:type="dxa"/>
      </w:tblCellMar>
    </w:tblPr>
  </w:style>
  <w:style w:type="table" w:customStyle="1" w:styleId="176">
    <w:name w:val="Grid Table 2 - Accent 5"/>
    <w:qFormat/>
    <w:uiPriority w:val="99"/>
    <w:tblPr>
      <w:tblCellMar>
        <w:top w:w="0" w:type="dxa"/>
        <w:left w:w="0" w:type="dxa"/>
        <w:bottom w:w="0" w:type="dxa"/>
        <w:right w:w="0" w:type="dxa"/>
      </w:tblCellMar>
    </w:tblPr>
  </w:style>
  <w:style w:type="table" w:customStyle="1" w:styleId="177">
    <w:name w:val="Grid Table 2 - Accent 6"/>
    <w:qFormat/>
    <w:uiPriority w:val="99"/>
    <w:tblPr>
      <w:tblCellMar>
        <w:top w:w="0" w:type="dxa"/>
        <w:left w:w="0" w:type="dxa"/>
        <w:bottom w:w="0" w:type="dxa"/>
        <w:right w:w="0" w:type="dxa"/>
      </w:tblCellMar>
    </w:tblPr>
  </w:style>
  <w:style w:type="table" w:customStyle="1" w:styleId="178">
    <w:name w:val="网格表 31"/>
    <w:qFormat/>
    <w:uiPriority w:val="99"/>
    <w:tblPr>
      <w:tblCellMar>
        <w:top w:w="0" w:type="dxa"/>
        <w:left w:w="0" w:type="dxa"/>
        <w:bottom w:w="0" w:type="dxa"/>
        <w:right w:w="0" w:type="dxa"/>
      </w:tblCellMar>
    </w:tblPr>
  </w:style>
  <w:style w:type="table" w:customStyle="1" w:styleId="179">
    <w:name w:val="Grid Table 3 - Accent 1"/>
    <w:qFormat/>
    <w:uiPriority w:val="99"/>
    <w:tblPr>
      <w:tblCellMar>
        <w:top w:w="0" w:type="dxa"/>
        <w:left w:w="0" w:type="dxa"/>
        <w:bottom w:w="0" w:type="dxa"/>
        <w:right w:w="0" w:type="dxa"/>
      </w:tblCellMar>
    </w:tblPr>
  </w:style>
  <w:style w:type="table" w:customStyle="1" w:styleId="180">
    <w:name w:val="Grid Table 3 - Accent 2"/>
    <w:qFormat/>
    <w:uiPriority w:val="99"/>
    <w:tblPr>
      <w:tblCellMar>
        <w:top w:w="0" w:type="dxa"/>
        <w:left w:w="0" w:type="dxa"/>
        <w:bottom w:w="0" w:type="dxa"/>
        <w:right w:w="0" w:type="dxa"/>
      </w:tblCellMar>
    </w:tblPr>
  </w:style>
  <w:style w:type="table" w:customStyle="1" w:styleId="181">
    <w:name w:val="Grid Table 3 - Accent 3"/>
    <w:qFormat/>
    <w:uiPriority w:val="99"/>
    <w:tblPr>
      <w:tblCellMar>
        <w:top w:w="0" w:type="dxa"/>
        <w:left w:w="0" w:type="dxa"/>
        <w:bottom w:w="0" w:type="dxa"/>
        <w:right w:w="0" w:type="dxa"/>
      </w:tblCellMar>
    </w:tblPr>
  </w:style>
  <w:style w:type="table" w:customStyle="1" w:styleId="182">
    <w:name w:val="Grid Table 3 - Accent 4"/>
    <w:qFormat/>
    <w:uiPriority w:val="99"/>
    <w:tblPr>
      <w:tblCellMar>
        <w:top w:w="0" w:type="dxa"/>
        <w:left w:w="0" w:type="dxa"/>
        <w:bottom w:w="0" w:type="dxa"/>
        <w:right w:w="0" w:type="dxa"/>
      </w:tblCellMar>
    </w:tblPr>
  </w:style>
  <w:style w:type="table" w:customStyle="1" w:styleId="183">
    <w:name w:val="Grid Table 3 - Accent 5"/>
    <w:qFormat/>
    <w:uiPriority w:val="99"/>
    <w:tblPr>
      <w:tblCellMar>
        <w:top w:w="0" w:type="dxa"/>
        <w:left w:w="0" w:type="dxa"/>
        <w:bottom w:w="0" w:type="dxa"/>
        <w:right w:w="0" w:type="dxa"/>
      </w:tblCellMar>
    </w:tblPr>
  </w:style>
  <w:style w:type="table" w:customStyle="1" w:styleId="184">
    <w:name w:val="Grid Table 3 - Accent 6"/>
    <w:qFormat/>
    <w:uiPriority w:val="99"/>
    <w:tblPr>
      <w:tblCellMar>
        <w:top w:w="0" w:type="dxa"/>
        <w:left w:w="0" w:type="dxa"/>
        <w:bottom w:w="0" w:type="dxa"/>
        <w:right w:w="0" w:type="dxa"/>
      </w:tblCellMar>
    </w:tblPr>
  </w:style>
  <w:style w:type="table" w:customStyle="1" w:styleId="185">
    <w:name w:val="网格表 41"/>
    <w:qFormat/>
    <w:uiPriority w:val="59"/>
    <w:tblPr>
      <w:tblCellMar>
        <w:top w:w="0" w:type="dxa"/>
        <w:left w:w="0" w:type="dxa"/>
        <w:bottom w:w="0" w:type="dxa"/>
        <w:right w:w="0" w:type="dxa"/>
      </w:tblCellMar>
    </w:tblPr>
  </w:style>
  <w:style w:type="table" w:customStyle="1" w:styleId="186">
    <w:name w:val="Grid Table 4 - Accent 1"/>
    <w:qFormat/>
    <w:uiPriority w:val="59"/>
    <w:tblPr>
      <w:tblCellMar>
        <w:top w:w="0" w:type="dxa"/>
        <w:left w:w="0" w:type="dxa"/>
        <w:bottom w:w="0" w:type="dxa"/>
        <w:right w:w="0" w:type="dxa"/>
      </w:tblCellMar>
    </w:tblPr>
  </w:style>
  <w:style w:type="table" w:customStyle="1" w:styleId="187">
    <w:name w:val="Grid Table 4 - Accent 2"/>
    <w:qFormat/>
    <w:uiPriority w:val="59"/>
    <w:tblPr>
      <w:tblCellMar>
        <w:top w:w="0" w:type="dxa"/>
        <w:left w:w="0" w:type="dxa"/>
        <w:bottom w:w="0" w:type="dxa"/>
        <w:right w:w="0" w:type="dxa"/>
      </w:tblCellMar>
    </w:tblPr>
  </w:style>
  <w:style w:type="table" w:customStyle="1" w:styleId="188">
    <w:name w:val="Grid Table 4 - Accent 3"/>
    <w:qFormat/>
    <w:uiPriority w:val="59"/>
    <w:tblPr>
      <w:tblCellMar>
        <w:top w:w="0" w:type="dxa"/>
        <w:left w:w="0" w:type="dxa"/>
        <w:bottom w:w="0" w:type="dxa"/>
        <w:right w:w="0" w:type="dxa"/>
      </w:tblCellMar>
    </w:tblPr>
  </w:style>
  <w:style w:type="table" w:customStyle="1" w:styleId="189">
    <w:name w:val="Grid Table 4 - Accent 4"/>
    <w:qFormat/>
    <w:uiPriority w:val="59"/>
    <w:tblPr>
      <w:tblCellMar>
        <w:top w:w="0" w:type="dxa"/>
        <w:left w:w="0" w:type="dxa"/>
        <w:bottom w:w="0" w:type="dxa"/>
        <w:right w:w="0" w:type="dxa"/>
      </w:tblCellMar>
    </w:tblPr>
  </w:style>
  <w:style w:type="table" w:customStyle="1" w:styleId="190">
    <w:name w:val="Grid Table 4 - Accent 5"/>
    <w:qFormat/>
    <w:uiPriority w:val="59"/>
    <w:tblPr>
      <w:tblCellMar>
        <w:top w:w="0" w:type="dxa"/>
        <w:left w:w="0" w:type="dxa"/>
        <w:bottom w:w="0" w:type="dxa"/>
        <w:right w:w="0" w:type="dxa"/>
      </w:tblCellMar>
    </w:tblPr>
  </w:style>
  <w:style w:type="table" w:customStyle="1" w:styleId="191">
    <w:name w:val="Grid Table 4 - Accent 6"/>
    <w:qFormat/>
    <w:uiPriority w:val="59"/>
    <w:tblPr>
      <w:tblCellMar>
        <w:top w:w="0" w:type="dxa"/>
        <w:left w:w="0" w:type="dxa"/>
        <w:bottom w:w="0" w:type="dxa"/>
        <w:right w:w="0" w:type="dxa"/>
      </w:tblCellMar>
    </w:tblPr>
  </w:style>
  <w:style w:type="table" w:customStyle="1" w:styleId="192">
    <w:name w:val="网格表 5 深色1"/>
    <w:qFormat/>
    <w:uiPriority w:val="99"/>
    <w:tblPr>
      <w:tblCellMar>
        <w:top w:w="0" w:type="dxa"/>
        <w:left w:w="0" w:type="dxa"/>
        <w:bottom w:w="0" w:type="dxa"/>
        <w:right w:w="0" w:type="dxa"/>
      </w:tblCellMar>
    </w:tblPr>
  </w:style>
  <w:style w:type="table" w:customStyle="1" w:styleId="193">
    <w:name w:val="Grid Table 5 Dark- Accent 1"/>
    <w:qFormat/>
    <w:uiPriority w:val="99"/>
    <w:tblPr>
      <w:tblCellMar>
        <w:top w:w="0" w:type="dxa"/>
        <w:left w:w="0" w:type="dxa"/>
        <w:bottom w:w="0" w:type="dxa"/>
        <w:right w:w="0" w:type="dxa"/>
      </w:tblCellMar>
    </w:tblPr>
  </w:style>
  <w:style w:type="table" w:customStyle="1" w:styleId="194">
    <w:name w:val="Grid Table 5 Dark - Accent 2"/>
    <w:qFormat/>
    <w:uiPriority w:val="99"/>
    <w:tblPr>
      <w:tblCellMar>
        <w:top w:w="0" w:type="dxa"/>
        <w:left w:w="0" w:type="dxa"/>
        <w:bottom w:w="0" w:type="dxa"/>
        <w:right w:w="0" w:type="dxa"/>
      </w:tblCellMar>
    </w:tblPr>
  </w:style>
  <w:style w:type="table" w:customStyle="1" w:styleId="195">
    <w:name w:val="Grid Table 5 Dark - Accent 3"/>
    <w:qFormat/>
    <w:uiPriority w:val="99"/>
    <w:tblPr>
      <w:tblCellMar>
        <w:top w:w="0" w:type="dxa"/>
        <w:left w:w="0" w:type="dxa"/>
        <w:bottom w:w="0" w:type="dxa"/>
        <w:right w:w="0" w:type="dxa"/>
      </w:tblCellMar>
    </w:tblPr>
  </w:style>
  <w:style w:type="table" w:customStyle="1" w:styleId="196">
    <w:name w:val="Grid Table 5 Dark- Accent 4"/>
    <w:qFormat/>
    <w:uiPriority w:val="99"/>
    <w:tblPr>
      <w:tblCellMar>
        <w:top w:w="0" w:type="dxa"/>
        <w:left w:w="0" w:type="dxa"/>
        <w:bottom w:w="0" w:type="dxa"/>
        <w:right w:w="0" w:type="dxa"/>
      </w:tblCellMar>
    </w:tblPr>
  </w:style>
  <w:style w:type="table" w:customStyle="1" w:styleId="197">
    <w:name w:val="Grid Table 5 Dark - Accent 5"/>
    <w:qFormat/>
    <w:uiPriority w:val="99"/>
    <w:tblPr>
      <w:tblCellMar>
        <w:top w:w="0" w:type="dxa"/>
        <w:left w:w="0" w:type="dxa"/>
        <w:bottom w:w="0" w:type="dxa"/>
        <w:right w:w="0" w:type="dxa"/>
      </w:tblCellMar>
    </w:tblPr>
  </w:style>
  <w:style w:type="table" w:customStyle="1" w:styleId="198">
    <w:name w:val="Grid Table 5 Dark - Accent 6"/>
    <w:qFormat/>
    <w:uiPriority w:val="99"/>
    <w:tblPr>
      <w:tblCellMar>
        <w:top w:w="0" w:type="dxa"/>
        <w:left w:w="0" w:type="dxa"/>
        <w:bottom w:w="0" w:type="dxa"/>
        <w:right w:w="0" w:type="dxa"/>
      </w:tblCellMar>
    </w:tblPr>
  </w:style>
  <w:style w:type="table" w:customStyle="1" w:styleId="199">
    <w:name w:val="网格表 6 彩色1"/>
    <w:qFormat/>
    <w:uiPriority w:val="99"/>
    <w:tblPr>
      <w:tblCellMar>
        <w:top w:w="0" w:type="dxa"/>
        <w:left w:w="0" w:type="dxa"/>
        <w:bottom w:w="0" w:type="dxa"/>
        <w:right w:w="0" w:type="dxa"/>
      </w:tblCellMar>
    </w:tblPr>
  </w:style>
  <w:style w:type="table" w:customStyle="1" w:styleId="200">
    <w:name w:val="Grid Table 6 Colorful - Accent 1"/>
    <w:qFormat/>
    <w:uiPriority w:val="99"/>
    <w:tblPr>
      <w:tblCellMar>
        <w:top w:w="0" w:type="dxa"/>
        <w:left w:w="0" w:type="dxa"/>
        <w:bottom w:w="0" w:type="dxa"/>
        <w:right w:w="0" w:type="dxa"/>
      </w:tblCellMar>
    </w:tblPr>
  </w:style>
  <w:style w:type="table" w:customStyle="1" w:styleId="201">
    <w:name w:val="Grid Table 6 Colorful - Accent 2"/>
    <w:qFormat/>
    <w:uiPriority w:val="99"/>
    <w:tblPr>
      <w:tblCellMar>
        <w:top w:w="0" w:type="dxa"/>
        <w:left w:w="0" w:type="dxa"/>
        <w:bottom w:w="0" w:type="dxa"/>
        <w:right w:w="0" w:type="dxa"/>
      </w:tblCellMar>
    </w:tblPr>
  </w:style>
  <w:style w:type="table" w:customStyle="1" w:styleId="202">
    <w:name w:val="Grid Table 6 Colorful - Accent 3"/>
    <w:qFormat/>
    <w:uiPriority w:val="99"/>
    <w:tblPr>
      <w:tblCellMar>
        <w:top w:w="0" w:type="dxa"/>
        <w:left w:w="0" w:type="dxa"/>
        <w:bottom w:w="0" w:type="dxa"/>
        <w:right w:w="0" w:type="dxa"/>
      </w:tblCellMar>
    </w:tblPr>
  </w:style>
  <w:style w:type="table" w:customStyle="1" w:styleId="203">
    <w:name w:val="Grid Table 6 Colorful - Accent 4"/>
    <w:qFormat/>
    <w:uiPriority w:val="99"/>
    <w:tblPr>
      <w:tblCellMar>
        <w:top w:w="0" w:type="dxa"/>
        <w:left w:w="0" w:type="dxa"/>
        <w:bottom w:w="0" w:type="dxa"/>
        <w:right w:w="0" w:type="dxa"/>
      </w:tblCellMar>
    </w:tblPr>
  </w:style>
  <w:style w:type="table" w:customStyle="1" w:styleId="204">
    <w:name w:val="Grid Table 6 Colorful - Accent 5"/>
    <w:qFormat/>
    <w:uiPriority w:val="99"/>
    <w:tblPr>
      <w:tblCellMar>
        <w:top w:w="0" w:type="dxa"/>
        <w:left w:w="0" w:type="dxa"/>
        <w:bottom w:w="0" w:type="dxa"/>
        <w:right w:w="0" w:type="dxa"/>
      </w:tblCellMar>
    </w:tblPr>
  </w:style>
  <w:style w:type="table" w:customStyle="1" w:styleId="205">
    <w:name w:val="Grid Table 6 Colorful - Accent 6"/>
    <w:qFormat/>
    <w:uiPriority w:val="99"/>
    <w:tblPr>
      <w:tblCellMar>
        <w:top w:w="0" w:type="dxa"/>
        <w:left w:w="0" w:type="dxa"/>
        <w:bottom w:w="0" w:type="dxa"/>
        <w:right w:w="0" w:type="dxa"/>
      </w:tblCellMar>
    </w:tblPr>
  </w:style>
  <w:style w:type="table" w:customStyle="1" w:styleId="206">
    <w:name w:val="网格表 7 彩色1"/>
    <w:qFormat/>
    <w:uiPriority w:val="99"/>
    <w:tblPr>
      <w:tblCellMar>
        <w:top w:w="0" w:type="dxa"/>
        <w:left w:w="0" w:type="dxa"/>
        <w:bottom w:w="0" w:type="dxa"/>
        <w:right w:w="0" w:type="dxa"/>
      </w:tblCellMar>
    </w:tblPr>
  </w:style>
  <w:style w:type="table" w:customStyle="1" w:styleId="207">
    <w:name w:val="Grid Table 7 Colorful - Accent 1"/>
    <w:qFormat/>
    <w:uiPriority w:val="99"/>
    <w:tblPr>
      <w:tblCellMar>
        <w:top w:w="0" w:type="dxa"/>
        <w:left w:w="0" w:type="dxa"/>
        <w:bottom w:w="0" w:type="dxa"/>
        <w:right w:w="0" w:type="dxa"/>
      </w:tblCellMar>
    </w:tblPr>
  </w:style>
  <w:style w:type="table" w:customStyle="1" w:styleId="208">
    <w:name w:val="Grid Table 7 Colorful - Accent 2"/>
    <w:qFormat/>
    <w:uiPriority w:val="99"/>
    <w:tblPr>
      <w:tblCellMar>
        <w:top w:w="0" w:type="dxa"/>
        <w:left w:w="0" w:type="dxa"/>
        <w:bottom w:w="0" w:type="dxa"/>
        <w:right w:w="0" w:type="dxa"/>
      </w:tblCellMar>
    </w:tblPr>
  </w:style>
  <w:style w:type="table" w:customStyle="1" w:styleId="209">
    <w:name w:val="Grid Table 7 Colorful - Accent 3"/>
    <w:qFormat/>
    <w:uiPriority w:val="99"/>
    <w:tblPr>
      <w:tblCellMar>
        <w:top w:w="0" w:type="dxa"/>
        <w:left w:w="0" w:type="dxa"/>
        <w:bottom w:w="0" w:type="dxa"/>
        <w:right w:w="0" w:type="dxa"/>
      </w:tblCellMar>
    </w:tblPr>
  </w:style>
  <w:style w:type="table" w:customStyle="1" w:styleId="210">
    <w:name w:val="Grid Table 7 Colorful - Accent 4"/>
    <w:qFormat/>
    <w:uiPriority w:val="99"/>
    <w:tblPr>
      <w:tblCellMar>
        <w:top w:w="0" w:type="dxa"/>
        <w:left w:w="0" w:type="dxa"/>
        <w:bottom w:w="0" w:type="dxa"/>
        <w:right w:w="0" w:type="dxa"/>
      </w:tblCellMar>
    </w:tblPr>
  </w:style>
  <w:style w:type="table" w:customStyle="1" w:styleId="211">
    <w:name w:val="Grid Table 7 Colorful - Accent 5"/>
    <w:qFormat/>
    <w:uiPriority w:val="99"/>
    <w:tblPr>
      <w:tblCellMar>
        <w:top w:w="0" w:type="dxa"/>
        <w:left w:w="0" w:type="dxa"/>
        <w:bottom w:w="0" w:type="dxa"/>
        <w:right w:w="0" w:type="dxa"/>
      </w:tblCellMar>
    </w:tblPr>
  </w:style>
  <w:style w:type="table" w:customStyle="1" w:styleId="212">
    <w:name w:val="Grid Table 7 Colorful - Accent 6"/>
    <w:qFormat/>
    <w:uiPriority w:val="99"/>
    <w:tblPr>
      <w:tblCellMar>
        <w:top w:w="0" w:type="dxa"/>
        <w:left w:w="0" w:type="dxa"/>
        <w:bottom w:w="0" w:type="dxa"/>
        <w:right w:w="0" w:type="dxa"/>
      </w:tblCellMar>
    </w:tblPr>
  </w:style>
  <w:style w:type="table" w:customStyle="1" w:styleId="213">
    <w:name w:val="清单表 1 浅色1"/>
    <w:qFormat/>
    <w:uiPriority w:val="99"/>
    <w:tblPr>
      <w:tblCellMar>
        <w:top w:w="0" w:type="dxa"/>
        <w:left w:w="0" w:type="dxa"/>
        <w:bottom w:w="0" w:type="dxa"/>
        <w:right w:w="0" w:type="dxa"/>
      </w:tblCellMar>
    </w:tblPr>
  </w:style>
  <w:style w:type="table" w:customStyle="1" w:styleId="214">
    <w:name w:val="List Table 1 Light - Accent 1"/>
    <w:qFormat/>
    <w:uiPriority w:val="99"/>
    <w:tblPr>
      <w:tblCellMar>
        <w:top w:w="0" w:type="dxa"/>
        <w:left w:w="0" w:type="dxa"/>
        <w:bottom w:w="0" w:type="dxa"/>
        <w:right w:w="0" w:type="dxa"/>
      </w:tblCellMar>
    </w:tblPr>
  </w:style>
  <w:style w:type="table" w:customStyle="1" w:styleId="215">
    <w:name w:val="List Table 1 Light - Accent 2"/>
    <w:qFormat/>
    <w:uiPriority w:val="99"/>
    <w:tblPr>
      <w:tblCellMar>
        <w:top w:w="0" w:type="dxa"/>
        <w:left w:w="0" w:type="dxa"/>
        <w:bottom w:w="0" w:type="dxa"/>
        <w:right w:w="0" w:type="dxa"/>
      </w:tblCellMar>
    </w:tblPr>
  </w:style>
  <w:style w:type="table" w:customStyle="1" w:styleId="216">
    <w:name w:val="List Table 1 Light - Accent 3"/>
    <w:qFormat/>
    <w:uiPriority w:val="99"/>
    <w:tblPr>
      <w:tblCellMar>
        <w:top w:w="0" w:type="dxa"/>
        <w:left w:w="0" w:type="dxa"/>
        <w:bottom w:w="0" w:type="dxa"/>
        <w:right w:w="0" w:type="dxa"/>
      </w:tblCellMar>
    </w:tblPr>
  </w:style>
  <w:style w:type="table" w:customStyle="1" w:styleId="217">
    <w:name w:val="List Table 1 Light - Accent 4"/>
    <w:qFormat/>
    <w:uiPriority w:val="99"/>
    <w:tblPr>
      <w:tblCellMar>
        <w:top w:w="0" w:type="dxa"/>
        <w:left w:w="0" w:type="dxa"/>
        <w:bottom w:w="0" w:type="dxa"/>
        <w:right w:w="0" w:type="dxa"/>
      </w:tblCellMar>
    </w:tblPr>
  </w:style>
  <w:style w:type="table" w:customStyle="1" w:styleId="218">
    <w:name w:val="List Table 1 Light - Accent 5"/>
    <w:qFormat/>
    <w:uiPriority w:val="99"/>
    <w:tblPr>
      <w:tblCellMar>
        <w:top w:w="0" w:type="dxa"/>
        <w:left w:w="0" w:type="dxa"/>
        <w:bottom w:w="0" w:type="dxa"/>
        <w:right w:w="0" w:type="dxa"/>
      </w:tblCellMar>
    </w:tblPr>
  </w:style>
  <w:style w:type="table" w:customStyle="1" w:styleId="219">
    <w:name w:val="List Table 1 Light - Accent 6"/>
    <w:qFormat/>
    <w:uiPriority w:val="99"/>
    <w:tblPr>
      <w:tblCellMar>
        <w:top w:w="0" w:type="dxa"/>
        <w:left w:w="0" w:type="dxa"/>
        <w:bottom w:w="0" w:type="dxa"/>
        <w:right w:w="0" w:type="dxa"/>
      </w:tblCellMar>
    </w:tblPr>
  </w:style>
  <w:style w:type="table" w:customStyle="1" w:styleId="220">
    <w:name w:val="清单表 21"/>
    <w:qFormat/>
    <w:uiPriority w:val="99"/>
    <w:tblPr>
      <w:tblCellMar>
        <w:top w:w="0" w:type="dxa"/>
        <w:left w:w="0" w:type="dxa"/>
        <w:bottom w:w="0" w:type="dxa"/>
        <w:right w:w="0" w:type="dxa"/>
      </w:tblCellMar>
    </w:tblPr>
  </w:style>
  <w:style w:type="table" w:customStyle="1" w:styleId="221">
    <w:name w:val="List Table 2 - Accent 1"/>
    <w:qFormat/>
    <w:uiPriority w:val="99"/>
    <w:tblPr>
      <w:tblCellMar>
        <w:top w:w="0" w:type="dxa"/>
        <w:left w:w="0" w:type="dxa"/>
        <w:bottom w:w="0" w:type="dxa"/>
        <w:right w:w="0" w:type="dxa"/>
      </w:tblCellMar>
    </w:tblPr>
  </w:style>
  <w:style w:type="table" w:customStyle="1" w:styleId="222">
    <w:name w:val="List Table 2 - Accent 2"/>
    <w:qFormat/>
    <w:uiPriority w:val="99"/>
    <w:tblPr>
      <w:tblCellMar>
        <w:top w:w="0" w:type="dxa"/>
        <w:left w:w="0" w:type="dxa"/>
        <w:bottom w:w="0" w:type="dxa"/>
        <w:right w:w="0" w:type="dxa"/>
      </w:tblCellMar>
    </w:tblPr>
  </w:style>
  <w:style w:type="table" w:customStyle="1" w:styleId="223">
    <w:name w:val="List Table 2 - Accent 3"/>
    <w:qFormat/>
    <w:uiPriority w:val="99"/>
    <w:tblPr>
      <w:tblCellMar>
        <w:top w:w="0" w:type="dxa"/>
        <w:left w:w="0" w:type="dxa"/>
        <w:bottom w:w="0" w:type="dxa"/>
        <w:right w:w="0" w:type="dxa"/>
      </w:tblCellMar>
    </w:tblPr>
  </w:style>
  <w:style w:type="table" w:customStyle="1" w:styleId="224">
    <w:name w:val="List Table 2 - Accent 4"/>
    <w:qFormat/>
    <w:uiPriority w:val="99"/>
    <w:tblPr>
      <w:tblCellMar>
        <w:top w:w="0" w:type="dxa"/>
        <w:left w:w="0" w:type="dxa"/>
        <w:bottom w:w="0" w:type="dxa"/>
        <w:right w:w="0" w:type="dxa"/>
      </w:tblCellMar>
    </w:tblPr>
  </w:style>
  <w:style w:type="table" w:customStyle="1" w:styleId="225">
    <w:name w:val="List Table 2 - Accent 5"/>
    <w:qFormat/>
    <w:uiPriority w:val="99"/>
    <w:tblPr>
      <w:tblCellMar>
        <w:top w:w="0" w:type="dxa"/>
        <w:left w:w="0" w:type="dxa"/>
        <w:bottom w:w="0" w:type="dxa"/>
        <w:right w:w="0" w:type="dxa"/>
      </w:tblCellMar>
    </w:tblPr>
  </w:style>
  <w:style w:type="table" w:customStyle="1" w:styleId="226">
    <w:name w:val="List Table 2 - Accent 6"/>
    <w:qFormat/>
    <w:uiPriority w:val="99"/>
    <w:tblPr>
      <w:tblCellMar>
        <w:top w:w="0" w:type="dxa"/>
        <w:left w:w="0" w:type="dxa"/>
        <w:bottom w:w="0" w:type="dxa"/>
        <w:right w:w="0" w:type="dxa"/>
      </w:tblCellMar>
    </w:tblPr>
  </w:style>
  <w:style w:type="table" w:customStyle="1" w:styleId="227">
    <w:name w:val="清单表 31"/>
    <w:qFormat/>
    <w:uiPriority w:val="99"/>
    <w:tblPr>
      <w:tblCellMar>
        <w:top w:w="0" w:type="dxa"/>
        <w:left w:w="0" w:type="dxa"/>
        <w:bottom w:w="0" w:type="dxa"/>
        <w:right w:w="0" w:type="dxa"/>
      </w:tblCellMar>
    </w:tblPr>
  </w:style>
  <w:style w:type="table" w:customStyle="1" w:styleId="228">
    <w:name w:val="List Table 3 - Accent 1"/>
    <w:qFormat/>
    <w:uiPriority w:val="99"/>
    <w:tblPr>
      <w:tblCellMar>
        <w:top w:w="0" w:type="dxa"/>
        <w:left w:w="0" w:type="dxa"/>
        <w:bottom w:w="0" w:type="dxa"/>
        <w:right w:w="0" w:type="dxa"/>
      </w:tblCellMar>
    </w:tblPr>
  </w:style>
  <w:style w:type="table" w:customStyle="1" w:styleId="229">
    <w:name w:val="List Table 3 - Accent 2"/>
    <w:qFormat/>
    <w:uiPriority w:val="99"/>
    <w:tblPr>
      <w:tblCellMar>
        <w:top w:w="0" w:type="dxa"/>
        <w:left w:w="0" w:type="dxa"/>
        <w:bottom w:w="0" w:type="dxa"/>
        <w:right w:w="0" w:type="dxa"/>
      </w:tblCellMar>
    </w:tblPr>
  </w:style>
  <w:style w:type="table" w:customStyle="1" w:styleId="230">
    <w:name w:val="List Table 3 - Accent 3"/>
    <w:qFormat/>
    <w:uiPriority w:val="99"/>
    <w:tblPr>
      <w:tblCellMar>
        <w:top w:w="0" w:type="dxa"/>
        <w:left w:w="0" w:type="dxa"/>
        <w:bottom w:w="0" w:type="dxa"/>
        <w:right w:w="0" w:type="dxa"/>
      </w:tblCellMar>
    </w:tblPr>
  </w:style>
  <w:style w:type="table" w:customStyle="1" w:styleId="231">
    <w:name w:val="List Table 3 - Accent 4"/>
    <w:qFormat/>
    <w:uiPriority w:val="99"/>
    <w:tblPr>
      <w:tblCellMar>
        <w:top w:w="0" w:type="dxa"/>
        <w:left w:w="0" w:type="dxa"/>
        <w:bottom w:w="0" w:type="dxa"/>
        <w:right w:w="0" w:type="dxa"/>
      </w:tblCellMar>
    </w:tblPr>
  </w:style>
  <w:style w:type="table" w:customStyle="1" w:styleId="232">
    <w:name w:val="List Table 3 - Accent 5"/>
    <w:qFormat/>
    <w:uiPriority w:val="99"/>
    <w:tblPr>
      <w:tblCellMar>
        <w:top w:w="0" w:type="dxa"/>
        <w:left w:w="0" w:type="dxa"/>
        <w:bottom w:w="0" w:type="dxa"/>
        <w:right w:w="0" w:type="dxa"/>
      </w:tblCellMar>
    </w:tblPr>
  </w:style>
  <w:style w:type="table" w:customStyle="1" w:styleId="233">
    <w:name w:val="List Table 3 - Accent 6"/>
    <w:qFormat/>
    <w:uiPriority w:val="99"/>
    <w:tblPr>
      <w:tblCellMar>
        <w:top w:w="0" w:type="dxa"/>
        <w:left w:w="0" w:type="dxa"/>
        <w:bottom w:w="0" w:type="dxa"/>
        <w:right w:w="0" w:type="dxa"/>
      </w:tblCellMar>
    </w:tblPr>
  </w:style>
  <w:style w:type="table" w:customStyle="1" w:styleId="234">
    <w:name w:val="清单表 41"/>
    <w:qFormat/>
    <w:uiPriority w:val="99"/>
    <w:tblPr>
      <w:tblCellMar>
        <w:top w:w="0" w:type="dxa"/>
        <w:left w:w="0" w:type="dxa"/>
        <w:bottom w:w="0" w:type="dxa"/>
        <w:right w:w="0" w:type="dxa"/>
      </w:tblCellMar>
    </w:tblPr>
  </w:style>
  <w:style w:type="table" w:customStyle="1" w:styleId="235">
    <w:name w:val="List Table 4 - Accent 1"/>
    <w:qFormat/>
    <w:uiPriority w:val="99"/>
    <w:tblPr>
      <w:tblCellMar>
        <w:top w:w="0" w:type="dxa"/>
        <w:left w:w="0" w:type="dxa"/>
        <w:bottom w:w="0" w:type="dxa"/>
        <w:right w:w="0" w:type="dxa"/>
      </w:tblCellMar>
    </w:tblPr>
  </w:style>
  <w:style w:type="table" w:customStyle="1" w:styleId="236">
    <w:name w:val="List Table 4 - Accent 2"/>
    <w:qFormat/>
    <w:uiPriority w:val="99"/>
    <w:tblPr>
      <w:tblCellMar>
        <w:top w:w="0" w:type="dxa"/>
        <w:left w:w="0" w:type="dxa"/>
        <w:bottom w:w="0" w:type="dxa"/>
        <w:right w:w="0" w:type="dxa"/>
      </w:tblCellMar>
    </w:tblPr>
  </w:style>
  <w:style w:type="table" w:customStyle="1" w:styleId="237">
    <w:name w:val="List Table 4 - Accent 3"/>
    <w:qFormat/>
    <w:uiPriority w:val="99"/>
    <w:tblPr>
      <w:tblCellMar>
        <w:top w:w="0" w:type="dxa"/>
        <w:left w:w="0" w:type="dxa"/>
        <w:bottom w:w="0" w:type="dxa"/>
        <w:right w:w="0" w:type="dxa"/>
      </w:tblCellMar>
    </w:tblPr>
  </w:style>
  <w:style w:type="table" w:customStyle="1" w:styleId="238">
    <w:name w:val="List Table 4 - Accent 4"/>
    <w:qFormat/>
    <w:uiPriority w:val="99"/>
    <w:tblPr>
      <w:tblCellMar>
        <w:top w:w="0" w:type="dxa"/>
        <w:left w:w="0" w:type="dxa"/>
        <w:bottom w:w="0" w:type="dxa"/>
        <w:right w:w="0" w:type="dxa"/>
      </w:tblCellMar>
    </w:tblPr>
  </w:style>
  <w:style w:type="table" w:customStyle="1" w:styleId="239">
    <w:name w:val="List Table 4 - Accent 5"/>
    <w:qFormat/>
    <w:uiPriority w:val="99"/>
    <w:tblPr>
      <w:tblCellMar>
        <w:top w:w="0" w:type="dxa"/>
        <w:left w:w="0" w:type="dxa"/>
        <w:bottom w:w="0" w:type="dxa"/>
        <w:right w:w="0" w:type="dxa"/>
      </w:tblCellMar>
    </w:tblPr>
  </w:style>
  <w:style w:type="table" w:customStyle="1" w:styleId="240">
    <w:name w:val="List Table 4 - Accent 6"/>
    <w:qFormat/>
    <w:uiPriority w:val="99"/>
    <w:tblPr>
      <w:tblCellMar>
        <w:top w:w="0" w:type="dxa"/>
        <w:left w:w="0" w:type="dxa"/>
        <w:bottom w:w="0" w:type="dxa"/>
        <w:right w:w="0" w:type="dxa"/>
      </w:tblCellMar>
    </w:tblPr>
  </w:style>
  <w:style w:type="table" w:customStyle="1" w:styleId="241">
    <w:name w:val="清单表 5 深色1"/>
    <w:qFormat/>
    <w:uiPriority w:val="99"/>
    <w:tblPr>
      <w:tblCellMar>
        <w:top w:w="0" w:type="dxa"/>
        <w:left w:w="0" w:type="dxa"/>
        <w:bottom w:w="0" w:type="dxa"/>
        <w:right w:w="0" w:type="dxa"/>
      </w:tblCellMar>
    </w:tblPr>
  </w:style>
  <w:style w:type="table" w:customStyle="1" w:styleId="242">
    <w:name w:val="List Table 5 Dark - Accent 1"/>
    <w:qFormat/>
    <w:uiPriority w:val="99"/>
    <w:tblPr>
      <w:tblCellMar>
        <w:top w:w="0" w:type="dxa"/>
        <w:left w:w="0" w:type="dxa"/>
        <w:bottom w:w="0" w:type="dxa"/>
        <w:right w:w="0" w:type="dxa"/>
      </w:tblCellMar>
    </w:tblPr>
  </w:style>
  <w:style w:type="table" w:customStyle="1" w:styleId="243">
    <w:name w:val="List Table 5 Dark - Accent 2"/>
    <w:qFormat/>
    <w:uiPriority w:val="99"/>
    <w:tblPr>
      <w:tblCellMar>
        <w:top w:w="0" w:type="dxa"/>
        <w:left w:w="0" w:type="dxa"/>
        <w:bottom w:w="0" w:type="dxa"/>
        <w:right w:w="0" w:type="dxa"/>
      </w:tblCellMar>
    </w:tblPr>
  </w:style>
  <w:style w:type="table" w:customStyle="1" w:styleId="244">
    <w:name w:val="List Table 5 Dark - Accent 3"/>
    <w:qFormat/>
    <w:uiPriority w:val="99"/>
    <w:tblPr>
      <w:tblCellMar>
        <w:top w:w="0" w:type="dxa"/>
        <w:left w:w="0" w:type="dxa"/>
        <w:bottom w:w="0" w:type="dxa"/>
        <w:right w:w="0" w:type="dxa"/>
      </w:tblCellMar>
    </w:tblPr>
  </w:style>
  <w:style w:type="table" w:customStyle="1" w:styleId="245">
    <w:name w:val="List Table 5 Dark - Accent 4"/>
    <w:qFormat/>
    <w:uiPriority w:val="99"/>
    <w:tblPr>
      <w:tblCellMar>
        <w:top w:w="0" w:type="dxa"/>
        <w:left w:w="0" w:type="dxa"/>
        <w:bottom w:w="0" w:type="dxa"/>
        <w:right w:w="0" w:type="dxa"/>
      </w:tblCellMar>
    </w:tblPr>
  </w:style>
  <w:style w:type="table" w:customStyle="1" w:styleId="246">
    <w:name w:val="List Table 5 Dark - Accent 5"/>
    <w:qFormat/>
    <w:uiPriority w:val="99"/>
    <w:tblPr>
      <w:tblCellMar>
        <w:top w:w="0" w:type="dxa"/>
        <w:left w:w="0" w:type="dxa"/>
        <w:bottom w:w="0" w:type="dxa"/>
        <w:right w:w="0" w:type="dxa"/>
      </w:tblCellMar>
    </w:tblPr>
  </w:style>
  <w:style w:type="table" w:customStyle="1" w:styleId="247">
    <w:name w:val="List Table 5 Dark - Accent 6"/>
    <w:qFormat/>
    <w:uiPriority w:val="99"/>
    <w:tblPr>
      <w:tblCellMar>
        <w:top w:w="0" w:type="dxa"/>
        <w:left w:w="0" w:type="dxa"/>
        <w:bottom w:w="0" w:type="dxa"/>
        <w:right w:w="0" w:type="dxa"/>
      </w:tblCellMar>
    </w:tblPr>
  </w:style>
  <w:style w:type="table" w:customStyle="1" w:styleId="248">
    <w:name w:val="清单表 6 彩色1"/>
    <w:qFormat/>
    <w:uiPriority w:val="99"/>
    <w:tblPr>
      <w:tblCellMar>
        <w:top w:w="0" w:type="dxa"/>
        <w:left w:w="0" w:type="dxa"/>
        <w:bottom w:w="0" w:type="dxa"/>
        <w:right w:w="0" w:type="dxa"/>
      </w:tblCellMar>
    </w:tblPr>
  </w:style>
  <w:style w:type="table" w:customStyle="1" w:styleId="249">
    <w:name w:val="List Table 6 Colorful - Accent 1"/>
    <w:qFormat/>
    <w:uiPriority w:val="99"/>
    <w:tblPr>
      <w:tblCellMar>
        <w:top w:w="0" w:type="dxa"/>
        <w:left w:w="0" w:type="dxa"/>
        <w:bottom w:w="0" w:type="dxa"/>
        <w:right w:w="0" w:type="dxa"/>
      </w:tblCellMar>
    </w:tblPr>
  </w:style>
  <w:style w:type="table" w:customStyle="1" w:styleId="250">
    <w:name w:val="List Table 6 Colorful - Accent 2"/>
    <w:qFormat/>
    <w:uiPriority w:val="99"/>
    <w:tblPr>
      <w:tblCellMar>
        <w:top w:w="0" w:type="dxa"/>
        <w:left w:w="0" w:type="dxa"/>
        <w:bottom w:w="0" w:type="dxa"/>
        <w:right w:w="0" w:type="dxa"/>
      </w:tblCellMar>
    </w:tblPr>
  </w:style>
  <w:style w:type="table" w:customStyle="1" w:styleId="251">
    <w:name w:val="List Table 6 Colorful - Accent 3"/>
    <w:qFormat/>
    <w:uiPriority w:val="99"/>
    <w:tblPr>
      <w:tblCellMar>
        <w:top w:w="0" w:type="dxa"/>
        <w:left w:w="0" w:type="dxa"/>
        <w:bottom w:w="0" w:type="dxa"/>
        <w:right w:w="0" w:type="dxa"/>
      </w:tblCellMar>
    </w:tblPr>
  </w:style>
  <w:style w:type="table" w:customStyle="1" w:styleId="252">
    <w:name w:val="List Table 6 Colorful - Accent 4"/>
    <w:qFormat/>
    <w:uiPriority w:val="99"/>
    <w:tblPr>
      <w:tblCellMar>
        <w:top w:w="0" w:type="dxa"/>
        <w:left w:w="0" w:type="dxa"/>
        <w:bottom w:w="0" w:type="dxa"/>
        <w:right w:w="0" w:type="dxa"/>
      </w:tblCellMar>
    </w:tblPr>
  </w:style>
  <w:style w:type="table" w:customStyle="1" w:styleId="253">
    <w:name w:val="List Table 6 Colorful - Accent 5"/>
    <w:qFormat/>
    <w:uiPriority w:val="99"/>
    <w:tblPr>
      <w:tblCellMar>
        <w:top w:w="0" w:type="dxa"/>
        <w:left w:w="0" w:type="dxa"/>
        <w:bottom w:w="0" w:type="dxa"/>
        <w:right w:w="0" w:type="dxa"/>
      </w:tblCellMar>
    </w:tblPr>
  </w:style>
  <w:style w:type="table" w:customStyle="1" w:styleId="254">
    <w:name w:val="List Table 6 Colorful - Accent 6"/>
    <w:qFormat/>
    <w:uiPriority w:val="99"/>
    <w:tblPr>
      <w:tblCellMar>
        <w:top w:w="0" w:type="dxa"/>
        <w:left w:w="0" w:type="dxa"/>
        <w:bottom w:w="0" w:type="dxa"/>
        <w:right w:w="0" w:type="dxa"/>
      </w:tblCellMar>
    </w:tblPr>
  </w:style>
  <w:style w:type="table" w:customStyle="1" w:styleId="255">
    <w:name w:val="清单表 7 彩色1"/>
    <w:qFormat/>
    <w:uiPriority w:val="99"/>
    <w:tblPr>
      <w:tblCellMar>
        <w:top w:w="0" w:type="dxa"/>
        <w:left w:w="0" w:type="dxa"/>
        <w:bottom w:w="0" w:type="dxa"/>
        <w:right w:w="0" w:type="dxa"/>
      </w:tblCellMar>
    </w:tblPr>
  </w:style>
  <w:style w:type="table" w:customStyle="1" w:styleId="256">
    <w:name w:val="List Table 7 Colorful - Accent 1"/>
    <w:qFormat/>
    <w:uiPriority w:val="99"/>
    <w:tblPr>
      <w:tblCellMar>
        <w:top w:w="0" w:type="dxa"/>
        <w:left w:w="0" w:type="dxa"/>
        <w:bottom w:w="0" w:type="dxa"/>
        <w:right w:w="0" w:type="dxa"/>
      </w:tblCellMar>
    </w:tblPr>
  </w:style>
  <w:style w:type="table" w:customStyle="1" w:styleId="257">
    <w:name w:val="List Table 7 Colorful - Accent 2"/>
    <w:qFormat/>
    <w:uiPriority w:val="99"/>
    <w:tblPr>
      <w:tblCellMar>
        <w:top w:w="0" w:type="dxa"/>
        <w:left w:w="0" w:type="dxa"/>
        <w:bottom w:w="0" w:type="dxa"/>
        <w:right w:w="0" w:type="dxa"/>
      </w:tblCellMar>
    </w:tblPr>
  </w:style>
  <w:style w:type="table" w:customStyle="1" w:styleId="258">
    <w:name w:val="List Table 7 Colorful - Accent 3"/>
    <w:qFormat/>
    <w:uiPriority w:val="99"/>
    <w:tblPr>
      <w:tblCellMar>
        <w:top w:w="0" w:type="dxa"/>
        <w:left w:w="0" w:type="dxa"/>
        <w:bottom w:w="0" w:type="dxa"/>
        <w:right w:w="0" w:type="dxa"/>
      </w:tblCellMar>
    </w:tblPr>
  </w:style>
  <w:style w:type="table" w:customStyle="1" w:styleId="259">
    <w:name w:val="List Table 7 Colorful - Accent 4"/>
    <w:qFormat/>
    <w:uiPriority w:val="99"/>
    <w:tblPr>
      <w:tblCellMar>
        <w:top w:w="0" w:type="dxa"/>
        <w:left w:w="0" w:type="dxa"/>
        <w:bottom w:w="0" w:type="dxa"/>
        <w:right w:w="0" w:type="dxa"/>
      </w:tblCellMar>
    </w:tblPr>
  </w:style>
  <w:style w:type="table" w:customStyle="1" w:styleId="260">
    <w:name w:val="List Table 7 Colorful - Accent 5"/>
    <w:qFormat/>
    <w:uiPriority w:val="99"/>
    <w:tblPr>
      <w:tblCellMar>
        <w:top w:w="0" w:type="dxa"/>
        <w:left w:w="0" w:type="dxa"/>
        <w:bottom w:w="0" w:type="dxa"/>
        <w:right w:w="0" w:type="dxa"/>
      </w:tblCellMar>
    </w:tblPr>
  </w:style>
  <w:style w:type="table" w:customStyle="1" w:styleId="261">
    <w:name w:val="List Table 7 Colorful - Accent 6"/>
    <w:qFormat/>
    <w:uiPriority w:val="99"/>
    <w:tblPr>
      <w:tblCellMar>
        <w:top w:w="0" w:type="dxa"/>
        <w:left w:w="0" w:type="dxa"/>
        <w:bottom w:w="0" w:type="dxa"/>
        <w:right w:w="0" w:type="dxa"/>
      </w:tblCellMar>
    </w:tblPr>
  </w:style>
  <w:style w:type="table" w:customStyle="1" w:styleId="262">
    <w:name w:val="Lined - Accent"/>
    <w:qFormat/>
    <w:uiPriority w:val="99"/>
    <w:rPr>
      <w:color w:val="404040"/>
    </w:rPr>
    <w:tblPr>
      <w:tblCellMar>
        <w:top w:w="0" w:type="dxa"/>
        <w:left w:w="0" w:type="dxa"/>
        <w:bottom w:w="0" w:type="dxa"/>
        <w:right w:w="0" w:type="dxa"/>
      </w:tblCellMar>
    </w:tblPr>
  </w:style>
  <w:style w:type="table" w:customStyle="1" w:styleId="263">
    <w:name w:val="Lined - Accent 1"/>
    <w:qFormat/>
    <w:uiPriority w:val="99"/>
    <w:rPr>
      <w:color w:val="404040"/>
    </w:rPr>
    <w:tblPr>
      <w:tblCellMar>
        <w:top w:w="0" w:type="dxa"/>
        <w:left w:w="0" w:type="dxa"/>
        <w:bottom w:w="0" w:type="dxa"/>
        <w:right w:w="0" w:type="dxa"/>
      </w:tblCellMar>
    </w:tblPr>
  </w:style>
  <w:style w:type="table" w:customStyle="1" w:styleId="264">
    <w:name w:val="Lined - Accent 2"/>
    <w:qFormat/>
    <w:uiPriority w:val="99"/>
    <w:rPr>
      <w:color w:val="404040"/>
    </w:rPr>
    <w:tblPr>
      <w:tblCellMar>
        <w:top w:w="0" w:type="dxa"/>
        <w:left w:w="0" w:type="dxa"/>
        <w:bottom w:w="0" w:type="dxa"/>
        <w:right w:w="0" w:type="dxa"/>
      </w:tblCellMar>
    </w:tblPr>
  </w:style>
  <w:style w:type="table" w:customStyle="1" w:styleId="265">
    <w:name w:val="Lined - Accent 3"/>
    <w:qFormat/>
    <w:uiPriority w:val="99"/>
    <w:rPr>
      <w:color w:val="404040"/>
    </w:rPr>
    <w:tblPr>
      <w:tblCellMar>
        <w:top w:w="0" w:type="dxa"/>
        <w:left w:w="0" w:type="dxa"/>
        <w:bottom w:w="0" w:type="dxa"/>
        <w:right w:w="0" w:type="dxa"/>
      </w:tblCellMar>
    </w:tblPr>
  </w:style>
  <w:style w:type="table" w:customStyle="1" w:styleId="266">
    <w:name w:val="Lined - Accent 4"/>
    <w:qFormat/>
    <w:uiPriority w:val="99"/>
    <w:rPr>
      <w:color w:val="404040"/>
    </w:rPr>
    <w:tblPr>
      <w:tblCellMar>
        <w:top w:w="0" w:type="dxa"/>
        <w:left w:w="0" w:type="dxa"/>
        <w:bottom w:w="0" w:type="dxa"/>
        <w:right w:w="0" w:type="dxa"/>
      </w:tblCellMar>
    </w:tblPr>
  </w:style>
  <w:style w:type="table" w:customStyle="1" w:styleId="267">
    <w:name w:val="Lined - Accent 5"/>
    <w:qFormat/>
    <w:uiPriority w:val="99"/>
    <w:rPr>
      <w:color w:val="404040"/>
    </w:rPr>
    <w:tblPr>
      <w:tblCellMar>
        <w:top w:w="0" w:type="dxa"/>
        <w:left w:w="0" w:type="dxa"/>
        <w:bottom w:w="0" w:type="dxa"/>
        <w:right w:w="0" w:type="dxa"/>
      </w:tblCellMar>
    </w:tblPr>
  </w:style>
  <w:style w:type="table" w:customStyle="1" w:styleId="268">
    <w:name w:val="Lined - Accent 6"/>
    <w:qFormat/>
    <w:uiPriority w:val="99"/>
    <w:rPr>
      <w:color w:val="404040"/>
    </w:rPr>
    <w:tblPr>
      <w:tblCellMar>
        <w:top w:w="0" w:type="dxa"/>
        <w:left w:w="0" w:type="dxa"/>
        <w:bottom w:w="0" w:type="dxa"/>
        <w:right w:w="0" w:type="dxa"/>
      </w:tblCellMar>
    </w:tblPr>
  </w:style>
  <w:style w:type="table" w:customStyle="1" w:styleId="269">
    <w:name w:val="Bordered &amp; Lined - Accent"/>
    <w:qFormat/>
    <w:uiPriority w:val="99"/>
    <w:rPr>
      <w:color w:val="404040"/>
    </w:rPr>
    <w:tblPr>
      <w:tblCellMar>
        <w:top w:w="0" w:type="dxa"/>
        <w:left w:w="0" w:type="dxa"/>
        <w:bottom w:w="0" w:type="dxa"/>
        <w:right w:w="0" w:type="dxa"/>
      </w:tblCellMar>
    </w:tblPr>
  </w:style>
  <w:style w:type="table" w:customStyle="1" w:styleId="270">
    <w:name w:val="Bordered &amp; Lined - Accent 1"/>
    <w:qFormat/>
    <w:uiPriority w:val="99"/>
    <w:rPr>
      <w:color w:val="404040"/>
    </w:rPr>
    <w:tblPr>
      <w:tblCellMar>
        <w:top w:w="0" w:type="dxa"/>
        <w:left w:w="0" w:type="dxa"/>
        <w:bottom w:w="0" w:type="dxa"/>
        <w:right w:w="0" w:type="dxa"/>
      </w:tblCellMar>
    </w:tblPr>
  </w:style>
  <w:style w:type="table" w:customStyle="1" w:styleId="271">
    <w:name w:val="Bordered &amp; Lined - Accent 2"/>
    <w:qFormat/>
    <w:uiPriority w:val="99"/>
    <w:rPr>
      <w:color w:val="404040"/>
    </w:rPr>
    <w:tblPr>
      <w:tblCellMar>
        <w:top w:w="0" w:type="dxa"/>
        <w:left w:w="0" w:type="dxa"/>
        <w:bottom w:w="0" w:type="dxa"/>
        <w:right w:w="0" w:type="dxa"/>
      </w:tblCellMar>
    </w:tblPr>
  </w:style>
  <w:style w:type="table" w:customStyle="1" w:styleId="272">
    <w:name w:val="Bordered &amp; Lined - Accent 3"/>
    <w:qFormat/>
    <w:uiPriority w:val="99"/>
    <w:rPr>
      <w:color w:val="404040"/>
    </w:rPr>
    <w:tblPr>
      <w:tblCellMar>
        <w:top w:w="0" w:type="dxa"/>
        <w:left w:w="0" w:type="dxa"/>
        <w:bottom w:w="0" w:type="dxa"/>
        <w:right w:w="0" w:type="dxa"/>
      </w:tblCellMar>
    </w:tblPr>
  </w:style>
  <w:style w:type="table" w:customStyle="1" w:styleId="273">
    <w:name w:val="Bordered &amp; Lined - Accent 4"/>
    <w:qFormat/>
    <w:uiPriority w:val="99"/>
    <w:rPr>
      <w:color w:val="404040"/>
    </w:rPr>
    <w:tblPr>
      <w:tblCellMar>
        <w:top w:w="0" w:type="dxa"/>
        <w:left w:w="0" w:type="dxa"/>
        <w:bottom w:w="0" w:type="dxa"/>
        <w:right w:w="0" w:type="dxa"/>
      </w:tblCellMar>
    </w:tblPr>
  </w:style>
  <w:style w:type="table" w:customStyle="1" w:styleId="274">
    <w:name w:val="Bordered &amp; Lined - Accent 5"/>
    <w:qFormat/>
    <w:uiPriority w:val="99"/>
    <w:rPr>
      <w:color w:val="404040"/>
    </w:rPr>
    <w:tblPr>
      <w:tblCellMar>
        <w:top w:w="0" w:type="dxa"/>
        <w:left w:w="0" w:type="dxa"/>
        <w:bottom w:w="0" w:type="dxa"/>
        <w:right w:w="0" w:type="dxa"/>
      </w:tblCellMar>
    </w:tblPr>
  </w:style>
  <w:style w:type="table" w:customStyle="1" w:styleId="275">
    <w:name w:val="Bordered &amp; Lined - Accent 6"/>
    <w:qFormat/>
    <w:uiPriority w:val="99"/>
    <w:rPr>
      <w:color w:val="404040"/>
    </w:rPr>
    <w:tblPr>
      <w:tblCellMar>
        <w:top w:w="0" w:type="dxa"/>
        <w:left w:w="0" w:type="dxa"/>
        <w:bottom w:w="0" w:type="dxa"/>
        <w:right w:w="0" w:type="dxa"/>
      </w:tblCellMar>
    </w:tblPr>
  </w:style>
  <w:style w:type="table" w:customStyle="1" w:styleId="276">
    <w:name w:val="Bordered"/>
    <w:qFormat/>
    <w:uiPriority w:val="99"/>
    <w:tblPr>
      <w:tblCellMar>
        <w:top w:w="0" w:type="dxa"/>
        <w:left w:w="0" w:type="dxa"/>
        <w:bottom w:w="0" w:type="dxa"/>
        <w:right w:w="0" w:type="dxa"/>
      </w:tblCellMar>
    </w:tblPr>
  </w:style>
  <w:style w:type="table" w:customStyle="1" w:styleId="277">
    <w:name w:val="Bordered - Accent 1"/>
    <w:qFormat/>
    <w:uiPriority w:val="99"/>
    <w:tblPr>
      <w:tblCellMar>
        <w:top w:w="0" w:type="dxa"/>
        <w:left w:w="0" w:type="dxa"/>
        <w:bottom w:w="0" w:type="dxa"/>
        <w:right w:w="0" w:type="dxa"/>
      </w:tblCellMar>
    </w:tblPr>
  </w:style>
  <w:style w:type="table" w:customStyle="1" w:styleId="278">
    <w:name w:val="Bordered - Accent 2"/>
    <w:qFormat/>
    <w:uiPriority w:val="99"/>
    <w:tblPr>
      <w:tblCellMar>
        <w:top w:w="0" w:type="dxa"/>
        <w:left w:w="0" w:type="dxa"/>
        <w:bottom w:w="0" w:type="dxa"/>
        <w:right w:w="0" w:type="dxa"/>
      </w:tblCellMar>
    </w:tblPr>
  </w:style>
  <w:style w:type="table" w:customStyle="1" w:styleId="279">
    <w:name w:val="Bordered - Accent 3"/>
    <w:qFormat/>
    <w:uiPriority w:val="99"/>
    <w:tblPr>
      <w:tblCellMar>
        <w:top w:w="0" w:type="dxa"/>
        <w:left w:w="0" w:type="dxa"/>
        <w:bottom w:w="0" w:type="dxa"/>
        <w:right w:w="0" w:type="dxa"/>
      </w:tblCellMar>
    </w:tblPr>
  </w:style>
  <w:style w:type="table" w:customStyle="1" w:styleId="280">
    <w:name w:val="Bordered - Accent 4"/>
    <w:qFormat/>
    <w:uiPriority w:val="99"/>
    <w:tblPr>
      <w:tblCellMar>
        <w:top w:w="0" w:type="dxa"/>
        <w:left w:w="0" w:type="dxa"/>
        <w:bottom w:w="0" w:type="dxa"/>
        <w:right w:w="0" w:type="dxa"/>
      </w:tblCellMar>
    </w:tblPr>
  </w:style>
  <w:style w:type="table" w:customStyle="1" w:styleId="281">
    <w:name w:val="Bordered - Accent 5"/>
    <w:qFormat/>
    <w:uiPriority w:val="99"/>
    <w:tblPr>
      <w:tblCellMar>
        <w:top w:w="0" w:type="dxa"/>
        <w:left w:w="0" w:type="dxa"/>
        <w:bottom w:w="0" w:type="dxa"/>
        <w:right w:w="0" w:type="dxa"/>
      </w:tblCellMar>
    </w:tblPr>
  </w:style>
  <w:style w:type="table" w:customStyle="1" w:styleId="282">
    <w:name w:val="Bordered - Accent 6"/>
    <w:qFormat/>
    <w:uiPriority w:val="99"/>
    <w:tblPr>
      <w:tblCellMar>
        <w:top w:w="0" w:type="dxa"/>
        <w:left w:w="0" w:type="dxa"/>
        <w:bottom w:w="0" w:type="dxa"/>
        <w:right w:w="0" w:type="dxa"/>
      </w:tblCellMar>
    </w:tblPr>
  </w:style>
  <w:style w:type="paragraph" w:customStyle="1" w:styleId="283">
    <w:name w:val="TOC 标题1"/>
    <w:unhideWhenUsed/>
    <w:qFormat/>
    <w:uiPriority w:val="39"/>
    <w:rPr>
      <w:rFonts w:ascii="Times New Roman" w:hAnsi="Times New Roman" w:eastAsia="Arial" w:cs="Times New Roman"/>
      <w:sz w:val="21"/>
      <w:szCs w:val="22"/>
      <w:lang w:val="en-US" w:eastAsia="zh-CN" w:bidi="ar-SA"/>
    </w:rPr>
  </w:style>
  <w:style w:type="paragraph" w:customStyle="1" w:styleId="284">
    <w:name w:val="纯文本1"/>
    <w:basedOn w:val="1"/>
    <w:qFormat/>
    <w:uiPriority w:val="0"/>
    <w:rPr>
      <w:rFonts w:ascii="宋体" w:hAnsi="Courier New" w:eastAsia="宋体"/>
      <w:sz w:val="28"/>
      <w:szCs w:val="28"/>
    </w:rPr>
  </w:style>
  <w:style w:type="paragraph" w:customStyle="1" w:styleId="285">
    <w:name w:val="索引 41"/>
    <w:basedOn w:val="1"/>
    <w:next w:val="1"/>
    <w:unhideWhenUsed/>
    <w:qFormat/>
    <w:uiPriority w:val="99"/>
    <w:pPr>
      <w:ind w:left="600"/>
    </w:pPr>
    <w:rPr>
      <w:rFonts w:ascii="Verdana" w:hAnsi="Verdana"/>
      <w:szCs w:val="20"/>
    </w:rPr>
  </w:style>
  <w:style w:type="paragraph" w:customStyle="1" w:styleId="286">
    <w:name w:val="首行缩进"/>
    <w:basedOn w:val="1"/>
    <w:qFormat/>
    <w:uiPriority w:val="0"/>
    <w:pPr>
      <w:spacing w:line="360" w:lineRule="auto"/>
      <w:ind w:firstLine="480"/>
    </w:pPr>
    <w:rPr>
      <w:rFonts w:ascii="宋体" w:hAnsi="宋体"/>
      <w:sz w:val="24"/>
      <w:szCs w:val="24"/>
    </w:rPr>
  </w:style>
  <w:style w:type="paragraph" w:customStyle="1" w:styleId="287">
    <w:name w:val="修订1"/>
    <w:unhideWhenUsed/>
    <w:qFormat/>
    <w:uiPriority w:val="99"/>
    <w:rPr>
      <w:rFonts w:ascii="Times New Roman" w:hAnsi="Times New Roman" w:eastAsia="Arial" w:cs="Times New Roman"/>
      <w:sz w:val="21"/>
      <w:szCs w:val="22"/>
      <w:lang w:val="en-US" w:eastAsia="zh-CN" w:bidi="ar-SA"/>
    </w:rPr>
  </w:style>
  <w:style w:type="paragraph" w:customStyle="1" w:styleId="288">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table" w:customStyle="1" w:styleId="289">
    <w:name w:val="网格型1"/>
    <w:basedOn w:val="290"/>
    <w:qFormat/>
    <w:uiPriority w:val="59"/>
  </w:style>
  <w:style w:type="table" w:customStyle="1" w:styleId="290">
    <w:name w:val="普通表格1"/>
    <w:unhideWhenUsed/>
    <w:qFormat/>
    <w:uiPriority w:val="99"/>
    <w:tblPr>
      <w:tblCellMar>
        <w:top w:w="0" w:type="dxa"/>
        <w:left w:w="0" w:type="dxa"/>
        <w:bottom w:w="0" w:type="dxa"/>
        <w:right w:w="0" w:type="dxa"/>
      </w:tblCellMar>
    </w:tblPr>
  </w:style>
  <w:style w:type="character" w:customStyle="1" w:styleId="291">
    <w:name w:val="font11"/>
    <w:qFormat/>
    <w:uiPriority w:val="0"/>
    <w:rPr>
      <w:rFonts w:hint="eastAsia" w:ascii="宋体" w:hAnsi="宋体" w:eastAsia="宋体" w:cs="宋体"/>
      <w:color w:val="000000"/>
      <w:sz w:val="22"/>
      <w:szCs w:val="22"/>
      <w:u w:val="none"/>
    </w:rPr>
  </w:style>
  <w:style w:type="paragraph" w:customStyle="1" w:styleId="292">
    <w:name w:val="Header or footer|1"/>
    <w:basedOn w:val="1"/>
    <w:qFormat/>
    <w:uiPriority w:val="0"/>
    <w:pPr>
      <w:widowControl w:val="0"/>
    </w:pPr>
    <w:rPr>
      <w:sz w:val="17"/>
      <w:szCs w:val="17"/>
      <w:lang w:val="zh-TW" w:eastAsia="zh-TW" w:bidi="zh-TW"/>
    </w:rPr>
  </w:style>
  <w:style w:type="character" w:customStyle="1" w:styleId="293">
    <w:name w:val="批注文字 字符1"/>
    <w:basedOn w:val="37"/>
    <w:link w:val="14"/>
    <w:qFormat/>
    <w:uiPriority w:val="99"/>
    <w:rPr>
      <w:rFonts w:eastAsia="Arial"/>
      <w:sz w:val="21"/>
      <w:szCs w:val="22"/>
    </w:rPr>
  </w:style>
  <w:style w:type="character" w:customStyle="1" w:styleId="294">
    <w:name w:val="批注主题 字符1"/>
    <w:basedOn w:val="293"/>
    <w:link w:val="34"/>
    <w:semiHidden/>
    <w:qFormat/>
    <w:uiPriority w:val="99"/>
    <w:rPr>
      <w:rFonts w:eastAsia="Arial"/>
      <w:b/>
      <w:bCs/>
      <w:sz w:val="21"/>
      <w:szCs w:val="22"/>
    </w:rPr>
  </w:style>
  <w:style w:type="paragraph" w:customStyle="1" w:styleId="295">
    <w:name w:val="Table Paragraph"/>
    <w:basedOn w:val="1"/>
    <w:qFormat/>
    <w:uiPriority w:val="1"/>
    <w:pPr>
      <w:spacing w:before="2"/>
    </w:pPr>
    <w:rPr>
      <w:rFonts w:ascii="宋体" w:hAnsi="宋体" w:eastAsia="宋体" w:cs="宋体"/>
      <w:lang w:val="zh-CN" w:bidi="zh-CN"/>
    </w:rPr>
  </w:style>
  <w:style w:type="paragraph" w:customStyle="1" w:styleId="296">
    <w:name w:val="列出段落1"/>
    <w:basedOn w:val="1"/>
    <w:autoRedefine/>
    <w:qFormat/>
    <w:uiPriority w:val="0"/>
    <w:pPr>
      <w:spacing w:line="0" w:lineRule="atLeast"/>
      <w:ind w:firstLine="400" w:firstLineChars="200"/>
    </w:pPr>
    <w:rPr>
      <w:rFonts w:eastAsia="微软雅黑"/>
      <w:color w:val="EE0000"/>
      <w:sz w:val="20"/>
      <w:szCs w:val="20"/>
    </w:rPr>
  </w:style>
  <w:style w:type="paragraph" w:customStyle="1" w:styleId="297">
    <w:name w:val="正文1"/>
    <w:qFormat/>
    <w:uiPriority w:val="0"/>
    <w:pPr>
      <w:widowControl w:val="0"/>
      <w:jc w:val="both"/>
    </w:pPr>
    <w:rPr>
      <w:rFonts w:ascii="Calibri" w:hAnsi="Calibri" w:eastAsia="宋体" w:cs="Times New Roman"/>
      <w:lang w:val="en-US" w:eastAsia="zh-CN" w:bidi="ar-SA"/>
    </w:rPr>
  </w:style>
  <w:style w:type="character" w:customStyle="1" w:styleId="298">
    <w:name w:val="NormalCharacter"/>
    <w:qFormat/>
    <w:uiPriority w:val="0"/>
  </w:style>
  <w:style w:type="paragraph" w:customStyle="1" w:styleId="299">
    <w:name w:val="修订2"/>
    <w:hidden/>
    <w:unhideWhenUsed/>
    <w:qFormat/>
    <w:uiPriority w:val="99"/>
    <w:rPr>
      <w:rFonts w:ascii="Times New Roman" w:hAnsi="Times New Roman" w:eastAsia="Arial" w:cs="Times New Roman"/>
      <w:sz w:val="21"/>
      <w:szCs w:val="22"/>
      <w:lang w:val="en-US" w:eastAsia="zh-CN" w:bidi="ar-SA"/>
    </w:rPr>
  </w:style>
  <w:style w:type="paragraph" w:customStyle="1" w:styleId="300">
    <w:name w:val="修订3"/>
    <w:hidden/>
    <w:unhideWhenUsed/>
    <w:qFormat/>
    <w:uiPriority w:val="99"/>
    <w:rPr>
      <w:rFonts w:ascii="Times New Roman" w:hAnsi="Times New Roman" w:eastAsia="Arial" w:cs="Times New Roman"/>
      <w:sz w:val="21"/>
      <w:szCs w:val="22"/>
      <w:lang w:val="en-US" w:eastAsia="zh-CN" w:bidi="ar-SA"/>
    </w:rPr>
  </w:style>
  <w:style w:type="paragraph" w:customStyle="1" w:styleId="301">
    <w:name w:val="修订4"/>
    <w:hidden/>
    <w:unhideWhenUsed/>
    <w:qFormat/>
    <w:uiPriority w:val="99"/>
    <w:rPr>
      <w:rFonts w:ascii="Times New Roman" w:hAnsi="Times New Roman" w:eastAsia="Arial" w:cs="Times New Roman"/>
      <w:sz w:val="21"/>
      <w:szCs w:val="22"/>
      <w:lang w:val="en-US" w:eastAsia="zh-CN" w:bidi="ar-SA"/>
    </w:rPr>
  </w:style>
  <w:style w:type="paragraph" w:customStyle="1" w:styleId="302">
    <w:name w:val="修订5"/>
    <w:hidden/>
    <w:unhideWhenUsed/>
    <w:qFormat/>
    <w:uiPriority w:val="99"/>
    <w:rPr>
      <w:rFonts w:ascii="Times New Roman" w:hAnsi="Times New Roman" w:eastAsia="Arial" w:cs="Times New Roman"/>
      <w:sz w:val="21"/>
      <w:szCs w:val="22"/>
      <w:lang w:val="en-US" w:eastAsia="zh-CN" w:bidi="ar-SA"/>
    </w:rPr>
  </w:style>
  <w:style w:type="character" w:customStyle="1" w:styleId="303">
    <w:name w:val="纯文本 字符"/>
    <w:basedOn w:val="37"/>
    <w:link w:val="19"/>
    <w:qFormat/>
    <w:uiPriority w:val="0"/>
    <w:rPr>
      <w:rFonts w:ascii="宋体" w:hAnsi="Courier New"/>
      <w:kern w:val="2"/>
      <w:sz w:val="21"/>
    </w:rPr>
  </w:style>
  <w:style w:type="paragraph" w:customStyle="1" w:styleId="304">
    <w:name w:val="标题Z"/>
    <w:basedOn w:val="1"/>
    <w:qFormat/>
    <w:uiPriority w:val="0"/>
    <w:pPr>
      <w:framePr w:hSpace="180" w:wrap="around" w:vAnchor="text" w:hAnchor="page" w:xAlign="center" w:y="166"/>
      <w:spacing w:before="50" w:beforeLines="50"/>
    </w:pPr>
    <w:rPr>
      <w:rFonts w:ascii="楷体" w:hAnsi="楷体" w:eastAsia="楷体"/>
      <w:b/>
      <w:sz w:val="28"/>
    </w:rPr>
  </w:style>
  <w:style w:type="paragraph" w:customStyle="1" w:styleId="305">
    <w:name w:val="修订6"/>
    <w:hidden/>
    <w:semiHidden/>
    <w:qFormat/>
    <w:uiPriority w:val="99"/>
    <w:rPr>
      <w:rFonts w:ascii="Times New Roman" w:hAnsi="Times New Roman" w:eastAsia="Arial" w:cs="Times New Roman"/>
      <w:sz w:val="21"/>
      <w:szCs w:val="22"/>
      <w:lang w:val="en-US" w:eastAsia="zh-CN" w:bidi="ar-SA"/>
    </w:rPr>
  </w:style>
  <w:style w:type="paragraph" w:customStyle="1" w:styleId="306">
    <w:name w:val="修订7"/>
    <w:hidden/>
    <w:semiHidden/>
    <w:qFormat/>
    <w:uiPriority w:val="99"/>
    <w:rPr>
      <w:rFonts w:ascii="Times New Roman" w:hAnsi="Times New Roman" w:eastAsia="Arial" w:cs="Times New Roman"/>
      <w:sz w:val="21"/>
      <w:szCs w:val="22"/>
      <w:lang w:val="en-US" w:eastAsia="zh-CN" w:bidi="ar-SA"/>
    </w:rPr>
  </w:style>
  <w:style w:type="paragraph" w:customStyle="1" w:styleId="307">
    <w:name w:val="修订8"/>
    <w:hidden/>
    <w:semiHidden/>
    <w:qFormat/>
    <w:uiPriority w:val="99"/>
    <w:rPr>
      <w:rFonts w:ascii="Times New Roman" w:hAnsi="Times New Roman" w:eastAsia="Arial" w:cs="Times New Roman"/>
      <w:sz w:val="21"/>
      <w:szCs w:val="22"/>
      <w:lang w:val="en-US" w:eastAsia="zh-CN" w:bidi="ar-SA"/>
    </w:rPr>
  </w:style>
  <w:style w:type="paragraph" w:customStyle="1" w:styleId="308">
    <w:name w:val="修订9"/>
    <w:hidden/>
    <w:unhideWhenUsed/>
    <w:qFormat/>
    <w:uiPriority w:val="99"/>
    <w:rPr>
      <w:rFonts w:ascii="Times New Roman" w:hAnsi="Times New Roman" w:eastAsia="Arial"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1111</Company>
  <Pages>60</Pages>
  <Words>5994</Words>
  <Characters>6417</Characters>
  <Lines>334</Lines>
  <Paragraphs>94</Paragraphs>
  <TotalTime>4</TotalTime>
  <ScaleCrop>false</ScaleCrop>
  <LinksUpToDate>false</LinksUpToDate>
  <CharactersWithSpaces>6452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2026-09-24T02:53:00Z</dcterms:created>
  <dc:creator>jl</dc:creator>
  <cp:lastModifiedBy>牛仔糕糕</cp:lastModifiedBy>
  <dcterms:modified xsi:type="dcterms:W3CDTF">2026-09-28T08:41:31Z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7A219D30065B46028547305FE191AD2A_13</vt:lpwstr>
  </property>
  <property fmtid="{D5CDD505-2E9C-101B-9397-08002B2CF9AE}" pid="4" name="KSOTemplateDocerSaveRecord">
    <vt:lpwstr>eyJoZGlkIjoiODU4Y2QxMTA0NzhiZjllOWI0ZjJhYjAyMDUxNDdlYzEiLCJ1c2VySWQiOiIzNzkyMjY1MTgifQ==</vt:lpwstr>
  </property>
</Properties>
</file>