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南京市高淳人民医院</w:t>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val="en-US" w:eastAsia="zh-CN"/>
        </w:rPr>
        <w:t xml:space="preserve">CT、磁共振、DSA等设备维保服务项</w:t>
      </w:r>
      <w:r>
        <w:rPr>
          <w:rFonts w:hint="eastAsia" w:ascii="宋体" w:hAnsi="宋体" w:cs="宋体"/>
          <w:b/>
          <w:bCs/>
          <w:color w:val="auto"/>
          <w:sz w:val="44"/>
          <w:szCs w:val="44"/>
          <w:highlight w:val="none"/>
          <w:lang w:eastAsia="zh-CN"/>
        </w:rPr>
        <w:t xml:space="preserve">目</w:t>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项目编号：JSZC-320118-JSHY-G2026-0243</w:t>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3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南京市高淳人民医院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0"/>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31</w:t>
          </w:r>
          <w:r>
            <w:rPr>
              <w:rFonts w:hint="eastAsia" w:ascii="宋体" w:hAnsi="宋体" w:cs="宋体"/>
              <w:b/>
              <w:bCs/>
              <w:color w:val="auto"/>
              <w:sz w:val="24"/>
              <w:szCs w:val="36"/>
              <w:highlight w:val="none"/>
            </w:rPr>
            <w:fldChar w:fldCharType="end"/>
          </w:r>
          <w:r/>
        </w:p>
        <w:p>
          <w:pPr>
            <w:pStyle w:val="75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2"/>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5</w:t>
          </w:r>
          <w:r/>
        </w:p>
        <w:p>
          <w:pPr>
            <w:pStyle w:val="752"/>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2"/>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1"/>
          <w:rFonts w:hint="eastAsia" w:ascii="宋体" w:hAnsi="宋体" w:cs="宋体"/>
          <w:b/>
          <w:color w:val="auto"/>
          <w:sz w:val="32"/>
          <w:highlight w:val="none"/>
          <w:shd w:val="clear" w:color="auto" w:fill="auto"/>
        </w:rPr>
        <w:outlineLvl w:val="0"/>
      </w:pPr>
      <w:r/>
      <w:bookmarkStart w:id="2" w:name="_Toc32256"/>
      <w:r/>
      <w:bookmarkStart w:id="3" w:name="_Toc514054470"/>
      <w:r/>
      <w:bookmarkStart w:id="4" w:name="_Toc27317"/>
      <w:r>
        <w:rPr>
          <w:rStyle w:val="841"/>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3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南京市高淳人民医院CT、磁共振、DSA等设备维保服务</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3"/>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9050"/>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3"/>
        <w:ind w:firstLine="960"/>
        <w:spacing w:line="312" w:lineRule="auto"/>
        <w:tabs>
          <w:tab w:val="left" w:pos="1134" w:leader="none"/>
        </w:tabs>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JSZC-320118-JSHY-G2026-0243</w:t>
      </w:r>
      <w:r/>
    </w:p>
    <w:p>
      <w:pPr>
        <w:pStyle w:val="1213"/>
        <w:ind w:firstLine="960"/>
        <w:spacing w:line="312" w:lineRule="auto"/>
        <w:tabs>
          <w:tab w:val="left" w:pos="1134"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南京市高淳人民医院CT、磁共振、DSA等设备维保服务</w:t>
      </w:r>
      <w:r>
        <w:rPr>
          <w:rFonts w:hint="eastAsia" w:ascii="宋体" w:hAnsi="宋体" w:cs="宋体"/>
          <w:color w:val="auto"/>
          <w:sz w:val="24"/>
          <w:szCs w:val="24"/>
          <w:highlight w:val="none"/>
          <w:lang w:val="en-US" w:eastAsia="zh-CN"/>
        </w:rPr>
        <w:t xml:space="preserve">项目</w:t>
      </w:r>
      <w:r/>
    </w:p>
    <w:p>
      <w:pPr>
        <w:pStyle w:val="1213"/>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500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/年</w:t>
      </w:r>
      <w:r/>
    </w:p>
    <w:p>
      <w:pPr>
        <w:pStyle w:val="1213"/>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500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/年</w:t>
      </w:r>
      <w:r>
        <w:rPr>
          <w:rFonts w:hint="eastAsia" w:ascii="宋体" w:hAnsi="宋体" w:cs="宋体"/>
          <w:color w:val="auto"/>
          <w:sz w:val="24"/>
          <w:szCs w:val="24"/>
          <w:highlight w:val="none"/>
        </w:rPr>
        <w:t xml:space="preserve">。</w:t>
      </w:r>
      <w:bookmarkEnd w:id="8"/>
      <w:r/>
      <w:r/>
    </w:p>
    <w:p>
      <w:pPr>
        <w:pStyle w:val="1213"/>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38"/>
        <w:tblpPr w:horzAnchor="page" w:tblpX="1623" w:vertAnchor="text" w:tblpY="157" w:leftFromText="180" w:topFromText="0" w:rightFromText="180" w:bottomFromText="0"/>
        <w:tblW w:w="9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165"/>
        <w:gridCol w:w="1740"/>
        <w:gridCol w:w="3265"/>
      </w:tblGrid>
      <w:tr>
        <w:trPr>
          <w:trHeight w:val="416"/>
        </w:trPr>
        <w:tc>
          <w:tcPr>
            <w:tcW w:w="967" w:type="dxa"/>
            <w:vAlign w:val="center"/>
            <w:textDirection w:val="lrTb"/>
            <w:noWrap w:val="false"/>
          </w:tcPr>
          <w:p>
            <w:pPr>
              <w:ind w:firstLine="0"/>
              <w:jc w:val="center"/>
              <w:spacing w:line="312" w:lineRule="auto"/>
              <w:widowControl w:val="off"/>
              <w:tabs>
                <w:tab w:val="left" w:pos="127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包号</w:t>
            </w:r>
            <w:r/>
          </w:p>
        </w:tc>
        <w:tc>
          <w:tcPr>
            <w:tcW w:w="3165" w:type="dxa"/>
            <w:vAlign w:val="center"/>
            <w:textDirection w:val="lrTb"/>
            <w:noWrap w:val="false"/>
          </w:tcPr>
          <w:p>
            <w:pPr>
              <w:ind w:firstLine="0"/>
              <w:jc w:val="center"/>
              <w:spacing w:line="312" w:lineRule="auto"/>
              <w:widowControl w:val="off"/>
              <w:tabs>
                <w:tab w:val="left" w:pos="127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tcW w:w="1740" w:type="dxa"/>
            <w:vAlign w:val="center"/>
            <w:textDirection w:val="lrTb"/>
            <w:noWrap w:val="false"/>
          </w:tcPr>
          <w:p>
            <w:pPr>
              <w:ind w:firstLine="0"/>
              <w:jc w:val="center"/>
              <w:spacing w:line="312" w:lineRule="auto"/>
              <w:widowControl w:val="off"/>
              <w:tabs>
                <w:tab w:val="left" w:pos="127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w:t>
            </w:r>
            <w:r>
              <w:rPr>
                <w:rFonts w:hint="eastAsia" w:ascii="宋体" w:hAnsi="宋体" w:cs="宋体"/>
                <w:color w:val="auto"/>
                <w:sz w:val="24"/>
                <w:szCs w:val="24"/>
                <w:highlight w:val="none"/>
                <w:lang w:val="en-US" w:eastAsia="zh-CN" w:bidi="ar-SA"/>
              </w:rPr>
              <w:t xml:space="preserve">期限</w:t>
            </w:r>
            <w:r/>
          </w:p>
        </w:tc>
        <w:tc>
          <w:tcPr>
            <w:tcW w:w="3265" w:type="dxa"/>
            <w:vAlign w:val="center"/>
            <w:textDirection w:val="lrTb"/>
            <w:noWrap w:val="false"/>
          </w:tcPr>
          <w:p>
            <w:pPr>
              <w:ind w:firstLine="0"/>
              <w:jc w:val="center"/>
              <w:spacing w:line="312" w:lineRule="auto"/>
              <w:widowControl w:val="off"/>
              <w:tabs>
                <w:tab w:val="left" w:pos="127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trHeight w:val="323"/>
        </w:trPr>
        <w:tc>
          <w:tcPr>
            <w:tcW w:w="9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ascii="宋体" w:hAnsi="宋体" w:eastAsia="宋体" w:cs="宋体"/>
                <w:color w:val="auto"/>
                <w:sz w:val="24"/>
                <w:szCs w:val="24"/>
                <w:highlight w:val="none"/>
              </w:rPr>
              <w:t xml:space="preserve">1</w:t>
            </w:r>
            <w:r/>
          </w:p>
        </w:tc>
        <w:tc>
          <w:tcPr>
            <w:tcW w:w="31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CT、磁共振、DSA等设备维保服务</w:t>
            </w:r>
            <w:r/>
          </w:p>
        </w:tc>
        <w:tc>
          <w:tcPr>
            <w:tcW w:w="1740" w:type="dxa"/>
            <w:vAlign w:val="center"/>
            <w:textDirection w:val="lrTb"/>
            <w:noWrap w:val="false"/>
          </w:tcPr>
          <w:p>
            <w:pPr>
              <w:jc w:val="center"/>
              <w:rPr>
                <w:rFonts w:ascii="Times New Roman" w:hAnsi="Times New Roman" w:eastAsia="宋体" w:cs="Times New Roman"/>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tc>
        <w:tc>
          <w:tcPr>
            <w:tcW w:w="3265" w:type="dxa"/>
            <w:vAlign w:val="center"/>
            <w:textDirection w:val="lrTb"/>
            <w:noWrap w:val="false"/>
          </w:tcPr>
          <w:p>
            <w:pPr>
              <w:ind w:firstLine="0"/>
              <w:jc w:val="center"/>
              <w:spacing w:line="312" w:lineRule="auto"/>
              <w:widowControl w:val="off"/>
              <w:tabs>
                <w:tab w:val="left" w:pos="1276"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服务期限为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合同一年一签，经医院考核合格后可续签，最多续签两次。</w:t>
            </w:r>
            <w:r/>
          </w:p>
        </w:tc>
      </w:tr>
    </w:tbl>
    <w:p>
      <w:pPr>
        <w:ind w:firstLine="960"/>
        <w:spacing w:line="329"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采购需求：详见采购文件。</w:t>
      </w:r>
      <w:r/>
    </w:p>
    <w:p>
      <w:pPr>
        <w:pStyle w:val="1213"/>
        <w:ind w:firstLine="960"/>
        <w:spacing w:line="312" w:lineRule="auto"/>
        <w:tabs>
          <w:tab w:val="left" w:pos="1134" w:leader="none"/>
        </w:tabs>
        <w:rPr>
          <w:rFonts w:hint="eastAsia" w:ascii="宋体" w:hAnsi="宋体" w:cs="宋体"/>
          <w:color w:val="auto"/>
          <w:sz w:val="24"/>
          <w:szCs w:val="24"/>
          <w:highlight w:val="none"/>
        </w:rPr>
      </w:pPr>
      <w:r/>
      <w:bookmarkStart w:id="9"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bookmarkStart w:id="264" w:name="_GoBack"/>
      <w:r/>
      <w:bookmarkEnd w:id="264"/>
      <w:r/>
      <w:r/>
    </w:p>
    <w:p>
      <w:pPr>
        <w:pStyle w:val="1213"/>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0" w:name="_Toc16192"/>
      <w:r/>
      <w:bookmarkStart w:id="11" w:name="_Toc8033"/>
      <w:r>
        <w:rPr>
          <w:rFonts w:hint="eastAsia" w:ascii="宋体" w:hAnsi="宋体" w:cs="宋体"/>
          <w:b/>
          <w:bCs/>
          <w:color w:val="auto"/>
          <w:sz w:val="24"/>
          <w:szCs w:val="24"/>
          <w:highlight w:val="none"/>
        </w:rPr>
        <w:t xml:space="preserve">二、申请人的资格要求：</w:t>
      </w:r>
      <w:bookmarkEnd w:id="9"/>
      <w:r/>
      <w:bookmarkEnd w:id="10"/>
      <w:r/>
      <w:bookmarkEnd w:id="11"/>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2"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3" w:name="OLE_LINK6"/>
      <w:r/>
      <w:bookmarkStart w:id="14"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5" w:name="OLE_LINK7"/>
      <w:r/>
      <w:bookmarkStart w:id="16" w:name="OLE_LINK19"/>
      <w:r>
        <w:rPr>
          <w:rFonts w:hint="eastAsia" w:ascii="宋体" w:hAnsi="宋体"/>
          <w:color w:val="auto"/>
          <w:sz w:val="24"/>
          <w:szCs w:val="24"/>
          <w:highlight w:val="none"/>
        </w:rPr>
        <w:t xml:space="preserve">具有履行合同所必需的设备和专业技术能力（提供书面声明）</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7" w:name="OLE_LINK8"/>
      <w:r/>
      <w:bookmarkStart w:id="18"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9" w:name="OLE_LINK11"/>
      <w:r/>
      <w:bookmarkStart w:id="20"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auto"/>
          <w:sz w:val="24"/>
          <w:szCs w:val="24"/>
          <w:highlight w:val="none"/>
        </w:rPr>
        <w:t xml:space="preserve">。</w:t>
      </w:r>
      <w:bookmarkEnd w:id="20"/>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1" w:name="OLE_LINK22"/>
      <w:r>
        <w:rPr>
          <w:rFonts w:hint="eastAsia" w:ascii="宋体" w:hAnsi="宋体" w:cs="Times New Roman"/>
          <w:color w:val="auto"/>
          <w:sz w:val="24"/>
          <w:szCs w:val="24"/>
          <w:highlight w:val="none"/>
        </w:rPr>
        <w:t xml:space="preserve">法律、行政法规规定的其他条件。</w:t>
      </w:r>
      <w:bookmarkEnd w:id="21"/>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ascii="宋体" w:hAnsi="宋体" w:eastAsia="宋体" w:cs="宋体"/>
          <w:sz w:val="24"/>
          <w:szCs w:val="24"/>
          <w:highlight w:val="none"/>
        </w:rPr>
        <w:t xml:space="preserve">南京市政府采购供应商信用承诺书</w:t>
      </w:r>
      <w:r>
        <w:rPr>
          <w:rFonts w:hint="eastAsia" w:ascii="宋体" w:hAnsi="宋体" w:cs="Times New Roman"/>
          <w:color w:val="auto"/>
          <w:sz w:val="24"/>
          <w:szCs w:val="24"/>
          <w:highlight w:val="none"/>
          <w:lang w:eastAsia="zh-CN"/>
        </w:rPr>
        <w:t xml:space="preserve">。</w:t>
      </w:r>
      <w:r/>
    </w:p>
    <w:p>
      <w:pPr>
        <w:pStyle w:val="840"/>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0"/>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0"/>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pStyle w:val="1250"/>
        <w:ind w:left="709" w:firstLine="480"/>
        <w:spacing w:line="329" w:lineRule="auto"/>
        <w:rPr>
          <w:rFonts w:hint="eastAsia" w:ascii="宋体" w:hAnsi="宋体" w:cs="宋体"/>
          <w:color w:val="auto"/>
          <w:sz w:val="24"/>
          <w:szCs w:val="24"/>
          <w:highlight w:val="none"/>
          <w:lang w:val="en-US" w:eastAsia="zh-CN"/>
        </w:rPr>
        <w:outlineLvl w:val="2"/>
      </w:pPr>
      <w:r/>
      <w:bookmarkStart w:id="22" w:name="_Toc1979"/>
      <w:r/>
      <w:bookmarkStart w:id="23" w:name="_Toc13339"/>
      <w:r/>
      <w:bookmarkStart w:id="24" w:name="_Toc26697"/>
      <w:r>
        <w:rPr>
          <w:rFonts w:hint="eastAsia" w:ascii="宋体" w:hAnsi="宋体" w:cs="宋体"/>
          <w:color w:val="auto"/>
          <w:sz w:val="24"/>
          <w:szCs w:val="24"/>
          <w:highlight w:val="none"/>
          <w:lang w:val="en-US" w:eastAsia="zh-CN"/>
        </w:rPr>
        <w:t xml:space="preserve">1.本项目投标人须具有医疗器械经营许可证或医疗器械经营备案凭证或医疗器械生产许可证；投标时需提供扫描件并加盖电子公章；</w:t>
      </w:r>
      <w:r/>
    </w:p>
    <w:p>
      <w:pPr>
        <w:pStyle w:val="125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2.本项目投标人须具有环保部门颁发的《辐射安全许可证》，投标时需提供扫描件并加盖电子公章。</w:t>
      </w:r>
      <w:r/>
    </w:p>
    <w:p>
      <w:pPr>
        <w:pStyle w:val="125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3.拒绝下述供应商参加本次采购活动的情形：</w:t>
      </w:r>
      <w:r/>
    </w:p>
    <w:p>
      <w:pPr>
        <w:pStyle w:val="125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3.1.供应商单位负责人为同一人或者存在直接控股、管理关系的不同供应商，不得参加同一合同项下的政府采购活动。</w:t>
      </w:r>
      <w:r/>
    </w:p>
    <w:p>
      <w:pPr>
        <w:pStyle w:val="125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3.2.凡为采购项目提供整体设计、规范编制或者项目管理、监理、检测等服务的供应商，不得再参加本项目的采购活动。</w:t>
      </w:r>
      <w:r/>
    </w:p>
    <w:p>
      <w:pPr>
        <w:pStyle w:val="125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3.3.拒绝列入失信被执行人、重大税收违法案件当事人名单、政府采购严重违法失信行为记录名单的供应商参与政府采购活动。</w:t>
      </w:r>
      <w:r/>
    </w:p>
    <w:p>
      <w:pPr>
        <w:pStyle w:val="1250"/>
        <w:ind w:left="709" w:firstLine="480"/>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三、获取招标文件</w:t>
      </w:r>
      <w:bookmarkEnd w:id="22"/>
      <w:r/>
      <w:bookmarkEnd w:id="23"/>
      <w:r/>
      <w:bookmarkEnd w:id="24"/>
      <w:r/>
      <w:r/>
    </w:p>
    <w:p>
      <w:pPr>
        <w:pStyle w:val="1250"/>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5" w:name="_Toc12587"/>
      <w:r/>
      <w:bookmarkStart w:id="26" w:name="_Toc2291"/>
      <w:r/>
      <w:bookmarkStart w:id="27" w:name="_Toc28083"/>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21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3"/>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8" w:name="_Toc8288"/>
      <w:r/>
      <w:bookmarkStart w:id="29" w:name="_Toc19411"/>
      <w:r/>
      <w:bookmarkStart w:id="30" w:name="_Toc5544"/>
      <w:r>
        <w:rPr>
          <w:rFonts w:hint="eastAsia" w:ascii="宋体" w:hAnsi="宋体" w:cs="宋体"/>
          <w:b/>
          <w:bCs/>
          <w:color w:val="auto"/>
          <w:sz w:val="24"/>
          <w:szCs w:val="24"/>
          <w:highlight w:val="none"/>
        </w:rPr>
        <w:t xml:space="preserve">五、公告期限</w:t>
      </w:r>
      <w:bookmarkEnd w:id="28"/>
      <w:r/>
      <w:bookmarkEnd w:id="29"/>
      <w:r/>
      <w:bookmarkEnd w:id="30"/>
      <w:r/>
      <w:r/>
    </w:p>
    <w:p>
      <w:pPr>
        <w:pStyle w:val="1213"/>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3"/>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1" w:name="_Toc12830"/>
      <w:r/>
      <w:bookmarkStart w:id="32" w:name="_Toc12845"/>
      <w:r/>
      <w:bookmarkStart w:id="33" w:name="_Toc15265"/>
      <w:r>
        <w:rPr>
          <w:rFonts w:hint="eastAsia" w:ascii="宋体" w:hAnsi="宋体" w:cs="宋体"/>
          <w:b/>
          <w:bCs/>
          <w:color w:val="auto"/>
          <w:sz w:val="24"/>
          <w:szCs w:val="24"/>
          <w:highlight w:val="none"/>
        </w:rPr>
        <w:t xml:space="preserve">其他补充事宜</w:t>
      </w:r>
      <w:bookmarkEnd w:id="31"/>
      <w:r/>
      <w:bookmarkEnd w:id="32"/>
      <w:r/>
      <w:bookmarkEnd w:id="33"/>
      <w:r/>
      <w:r/>
    </w:p>
    <w:p>
      <w:pPr>
        <w:ind w:firstLine="964"/>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信用承诺：</w:t>
      </w:r>
      <w:r>
        <w:rPr>
          <w:rFonts w:hint="eastAsia" w:ascii="宋体" w:hAnsi="宋体" w:cs="宋体"/>
          <w:b w:val="0"/>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参加南京地区政府采购活动的供应商，应以书面形式向采购人或政府采购代理机构作出信用承诺。供应商提供《南京市政府采购供应商信用承诺书》，由法定代表人签字并盖单位公章。</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在政府采购资格审查环节，供应商只需提供书面《南京市政府采购供应商信用承诺书》，即可替代以下证明材料：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（1）符合国家相关规定的财务状况报告；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（2）依法缴纳税收的证明材料；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（3）依法缴纳社会保障资金的证明材料；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（4）具备履行政府采购合同所必需的设备和专业技术能力的证明材料；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（5）参加政府采购活动前三年内在经营活动中没有重大违法记录的证明材料；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（6）未被列入失信被执行人、重大税收违法失信主体、政府采购严重违法失信行为记录名单的证明材料。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供应商涉及以下情形的，不适用信用承诺：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（1）供应商被列入严重失信主体名单；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（2）被相关监管部门作出行政处罚且尚在处罚有效期内；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（3）其他法律、行政法规规定的不适用信用承诺的情形。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rPr>
        <w:t xml:space="preserve">3.有关本次采购的事项若存在变动或修改，敬请及时关注“江苏政府采购网”发布的信息。</w:t>
      </w:r>
      <w:r/>
    </w:p>
    <w:p>
      <w:pPr>
        <w:pStyle w:val="121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5" w:name="_Toc26301"/>
      <w:r/>
      <w:bookmarkStart w:id="36" w:name="_Toc24284"/>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30"/>
        <w:ind w:firstLine="72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30"/>
        <w:ind w:firstLine="720"/>
        <w:spacing w:before="0" w:beforeAutospacing="0" w:after="0" w:afterAutospacing="0" w:line="360" w:lineRule="auto"/>
        <w:rPr>
          <w:rFonts w:hint="eastAsia" w:hAnsi="宋体" w:cs="宋体"/>
          <w:color w:val="auto"/>
          <w:szCs w:val="24"/>
          <w:highlight w:val="none"/>
          <w:lang w:eastAsia="zh-CN"/>
        </w:rPr>
        <w:outlineLvl w:val="1"/>
      </w:pPr>
      <w:r/>
      <w:bookmarkStart w:id="40" w:name="_Toc18962"/>
      <w:r>
        <w:rPr>
          <w:rFonts w:hint="eastAsia" w:hAnsi="宋体" w:cs="宋体"/>
          <w:color w:val="auto"/>
          <w:szCs w:val="24"/>
          <w:highlight w:val="none"/>
        </w:rPr>
        <w:t xml:space="preserve">名称：</w:t>
      </w:r>
      <w:bookmarkEnd w:id="40"/>
      <w:r>
        <w:rPr>
          <w:rFonts w:hint="eastAsia" w:hAnsi="宋体" w:cs="宋体"/>
          <w:color w:val="auto"/>
          <w:szCs w:val="24"/>
          <w:highlight w:val="none"/>
          <w:lang w:eastAsia="zh-CN"/>
        </w:rPr>
        <w:t xml:space="preserve">南京市高淳人民医院</w:t>
      </w:r>
      <w:r/>
    </w:p>
    <w:p>
      <w:pPr>
        <w:pStyle w:val="1030"/>
        <w:ind w:firstLine="720"/>
        <w:spacing w:before="0" w:beforeAutospacing="0" w:after="0" w:afterAutospacing="0" w:line="360" w:lineRule="auto"/>
        <w:rPr>
          <w:rFonts w:hint="eastAsia" w:hAnsi="宋体" w:cs="宋体"/>
          <w:color w:val="auto"/>
          <w:szCs w:val="24"/>
          <w:highlight w:val="none"/>
        </w:rPr>
        <w:outlineLvl w:val="1"/>
      </w:pPr>
      <w:r/>
      <w:bookmarkStart w:id="41" w:name="_Toc17137"/>
      <w:r>
        <w:rPr>
          <w:rFonts w:hint="eastAsia" w:hAnsi="宋体" w:cs="宋体"/>
          <w:color w:val="auto"/>
          <w:szCs w:val="24"/>
          <w:highlight w:val="none"/>
        </w:rPr>
        <w:t xml:space="preserve">地址：</w:t>
      </w:r>
      <w:bookmarkEnd w:id="41"/>
      <w:r>
        <w:rPr>
          <w:rFonts w:hint="eastAsia" w:hAnsi="宋体" w:cs="宋体"/>
          <w:color w:val="auto"/>
          <w:szCs w:val="24"/>
          <w:highlight w:val="none"/>
          <w:lang w:val="en-US" w:eastAsia="zh-CN"/>
        </w:rPr>
        <w:t xml:space="preserve">南京市高淳区茅山路53号 </w:t>
      </w:r>
      <w:r/>
    </w:p>
    <w:p>
      <w:pPr>
        <w:pStyle w:val="1030"/>
        <w:ind w:firstLine="720"/>
        <w:spacing w:before="0" w:beforeAutospacing="0" w:after="0" w:afterAutospacing="0" w:line="360" w:lineRule="auto"/>
        <w:rPr>
          <w:rFonts w:hint="default" w:hAnsi="宋体" w:eastAsia="宋体" w:cs="宋体"/>
          <w:color w:val="auto"/>
          <w:szCs w:val="24"/>
          <w:highlight w:val="none"/>
          <w:lang w:val="en-US" w:eastAsia="zh-CN"/>
        </w:rPr>
        <w:outlineLvl w:val="1"/>
      </w:pPr>
      <w:r/>
      <w:bookmarkStart w:id="42" w:name="_Toc18720"/>
      <w:r>
        <w:rPr>
          <w:rFonts w:hint="eastAsia" w:hAnsi="宋体" w:cs="宋体"/>
          <w:color w:val="auto"/>
          <w:szCs w:val="24"/>
          <w:highlight w:val="none"/>
        </w:rPr>
        <w:t xml:space="preserve">联系方式：</w:t>
      </w:r>
      <w:bookmarkEnd w:id="42"/>
      <w:r>
        <w:rPr>
          <w:rFonts w:hint="eastAsia" w:hAnsi="宋体" w:cs="宋体"/>
          <w:color w:val="auto"/>
          <w:szCs w:val="24"/>
          <w:highlight w:val="none"/>
          <w:lang w:val="en-US" w:eastAsia="zh-CN"/>
        </w:rPr>
        <w:t xml:space="preserve">王科</w:t>
      </w:r>
      <w:r>
        <w:rPr>
          <w:rFonts w:hint="eastAsia" w:hAnsi="宋体" w:cs="宋体"/>
          <w:color w:val="auto"/>
          <w:szCs w:val="24"/>
          <w:highlight w:val="none"/>
        </w:rPr>
        <w:t xml:space="preserve">025-66939040</w:t>
      </w:r>
      <w:r>
        <w:rPr>
          <w:rFonts w:hint="eastAsia" w:hAnsi="宋体" w:cs="宋体"/>
          <w:color w:val="auto"/>
          <w:szCs w:val="24"/>
          <w:highlight w:val="none"/>
          <w:lang w:val="en-US" w:eastAsia="zh-CN"/>
        </w:rPr>
        <w:t xml:space="preserve"> </w:t>
      </w:r>
      <w:r>
        <w:rPr>
          <w:rFonts w:hint="eastAsia" w:hAnsi="宋体" w:cs="宋体"/>
          <w:sz w:val="24"/>
          <w:szCs w:val="24"/>
          <w:highlight w:val="none"/>
          <w:lang w:val="en-US" w:eastAsia="zh-CN"/>
        </w:rPr>
        <w:t xml:space="preserve">  </w:t>
      </w:r>
      <w:r/>
    </w:p>
    <w:p>
      <w:pPr>
        <w:pStyle w:val="1030"/>
        <w:ind w:firstLine="720"/>
        <w:spacing w:before="0" w:beforeAutospacing="0" w:after="0" w:afterAutospacing="0" w:line="360" w:lineRule="auto"/>
        <w:rPr>
          <w:rFonts w:hint="eastAsia" w:hAnsi="宋体" w:cs="宋体"/>
          <w:color w:val="auto"/>
          <w:szCs w:val="24"/>
          <w:highlight w:val="none"/>
        </w:rPr>
        <w:outlineLvl w:val="1"/>
      </w:pPr>
      <w:r/>
      <w:bookmarkStart w:id="43" w:name="_Toc29917"/>
      <w:r>
        <w:rPr>
          <w:rFonts w:hint="eastAsia" w:hAnsi="宋体" w:cs="宋体"/>
          <w:color w:val="auto"/>
          <w:szCs w:val="24"/>
          <w:highlight w:val="none"/>
        </w:rPr>
        <w:t xml:space="preserve">2.采购代理机构信息</w:t>
      </w:r>
      <w:bookmarkEnd w:id="38"/>
      <w:r/>
      <w:bookmarkEnd w:id="43"/>
      <w:r/>
      <w:r/>
    </w:p>
    <w:p>
      <w:pPr>
        <w:pStyle w:val="1030"/>
        <w:ind w:firstLine="720"/>
        <w:spacing w:before="0" w:beforeAutospacing="0" w:after="0" w:afterAutospacing="0" w:line="312" w:lineRule="auto"/>
        <w:rPr>
          <w:rFonts w:hint="eastAsia" w:hAnsi="宋体" w:cs="宋体"/>
          <w:color w:val="auto"/>
          <w:szCs w:val="24"/>
          <w:highlight w:val="none"/>
        </w:rPr>
        <w:outlineLvl w:val="1"/>
      </w:pPr>
      <w:r/>
      <w:bookmarkStart w:id="44" w:name="_Toc6514"/>
      <w:r/>
      <w:bookmarkStart w:id="45" w:name="_Toc17590"/>
      <w:r>
        <w:rPr>
          <w:rFonts w:hint="eastAsia" w:hAnsi="宋体" w:cs="宋体"/>
          <w:color w:val="auto"/>
          <w:szCs w:val="24"/>
          <w:highlight w:val="none"/>
        </w:rPr>
        <w:t xml:space="preserve">名称：江苏弘业国际技术工程有限公司</w:t>
      </w:r>
      <w:bookmarkEnd w:id="44"/>
      <w:r/>
      <w:bookmarkEnd w:id="45"/>
      <w:r/>
      <w:r/>
    </w:p>
    <w:p>
      <w:pPr>
        <w:pStyle w:val="1030"/>
        <w:ind w:firstLine="720"/>
        <w:spacing w:before="0" w:beforeAutospacing="0" w:after="0" w:afterAutospacing="0" w:line="312" w:lineRule="auto"/>
        <w:rPr>
          <w:rFonts w:hint="eastAsia" w:hAnsi="宋体" w:cs="宋体"/>
          <w:color w:val="auto"/>
          <w:szCs w:val="24"/>
          <w:highlight w:val="none"/>
        </w:rPr>
        <w:outlineLvl w:val="1"/>
      </w:pPr>
      <w:r/>
      <w:bookmarkStart w:id="46" w:name="_Toc8777"/>
      <w:r/>
      <w:bookmarkStart w:id="47" w:name="_Toc29228"/>
      <w:r>
        <w:rPr>
          <w:rFonts w:hint="eastAsia" w:hAnsi="宋体" w:cs="宋体"/>
          <w:color w:val="auto"/>
          <w:szCs w:val="24"/>
          <w:highlight w:val="none"/>
        </w:rPr>
        <w:t xml:space="preserve">地址：南京市中华路50号弘业大厦10楼</w:t>
      </w:r>
      <w:bookmarkEnd w:id="46"/>
      <w:r/>
      <w:bookmarkEnd w:id="47"/>
      <w:r/>
      <w:r/>
    </w:p>
    <w:p>
      <w:pPr>
        <w:pStyle w:val="1030"/>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8" w:name="_Toc30931"/>
      <w:r/>
      <w:bookmarkStart w:id="49" w:name="_Toc4151"/>
      <w:r>
        <w:rPr>
          <w:rFonts w:hint="eastAsia" w:hAnsi="宋体" w:cs="宋体"/>
          <w:color w:val="auto"/>
          <w:szCs w:val="24"/>
          <w:highlight w:val="none"/>
        </w:rPr>
        <w:t xml:space="preserve">联系方式：</w:t>
      </w:r>
      <w:bookmarkEnd w:id="48"/>
      <w:r/>
      <w:bookmarkEnd w:id="49"/>
      <w:r>
        <w:rPr>
          <w:rFonts w:hint="eastAsia" w:hAnsi="宋体" w:cs="宋体"/>
          <w:color w:val="auto"/>
          <w:szCs w:val="24"/>
          <w:highlight w:val="none"/>
          <w:lang w:val="en-US" w:eastAsia="zh-CN"/>
        </w:rPr>
        <w:t xml:space="preserve">茅燕凤、戴婷</w:t>
      </w:r>
      <w:r>
        <w:rPr>
          <w:rFonts w:hint="eastAsia" w:hAnsi="宋体" w:cs="宋体"/>
          <w:color w:val="auto"/>
          <w:szCs w:val="24"/>
          <w:highlight w:val="none"/>
        </w:rPr>
        <w:t xml:space="preserve"> </w:t>
      </w:r>
      <w:r>
        <w:rPr>
          <w:rFonts w:hint="eastAsia" w:hAnsi="宋体" w:cs="宋体"/>
          <w:color w:val="auto"/>
          <w:szCs w:val="24"/>
          <w:highlight w:val="none"/>
          <w:lang w:val="en-US" w:eastAsia="zh-CN"/>
        </w:rPr>
        <w:t xml:space="preserve"> </w:t>
      </w:r>
      <w:r/>
    </w:p>
    <w:p>
      <w:pPr>
        <w:pStyle w:val="1030"/>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0" w:name="_Toc23093"/>
      <w:r/>
      <w:bookmarkStart w:id="51" w:name="_Toc2685"/>
      <w:r>
        <w:rPr>
          <w:rFonts w:hint="eastAsia" w:hAnsi="宋体" w:cs="宋体"/>
          <w:color w:val="auto"/>
          <w:szCs w:val="24"/>
          <w:highlight w:val="none"/>
        </w:rPr>
        <w:t xml:space="preserve">传  真：025-5227876</w:t>
      </w:r>
      <w:bookmarkEnd w:id="50"/>
      <w:r/>
      <w:bookmarkEnd w:id="51"/>
      <w:r>
        <w:rPr>
          <w:rFonts w:hint="eastAsia" w:hAnsi="宋体" w:cs="宋体"/>
          <w:color w:val="auto"/>
          <w:szCs w:val="24"/>
          <w:highlight w:val="none"/>
          <w:lang w:val="en-US" w:eastAsia="zh-CN"/>
        </w:rPr>
        <w:t xml:space="preserve">1</w:t>
      </w:r>
      <w:r/>
    </w:p>
    <w:p>
      <w:pPr>
        <w:pStyle w:val="1030"/>
        <w:ind w:firstLine="720"/>
        <w:spacing w:before="0" w:beforeAutospacing="0" w:after="0" w:afterAutospacing="0" w:line="312" w:lineRule="auto"/>
        <w:rPr>
          <w:rFonts w:hint="eastAsia" w:hAnsi="宋体" w:cs="宋体"/>
          <w:color w:val="auto"/>
          <w:szCs w:val="24"/>
          <w:highlight w:val="none"/>
        </w:rPr>
        <w:outlineLvl w:val="1"/>
      </w:pPr>
      <w:r/>
      <w:bookmarkStart w:id="52" w:name="_Toc21139"/>
      <w:r/>
      <w:bookmarkStart w:id="53" w:name="_Toc4597"/>
      <w:r>
        <w:rPr>
          <w:rFonts w:hint="eastAsia" w:hAnsi="宋体" w:cs="宋体"/>
          <w:color w:val="auto"/>
          <w:szCs w:val="24"/>
          <w:highlight w:val="none"/>
        </w:rPr>
        <w:t xml:space="preserve">3.项目联系方式</w:t>
      </w:r>
      <w:bookmarkEnd w:id="52"/>
      <w:r/>
      <w:bookmarkEnd w:id="53"/>
      <w:r/>
      <w:r/>
    </w:p>
    <w:p>
      <w:pPr>
        <w:pStyle w:val="1030"/>
        <w:ind w:firstLine="720"/>
        <w:spacing w:before="0" w:beforeAutospacing="0" w:after="0" w:afterAutospacing="0" w:line="312" w:lineRule="auto"/>
        <w:rPr>
          <w:rFonts w:hint="eastAsia" w:hAnsi="宋体" w:cs="宋体"/>
          <w:color w:val="auto"/>
          <w:szCs w:val="24"/>
          <w:highlight w:val="none"/>
        </w:rPr>
        <w:outlineLvl w:val="1"/>
      </w:pPr>
      <w:r/>
      <w:bookmarkStart w:id="54" w:name="_Toc23478"/>
      <w:r/>
      <w:bookmarkStart w:id="55" w:name="_Toc18816"/>
      <w:r>
        <w:rPr>
          <w:rFonts w:hint="eastAsia" w:hAnsi="宋体" w:cs="宋体"/>
          <w:color w:val="auto"/>
          <w:szCs w:val="24"/>
          <w:highlight w:val="none"/>
        </w:rPr>
        <w:t xml:space="preserve">项目联系人：</w:t>
      </w:r>
      <w:bookmarkEnd w:id="54"/>
      <w:r/>
      <w:bookmarkEnd w:id="55"/>
      <w:r>
        <w:rPr>
          <w:rFonts w:hint="eastAsia" w:hAnsi="宋体" w:cs="宋体"/>
          <w:color w:val="auto"/>
          <w:szCs w:val="24"/>
          <w:highlight w:val="none"/>
          <w:lang w:val="en-US" w:eastAsia="zh-CN"/>
        </w:rPr>
        <w:t xml:space="preserve">茅燕凤、戴婷</w:t>
      </w:r>
      <w:r/>
    </w:p>
    <w:p>
      <w:pPr>
        <w:pStyle w:val="1030"/>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6" w:name="_Toc13399"/>
      <w:r/>
      <w:bookmarkStart w:id="57" w:name="_Toc12073"/>
      <w:r>
        <w:rPr>
          <w:rFonts w:hint="eastAsia" w:hAnsi="宋体" w:cs="宋体"/>
          <w:color w:val="auto"/>
          <w:szCs w:val="24"/>
          <w:highlight w:val="none"/>
        </w:rPr>
        <w:t xml:space="preserve">电</w:t>
      </w:r>
      <w:r>
        <w:rPr>
          <w:rFonts w:hint="eastAsia" w:ascii="宋体" w:hAnsi="宋体" w:eastAsia="宋体" w:cs="宋体"/>
          <w:color w:val="auto"/>
          <w:szCs w:val="24"/>
          <w:highlight w:val="none"/>
        </w:rPr>
        <w:t xml:space="preserve">话：</w:t>
      </w:r>
      <w:bookmarkEnd w:id="39"/>
      <w:r/>
      <w:bookmarkEnd w:id="56"/>
      <w:r/>
      <w:bookmarkEnd w:id="57"/>
      <w:r>
        <w:rPr>
          <w:rFonts w:hint="eastAsia" w:hAnsi="宋体" w:cs="宋体"/>
          <w:color w:val="auto"/>
          <w:szCs w:val="24"/>
          <w:highlight w:val="none"/>
          <w:lang w:val="en-US" w:eastAsia="zh-CN"/>
        </w:rPr>
        <w:t xml:space="preserve">15951603205</w:t>
      </w:r>
      <w:r/>
    </w:p>
    <w:p>
      <w:pPr>
        <w:pStyle w:val="72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8" w:name="_Toc7212"/>
      <w:r>
        <w:rPr>
          <w:rFonts w:hint="eastAsia" w:ascii="宋体" w:hAnsi="宋体" w:eastAsia="宋体" w:cs="宋体"/>
          <w:b/>
          <w:color w:val="auto"/>
          <w:sz w:val="44"/>
          <w:szCs w:val="44"/>
          <w:highlight w:val="none"/>
          <w:lang w:val="en-US" w:eastAsia="zh-CN"/>
        </w:rPr>
        <w:t xml:space="preserve">            </w:t>
      </w:r>
      <w:bookmarkStart w:id="59" w:name="_Toc10498"/>
      <w:r>
        <w:rPr>
          <w:rFonts w:hint="eastAsia" w:ascii="宋体" w:hAnsi="宋体" w:cs="宋体"/>
          <w:b/>
          <w:color w:val="auto"/>
          <w:sz w:val="44"/>
          <w:szCs w:val="44"/>
          <w:highlight w:val="none"/>
        </w:rPr>
        <w:t xml:space="preserve">第二部分  投标人须知</w:t>
      </w:r>
      <w:bookmarkEnd w:id="58"/>
      <w:r/>
      <w:bookmarkEnd w:id="59"/>
      <w:r/>
      <w:r/>
    </w:p>
    <w:p>
      <w:pPr>
        <w:pStyle w:val="965"/>
        <w:jc w:val="center"/>
        <w:keepLines w:val="0"/>
        <w:keepNext w:val="0"/>
        <w:spacing w:before="0" w:after="0" w:line="240" w:lineRule="auto"/>
        <w:rPr>
          <w:rFonts w:hint="eastAsia" w:ascii="宋体" w:hAnsi="宋体" w:eastAsia="宋体" w:cs="宋体"/>
          <w:color w:val="auto"/>
          <w:highlight w:val="none"/>
        </w:rPr>
      </w:pPr>
      <w:r/>
      <w:bookmarkStart w:id="60" w:name="_Toc17216"/>
      <w:r/>
      <w:bookmarkStart w:id="61" w:name="_Toc514054471"/>
      <w:r/>
      <w:bookmarkStart w:id="62" w:name="_Toc17705"/>
      <w:r/>
      <w:bookmarkStart w:id="63" w:name="_Toc10216"/>
      <w:r>
        <w:rPr>
          <w:rFonts w:hint="eastAsia" w:ascii="宋体" w:hAnsi="宋体" w:eastAsia="宋体" w:cs="宋体"/>
          <w:color w:val="auto"/>
          <w:highlight w:val="none"/>
        </w:rPr>
        <w:t xml:space="preserve">投标人须知前附表</w:t>
      </w:r>
      <w:bookmarkEnd w:id="60"/>
      <w:r/>
      <w:bookmarkEnd w:id="61"/>
      <w:r/>
      <w:bookmarkEnd w:id="62"/>
      <w:r/>
      <w:bookmarkEnd w:id="63"/>
      <w:r/>
      <w:r/>
    </w:p>
    <w:tbl>
      <w:tblPr>
        <w:tblStyle w:val="73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4" w:name="EBd40b5fb42f2944a3b45e579ce3941f02"/>
            <w:r>
              <w:rPr>
                <w:rFonts w:hint="eastAsia" w:ascii="宋体" w:hAnsi="宋体" w:cs="宋体"/>
                <w:color w:val="auto"/>
                <w:sz w:val="24"/>
                <w:szCs w:val="24"/>
                <w:highlight w:val="none"/>
              </w:rPr>
              <w:t xml:space="preserve">90</w:t>
            </w:r>
            <w:bookmarkEnd w:id="64"/>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本项目采购代理服务费按</w:t>
            </w:r>
            <w:r>
              <w:rPr>
                <w:rFonts w:hint="eastAsia" w:ascii="宋体" w:hAnsi="宋体" w:cs="宋体"/>
                <w:color w:val="auto"/>
                <w:sz w:val="24"/>
                <w:szCs w:val="24"/>
                <w:highlight w:val="none"/>
              </w:rPr>
              <w:t xml:space="preserve">代理服务费收费标准：按照《江苏省政府采购代理服务收费指导意见》（苏政采协【2024】20 号）规定的收费标准的（</w:t>
            </w: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 计取；每个委托项目最低收费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5000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元。</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即：实际代理服务费 = 苏政采协【2024】20 号文件对应档次收费标准 ×（</w:t>
            </w:r>
            <w:r>
              <w:rPr>
                <w:rFonts w:hint="eastAsia" w:ascii="宋体" w:hAnsi="宋体" w:cs="宋体"/>
                <w:color w:val="auto"/>
                <w:sz w:val="24"/>
                <w:szCs w:val="24"/>
                <w:highlight w:val="none"/>
                <w:lang w:val="en-US" w:eastAsia="zh-CN"/>
              </w:rPr>
              <w:t xml:space="preserve">65） </w:t>
            </w:r>
            <w:r>
              <w:rPr>
                <w:rFonts w:hint="eastAsia" w:ascii="宋体" w:hAnsi="宋体" w:cs="宋体"/>
                <w:color w:val="auto"/>
                <w:sz w:val="24"/>
                <w:szCs w:val="24"/>
                <w:highlight w:val="none"/>
              </w:rPr>
              <w:t xml:space="preserve">%；单个项目实际计算金额不足 5000 元的，按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5000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元收取。</w:t>
            </w:r>
            <w:r/>
          </w:p>
          <w:p>
            <w:pP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在领取中标通知书前一次性缴纳。</w:t>
            </w:r>
            <w:r/>
          </w:p>
          <w:p>
            <w:pP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账户信息：</w:t>
            </w:r>
            <w:r/>
          </w:p>
          <w:p>
            <w:pP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账户名称：江苏弘业国际技术工程有限公司</w:t>
            </w:r>
            <w:r/>
          </w:p>
          <w:p>
            <w:pP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开户银行：中国银行南京市中华路支行</w:t>
            </w:r>
            <w:r/>
          </w:p>
          <w:p>
            <w:pPr>
              <w:widowControl/>
              <w:rPr>
                <w:rFonts w:hint="eastAsia" w:ascii="宋体" w:hAnsi="宋体" w:cs="宋体"/>
                <w:color w:val="auto"/>
                <w:highlight w:val="none"/>
              </w:rPr>
            </w:pPr>
            <w:r>
              <w:rPr>
                <w:rFonts w:hint="eastAsia" w:ascii="宋体" w:hAnsi="宋体" w:cs="宋体"/>
                <w:color w:val="auto"/>
                <w:sz w:val="24"/>
                <w:szCs w:val="24"/>
                <w:highlight w:val="none"/>
                <w:lang w:val="en-US" w:eastAsia="zh-CN"/>
              </w:rPr>
              <w:t xml:space="preserve">银行账号：527460884999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5" w:name="_Toc514054472"/>
            <w:r/>
            <w:bookmarkStart w:id="66"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0"/>
        <w:rPr>
          <w:rFonts w:hint="eastAsia" w:ascii="宋体" w:hAnsi="宋体" w:eastAsia="宋体" w:cs="宋体"/>
          <w:color w:val="auto"/>
          <w:highlight w:val="none"/>
        </w:rPr>
        <w:outlineLvl w:val="1"/>
      </w:pPr>
      <w:r/>
      <w:bookmarkStart w:id="67" w:name="_Toc20458"/>
      <w:r/>
      <w:bookmarkStart w:id="68" w:name="_Toc22298"/>
      <w:r>
        <w:rPr>
          <w:rFonts w:hint="eastAsia" w:ascii="宋体" w:hAnsi="宋体" w:eastAsia="宋体" w:cs="宋体"/>
          <w:color w:val="auto"/>
          <w:highlight w:val="none"/>
        </w:rPr>
        <w:t xml:space="preserve">一、总 则</w:t>
      </w:r>
      <w:bookmarkEnd w:id="65"/>
      <w:r/>
      <w:bookmarkEnd w:id="66"/>
      <w:r/>
      <w:bookmarkEnd w:id="67"/>
      <w:r/>
      <w:bookmarkEnd w:id="6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5"/>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0"/>
        <w:rPr>
          <w:rFonts w:hint="eastAsia" w:ascii="宋体" w:hAnsi="宋体" w:eastAsia="宋体" w:cs="宋体"/>
          <w:color w:val="auto"/>
          <w:highlight w:val="none"/>
        </w:rPr>
        <w:outlineLvl w:val="1"/>
      </w:pPr>
      <w:r/>
      <w:bookmarkStart w:id="69" w:name="_Toc514054473"/>
      <w:r/>
      <w:bookmarkStart w:id="70" w:name="_Toc30610"/>
      <w:r/>
      <w:bookmarkStart w:id="71" w:name="_Toc17916"/>
      <w:r/>
      <w:bookmarkStart w:id="72" w:name="_Toc21335"/>
      <w:r>
        <w:rPr>
          <w:rFonts w:hint="eastAsia" w:ascii="宋体" w:hAnsi="宋体" w:eastAsia="宋体" w:cs="宋体"/>
          <w:color w:val="auto"/>
          <w:highlight w:val="none"/>
        </w:rPr>
        <w:t xml:space="preserve">二、招标文件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3" w:name="EB453bde7f4ddc418fae2aad9fbcd82554"/>
      <w:r>
        <w:rPr>
          <w:rFonts w:hint="eastAsia" w:ascii="宋体" w:hAnsi="宋体" w:cs="宋体"/>
          <w:color w:val="auto"/>
          <w:sz w:val="20"/>
          <w:highlight w:val="none"/>
        </w:rPr>
        <w:t xml:space="preserve"> </w:t>
      </w:r>
      <w:bookmarkEnd w:id="73"/>
      <w:r/>
      <w:bookmarkStart w:id="74" w:name="EBec71fc1696a240c4b620fe1e00b2ce58"/>
      <w:r>
        <w:rPr>
          <w:rFonts w:hint="eastAsia" w:ascii="宋体" w:hAnsi="宋体" w:cs="宋体"/>
          <w:color w:val="auto"/>
          <w:sz w:val="20"/>
          <w:highlight w:val="none"/>
        </w:rPr>
        <w:t xml:space="preserve"> </w:t>
      </w:r>
      <w:bookmarkEnd w:id="74"/>
      <w:r/>
      <w:r/>
    </w:p>
    <w:p>
      <w:pPr>
        <w:pStyle w:val="1370"/>
        <w:rPr>
          <w:rFonts w:hint="eastAsia" w:ascii="宋体" w:hAnsi="宋体" w:eastAsia="宋体" w:cs="宋体"/>
          <w:color w:val="auto"/>
          <w:highlight w:val="none"/>
        </w:rPr>
        <w:outlineLvl w:val="1"/>
      </w:pPr>
      <w:r/>
      <w:bookmarkStart w:id="75" w:name="_Toc20227"/>
      <w:r/>
      <w:bookmarkStart w:id="76" w:name="_Toc26908"/>
      <w:r/>
      <w:bookmarkStart w:id="77" w:name="_Toc514054474"/>
      <w:r/>
      <w:bookmarkStart w:id="78" w:name="_Toc26871"/>
      <w:r>
        <w:rPr>
          <w:rFonts w:hint="eastAsia" w:ascii="宋体" w:hAnsi="宋体" w:eastAsia="宋体" w:cs="宋体"/>
          <w:color w:val="auto"/>
          <w:highlight w:val="none"/>
        </w:rPr>
        <w:t xml:space="preserve">三、投标文件的编制</w:t>
      </w:r>
      <w:bookmarkEnd w:id="75"/>
      <w:r/>
      <w:bookmarkEnd w:id="76"/>
      <w:r/>
      <w:bookmarkEnd w:id="77"/>
      <w:r/>
      <w:bookmarkEnd w:id="7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ascii="宋体" w:hAnsi="宋体" w:eastAsia="宋体" w:cs="宋体"/>
          <w:sz w:val="24"/>
          <w:szCs w:val="24"/>
          <w:highlight w:val="none"/>
        </w:rPr>
        <w:t xml:space="preserve">南京市政府采购供应商信用承诺书</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本项目的特定资格要求：</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8.1.本项目投标人须具有医疗器械经营许可证或医疗器械经营备案凭证或医疗器械生产许可证；投标时需提供扫描件并加盖电子公章；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8.2.本项目投标人须具有环保部门颁发的《辐射安全许可证》，投标时需提供扫描件并加盖电子公章。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8.3.拒绝下述供应商参加本次采购活动的情形：</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8.3.1.供应商单位负责人为同一人或者存在直接控股、管理关系的不同供应商，不得参加同一合同项下的政府采购活动。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8.3.2.凡为采购项目提供整体设计、规范编制或者项目管理、监理、检测等服务的供应商，不得再参加本项目的采购活动。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8.3.3.拒绝列入失信被执行人、重大税收违法案件当事人名单、政府采购严重违法失信行为记录名单的供应商参与政府采购活动。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9" w:name="EB7f6b24a996964930b08d6b290b36e3fd"/>
      <w:r>
        <w:rPr>
          <w:rFonts w:hint="eastAsia" w:ascii="宋体" w:hAnsi="宋体" w:cs="宋体"/>
          <w:color w:val="auto"/>
          <w:sz w:val="24"/>
          <w:highlight w:val="none"/>
        </w:rPr>
        <w:t xml:space="preserve">11.4.1技术响应偏差表</w:t>
      </w:r>
      <w:bookmarkEnd w:id="79"/>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0"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0"/>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1"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1"/>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本项目采购代理服务费按计价格【2002】1980号文收费标准的60%收取，在领取中标通知书前一次性缴纳。</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2" w:name="EB12ed6b870f334fa092f7ed1f9a9dbab8"/>
      <w:r>
        <w:rPr>
          <w:rFonts w:hint="eastAsia" w:ascii="宋体" w:hAnsi="宋体" w:cs="宋体"/>
          <w:color w:val="auto"/>
          <w:sz w:val="20"/>
          <w:highlight w:val="none"/>
        </w:rPr>
        <w:t xml:space="preserve"> </w:t>
      </w:r>
      <w:bookmarkEnd w:id="82"/>
      <w:r/>
      <w:bookmarkStart w:id="83" w:name="EB5d36e8077cc64e309c0c0f0cd8a6f496"/>
      <w:r>
        <w:rPr>
          <w:rFonts w:hint="eastAsia" w:ascii="宋体" w:hAnsi="宋体" w:cs="宋体"/>
          <w:color w:val="auto"/>
          <w:sz w:val="20"/>
          <w:highlight w:val="none"/>
        </w:rPr>
        <w:t xml:space="preserve"> </w:t>
      </w:r>
      <w:bookmarkEnd w:id="83"/>
      <w:r/>
      <w:r/>
    </w:p>
    <w:p>
      <w:pPr>
        <w:pStyle w:val="1370"/>
        <w:rPr>
          <w:rFonts w:hint="eastAsia" w:ascii="宋体" w:hAnsi="宋体" w:eastAsia="宋体" w:cs="宋体"/>
          <w:color w:val="auto"/>
          <w:highlight w:val="none"/>
        </w:rPr>
        <w:outlineLvl w:val="1"/>
      </w:pPr>
      <w:r/>
      <w:bookmarkStart w:id="84" w:name="_Toc514054475"/>
      <w:r/>
      <w:bookmarkStart w:id="85" w:name="_Toc5409"/>
      <w:r/>
      <w:bookmarkStart w:id="86" w:name="_Toc26211"/>
      <w:r/>
      <w:bookmarkStart w:id="87" w:name="_Toc9292"/>
      <w:r>
        <w:rPr>
          <w:rFonts w:hint="eastAsia" w:ascii="宋体" w:hAnsi="宋体" w:eastAsia="宋体" w:cs="宋体"/>
          <w:color w:val="auto"/>
          <w:highlight w:val="none"/>
        </w:rPr>
        <w:t xml:space="preserve">四、投标文件的提交</w:t>
      </w:r>
      <w:bookmarkEnd w:id="84"/>
      <w:r/>
      <w:bookmarkEnd w:id="85"/>
      <w:r/>
      <w:bookmarkEnd w:id="86"/>
      <w:r/>
      <w:bookmarkEnd w:id="87"/>
      <w:r/>
      <w:r/>
    </w:p>
    <w:p>
      <w:pPr>
        <w:ind w:firstLine="482"/>
        <w:spacing w:line="500" w:lineRule="exact"/>
        <w:rPr>
          <w:rFonts w:hint="eastAsia" w:ascii="宋体" w:hAnsi="宋体" w:cs="宋体"/>
          <w:b/>
          <w:color w:val="auto"/>
          <w:sz w:val="24"/>
          <w:highlight w:val="none"/>
        </w:rPr>
        <w:outlineLvl w:val="2"/>
      </w:pPr>
      <w:r/>
      <w:bookmarkStart w:id="88" w:name="_Toc11452"/>
      <w:r/>
      <w:bookmarkStart w:id="89"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0" w:name="_Toc20823298"/>
      <w:r/>
      <w:bookmarkEnd w:id="90"/>
      <w:r/>
      <w:bookmarkStart w:id="91" w:name="_Toc16938542"/>
      <w:r/>
      <w:bookmarkEnd w:id="9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2"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2"/>
      <w:r/>
      <w:r/>
    </w:p>
    <w:p>
      <w:pPr>
        <w:ind w:firstLine="480"/>
        <w:spacing w:line="520" w:lineRule="exact"/>
        <w:rPr>
          <w:rFonts w:hint="eastAsia" w:ascii="宋体" w:hAnsi="宋体" w:cs="宋体"/>
          <w:b/>
          <w:bCs/>
          <w:color w:val="auto"/>
          <w:sz w:val="24"/>
          <w:highlight w:val="none"/>
        </w:rPr>
        <w:outlineLvl w:val="2"/>
      </w:pPr>
      <w:r/>
      <w:bookmarkStart w:id="93" w:name="_Toc16938544"/>
      <w:r/>
      <w:bookmarkStart w:id="94" w:name="_Toc20823300"/>
      <w:r/>
      <w:bookmarkStart w:id="95" w:name="_Toc513029228"/>
      <w:r>
        <w:rPr>
          <w:rFonts w:hint="eastAsia" w:ascii="宋体" w:hAnsi="宋体" w:cs="宋体"/>
          <w:b/>
          <w:bCs/>
          <w:color w:val="auto"/>
          <w:sz w:val="24"/>
          <w:highlight w:val="none"/>
        </w:rPr>
        <w:t xml:space="preserve">17.4、投标文件的撤回和修改</w:t>
      </w:r>
      <w:bookmarkEnd w:id="93"/>
      <w:r/>
      <w:bookmarkEnd w:id="94"/>
      <w:r/>
      <w:bookmarkEnd w:id="95"/>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0"/>
        <w:rPr>
          <w:rFonts w:hint="eastAsia" w:ascii="宋体" w:hAnsi="宋体" w:eastAsia="宋体" w:cs="宋体"/>
          <w:color w:val="auto"/>
          <w:highlight w:val="none"/>
        </w:rPr>
        <w:outlineLvl w:val="1"/>
      </w:pPr>
      <w:r/>
      <w:bookmarkStart w:id="96" w:name="_Toc27625"/>
      <w:r/>
      <w:bookmarkStart w:id="97" w:name="_Toc30306"/>
      <w:r>
        <w:rPr>
          <w:rFonts w:hint="eastAsia" w:ascii="宋体" w:hAnsi="宋体" w:eastAsia="宋体" w:cs="宋体"/>
          <w:color w:val="auto"/>
          <w:highlight w:val="none"/>
        </w:rPr>
        <w:t xml:space="preserve">五、无效标、投标被拒绝、串通投标认定条款</w:t>
      </w:r>
      <w:bookmarkEnd w:id="88"/>
      <w:r/>
      <w:bookmarkEnd w:id="89"/>
      <w:r/>
      <w:bookmarkEnd w:id="96"/>
      <w:r/>
      <w:bookmarkEnd w:id="9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8"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0"/>
        <w:rPr>
          <w:rFonts w:hint="eastAsia" w:ascii="宋体" w:hAnsi="宋体" w:eastAsia="宋体" w:cs="宋体"/>
          <w:color w:val="auto"/>
          <w:highlight w:val="none"/>
        </w:rPr>
        <w:outlineLvl w:val="1"/>
      </w:pPr>
      <w:r/>
      <w:bookmarkStart w:id="99" w:name="_Toc29013"/>
      <w:r/>
      <w:bookmarkStart w:id="100" w:name="_Toc13553"/>
      <w:r/>
      <w:bookmarkStart w:id="101" w:name="_Toc514054477"/>
      <w:r/>
      <w:bookmarkStart w:id="102" w:name="_Toc11517"/>
      <w:r>
        <w:rPr>
          <w:rFonts w:hint="eastAsia" w:ascii="宋体" w:hAnsi="宋体" w:eastAsia="宋体" w:cs="宋体"/>
          <w:color w:val="auto"/>
          <w:highlight w:val="none"/>
        </w:rPr>
        <w:t xml:space="preserve">六、开标、资格审查、评标程序</w:t>
      </w:r>
      <w:bookmarkEnd w:id="99"/>
      <w:r/>
      <w:bookmarkEnd w:id="100"/>
      <w:r/>
      <w:bookmarkEnd w:id="101"/>
      <w:r/>
      <w:bookmarkEnd w:id="10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3"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4"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4"/>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5" w:name="EB66024636071342209da8bda483232040"/>
      <w:r>
        <w:rPr>
          <w:rFonts w:hint="eastAsia" w:ascii="宋体" w:hAnsi="宋体" w:cs="宋体"/>
          <w:color w:val="auto"/>
          <w:sz w:val="24"/>
          <w:highlight w:val="none"/>
        </w:rPr>
        <w:t xml:space="preserve"> </w:t>
      </w:r>
      <w:bookmarkEnd w:id="105"/>
      <w:r/>
      <w:r/>
    </w:p>
    <w:p>
      <w:pPr>
        <w:numPr>
          <w:ilvl w:val="0"/>
          <w:numId w:val="7"/>
        </w:numPr>
        <w:ind w:firstLine="482"/>
        <w:spacing w:line="500" w:lineRule="exact"/>
        <w:rPr>
          <w:rFonts w:hint="eastAsia" w:ascii="宋体" w:hAnsi="宋体" w:cs="宋体"/>
          <w:b/>
          <w:bCs/>
          <w:color w:val="auto"/>
          <w:sz w:val="24"/>
          <w:highlight w:val="none"/>
        </w:rPr>
      </w:pPr>
      <w:r/>
      <w:bookmarkStart w:id="106"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7" w:name="EBd9bc59d5f2ed4fb8a64ee2e373d8cc72"/>
      <w:r/>
      <w:bookmarkStart w:id="108" w:name="_Toc81493168"/>
      <w:r/>
      <w:bookmarkStart w:id="109" w:name="_Toc514054478"/>
      <w:r/>
      <w:bookmarkStart w:id="110" w:name="_Toc9744"/>
      <w:r/>
      <w:bookmarkStart w:id="111" w:name="_Toc5167"/>
      <w:r/>
      <w:bookmarkStart w:id="112" w:name="_Toc23173"/>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7"/>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2.投标报价低于通过符合性审查的次低报价供应商投标报价65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的，即投标报价&lt;通过符合性审查的次低报价供应商投标报价×65%；</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0"/>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8"/>
      <w:r/>
      <w:bookmarkEnd w:id="109"/>
      <w:r/>
      <w:bookmarkEnd w:id="110"/>
      <w:r/>
      <w:bookmarkEnd w:id="111"/>
      <w:r/>
      <w:bookmarkEnd w:id="11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3"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4" w:name="EB3094b551b51c42ca93e0255d679fb06f"/>
      <w:r>
        <w:rPr>
          <w:rFonts w:hint="eastAsia" w:ascii="宋体" w:hAnsi="宋体" w:cs="宋体"/>
          <w:color w:val="auto"/>
          <w:sz w:val="24"/>
          <w:szCs w:val="24"/>
          <w:highlight w:val="none"/>
        </w:rPr>
        <w:t xml:space="preserve">见前附表。 </w:t>
      </w:r>
      <w:bookmarkEnd w:id="114"/>
      <w:r/>
      <w:bookmarkStart w:id="115" w:name="EB0d6067c6e00d44b1ad5603550c455e87"/>
      <w:r>
        <w:rPr>
          <w:rFonts w:hint="eastAsia" w:ascii="宋体" w:hAnsi="宋体" w:cs="宋体"/>
          <w:color w:val="auto"/>
          <w:sz w:val="24"/>
          <w:szCs w:val="24"/>
          <w:highlight w:val="none"/>
        </w:rPr>
        <w:t xml:space="preserve"> </w:t>
      </w:r>
      <w:bookmarkEnd w:id="115"/>
      <w:r/>
      <w:r/>
    </w:p>
    <w:p>
      <w:pPr>
        <w:pStyle w:val="1370"/>
        <w:rPr>
          <w:rFonts w:hint="eastAsia" w:ascii="宋体" w:hAnsi="宋体" w:eastAsia="宋体" w:cs="宋体"/>
          <w:color w:val="auto"/>
          <w:highlight w:val="none"/>
        </w:rPr>
        <w:outlineLvl w:val="1"/>
      </w:pPr>
      <w:r/>
      <w:bookmarkStart w:id="116" w:name="_Toc81493169"/>
      <w:r/>
      <w:bookmarkStart w:id="117" w:name="_Toc514054479"/>
      <w:r/>
      <w:bookmarkStart w:id="118" w:name="_Toc25599"/>
      <w:r/>
      <w:bookmarkStart w:id="119" w:name="_Toc31894"/>
      <w:r/>
      <w:bookmarkStart w:id="120" w:name="_Toc14752"/>
      <w:r>
        <w:rPr>
          <w:rFonts w:hint="eastAsia" w:ascii="宋体" w:hAnsi="宋体" w:eastAsia="宋体" w:cs="宋体"/>
          <w:color w:val="auto"/>
          <w:highlight w:val="none"/>
        </w:rPr>
        <w:t xml:space="preserve">八、验收及付款</w:t>
      </w:r>
      <w:bookmarkEnd w:id="116"/>
      <w:r/>
      <w:bookmarkEnd w:id="117"/>
      <w:r/>
      <w:bookmarkEnd w:id="118"/>
      <w:r/>
      <w:bookmarkEnd w:id="119"/>
      <w:r/>
      <w:bookmarkEnd w:id="12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1" w:name="EBbbb2492ed6b84c9193a6bb6f72a512f3"/>
      <w:r>
        <w:rPr>
          <w:rFonts w:hint="eastAsia" w:ascii="宋体" w:hAnsi="宋体" w:cs="宋体"/>
          <w:color w:val="auto"/>
          <w:sz w:val="24"/>
          <w:highlight w:val="none"/>
        </w:rPr>
        <w:t xml:space="preserve">35.1由采购人组织验收，中标人配合。</w:t>
      </w:r>
      <w:bookmarkEnd w:id="12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2" w:name="EBf0da31fab3a04ad0893de83144a87b34"/>
      <w:r>
        <w:rPr>
          <w:rFonts w:hint="eastAsia" w:ascii="宋体" w:hAnsi="宋体" w:cs="宋体"/>
          <w:color w:val="auto"/>
          <w:sz w:val="24"/>
          <w:highlight w:val="none"/>
        </w:rPr>
        <w:t xml:space="preserve">36.1</w:t>
      </w:r>
      <w:bookmarkEnd w:id="122"/>
      <w:r>
        <w:rPr>
          <w:rFonts w:hint="eastAsia" w:ascii="宋体" w:hAnsi="宋体" w:cs="宋体"/>
          <w:color w:val="auto"/>
          <w:sz w:val="24"/>
          <w:highlight w:val="none"/>
        </w:rPr>
        <w:t xml:space="preserve"> 采购人按招标文件要求办理采购款支付手续。</w:t>
      </w:r>
      <w:r/>
    </w:p>
    <w:p>
      <w:pPr>
        <w:pStyle w:val="1370"/>
        <w:rPr>
          <w:rFonts w:hint="eastAsia" w:ascii="宋体" w:hAnsi="宋体" w:eastAsia="宋体" w:cs="宋体"/>
          <w:color w:val="auto"/>
          <w:highlight w:val="none"/>
        </w:rPr>
        <w:outlineLvl w:val="1"/>
      </w:pPr>
      <w:r/>
      <w:bookmarkStart w:id="123" w:name="_Toc514054480"/>
      <w:r/>
      <w:bookmarkStart w:id="124" w:name="_Toc81493170"/>
      <w:r/>
      <w:bookmarkStart w:id="125" w:name="_Toc31322"/>
      <w:r/>
      <w:bookmarkStart w:id="126" w:name="_Toc10945"/>
      <w:r/>
      <w:bookmarkStart w:id="127" w:name="_Toc26939"/>
      <w:r>
        <w:rPr>
          <w:rFonts w:hint="eastAsia" w:ascii="宋体" w:hAnsi="宋体" w:eastAsia="宋体" w:cs="宋体"/>
          <w:color w:val="auto"/>
          <w:highlight w:val="none"/>
        </w:rPr>
        <w:t xml:space="preserve">九、质疑与投诉</w:t>
      </w:r>
      <w:bookmarkEnd w:id="123"/>
      <w:r/>
      <w:bookmarkEnd w:id="124"/>
      <w:r/>
      <w:bookmarkEnd w:id="125"/>
      <w:r/>
      <w:bookmarkEnd w:id="126"/>
      <w:r/>
      <w:bookmarkEnd w:id="12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6"/>
      <w:r/>
      <w:r/>
    </w:p>
    <w:p>
      <w:pPr>
        <w:pStyle w:val="1370"/>
        <w:rPr>
          <w:rFonts w:hint="eastAsia" w:ascii="宋体" w:hAnsi="宋体" w:eastAsia="宋体" w:cs="宋体"/>
          <w:color w:val="auto"/>
          <w:highlight w:val="none"/>
        </w:rPr>
        <w:outlineLvl w:val="1"/>
      </w:pPr>
      <w:r/>
      <w:bookmarkStart w:id="128" w:name="_Toc26968"/>
      <w:r/>
      <w:bookmarkStart w:id="129" w:name="_Toc120614221"/>
      <w:r/>
      <w:bookmarkStart w:id="130" w:name="_Toc20823314"/>
      <w:r/>
      <w:bookmarkStart w:id="131" w:name="_Toc513029242"/>
      <w:r/>
      <w:bookmarkStart w:id="132" w:name="_Toc16938558"/>
      <w:r/>
      <w:bookmarkStart w:id="133" w:name="_Toc479757207"/>
      <w:r/>
      <w:bookmarkStart w:id="134" w:name="_Toc32340"/>
      <w:r>
        <w:rPr>
          <w:rFonts w:hint="eastAsia" w:ascii="宋体" w:hAnsi="宋体" w:eastAsia="宋体" w:cs="宋体"/>
          <w:color w:val="auto"/>
          <w:highlight w:val="none"/>
        </w:rPr>
        <w:t xml:space="preserve">十、政府采购履约资金扶持政策</w:t>
      </w:r>
      <w:bookmarkEnd w:id="128"/>
      <w:r/>
      <w:bookmarkEnd w:id="129"/>
      <w:r/>
      <w:bookmarkEnd w:id="130"/>
      <w:r/>
      <w:bookmarkEnd w:id="131"/>
      <w:r/>
      <w:bookmarkEnd w:id="132"/>
      <w:r/>
      <w:bookmarkEnd w:id="133"/>
      <w:r/>
      <w:bookmarkEnd w:id="134"/>
      <w:r/>
      <w:r/>
    </w:p>
    <w:p>
      <w:pPr>
        <w:pStyle w:val="984"/>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2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5" w:name="_Toc2112"/>
      <w:r/>
      <w:bookmarkStart w:id="136" w:name="_Toc28399"/>
      <w:r>
        <w:rPr>
          <w:rFonts w:hint="eastAsia" w:ascii="宋体" w:hAnsi="宋体" w:cs="宋体"/>
          <w:b/>
          <w:color w:val="auto"/>
          <w:sz w:val="44"/>
          <w:szCs w:val="44"/>
          <w:highlight w:val="none"/>
        </w:rPr>
        <w:t xml:space="preserve">第三部分  评标方法和标准</w:t>
      </w:r>
      <w:bookmarkEnd w:id="135"/>
      <w:r/>
      <w:bookmarkEnd w:id="136"/>
      <w:r/>
      <w:r/>
    </w:p>
    <w:p>
      <w:pPr>
        <w:ind w:firstLine="643"/>
        <w:spacing w:before="156" w:after="156"/>
        <w:rPr>
          <w:rFonts w:hint="eastAsia" w:ascii="宋体" w:hAnsi="宋体" w:cs="宋体"/>
          <w:b/>
          <w:color w:val="auto"/>
          <w:sz w:val="32"/>
          <w:szCs w:val="32"/>
          <w:highlight w:val="none"/>
        </w:rPr>
        <w:outlineLvl w:val="1"/>
      </w:pPr>
      <w:r/>
      <w:bookmarkStart w:id="137" w:name="_Toc12296"/>
      <w:r/>
      <w:bookmarkStart w:id="138" w:name="_Toc4647"/>
      <w:r/>
      <w:bookmarkStart w:id="139" w:name="_Toc17445"/>
      <w:r/>
      <w:bookmarkStart w:id="140" w:name="_Toc24217_WPSOffice_Level2"/>
      <w:r>
        <w:rPr>
          <w:rFonts w:hint="eastAsia" w:ascii="宋体" w:hAnsi="宋体" w:cs="宋体"/>
          <w:b/>
          <w:color w:val="auto"/>
          <w:sz w:val="32"/>
          <w:szCs w:val="32"/>
          <w:highlight w:val="none"/>
        </w:rPr>
        <w:t xml:space="preserve">一、资格审查</w:t>
      </w:r>
      <w:bookmarkEnd w:id="137"/>
      <w:r/>
      <w:bookmarkEnd w:id="138"/>
      <w:r/>
      <w:bookmarkEnd w:id="139"/>
      <w:r/>
      <w:bookmarkEnd w:id="14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38"/>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default" w:ascii="宋体" w:hAnsi="宋体" w:eastAsia="宋体" w:cs="宋体"/>
                <w:color w:val="auto"/>
                <w:highlight w:val="none"/>
              </w:rPr>
              <w:t xml:space="preserve">南京市政府采购供应商信用承诺书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1" w:name="_Toc18818"/>
      <w:r/>
      <w:bookmarkStart w:id="142" w:name="_Toc17529"/>
      <w:r>
        <w:rPr>
          <w:rFonts w:hint="eastAsia" w:ascii="宋体" w:hAnsi="宋体" w:cs="宋体"/>
          <w:b/>
          <w:color w:val="auto"/>
          <w:sz w:val="32"/>
          <w:szCs w:val="32"/>
          <w:highlight w:val="none"/>
        </w:rPr>
        <w:t xml:space="preserve">二、符合性审查</w:t>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38"/>
        <w:tblW w:w="9172"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50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3" w:name="_Toc11959"/>
      <w:r>
        <w:rPr>
          <w:rFonts w:hint="eastAsia" w:ascii="宋体" w:hAnsi="宋体" w:cs="宋体"/>
          <w:color w:val="auto"/>
          <w:sz w:val="20"/>
          <w:highlight w:val="none"/>
        </w:rPr>
        <w:t xml:space="preserve">   </w:t>
      </w:r>
      <w:bookmarkStart w:id="144" w:name="_Toc3702"/>
      <w:r/>
      <w:bookmarkStart w:id="145" w:name="_Toc17823"/>
      <w:r>
        <w:rPr>
          <w:rFonts w:hint="eastAsia" w:ascii="宋体" w:hAnsi="宋体" w:cs="宋体"/>
          <w:b/>
          <w:color w:val="auto"/>
          <w:sz w:val="32"/>
          <w:szCs w:val="32"/>
          <w:highlight w:val="none"/>
        </w:rPr>
        <w:t xml:space="preserve">三、评分办法—综合评分法</w:t>
      </w:r>
      <w:bookmarkEnd w:id="143"/>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738"/>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148"/>
        <w:gridCol w:w="772"/>
        <w:gridCol w:w="7250"/>
      </w:tblGrid>
      <w:tr>
        <w:trPr>
          <w:jc w:val="center"/>
          <w:trHeight w:val="417"/>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bookmarkStart w:id="146" w:name="_Toc514054481"/>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评分因素</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rFonts w:hint="eastAsia"/>
                <w:highlight w:val="none"/>
              </w:rPr>
              <w:t xml:space="preserve">分值</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highlight w:val="none"/>
              </w:rPr>
              <w:t xml:space="preserve">评分依据</w:t>
            </w:r>
            <w:r/>
          </w:p>
        </w:tc>
      </w:tr>
      <w:tr>
        <w:trPr>
          <w:jc w:val="center"/>
          <w:trHeight w:val="1046"/>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1</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价格</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15</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highlight w:val="none"/>
              </w:rPr>
              <w:t xml:space="preserve">综合评分法中的价格分采用低价优先法计算，即满足招标文件要求且价格最低的报价为评标基准价，其价格分为满分。其他投标人的价格分统一按照下列公式计算：报价得分</w:t>
            </w:r>
            <w:r>
              <w:rPr>
                <w:highlight w:val="none"/>
              </w:rPr>
              <w:t xml:space="preserve">=</w:t>
            </w:r>
            <w:r>
              <w:rPr>
                <w:rFonts w:hint="eastAsia"/>
                <w:highlight w:val="none"/>
              </w:rPr>
              <w:t xml:space="preserve">（评标基准价／报价）×</w:t>
            </w:r>
            <w:r>
              <w:rPr>
                <w:highlight w:val="none"/>
              </w:rPr>
              <w:t xml:space="preserve">15</w:t>
            </w:r>
            <w:r>
              <w:rPr>
                <w:rFonts w:hint="eastAsia"/>
                <w:highlight w:val="none"/>
              </w:rPr>
              <w:t xml:space="preserve">。</w:t>
            </w:r>
            <w:r/>
          </w:p>
        </w:tc>
      </w:tr>
      <w:tr>
        <w:trPr>
          <w:jc w:val="center"/>
          <w:trHeight w:val="2092"/>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2</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需求响应</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30</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highlight w:val="none"/>
              </w:rPr>
              <w:t xml:space="preserve">完全满足招标文件第三部分采购需求技术要求的得满分，★参数为核心参数，不得出现负偏离，否则视为无效文件；▲参数为重要参数，每负偏离一项扣</w:t>
            </w:r>
            <w:r>
              <w:rPr>
                <w:highlight w:val="none"/>
              </w:rPr>
              <w:t xml:space="preserve">4</w:t>
            </w:r>
            <w:r>
              <w:rPr>
                <w:rFonts w:hint="eastAsia"/>
                <w:highlight w:val="none"/>
              </w:rPr>
              <w:t xml:space="preserve">分，其余参数为一般参数，每负偏离一项扣</w:t>
            </w:r>
            <w:r>
              <w:rPr>
                <w:highlight w:val="none"/>
              </w:rPr>
              <w:t xml:space="preserve">2</w:t>
            </w:r>
            <w:r>
              <w:rPr>
                <w:rFonts w:hint="eastAsia"/>
                <w:highlight w:val="none"/>
              </w:rPr>
              <w:t xml:space="preserve">分。</w:t>
            </w:r>
            <w:r/>
          </w:p>
          <w:p>
            <w:pPr>
              <w:rPr>
                <w:highlight w:val="none"/>
              </w:rPr>
            </w:pPr>
            <w:r>
              <w:rPr>
                <w:rFonts w:hint="eastAsia"/>
                <w:highlight w:val="none"/>
              </w:rPr>
              <w:t xml:space="preserve">注：投标人应如实填写技术偏离表。投标人填写技术响应偏离表中的“★”“▲”及招标文件提出明确证明材料要求的技术指标，应在投标文件中提供技术支持资料，且均须在技术响应偏差表详尽真实地提供偏差情况及证明材料页码。</w:t>
            </w:r>
            <w:r/>
          </w:p>
        </w:tc>
      </w:tr>
      <w:tr>
        <w:trPr>
          <w:jc w:val="center"/>
          <w:trHeight w:val="2083"/>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3</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备件保障体系</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6</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highlight w:val="none"/>
              </w:rPr>
              <w:t xml:space="preserve">投标人在国内设有零备件仓库的，每有一个得</w:t>
            </w:r>
            <w:r>
              <w:rPr>
                <w:highlight w:val="none"/>
              </w:rPr>
              <w:t xml:space="preserve">3</w:t>
            </w:r>
            <w:r>
              <w:rPr>
                <w:rFonts w:hint="eastAsia"/>
                <w:highlight w:val="none"/>
              </w:rPr>
              <w:t xml:space="preserve">分，最高得</w:t>
            </w:r>
            <w:r>
              <w:rPr>
                <w:highlight w:val="none"/>
              </w:rPr>
              <w:t xml:space="preserve">6</w:t>
            </w:r>
            <w:r>
              <w:rPr>
                <w:rFonts w:hint="eastAsia"/>
                <w:highlight w:val="none"/>
              </w:rPr>
              <w:t xml:space="preserve">分。提供零备件仓库地址及联系人、联系电话备查，未提供或提供的资料不全不得分。</w:t>
            </w:r>
            <w:r/>
          </w:p>
          <w:p>
            <w:pPr>
              <w:rPr>
                <w:highlight w:val="none"/>
              </w:rPr>
            </w:pPr>
            <w:r>
              <w:rPr>
                <w:rFonts w:hint="eastAsia"/>
                <w:highlight w:val="none"/>
              </w:rPr>
              <w:t xml:space="preserve">自有仓库须提供仓库不动产产权证（证书上须明确体现投标人名称和面积）；租赁仓库须提供不动产产权证和租赁合同（租赁合同中须明确体现投标人的名称）。</w:t>
            </w:r>
            <w:r/>
          </w:p>
          <w:p>
            <w:pPr>
              <w:rPr>
                <w:highlight w:val="none"/>
              </w:rPr>
            </w:pPr>
            <w:r>
              <w:rPr>
                <w:rFonts w:hint="eastAsia"/>
                <w:highlight w:val="none"/>
              </w:rPr>
              <w:t xml:space="preserve">投标人如为具备厂家授权的代理商或者与生产厂家签署维修服务合作协议</w:t>
            </w:r>
            <w:r>
              <w:rPr>
                <w:highlight w:val="none"/>
              </w:rPr>
              <w:t xml:space="preserve">,</w:t>
            </w:r>
            <w:r>
              <w:rPr>
                <w:rFonts w:hint="eastAsia"/>
                <w:highlight w:val="none"/>
              </w:rPr>
              <w:t xml:space="preserve">可使用厂家零件库。</w:t>
            </w:r>
            <w:r/>
          </w:p>
        </w:tc>
      </w:tr>
      <w:tr>
        <w:trPr>
          <w:jc w:val="center"/>
          <w:trHeight w:val="1072"/>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4</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零部件保证</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9</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highlight w:val="none"/>
              </w:rPr>
              <w:t xml:space="preserve">供应商拟提供维保设备所更换的主要零部件具备原厂认证</w:t>
            </w:r>
            <w:r>
              <w:rPr>
                <w:highlight w:val="none"/>
              </w:rPr>
              <w:t xml:space="preserve">/</w:t>
            </w:r>
            <w:r>
              <w:rPr>
                <w:rFonts w:hint="eastAsia"/>
                <w:highlight w:val="none"/>
              </w:rPr>
              <w:t xml:space="preserve">测试合格证书，</w:t>
            </w:r>
            <w:r>
              <w:rPr>
                <w:rFonts w:hint="eastAsia"/>
                <w:highlight w:val="none"/>
                <w:lang w:val="en-US" w:eastAsia="zh-CN"/>
              </w:rPr>
              <w:t xml:space="preserve">每提供一份得3分，最高</w:t>
            </w:r>
            <w:r>
              <w:rPr>
                <w:rFonts w:hint="eastAsia"/>
                <w:highlight w:val="none"/>
              </w:rPr>
              <w:t xml:space="preserve">得</w:t>
            </w:r>
            <w:r>
              <w:rPr>
                <w:highlight w:val="none"/>
              </w:rPr>
              <w:t xml:space="preserve">9</w:t>
            </w:r>
            <w:r>
              <w:rPr>
                <w:rFonts w:hint="eastAsia"/>
                <w:highlight w:val="none"/>
              </w:rPr>
              <w:t xml:space="preserve">分，没有不得分；（主要零部件如：核磁冷头、线圈，球管、至少提供上述</w:t>
            </w:r>
            <w:r>
              <w:rPr>
                <w:highlight w:val="none"/>
              </w:rPr>
              <w:t xml:space="preserve">3</w:t>
            </w:r>
            <w:r>
              <w:rPr>
                <w:rFonts w:hint="eastAsia"/>
                <w:highlight w:val="none"/>
              </w:rPr>
              <w:t xml:space="preserve">种核心零部件相关认证</w:t>
            </w:r>
            <w:r>
              <w:rPr>
                <w:rFonts w:hint="eastAsia"/>
                <w:highlight w:val="none"/>
                <w:lang w:val="en-US" w:eastAsia="zh-CN"/>
              </w:rPr>
              <w:t xml:space="preserve">或</w:t>
            </w:r>
            <w:r>
              <w:rPr>
                <w:rFonts w:hint="eastAsia"/>
                <w:highlight w:val="none"/>
              </w:rPr>
              <w:t xml:space="preserve">证书</w:t>
            </w:r>
            <w:r>
              <w:rPr>
                <w:rFonts w:hint="eastAsia"/>
                <w:highlight w:val="none"/>
                <w:lang w:val="en-US" w:eastAsia="zh-CN"/>
              </w:rPr>
              <w:t xml:space="preserve">或</w:t>
            </w:r>
            <w:r>
              <w:rPr>
                <w:rFonts w:hint="eastAsia"/>
                <w:highlight w:val="none"/>
              </w:rPr>
              <w:t xml:space="preserve">报关单（进口配件适用），否则不得分）</w:t>
            </w:r>
            <w:r/>
          </w:p>
        </w:tc>
      </w:tr>
      <w:tr>
        <w:trPr>
          <w:jc w:val="center"/>
          <w:trHeight w:val="1823"/>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5</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维保工程师</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8</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ascii="宋体" w:hAnsi="宋体" w:cs="宋体"/>
                <w:szCs w:val="21"/>
                <w:highlight w:val="none"/>
              </w:rPr>
              <w:t xml:space="preserve">配备于本项目的维修工程师具备CT、DSA、MR、DXR类设备同类机型维修经验的且接受过原厂正规培训，每个类型各两名，有1名得1分，最多得8分（</w:t>
            </w:r>
            <w:r>
              <w:rPr>
                <w:rFonts w:hint="eastAsia" w:ascii="宋体" w:hAnsi="宋体"/>
                <w:szCs w:val="21"/>
                <w:highlight w:val="none"/>
              </w:rPr>
              <w:t xml:space="preserve">投标人提供的维修工程师培训资质证书须为复印件或电子件及相对应的设备厂商公开平台查询到的培训资质证书截图，培训资质证书内容未涵盖本次项目</w:t>
            </w:r>
            <w:r>
              <w:rPr>
                <w:rFonts w:hint="eastAsia" w:ascii="宋体" w:hAnsi="宋体"/>
                <w:szCs w:val="21"/>
                <w:highlight w:val="none"/>
                <w:lang w:val="en-US" w:eastAsia="zh-CN"/>
              </w:rPr>
              <w:t xml:space="preserve">同类</w:t>
            </w:r>
            <w:r>
              <w:rPr>
                <w:rFonts w:hint="eastAsia" w:ascii="宋体" w:hAnsi="宋体"/>
                <w:szCs w:val="21"/>
                <w:highlight w:val="none"/>
              </w:rPr>
              <w:t xml:space="preserve">设备型号、未完整提供培训资质证书及查询截图、培训资质证书平台查询时间</w:t>
            </w:r>
            <w:r>
              <w:rPr>
                <w:rFonts w:hint="eastAsia" w:ascii="宋体" w:hAnsi="宋体"/>
                <w:szCs w:val="21"/>
                <w:highlight w:val="none"/>
                <w:lang w:val="en-US" w:eastAsia="zh-CN"/>
              </w:rPr>
              <w:t xml:space="preserve">需在招标公告发布日期之后</w:t>
            </w:r>
            <w:r>
              <w:rPr>
                <w:rFonts w:hint="eastAsia" w:ascii="宋体" w:hAnsi="宋体"/>
                <w:szCs w:val="21"/>
                <w:highlight w:val="none"/>
              </w:rPr>
              <w:t xml:space="preserve">的均不得分</w:t>
            </w:r>
            <w:r>
              <w:rPr>
                <w:rFonts w:hint="eastAsia" w:ascii="宋体" w:hAnsi="宋体" w:cs="宋体"/>
                <w:szCs w:val="21"/>
                <w:highlight w:val="none"/>
              </w:rPr>
              <w:t xml:space="preserve">。）</w:t>
            </w:r>
            <w:r/>
          </w:p>
        </w:tc>
      </w:tr>
      <w:tr>
        <w:trPr>
          <w:jc w:val="center"/>
          <w:trHeight w:val="3895"/>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6</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维保方案</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10</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highlight w:val="none"/>
              </w:rPr>
              <w:t xml:space="preserve">维保方案同时包含以下</w:t>
            </w:r>
            <w:r>
              <w:rPr>
                <w:highlight w:val="none"/>
              </w:rPr>
              <w:t xml:space="preserve"> 4 </w:t>
            </w:r>
            <w:r>
              <w:rPr>
                <w:rFonts w:hint="eastAsia"/>
                <w:highlight w:val="none"/>
              </w:rPr>
              <w:t xml:space="preserve">项核心要素得满分</w:t>
            </w:r>
            <w:r>
              <w:rPr>
                <w:highlight w:val="none"/>
              </w:rPr>
              <w:t xml:space="preserve"> 10 </w:t>
            </w:r>
            <w:r>
              <w:rPr>
                <w:rFonts w:hint="eastAsia"/>
                <w:highlight w:val="none"/>
              </w:rPr>
              <w:t xml:space="preserve">分：</w:t>
            </w:r>
            <w:r/>
          </w:p>
          <w:p>
            <w:pPr>
              <w:rPr>
                <w:highlight w:val="none"/>
              </w:rPr>
            </w:pPr>
            <w:r>
              <w:rPr>
                <w:highlight w:val="none"/>
              </w:rPr>
              <w:t xml:space="preserve"> (a) </w:t>
            </w:r>
            <w:r>
              <w:rPr>
                <w:rFonts w:hint="eastAsia"/>
                <w:highlight w:val="none"/>
              </w:rPr>
              <w:t xml:space="preserve">覆盖本项目全部</w:t>
            </w:r>
            <w:r>
              <w:rPr>
                <w:highlight w:val="none"/>
              </w:rPr>
              <w:t xml:space="preserve"> 10 </w:t>
            </w:r>
            <w:r>
              <w:rPr>
                <w:rFonts w:hint="eastAsia"/>
                <w:highlight w:val="none"/>
              </w:rPr>
              <w:t xml:space="preserve">台设备的逐台定制化保养计划表，明确每台设备保养类型、保养频次、保养工作项；</w:t>
            </w:r>
            <w:r/>
          </w:p>
          <w:p>
            <w:pPr>
              <w:rPr>
                <w:highlight w:val="none"/>
              </w:rPr>
            </w:pPr>
            <w:r>
              <w:rPr>
                <w:highlight w:val="none"/>
              </w:rPr>
              <w:t xml:space="preserve">(b) </w:t>
            </w:r>
            <w:r>
              <w:rPr>
                <w:rFonts w:hint="eastAsia"/>
                <w:highlight w:val="none"/>
              </w:rPr>
              <w:t xml:space="preserve">定期维保报告：含月度</w:t>
            </w:r>
            <w:r>
              <w:rPr>
                <w:highlight w:val="none"/>
              </w:rPr>
              <w:t xml:space="preserve"> / </w:t>
            </w:r>
            <w:r>
              <w:rPr>
                <w:rFonts w:hint="eastAsia"/>
                <w:highlight w:val="none"/>
              </w:rPr>
              <w:t xml:space="preserve">季度</w:t>
            </w:r>
            <w:r>
              <w:rPr>
                <w:highlight w:val="none"/>
              </w:rPr>
              <w:t xml:space="preserve"> / </w:t>
            </w:r>
            <w:r>
              <w:rPr>
                <w:rFonts w:hint="eastAsia"/>
                <w:highlight w:val="none"/>
              </w:rPr>
              <w:t xml:space="preserve">年度维保报告模板，明确报告包含内容；</w:t>
            </w:r>
            <w:r>
              <w:rPr>
                <w:highlight w:val="none"/>
              </w:rPr>
              <w:t xml:space="preserve"> </w:t>
            </w:r>
            <w:r/>
          </w:p>
          <w:p>
            <w:pPr>
              <w:rPr>
                <w:highlight w:val="none"/>
              </w:rPr>
            </w:pPr>
            <w:r>
              <w:rPr>
                <w:highlight w:val="none"/>
              </w:rPr>
              <w:t xml:space="preserve">(c) </w:t>
            </w:r>
            <w:r>
              <w:rPr>
                <w:rFonts w:hint="eastAsia"/>
                <w:highlight w:val="none"/>
              </w:rPr>
              <w:t xml:space="preserve">本项目专用维保实施内容，区分预防性维护、故障维修、软件升级、数据备份工作内容；</w:t>
            </w:r>
            <w:r>
              <w:rPr>
                <w:highlight w:val="none"/>
              </w:rPr>
              <w:t xml:space="preserve"> </w:t>
            </w:r>
            <w:r/>
          </w:p>
          <w:p>
            <w:pPr>
              <w:rPr>
                <w:highlight w:val="none"/>
              </w:rPr>
            </w:pPr>
            <w:r>
              <w:rPr>
                <w:highlight w:val="none"/>
              </w:rPr>
              <w:t xml:space="preserve">(d) </w:t>
            </w:r>
            <w:r>
              <w:rPr>
                <w:rFonts w:hint="eastAsia"/>
                <w:highlight w:val="none"/>
              </w:rPr>
              <w:t xml:space="preserve">院方对接工作机制：明确双方沟通机制、资料交接流程等。</w:t>
            </w:r>
            <w:r/>
          </w:p>
          <w:p>
            <w:pPr>
              <w:rPr>
                <w:highlight w:val="none"/>
              </w:rPr>
            </w:pPr>
            <w:r>
              <w:rPr>
                <w:highlight w:val="none"/>
              </w:rPr>
              <w:t xml:space="preserve">4</w:t>
            </w:r>
            <w:r>
              <w:rPr>
                <w:rFonts w:hint="eastAsia"/>
                <w:highlight w:val="none"/>
              </w:rPr>
              <w:t xml:space="preserve">项要素全部完整提供，内容贴合本项目全部设备，得</w:t>
            </w:r>
            <w:r>
              <w:rPr>
                <w:highlight w:val="none"/>
              </w:rPr>
              <w:t xml:space="preserve"> 10 </w:t>
            </w:r>
            <w:r>
              <w:rPr>
                <w:rFonts w:hint="eastAsia"/>
                <w:highlight w:val="none"/>
              </w:rPr>
              <w:t xml:space="preserve">分；</w:t>
            </w:r>
            <w:r/>
          </w:p>
          <w:p>
            <w:pPr>
              <w:rPr>
                <w:highlight w:val="none"/>
              </w:rPr>
            </w:pPr>
            <w:r>
              <w:rPr>
                <w:rFonts w:hint="eastAsia"/>
                <w:highlight w:val="none"/>
              </w:rPr>
              <w:t xml:space="preserve">满足其中</w:t>
            </w:r>
            <w:r>
              <w:rPr>
                <w:highlight w:val="none"/>
              </w:rPr>
              <w:t xml:space="preserve"> 3 </w:t>
            </w:r>
            <w:r>
              <w:rPr>
                <w:rFonts w:hint="eastAsia"/>
                <w:highlight w:val="none"/>
              </w:rPr>
              <w:t xml:space="preserve">项要素，内容贴合项目实际，得</w:t>
            </w:r>
            <w:r>
              <w:rPr>
                <w:highlight w:val="none"/>
              </w:rPr>
              <w:t xml:space="preserve"> 7 </w:t>
            </w:r>
            <w:r>
              <w:rPr>
                <w:rFonts w:hint="eastAsia"/>
                <w:highlight w:val="none"/>
              </w:rPr>
              <w:t xml:space="preserve">分；</w:t>
            </w:r>
            <w:r/>
          </w:p>
          <w:p>
            <w:pPr>
              <w:rPr>
                <w:highlight w:val="none"/>
              </w:rPr>
            </w:pPr>
            <w:r>
              <w:rPr>
                <w:rFonts w:hint="eastAsia"/>
                <w:highlight w:val="none"/>
              </w:rPr>
              <w:t xml:space="preserve">满足其中</w:t>
            </w:r>
            <w:r>
              <w:rPr>
                <w:highlight w:val="none"/>
              </w:rPr>
              <w:t xml:space="preserve"> 2 </w:t>
            </w:r>
            <w:r>
              <w:rPr>
                <w:rFonts w:hint="eastAsia"/>
                <w:highlight w:val="none"/>
              </w:rPr>
              <w:t xml:space="preserve">项要素，内容基本可行，得</w:t>
            </w:r>
            <w:r>
              <w:rPr>
                <w:highlight w:val="none"/>
              </w:rPr>
              <w:t xml:space="preserve"> 4 </w:t>
            </w:r>
            <w:r>
              <w:rPr>
                <w:rFonts w:hint="eastAsia"/>
                <w:highlight w:val="none"/>
              </w:rPr>
              <w:t xml:space="preserve">分；</w:t>
            </w:r>
            <w:r/>
          </w:p>
          <w:p>
            <w:pPr>
              <w:rPr>
                <w:highlight w:val="none"/>
              </w:rPr>
            </w:pPr>
            <w:r>
              <w:rPr>
                <w:rFonts w:hint="eastAsia"/>
                <w:highlight w:val="none"/>
              </w:rPr>
              <w:t xml:space="preserve">仅满足</w:t>
            </w:r>
            <w:r>
              <w:rPr>
                <w:highlight w:val="none"/>
              </w:rPr>
              <w:t xml:space="preserve"> 1 </w:t>
            </w:r>
            <w:r>
              <w:rPr>
                <w:rFonts w:hint="eastAsia"/>
                <w:highlight w:val="none"/>
              </w:rPr>
              <w:t xml:space="preserve">项要素，或方案内容通用模板化、未针对本项目设备，得</w:t>
            </w:r>
            <w:r>
              <w:rPr>
                <w:highlight w:val="none"/>
              </w:rPr>
              <w:t xml:space="preserve"> 2 </w:t>
            </w:r>
            <w:r>
              <w:rPr>
                <w:rFonts w:hint="eastAsia"/>
                <w:highlight w:val="none"/>
              </w:rPr>
              <w:t xml:space="preserve">分；</w:t>
            </w:r>
            <w:r/>
          </w:p>
          <w:p>
            <w:pPr>
              <w:rPr>
                <w:highlight w:val="none"/>
              </w:rPr>
            </w:pPr>
            <w:r>
              <w:rPr>
                <w:rFonts w:hint="eastAsia"/>
                <w:highlight w:val="none"/>
              </w:rPr>
              <w:t xml:space="preserve">与本项目不符合或不提供不得分。</w:t>
            </w:r>
            <w:r/>
          </w:p>
        </w:tc>
      </w:tr>
      <w:tr>
        <w:trPr>
          <w:jc w:val="center"/>
          <w:trHeight w:val="1564"/>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7</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团队配置方案</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8</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highlight w:val="none"/>
              </w:rPr>
              <w:t xml:space="preserve">投标文件须提供本项目专项组织架构图及人员岗位职责说明，包含</w:t>
            </w:r>
            <w:r>
              <w:rPr>
                <w:highlight w:val="none"/>
              </w:rPr>
              <w:t xml:space="preserve"> 3 </w:t>
            </w:r>
            <w:r>
              <w:rPr>
                <w:rFonts w:hint="eastAsia"/>
                <w:highlight w:val="none"/>
              </w:rPr>
              <w:t xml:space="preserve">项要素：</w:t>
            </w:r>
            <w:r/>
          </w:p>
          <w:p>
            <w:pPr>
              <w:rPr>
                <w:highlight w:val="none"/>
              </w:rPr>
            </w:pPr>
            <w:r>
              <w:rPr>
                <w:highlight w:val="none"/>
              </w:rPr>
              <w:t xml:space="preserve">(a) </w:t>
            </w:r>
            <w:r>
              <w:rPr>
                <w:rFonts w:hint="eastAsia"/>
                <w:highlight w:val="none"/>
              </w:rPr>
              <w:t xml:space="preserve">本项目维保专项组织机构架构图；</w:t>
            </w:r>
            <w:r/>
          </w:p>
          <w:p>
            <w:pPr>
              <w:rPr>
                <w:highlight w:val="none"/>
              </w:rPr>
            </w:pPr>
            <w:r>
              <w:rPr>
                <w:highlight w:val="none"/>
              </w:rPr>
              <w:t xml:space="preserve">(b) </w:t>
            </w:r>
            <w:r>
              <w:rPr>
                <w:rFonts w:hint="eastAsia"/>
                <w:highlight w:val="none"/>
              </w:rPr>
              <w:t xml:space="preserve">投入本项目维保团队人员清单（仅列明岗位、分工）；</w:t>
            </w:r>
            <w:r/>
          </w:p>
          <w:p>
            <w:pPr>
              <w:rPr>
                <w:highlight w:val="none"/>
              </w:rPr>
            </w:pPr>
            <w:r>
              <w:rPr>
                <w:highlight w:val="none"/>
              </w:rPr>
              <w:t xml:space="preserve">(c) </w:t>
            </w:r>
            <w:r>
              <w:rPr>
                <w:rFonts w:hint="eastAsia"/>
                <w:highlight w:val="none"/>
              </w:rPr>
              <w:t xml:space="preserve">明确项目负责人、现场工程师、后台技术支持岗位职责划分。</w:t>
            </w:r>
            <w:r/>
          </w:p>
          <w:p>
            <w:pPr>
              <w:rPr>
                <w:highlight w:val="none"/>
              </w:rPr>
            </w:pPr>
            <w:r>
              <w:rPr>
                <w:highlight w:val="none"/>
              </w:rPr>
              <w:t xml:space="preserve">3 </w:t>
            </w:r>
            <w:r>
              <w:rPr>
                <w:rFonts w:hint="eastAsia"/>
                <w:highlight w:val="none"/>
              </w:rPr>
              <w:t xml:space="preserve">项要素全部齐全，架构完整清晰、岗位职责分工明确，得</w:t>
            </w:r>
            <w:r>
              <w:rPr>
                <w:highlight w:val="none"/>
              </w:rPr>
              <w:t xml:space="preserve"> 8</w:t>
            </w:r>
            <w:r>
              <w:rPr>
                <w:rFonts w:hint="eastAsia"/>
                <w:highlight w:val="none"/>
              </w:rPr>
              <w:t xml:space="preserve">分；</w:t>
            </w:r>
            <w:r/>
          </w:p>
          <w:p>
            <w:pPr>
              <w:rPr>
                <w:highlight w:val="none"/>
              </w:rPr>
            </w:pPr>
            <w:r>
              <w:rPr>
                <w:rFonts w:hint="eastAsia"/>
                <w:highlight w:val="none"/>
              </w:rPr>
              <w:t xml:space="preserve">满足其中</w:t>
            </w:r>
            <w:r>
              <w:rPr>
                <w:highlight w:val="none"/>
              </w:rPr>
              <w:t xml:space="preserve"> 2 </w:t>
            </w:r>
            <w:r>
              <w:rPr>
                <w:rFonts w:hint="eastAsia"/>
                <w:highlight w:val="none"/>
              </w:rPr>
              <w:t xml:space="preserve">项要素，架构较完整、分工较明确，得</w:t>
            </w:r>
            <w:r>
              <w:rPr>
                <w:highlight w:val="none"/>
              </w:rPr>
              <w:t xml:space="preserve">5 </w:t>
            </w:r>
            <w:r>
              <w:rPr>
                <w:rFonts w:hint="eastAsia"/>
                <w:highlight w:val="none"/>
              </w:rPr>
              <w:t xml:space="preserve">分；</w:t>
            </w:r>
            <w:r/>
          </w:p>
          <w:p>
            <w:pPr>
              <w:rPr>
                <w:highlight w:val="none"/>
              </w:rPr>
            </w:pPr>
            <w:r>
              <w:rPr>
                <w:rFonts w:hint="eastAsia"/>
                <w:highlight w:val="none"/>
              </w:rPr>
              <w:t xml:space="preserve">仅满足其中</w:t>
            </w:r>
            <w:r>
              <w:rPr>
                <w:highlight w:val="none"/>
              </w:rPr>
              <w:t xml:space="preserve"> 1 </w:t>
            </w:r>
            <w:r>
              <w:rPr>
                <w:rFonts w:hint="eastAsia"/>
                <w:highlight w:val="none"/>
              </w:rPr>
              <w:t xml:space="preserve">项要素，架构简单，仅列明人员未明确分工，得</w:t>
            </w:r>
            <w:r>
              <w:rPr>
                <w:highlight w:val="none"/>
              </w:rPr>
              <w:t xml:space="preserve"> 2 </w:t>
            </w:r>
            <w:r>
              <w:rPr>
                <w:rFonts w:hint="eastAsia"/>
                <w:highlight w:val="none"/>
              </w:rPr>
              <w:t xml:space="preserve">分；</w:t>
            </w:r>
            <w:r/>
          </w:p>
          <w:p>
            <w:pPr>
              <w:rPr>
                <w:highlight w:val="none"/>
              </w:rPr>
            </w:pPr>
            <w:r>
              <w:rPr>
                <w:rFonts w:hint="eastAsia"/>
                <w:highlight w:val="none"/>
              </w:rPr>
              <w:t xml:space="preserve">未提供组织架构及人员配置方案，得</w:t>
            </w:r>
            <w:r>
              <w:rPr>
                <w:highlight w:val="none"/>
              </w:rPr>
              <w:t xml:space="preserve"> 0 </w:t>
            </w:r>
            <w:r>
              <w:rPr>
                <w:rFonts w:hint="eastAsia"/>
                <w:highlight w:val="none"/>
              </w:rPr>
              <w:t xml:space="preserve">分。</w:t>
            </w:r>
            <w:r/>
          </w:p>
        </w:tc>
      </w:tr>
      <w:tr>
        <w:trPr>
          <w:jc w:val="center"/>
          <w:trHeight w:val="3153"/>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8</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应急方案</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10</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rPr>
                <w:highlight w:val="none"/>
              </w:rPr>
            </w:pPr>
            <w:r>
              <w:rPr>
                <w:rFonts w:hint="eastAsia"/>
                <w:highlight w:val="none"/>
              </w:rPr>
              <w:t xml:space="preserve">应急预案及质量保证措施方案（</w:t>
            </w:r>
            <w:r>
              <w:rPr>
                <w:highlight w:val="none"/>
              </w:rPr>
              <w:t xml:space="preserve">10 </w:t>
            </w:r>
            <w:r>
              <w:rPr>
                <w:rFonts w:hint="eastAsia"/>
                <w:highlight w:val="none"/>
              </w:rPr>
              <w:t xml:space="preserve">分）</w:t>
            </w:r>
            <w:r/>
          </w:p>
          <w:p>
            <w:pPr>
              <w:rPr>
                <w:highlight w:val="none"/>
              </w:rPr>
            </w:pPr>
            <w:r>
              <w:rPr>
                <w:rFonts w:hint="eastAsia"/>
                <w:highlight w:val="none"/>
              </w:rPr>
              <w:t xml:space="preserve">方案需包含</w:t>
            </w:r>
            <w:r>
              <w:rPr>
                <w:highlight w:val="none"/>
              </w:rPr>
              <w:t xml:space="preserve"> 4 </w:t>
            </w:r>
            <w:r>
              <w:rPr>
                <w:rFonts w:hint="eastAsia"/>
                <w:highlight w:val="none"/>
              </w:rPr>
              <w:t xml:space="preserve">项核心要素：</w:t>
            </w:r>
            <w:r/>
          </w:p>
          <w:p>
            <w:pPr>
              <w:rPr>
                <w:highlight w:val="none"/>
              </w:rPr>
            </w:pPr>
            <w:r>
              <w:rPr>
                <w:highlight w:val="none"/>
              </w:rPr>
              <w:t xml:space="preserve">(a) </w:t>
            </w:r>
            <w:r>
              <w:rPr>
                <w:rFonts w:hint="eastAsia"/>
                <w:highlight w:val="none"/>
              </w:rPr>
              <w:t xml:space="preserve">重大故障分级分类（</w:t>
            </w:r>
            <w:r>
              <w:rPr>
                <w:highlight w:val="none"/>
              </w:rPr>
              <w:t xml:space="preserve">CT/MR/DSA/DXR </w:t>
            </w:r>
            <w:r>
              <w:rPr>
                <w:rFonts w:hint="eastAsia"/>
                <w:highlight w:val="none"/>
              </w:rPr>
              <w:t xml:space="preserve">停机故障分级）；</w:t>
            </w:r>
            <w:r/>
          </w:p>
          <w:p>
            <w:pPr>
              <w:rPr>
                <w:highlight w:val="none"/>
              </w:rPr>
            </w:pPr>
            <w:r>
              <w:rPr>
                <w:highlight w:val="none"/>
              </w:rPr>
              <w:t xml:space="preserve">(b) </w:t>
            </w:r>
            <w:r>
              <w:rPr>
                <w:rFonts w:hint="eastAsia"/>
                <w:highlight w:val="none"/>
              </w:rPr>
              <w:t xml:space="preserve">设备停机应急处置流程，含停机后院方业务协同、故障排查步骤；</w:t>
            </w:r>
            <w:r/>
          </w:p>
          <w:p>
            <w:pPr>
              <w:rPr>
                <w:highlight w:val="none"/>
              </w:rPr>
            </w:pPr>
            <w:r>
              <w:rPr>
                <w:highlight w:val="none"/>
              </w:rPr>
              <w:t xml:space="preserve">(c) </w:t>
            </w:r>
            <w:r>
              <w:rPr>
                <w:rFonts w:hint="eastAsia"/>
                <w:highlight w:val="none"/>
              </w:rPr>
              <w:t xml:space="preserve">故障超时（超修复时限）补救及保障措施；</w:t>
            </w:r>
            <w:r/>
          </w:p>
          <w:p>
            <w:pPr>
              <w:rPr>
                <w:highlight w:val="none"/>
              </w:rPr>
            </w:pPr>
            <w:r>
              <w:rPr>
                <w:highlight w:val="none"/>
              </w:rPr>
              <w:t xml:space="preserve">(d) </w:t>
            </w:r>
            <w:r>
              <w:rPr>
                <w:rFonts w:hint="eastAsia"/>
                <w:highlight w:val="none"/>
              </w:rPr>
              <w:t xml:space="preserve">维保质量保证措施，含维保质量问题整改机制。</w:t>
            </w:r>
            <w:r/>
          </w:p>
          <w:p>
            <w:pPr>
              <w:rPr>
                <w:highlight w:val="none"/>
              </w:rPr>
            </w:pPr>
            <w:r>
              <w:rPr>
                <w:highlight w:val="none"/>
              </w:rPr>
              <w:t xml:space="preserve">4 </w:t>
            </w:r>
            <w:r>
              <w:rPr>
                <w:rFonts w:hint="eastAsia"/>
                <w:highlight w:val="none"/>
              </w:rPr>
              <w:t xml:space="preserve">项要素全部齐全，针对性强、贴合本项目设备，可行性高，得</w:t>
            </w:r>
            <w:r>
              <w:rPr>
                <w:highlight w:val="none"/>
              </w:rPr>
              <w:t xml:space="preserve"> 10 </w:t>
            </w:r>
            <w:r>
              <w:rPr>
                <w:rFonts w:hint="eastAsia"/>
                <w:highlight w:val="none"/>
              </w:rPr>
              <w:t xml:space="preserve">分；</w:t>
            </w:r>
            <w:r/>
          </w:p>
          <w:p>
            <w:pPr>
              <w:rPr>
                <w:highlight w:val="none"/>
              </w:rPr>
            </w:pPr>
            <w:r>
              <w:rPr>
                <w:rFonts w:hint="eastAsia"/>
                <w:highlight w:val="none"/>
              </w:rPr>
              <w:t xml:space="preserve">满足</w:t>
            </w:r>
            <w:r>
              <w:rPr>
                <w:highlight w:val="none"/>
              </w:rPr>
              <w:t xml:space="preserve"> 3 </w:t>
            </w:r>
            <w:r>
              <w:rPr>
                <w:rFonts w:hint="eastAsia"/>
                <w:highlight w:val="none"/>
              </w:rPr>
              <w:t xml:space="preserve">项要素，方案可行，得</w:t>
            </w:r>
            <w:r>
              <w:rPr>
                <w:highlight w:val="none"/>
              </w:rPr>
              <w:t xml:space="preserve"> 7 </w:t>
            </w:r>
            <w:r>
              <w:rPr>
                <w:rFonts w:hint="eastAsia"/>
                <w:highlight w:val="none"/>
              </w:rPr>
              <w:t xml:space="preserve">分；</w:t>
            </w:r>
            <w:r/>
          </w:p>
          <w:p>
            <w:pPr>
              <w:rPr>
                <w:highlight w:val="none"/>
              </w:rPr>
            </w:pPr>
            <w:r>
              <w:rPr>
                <w:rFonts w:hint="eastAsia"/>
                <w:highlight w:val="none"/>
              </w:rPr>
              <w:t xml:space="preserve">满足</w:t>
            </w:r>
            <w:r>
              <w:rPr>
                <w:highlight w:val="none"/>
              </w:rPr>
              <w:t xml:space="preserve"> 2 </w:t>
            </w:r>
            <w:r>
              <w:rPr>
                <w:rFonts w:hint="eastAsia"/>
                <w:highlight w:val="none"/>
              </w:rPr>
              <w:t xml:space="preserve">项要素，方案基本满足项目需求，得</w:t>
            </w:r>
            <w:r>
              <w:rPr>
                <w:highlight w:val="none"/>
              </w:rPr>
              <w:t xml:space="preserve">4 </w:t>
            </w:r>
            <w:r>
              <w:rPr>
                <w:rFonts w:hint="eastAsia"/>
                <w:highlight w:val="none"/>
              </w:rPr>
              <w:t xml:space="preserve">分；</w:t>
            </w:r>
            <w:r/>
          </w:p>
          <w:p>
            <w:pPr>
              <w:rPr>
                <w:highlight w:val="none"/>
              </w:rPr>
            </w:pPr>
            <w:r>
              <w:rPr>
                <w:rFonts w:hint="eastAsia"/>
                <w:highlight w:val="none"/>
              </w:rPr>
              <w:t xml:space="preserve">仅满足</w:t>
            </w:r>
            <w:r>
              <w:rPr>
                <w:highlight w:val="none"/>
              </w:rPr>
              <w:t xml:space="preserve"> 1 </w:t>
            </w:r>
            <w:r>
              <w:rPr>
                <w:rFonts w:hint="eastAsia"/>
                <w:highlight w:val="none"/>
              </w:rPr>
              <w:t xml:space="preserve">项要素，方案笼统简单，得</w:t>
            </w:r>
            <w:r>
              <w:rPr>
                <w:highlight w:val="none"/>
              </w:rPr>
              <w:t xml:space="preserve"> 2</w:t>
            </w:r>
            <w:r>
              <w:rPr>
                <w:rFonts w:hint="eastAsia"/>
                <w:highlight w:val="none"/>
              </w:rPr>
              <w:t xml:space="preserve">分；</w:t>
            </w:r>
            <w:r/>
          </w:p>
          <w:p>
            <w:pPr>
              <w:rPr>
                <w:highlight w:val="none"/>
              </w:rPr>
            </w:pPr>
            <w:r>
              <w:rPr>
                <w:rFonts w:hint="eastAsia"/>
                <w:highlight w:val="none"/>
              </w:rPr>
              <w:t xml:space="preserve">未提供应急预案及质量保证措施，得</w:t>
            </w:r>
            <w:r>
              <w:rPr>
                <w:highlight w:val="none"/>
              </w:rPr>
              <w:t xml:space="preserve"> 0 </w:t>
            </w:r>
            <w:r>
              <w:rPr>
                <w:rFonts w:hint="eastAsia"/>
                <w:highlight w:val="none"/>
              </w:rPr>
              <w:t xml:space="preserve">分。</w:t>
            </w:r>
            <w:r/>
          </w:p>
        </w:tc>
      </w:tr>
      <w:tr>
        <w:trPr>
          <w:jc w:val="center"/>
          <w:trHeight w:val="974"/>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rPr>
                <w:highlight w:val="none"/>
              </w:rPr>
            </w:pPr>
            <w:r>
              <w:rPr>
                <w:highlight w:val="none"/>
              </w:rPr>
              <w:t xml:space="preserve">9</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rPr>
                <w:highlight w:val="none"/>
              </w:rPr>
            </w:pPr>
            <w:r>
              <w:rPr>
                <w:rFonts w:hint="eastAsia"/>
                <w:highlight w:val="none"/>
              </w:rPr>
              <w:t xml:space="preserve">业绩</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rPr>
                <w:highlight w:val="none"/>
              </w:rPr>
            </w:pPr>
            <w:r>
              <w:rPr>
                <w:highlight w:val="none"/>
              </w:rPr>
              <w:t xml:space="preserve">4</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keepLines w:val="0"/>
              <w:keepNext w:val="0"/>
              <w:pageBreakBefore w:val="0"/>
              <w:spacing w:line="240" w:lineRule="auto"/>
              <w:widowControl w:val="off"/>
              <w:tabs>
                <w:tab w:val="left" w:pos="2870" w:leader="none"/>
              </w:tabs>
              <w:rPr>
                <w:rFonts w:hint="eastAsia"/>
                <w:highlight w:val="none"/>
              </w:rPr>
            </w:pPr>
            <w:r>
              <w:rPr>
                <w:rFonts w:hint="eastAsia"/>
                <w:highlight w:val="none"/>
              </w:rPr>
              <w:t xml:space="preserve">响应单位提供2024年1月1日以来Revolution CT同型号及DSA、MR、DXR同类设备维保项目业绩，每提供一份整机全保业绩合同得1分（按设备类型提供业绩合同，类型不得重复），共4分。</w:t>
            </w:r>
            <w:r/>
          </w:p>
        </w:tc>
      </w:tr>
    </w:tbl>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spacing w:line="360" w:lineRule="auto"/>
        <w:rPr>
          <w:rFonts w:hint="default" w:ascii="宋体" w:hAnsi="宋体"/>
          <w:color w:val="auto"/>
          <w:sz w:val="4"/>
          <w:szCs w:val="2"/>
          <w:highlight w:val="none"/>
          <w:lang w:val="en-US"/>
        </w:rPr>
      </w:pPr>
      <w:r>
        <w:rPr>
          <w:rFonts w:hint="default" w:ascii="宋体" w:hAnsi="宋体"/>
          <w:color w:val="auto"/>
          <w:sz w:val="4"/>
          <w:szCs w:val="2"/>
          <w:highlight w:val="none"/>
          <w:lang w:val="en-US"/>
        </w:rPr>
      </w:r>
      <w:r/>
    </w:p>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41"/>
          <w:rFonts w:hint="eastAsia"/>
          <w:b w:val="0"/>
          <w:bCs w:val="0"/>
          <w:color w:val="auto"/>
          <w:highlight w:val="none"/>
        </w:rPr>
        <w:outlineLvl w:val="0"/>
      </w:pPr>
      <w:r>
        <w:rPr>
          <w:rFonts w:hint="eastAsia"/>
          <w:b w:val="0"/>
          <w:bCs w:val="0"/>
          <w:color w:val="auto"/>
          <w:highlight w:val="none"/>
        </w:rPr>
      </w:r>
      <w:r/>
    </w:p>
    <w:p>
      <w:pPr>
        <w:rPr>
          <w:rStyle w:val="841"/>
          <w:rFonts w:hint="eastAsia"/>
          <w:b w:val="0"/>
          <w:bCs w:val="0"/>
          <w:color w:val="auto"/>
          <w:highlight w:val="none"/>
        </w:rPr>
      </w:pPr>
      <w:r/>
      <w:bookmarkStart w:id="147" w:name="_Toc8891"/>
      <w:r/>
      <w:bookmarkStart w:id="148" w:name="_Toc23169"/>
      <w:r>
        <w:rPr>
          <w:rStyle w:val="841"/>
          <w:rFonts w:hint="eastAsia"/>
          <w:b w:val="0"/>
          <w:bCs w:val="0"/>
          <w:color w:val="auto"/>
          <w:highlight w:val="none"/>
        </w:rPr>
        <w:br w:type="page" w:clear="all"/>
      </w:r>
      <w:r/>
    </w:p>
    <w:p>
      <w:pPr>
        <w:numPr>
          <w:ilvl w:val="0"/>
          <w:numId w:val="8"/>
        </w:numPr>
        <w:ind w:left="3270" w:firstLine="0"/>
        <w:jc w:val="both"/>
        <w:rPr>
          <w:rStyle w:val="841"/>
          <w:rFonts w:hint="eastAsia"/>
          <w:b w:val="0"/>
          <w:bCs w:val="0"/>
          <w:color w:val="auto"/>
          <w:highlight w:val="none"/>
        </w:rPr>
        <w:outlineLvl w:val="0"/>
      </w:pPr>
      <w:r>
        <w:rPr>
          <w:rStyle w:val="841"/>
          <w:rFonts w:hint="eastAsia"/>
          <w:b w:val="0"/>
          <w:bCs w:val="0"/>
          <w:color w:val="auto"/>
          <w:highlight w:val="none"/>
        </w:rPr>
        <w:t xml:space="preserve">采购需求</w:t>
      </w:r>
      <w:bookmarkEnd w:id="146"/>
      <w:r/>
      <w:bookmarkEnd w:id="147"/>
      <w:r/>
      <w:bookmarkEnd w:id="148"/>
      <w:r/>
      <w:bookmarkStart w:id="149" w:name="_Toc514054482"/>
      <w:r/>
      <w:r/>
    </w:p>
    <w:p>
      <w:pPr>
        <w:ind w:firstLine="482"/>
        <w:spacing w:line="360" w:lineRule="auto"/>
        <w:rPr>
          <w:rFonts w:hint="eastAsia" w:ascii="宋体" w:hAnsi="宋体" w:eastAsia="宋体" w:cs="宋体"/>
          <w:b/>
          <w:color w:val="000000"/>
          <w:sz w:val="24"/>
          <w:szCs w:val="21"/>
          <w:highlight w:val="none"/>
        </w:rPr>
      </w:pPr>
      <w:r/>
      <w:bookmarkStart w:id="150" w:name="_Toc32119"/>
      <w:r/>
      <w:bookmarkStart w:id="151" w:name="_Toc311"/>
      <w:r/>
      <w:r/>
    </w:p>
    <w:p>
      <w:pPr>
        <w:ind w:firstLine="482"/>
        <w:spacing w:line="360" w:lineRule="auto"/>
        <w:rPr>
          <w:rFonts w:ascii="Times New Roman" w:hAnsi="Times New Roman" w:eastAsia="宋体" w:cs="Times New Roman"/>
          <w:sz w:val="24"/>
          <w:szCs w:val="24"/>
          <w:highlight w:val="none"/>
        </w:rPr>
      </w:pPr>
      <w:r>
        <w:rPr>
          <w:rFonts w:hint="eastAsia" w:ascii="宋体" w:hAnsi="宋体" w:eastAsia="宋体" w:cs="宋体"/>
          <w:b/>
          <w:color w:val="000000"/>
          <w:sz w:val="24"/>
          <w:szCs w:val="24"/>
          <w:highlight w:val="none"/>
        </w:rPr>
        <w:t xml:space="preserve">本章中标注★的款项为实质性要求和条件，供应商必须对实质性要求和条件逐条作出明确响应，否则按无效响应处理。</w:t>
      </w:r>
      <w:r/>
    </w:p>
    <w:p>
      <w:pPr>
        <w:rPr>
          <w:rFonts w:hint="eastAsia"/>
          <w:b/>
          <w:bCs/>
          <w:sz w:val="24"/>
          <w:szCs w:val="24"/>
          <w:highlight w:val="none"/>
        </w:rPr>
      </w:pPr>
      <w:r>
        <w:rPr>
          <w:rFonts w:hint="eastAsia"/>
          <w:b/>
          <w:bCs/>
          <w:sz w:val="24"/>
          <w:szCs w:val="24"/>
          <w:highlight w:val="none"/>
        </w:rPr>
        <w:t xml:space="preserve">服务范围</w:t>
      </w:r>
      <w:r/>
    </w:p>
    <w:p>
      <w:pPr>
        <w:rPr>
          <w:rFonts w:hint="eastAsia"/>
          <w:b/>
          <w:bCs/>
          <w:sz w:val="24"/>
          <w:szCs w:val="24"/>
          <w:highlight w:val="none"/>
        </w:rPr>
      </w:pPr>
      <w:r>
        <w:rPr>
          <w:rFonts w:hint="eastAsia"/>
          <w:b/>
          <w:bCs/>
          <w:sz w:val="24"/>
          <w:szCs w:val="24"/>
          <w:highlight w:val="none"/>
        </w:rPr>
      </w:r>
      <w:r/>
    </w:p>
    <w:tbl>
      <w:tblPr>
        <w:tblStyle w:val="763"/>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26"/>
        <w:gridCol w:w="3069"/>
        <w:gridCol w:w="5088"/>
      </w:tblGrid>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序列</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sz w:val="24"/>
                <w:szCs w:val="24"/>
                <w:highlight w:val="none"/>
              </w:rPr>
            </w:pPr>
            <w:r>
              <w:rPr>
                <w:rFonts w:hint="eastAsia"/>
                <w:sz w:val="24"/>
                <w:szCs w:val="24"/>
                <w:highlight w:val="none"/>
              </w:rPr>
              <w:t xml:space="preserve">设备类型</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rFonts w:hint="eastAsia"/>
                <w:sz w:val="24"/>
                <w:szCs w:val="24"/>
                <w:highlight w:val="none"/>
              </w:rPr>
              <w:t xml:space="preserve">设备品牌型号</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服务内容</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D</w:t>
            </w:r>
            <w:r>
              <w:rPr>
                <w:sz w:val="24"/>
                <w:szCs w:val="24"/>
                <w:highlight w:val="none"/>
              </w:rPr>
              <w:t xml:space="preserve">XR</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sz w:val="24"/>
                <w:szCs w:val="24"/>
                <w:highlight w:val="none"/>
              </w:rPr>
              <w:t xml:space="preserve">GE DXR SENO DS</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D</w:t>
            </w:r>
            <w:r>
              <w:rPr>
                <w:sz w:val="24"/>
                <w:szCs w:val="24"/>
                <w:highlight w:val="none"/>
              </w:rPr>
              <w:t xml:space="preserve">XR</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sz w:val="24"/>
                <w:szCs w:val="24"/>
                <w:highlight w:val="none"/>
              </w:rPr>
              <w:t xml:space="preserve">GE DXR </w:t>
            </w:r>
            <w:r>
              <w:rPr>
                <w:rFonts w:hint="eastAsia"/>
                <w:sz w:val="24"/>
                <w:szCs w:val="24"/>
                <w:highlight w:val="none"/>
              </w:rPr>
              <w:t xml:space="preserve">DEFINIUM 6000</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w:t>
            </w:r>
            <w:r/>
          </w:p>
        </w:tc>
      </w:tr>
      <w:tr>
        <w:trPr>
          <w:jc w:val="center"/>
          <w:trHeight w:val="318"/>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D</w:t>
            </w:r>
            <w:r>
              <w:rPr>
                <w:sz w:val="24"/>
                <w:szCs w:val="24"/>
                <w:highlight w:val="none"/>
              </w:rPr>
              <w:t xml:space="preserve">XR</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sz w:val="24"/>
                <w:szCs w:val="24"/>
                <w:highlight w:val="none"/>
              </w:rPr>
              <w:t xml:space="preserve">GE DXR </w:t>
            </w:r>
            <w:r>
              <w:rPr>
                <w:rFonts w:hint="eastAsia"/>
                <w:sz w:val="24"/>
                <w:szCs w:val="24"/>
                <w:highlight w:val="none"/>
              </w:rPr>
              <w:t xml:space="preserve">IDXA ADVANCE</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D</w:t>
            </w:r>
            <w:r>
              <w:rPr>
                <w:sz w:val="24"/>
                <w:szCs w:val="24"/>
                <w:highlight w:val="none"/>
              </w:rPr>
              <w:t xml:space="preserve">XR</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sz w:val="24"/>
                <w:szCs w:val="24"/>
                <w:highlight w:val="none"/>
              </w:rPr>
              <w:t xml:space="preserve">GE </w:t>
            </w:r>
            <w:r>
              <w:rPr>
                <w:rFonts w:hint="eastAsia"/>
                <w:sz w:val="24"/>
                <w:szCs w:val="24"/>
                <w:highlight w:val="none"/>
              </w:rPr>
              <w:t xml:space="preserve">DEFINIUM</w:t>
            </w:r>
            <w:r>
              <w:rPr>
                <w:rFonts w:hint="eastAsia"/>
                <w:sz w:val="24"/>
                <w:szCs w:val="24"/>
                <w:highlight w:val="none"/>
                <w:lang w:val="en-US" w:eastAsia="zh-CN"/>
              </w:rPr>
              <w:t xml:space="preserve"> </w:t>
            </w:r>
            <w:r>
              <w:rPr>
                <w:rFonts w:hint="eastAsia"/>
                <w:sz w:val="24"/>
                <w:szCs w:val="24"/>
                <w:highlight w:val="none"/>
              </w:rPr>
              <w:t xml:space="preserve">6000</w:t>
            </w:r>
            <w:r>
              <w:rPr>
                <w:rFonts w:hint="eastAsia"/>
                <w:sz w:val="24"/>
                <w:szCs w:val="24"/>
                <w:highlight w:val="none"/>
                <w:lang w:val="en-US" w:eastAsia="zh-CN"/>
              </w:rPr>
              <w:t xml:space="preserve"> </w:t>
            </w:r>
            <w:r>
              <w:rPr>
                <w:rFonts w:hint="eastAsia"/>
                <w:sz w:val="24"/>
                <w:szCs w:val="24"/>
                <w:highlight w:val="none"/>
              </w:rPr>
              <w:t xml:space="preserve">2 DETECTOR</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D</w:t>
            </w:r>
            <w:r>
              <w:rPr>
                <w:sz w:val="24"/>
                <w:szCs w:val="24"/>
                <w:highlight w:val="none"/>
              </w:rPr>
              <w:t xml:space="preserve">SA</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sz w:val="24"/>
                <w:szCs w:val="24"/>
                <w:highlight w:val="none"/>
              </w:rPr>
              <w:t xml:space="preserve">GE DSA </w:t>
            </w:r>
            <w:r>
              <w:rPr>
                <w:rFonts w:hint="eastAsia"/>
                <w:sz w:val="24"/>
                <w:szCs w:val="24"/>
                <w:highlight w:val="none"/>
              </w:rPr>
              <w:t xml:space="preserve">INNOVA 3100</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整机全保（含一台</w:t>
            </w:r>
            <w:r>
              <w:rPr>
                <w:rFonts w:hint="eastAsia"/>
                <w:sz w:val="24"/>
                <w:szCs w:val="24"/>
                <w:highlight w:val="none"/>
                <w:lang w:val="en-US" w:eastAsia="zh-CN"/>
              </w:rPr>
              <w:t xml:space="preserve">太空牌</w:t>
            </w:r>
            <w:r>
              <w:rPr>
                <w:rFonts w:hint="eastAsia"/>
                <w:sz w:val="24"/>
                <w:szCs w:val="24"/>
                <w:highlight w:val="none"/>
              </w:rPr>
              <w:t xml:space="preserve">监护仪及一台</w:t>
            </w:r>
            <w:r>
              <w:rPr>
                <w:rFonts w:hint="eastAsia"/>
                <w:sz w:val="24"/>
                <w:szCs w:val="24"/>
                <w:highlight w:val="none"/>
                <w:lang w:val="en-US" w:eastAsia="zh-CN"/>
              </w:rPr>
              <w:t xml:space="preserve">LF牌</w:t>
            </w:r>
            <w:r>
              <w:rPr>
                <w:rFonts w:hint="eastAsia"/>
                <w:sz w:val="24"/>
                <w:szCs w:val="24"/>
                <w:highlight w:val="none"/>
              </w:rPr>
              <w:t xml:space="preserve">高压注射器）</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sz w:val="24"/>
                <w:szCs w:val="24"/>
                <w:highlight w:val="none"/>
              </w:rPr>
              <w:t xml:space="preserve">CT</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sz w:val="24"/>
                <w:szCs w:val="24"/>
                <w:highlight w:val="none"/>
              </w:rPr>
              <w:t xml:space="preserve">GE CT </w:t>
            </w:r>
            <w:r>
              <w:rPr>
                <w:rFonts w:hint="eastAsia"/>
                <w:sz w:val="24"/>
                <w:szCs w:val="24"/>
                <w:highlight w:val="none"/>
              </w:rPr>
              <w:t xml:space="preserve">REVOLUTION</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整机全保（含一台</w:t>
            </w:r>
            <w:r>
              <w:rPr>
                <w:rFonts w:hint="eastAsia"/>
                <w:sz w:val="24"/>
                <w:szCs w:val="24"/>
                <w:highlight w:val="none"/>
                <w:lang w:val="en-US" w:eastAsia="zh-CN"/>
              </w:rPr>
              <w:t xml:space="preserve">IVY牌</w:t>
            </w:r>
            <w:r>
              <w:rPr>
                <w:rFonts w:hint="eastAsia"/>
                <w:sz w:val="24"/>
                <w:szCs w:val="24"/>
                <w:highlight w:val="none"/>
              </w:rPr>
              <w:t xml:space="preserve">监护仪及一台</w:t>
            </w:r>
            <w:r>
              <w:rPr>
                <w:rFonts w:hint="eastAsia"/>
                <w:sz w:val="24"/>
                <w:szCs w:val="24"/>
                <w:highlight w:val="none"/>
                <w:lang w:val="en-US" w:eastAsia="zh-CN"/>
              </w:rPr>
              <w:t xml:space="preserve">拜耳牌</w:t>
            </w:r>
            <w:r>
              <w:rPr>
                <w:rFonts w:hint="eastAsia"/>
                <w:sz w:val="24"/>
                <w:szCs w:val="24"/>
                <w:highlight w:val="none"/>
              </w:rPr>
              <w:t xml:space="preserve">高压注射器）</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C</w:t>
            </w:r>
            <w:r>
              <w:rPr>
                <w:sz w:val="24"/>
                <w:szCs w:val="24"/>
                <w:highlight w:val="none"/>
              </w:rPr>
              <w:t xml:space="preserve">T</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sz w:val="24"/>
                <w:szCs w:val="24"/>
                <w:highlight w:val="none"/>
              </w:rPr>
              <w:t xml:space="preserve">GE CT LIGHTSPEED VCT</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整机全保（含一台</w:t>
            </w:r>
            <w:r>
              <w:rPr>
                <w:rFonts w:hint="eastAsia"/>
                <w:sz w:val="24"/>
                <w:szCs w:val="24"/>
                <w:highlight w:val="none"/>
                <w:lang w:val="en-US" w:eastAsia="zh-CN"/>
              </w:rPr>
              <w:t xml:space="preserve">拜耳牌</w:t>
            </w:r>
            <w:r>
              <w:rPr>
                <w:rFonts w:hint="eastAsia"/>
                <w:sz w:val="24"/>
                <w:szCs w:val="24"/>
                <w:highlight w:val="none"/>
              </w:rPr>
              <w:t xml:space="preserve">高压注射器）</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C</w:t>
            </w:r>
            <w:r>
              <w:rPr>
                <w:sz w:val="24"/>
                <w:szCs w:val="24"/>
                <w:highlight w:val="none"/>
              </w:rPr>
              <w:t xml:space="preserve">T</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sz w:val="24"/>
                <w:szCs w:val="24"/>
                <w:highlight w:val="none"/>
              </w:rPr>
              <w:t xml:space="preserve">GE CT OPTIMA 680</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M</w:t>
            </w:r>
            <w:r>
              <w:rPr>
                <w:sz w:val="24"/>
                <w:szCs w:val="24"/>
                <w:highlight w:val="none"/>
              </w:rPr>
              <w:t xml:space="preserve">R</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rFonts w:hint="eastAsia"/>
                <w:sz w:val="24"/>
                <w:szCs w:val="24"/>
                <w:highlight w:val="none"/>
              </w:rPr>
              <w:t xml:space="preserve">G</w:t>
            </w:r>
            <w:r>
              <w:rPr>
                <w:sz w:val="24"/>
                <w:szCs w:val="24"/>
                <w:highlight w:val="none"/>
              </w:rPr>
              <w:t xml:space="preserve">E MR 1.5T HDX</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整机全保（含精密空调及制冷系统）</w:t>
            </w:r>
            <w:r/>
          </w:p>
        </w:tc>
      </w:tr>
      <w:tr>
        <w:trPr>
          <w:jc w:val="center"/>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sz w:val="24"/>
                <w:szCs w:val="24"/>
                <w:highlight w:val="none"/>
              </w:rPr>
            </w:pPr>
            <w:r>
              <w:rPr>
                <w:rFonts w:hint="eastAsia"/>
                <w:sz w:val="24"/>
                <w:szCs w:val="24"/>
                <w:highlight w:val="none"/>
              </w:rPr>
              <w:t xml:space="preserve">1</w:t>
            </w:r>
            <w:r>
              <w:rPr>
                <w:sz w:val="24"/>
                <w:szCs w:val="24"/>
                <w:highlight w:val="none"/>
              </w:rPr>
              <w:t xml:space="preserve">0</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rPr>
                <w:sz w:val="24"/>
                <w:szCs w:val="24"/>
                <w:highlight w:val="none"/>
              </w:rPr>
            </w:pPr>
            <w:r>
              <w:rPr>
                <w:rFonts w:hint="eastAsia"/>
                <w:sz w:val="24"/>
                <w:szCs w:val="24"/>
                <w:highlight w:val="none"/>
              </w:rPr>
              <w:t xml:space="preserve">MR</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val="false"/>
          </w:tcPr>
          <w:p>
            <w:pPr>
              <w:rPr>
                <w:sz w:val="24"/>
                <w:szCs w:val="24"/>
                <w:highlight w:val="none"/>
              </w:rPr>
            </w:pPr>
            <w:r>
              <w:rPr>
                <w:rFonts w:hint="eastAsia"/>
                <w:sz w:val="24"/>
                <w:szCs w:val="24"/>
                <w:highlight w:val="none"/>
              </w:rPr>
              <w:t xml:space="preserve">GE MR 3.0T </w:t>
            </w:r>
            <w:r>
              <w:rPr>
                <w:sz w:val="24"/>
                <w:szCs w:val="24"/>
                <w:highlight w:val="none"/>
              </w:rPr>
              <w:t xml:space="preserve">ARCHITECT</w:t>
            </w:r>
            <w:r/>
          </w:p>
        </w:tc>
        <w:tc>
          <w:tcPr>
            <w:tcBorders>
              <w:top w:val="single" w:color="auto" w:sz="4" w:space="0"/>
              <w:left w:val="single" w:color="auto" w:sz="4" w:space="0"/>
              <w:bottom w:val="single" w:color="auto" w:sz="4" w:space="0"/>
              <w:right w:val="single" w:color="auto" w:sz="4" w:space="0"/>
            </w:tcBorders>
            <w:tcW w:w="5088" w:type="dxa"/>
            <w:vAlign w:val="center"/>
            <w:textDirection w:val="lrTb"/>
            <w:noWrap w:val="false"/>
          </w:tcPr>
          <w:p>
            <w:pPr>
              <w:rPr>
                <w:sz w:val="24"/>
                <w:szCs w:val="24"/>
                <w:highlight w:val="none"/>
              </w:rPr>
            </w:pPr>
            <w:r>
              <w:rPr>
                <w:rFonts w:hint="eastAsia"/>
                <w:sz w:val="24"/>
                <w:szCs w:val="24"/>
                <w:highlight w:val="none"/>
              </w:rPr>
              <w:t xml:space="preserve">整机全保（含精密空调及制冷系统、一只无磁摄像头、三副辰光线圈、一台</w:t>
            </w:r>
            <w:r>
              <w:rPr>
                <w:rFonts w:hint="eastAsia"/>
                <w:sz w:val="24"/>
                <w:szCs w:val="24"/>
                <w:highlight w:val="none"/>
                <w:lang w:val="en-US" w:eastAsia="zh-CN"/>
              </w:rPr>
              <w:t xml:space="preserve">LF牌</w:t>
            </w:r>
            <w:r>
              <w:rPr>
                <w:rFonts w:hint="eastAsia"/>
                <w:sz w:val="24"/>
                <w:szCs w:val="24"/>
                <w:highlight w:val="none"/>
              </w:rPr>
              <w:t xml:space="preserve">高压注射器）</w:t>
            </w:r>
            <w:r/>
          </w:p>
        </w:tc>
      </w:tr>
    </w:tbl>
    <w:p>
      <w:pPr>
        <w:keepLines w:val="0"/>
        <w:keepNext w:val="0"/>
        <w:pageBreakBefore w:val="0"/>
        <w:spacing w:line="360" w:lineRule="auto"/>
        <w:widowControl w:val="off"/>
        <w:rPr>
          <w:rFonts w:hint="eastAsia"/>
          <w:sz w:val="24"/>
          <w:szCs w:val="24"/>
          <w:highlight w:val="none"/>
        </w:rPr>
      </w:pPr>
      <w:r>
        <w:rPr>
          <w:rFonts w:hint="eastAsia"/>
          <w:sz w:val="24"/>
          <w:szCs w:val="24"/>
          <w:highlight w:val="none"/>
        </w:rPr>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★1、服务期内针对以上设备提供人工技术服务、定期维护保养、零备件更换、软硬件安全性改版升级、远程监控预警、设备管理服务等。其中D</w:t>
      </w:r>
      <w:r>
        <w:rPr>
          <w:sz w:val="24"/>
          <w:szCs w:val="24"/>
          <w:highlight w:val="none"/>
        </w:rPr>
        <w:t xml:space="preserve">SA</w:t>
      </w:r>
      <w:r>
        <w:rPr>
          <w:rFonts w:hint="eastAsia"/>
          <w:sz w:val="24"/>
          <w:szCs w:val="24"/>
          <w:highlight w:val="none"/>
        </w:rPr>
        <w:t xml:space="preserve">、C</w:t>
      </w:r>
      <w:r>
        <w:rPr>
          <w:sz w:val="24"/>
          <w:szCs w:val="24"/>
          <w:highlight w:val="none"/>
        </w:rPr>
        <w:t xml:space="preserve">T</w:t>
      </w:r>
      <w:r>
        <w:rPr>
          <w:rFonts w:hint="eastAsia"/>
          <w:sz w:val="24"/>
          <w:szCs w:val="24"/>
          <w:highlight w:val="none"/>
        </w:rPr>
        <w:t xml:space="preserve">、M</w:t>
      </w:r>
      <w:r>
        <w:rPr>
          <w:sz w:val="24"/>
          <w:szCs w:val="24"/>
          <w:highlight w:val="none"/>
        </w:rPr>
        <w:t xml:space="preserve">R</w:t>
      </w:r>
      <w:r>
        <w:rPr>
          <w:rFonts w:hint="eastAsia"/>
          <w:sz w:val="24"/>
          <w:szCs w:val="24"/>
          <w:highlight w:val="none"/>
        </w:rPr>
        <w:t xml:space="preserve">设备包含部分第三方配件。</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▲2、</w:t>
      </w:r>
      <w:r>
        <w:rPr>
          <w:sz w:val="24"/>
          <w:szCs w:val="24"/>
          <w:highlight w:val="none"/>
        </w:rPr>
        <w:t xml:space="preserve">因中标人原因导致的非计划停机时间，占全年总时间的比例不得超过5%（即年非计划停机不超过18.25天）；因采购人原因（如停电、搬迁、院感防控等）导致的停机不计入。每超过一天，保修期顺延三</w:t>
      </w:r>
      <w:r>
        <w:rPr>
          <w:rFonts w:hint="eastAsia"/>
          <w:sz w:val="24"/>
          <w:szCs w:val="24"/>
          <w:highlight w:val="none"/>
        </w:rPr>
        <w:t xml:space="preserve">天。</w:t>
      </w:r>
      <w:r/>
    </w:p>
    <w:p>
      <w:pPr>
        <w:ind w:firstLine="480"/>
        <w:keepLines w:val="0"/>
        <w:keepNext w:val="0"/>
        <w:pageBreakBefore w:val="0"/>
        <w:spacing w:line="360" w:lineRule="auto"/>
        <w:widowControl w:val="off"/>
        <w:rPr>
          <w:sz w:val="24"/>
          <w:szCs w:val="24"/>
          <w:highlight w:val="none"/>
        </w:rPr>
      </w:pPr>
      <w:r>
        <w:rPr>
          <w:rFonts w:hint="eastAsia" w:ascii="仿宋" w:hAnsi="仿宋" w:eastAsia="仿宋" w:cs="仿宋"/>
          <w:sz w:val="24"/>
          <w:szCs w:val="24"/>
          <w:highlight w:val="none"/>
        </w:rPr>
        <w:t xml:space="preserve">★</w:t>
      </w:r>
      <w:r>
        <w:rPr>
          <w:rFonts w:hint="eastAsia"/>
          <w:sz w:val="24"/>
          <w:szCs w:val="24"/>
          <w:highlight w:val="none"/>
        </w:rPr>
        <w:t xml:space="preserve">3、需具备客户服务专线电话，365天开通， 24小时有专人接听（提供24小时免费维修服务热线等）。</w:t>
      </w:r>
      <w:r>
        <w:rPr>
          <w:sz w:val="24"/>
          <w:szCs w:val="24"/>
          <w:highlight w:val="none"/>
        </w:rPr>
        <w:t xml:space="preserve">接到报修后2小时内电话响应，12小时内工程师到达现场并完成故障诊断；常规故障（无需等待备件）24小时内修复；需更换备件的，在备件到达后24小时内完成更换修复</w:t>
      </w:r>
      <w:r>
        <w:rPr>
          <w:rFonts w:hint="eastAsia"/>
          <w:sz w:val="24"/>
          <w:szCs w:val="24"/>
          <w:highlight w:val="none"/>
        </w:rPr>
        <w:t xml:space="preserve">。</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▲4、服务期内，对CT设备每年提供3次、D</w:t>
      </w:r>
      <w:r>
        <w:rPr>
          <w:sz w:val="24"/>
          <w:szCs w:val="24"/>
          <w:highlight w:val="none"/>
        </w:rPr>
        <w:t xml:space="preserve">XR</w:t>
      </w:r>
      <w:r>
        <w:rPr>
          <w:rFonts w:hint="eastAsia"/>
          <w:sz w:val="24"/>
          <w:szCs w:val="24"/>
          <w:highlight w:val="none"/>
        </w:rPr>
        <w:t xml:space="preserve">类设备每年1次、D</w:t>
      </w:r>
      <w:r>
        <w:rPr>
          <w:sz w:val="24"/>
          <w:szCs w:val="24"/>
          <w:highlight w:val="none"/>
        </w:rPr>
        <w:t xml:space="preserve">SA</w:t>
      </w:r>
      <w:r>
        <w:rPr>
          <w:rFonts w:hint="eastAsia"/>
          <w:sz w:val="24"/>
          <w:szCs w:val="24"/>
          <w:highlight w:val="none"/>
        </w:rPr>
        <w:t xml:space="preserve">设备每年4次、M</w:t>
      </w:r>
      <w:r>
        <w:rPr>
          <w:sz w:val="24"/>
          <w:szCs w:val="24"/>
          <w:highlight w:val="none"/>
        </w:rPr>
        <w:t xml:space="preserve">R</w:t>
      </w:r>
      <w:r>
        <w:rPr>
          <w:rFonts w:hint="eastAsia"/>
          <w:sz w:val="24"/>
          <w:szCs w:val="24"/>
          <w:highlight w:val="none"/>
        </w:rPr>
        <w:t xml:space="preserve">类设备每年4次定期维护保养，计划性定期的维修服务检测包括设备清洁、性能测试及校准、必要的机械或电气的检查，以及紧急性质的维修，并定期对设备的数据进行备份，确保系统能按照制造商的产品规格运行的标准来维修。定期维护服务内容包括：（1）系统基本情况检查;（2）图像质量检查;（3）球管使用情况检查;（4）重建系统检查;（5）通讯检查；（6）软硬件安全性改版升级等。保修服务期内提供维护保养记录、检测报告。</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▲5、</w:t>
      </w:r>
      <w:r>
        <w:rPr>
          <w:sz w:val="24"/>
          <w:szCs w:val="24"/>
          <w:highlight w:val="none"/>
        </w:rPr>
        <w:t xml:space="preserve">对于需要原厂高级诊断工具（Service Key）支持的复杂故障，投标方应具备有效的技术获取渠道和响应机制，确保在48小时内获得原厂技术支持并完成故障修复。投标人需提供获取原厂技术支持的渠道说明或承诺函。</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6、保证在维保期内具有经校正的所维修保修保养设备的专业维修工具、仪器，并提供序列号和需校正的工具仪器的校正记录文件。</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7、</w:t>
      </w:r>
      <w:r>
        <w:rPr>
          <w:sz w:val="24"/>
          <w:szCs w:val="24"/>
          <w:highlight w:val="none"/>
        </w:rPr>
        <w:t xml:space="preserve">免费提供设备（含工作站）合法授权的系统软件安全性升级补丁和技术支持，及时实施原厂发布的安全性改版通知，保证系统软件处于安全更新状态。</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8、能提供针对CT、</w:t>
      </w:r>
      <w:r>
        <w:rPr>
          <w:sz w:val="24"/>
          <w:szCs w:val="24"/>
          <w:highlight w:val="none"/>
        </w:rPr>
        <w:t xml:space="preserve">MR</w:t>
      </w:r>
      <w:r>
        <w:rPr>
          <w:rFonts w:hint="eastAsia"/>
          <w:sz w:val="24"/>
          <w:szCs w:val="24"/>
          <w:highlight w:val="none"/>
        </w:rPr>
        <w:t xml:space="preserve">、D</w:t>
      </w:r>
      <w:r>
        <w:rPr>
          <w:sz w:val="24"/>
          <w:szCs w:val="24"/>
          <w:highlight w:val="none"/>
        </w:rPr>
        <w:t xml:space="preserve">SA</w:t>
      </w:r>
      <w:r>
        <w:rPr>
          <w:rFonts w:hint="eastAsia"/>
          <w:sz w:val="24"/>
          <w:szCs w:val="24"/>
          <w:highlight w:val="none"/>
        </w:rPr>
        <w:t xml:space="preserve">类设备的管理服务，基于软硬件的实时设备维修保养数据，开通相关登录权限，也能够通过移动端的访问方式。能提供设备运营情况、故障信息、球管曝光量，按周、月、年分析病人检查量，为使用部门提供按扫描部位或序列分析等；能够为设备管理部门监控设备保养计划，统计维修保养记录，提供设备运行原始数据下，优化工作流程等关键服务指标及报告。</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9、在国内具备远程网络维修诊断系统，服务期内针对以上设备需提供24小时数字化远程监测和故障筛排系统，提早发现故障并预警，减少设备宕机时间。</w:t>
      </w:r>
      <w:r>
        <w:rPr>
          <w:sz w:val="24"/>
          <w:szCs w:val="24"/>
          <w:highlight w:val="none"/>
        </w:rPr>
        <w:t xml:space="preserve">远程网络接入应符合国家网络安全相关规定，通过医院</w:t>
      </w:r>
      <w:r>
        <w:rPr>
          <w:rFonts w:hint="eastAsia"/>
          <w:sz w:val="24"/>
          <w:szCs w:val="24"/>
          <w:highlight w:val="none"/>
        </w:rPr>
        <w:t xml:space="preserve">信息管理办公室</w:t>
      </w:r>
      <w:r>
        <w:rPr>
          <w:sz w:val="24"/>
          <w:szCs w:val="24"/>
          <w:highlight w:val="none"/>
        </w:rPr>
        <w:t xml:space="preserve">安全审批后方可实施，不得擅自接入未经授权的网络通道。</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▲10、可提供微信报修平台并有后台支持，可让采购方人员以图片和文字形式详细描述故障内容，便于用户准确进行故障报修，并实时知晓投标方维修工作的进度。</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11、响应单位能提供</w:t>
      </w:r>
      <w:r>
        <w:rPr>
          <w:sz w:val="24"/>
          <w:szCs w:val="24"/>
          <w:highlight w:val="none"/>
        </w:rPr>
        <w:t xml:space="preserve">具备相应临床应用资质的培训讲师</w:t>
      </w:r>
      <w:r>
        <w:rPr>
          <w:rFonts w:hint="eastAsia"/>
          <w:sz w:val="24"/>
          <w:szCs w:val="24"/>
          <w:highlight w:val="none"/>
        </w:rPr>
        <w:t xml:space="preserve">定期进行课堂或上门式的培训服务，包括不仅限于临床扫描、图像处理和相应业务拓展的专业支持。</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12、需严格遵守《中华人民共和国网络安全法》《中华人民共和国数据安全法》《中华人民共和国个人信息保护法》等相关法律法规，对维保服务过程中接触到的患者影像数据、设备运行数据及医院信息系统数据负有保密义务，不得泄露、出售或非法向他人提供，并与采购人签订数据保密协议。维保人员远程接入医院网络须经采购人信息管理部门审批并采取身份认证、访问控制等安全措施，维保服务结束后及时注销或收回临时访问权限。</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13、需建立完整的维保服务台账，详细记录每次维修、保养、巡检、备件更换及故障处理情况，包括但不限于故障现象、原因分析、处理措施、更换备件型号与序列号、服务起止时间、工程师姓名等信息，并按月向采购人提交服务月报。每年度维保期满前一个月内提交年度服务总结报告，内容涵盖设备运行状况分析、故障统计、备件消耗情况、开机率统计及下一年度维保工作建议，服务台账及报告保存期不少于3年。</w:t>
      </w:r>
      <w:r/>
    </w:p>
    <w:p>
      <w:pPr>
        <w:keepLines w:val="0"/>
        <w:keepNext w:val="0"/>
        <w:pageBreakBefore w:val="0"/>
        <w:spacing w:line="360" w:lineRule="auto"/>
        <w:widowControl w:val="off"/>
        <w:rPr>
          <w:sz w:val="24"/>
          <w:szCs w:val="24"/>
          <w:highlight w:val="none"/>
        </w:rPr>
      </w:pPr>
      <w:r>
        <w:rPr>
          <w:sz w:val="24"/>
          <w:szCs w:val="24"/>
          <w:highlight w:val="none"/>
        </w:rPr>
      </w:r>
      <w:r/>
    </w:p>
    <w:p>
      <w:pPr>
        <w:keepLines w:val="0"/>
        <w:keepNext w:val="0"/>
        <w:pageBreakBefore w:val="0"/>
        <w:spacing w:line="360" w:lineRule="auto"/>
        <w:widowControl w:val="off"/>
        <w:rPr>
          <w:b/>
          <w:bCs/>
          <w:sz w:val="24"/>
          <w:szCs w:val="24"/>
          <w:highlight w:val="none"/>
        </w:rPr>
      </w:pPr>
      <w:r>
        <w:rPr>
          <w:rFonts w:hint="eastAsia"/>
          <w:b/>
          <w:bCs/>
          <w:sz w:val="24"/>
          <w:szCs w:val="24"/>
          <w:highlight w:val="none"/>
        </w:rPr>
        <w:t xml:space="preserve">商务要求：</w:t>
      </w:r>
      <w:r/>
    </w:p>
    <w:p>
      <w:pPr>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服务期限：</w:t>
      </w:r>
      <w:r>
        <w:rPr>
          <w:rFonts w:ascii="宋体" w:hAnsi="宋体" w:cs="宋体"/>
          <w:color w:val="000000"/>
          <w:sz w:val="24"/>
          <w:szCs w:val="24"/>
          <w:highlight w:val="none"/>
        </w:rPr>
        <w:t xml:space="preserve">3年，如果维保人未能达到医院维保要求，且未能整改的，医院有权提前终止。合同一年一签，每年度服务期满后，无重大过失及未整改项，可进行合同续签，续签合同可通过一年一续的方式签订，续签期限总长不超过2年。</w:t>
      </w:r>
      <w:r/>
    </w:p>
    <w:p>
      <w:pPr>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付款方式：</w:t>
      </w:r>
      <w:r>
        <w:rPr>
          <w:rFonts w:ascii="宋体" w:hAnsi="宋体" w:cs="宋体"/>
          <w:color w:val="000000"/>
          <w:sz w:val="24"/>
          <w:szCs w:val="24"/>
          <w:highlight w:val="none"/>
        </w:rPr>
        <w:t xml:space="preserve">合同签订后3个月内，支付当年度服务周期全额维保费的90%，当年度服务周期满后支付余款10%。</w:t>
      </w:r>
      <w:r/>
    </w:p>
    <w:p>
      <w:pPr>
        <w:keepLines w:val="0"/>
        <w:keepNext w:val="0"/>
        <w:pageBreakBefore w:val="0"/>
        <w:spacing w:line="360" w:lineRule="auto"/>
        <w:widowControl w:val="off"/>
        <w:rPr>
          <w:rFonts w:hint="eastAsia"/>
          <w:sz w:val="24"/>
          <w:szCs w:val="24"/>
          <w:highlight w:val="none"/>
        </w:rPr>
      </w:pPr>
      <w:r>
        <w:rPr>
          <w:rFonts w:hint="eastAsia"/>
          <w:sz w:val="24"/>
          <w:szCs w:val="24"/>
          <w:highlight w:val="none"/>
        </w:rPr>
      </w:r>
      <w:r/>
    </w:p>
    <w:p>
      <w:pPr>
        <w:spacing w:line="3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bookmarkEnd w:id="150"/>
      <w:r/>
      <w:bookmarkEnd w:id="151"/>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rPr>
          <w:rFonts w:hint="eastAsia"/>
          <w:color w:val="auto"/>
          <w:sz w:val="24"/>
          <w:szCs w:val="24"/>
          <w:highlight w:val="none"/>
        </w:rPr>
      </w:pPr>
      <w:r>
        <w:rPr>
          <w:rFonts w:hint="eastAsia"/>
          <w:color w:val="auto"/>
          <w:sz w:val="24"/>
          <w:szCs w:val="24"/>
          <w:highlight w:val="none"/>
        </w:rPr>
        <w:br w:type="page" w:clear="all"/>
      </w:r>
      <w:r/>
    </w:p>
    <w:p>
      <w:pPr>
        <w:pStyle w:val="728"/>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2"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49"/>
      <w:r/>
      <w:bookmarkEnd w:id="152"/>
      <w:r/>
      <w:r/>
    </w:p>
    <w:p>
      <w:pPr>
        <w:jc w:val="center"/>
        <w:keepLines w:val="0"/>
        <w:keepNext w:val="0"/>
        <w:pageBreakBefore w:val="0"/>
        <w:spacing w:line="300" w:lineRule="auto"/>
        <w:widowControl w:val="off"/>
        <w:rPr>
          <w:rFonts w:hint="eastAsia" w:ascii="宋体" w:hAnsi="宋体" w:eastAsia="宋体" w:cs="宋体"/>
          <w:b/>
          <w:color w:val="auto"/>
          <w:spacing w:val="-2"/>
          <w:sz w:val="24"/>
          <w:szCs w:val="24"/>
          <w:highlight w:val="none"/>
          <w:lang w:eastAsia="zh-CN"/>
        </w:rPr>
      </w:pPr>
      <w:r/>
      <w:bookmarkStart w:id="153" w:name="_Toc514054483"/>
      <w:r/>
      <w:bookmarkStart w:id="154" w:name="_Toc29724"/>
      <w:r/>
      <w:bookmarkStart w:id="155" w:name="_Toc26546"/>
      <w:r>
        <w:rPr>
          <w:rFonts w:hint="eastAsia" w:ascii="宋体" w:hAnsi="宋体" w:eastAsia="宋体" w:cs="宋体"/>
          <w:b/>
          <w:color w:val="auto"/>
          <w:spacing w:val="-2"/>
          <w:sz w:val="24"/>
          <w:szCs w:val="24"/>
          <w:highlight w:val="none"/>
          <w:lang w:eastAsia="zh-CN"/>
        </w:rPr>
        <w:t xml:space="preserve">设备维保合同</w:t>
      </w:r>
      <w:r/>
    </w:p>
    <w:p>
      <w:pPr>
        <w:ind w:left="0" w:firstLine="638"/>
        <w:jc w:val="left"/>
        <w:keepLines w:val="0"/>
        <w:keepNext w:val="0"/>
        <w:widowControl/>
        <w:rPr>
          <w:color w:val="auto"/>
          <w:sz w:val="24"/>
          <w:szCs w:val="24"/>
          <w:highlight w:val="none"/>
        </w:rPr>
        <w:suppressLineNumbers w:val="0"/>
      </w:pPr>
      <w:r>
        <w:rPr>
          <w:rFonts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合同编号：</w:t>
      </w:r>
      <w:r>
        <w:rPr>
          <w:rFonts w:hint="eastAsia" w:ascii="微软雅黑" w:hAnsi="微软雅黑" w:eastAsia="微软雅黑" w:cs="微软雅黑"/>
          <w:i w:val="0"/>
          <w:iCs w:val="0"/>
          <w:caps w:val="0"/>
          <w:color w:val="auto"/>
          <w:spacing w:val="0"/>
          <w:sz w:val="24"/>
          <w:szCs w:val="24"/>
          <w:highlight w:val="none"/>
          <w:shd w:val="clear" w:color="auto" w:fill="ffffff"/>
          <w:lang w:val="en-US" w:eastAsia="zh-CN" w:bidi="ar"/>
        </w:rPr>
        <w:t xml:space="preserve"> </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签订地点：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签订时间：</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采购人（甲方）：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供应商（乙方）：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依据《中华人民共和国政府采购法》、《中华人民共和国民法典》等相关法律法规，以及</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项目（项目编号：</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一、项目基本情况：</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ascii="Calibri" w:hAnsi="Calibri" w:eastAsia="微软雅黑" w:cs="Calibri"/>
          <w:i w:val="0"/>
          <w:iCs w:val="0"/>
          <w:caps w:val="0"/>
          <w:color w:val="auto"/>
          <w:spacing w:val="0"/>
          <w:sz w:val="24"/>
          <w:szCs w:val="24"/>
          <w:highlight w:val="none"/>
          <w:u w:val="none"/>
          <w:shd w:val="clear" w:color="auto" w:fill="ffffff"/>
          <w:vertAlign w:val="baseline"/>
          <w:lang w:val="en-US" w:eastAsia="zh-CN" w:bidi="ar"/>
        </w:rPr>
        <w:t xml:space="preserve"> </w:t>
      </w:r>
      <w:r/>
    </w:p>
    <w:p>
      <w:pPr>
        <w:pStyle w:val="761"/>
        <w:ind w:left="420" w:right="0" w:firstLine="32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二、合同期限：</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服务期限为</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。自</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年</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月</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日至</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年</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月</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日止。</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三、服务内容与质量标准</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w:t>
      </w:r>
      <w:r>
        <w:rPr>
          <w:rFonts w:hint="default" w:ascii="Calibri" w:hAnsi="Calibri" w:eastAsia="微软雅黑" w:cs="Calibri"/>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四、服务费用及支付方式</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本项目服务费用由以下</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项组成：</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万元；</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万元；</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万元。</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五、服务费支付方式：</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1. 本合同签订生效后，乙方在规定时间内按要求完成项目所有内容。</w:t>
      </w:r>
      <w:r/>
    </w:p>
    <w:p>
      <w:pPr>
        <w:pStyle w:val="761"/>
        <w:ind w:left="0" w:right="0" w:firstLine="640"/>
        <w:jc w:val="both"/>
        <w:keepLines w:val="0"/>
        <w:keepNext w:val="0"/>
        <w:spacing w:before="0" w:beforeAutospacing="0" w:after="0" w:afterAutospacing="0" w:line="580" w:lineRule="atLeast"/>
        <w:shd w:val="clear" w:color="auto" w:fill="ffffff"/>
        <w:widowControl/>
        <w:rPr>
          <w:rFonts w:hint="default" w:ascii="仿宋" w:hAnsi="仿宋" w:eastAsia="仿宋" w:cs="仿宋"/>
          <w:i w:val="0"/>
          <w:iCs w:val="0"/>
          <w:caps w:val="0"/>
          <w:color w:val="ff0000"/>
          <w:spacing w:val="0"/>
          <w:sz w:val="24"/>
          <w:szCs w:val="24"/>
          <w:highlight w:val="none"/>
          <w:u w:val="singl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2.付款方式：合同签订后3个月内，支付当年度服务周期全额维保费的90%，当年度服务周期满后支付余款10%。</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六、知识产权</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乙方应保证所提供的服务或其任何一部分均不会侵犯任何第三方的知识产权。</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七、无权利瑕疵担保条款</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乙方保证所提供的服务的所有权完全属于乙方且无任何抵押、查封等权利瑕疵。如有权利瑕疵的，视为乙方违约。乙方应负担由此而产生的一切损失。</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八、履约保证金</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乙方交纳￥</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元（人民币大写</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元）作为本合同的履约保证金。</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履约保证金作为违约金的一部分及用于补偿甲方因乙方不能履行合同义务而蒙受的损失。</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九、甲方的权利和义务</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甲方有权对合同规定范围内乙方的服务行为进行监督和检查，拥有监管权。有权定期核对乙方提供服务所配备的人员数量等。对甲方认为不合理的部分有权下达整改通知书，并要求乙方限期整改。</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甲方有权依据双方签订的考评办法对乙方提供的服务进行定期考评。当考评结果未达到标准时，有权依据考评办法约定的数额扣除履约保证金。</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负责检查监督乙方管理工作的实施及制度的执行情况。</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4. 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根据本合同规定，按时向乙方支付应付服务费用。</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5. 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国家法律、法规所规定由甲方承担的其它责任。</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十、乙方的权利和义务</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对本合同规定的委托服务范围内的项目享有管理权及服务义务。</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根据本合同的规定向甲方收取相关服务费用，并有权在本项目管理范围内管理及合理使用。</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及时向甲方通告本项目服务范围内有关服务的重大事项，及时配合处理投诉。</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4. 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接受项目行业管理部门及政府有关部门的指导，接受甲方的监督。</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5. 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国家法律、法规所规定由乙方承担的其它责任。</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十一、违约责任</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甲乙双方必须遵守本合同并执行合同中的各项规定，保证本合同的正常履行。</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3．因一方违约导致纠纷的，违约方除承担赔偿损失的违约责任外，还需负担守约方为维护合同权益所支出的包括但不限于诉讼费、律师费、交通费、鉴定费等维权费用。</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十二、不可抗力事件处理</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在合同有效期内，任何一方因不可抗力事件导致不能履行合同，则合同履行期可延长，其延长期与不可抗力影响期相同。</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不可抗力事件发生后，应立即通知对方，并寄送有关权威机构出具的证明。</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不可抗力事件延续</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天以上，双方应通过友好协商，确定是否继续履行合同。</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十三、合同纠纷的解决方式</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在执行本合同中发生的或与本合同有关的争端，双方应通过友好协商解决，经协商在</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天内不能达成协议时，任何一方均可以向</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所在地人民法院起诉讼。</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在诉讼期间，除争议部分外，本合同其他部分继续执行。</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十四、合同生效及其他</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合同经双方法定代表人或授权委托代理人签字并加盖单位公章后生效。</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合同执行中涉及采购资金和采购内容修改或补充的，须签书面补充协议报政府采购监督管理部门备案，方可作为主合同不可分割的一部分。</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双方约定以下地址及联系方式为本合同履行及纠纷解决时的送达信息：</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甲方：</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联系地址：                              </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联系人：               </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联系电话：               </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联系地址：                                </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联系人：               </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联系电话：             </w:t>
      </w:r>
      <w:r/>
    </w:p>
    <w:p>
      <w:pPr>
        <w:pStyle w:val="761"/>
        <w:ind w:left="210" w:right="0" w:firstLine="32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任何一方上述送达信息有变更的，应在变更之日起</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日内书面通知对方。送达信息变更未通知的，仍以本合同约定信息为准。因联系人拒收或送达信息有误及送达信息变更未通知导致相关文件未能实际送达的，相关文件退回之日视为送达之日。</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4.</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本合同一式四份，甲方、乙方、政府采购管理部门、代理机构各一份，具同等法律效力。</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十五、附件</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项目招标文件</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项目修改澄清文件</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项目投标文件</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4. 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中标通知书</w:t>
      </w:r>
      <w:r/>
    </w:p>
    <w:p>
      <w:pPr>
        <w:pStyle w:val="761"/>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5. 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其他</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（盖章）</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（盖章）</w:t>
      </w:r>
      <w:r/>
    </w:p>
    <w:p>
      <w:pPr>
        <w:pStyle w:val="761"/>
        <w:ind w:left="0"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法定代表人（授权代表）：</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法定代表人（授权代表）：</w:t>
      </w:r>
      <w:r/>
    </w:p>
    <w:p>
      <w:pPr>
        <w:pStyle w:val="761"/>
        <w:ind w:left="0" w:right="0" w:firstLine="559"/>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地</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址：</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地</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址：</w:t>
      </w:r>
      <w:r/>
    </w:p>
    <w:p>
      <w:pPr>
        <w:pStyle w:val="761"/>
        <w:ind w:left="0" w:right="0" w:firstLine="559"/>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开户银行：</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开户银行：</w:t>
      </w:r>
      <w:r/>
    </w:p>
    <w:p>
      <w:pPr>
        <w:pStyle w:val="761"/>
        <w:ind w:left="0" w:right="0" w:firstLine="559"/>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账号：</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账号：</w:t>
      </w:r>
      <w:r/>
    </w:p>
    <w:p>
      <w:pPr>
        <w:pStyle w:val="761"/>
        <w:ind w:left="0" w:right="0" w:firstLine="559"/>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电</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话：</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电</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话：</w:t>
      </w:r>
      <w:r/>
    </w:p>
    <w:p>
      <w:pPr>
        <w:pStyle w:val="761"/>
        <w:ind w:left="0" w:right="0" w:firstLine="559"/>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传</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真：</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传</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真：</w:t>
      </w:r>
      <w:r/>
    </w:p>
    <w:p>
      <w:pPr>
        <w:pStyle w:val="761"/>
        <w:ind w:left="0" w:right="0" w:firstLine="559"/>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签约日期：</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年</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月</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签约日期：</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年</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月</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w:t>
      </w:r>
      <w:r/>
    </w:p>
    <w:p>
      <w:pPr>
        <w:jc w:val="center"/>
        <w:keepLines w:val="0"/>
        <w:keepNext w:val="0"/>
        <w:pageBreakBefore w:val="0"/>
        <w:spacing w:line="300" w:lineRule="auto"/>
        <w:widowControl w:val="off"/>
        <w:rPr>
          <w:rFonts w:hint="eastAsia" w:ascii="宋体" w:hAnsi="宋体" w:eastAsia="宋体" w:cs="宋体"/>
          <w:b/>
          <w:color w:val="auto"/>
          <w:spacing w:val="-2"/>
          <w:sz w:val="24"/>
          <w:szCs w:val="24"/>
          <w:highlight w:val="none"/>
          <w:lang w:eastAsia="zh-CN"/>
        </w:rPr>
      </w:pPr>
      <w:r>
        <w:rPr>
          <w:rFonts w:hint="eastAsia" w:ascii="宋体" w:hAnsi="宋体" w:eastAsia="宋体" w:cs="宋体"/>
          <w:b/>
          <w:color w:val="auto"/>
          <w:spacing w:val="-2"/>
          <w:sz w:val="24"/>
          <w:szCs w:val="24"/>
          <w:highlight w:val="none"/>
          <w:lang w:eastAsia="zh-CN"/>
        </w:rPr>
      </w:r>
      <w:r/>
    </w:p>
    <w:p>
      <w:pPr>
        <w:pStyle w:val="728"/>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53"/>
      <w:r/>
      <w:bookmarkEnd w:id="154"/>
      <w:r/>
      <w:bookmarkEnd w:id="155"/>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6" w:name="_Toc514054484"/>
      <w:r/>
      <w:bookmarkStart w:id="157" w:name="_Toc21788"/>
      <w:r/>
      <w:bookmarkStart w:id="158" w:name="_Toc26779"/>
      <w:r/>
      <w:bookmarkStart w:id="159" w:name="_Toc16009"/>
      <w:r>
        <w:rPr>
          <w:rFonts w:hint="eastAsia" w:ascii="仿宋" w:hAnsi="仿宋" w:eastAsia="仿宋" w:cs="宋体"/>
          <w:b/>
          <w:bCs/>
          <w:color w:val="auto"/>
          <w:sz w:val="24"/>
          <w:szCs w:val="28"/>
          <w:highlight w:val="none"/>
        </w:rPr>
        <w:t xml:space="preserve">投标文件格式使用注意事项：</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1"/>
        <w:ind w:firstLine="321"/>
        <w:jc w:val="center"/>
        <w:rPr>
          <w:rFonts w:hint="eastAsia" w:ascii="宋体" w:hAnsi="宋体" w:eastAsia="宋体" w:cs="宋体"/>
          <w:color w:val="auto"/>
          <w:highlight w:val="none"/>
        </w:rPr>
        <w:outlineLvl w:val="1"/>
      </w:pPr>
      <w:r/>
      <w:bookmarkStart w:id="160" w:name="_Toc15407"/>
      <w:r>
        <w:rPr>
          <w:rFonts w:hint="eastAsia" w:ascii="宋体" w:hAnsi="宋体" w:eastAsia="宋体" w:cs="宋体"/>
          <w:color w:val="auto"/>
          <w:highlight w:val="none"/>
        </w:rPr>
        <w:t xml:space="preserve">封面</w:t>
      </w:r>
      <w:bookmarkEnd w:id="156"/>
      <w:r/>
      <w:bookmarkEnd w:id="157"/>
      <w:r/>
      <w:bookmarkEnd w:id="158"/>
      <w:r/>
      <w:bookmarkEnd w:id="159"/>
      <w:r/>
      <w:bookmarkEnd w:id="160"/>
      <w:r/>
      <w:r/>
    </w:p>
    <w:p>
      <w:pPr>
        <w:pStyle w:val="112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6"/>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6"/>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0"/>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0"/>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0"/>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0"/>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0"/>
        <w:spacing w:line="0" w:lineRule="atLeast"/>
        <w:rPr>
          <w:rFonts w:hint="eastAsia" w:hAnsi="宋体" w:cs="宋体"/>
          <w:color w:val="auto"/>
          <w:highlight w:val="none"/>
        </w:rPr>
      </w:pPr>
      <w:r>
        <w:rPr>
          <w:rFonts w:hint="eastAsia" w:hAnsi="宋体" w:cs="宋体"/>
          <w:color w:val="auto"/>
          <w:highlight w:val="none"/>
        </w:rPr>
        <w:t xml:space="preserve"> </w:t>
      </w:r>
      <w:r/>
    </w:p>
    <w:p>
      <w:pPr>
        <w:pStyle w:val="1030"/>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1" w:name="_Toc11040"/>
      <w:r/>
      <w:bookmarkStart w:id="162" w:name="_Toc21292"/>
      <w:r/>
      <w:bookmarkStart w:id="163" w:name="_Toc28278"/>
      <w:r/>
      <w:bookmarkStart w:id="164" w:name="_Toc164203464"/>
      <w:r/>
      <w:bookmarkStart w:id="165" w:name="_Toc29318"/>
      <w:r/>
      <w:r/>
    </w:p>
    <w:p>
      <w:pPr>
        <w:pStyle w:val="1249"/>
        <w:rPr>
          <w:rFonts w:hint="eastAsia"/>
          <w:color w:val="auto"/>
          <w:highlight w:val="none"/>
        </w:rPr>
        <w:outlineLvl w:val="1"/>
      </w:pPr>
      <w:r/>
      <w:bookmarkStart w:id="166" w:name="_Toc5742"/>
      <w:r>
        <w:rPr>
          <w:color w:val="auto"/>
          <w:highlight w:val="none"/>
        </w:rPr>
        <w:t xml:space="preserve">一、投标人基本情况</w:t>
      </w:r>
      <w:bookmarkEnd w:id="161"/>
      <w:r/>
      <w:bookmarkEnd w:id="162"/>
      <w:r/>
      <w:bookmarkEnd w:id="163"/>
      <w:r/>
      <w:bookmarkEnd w:id="164"/>
      <w:r/>
      <w:bookmarkEnd w:id="165"/>
      <w:r/>
      <w:bookmarkEnd w:id="166"/>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9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98"/>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9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98"/>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98"/>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37"/>
        <w:rPr>
          <w:rFonts w:hint="eastAsia"/>
          <w:color w:val="auto"/>
          <w:highlight w:val="none"/>
        </w:rPr>
        <w:outlineLvl w:val="1"/>
      </w:pPr>
      <w:r>
        <w:rPr>
          <w:color w:val="auto"/>
          <w:highlight w:val="none"/>
        </w:rPr>
        <w:br w:type="page" w:clear="all"/>
      </w:r>
      <w:bookmarkStart w:id="167" w:name="_Toc13486"/>
      <w:r/>
      <w:bookmarkStart w:id="168" w:name="_Toc1147"/>
      <w:r/>
      <w:bookmarkStart w:id="169" w:name="_Toc15353"/>
      <w:r/>
      <w:bookmarkStart w:id="170" w:name="_Toc30008"/>
      <w:r/>
      <w:bookmarkStart w:id="171" w:name="_Toc164203465"/>
      <w:r/>
      <w:bookmarkStart w:id="172" w:name="_Toc24265"/>
      <w:r>
        <w:rPr>
          <w:color w:val="auto"/>
          <w:highlight w:val="none"/>
        </w:rPr>
        <w:t xml:space="preserve">二、投标人资质</w:t>
      </w:r>
      <w:r>
        <w:rPr>
          <w:rFonts w:hint="eastAsia"/>
          <w:color w:val="auto"/>
          <w:highlight w:val="none"/>
        </w:rPr>
        <w:t xml:space="preserve">（按资格要求提供）</w:t>
      </w:r>
      <w:bookmarkEnd w:id="167"/>
      <w:r/>
      <w:bookmarkEnd w:id="168"/>
      <w:r/>
      <w:bookmarkEnd w:id="169"/>
      <w:r/>
      <w:bookmarkEnd w:id="170"/>
      <w:r/>
      <w:bookmarkEnd w:id="171"/>
      <w:r/>
      <w:bookmarkEnd w:id="172"/>
      <w:r/>
      <w:r/>
    </w:p>
    <w:p>
      <w:pPr>
        <w:pStyle w:val="1303"/>
        <w:rPr>
          <w:rFonts w:hint="eastAsia"/>
          <w:color w:val="auto"/>
          <w:highlight w:val="none"/>
        </w:rPr>
      </w:pPr>
      <w:r>
        <w:rPr>
          <w:rFonts w:hint="eastAsia"/>
          <w:color w:val="auto"/>
          <w:highlight w:val="none"/>
        </w:rPr>
        <w:t xml:space="preserve">    </w:t>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3"/>
        <w:rPr>
          <w:rFonts w:hint="eastAsia"/>
          <w:color w:val="auto"/>
          <w:highlight w:val="none"/>
        </w:rPr>
        <w:outlineLvl w:val="1"/>
      </w:pPr>
      <w:r/>
      <w:bookmarkStart w:id="173" w:name="_Toc18935"/>
      <w:r/>
      <w:bookmarkStart w:id="174" w:name="_Toc164203466"/>
      <w:r/>
      <w:bookmarkStart w:id="175" w:name="_Toc4877"/>
      <w:r/>
      <w:bookmarkStart w:id="176" w:name="_Toc18278"/>
      <w:r/>
      <w:bookmarkStart w:id="177" w:name="_Toc15822"/>
      <w:r>
        <w:rPr>
          <w:color w:val="auto"/>
          <w:highlight w:val="none"/>
        </w:rPr>
        <w:t xml:space="preserve">三、投标人</w:t>
      </w:r>
      <w:bookmarkEnd w:id="173"/>
      <w:r>
        <w:rPr>
          <w:rFonts w:hint="eastAsia" w:ascii="宋体" w:hAnsi="宋体" w:cs="Arial"/>
          <w:bCs/>
          <w:color w:val="auto"/>
          <w:highlight w:val="none"/>
        </w:rPr>
        <w:t xml:space="preserve">具有良好的商业信誉和健全的财务会计制度</w:t>
      </w:r>
      <w:bookmarkEnd w:id="174"/>
      <w:r/>
      <w:bookmarkEnd w:id="175"/>
      <w:r/>
      <w:bookmarkEnd w:id="176"/>
      <w:r/>
      <w:bookmarkEnd w:id="177"/>
      <w:r/>
      <w:r/>
    </w:p>
    <w:p>
      <w:pPr>
        <w:pStyle w:val="1360"/>
        <w:rPr>
          <w:color w:val="auto"/>
          <w:highlight w:val="none"/>
        </w:rPr>
      </w:pPr>
      <w:r>
        <w:rPr>
          <w:rFonts w:hint="eastAsia" w:ascii="宋体"/>
          <w:bCs/>
          <w:color w:val="auto"/>
          <w:szCs w:val="32"/>
          <w:highlight w:val="none"/>
        </w:rPr>
        <w:t xml:space="preserve">提供符合招标文件要求的资料</w:t>
      </w:r>
      <w:r/>
    </w:p>
    <w:p>
      <w:pPr>
        <w:pStyle w:val="1397"/>
        <w:rPr>
          <w:rFonts w:hint="eastAsia"/>
          <w:color w:val="auto"/>
          <w:highlight w:val="none"/>
        </w:rPr>
        <w:outlineLvl w:val="1"/>
      </w:pPr>
      <w:r>
        <w:rPr>
          <w:color w:val="auto"/>
          <w:highlight w:val="none"/>
        </w:rPr>
        <w:br w:type="page" w:clear="all"/>
      </w:r>
      <w:bookmarkStart w:id="178" w:name="_Toc514054489"/>
      <w:r/>
      <w:bookmarkStart w:id="179" w:name="_Toc11562_WPSOffice_Level2"/>
      <w:r/>
      <w:bookmarkStart w:id="180" w:name="_Toc29626"/>
      <w:r/>
      <w:bookmarkStart w:id="181" w:name="_Toc1350"/>
      <w:r/>
      <w:bookmarkStart w:id="182" w:name="_Toc26507"/>
      <w:r/>
      <w:bookmarkStart w:id="183" w:name="_Toc3360"/>
      <w:r/>
      <w:bookmarkStart w:id="184" w:name="_Toc164203467"/>
      <w:r>
        <w:rPr>
          <w:color w:val="auto"/>
          <w:highlight w:val="none"/>
        </w:rPr>
        <w:t xml:space="preserve">四、</w:t>
      </w:r>
      <w:bookmarkEnd w:id="178"/>
      <w:r/>
      <w:bookmarkEnd w:id="179"/>
      <w:r/>
      <w:bookmarkEnd w:id="180"/>
      <w:r>
        <w:rPr>
          <w:rFonts w:hint="eastAsia" w:ascii="宋体" w:hAnsi="宋体" w:cs="Arial"/>
          <w:bCs/>
          <w:color w:val="auto"/>
          <w:highlight w:val="none"/>
        </w:rPr>
        <w:t xml:space="preserve">具有履行合同所必需的设备和专业技术能力</w:t>
      </w:r>
      <w:bookmarkEnd w:id="181"/>
      <w:r/>
      <w:bookmarkEnd w:id="182"/>
      <w:r/>
      <w:bookmarkEnd w:id="183"/>
      <w:r/>
      <w:bookmarkEnd w:id="184"/>
      <w:r/>
      <w:r/>
    </w:p>
    <w:p>
      <w:pPr>
        <w:pStyle w:val="113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4"/>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4"/>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4"/>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4"/>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4"/>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4"/>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2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0"/>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2"/>
        <w:spacing w:after="100" w:afterAutospacing="1"/>
        <w:rPr>
          <w:rFonts w:ascii="宋体" w:hAnsi="宋体" w:cs="Arial"/>
          <w:bCs/>
          <w:color w:val="auto"/>
          <w:highlight w:val="none"/>
        </w:rPr>
      </w:pPr>
      <w:r>
        <w:rPr>
          <w:color w:val="auto"/>
          <w:highlight w:val="none"/>
        </w:rPr>
        <w:br w:type="page" w:clear="all"/>
      </w:r>
      <w:bookmarkStart w:id="185" w:name="_Toc13419"/>
      <w:r/>
      <w:bookmarkStart w:id="186" w:name="_Toc467_WPSOffice_Level2"/>
      <w:r/>
      <w:bookmarkStart w:id="187" w:name="_Toc514054490"/>
      <w:r/>
      <w:bookmarkStart w:id="188" w:name="_Toc10808"/>
      <w:r/>
      <w:bookmarkStart w:id="189" w:name="_Toc514054491"/>
      <w:r/>
      <w:bookmarkStart w:id="190" w:name="_Toc19673"/>
      <w:r/>
      <w:bookmarkStart w:id="191" w:name="_Toc5571_WPSOffice_Level2"/>
      <w:r>
        <w:rPr>
          <w:rFonts w:hint="eastAsia" w:ascii="宋体" w:hAnsi="宋体" w:eastAsia="黑体" w:cs="Arial"/>
          <w:b/>
          <w:bCs/>
          <w:color w:val="auto"/>
          <w:sz w:val="32"/>
          <w:highlight w:val="none"/>
        </w:rPr>
        <w:t xml:space="preserve">五、</w:t>
      </w:r>
      <w:bookmarkEnd w:id="185"/>
      <w:r/>
      <w:bookmarkEnd w:id="186"/>
      <w:r/>
      <w:bookmarkEnd w:id="187"/>
      <w:r>
        <w:rPr>
          <w:rFonts w:hint="eastAsia" w:ascii="宋体" w:hAnsi="宋体" w:eastAsia="黑体" w:cs="Arial"/>
          <w:b/>
          <w:bCs/>
          <w:color w:val="auto"/>
          <w:sz w:val="32"/>
          <w:highlight w:val="none"/>
        </w:rPr>
        <w:t xml:space="preserve">有依法缴纳税收和社会保障资金的良好记录</w:t>
      </w:r>
      <w:r/>
    </w:p>
    <w:p>
      <w:pPr>
        <w:pStyle w:val="1360"/>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1"/>
        <w:rPr>
          <w:rFonts w:hint="eastAsia"/>
          <w:color w:val="auto"/>
          <w:highlight w:val="none"/>
        </w:rPr>
        <w:outlineLvl w:val="1"/>
      </w:pPr>
      <w:r/>
      <w:bookmarkStart w:id="192" w:name="_Toc16607"/>
      <w:r/>
      <w:bookmarkStart w:id="193" w:name="_Toc164203468"/>
      <w:r/>
      <w:bookmarkStart w:id="194" w:name="_Toc25541"/>
      <w:r/>
      <w:bookmarkStart w:id="195" w:name="_Toc12145"/>
      <w:r>
        <w:rPr>
          <w:color w:val="auto"/>
          <w:highlight w:val="none"/>
        </w:rPr>
        <w:t xml:space="preserve">六、无重大违法行为声明</w:t>
      </w:r>
      <w:bookmarkEnd w:id="188"/>
      <w:r/>
      <w:bookmarkEnd w:id="189"/>
      <w:r/>
      <w:bookmarkEnd w:id="190"/>
      <w:r/>
      <w:bookmarkEnd w:id="191"/>
      <w:r/>
      <w:bookmarkEnd w:id="192"/>
      <w:r/>
      <w:bookmarkEnd w:id="193"/>
      <w:r/>
      <w:bookmarkEnd w:id="194"/>
      <w:r/>
      <w:bookmarkEnd w:id="195"/>
      <w:r/>
      <w:r/>
    </w:p>
    <w:p>
      <w:pPr>
        <w:pStyle w:val="1358"/>
        <w:jc w:val="center"/>
        <w:spacing w:line="580" w:lineRule="exact"/>
        <w:tabs>
          <w:tab w:val="left" w:pos="1498" w:leader="none"/>
        </w:tabs>
        <w:rPr>
          <w:b/>
          <w:color w:val="auto"/>
          <w:sz w:val="32"/>
          <w:szCs w:val="32"/>
          <w:highlight w:val="none"/>
        </w:rPr>
      </w:pPr>
      <w:r/>
      <w:bookmarkStart w:id="196" w:name="_Toc7575_WPSOffice_Level2"/>
      <w:r>
        <w:rPr>
          <w:rFonts w:hint="eastAsia"/>
          <w:b/>
          <w:color w:val="auto"/>
          <w:sz w:val="32"/>
          <w:szCs w:val="32"/>
          <w:highlight w:val="none"/>
        </w:rPr>
        <w:t xml:space="preserve">无重大违法行为声明</w:t>
      </w:r>
      <w:bookmarkEnd w:id="196"/>
      <w:r/>
      <w:r/>
    </w:p>
    <w:p>
      <w:pPr>
        <w:pStyle w:val="1358"/>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5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5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5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5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0"/>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left="210"/>
        <w:jc w:val="center"/>
        <w:spacing w:line="500" w:lineRule="exact"/>
        <w:rPr>
          <w:rStyle w:val="1420"/>
          <w:sz w:val="40"/>
          <w:szCs w:val="40"/>
          <w:highlight w:val="none"/>
        </w:rPr>
      </w:pPr>
      <w:r>
        <w:rPr>
          <w:color w:val="auto"/>
          <w:highlight w:val="none"/>
        </w:rPr>
        <w:br w:type="page" w:clear="all"/>
      </w:r>
      <w:bookmarkStart w:id="197" w:name="_Toc30260_WPSOffice_Level2"/>
      <w:r/>
      <w:bookmarkStart w:id="198" w:name="_Toc514054487"/>
      <w:r/>
      <w:bookmarkStart w:id="199" w:name="_Toc20784"/>
      <w:r/>
      <w:bookmarkStart w:id="200" w:name="_Toc30396"/>
      <w:r>
        <w:rPr>
          <w:rFonts w:hint="eastAsia" w:ascii="黑体" w:hAnsi="黑体" w:eastAsia="黑体" w:cs="Times New Roman"/>
          <w:b/>
          <w:color w:val="auto"/>
          <w:sz w:val="32"/>
          <w:szCs w:val="24"/>
          <w:highlight w:val="none"/>
          <w:lang w:val="en-US" w:eastAsia="zh-CN" w:bidi="ar-SA"/>
        </w:rPr>
        <w:t xml:space="preserve">七、</w:t>
      </w:r>
      <w:bookmarkEnd w:id="197"/>
      <w:r/>
      <w:bookmarkEnd w:id="198"/>
      <w:r/>
      <w:bookmarkEnd w:id="199"/>
      <w:r/>
      <w:bookmarkStart w:id="201" w:name="_Toc19202"/>
      <w:r>
        <w:rPr>
          <w:rFonts w:hint="eastAsia" w:ascii="黑体" w:hAnsi="黑体" w:eastAsia="黑体" w:cs="Times New Roman"/>
          <w:b/>
          <w:color w:val="auto"/>
          <w:sz w:val="32"/>
          <w:szCs w:val="24"/>
          <w:highlight w:val="none"/>
          <w:lang w:val="en-US" w:eastAsia="zh-CN" w:bidi="ar-SA"/>
        </w:rPr>
        <w:t xml:space="preserve">南京市政府采购供应商信用承诺书</w:t>
      </w:r>
      <w:r/>
    </w:p>
    <w:p>
      <w:pPr>
        <w:ind w:left="210" w:firstLine="5434"/>
        <w:spacing w:line="500" w:lineRule="exact"/>
        <w:rPr>
          <w:rStyle w:val="1420"/>
          <w:highlight w:val="none"/>
        </w:rPr>
      </w:pPr>
      <w:r>
        <w:rPr>
          <w:rFonts w:hint="eastAsia" w:ascii="仿宋" w:hAnsi="仿宋" w:eastAsia="仿宋" w:cs="仿宋"/>
          <w:highlight w:val="none"/>
        </w:rPr>
        <w:t xml:space="preserve">XXXX年XX月XX日</w:t>
      </w:r>
      <w:r/>
    </w:p>
    <w:tbl>
      <w:tblPr>
        <w:tblStyle w:val="76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   单位名称</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统一社会信用代码</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法定代表人</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联系人</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联系地址</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联系电话</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560"/>
        </w:trPr>
        <w:tc>
          <w:tcPr>
            <w:tcW w:w="2148" w:type="dxa"/>
            <w:vAlign w:val="center"/>
            <w:textDirection w:val="lrTb"/>
            <w:noWrap w:val="false"/>
          </w:tcPr>
          <w:p>
            <w:pPr>
              <w:jc w:val="center"/>
              <w:rPr>
                <w:sz w:val="24"/>
                <w:szCs w:val="32"/>
                <w:highlight w:val="none"/>
              </w:rPr>
            </w:pPr>
            <w:r>
              <w:rPr>
                <w:rFonts w:hint="eastAsia" w:ascii="仿宋" w:hAnsi="仿宋" w:eastAsia="仿宋" w:cs="仿宋"/>
                <w:highlight w:val="none"/>
              </w:rPr>
              <w:t xml:space="preserve">信用承诺</w:t>
            </w:r>
            <w:r/>
          </w:p>
        </w:tc>
        <w:tc>
          <w:tcPr>
            <w:gridSpan w:val="3"/>
            <w:tcW w:w="7448" w:type="dxa"/>
            <w:vAlign w:val="center"/>
            <w:textDirection w:val="lrTb"/>
            <w:noWrap w:val="false"/>
          </w:tcPr>
          <w:p>
            <w:pPr>
              <w:spacing w:line="500" w:lineRule="exact"/>
              <w:rPr>
                <w:rFonts w:ascii="仿宋" w:hAnsi="仿宋" w:eastAsia="仿宋" w:cs="仿宋"/>
                <w:highlight w:val="none"/>
              </w:rPr>
            </w:pPr>
            <w:r>
              <w:rPr>
                <w:rFonts w:hint="eastAsia" w:ascii="仿宋" w:hAnsi="仿宋" w:eastAsia="仿宋" w:cs="仿宋"/>
                <w:highlight w:val="none"/>
              </w:rPr>
              <w:t xml:space="preserve">我公司自愿参加贵中心（公司）组织的本次采购活动，严格遵守《中华人民共和国政府采购法》及相关</w:t>
            </w:r>
            <w:r>
              <w:rPr>
                <w:rFonts w:hint="eastAsia" w:ascii="仿宋" w:hAnsi="仿宋" w:eastAsia="仿宋" w:cs="仿宋"/>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spacing w:line="500" w:lineRule="exact"/>
              <w:rPr>
                <w:rFonts w:ascii="仿宋" w:hAnsi="仿宋" w:eastAsia="仿宋" w:cs="仿宋"/>
                <w:highlight w:val="none"/>
              </w:rPr>
            </w:pPr>
            <w:r>
              <w:rPr>
                <w:rFonts w:hint="eastAsia" w:ascii="仿宋" w:hAnsi="仿宋" w:eastAsia="仿宋" w:cs="仿宋"/>
                <w:highlight w:val="none"/>
              </w:rPr>
              <w:t xml:space="preserve">供应商名称（盖章）：</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spacing w:line="500" w:lineRule="exact"/>
              <w:rPr>
                <w:rFonts w:ascii="仿宋" w:hAnsi="仿宋" w:eastAsia="仿宋" w:cs="仿宋"/>
                <w:highlight w:val="none"/>
              </w:rPr>
            </w:pPr>
            <w:r>
              <w:rPr>
                <w:rFonts w:hint="eastAsia" w:ascii="仿宋" w:hAnsi="仿宋" w:eastAsia="仿宋" w:cs="仿宋"/>
                <w:highlight w:val="none"/>
              </w:rPr>
              <w:t xml:space="preserve">法定代表人（签字）：</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ind w:left="210" w:firstLine="5434"/>
              <w:spacing w:line="500" w:lineRule="exact"/>
              <w:rPr>
                <w:highlight w:val="none"/>
              </w:rPr>
            </w:pPr>
            <w:r>
              <w:rPr>
                <w:rFonts w:hint="eastAsia" w:ascii="仿宋" w:hAnsi="仿宋" w:eastAsia="仿宋" w:cs="仿宋"/>
                <w:highlight w:val="none"/>
              </w:rPr>
              <w:t xml:space="preserve">XXXX年XX月XX日</w:t>
            </w:r>
            <w:r/>
          </w:p>
        </w:tc>
      </w:tr>
    </w:tbl>
    <w:p>
      <w:pPr>
        <w:ind w:left="210"/>
        <w:spacing w:line="500" w:lineRule="exact"/>
        <w:rPr>
          <w:rStyle w:val="1420"/>
          <w:highlight w:val="none"/>
        </w:rPr>
      </w:pPr>
      <w:r>
        <w:rPr>
          <w:highlight w:val="none"/>
        </w:rPr>
      </w:r>
      <w:r/>
    </w:p>
    <w:p>
      <w:pPr>
        <w:pStyle w:val="743"/>
        <w:rPr>
          <w:rFonts w:ascii="仿宋" w:hAnsi="仿宋" w:eastAsia="仿宋" w:cs="仿宋"/>
          <w:highlight w:val="none"/>
        </w:rPr>
      </w:pPr>
      <w:r>
        <w:rPr>
          <w:rFonts w:ascii="仿宋" w:hAnsi="仿宋" w:eastAsia="仿宋" w:cs="仿宋"/>
          <w:highlight w:val="none"/>
        </w:rPr>
      </w:r>
      <w:r/>
    </w:p>
    <w:p>
      <w:pPr>
        <w:pStyle w:val="743"/>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bookmarkStart w:id="202" w:name="_Toc26015"/>
      <w:r/>
      <w:r/>
    </w:p>
    <w:p>
      <w:pPr>
        <w:pStyle w:val="1237"/>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rPr>
        <w:t xml:space="preserve">自身符合《政府采购法》第二十二条规定、按约定提交相关材料的承诺，以及违背承诺自愿承担相关责任的约定。</w:t>
      </w:r>
      <w:r/>
    </w:p>
    <w:p>
      <w:pPr>
        <w:pStyle w:val="1237"/>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rPr>
        <w:t xml:space="preserve">不适用信用承诺的情形</w:t>
      </w:r>
      <w:bookmarkEnd w:id="202"/>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r/>
    </w:p>
    <w:p>
      <w:pPr>
        <w:pStyle w:val="743"/>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（三）其他法律、行政法规规定的不适用信用承诺的情形。</w:t>
      </w:r>
      <w:bookmarkStart w:id="203" w:name="_Toc24679"/>
      <w:r/>
      <w:r/>
    </w:p>
    <w:p>
      <w:pPr>
        <w:pStyle w:val="743"/>
        <w:ind w:firstLine="482"/>
        <w:jc w:val="both"/>
        <w:keepLines w:val="0"/>
        <w:keepNext w:val="0"/>
        <w:pageBreakBefore w:val="0"/>
        <w:spacing w:beforeAutospacing="0" w:after="0" w:afterAutospacing="0" w:line="480" w:lineRule="exact"/>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 xml:space="preserve">3.</w:t>
      </w:r>
      <w:r>
        <w:rPr>
          <w:rFonts w:hint="default" w:ascii="Times New Roman" w:hAnsi="Times New Roman" w:eastAsia="方正仿宋_GB2312" w:cs="Times New Roman"/>
          <w:b/>
          <w:bCs w:val="0"/>
          <w:color w:val="auto"/>
          <w:sz w:val="24"/>
          <w:szCs w:val="24"/>
          <w:highlight w:val="none"/>
        </w:rPr>
        <w:t xml:space="preserve">违反信用承诺的法律责任</w:t>
      </w:r>
      <w:bookmarkEnd w:id="203"/>
      <w:r>
        <w:rPr>
          <w:rFonts w:hint="default" w:ascii="Times New Roman" w:hAnsi="Times New Roman" w:eastAsia="方正仿宋_GB2312" w:cs="Times New Roman"/>
          <w:b/>
          <w:bCs w:val="0"/>
          <w:color w:val="auto"/>
          <w:sz w:val="24"/>
          <w:szCs w:val="24"/>
          <w:highlight w:val="none"/>
        </w:rPr>
        <w:t xml:space="preserve">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237"/>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rPr>
        <w:t xml:space="preserve">不适用信用承诺的供应商仍须按招标文件要求提供资格审查要求的证明材料。</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116"/>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5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6"/>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1"/>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65"/>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5"/>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58"/>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4"/>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4"/>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1"/>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6"/>
        <w:rPr>
          <w:rFonts w:hint="eastAsia"/>
          <w:color w:val="auto"/>
          <w:highlight w:val="none"/>
        </w:rPr>
        <w:outlineLvl w:val="1"/>
      </w:pPr>
      <w:r/>
      <w:bookmarkStart w:id="204" w:name="_Toc164203469"/>
      <w:r/>
      <w:bookmarkStart w:id="205" w:name="_Toc20806"/>
      <w:r/>
      <w:bookmarkStart w:id="206" w:name="_Toc28775"/>
      <w:r/>
      <w:bookmarkStart w:id="207" w:name="_Toc26700"/>
      <w:r>
        <w:rPr>
          <w:rFonts w:hint="eastAsia"/>
          <w:color w:val="auto"/>
          <w:highlight w:val="none"/>
          <w:lang w:val="en-US" w:eastAsia="zh-CN"/>
        </w:rPr>
        <w:t xml:space="preserve">十一</w:t>
      </w:r>
      <w:r>
        <w:rPr>
          <w:color w:val="auto"/>
          <w:highlight w:val="none"/>
        </w:rPr>
        <w:t xml:space="preserve">、投标函</w:t>
      </w:r>
      <w:bookmarkEnd w:id="200"/>
      <w:r/>
      <w:bookmarkEnd w:id="201"/>
      <w:r/>
      <w:bookmarkEnd w:id="204"/>
      <w:r/>
      <w:bookmarkEnd w:id="205"/>
      <w:r/>
      <w:bookmarkEnd w:id="206"/>
      <w:r/>
      <w:bookmarkEnd w:id="207"/>
      <w:r/>
      <w:r/>
    </w:p>
    <w:p>
      <w:pPr>
        <w:pStyle w:val="1196"/>
        <w:spacing w:line="580" w:lineRule="exact"/>
        <w:tabs>
          <w:tab w:val="left" w:pos="1498" w:leader="none"/>
        </w:tabs>
        <w:rPr>
          <w:rFonts w:ascii="仿宋_GB2312" w:eastAsia="仿宋_GB2312"/>
          <w:color w:val="auto"/>
          <w:sz w:val="24"/>
          <w:szCs w:val="22"/>
          <w:highlight w:val="none"/>
        </w:rPr>
      </w:pPr>
      <w:r/>
      <w:bookmarkStart w:id="208" w:name="_Toc19604"/>
      <w:r/>
      <w:bookmarkStart w:id="209"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6"/>
        <w:numPr>
          <w:ilvl w:val="0"/>
          <w:numId w:val="10"/>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28"/>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28"/>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6"/>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10" w:name="_Toc164203470"/>
      <w:r/>
      <w:bookmarkStart w:id="211" w:name="_Toc10914"/>
      <w:r/>
      <w:bookmarkStart w:id="212" w:name="_Toc14010"/>
      <w:r/>
      <w:bookmarkStart w:id="213" w:name="_Toc12153"/>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08"/>
      <w:r/>
      <w:bookmarkEnd w:id="209"/>
      <w:r/>
      <w:bookmarkEnd w:id="210"/>
      <w:r/>
      <w:bookmarkEnd w:id="211"/>
      <w:r/>
      <w:bookmarkEnd w:id="212"/>
      <w:r/>
      <w:bookmarkEnd w:id="213"/>
      <w:r/>
      <w:r/>
    </w:p>
    <w:p>
      <w:pPr>
        <w:pStyle w:val="1359"/>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2"/>
        <w:spacing w:line="480" w:lineRule="exact"/>
        <w:rPr>
          <w:rFonts w:eastAsia="仿宋_GB2312"/>
          <w:color w:val="auto"/>
          <w:sz w:val="24"/>
          <w:highlight w:val="none"/>
        </w:rPr>
      </w:pPr>
      <w:r>
        <w:rPr>
          <w:rFonts w:eastAsia="仿宋_GB2312"/>
          <w:color w:val="auto"/>
          <w:sz w:val="24"/>
          <w:highlight w:val="none"/>
        </w:rPr>
      </w:r>
      <w:r/>
    </w:p>
    <w:p>
      <w:pPr>
        <w:pStyle w:val="1262"/>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2"/>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2"/>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2"/>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2"/>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2"/>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2"/>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2"/>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0"/>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2"/>
        <w:jc w:val="right"/>
        <w:spacing w:line="480" w:lineRule="exact"/>
        <w:rPr>
          <w:rFonts w:eastAsia="仿宋_GB2312"/>
          <w:color w:val="auto"/>
          <w:sz w:val="24"/>
          <w:highlight w:val="none"/>
        </w:rPr>
      </w:pPr>
      <w:r>
        <w:rPr>
          <w:rFonts w:eastAsia="仿宋_GB2312"/>
          <w:color w:val="auto"/>
          <w:sz w:val="24"/>
          <w:highlight w:val="none"/>
        </w:rPr>
      </w:r>
      <w:r/>
    </w:p>
    <w:p>
      <w:pPr>
        <w:pStyle w:val="1262"/>
        <w:jc w:val="right"/>
        <w:spacing w:line="480" w:lineRule="exact"/>
        <w:rPr>
          <w:rFonts w:eastAsia="仿宋_GB2312"/>
          <w:color w:val="auto"/>
          <w:sz w:val="24"/>
          <w:highlight w:val="none"/>
        </w:rPr>
      </w:pPr>
      <w:r>
        <w:rPr>
          <w:rFonts w:eastAsia="仿宋_GB2312"/>
          <w:color w:val="auto"/>
          <w:sz w:val="24"/>
          <w:highlight w:val="none"/>
        </w:rPr>
      </w:r>
      <w:r/>
    </w:p>
    <w:p>
      <w:pPr>
        <w:pStyle w:val="1390"/>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5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1"/>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59"/>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59"/>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4" w:name="_Toc164203471"/>
      <w:r/>
      <w:bookmarkStart w:id="215" w:name="_Toc5779"/>
      <w:r/>
      <w:bookmarkStart w:id="216" w:name="_Toc24999"/>
      <w:r/>
      <w:bookmarkStart w:id="217" w:name="_Toc18616"/>
      <w:r/>
      <w:bookmarkStart w:id="218" w:name="_Toc12853"/>
      <w:r/>
      <w:bookmarkStart w:id="219" w:name="_Toc6146"/>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0"/>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5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20" w:name="_Toc29285"/>
      <w:r>
        <w:rPr>
          <w:rFonts w:hint="eastAsia" w:ascii="仿宋" w:hAnsi="仿宋" w:eastAsia="仿宋" w:cs="仿宋"/>
          <w:color w:val="auto"/>
          <w:sz w:val="24"/>
          <w:szCs w:val="24"/>
          <w:highlight w:val="none"/>
        </w:rPr>
        <w:t xml:space="preserve">注：</w:t>
      </w:r>
      <w:bookmarkEnd w:id="220"/>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7"/>
        <w:jc w:val="both"/>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r>
      <w:r/>
    </w:p>
    <w:p>
      <w:pPr>
        <w:pStyle w:val="1267"/>
        <w:jc w:val="both"/>
        <w:rPr>
          <w:rFonts w:hint="eastAsia"/>
          <w:color w:val="auto"/>
          <w:highlight w:val="none"/>
        </w:rPr>
        <w:outlineLvl w:val="1"/>
      </w:pPr>
      <w:r>
        <w:rPr>
          <w:rFonts w:hint="eastAsia"/>
          <w:color w:val="auto"/>
          <w:highlight w:val="none"/>
        </w:rPr>
      </w:r>
      <w:r/>
    </w:p>
    <w:p>
      <w:pPr>
        <w:pStyle w:val="1267"/>
        <w:jc w:val="both"/>
        <w:rPr>
          <w:rFonts w:hint="eastAsia"/>
          <w:color w:val="auto"/>
          <w:highlight w:val="none"/>
        </w:rPr>
        <w:outlineLvl w:val="1"/>
      </w:pPr>
      <w:r>
        <w:rPr>
          <w:rFonts w:hint="eastAsia"/>
          <w:color w:val="auto"/>
          <w:highlight w:val="none"/>
        </w:rPr>
      </w:r>
      <w:r/>
    </w:p>
    <w:p>
      <w:pPr>
        <w:pStyle w:val="1267"/>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三</w:t>
      </w:r>
      <w:r>
        <w:rPr>
          <w:color w:val="auto"/>
          <w:highlight w:val="none"/>
        </w:rPr>
        <w:t xml:space="preserve">、开标一览表</w:t>
      </w:r>
      <w:bookmarkEnd w:id="214"/>
      <w:r/>
      <w:bookmarkEnd w:id="215"/>
      <w:r/>
      <w:bookmarkEnd w:id="216"/>
      <w:r/>
      <w:bookmarkEnd w:id="217"/>
      <w:r/>
      <w:bookmarkEnd w:id="218"/>
      <w:r/>
      <w:bookmarkEnd w:id="219"/>
      <w:r/>
      <w:r/>
    </w:p>
    <w:p>
      <w:pPr>
        <w:pStyle w:val="112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3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0"/>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0"/>
              <w:jc w:val="both"/>
              <w:spacing w:line="0" w:lineRule="atLeast"/>
              <w:rPr>
                <w:color w:val="auto"/>
                <w:highlight w:val="none"/>
              </w:rPr>
            </w:pPr>
            <w:r>
              <w:rPr>
                <w:rFonts w:hint="eastAsia"/>
                <w:color w:val="auto"/>
                <w:highlight w:val="none"/>
              </w:rPr>
              <w:t xml:space="preserve">小写：                 （人民币：元）</w:t>
            </w:r>
            <w:r/>
          </w:p>
        </w:tc>
      </w:tr>
    </w:tbl>
    <w:p>
      <w:pPr>
        <w:pStyle w:val="1123"/>
        <w:spacing w:line="360" w:lineRule="auto"/>
        <w:rPr>
          <w:color w:val="auto"/>
          <w:highlight w:val="none"/>
        </w:rPr>
      </w:pPr>
      <w:r>
        <w:rPr>
          <w:color w:val="auto"/>
          <w:highlight w:val="none"/>
        </w:rPr>
      </w:r>
      <w:r/>
    </w:p>
    <w:p>
      <w:pPr>
        <w:pStyle w:val="1123"/>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27"/>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7"/>
        <w:spacing w:line="7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27"/>
        <w:spacing w:line="7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rPr>
          <w:rFonts w:hint="eastAsia" w:ascii="仿宋_GB2312" w:hAnsi="Times New Roman" w:eastAsia="仿宋_GB2312" w:cs="Times New Roman"/>
          <w:color w:val="auto"/>
          <w:sz w:val="24"/>
          <w:highlight w:val="none"/>
          <w:u w:val="single"/>
        </w:rPr>
      </w:pPr>
      <w:r/>
      <w:bookmarkStart w:id="221" w:name="_Toc31564"/>
      <w:r/>
      <w:bookmarkStart w:id="222" w:name="_Toc24436"/>
      <w:r/>
      <w:bookmarkStart w:id="223" w:name="_Toc4471"/>
      <w:r/>
      <w:bookmarkStart w:id="224" w:name="_Toc8851"/>
      <w:r/>
      <w:bookmarkStart w:id="225" w:name="_Toc164203472"/>
      <w:r>
        <w:rPr>
          <w:rFonts w:hint="eastAsia" w:ascii="仿宋_GB2312" w:hAnsi="Times New Roman" w:eastAsia="仿宋_GB2312" w:cs="Times New Roman"/>
          <w:b/>
          <w:bCs/>
          <w:i/>
          <w:iCs/>
          <w:color w:val="auto"/>
          <w:sz w:val="24"/>
          <w:highlight w:val="none"/>
          <w:u w:val="single"/>
          <w:lang w:val="en-US" w:eastAsia="zh-CN"/>
        </w:rPr>
        <w:t xml:space="preserve">注：开标一览表处填报服务期为</w:t>
      </w:r>
      <w:r>
        <w:rPr>
          <w:rFonts w:hint="eastAsia" w:ascii="仿宋_GB2312" w:eastAsia="仿宋_GB2312" w:cs="Times New Roman"/>
          <w:b/>
          <w:bCs/>
          <w:i/>
          <w:iCs/>
          <w:color w:val="auto"/>
          <w:sz w:val="24"/>
          <w:highlight w:val="none"/>
          <w:u w:val="single"/>
          <w:lang w:val="en-US" w:eastAsia="zh-CN"/>
        </w:rPr>
        <w:t xml:space="preserve">3年</w:t>
      </w:r>
      <w:r>
        <w:rPr>
          <w:rFonts w:hint="eastAsia" w:ascii="仿宋_GB2312" w:hAnsi="Times New Roman" w:eastAsia="仿宋_GB2312" w:cs="Times New Roman"/>
          <w:b/>
          <w:bCs/>
          <w:i/>
          <w:iCs/>
          <w:color w:val="auto"/>
          <w:sz w:val="24"/>
          <w:highlight w:val="none"/>
          <w:u w:val="single"/>
          <w:lang w:val="en-US" w:eastAsia="zh-CN"/>
        </w:rPr>
        <w:t xml:space="preserve">的总报价。</w:t>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288"/>
        <w:rPr>
          <w:rFonts w:hint="eastAsia" w:eastAsia="黑体"/>
          <w:color w:val="auto"/>
          <w:highlight w:val="none"/>
          <w:lang w:eastAsia="zh-CN"/>
        </w:rPr>
        <w:outlineLvl w:val="1"/>
      </w:pPr>
      <w:r/>
      <w:bookmarkStart w:id="226" w:name="_Toc7189"/>
      <w:r>
        <w:rPr>
          <w:color w:val="auto"/>
          <w:highlight w:val="none"/>
        </w:rPr>
        <w:t xml:space="preserve">十</w:t>
      </w:r>
      <w:r>
        <w:rPr>
          <w:rFonts w:hint="eastAsia"/>
          <w:color w:val="auto"/>
          <w:highlight w:val="none"/>
          <w:lang w:val="en-US" w:eastAsia="zh-CN"/>
        </w:rPr>
        <w:t xml:space="preserve">四</w:t>
      </w:r>
      <w:r>
        <w:rPr>
          <w:color w:val="auto"/>
          <w:highlight w:val="none"/>
        </w:rPr>
        <w:t xml:space="preserve">、明细报价表</w:t>
      </w:r>
      <w:bookmarkEnd w:id="221"/>
      <w:r/>
      <w:bookmarkEnd w:id="222"/>
      <w:r/>
      <w:bookmarkEnd w:id="223"/>
      <w:r/>
      <w:bookmarkEnd w:id="224"/>
      <w:r/>
      <w:bookmarkEnd w:id="225"/>
      <w:r/>
      <w:bookmarkEnd w:id="226"/>
      <w:r>
        <w:rPr>
          <w:rFonts w:hint="eastAsia"/>
          <w:color w:val="auto"/>
          <w:highlight w:val="none"/>
          <w:lang w:eastAsia="zh-CN"/>
        </w:rPr>
        <w:t xml:space="preserve">（</w:t>
      </w:r>
      <w:r>
        <w:rPr>
          <w:rFonts w:hint="eastAsia"/>
          <w:color w:val="auto"/>
          <w:highlight w:val="none"/>
          <w:lang w:val="en-US" w:eastAsia="zh-CN"/>
        </w:rPr>
        <w:t xml:space="preserve">根据项目情况格式自拟</w:t>
      </w:r>
      <w:r>
        <w:rPr>
          <w:rFonts w:hint="eastAsia"/>
          <w:color w:val="auto"/>
          <w:highlight w:val="none"/>
          <w:lang w:eastAsia="zh-CN"/>
        </w:rPr>
        <w:t xml:space="preserve">）</w:t>
      </w:r>
      <w:r/>
    </w:p>
    <w:p>
      <w:pPr>
        <w:numPr>
          <w:ilvl w:val="0"/>
          <w:numId w:val="0"/>
        </w:numPr>
        <w:ind w:firstLine="643"/>
        <w:jc w:val="left"/>
        <w:keepLines w:val="0"/>
        <w:keepNext w:val="0"/>
        <w:pageBreakBefore w:val="0"/>
        <w:widowControl/>
        <w:rPr>
          <w:rFonts w:hint="default" w:ascii="黑体" w:hAnsi="黑体" w:eastAsia="黑体" w:cs="Times New Roman"/>
          <w:b/>
          <w:color w:val="auto"/>
          <w:sz w:val="32"/>
          <w:szCs w:val="24"/>
          <w:highlight w:val="none"/>
          <w:lang w:val="en-US" w:eastAsia="zh-CN" w:bidi="ar-SA"/>
        </w:rPr>
        <w:outlineLvl w:val="1"/>
      </w:pPr>
      <w:r/>
      <w:bookmarkStart w:id="227" w:name="_Toc10632"/>
      <w:r/>
      <w:bookmarkStart w:id="228" w:name="_Toc27976"/>
      <w:r/>
      <w:r/>
    </w:p>
    <w:p>
      <w:pPr>
        <w:ind w:firstLine="480"/>
        <w:jc w:val="left"/>
        <w:keepLines w:val="0"/>
        <w:keepNext w:val="0"/>
        <w:pageBreakBefore w:val="0"/>
        <w:spacing w:line="360" w:lineRule="auto"/>
        <w:widowControl/>
        <w:rPr>
          <w:rFonts w:hint="default"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项目编号：</w:t>
      </w:r>
      <w:r/>
    </w:p>
    <w:p>
      <w:pPr>
        <w:ind w:firstLine="480"/>
        <w:jc w:val="left"/>
        <w:keepLines w:val="0"/>
        <w:keepNext w:val="0"/>
        <w:pageBreakBefore w:val="0"/>
        <w:spacing w:line="360" w:lineRule="auto"/>
        <w:widowControl/>
        <w:rPr>
          <w:rFonts w:hint="eastAsia"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项目名称：</w:t>
      </w:r>
      <w:r/>
    </w:p>
    <w:p>
      <w:pPr>
        <w:ind w:firstLine="480"/>
        <w:keepLines w:val="0"/>
        <w:keepNext w:val="0"/>
        <w:pageBreakBefore w:val="0"/>
        <w:spacing w:line="360" w:lineRule="auto"/>
        <w:widowControl/>
        <w:rPr>
          <w:rFonts w:hint="default"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分包号：</w:t>
      </w:r>
      <w:r/>
    </w:p>
    <w:tbl>
      <w:tblPr>
        <w:tblStyle w:val="738"/>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030"/>
        <w:gridCol w:w="1980"/>
      </w:tblGrid>
      <w:tr>
        <w:trPr>
          <w:cantSplit/>
          <w:jc w:val="center"/>
          <w:trHeight w:val="632"/>
        </w:trPr>
        <w:tc>
          <w:tcPr>
            <w:tcW w:w="656"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序号</w:t>
            </w:r>
            <w:r/>
          </w:p>
        </w:tc>
        <w:tc>
          <w:tcPr>
            <w:tcW w:w="1793"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服务名称</w:t>
            </w:r>
            <w:r/>
          </w:p>
        </w:tc>
        <w:tc>
          <w:tcPr>
            <w:tcW w:w="2200"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服务内容</w:t>
            </w:r>
            <w:r/>
          </w:p>
        </w:tc>
        <w:tc>
          <w:tcPr>
            <w:tcW w:w="1103"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单价</w:t>
            </w:r>
            <w:r/>
          </w:p>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（元）</w:t>
            </w:r>
            <w:r/>
          </w:p>
        </w:tc>
        <w:tc>
          <w:tcPr>
            <w:tcW w:w="962"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数量</w:t>
            </w:r>
            <w:r/>
          </w:p>
        </w:tc>
        <w:tc>
          <w:tcPr>
            <w:tcW w:w="1030"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合价</w:t>
            </w:r>
            <w:r/>
          </w:p>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（元）</w:t>
            </w:r>
            <w:r/>
          </w:p>
        </w:tc>
        <w:tc>
          <w:tcPr>
            <w:tcW w:w="1980"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备注</w:t>
            </w:r>
            <w:r/>
          </w:p>
        </w:tc>
      </w:tr>
      <w:tr>
        <w:trPr>
          <w:cantSplit/>
          <w:jc w:val="center"/>
          <w:trHeight w:val="482"/>
        </w:trPr>
        <w:tc>
          <w:tcPr>
            <w:tcW w:w="656" w:type="dxa"/>
            <w:vAlign w:val="top"/>
            <w:textDirection w:val="lrTb"/>
            <w:noWrap w:val="false"/>
          </w:tcPr>
          <w:p>
            <w:pPr>
              <w:jc w:val="both"/>
              <w:spacing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r>
            <w:r/>
          </w:p>
        </w:tc>
        <w:tc>
          <w:tcPr>
            <w:tcW w:w="1793"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2200"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103"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962"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70"/>
        </w:trPr>
        <w:tc>
          <w:tcPr>
            <w:tcW w:w="656" w:type="dxa"/>
            <w:vAlign w:val="top"/>
            <w:textDirection w:val="lrTb"/>
            <w:noWrap w:val="false"/>
          </w:tcPr>
          <w:p>
            <w:pPr>
              <w:jc w:val="both"/>
              <w:spacing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r>
            <w:r/>
          </w:p>
        </w:tc>
        <w:tc>
          <w:tcPr>
            <w:tcW w:w="1793"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2200"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103"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962"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70"/>
        </w:trPr>
        <w:tc>
          <w:tcPr>
            <w:tcW w:w="656" w:type="dxa"/>
            <w:vAlign w:val="top"/>
            <w:textDirection w:val="lrTb"/>
            <w:noWrap w:val="false"/>
          </w:tcPr>
          <w:p>
            <w:pPr>
              <w:jc w:val="both"/>
              <w:spacing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r>
            <w:r/>
          </w:p>
        </w:tc>
        <w:tc>
          <w:tcPr>
            <w:tcW w:w="1793"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2200"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103"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962"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70"/>
        </w:trPr>
        <w:tc>
          <w:tcPr>
            <w:tcW w:w="656" w:type="dxa"/>
            <w:vAlign w:val="top"/>
            <w:textDirection w:val="lrTb"/>
            <w:noWrap w:val="false"/>
          </w:tcPr>
          <w:p>
            <w:pPr>
              <w:jc w:val="both"/>
              <w:spacing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r>
            <w:r/>
          </w:p>
        </w:tc>
        <w:tc>
          <w:tcPr>
            <w:tcW w:w="1793"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2200"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103"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962"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165"/>
        </w:trPr>
        <w:tc>
          <w:tcPr>
            <w:tcW w:w="656" w:type="dxa"/>
            <w:vAlign w:val="center"/>
            <w:textDirection w:val="lrTb"/>
            <w:noWrap w:val="false"/>
          </w:tcPr>
          <w:p>
            <w:pPr>
              <w:jc w:val="center"/>
              <w:spacing w:line="560" w:lineRule="exact"/>
              <w:widowControl w:val="off"/>
              <w:rPr>
                <w:rFonts w:hint="eastAsia" w:ascii="Arial" w:hAnsi="Arial" w:eastAsia="Arial" w:cs="Arial"/>
                <w:i/>
                <w:iCs/>
                <w:color w:val="auto"/>
                <w:sz w:val="28"/>
                <w:szCs w:val="28"/>
                <w:highlight w:val="none"/>
                <w:lang w:val="en-US" w:eastAsia="zh-CN" w:bidi="ar-SA"/>
              </w:rPr>
            </w:pPr>
            <w:r>
              <w:rPr>
                <w:rFonts w:hint="eastAsia" w:ascii="Arial" w:hAnsi="Arial" w:eastAsia="Arial" w:cs="Arial"/>
                <w:i/>
                <w:iCs/>
                <w:color w:val="auto"/>
                <w:sz w:val="28"/>
                <w:szCs w:val="28"/>
                <w:highlight w:val="none"/>
                <w:lang w:val="en-US" w:eastAsia="zh-CN" w:bidi="ar-SA"/>
              </w:rPr>
            </w:r>
            <w:r/>
          </w:p>
        </w:tc>
        <w:tc>
          <w:tcPr>
            <w:gridSpan w:val="4"/>
            <w:tcW w:w="6058"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iCs/>
                <w:color w:val="auto"/>
                <w:sz w:val="24"/>
                <w:szCs w:val="22"/>
                <w:highlight w:val="none"/>
                <w:lang w:val="en-US" w:eastAsia="zh-CN" w:bidi="ar-SA"/>
              </w:rPr>
              <w:t xml:space="preserve">合计</w:t>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470"/>
        </w:trPr>
        <w:tc>
          <w:tcPr>
            <w:gridSpan w:val="2"/>
            <w:tcW w:w="2449" w:type="dxa"/>
            <w:vAlign w:val="center"/>
            <w:textDirection w:val="lrTb"/>
            <w:noWrap w:val="false"/>
          </w:tcPr>
          <w:p>
            <w:pPr>
              <w:jc w:val="center"/>
              <w:spacing w:line="560" w:lineRule="exact"/>
              <w:widowControl w:val="off"/>
              <w:rPr>
                <w:rFonts w:hint="eastAsia" w:ascii="Arial" w:hAnsi="Arial" w:eastAsia="Arial" w:cs="Arial"/>
                <w:b/>
                <w:bCs/>
                <w:color w:val="auto"/>
                <w:sz w:val="28"/>
                <w:szCs w:val="28"/>
                <w:highlight w:val="none"/>
                <w:lang w:val="en-US" w:eastAsia="zh-CN" w:bidi="ar-SA"/>
              </w:rPr>
            </w:pPr>
            <w:r>
              <w:rPr>
                <w:rFonts w:hint="eastAsia" w:ascii="Arial" w:hAnsi="Arial" w:eastAsia="Arial" w:cs="Arial"/>
                <w:b/>
                <w:bCs/>
                <w:color w:val="auto"/>
                <w:sz w:val="28"/>
                <w:szCs w:val="28"/>
                <w:highlight w:val="none"/>
                <w:lang w:val="en-US" w:eastAsia="zh-CN" w:bidi="ar-SA"/>
              </w:rPr>
              <w:t xml:space="preserve">投标</w:t>
            </w:r>
            <w:r/>
          </w:p>
          <w:p>
            <w:pPr>
              <w:jc w:val="center"/>
              <w:spacing w:line="560" w:lineRule="exact"/>
              <w:widowControl w:val="off"/>
              <w:rPr>
                <w:rFonts w:hint="eastAsia" w:ascii="Arial" w:hAnsi="Arial" w:eastAsia="Arial" w:cs="Arial"/>
                <w:b/>
                <w:bCs/>
                <w:color w:val="auto"/>
                <w:sz w:val="24"/>
                <w:szCs w:val="22"/>
                <w:highlight w:val="none"/>
                <w:lang w:val="en-US" w:eastAsia="zh-CN" w:bidi="ar-SA"/>
              </w:rPr>
            </w:pPr>
            <w:r>
              <w:rPr>
                <w:rFonts w:hint="eastAsia" w:ascii="Arial" w:hAnsi="Arial" w:eastAsia="Arial" w:cs="Arial"/>
                <w:b/>
                <w:bCs/>
                <w:color w:val="auto"/>
                <w:sz w:val="28"/>
                <w:szCs w:val="28"/>
                <w:highlight w:val="none"/>
                <w:lang w:val="en-US" w:eastAsia="zh-CN" w:bidi="ar-SA"/>
              </w:rPr>
              <w:t xml:space="preserve">报价总计</w:t>
            </w:r>
            <w:r/>
          </w:p>
        </w:tc>
        <w:tc>
          <w:tcPr>
            <w:gridSpan w:val="5"/>
            <w:tcW w:w="7275" w:type="dxa"/>
            <w:vAlign w:val="center"/>
            <w:textDirection w:val="lrTb"/>
            <w:noWrap w:val="false"/>
          </w:tcPr>
          <w:p>
            <w:pPr>
              <w:jc w:val="both"/>
              <w:spacing w:line="560" w:lineRule="exact"/>
              <w:widowControl w:val="off"/>
              <w:rPr>
                <w:rFonts w:hint="eastAsia" w:ascii="Arial" w:hAnsi="Arial" w:eastAsia="Arial" w:cs="Arial"/>
                <w:b/>
                <w:bCs/>
                <w:color w:val="auto"/>
                <w:sz w:val="24"/>
                <w:szCs w:val="22"/>
                <w:highlight w:val="none"/>
                <w:lang w:val="en-US" w:eastAsia="zh-CN" w:bidi="ar-SA"/>
              </w:rPr>
            </w:pPr>
            <w:r>
              <w:rPr>
                <w:rFonts w:hint="eastAsia" w:ascii="Arial" w:hAnsi="Arial" w:eastAsia="Arial" w:cs="Arial"/>
                <w:b/>
                <w:bCs/>
                <w:color w:val="auto"/>
                <w:sz w:val="24"/>
                <w:szCs w:val="22"/>
                <w:highlight w:val="none"/>
                <w:lang w:val="en-US" w:eastAsia="zh-CN" w:bidi="ar-SA"/>
              </w:rPr>
              <w:t xml:space="preserve">￥</w:t>
            </w:r>
            <w:r>
              <w:rPr>
                <w:rFonts w:hint="eastAsia" w:ascii="Arial" w:hAnsi="Arial" w:eastAsia="Arial" w:cs="Arial"/>
                <w:b/>
                <w:bCs/>
                <w:color w:val="auto"/>
                <w:sz w:val="24"/>
                <w:szCs w:val="22"/>
                <w:highlight w:val="none"/>
                <w:u w:val="single"/>
                <w:lang w:val="en-US" w:eastAsia="zh-CN" w:bidi="ar-SA"/>
              </w:rPr>
              <w:t xml:space="preserve">                          </w:t>
            </w:r>
            <w:r/>
          </w:p>
          <w:p>
            <w:pPr>
              <w:jc w:val="both"/>
              <w:spacing w:line="560" w:lineRule="exact"/>
              <w:widowControl w:val="off"/>
              <w:rPr>
                <w:rFonts w:hint="eastAsia" w:ascii="Arial" w:hAnsi="Arial" w:eastAsia="Arial" w:cs="Arial"/>
                <w:b/>
                <w:bCs/>
                <w:color w:val="auto"/>
                <w:sz w:val="24"/>
                <w:szCs w:val="22"/>
                <w:highlight w:val="none"/>
                <w:lang w:val="en-US" w:eastAsia="zh-CN" w:bidi="ar-SA"/>
              </w:rPr>
            </w:pPr>
            <w:r>
              <w:rPr>
                <w:rFonts w:hint="eastAsia" w:ascii="Arial" w:hAnsi="Arial" w:eastAsia="Arial" w:cs="Arial"/>
                <w:b/>
                <w:bCs/>
                <w:color w:val="auto"/>
                <w:sz w:val="24"/>
                <w:szCs w:val="22"/>
                <w:highlight w:val="none"/>
                <w:lang w:val="en-US" w:eastAsia="zh-CN" w:bidi="ar-SA"/>
              </w:rPr>
              <w:t xml:space="preserve">人民币（大写）：</w:t>
            </w:r>
            <w:r/>
          </w:p>
          <w:p>
            <w:pPr>
              <w:jc w:val="both"/>
              <w:spacing w:line="560" w:lineRule="exact"/>
              <w:widowControl w:val="off"/>
              <w:rPr>
                <w:rFonts w:hint="eastAsia" w:ascii="Arial" w:hAnsi="Arial" w:eastAsia="Arial" w:cs="Arial"/>
                <w:b/>
                <w:bCs/>
                <w:color w:val="auto"/>
                <w:sz w:val="24"/>
                <w:szCs w:val="22"/>
                <w:highlight w:val="none"/>
                <w:lang w:val="en-US" w:eastAsia="zh-CN" w:bidi="ar-SA"/>
              </w:rPr>
            </w:pP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仟</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佰</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拾</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万</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仟</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佰</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拾</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元</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角</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分</w:t>
            </w:r>
            <w:r/>
          </w:p>
        </w:tc>
      </w:tr>
    </w:tbl>
    <w:p>
      <w:pPr>
        <w:ind w:firstLine="629"/>
        <w:jc w:val="both"/>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629"/>
        <w:jc w:val="both"/>
        <w:widowControl w:val="off"/>
        <w:rPr>
          <w:rFonts w:hint="eastAsia" w:ascii="仿宋_GB2312" w:hAnsi="Times New Roman" w:eastAsia="仿宋_GB2312" w:cs="Times New Roman"/>
          <w:color w:val="auto"/>
          <w:sz w:val="24"/>
          <w:highlight w:val="none"/>
          <w:lang w:val="en-US" w:eastAsia="zh-CN" w:bidi="ar-SA"/>
        </w:rPr>
      </w:pPr>
      <w:r>
        <w:rPr>
          <w:rFonts w:hint="eastAsia" w:ascii="仿宋_GB2312" w:hAnsi="Times New Roman" w:eastAsia="仿宋_GB2312" w:cs="Times New Roman"/>
          <w:color w:val="auto"/>
          <w:sz w:val="24"/>
          <w:highlight w:val="none"/>
          <w:lang w:val="en-US" w:eastAsia="zh-CN" w:bidi="ar-SA"/>
        </w:rPr>
      </w:r>
      <w:r/>
    </w:p>
    <w:p>
      <w:pPr>
        <w:ind w:firstLine="629"/>
        <w:jc w:val="both"/>
        <w:widowControl w:val="off"/>
        <w:rPr>
          <w:rFonts w:hint="eastAsia" w:ascii="仿宋_GB2312" w:hAnsi="Times New Roman" w:eastAsia="仿宋_GB2312" w:cs="Times New Roman"/>
          <w:color w:val="auto"/>
          <w:sz w:val="24"/>
          <w:highlight w:val="none"/>
          <w:lang w:val="en-US" w:eastAsia="zh-CN" w:bidi="ar-SA"/>
        </w:rPr>
      </w:pPr>
      <w:r>
        <w:rPr>
          <w:rFonts w:hint="eastAsia" w:ascii="仿宋_GB2312" w:hAnsi="Times New Roman" w:eastAsia="仿宋_GB2312" w:cs="Times New Roman"/>
          <w:color w:val="auto"/>
          <w:sz w:val="24"/>
          <w:highlight w:val="none"/>
          <w:lang w:val="en-US" w:eastAsia="zh-CN" w:bidi="ar-SA"/>
        </w:rPr>
      </w:r>
      <w:r/>
    </w:p>
    <w:p>
      <w:pPr>
        <w:ind w:firstLine="480"/>
        <w:jc w:val="left"/>
        <w:keepLines w:val="0"/>
        <w:keepNext w:val="0"/>
        <w:pageBreakBefore w:val="0"/>
        <w:spacing w:line="360" w:lineRule="auto"/>
        <w:widowControl/>
        <w:rPr>
          <w:rFonts w:hint="eastAsia"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单位名称：（加盖CA电子公章）</w:t>
      </w:r>
      <w:r/>
    </w:p>
    <w:p>
      <w:pPr>
        <w:ind w:firstLine="480"/>
        <w:jc w:val="left"/>
        <w:keepLines w:val="0"/>
        <w:keepNext w:val="0"/>
        <w:pageBreakBefore w:val="0"/>
        <w:spacing w:line="360" w:lineRule="auto"/>
        <w:widowControl/>
        <w:rPr>
          <w:rFonts w:hint="eastAsia"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法定代表人（或授权代表）：（签字或盖章）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rPr>
          <w:color w:val="auto"/>
          <w:highlight w:val="none"/>
        </w:rPr>
      </w:pPr>
      <w:r/>
      <w:bookmarkStart w:id="229" w:name="_Toc22253"/>
      <w:r/>
      <w:bookmarkStart w:id="230" w:name="_Toc26570"/>
      <w:r/>
      <w:bookmarkStart w:id="231" w:name="_Toc18680"/>
      <w:r/>
      <w:bookmarkStart w:id="232" w:name="_Toc164203481"/>
      <w:r>
        <w:rPr>
          <w:color w:val="auto"/>
          <w:highlight w:val="none"/>
        </w:rPr>
        <w:br w:type="page" w:clear="all"/>
      </w:r>
      <w:r/>
    </w:p>
    <w:p>
      <w:pPr>
        <w:pStyle w:val="1288"/>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五</w:t>
      </w:r>
      <w:r>
        <w:rPr>
          <w:color w:val="auto"/>
          <w:highlight w:val="none"/>
        </w:rPr>
        <w:t xml:space="preserve">、中小企业声明函</w:t>
      </w:r>
      <w:bookmarkEnd w:id="227"/>
      <w:r/>
      <w:bookmarkEnd w:id="228"/>
      <w:r/>
      <w:bookmarkEnd w:id="229"/>
      <w:r/>
      <w:bookmarkEnd w:id="230"/>
      <w:r/>
      <w:bookmarkEnd w:id="231"/>
      <w:r/>
      <w:bookmarkEnd w:id="232"/>
      <w:r/>
      <w:r/>
    </w:p>
    <w:p>
      <w:pPr>
        <w:contextualSpacing/>
        <w:ind w:firstLine="420"/>
        <w:jc w:val="center"/>
        <w:spacing w:line="360" w:lineRule="auto"/>
        <w:rPr>
          <w:rFonts w:hint="eastAsia" w:ascii="Times New Roman" w:hAnsi="宋体" w:eastAsia="宋体" w:cs="宋体"/>
          <w:bCs/>
          <w:color w:val="auto"/>
          <w:highlight w:val="none"/>
        </w:rPr>
      </w:pPr>
      <w:r/>
      <w:bookmarkStart w:id="233" w:name="_Toc16234"/>
      <w:r/>
      <w:bookmarkStart w:id="234" w:name="_Toc12023"/>
      <w:r>
        <w:rPr>
          <w:rFonts w:hint="eastAsia" w:ascii="Times New Roman" w:hAnsi="宋体" w:eastAsia="宋体" w:cs="宋体"/>
          <w:bCs/>
          <w:color w:val="auto"/>
          <w:highlight w:val="none"/>
        </w:rPr>
        <w:t xml:space="preserve">中小企业声明函（工程、服务）</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本公司（联合体）郑重声明，根据《政府采购促进中小企业发展管理办法》（财库﹝2020﹞46号）的规定，本公司（联合体）参加</w:t>
      </w:r>
      <w:r>
        <w:rPr>
          <w:rFonts w:hint="eastAsia" w:ascii="Times New Roman" w:hAnsi="宋体" w:eastAsia="宋体" w:cs="宋体"/>
          <w:b w:val="0"/>
          <w:color w:val="auto"/>
          <w:highlight w:val="none"/>
          <w:u w:val="single"/>
        </w:rPr>
        <w:t xml:space="preserve">（单位名称）</w:t>
      </w:r>
      <w:r>
        <w:rPr>
          <w:rFonts w:hint="eastAsia" w:ascii="Times New Roman" w:hAnsi="宋体" w:eastAsia="宋体" w:cs="宋体"/>
          <w:b w:val="0"/>
          <w:color w:val="auto"/>
          <w:highlight w:val="none"/>
        </w:rPr>
        <w:t xml:space="preserve">的</w:t>
      </w:r>
      <w:r>
        <w:rPr>
          <w:rFonts w:hint="eastAsia" w:ascii="Times New Roman" w:hAnsi="宋体" w:eastAsia="宋体" w:cs="宋体"/>
          <w:b w:val="0"/>
          <w:color w:val="auto"/>
          <w:highlight w:val="none"/>
          <w:u w:val="single"/>
        </w:rPr>
        <w:t xml:space="preserve">（项目名称）</w:t>
      </w:r>
      <w:r>
        <w:rPr>
          <w:rFonts w:hint="eastAsia" w:ascii="Times New Roman" w:hAnsi="宋体" w:eastAsia="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1.</w:t>
      </w:r>
      <w:r>
        <w:rPr>
          <w:rFonts w:hint="eastAsia" w:ascii="Times New Roman" w:hAnsi="宋体" w:eastAsia="宋体" w:cs="宋体"/>
          <w:b w:val="0"/>
          <w:color w:val="auto"/>
          <w:highlight w:val="none"/>
          <w:u w:val="single"/>
        </w:rPr>
        <w:t xml:space="preserve">（标的名称）</w:t>
      </w:r>
      <w:r>
        <w:rPr>
          <w:rFonts w:hint="eastAsia" w:ascii="Times New Roman" w:hAnsi="宋体" w:eastAsia="宋体" w:cs="宋体"/>
          <w:b w:val="0"/>
          <w:color w:val="auto"/>
          <w:highlight w:val="none"/>
        </w:rPr>
        <w:t xml:space="preserve">，属于</w:t>
      </w:r>
      <w:r>
        <w:rPr>
          <w:rFonts w:hint="eastAsia" w:ascii="Times New Roman" w:hAnsi="宋体" w:eastAsia="宋体" w:cs="宋体"/>
          <w:b w:val="0"/>
          <w:color w:val="auto"/>
          <w:highlight w:val="none"/>
          <w:u w:val="single"/>
        </w:rPr>
        <w:t xml:space="preserve">（招标文件中明确的所属行业）</w:t>
      </w:r>
      <w:r>
        <w:rPr>
          <w:rFonts w:hint="eastAsia" w:ascii="Times New Roman" w:hAnsi="宋体" w:eastAsia="宋体" w:cs="宋体"/>
          <w:b w:val="0"/>
          <w:color w:val="auto"/>
          <w:highlight w:val="none"/>
        </w:rPr>
        <w:t xml:space="preserve">；承建（承接）企业为</w:t>
      </w:r>
      <w:r>
        <w:rPr>
          <w:rFonts w:hint="eastAsia" w:ascii="Times New Roman" w:hAnsi="宋体" w:eastAsia="宋体" w:cs="宋体"/>
          <w:b w:val="0"/>
          <w:color w:val="auto"/>
          <w:highlight w:val="none"/>
          <w:u w:val="single"/>
        </w:rPr>
        <w:t xml:space="preserve">（企业名称）</w:t>
      </w:r>
      <w:r>
        <w:rPr>
          <w:rFonts w:hint="eastAsia" w:ascii="Times New Roman" w:hAnsi="宋体" w:eastAsia="宋体" w:cs="宋体"/>
          <w:b w:val="0"/>
          <w:color w:val="auto"/>
          <w:highlight w:val="none"/>
        </w:rPr>
        <w:t xml:space="preserve">，从业人员人，营业收入为万元，资产总额为万元，属于</w:t>
      </w:r>
      <w:r>
        <w:rPr>
          <w:rFonts w:hint="eastAsia" w:ascii="Times New Roman" w:hAnsi="宋体" w:eastAsia="宋体" w:cs="宋体"/>
          <w:b w:val="0"/>
          <w:color w:val="auto"/>
          <w:highlight w:val="none"/>
          <w:u w:val="single"/>
        </w:rPr>
        <w:t xml:space="preserve">（</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中型企业、</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小型企业、</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微型企业）</w:t>
      </w:r>
      <w:r>
        <w:rPr>
          <w:rFonts w:hint="eastAsia" w:ascii="Times New Roman" w:hAnsi="宋体" w:eastAsia="宋体" w:cs="宋体"/>
          <w:b w:val="0"/>
          <w:color w:val="auto"/>
          <w:highlight w:val="none"/>
        </w:rPr>
        <w:t xml:space="preserve">；</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2.</w:t>
      </w:r>
      <w:r>
        <w:rPr>
          <w:rFonts w:hint="eastAsia" w:ascii="Times New Roman" w:hAnsi="宋体" w:eastAsia="宋体" w:cs="宋体"/>
          <w:b w:val="0"/>
          <w:color w:val="auto"/>
          <w:highlight w:val="none"/>
          <w:u w:val="single"/>
        </w:rPr>
        <w:t xml:space="preserve">（标的名称）</w:t>
      </w:r>
      <w:r>
        <w:rPr>
          <w:rFonts w:hint="eastAsia" w:ascii="Times New Roman" w:hAnsi="宋体" w:eastAsia="宋体" w:cs="宋体"/>
          <w:b w:val="0"/>
          <w:color w:val="auto"/>
          <w:highlight w:val="none"/>
        </w:rPr>
        <w:t xml:space="preserve">，属于</w:t>
      </w:r>
      <w:r>
        <w:rPr>
          <w:rFonts w:hint="eastAsia" w:ascii="Times New Roman" w:hAnsi="宋体" w:eastAsia="宋体" w:cs="宋体"/>
          <w:b w:val="0"/>
          <w:color w:val="auto"/>
          <w:highlight w:val="none"/>
          <w:u w:val="single"/>
        </w:rPr>
        <w:t xml:space="preserve">（招标文件中明确的所属行业）</w:t>
      </w:r>
      <w:r>
        <w:rPr>
          <w:rFonts w:hint="eastAsia" w:ascii="Times New Roman" w:hAnsi="宋体" w:eastAsia="宋体" w:cs="宋体"/>
          <w:b w:val="0"/>
          <w:color w:val="auto"/>
          <w:highlight w:val="none"/>
        </w:rPr>
        <w:t xml:space="preserve">；承建（承接）企业为</w:t>
      </w:r>
      <w:r>
        <w:rPr>
          <w:rFonts w:hint="eastAsia" w:ascii="Times New Roman" w:hAnsi="宋体" w:eastAsia="宋体" w:cs="宋体"/>
          <w:b w:val="0"/>
          <w:color w:val="auto"/>
          <w:highlight w:val="none"/>
          <w:u w:val="single"/>
        </w:rPr>
        <w:t xml:space="preserve">（企业名称）</w:t>
      </w:r>
      <w:r>
        <w:rPr>
          <w:rFonts w:hint="eastAsia" w:ascii="Times New Roman" w:hAnsi="宋体" w:eastAsia="宋体" w:cs="宋体"/>
          <w:b w:val="0"/>
          <w:color w:val="auto"/>
          <w:highlight w:val="none"/>
        </w:rPr>
        <w:t xml:space="preserve">，从业人员人，营业收入为万元，资产总额为万元，属于</w:t>
      </w:r>
      <w:r>
        <w:rPr>
          <w:rFonts w:hint="eastAsia" w:ascii="Times New Roman" w:hAnsi="宋体" w:eastAsia="宋体" w:cs="宋体"/>
          <w:b w:val="0"/>
          <w:color w:val="auto"/>
          <w:highlight w:val="none"/>
          <w:u w:val="single"/>
        </w:rPr>
        <w:t xml:space="preserve">（</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中型企业、</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小型企业、</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微型企业）</w:t>
      </w:r>
      <w:r>
        <w:rPr>
          <w:rFonts w:hint="eastAsia" w:ascii="Times New Roman" w:hAnsi="宋体" w:eastAsia="宋体" w:cs="宋体"/>
          <w:b w:val="0"/>
          <w:color w:val="auto"/>
          <w:highlight w:val="none"/>
        </w:rPr>
        <w:t xml:space="preserve">；</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r>
      <w:r/>
    </w:p>
    <w:p>
      <w:pPr>
        <w:ind w:firstLine="6000"/>
        <w:jc w:val="both"/>
        <w:spacing w:after="120" w:line="360" w:lineRule="auto"/>
        <w:widowControl w:val="off"/>
        <w:tabs>
          <w:tab w:val="left" w:pos="7098"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投标人名称（盖章）：</w:t>
      </w:r>
      <w:r/>
    </w:p>
    <w:p>
      <w:pPr>
        <w:ind w:firstLine="6000"/>
        <w:jc w:val="both"/>
        <w:spacing w:after="120" w:line="360" w:lineRule="auto"/>
        <w:widowControl w:val="off"/>
        <w:tabs>
          <w:tab w:val="left" w:pos="7098"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日期：</w:t>
      </w:r>
      <w:r/>
    </w:p>
    <w:p>
      <w:pPr>
        <w:contextualSpacing/>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r>
      <w:r/>
    </w:p>
    <w:p>
      <w:pPr>
        <w:ind w:right="2742" w:firstLine="578"/>
        <w:jc w:val="right"/>
        <w:spacing w:before="29" w:after="120" w:line="316" w:lineRule="auto"/>
        <w:widowControl w:val="off"/>
        <w:rPr>
          <w:rFonts w:hint="default" w:ascii="宋体" w:hAnsi="宋体" w:eastAsia="宋体" w:cs="宋体"/>
          <w:color w:val="auto"/>
          <w:spacing w:val="24"/>
          <w:sz w:val="21"/>
          <w:szCs w:val="22"/>
          <w:highlight w:val="none"/>
          <w:lang w:val="en-US" w:eastAsia="zh-CN" w:bidi="ar-SA"/>
        </w:rPr>
      </w:pPr>
      <w:r>
        <w:rPr>
          <w:rFonts w:hint="default" w:ascii="宋体" w:hAnsi="宋体" w:eastAsia="宋体" w:cs="宋体"/>
          <w:color w:val="auto"/>
          <w:spacing w:val="24"/>
          <w:sz w:val="21"/>
          <w:szCs w:val="22"/>
          <w:highlight w:val="none"/>
          <w:lang w:val="en-US" w:eastAsia="zh-CN" w:bidi="ar-SA"/>
        </w:rPr>
      </w:r>
      <w:r/>
    </w:p>
    <w:p>
      <w:pPr>
        <w:ind w:firstLine="480"/>
        <w:spacing w:line="4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2.专门</w:t>
      </w:r>
      <w:r>
        <w:rPr>
          <w:rFonts w:hint="default" w:ascii="宋体" w:hAnsi="宋体" w:eastAsia="宋体" w:cs="Times New Roman"/>
          <w:color w:val="auto"/>
          <w:sz w:val="24"/>
          <w:szCs w:val="24"/>
          <w:highlight w:val="none"/>
        </w:rPr>
        <w:t xml:space="preserve">面向中小微型企业</w:t>
      </w: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的项目，</w:t>
      </w:r>
      <w:r>
        <w:rPr>
          <w:rFonts w:hint="eastAsia" w:ascii="宋体" w:hAnsi="宋体" w:eastAsia="宋体" w:cs="Times New Roman"/>
          <w:color w:val="auto"/>
          <w:sz w:val="24"/>
          <w:szCs w:val="24"/>
          <w:highlight w:val="none"/>
        </w:rPr>
        <w:t xml:space="preserve">供应商如不提供此声明函，则</w:t>
      </w:r>
      <w:r>
        <w:rPr>
          <w:rFonts w:hint="default" w:ascii="宋体" w:hAnsi="宋体" w:eastAsia="宋体" w:cs="Times New Roman"/>
          <w:color w:val="auto"/>
          <w:sz w:val="24"/>
          <w:szCs w:val="24"/>
          <w:highlight w:val="none"/>
        </w:rPr>
        <w:t xml:space="preserve">不能通过资格审查；</w:t>
      </w:r>
      <w:r>
        <w:rPr>
          <w:rFonts w:hint="eastAsia" w:ascii="宋体" w:hAnsi="宋体" w:eastAsia="宋体" w:cs="Times New Roman"/>
          <w:color w:val="auto"/>
          <w:sz w:val="24"/>
          <w:szCs w:val="24"/>
          <w:highlight w:val="none"/>
        </w:rPr>
        <w:t xml:space="preserve">非专门</w:t>
      </w:r>
      <w:r>
        <w:rPr>
          <w:rFonts w:hint="default" w:ascii="宋体" w:hAnsi="宋体" w:eastAsia="宋体" w:cs="Times New Roman"/>
          <w:color w:val="auto"/>
          <w:sz w:val="24"/>
          <w:szCs w:val="24"/>
          <w:highlight w:val="none"/>
        </w:rPr>
        <w:t xml:space="preserve">面向中小微型企业</w:t>
      </w: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的项目，</w:t>
      </w:r>
      <w:r>
        <w:rPr>
          <w:rFonts w:hint="eastAsia" w:ascii="宋体" w:hAnsi="宋体" w:eastAsia="宋体" w:cs="Times New Roman"/>
          <w:color w:val="auto"/>
          <w:sz w:val="24"/>
          <w:szCs w:val="24"/>
          <w:highlight w:val="none"/>
        </w:rPr>
        <w:t xml:space="preserve">供应商如不提供此声明函，价格将不做相应扣除。</w:t>
      </w:r>
      <w:r/>
    </w:p>
    <w:p>
      <w:pPr>
        <w:ind w:left="540" w:hanging="120"/>
        <w:spacing w:line="4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ascii="Times New Roman" w:hAnsi="宋体" w:eastAsia="宋体" w:cs="宋体"/>
          <w:color w:val="auto"/>
          <w:highlight w:val="none"/>
          <w:lang w:eastAsia="zh-CN"/>
        </w:rPr>
      </w:pPr>
      <w:r>
        <w:rPr>
          <w:rFonts w:hint="eastAsia" w:ascii="宋体" w:hAnsi="宋体" w:eastAsia="宋体" w:cs="Times New Roman"/>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hint="default" w:ascii="宋体" w:hAnsi="宋体" w:eastAsia="宋体" w:cs="Times New Roman"/>
          <w:color w:val="auto"/>
          <w:sz w:val="24"/>
          <w:szCs w:val="24"/>
          <w:highlight w:val="none"/>
        </w:rPr>
        <w:t xml:space="preserve">自行勾选</w:t>
      </w:r>
      <w:r>
        <w:rPr>
          <w:rFonts w:hint="eastAsia" w:ascii="宋体" w:hAnsi="宋体" w:eastAsia="宋体" w:cs="Times New Roman"/>
          <w:color w:val="auto"/>
          <w:sz w:val="24"/>
          <w:szCs w:val="24"/>
          <w:highlight w:val="none"/>
        </w:rPr>
        <w:t xml:space="preserve">制造商</w:t>
      </w:r>
      <w:r>
        <w:rPr>
          <w:rFonts w:hint="default" w:ascii="宋体" w:hAnsi="宋体" w:eastAsia="宋体" w:cs="Times New Roman"/>
          <w:color w:val="auto"/>
          <w:sz w:val="24"/>
          <w:szCs w:val="24"/>
          <w:highlight w:val="none"/>
        </w:rPr>
        <w:t xml:space="preserve">的企业</w:t>
      </w:r>
      <w:r>
        <w:rPr>
          <w:rFonts w:hint="eastAsia" w:ascii="宋体" w:hAnsi="宋体" w:eastAsia="宋体" w:cs="Times New Roman"/>
          <w:color w:val="auto"/>
          <w:sz w:val="24"/>
          <w:szCs w:val="24"/>
          <w:highlight w:val="none"/>
        </w:rPr>
        <w:t xml:space="preserve">规模类型</w:t>
      </w:r>
      <w:r>
        <w:rPr>
          <w:rFonts w:hint="default" w:ascii="宋体" w:hAnsi="宋体" w:eastAsia="宋体" w:cs="Times New Roman"/>
          <w:color w:val="auto"/>
          <w:sz w:val="24"/>
          <w:szCs w:val="24"/>
          <w:highlight w:val="none"/>
        </w:rPr>
        <w:t xml:space="preserve">。</w:t>
      </w:r>
      <w:r/>
    </w:p>
    <w:p>
      <w:pPr>
        <w:jc w:val="left"/>
        <w:rPr>
          <w:rFonts w:hint="default" w:ascii="Times New Roman" w:hAnsi="Times New Roman" w:eastAsia="宋体" w:cs="宋体"/>
          <w:color w:val="auto"/>
          <w:highlight w:val="none"/>
        </w:rPr>
      </w:pPr>
      <w:r>
        <w:rPr>
          <w:rFonts w:hint="default" w:ascii="Times New Roman" w:hAnsi="Times New Roman" w:eastAsia="宋体" w:cs="宋体"/>
          <w:color w:val="auto"/>
          <w:highlight w:val="none"/>
        </w:rPr>
      </w:r>
      <w:r/>
    </w:p>
    <w:p>
      <w:pPr>
        <w:jc w:val="center"/>
        <w:keepLines/>
        <w:keepNext/>
        <w:spacing w:before="300" w:after="300" w:line="360" w:lineRule="auto"/>
        <w:widowControl/>
        <w:rPr>
          <w:rFonts w:hint="eastAsia" w:ascii="宋体" w:hAnsi="宋体" w:eastAsia="黑体" w:cs="宋体"/>
          <w:b/>
          <w:color w:val="auto"/>
          <w:sz w:val="21"/>
          <w:szCs w:val="21"/>
          <w:highlight w:val="none"/>
          <w:lang w:val="en-US" w:eastAsia="zh-CN" w:bidi="ar-SA"/>
        </w:rPr>
        <w:outlineLvl w:val="1"/>
      </w:pPr>
      <w:r/>
      <w:bookmarkStart w:id="235" w:name="_Toc109304977"/>
      <w:r/>
      <w:bookmarkStart w:id="236" w:name="_Toc32196"/>
      <w:r>
        <w:rPr>
          <w:rFonts w:hint="eastAsia" w:ascii="宋体" w:hAnsi="宋体" w:eastAsia="黑体" w:cs="宋体"/>
          <w:b/>
          <w:color w:val="auto"/>
          <w:sz w:val="21"/>
          <w:szCs w:val="21"/>
          <w:highlight w:val="none"/>
          <w:lang w:val="en-US" w:eastAsia="zh-CN" w:bidi="ar-SA"/>
        </w:rPr>
        <w:t xml:space="preserve">中小微企业划型标准</w:t>
      </w:r>
      <w:bookmarkEnd w:id="235"/>
      <w:r>
        <w:rPr>
          <w:rFonts w:hint="eastAsia" w:ascii="宋体" w:hAnsi="宋体" w:eastAsia="黑体" w:cs="宋体"/>
          <w:b/>
          <w:color w:val="auto"/>
          <w:sz w:val="21"/>
          <w:szCs w:val="21"/>
          <w:highlight w:val="none"/>
          <w:lang w:val="en-US" w:eastAsia="zh-CN" w:bidi="ar-SA"/>
        </w:rPr>
        <w:t xml:space="preserve"> </w:t>
      </w:r>
      <w:bookmarkEnd w:id="236"/>
      <w:r/>
      <w:r/>
    </w:p>
    <w:p>
      <w:pPr>
        <w:ind w:firstLine="420"/>
        <w:jc w:val="left"/>
        <w:spacing w:before="300" w:beforeAutospacing="1" w:after="452"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中小微企业划型标准如下：</w:t>
      </w:r>
      <w:r/>
    </w:p>
    <w:tbl>
      <w:tblPr>
        <w:tblStyle w:val="73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行业名称</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指标名称</w:t>
            </w:r>
            <w:r/>
          </w:p>
        </w:tc>
        <w:tc>
          <w:tcPr>
            <w:tcMar>
              <w:left w:w="105" w:type="dxa"/>
              <w:top w:w="0" w:type="dxa"/>
              <w:right w:w="105" w:type="dxa"/>
              <w:bottom w:w="0" w:type="dxa"/>
            </w:tcMar>
            <w:tcW w:w="4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计量单位</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中型</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小型</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农、林、牧、渔</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500≤Y＜20000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50≤Y＜500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工业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300≤X＜1000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20≤X＜300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2000≤Y＜40000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300≤Y＜2000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建筑业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6000≤Y＜80000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300≤Y＜6000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5000≤Z＜80000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300≤Z＜5000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批发业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20≤X＜200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5≤X＜20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5000≤Y＜40000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1000≤Y＜5000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零售业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10≤X＜50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500≤Y＜20000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100≤Y＜500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交通运输业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300≤X＜1000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20≤X＜300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3000≤Y＜30000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200≤Y＜3000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仓储业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100≤X＜200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1000≤Y＜30000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邮政业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300≤X＜1000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20≤X＜300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2000≤Y＜30000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100≤Y＜2000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住宿业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2000≤Y＜10000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100≤Y＜2000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餐饮业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2000≤Y＜10000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100≤Y＜2000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信息传输业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100≤X＜2000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1000≤Y＜100000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软件和信息技术服务业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1000≤Y＜10000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50≤Y＜1000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房地产开发经营</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1000≤Y＜200000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5000≤Z＜10000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2000≤Y＜5000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物业管理</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300≤X＜1000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1000≤Y＜5000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500≤Y＜1000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租赁和商务服务业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8000≤Z＜120000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100≤Z＜8000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其他未列明行业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bl>
    <w:p>
      <w:pPr>
        <w:ind w:firstLine="420"/>
        <w:jc w:val="left"/>
        <w:spacing w:before="300" w:beforeAutospacing="1" w:after="452"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bookmarkStart w:id="237" w:name="_Toc5876"/>
      <w:r/>
      <w:bookmarkEnd w:id="237"/>
      <w:r/>
      <w:bookmarkStart w:id="238" w:name="_Toc15535"/>
      <w:r/>
      <w:bookmarkStart w:id="239" w:name="_Toc164203482"/>
      <w:r/>
      <w:bookmarkStart w:id="240" w:name="_Toc356"/>
      <w:r/>
      <w:bookmarkStart w:id="241" w:name="_Toc4596"/>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rPr>
          <w:color w:val="auto"/>
          <w:highlight w:val="none"/>
        </w:rPr>
      </w:pPr>
      <w:r>
        <w:rPr>
          <w:color w:val="auto"/>
          <w:highlight w:val="none"/>
        </w:rPr>
        <w:br w:type="page" w:clear="all"/>
      </w:r>
      <w:r/>
    </w:p>
    <w:p>
      <w:pPr>
        <w:pStyle w:val="1255"/>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七</w:t>
      </w:r>
      <w:r>
        <w:rPr>
          <w:color w:val="auto"/>
          <w:highlight w:val="none"/>
        </w:rPr>
        <w:t xml:space="preserve">、响应偏差表</w:t>
      </w:r>
      <w:bookmarkEnd w:id="233"/>
      <w:r/>
      <w:bookmarkEnd w:id="234"/>
      <w:r/>
      <w:bookmarkEnd w:id="238"/>
      <w:r/>
      <w:bookmarkEnd w:id="239"/>
      <w:r/>
      <w:bookmarkEnd w:id="240"/>
      <w:r/>
      <w:bookmarkEnd w:id="241"/>
      <w:r/>
      <w:r/>
    </w:p>
    <w:p>
      <w:pPr>
        <w:pStyle w:val="1066"/>
        <w:jc w:val="center"/>
        <w:rPr>
          <w:color w:val="auto"/>
          <w:sz w:val="32"/>
          <w:szCs w:val="32"/>
          <w:highlight w:val="none"/>
        </w:rPr>
      </w:pPr>
      <w:r>
        <w:rPr>
          <w:rFonts w:hint="eastAsia"/>
          <w:color w:val="auto"/>
          <w:sz w:val="32"/>
          <w:szCs w:val="32"/>
          <w:highlight w:val="none"/>
        </w:rPr>
        <w:t xml:space="preserve">（一）技术响应偏差表</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5"/>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3"/>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2" w:name="_Toc9396"/>
      <w:r/>
      <w:bookmarkStart w:id="243" w:name="_Toc8566"/>
      <w:r>
        <w:rPr>
          <w:color w:val="auto"/>
          <w:highlight w:val="none"/>
        </w:rPr>
        <w:br w:type="page" w:clear="all"/>
      </w:r>
      <w:r/>
    </w:p>
    <w:p>
      <w:pPr>
        <w:pStyle w:val="1066"/>
        <w:jc w:val="center"/>
        <w:rPr>
          <w:color w:val="auto"/>
          <w:sz w:val="32"/>
          <w:szCs w:val="32"/>
          <w:highlight w:val="none"/>
        </w:rPr>
      </w:pPr>
      <w:r>
        <w:rPr>
          <w:rFonts w:hint="eastAsia"/>
          <w:color w:val="auto"/>
          <w:sz w:val="32"/>
          <w:szCs w:val="32"/>
          <w:highlight w:val="none"/>
        </w:rPr>
        <w:t xml:space="preserve">（二）投标商务偏离表</w:t>
      </w:r>
      <w:bookmarkEnd w:id="242"/>
      <w:r/>
      <w:bookmarkEnd w:id="243"/>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5"/>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3"/>
        <w:rPr>
          <w:rFonts w:hint="eastAsia"/>
          <w:color w:val="auto"/>
          <w:highlight w:val="none"/>
        </w:rPr>
        <w:outlineLvl w:val="1"/>
      </w:pPr>
      <w:r>
        <w:rPr>
          <w:color w:val="auto"/>
          <w:highlight w:val="none"/>
        </w:rPr>
        <w:br w:type="page" w:clear="all"/>
      </w:r>
      <w:bookmarkStart w:id="244" w:name="_Toc26943"/>
      <w:r/>
      <w:bookmarkEnd w:id="244"/>
      <w:r/>
      <w:bookmarkStart w:id="245" w:name="_Toc15828"/>
      <w:r/>
      <w:bookmarkEnd w:id="245"/>
      <w:r/>
      <w:r/>
    </w:p>
    <w:p>
      <w:pPr>
        <w:pStyle w:val="1363"/>
        <w:rPr>
          <w:rFonts w:hint="eastAsia"/>
          <w:color w:val="auto"/>
          <w:highlight w:val="none"/>
        </w:rPr>
        <w:outlineLvl w:val="1"/>
      </w:pPr>
      <w:r/>
      <w:bookmarkStart w:id="246" w:name="_Toc20188"/>
      <w:r/>
      <w:bookmarkStart w:id="247" w:name="_Toc25001_WPSOffice_Level2"/>
      <w:r/>
      <w:bookmarkStart w:id="248" w:name="_Toc514054502"/>
      <w:r/>
      <w:bookmarkStart w:id="249" w:name="_Toc109"/>
      <w:r/>
      <w:bookmarkStart w:id="250" w:name="_Toc164203484"/>
      <w:r/>
      <w:bookmarkStart w:id="251" w:name="_Toc5519"/>
      <w:r/>
      <w:bookmarkStart w:id="252" w:name="_Toc7579"/>
      <w:r/>
      <w:bookmarkStart w:id="253" w:name="_Toc21179"/>
      <w:r>
        <w:rPr>
          <w:color w:val="auto"/>
          <w:highlight w:val="none"/>
        </w:rPr>
        <w:t xml:space="preserve">十</w:t>
      </w:r>
      <w:r>
        <w:rPr>
          <w:rFonts w:hint="eastAsia"/>
          <w:color w:val="auto"/>
          <w:highlight w:val="none"/>
          <w:lang w:val="en-US" w:eastAsia="zh-CN"/>
        </w:rPr>
        <w:t xml:space="preserve">八</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6"/>
      <w:r/>
      <w:bookmarkEnd w:id="247"/>
      <w:r/>
      <w:bookmarkEnd w:id="248"/>
      <w:r/>
      <w:r/>
    </w:p>
    <w:p>
      <w:pPr>
        <w:pStyle w:val="1201"/>
        <w:jc w:val="center"/>
        <w:spacing w:line="560" w:lineRule="exact"/>
        <w:rPr>
          <w:rFonts w:ascii="宋体"/>
          <w:b/>
          <w:bCs/>
          <w:color w:val="auto"/>
          <w:sz w:val="32"/>
          <w:szCs w:val="32"/>
          <w:highlight w:val="none"/>
        </w:rPr>
      </w:pPr>
      <w:r/>
      <w:bookmarkStart w:id="254" w:name="_Toc2882_WPSOffice_Level2"/>
      <w:r>
        <w:rPr>
          <w:rFonts w:hint="eastAsia" w:ascii="宋体"/>
          <w:b/>
          <w:bCs/>
          <w:color w:val="auto"/>
          <w:sz w:val="32"/>
          <w:szCs w:val="32"/>
          <w:highlight w:val="none"/>
        </w:rPr>
        <w:t xml:space="preserve">按照招标文件要求，格式自拟</w:t>
      </w:r>
      <w:bookmarkEnd w:id="254"/>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1"/>
        <w:rPr>
          <w:rFonts w:hint="eastAsia"/>
          <w:color w:val="auto"/>
          <w:highlight w:val="none"/>
        </w:rPr>
        <w:outlineLvl w:val="1"/>
      </w:pPr>
      <w:r/>
      <w:bookmarkStart w:id="255" w:name="_Toc14378"/>
      <w:r>
        <w:rPr>
          <w:color w:val="auto"/>
          <w:highlight w:val="none"/>
        </w:rPr>
        <w:t xml:space="preserve">十</w:t>
      </w:r>
      <w:r>
        <w:rPr>
          <w:rFonts w:hint="eastAsia"/>
          <w:color w:val="auto"/>
          <w:highlight w:val="none"/>
          <w:lang w:val="en-US" w:eastAsia="zh-CN"/>
        </w:rPr>
        <w:t xml:space="preserve">九</w:t>
      </w:r>
      <w:r>
        <w:rPr>
          <w:color w:val="auto"/>
          <w:highlight w:val="none"/>
        </w:rPr>
        <w:t xml:space="preserve">、类似项目业绩一览表</w:t>
      </w:r>
      <w:bookmarkEnd w:id="249"/>
      <w:r/>
      <w:bookmarkEnd w:id="250"/>
      <w:r/>
      <w:bookmarkEnd w:id="251"/>
      <w:r/>
      <w:bookmarkEnd w:id="252"/>
      <w:r/>
      <w:bookmarkEnd w:id="253"/>
      <w:r/>
      <w:bookmarkEnd w:id="255"/>
      <w:r/>
      <w:r/>
    </w:p>
    <w:p>
      <w:pPr>
        <w:pStyle w:val="1244"/>
        <w:jc w:val="center"/>
        <w:rPr>
          <w:b/>
          <w:color w:val="auto"/>
          <w:sz w:val="32"/>
          <w:szCs w:val="32"/>
          <w:highlight w:val="none"/>
        </w:rPr>
      </w:pPr>
      <w:r>
        <w:rPr>
          <w:rFonts w:hint="eastAsia"/>
          <w:b/>
          <w:color w:val="auto"/>
          <w:sz w:val="32"/>
          <w:szCs w:val="32"/>
          <w:highlight w:val="none"/>
        </w:rPr>
        <w:t xml:space="preserve">类似项目业绩一览表</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1"/>
        <w:rPr>
          <w:color w:val="auto"/>
          <w:highlight w:val="none"/>
        </w:rPr>
        <w:outlineLvl w:val="1"/>
      </w:pPr>
      <w:r>
        <w:rPr>
          <w:color w:val="auto"/>
          <w:highlight w:val="none"/>
        </w:rPr>
        <w:br w:type="page" w:clear="all"/>
      </w:r>
      <w:bookmarkStart w:id="256" w:name="_Toc5295"/>
      <w:r/>
      <w:bookmarkStart w:id="257" w:name="_Toc14046"/>
      <w:r/>
      <w:bookmarkStart w:id="258" w:name="_Toc20255"/>
      <w:r/>
      <w:bookmarkStart w:id="259" w:name="_Toc6607"/>
      <w:r/>
      <w:bookmarkStart w:id="260" w:name="_Toc164203485"/>
      <w:r/>
      <w:bookmarkStart w:id="261" w:name="_Toc15753"/>
      <w:r/>
      <w:r/>
    </w:p>
    <w:p>
      <w:pPr>
        <w:pStyle w:val="1231"/>
        <w:rPr>
          <w:rFonts w:hint="eastAsia"/>
          <w:color w:val="auto"/>
          <w:highlight w:val="none"/>
        </w:rPr>
        <w:outlineLvl w:val="1"/>
      </w:pPr>
      <w:r>
        <w:rPr>
          <w:rFonts w:hint="eastAsia"/>
          <w:color w:val="auto"/>
          <w:highlight w:val="none"/>
          <w:lang w:val="en-US" w:eastAsia="zh-CN"/>
        </w:rPr>
        <w:t xml:space="preserve">二十</w:t>
      </w:r>
      <w:r>
        <w:rPr>
          <w:color w:val="auto"/>
          <w:highlight w:val="none"/>
        </w:rPr>
        <w:t xml:space="preserve">、投标所需其他材料</w:t>
      </w:r>
      <w:bookmarkEnd w:id="256"/>
      <w:r/>
      <w:bookmarkEnd w:id="257"/>
      <w:r/>
      <w:bookmarkEnd w:id="258"/>
      <w:r/>
      <w:bookmarkEnd w:id="259"/>
      <w:r/>
      <w:bookmarkEnd w:id="260"/>
      <w:r/>
      <w:bookmarkEnd w:id="261"/>
      <w:r/>
      <w:r/>
    </w:p>
    <w:p>
      <w:pPr>
        <w:pStyle w:val="1368"/>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2"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2"/>
      <w:r/>
      <w:r/>
    </w:p>
    <w:p>
      <w:pPr>
        <w:jc w:val="center"/>
        <w:spacing w:line="360" w:lineRule="auto"/>
        <w:rPr>
          <w:rFonts w:hAnsi="宋体" w:cs="宋体"/>
          <w:bCs/>
          <w:color w:val="auto"/>
          <w:sz w:val="44"/>
          <w:szCs w:val="44"/>
          <w:highlight w:val="none"/>
        </w:rPr>
        <w:outlineLvl w:val="0"/>
      </w:pPr>
      <w:r/>
      <w:bookmarkStart w:id="263" w:name="_Toc31159"/>
      <w:r>
        <w:rPr>
          <w:rFonts w:hint="eastAsia" w:hAnsi="宋体" w:cs="宋体"/>
          <w:bCs/>
          <w:color w:val="auto"/>
          <w:sz w:val="44"/>
          <w:szCs w:val="44"/>
          <w:highlight w:val="none"/>
        </w:rPr>
        <w:t xml:space="preserve">（有关围标串标情形的判定）</w:t>
      </w:r>
      <w:bookmarkEnd w:id="263"/>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51"/>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5"/>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4"/>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5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7"/>
  </w:num>
  <w:num w:numId="8">
    <w:abstractNumId w:val="5"/>
  </w:num>
  <w:num w:numId="9">
    <w:abstractNumId w:val="0"/>
    <w:lvlOverride w:ilvl="0">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8">
    <w:name w:val="Heading 1"/>
    <w:basedOn w:val="727"/>
    <w:next w:val="727"/>
    <w:link w:val="841"/>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29">
    <w:name w:val="Heading 2"/>
    <w:basedOn w:val="727"/>
    <w:next w:val="739"/>
    <w:uiPriority w:val="9"/>
    <w:semiHidden/>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1420"/>
    <w:uiPriority w:val="9"/>
    <w:semiHidden/>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semiHidden/>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842"/>
    <w:uiPriority w:val="9"/>
    <w:semiHidden/>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843"/>
    <w:uiPriority w:val="9"/>
    <w:semiHidden/>
    <w:unhideWhenUsed/>
    <w:qFormat/>
    <w:pPr>
      <w:keepLines/>
      <w:keepNext/>
      <w:spacing w:before="320" w:after="200"/>
      <w:outlineLvl w:val="5"/>
    </w:pPr>
    <w:rPr>
      <w:rFonts w:ascii="Arial" w:hAnsi="Arial" w:eastAsia="Arial" w:cs="Arial"/>
      <w:b/>
      <w:bCs/>
      <w:sz w:val="22"/>
    </w:rPr>
  </w:style>
  <w:style w:type="paragraph" w:styleId="734">
    <w:name w:val="Heading 7"/>
    <w:basedOn w:val="727"/>
    <w:next w:val="727"/>
    <w:link w:val="844"/>
    <w:uiPriority w:val="9"/>
    <w:qFormat/>
    <w:pPr>
      <w:keepLines/>
      <w:keepNext/>
      <w:spacing w:before="320" w:after="200"/>
      <w:outlineLvl w:val="6"/>
    </w:pPr>
    <w:rPr>
      <w:rFonts w:ascii="Arial" w:hAnsi="Arial" w:eastAsia="Arial" w:cs="Arial"/>
      <w:b/>
      <w:bCs/>
      <w:i/>
      <w:iCs/>
      <w:sz w:val="22"/>
    </w:rPr>
  </w:style>
  <w:style w:type="paragraph" w:styleId="735">
    <w:name w:val="Heading 8"/>
    <w:basedOn w:val="727"/>
    <w:next w:val="727"/>
    <w:link w:val="845"/>
    <w:uiPriority w:val="9"/>
    <w:qFormat/>
    <w:pPr>
      <w:keepLines/>
      <w:keepNext/>
      <w:spacing w:before="320" w:after="200"/>
      <w:outlineLvl w:val="7"/>
    </w:pPr>
    <w:rPr>
      <w:rFonts w:ascii="Arial" w:hAnsi="Arial" w:eastAsia="Arial" w:cs="Arial"/>
      <w:i/>
      <w:iCs/>
      <w:sz w:val="22"/>
    </w:rPr>
  </w:style>
  <w:style w:type="paragraph" w:styleId="736">
    <w:name w:val="Heading 9"/>
    <w:basedOn w:val="727"/>
    <w:next w:val="727"/>
    <w:link w:val="846"/>
    <w:uiPriority w:val="9"/>
    <w:qFormat/>
    <w:pPr>
      <w:keepLines/>
      <w:keepNext/>
      <w:spacing w:before="320" w:after="200"/>
      <w:outlineLvl w:val="8"/>
    </w:pPr>
    <w:rPr>
      <w:rFonts w:ascii="Arial" w:hAnsi="Arial" w:eastAsia="Arial" w:cs="Arial"/>
      <w:i/>
      <w:iCs/>
      <w:szCs w:val="21"/>
    </w:rPr>
  </w:style>
  <w:style w:type="character" w:styleId="737" w:default="1">
    <w:name w:val="Default Paragraph Font"/>
    <w:uiPriority w:val="1"/>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Normal Indent"/>
    <w:basedOn w:val="727"/>
    <w:uiPriority w:val="0"/>
    <w:qFormat/>
    <w:pPr>
      <w:ind w:firstLine="420"/>
    </w:pPr>
  </w:style>
  <w:style w:type="paragraph" w:styleId="740">
    <w:name w:val="toc 7"/>
    <w:basedOn w:val="727"/>
    <w:next w:val="727"/>
    <w:uiPriority w:val="39"/>
    <w:qFormat/>
    <w:pPr>
      <w:ind w:left="1701"/>
      <w:spacing w:after="57"/>
    </w:pPr>
  </w:style>
  <w:style w:type="paragraph" w:styleId="741">
    <w:name w:val="Caption"/>
    <w:basedOn w:val="727"/>
    <w:next w:val="727"/>
    <w:uiPriority w:val="35"/>
    <w:qFormat/>
    <w:pPr>
      <w:spacing w:line="276" w:lineRule="auto"/>
    </w:pPr>
    <w:rPr>
      <w:b/>
      <w:bCs/>
      <w:color w:val="4f81bd"/>
      <w:sz w:val="18"/>
      <w:szCs w:val="18"/>
    </w:rPr>
  </w:style>
  <w:style w:type="paragraph" w:styleId="742">
    <w:name w:val="annotation text"/>
    <w:basedOn w:val="727"/>
    <w:uiPriority w:val="99"/>
    <w:qFormat/>
    <w:pPr>
      <w:jc w:val="left"/>
    </w:pPr>
  </w:style>
  <w:style w:type="paragraph" w:styleId="743">
    <w:name w:val="Body Text"/>
    <w:basedOn w:val="727"/>
    <w:next w:val="727"/>
    <w:uiPriority w:val="0"/>
    <w:qFormat/>
    <w:pPr>
      <w:spacing w:after="120"/>
    </w:pPr>
    <w:rPr>
      <w:rFonts w:eastAsia="Times New Roman"/>
    </w:rPr>
  </w:style>
  <w:style w:type="paragraph" w:styleId="744">
    <w:name w:val="Body Text Indent"/>
    <w:basedOn w:val="727"/>
    <w:link w:val="1416"/>
    <w:uiPriority w:val="99"/>
    <w:qFormat/>
    <w:pPr>
      <w:ind w:left="420"/>
      <w:spacing w:after="120"/>
    </w:pPr>
  </w:style>
  <w:style w:type="paragraph" w:styleId="745">
    <w:name w:val="toc 5"/>
    <w:basedOn w:val="727"/>
    <w:next w:val="727"/>
    <w:uiPriority w:val="39"/>
    <w:qFormat/>
    <w:pPr>
      <w:ind w:left="1134"/>
      <w:spacing w:after="57"/>
    </w:pPr>
  </w:style>
  <w:style w:type="paragraph" w:styleId="746">
    <w:name w:val="toc 3"/>
    <w:basedOn w:val="727"/>
    <w:next w:val="727"/>
    <w:uiPriority w:val="39"/>
    <w:qFormat/>
    <w:pPr>
      <w:ind w:left="567"/>
      <w:spacing w:after="57"/>
    </w:pPr>
  </w:style>
  <w:style w:type="paragraph" w:styleId="747">
    <w:name w:val="toc 8"/>
    <w:basedOn w:val="727"/>
    <w:next w:val="727"/>
    <w:uiPriority w:val="39"/>
    <w:qFormat/>
    <w:pPr>
      <w:ind w:left="1984"/>
      <w:spacing w:after="57"/>
    </w:pPr>
  </w:style>
  <w:style w:type="paragraph" w:styleId="748">
    <w:name w:val="Date"/>
    <w:basedOn w:val="727"/>
    <w:next w:val="727"/>
    <w:link w:val="1414"/>
    <w:uiPriority w:val="99"/>
    <w:qFormat/>
    <w:pPr>
      <w:ind w:left="100"/>
    </w:pPr>
  </w:style>
  <w:style w:type="paragraph" w:styleId="749">
    <w:name w:val="endnote text"/>
    <w:basedOn w:val="727"/>
    <w:link w:val="962"/>
    <w:uiPriority w:val="99"/>
    <w:qFormat/>
    <w:rPr>
      <w:sz w:val="20"/>
    </w:rPr>
  </w:style>
  <w:style w:type="paragraph" w:styleId="750">
    <w:name w:val="Footer"/>
    <w:basedOn w:val="727"/>
    <w:link w:val="854"/>
    <w:uiPriority w:val="99"/>
    <w:qFormat/>
    <w:pPr>
      <w:tabs>
        <w:tab w:val="center" w:pos="7143" w:leader="none"/>
        <w:tab w:val="right" w:pos="14287" w:leader="none"/>
      </w:tabs>
    </w:pPr>
  </w:style>
  <w:style w:type="paragraph" w:styleId="751">
    <w:name w:val="Header"/>
    <w:basedOn w:val="727"/>
    <w:uiPriority w:val="99"/>
    <w:qFormat/>
    <w:pPr>
      <w:tabs>
        <w:tab w:val="center" w:pos="7143" w:leader="none"/>
        <w:tab w:val="right" w:pos="14287" w:leader="none"/>
      </w:tabs>
    </w:pPr>
  </w:style>
  <w:style w:type="paragraph" w:styleId="752">
    <w:name w:val="toc 1"/>
    <w:basedOn w:val="727"/>
    <w:next w:val="727"/>
    <w:uiPriority w:val="39"/>
    <w:qFormat/>
    <w:pPr>
      <w:spacing w:after="57"/>
    </w:pPr>
  </w:style>
  <w:style w:type="paragraph" w:styleId="753">
    <w:name w:val="toc 4"/>
    <w:basedOn w:val="727"/>
    <w:next w:val="727"/>
    <w:uiPriority w:val="39"/>
    <w:qFormat/>
    <w:pPr>
      <w:ind w:left="850"/>
      <w:spacing w:after="57"/>
    </w:pPr>
  </w:style>
  <w:style w:type="paragraph" w:styleId="754">
    <w:name w:val="Subtitle"/>
    <w:basedOn w:val="727"/>
    <w:next w:val="727"/>
    <w:link w:val="849"/>
    <w:uiPriority w:val="11"/>
    <w:qFormat/>
    <w:pPr>
      <w:spacing w:before="200" w:after="200"/>
    </w:pPr>
    <w:rPr>
      <w:sz w:val="24"/>
      <w:szCs w:val="24"/>
    </w:rPr>
  </w:style>
  <w:style w:type="paragraph" w:styleId="755">
    <w:name w:val="footnote text"/>
    <w:basedOn w:val="727"/>
    <w:link w:val="961"/>
    <w:uiPriority w:val="0"/>
    <w:qFormat/>
    <w:pPr>
      <w:spacing w:after="40"/>
    </w:pPr>
    <w:rPr>
      <w:sz w:val="18"/>
    </w:rPr>
  </w:style>
  <w:style w:type="paragraph" w:styleId="756">
    <w:name w:val="toc 6"/>
    <w:basedOn w:val="727"/>
    <w:next w:val="727"/>
    <w:uiPriority w:val="39"/>
    <w:qFormat/>
    <w:pPr>
      <w:ind w:left="1417"/>
      <w:spacing w:after="57"/>
    </w:pPr>
  </w:style>
  <w:style w:type="paragraph" w:styleId="757">
    <w:name w:val="table of figures"/>
    <w:basedOn w:val="727"/>
    <w:next w:val="727"/>
    <w:uiPriority w:val="99"/>
    <w:qFormat/>
  </w:style>
  <w:style w:type="paragraph" w:styleId="758">
    <w:name w:val="toc 2"/>
    <w:basedOn w:val="727"/>
    <w:next w:val="727"/>
    <w:uiPriority w:val="39"/>
    <w:qFormat/>
    <w:pPr>
      <w:ind w:left="283"/>
      <w:spacing w:after="57"/>
    </w:pPr>
  </w:style>
  <w:style w:type="paragraph" w:styleId="759">
    <w:name w:val="toc 9"/>
    <w:basedOn w:val="727"/>
    <w:next w:val="727"/>
    <w:uiPriority w:val="39"/>
    <w:qFormat/>
    <w:pPr>
      <w:ind w:left="2268"/>
      <w:spacing w:after="57"/>
    </w:pPr>
  </w:style>
  <w:style w:type="paragraph" w:styleId="760">
    <w:name w:val="HTML Preformatted"/>
    <w:basedOn w:val="72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1">
    <w:name w:val="Normal (Web)"/>
    <w:basedOn w:val="727"/>
    <w:uiPriority w:val="0"/>
    <w:qFormat/>
    <w:pPr>
      <w:jc w:val="left"/>
      <w:spacing w:before="100" w:beforeAutospacing="1" w:after="100" w:afterAutospacing="1"/>
      <w:widowControl/>
    </w:pPr>
    <w:rPr>
      <w:rFonts w:ascii="宋体" w:eastAsia="Times New Roman"/>
      <w:sz w:val="24"/>
      <w:szCs w:val="20"/>
    </w:rPr>
  </w:style>
  <w:style w:type="paragraph" w:styleId="762">
    <w:name w:val="Title"/>
    <w:basedOn w:val="727"/>
    <w:next w:val="727"/>
    <w:link w:val="848"/>
    <w:uiPriority w:val="10"/>
    <w:qFormat/>
    <w:pPr>
      <w:contextualSpacing/>
      <w:spacing w:before="300" w:after="200"/>
    </w:pPr>
    <w:rPr>
      <w:sz w:val="48"/>
      <w:szCs w:val="48"/>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basedOn w:val="737"/>
    <w:uiPriority w:val="0"/>
    <w:qFormat/>
    <w:rPr>
      <w:b/>
    </w:rPr>
  </w:style>
  <w:style w:type="character" w:styleId="765">
    <w:name w:val="endnote reference"/>
    <w:uiPriority w:val="99"/>
    <w:qFormat/>
    <w:rPr>
      <w:vertAlign w:val="superscript"/>
    </w:rPr>
  </w:style>
  <w:style w:type="character" w:styleId="766">
    <w:name w:val="Emphasis"/>
    <w:uiPriority w:val="0"/>
    <w:qFormat/>
    <w:rPr>
      <w:i/>
    </w:rPr>
  </w:style>
  <w:style w:type="character" w:styleId="767">
    <w:name w:val="Hyperlink"/>
    <w:uiPriority w:val="99"/>
    <w:qFormat/>
    <w:rPr>
      <w:color w:val="0000ff"/>
      <w:u w:val="single"/>
    </w:rPr>
  </w:style>
  <w:style w:type="character" w:styleId="768">
    <w:name w:val="annotation reference"/>
    <w:basedOn w:val="737"/>
    <w:uiPriority w:val="99"/>
    <w:qFormat/>
    <w:rPr>
      <w:sz w:val="21"/>
      <w:szCs w:val="21"/>
    </w:rPr>
  </w:style>
  <w:style w:type="character" w:styleId="769">
    <w:name w:val="footnote reference"/>
    <w:uiPriority w:val="0"/>
    <w:qFormat/>
    <w:rPr>
      <w:vertAlign w:val="superscript"/>
    </w:rPr>
  </w:style>
  <w:style w:type="character" w:styleId="770" w:customStyle="1">
    <w:name w:val="Heading 1 Char"/>
    <w:basedOn w:val="737"/>
    <w:uiPriority w:val="9"/>
    <w:qFormat/>
    <w:rPr>
      <w:rFonts w:ascii="Arial" w:hAnsi="Arial" w:eastAsia="Arial" w:cs="Arial"/>
      <w:sz w:val="40"/>
      <w:szCs w:val="40"/>
    </w:rPr>
  </w:style>
  <w:style w:type="character" w:styleId="771" w:customStyle="1">
    <w:name w:val="Heading 2 Char"/>
    <w:basedOn w:val="737"/>
    <w:uiPriority w:val="9"/>
    <w:qFormat/>
    <w:rPr>
      <w:rFonts w:ascii="Arial" w:hAnsi="Arial" w:eastAsia="Arial" w:cs="Arial"/>
      <w:sz w:val="34"/>
    </w:rPr>
  </w:style>
  <w:style w:type="character" w:styleId="772" w:customStyle="1">
    <w:name w:val="Heading 3 Char"/>
    <w:basedOn w:val="737"/>
    <w:uiPriority w:val="9"/>
    <w:qFormat/>
    <w:rPr>
      <w:rFonts w:ascii="Arial" w:hAnsi="Arial" w:eastAsia="Arial" w:cs="Arial"/>
      <w:sz w:val="30"/>
      <w:szCs w:val="30"/>
    </w:rPr>
  </w:style>
  <w:style w:type="character" w:styleId="773" w:customStyle="1">
    <w:name w:val="Heading 4 Char"/>
    <w:basedOn w:val="737"/>
    <w:uiPriority w:val="9"/>
    <w:qFormat/>
    <w:rPr>
      <w:rFonts w:ascii="Arial" w:hAnsi="Arial" w:eastAsia="Arial" w:cs="Arial"/>
      <w:b/>
      <w:bCs/>
      <w:sz w:val="26"/>
      <w:szCs w:val="26"/>
    </w:rPr>
  </w:style>
  <w:style w:type="character" w:styleId="774" w:customStyle="1">
    <w:name w:val="Heading 5 Char"/>
    <w:basedOn w:val="737"/>
    <w:uiPriority w:val="9"/>
    <w:qFormat/>
    <w:rPr>
      <w:rFonts w:ascii="Arial" w:hAnsi="Arial" w:eastAsia="Arial" w:cs="Arial"/>
      <w:b/>
      <w:bCs/>
      <w:sz w:val="24"/>
      <w:szCs w:val="24"/>
    </w:rPr>
  </w:style>
  <w:style w:type="character" w:styleId="775" w:customStyle="1">
    <w:name w:val="Heading 6 Char"/>
    <w:basedOn w:val="737"/>
    <w:uiPriority w:val="9"/>
    <w:qFormat/>
    <w:rPr>
      <w:rFonts w:ascii="Arial" w:hAnsi="Arial" w:eastAsia="Arial" w:cs="Arial"/>
      <w:b/>
      <w:bCs/>
      <w:sz w:val="22"/>
      <w:szCs w:val="22"/>
    </w:rPr>
  </w:style>
  <w:style w:type="character" w:styleId="776" w:customStyle="1">
    <w:name w:val="Heading 7 Char"/>
    <w:basedOn w:val="737"/>
    <w:uiPriority w:val="9"/>
    <w:qFormat/>
    <w:rPr>
      <w:rFonts w:ascii="Arial" w:hAnsi="Arial" w:eastAsia="Arial" w:cs="Arial"/>
      <w:b/>
      <w:bCs/>
      <w:i/>
      <w:iCs/>
      <w:sz w:val="22"/>
      <w:szCs w:val="22"/>
    </w:rPr>
  </w:style>
  <w:style w:type="character" w:styleId="777" w:customStyle="1">
    <w:name w:val="Heading 8 Char"/>
    <w:basedOn w:val="737"/>
    <w:uiPriority w:val="9"/>
    <w:qFormat/>
    <w:rPr>
      <w:rFonts w:ascii="Arial" w:hAnsi="Arial" w:eastAsia="Arial" w:cs="Arial"/>
      <w:i/>
      <w:iCs/>
      <w:sz w:val="22"/>
      <w:szCs w:val="22"/>
    </w:rPr>
  </w:style>
  <w:style w:type="character" w:styleId="778" w:customStyle="1">
    <w:name w:val="Heading 9 Char"/>
    <w:basedOn w:val="737"/>
    <w:uiPriority w:val="9"/>
    <w:qFormat/>
    <w:rPr>
      <w:rFonts w:ascii="Arial" w:hAnsi="Arial" w:eastAsia="Arial" w:cs="Arial"/>
      <w:i/>
      <w:iCs/>
      <w:sz w:val="21"/>
      <w:szCs w:val="21"/>
    </w:rPr>
  </w:style>
  <w:style w:type="character" w:styleId="779" w:customStyle="1">
    <w:name w:val="Title Char"/>
    <w:basedOn w:val="737"/>
    <w:uiPriority w:val="10"/>
    <w:qFormat/>
    <w:rPr>
      <w:sz w:val="48"/>
      <w:szCs w:val="48"/>
    </w:rPr>
  </w:style>
  <w:style w:type="character" w:styleId="780" w:customStyle="1">
    <w:name w:val="Quote Char"/>
    <w:uiPriority w:val="29"/>
    <w:qFormat/>
    <w:rPr>
      <w:i/>
    </w:rPr>
  </w:style>
  <w:style w:type="character" w:styleId="781" w:customStyle="1">
    <w:name w:val="Intense Quote Char"/>
    <w:uiPriority w:val="30"/>
    <w:qFormat/>
    <w:rPr>
      <w:i/>
    </w:rPr>
  </w:style>
  <w:style w:type="character" w:styleId="782" w:customStyle="1">
    <w:name w:val="Header Char"/>
    <w:basedOn w:val="737"/>
    <w:uiPriority w:val="99"/>
    <w:qFormat/>
  </w:style>
  <w:style w:type="character" w:styleId="783" w:customStyle="1">
    <w:name w:val="Footer Char"/>
    <w:basedOn w:val="737"/>
    <w:uiPriority w:val="99"/>
    <w:qFormat/>
  </w:style>
  <w:style w:type="table" w:styleId="784"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样式1"/>
    <w:basedOn w:val="805"/>
    <w:next w:val="727"/>
    <w:uiPriority w:val="0"/>
    <w:qFormat/>
    <w:pPr>
      <w:tabs>
        <w:tab w:val="left" w:pos="0" w:leader="none"/>
        <w:tab w:val="left" w:pos="840" w:leader="none"/>
      </w:tabs>
    </w:pPr>
    <w:rPr>
      <w:rFonts w:ascii="Arial" w:hAnsi="Arial" w:eastAsia="幼圆" w:cs="Arial"/>
      <w:sz w:val="24"/>
      <w:szCs w:val="20"/>
    </w:rPr>
  </w:style>
  <w:style w:type="paragraph" w:styleId="805" w:customStyle="1">
    <w:name w:val="列表编号1"/>
    <w:basedOn w:val="727"/>
    <w:uiPriority w:val="0"/>
    <w:qFormat/>
    <w:pPr>
      <w:spacing w:line="360" w:lineRule="auto"/>
      <w:tabs>
        <w:tab w:val="left" w:pos="0" w:leader="none"/>
        <w:tab w:val="left" w:pos="840" w:leader="none"/>
      </w:tabs>
    </w:pPr>
  </w:style>
  <w:style w:type="table" w:styleId="806" w:customStyle="1">
    <w:name w:val="无格式表格 11"/>
    <w:basedOn w:val="73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2" w:customStyle="1">
    <w:name w:val="网格表 21"/>
    <w:basedOn w:val="73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3" w:customStyle="1">
    <w:name w:val="网格表 31"/>
    <w:basedOn w:val="73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5" w:customStyle="1">
    <w:name w:val="网格表 5 深色1"/>
    <w:basedOn w:val="73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6" w:customStyle="1">
    <w:name w:val="网格表 6 彩色1"/>
    <w:basedOn w:val="73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7" w:customStyle="1">
    <w:name w:val="网格表 7 彩色1"/>
    <w:basedOn w:val="73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8" w:customStyle="1">
    <w:name w:val="清单表 1 浅色1"/>
    <w:basedOn w:val="73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9" w:customStyle="1">
    <w:name w:val="清单表 21"/>
    <w:basedOn w:val="73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0" w:customStyle="1">
    <w:name w:val="清单表 31"/>
    <w:basedOn w:val="73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1" w:customStyle="1">
    <w:name w:val="清单表 41"/>
    <w:basedOn w:val="73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2" w:customStyle="1">
    <w:name w:val="清单表 5 深色1"/>
    <w:basedOn w:val="73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3" w:customStyle="1">
    <w:name w:val="清单表 6 彩色1"/>
    <w:basedOn w:val="73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4" w:customStyle="1">
    <w:name w:val="清单表 7 彩色1"/>
    <w:basedOn w:val="73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5" w:customStyle="1">
    <w:name w:val="TOC 标题1"/>
    <w:uiPriority w:val="39"/>
    <w:qFormat/>
    <w:rPr>
      <w:rFonts w:hint="default" w:ascii="Times New Roman" w:hAnsi="Times New Roman" w:eastAsia="宋体" w:cs="Times New Roman"/>
      <w:lang w:val="en-US" w:eastAsia="zh-CN" w:bidi="ar-SA"/>
    </w:rPr>
  </w:style>
  <w:style w:type="character" w:styleId="826" w:customStyle="1">
    <w:name w:val="Heading 1 Char_434700aa-fe40-4ee6-9069-0a69300fd62b"/>
    <w:basedOn w:val="737"/>
    <w:uiPriority w:val="9"/>
    <w:qFormat/>
    <w:rPr>
      <w:rFonts w:ascii="Arial" w:hAnsi="Arial" w:eastAsia="Arial" w:cs="Arial"/>
      <w:sz w:val="40"/>
      <w:szCs w:val="40"/>
    </w:rPr>
  </w:style>
  <w:style w:type="character" w:styleId="827" w:customStyle="1">
    <w:name w:val="Heading 5 Char_925b8ece-8082-461d-ae29-1d41b41a7251"/>
    <w:basedOn w:val="737"/>
    <w:uiPriority w:val="9"/>
    <w:qFormat/>
    <w:rPr>
      <w:rFonts w:ascii="Arial" w:hAnsi="Arial" w:eastAsia="Arial" w:cs="Arial"/>
      <w:b/>
      <w:bCs/>
      <w:sz w:val="24"/>
      <w:szCs w:val="24"/>
    </w:rPr>
  </w:style>
  <w:style w:type="character" w:styleId="828" w:customStyle="1">
    <w:name w:val="Heading 6 Char_a35ea97a-1ce8-4d9b-8930-2f6c61bf63ec"/>
    <w:basedOn w:val="737"/>
    <w:uiPriority w:val="9"/>
    <w:qFormat/>
    <w:rPr>
      <w:rFonts w:ascii="Arial" w:hAnsi="Arial" w:eastAsia="Arial" w:cs="Arial"/>
      <w:b/>
      <w:bCs/>
      <w:sz w:val="22"/>
      <w:szCs w:val="22"/>
    </w:rPr>
  </w:style>
  <w:style w:type="character" w:styleId="829" w:customStyle="1">
    <w:name w:val="Heading 7 Char_187ddb87-c7bc-4839-9585-67a43c484026"/>
    <w:basedOn w:val="737"/>
    <w:uiPriority w:val="9"/>
    <w:qFormat/>
    <w:rPr>
      <w:rFonts w:ascii="Arial" w:hAnsi="Arial" w:eastAsia="Arial" w:cs="Arial"/>
      <w:b/>
      <w:bCs/>
      <w:i/>
      <w:iCs/>
      <w:sz w:val="22"/>
      <w:szCs w:val="22"/>
    </w:rPr>
  </w:style>
  <w:style w:type="character" w:styleId="830" w:customStyle="1">
    <w:name w:val="Heading 8 Char_f86cc6f1-e07f-46cd-8999-b4d6f395b7ab"/>
    <w:basedOn w:val="737"/>
    <w:uiPriority w:val="9"/>
    <w:qFormat/>
    <w:rPr>
      <w:rFonts w:ascii="Arial" w:hAnsi="Arial" w:eastAsia="Arial" w:cs="Arial"/>
      <w:i/>
      <w:iCs/>
      <w:sz w:val="22"/>
      <w:szCs w:val="22"/>
    </w:rPr>
  </w:style>
  <w:style w:type="character" w:styleId="831" w:customStyle="1">
    <w:name w:val="Heading 9 Char_78d770f5-7fe8-45f8-a379-5ea7765ab889"/>
    <w:basedOn w:val="737"/>
    <w:uiPriority w:val="9"/>
    <w:qFormat/>
    <w:rPr>
      <w:rFonts w:ascii="Arial" w:hAnsi="Arial" w:eastAsia="Arial" w:cs="Arial"/>
      <w:i/>
      <w:iCs/>
      <w:sz w:val="21"/>
      <w:szCs w:val="21"/>
    </w:rPr>
  </w:style>
  <w:style w:type="character" w:styleId="832" w:customStyle="1">
    <w:name w:val="Title Char_cba70f7b-6b0c-40c3-9c1d-79b000d9620e"/>
    <w:basedOn w:val="737"/>
    <w:uiPriority w:val="10"/>
    <w:qFormat/>
    <w:rPr>
      <w:sz w:val="48"/>
      <w:szCs w:val="48"/>
    </w:rPr>
  </w:style>
  <w:style w:type="character" w:styleId="833" w:customStyle="1">
    <w:name w:val="Subtitle Char"/>
    <w:basedOn w:val="737"/>
    <w:uiPriority w:val="11"/>
    <w:qFormat/>
    <w:rPr>
      <w:sz w:val="24"/>
      <w:szCs w:val="24"/>
    </w:rPr>
  </w:style>
  <w:style w:type="character" w:styleId="834" w:customStyle="1">
    <w:name w:val="Quote Char_7b531250-58de-49b9-9d0c-04cfbc5a8719"/>
    <w:uiPriority w:val="29"/>
    <w:qFormat/>
    <w:rPr>
      <w:i/>
    </w:rPr>
  </w:style>
  <w:style w:type="character" w:styleId="835" w:customStyle="1">
    <w:name w:val="Intense Quote Char_0c2ead29-d2a6-4ac5-8f7c-28c2f003bdba"/>
    <w:uiPriority w:val="30"/>
    <w:qFormat/>
    <w:rPr>
      <w:i/>
    </w:rPr>
  </w:style>
  <w:style w:type="character" w:styleId="836" w:customStyle="1">
    <w:name w:val="Caption Char"/>
    <w:uiPriority w:val="99"/>
    <w:qFormat/>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paragraph" w:styleId="839" w:customStyle="1">
    <w:name w:val="TOC 标题111"/>
    <w:uiPriority w:val="39"/>
    <w:qFormat/>
    <w:rPr>
      <w:rFonts w:hint="default" w:ascii="Times New Roman" w:hAnsi="Times New Roman" w:eastAsia="宋体" w:cs="Times New Roman"/>
      <w:lang w:val="en-US" w:eastAsia="zh-CN" w:bidi="ar-SA"/>
    </w:rPr>
  </w:style>
  <w:style w:type="paragraph" w:styleId="840" w:customStyle="1">
    <w:name w:val="正文文本1"/>
    <w:basedOn w:val="727"/>
    <w:next w:val="727"/>
    <w:link w:val="975"/>
    <w:uiPriority w:val="0"/>
    <w:qFormat/>
    <w:pPr>
      <w:spacing w:line="60" w:lineRule="auto"/>
    </w:pPr>
    <w:rPr>
      <w:rFonts w:ascii="仿宋_GB2312" w:eastAsia="仿宋_GB2312"/>
      <w:sz w:val="32"/>
    </w:rPr>
  </w:style>
  <w:style w:type="character" w:styleId="841" w:customStyle="1">
    <w:name w:val="标题 1 字符1"/>
    <w:link w:val="728"/>
    <w:uiPriority w:val="9"/>
    <w:qFormat/>
    <w:rPr>
      <w:rFonts w:ascii="宋体" w:hAnsi="宋体" w:eastAsia="Arial" w:cs="宋体"/>
      <w:b/>
      <w:color w:val="000000"/>
      <w:sz w:val="44"/>
      <w:szCs w:val="44"/>
      <w:highlight w:val="none"/>
      <w:lang w:val="en-US" w:eastAsia="zh-CN" w:bidi="ar-SA"/>
    </w:rPr>
  </w:style>
  <w:style w:type="character" w:styleId="842" w:customStyle="1">
    <w:name w:val="标题 5 字符"/>
    <w:link w:val="732"/>
    <w:uiPriority w:val="9"/>
    <w:qFormat/>
    <w:rPr>
      <w:rFonts w:ascii="Arial" w:hAnsi="Arial" w:eastAsia="Arial" w:cs="Arial"/>
      <w:b/>
      <w:bCs/>
      <w:sz w:val="24"/>
      <w:szCs w:val="24"/>
    </w:rPr>
  </w:style>
  <w:style w:type="character" w:styleId="843" w:customStyle="1">
    <w:name w:val="标题 6 字符"/>
    <w:link w:val="733"/>
    <w:uiPriority w:val="9"/>
    <w:qFormat/>
    <w:rPr>
      <w:rFonts w:ascii="Arial" w:hAnsi="Arial" w:eastAsia="Arial" w:cs="Arial"/>
      <w:b/>
      <w:bCs/>
      <w:sz w:val="22"/>
      <w:szCs w:val="22"/>
    </w:rPr>
  </w:style>
  <w:style w:type="character" w:styleId="844" w:customStyle="1">
    <w:name w:val="标题 7 字符"/>
    <w:link w:val="734"/>
    <w:uiPriority w:val="9"/>
    <w:qFormat/>
    <w:rPr>
      <w:rFonts w:ascii="Arial" w:hAnsi="Arial" w:eastAsia="Arial" w:cs="Arial"/>
      <w:b/>
      <w:bCs/>
      <w:i/>
      <w:iCs/>
      <w:sz w:val="22"/>
      <w:szCs w:val="22"/>
    </w:rPr>
  </w:style>
  <w:style w:type="character" w:styleId="845" w:customStyle="1">
    <w:name w:val="标题 8 字符"/>
    <w:link w:val="735"/>
    <w:uiPriority w:val="9"/>
    <w:qFormat/>
    <w:rPr>
      <w:rFonts w:ascii="Arial" w:hAnsi="Arial" w:eastAsia="Arial" w:cs="Arial"/>
      <w:i/>
      <w:iCs/>
      <w:sz w:val="22"/>
      <w:szCs w:val="22"/>
    </w:rPr>
  </w:style>
  <w:style w:type="character" w:styleId="846" w:customStyle="1">
    <w:name w:val="标题 9 字符"/>
    <w:link w:val="736"/>
    <w:uiPriority w:val="9"/>
    <w:qFormat/>
    <w:rPr>
      <w:rFonts w:ascii="Arial" w:hAnsi="Arial" w:eastAsia="Arial" w:cs="Arial"/>
      <w:i/>
      <w:iCs/>
      <w:sz w:val="21"/>
      <w:szCs w:val="21"/>
    </w:rPr>
  </w:style>
  <w:style w:type="paragraph" w:styleId="847">
    <w:name w:val="No Spacing"/>
    <w:uiPriority w:val="1"/>
    <w:qFormat/>
    <w:rPr>
      <w:rFonts w:hint="default" w:ascii="Times New Roman" w:hAnsi="Times New Roman" w:eastAsia="宋体" w:cs="Times New Roman"/>
      <w:lang w:val="en-US" w:eastAsia="zh-CN" w:bidi="ar-SA"/>
    </w:rPr>
  </w:style>
  <w:style w:type="character" w:styleId="848" w:customStyle="1">
    <w:name w:val="标题 字符"/>
    <w:link w:val="762"/>
    <w:uiPriority w:val="10"/>
    <w:qFormat/>
    <w:rPr>
      <w:sz w:val="48"/>
      <w:szCs w:val="48"/>
    </w:rPr>
  </w:style>
  <w:style w:type="character" w:styleId="849" w:customStyle="1">
    <w:name w:val="副标题 字符"/>
    <w:link w:val="754"/>
    <w:uiPriority w:val="11"/>
    <w:qFormat/>
    <w:rPr>
      <w:sz w:val="24"/>
      <w:szCs w:val="24"/>
    </w:rPr>
  </w:style>
  <w:style w:type="paragraph" w:styleId="850">
    <w:name w:val="Quote"/>
    <w:basedOn w:val="727"/>
    <w:next w:val="727"/>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27"/>
    <w:next w:val="727"/>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页脚 字符1"/>
    <w:link w:val="750"/>
    <w:uiPriority w:val="99"/>
    <w:qFormat/>
  </w:style>
  <w:style w:type="table" w:styleId="8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1" w:customStyle="1">
    <w:name w:val="脚注文本 字符"/>
    <w:link w:val="755"/>
    <w:uiPriority w:val="0"/>
    <w:qFormat/>
    <w:rPr>
      <w:sz w:val="18"/>
    </w:rPr>
  </w:style>
  <w:style w:type="character" w:styleId="962" w:customStyle="1">
    <w:name w:val="尾注文本 字符"/>
    <w:link w:val="749"/>
    <w:uiPriority w:val="99"/>
    <w:qFormat/>
    <w:rPr>
      <w:sz w:val="20"/>
    </w:rPr>
  </w:style>
  <w:style w:type="paragraph" w:styleId="963" w:customStyle="1">
    <w:name w:val="TOC 标题11"/>
    <w:uiPriority w:val="39"/>
    <w:qFormat/>
    <w:rPr>
      <w:rFonts w:hint="default" w:ascii="Times New Roman" w:hAnsi="Times New Roman" w:eastAsia="宋体" w:cs="Times New Roman"/>
      <w:lang w:val="en-US" w:eastAsia="zh-CN" w:bidi="ar-SA"/>
    </w:rPr>
  </w:style>
  <w:style w:type="paragraph" w:styleId="964" w:customStyle="1">
    <w:name w:val="标题 11"/>
    <w:basedOn w:val="727"/>
    <w:next w:val="727"/>
    <w:uiPriority w:val="0"/>
    <w:qFormat/>
    <w:pPr>
      <w:keepLines/>
      <w:keepNext/>
      <w:spacing w:before="340" w:after="330" w:line="576" w:lineRule="auto"/>
      <w:outlineLvl w:val="0"/>
    </w:pPr>
    <w:rPr>
      <w:b/>
      <w:sz w:val="44"/>
      <w:szCs w:val="20"/>
    </w:rPr>
  </w:style>
  <w:style w:type="paragraph" w:styleId="965" w:customStyle="1">
    <w:name w:val="标题 21"/>
    <w:basedOn w:val="727"/>
    <w:next w:val="727"/>
    <w:link w:val="978"/>
    <w:uiPriority w:val="0"/>
    <w:qFormat/>
    <w:pPr>
      <w:keepLines/>
      <w:keepNext/>
      <w:spacing w:before="260" w:after="260" w:line="413" w:lineRule="auto"/>
      <w:outlineLvl w:val="1"/>
    </w:pPr>
    <w:rPr>
      <w:rFonts w:ascii="Arial" w:hAnsi="Arial" w:eastAsia="黑体"/>
      <w:b/>
      <w:sz w:val="32"/>
      <w:szCs w:val="20"/>
    </w:rPr>
  </w:style>
  <w:style w:type="paragraph" w:styleId="966" w:customStyle="1">
    <w:name w:val="标题 31"/>
    <w:basedOn w:val="727"/>
    <w:next w:val="727"/>
    <w:link w:val="979"/>
    <w:uiPriority w:val="0"/>
    <w:qFormat/>
    <w:pPr>
      <w:keepLines/>
      <w:keepNext/>
      <w:spacing w:before="260" w:after="260" w:line="413" w:lineRule="auto"/>
      <w:outlineLvl w:val="2"/>
    </w:pPr>
    <w:rPr>
      <w:b/>
      <w:sz w:val="32"/>
      <w:szCs w:val="20"/>
    </w:rPr>
  </w:style>
  <w:style w:type="paragraph" w:styleId="967" w:customStyle="1">
    <w:name w:val="标题 41"/>
    <w:basedOn w:val="727"/>
    <w:next w:val="727"/>
    <w:link w:val="98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68" w:customStyle="1">
    <w:name w:val="标题 51"/>
    <w:basedOn w:val="727"/>
    <w:next w:val="72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9" w:customStyle="1">
    <w:name w:val="标题 61"/>
    <w:basedOn w:val="727"/>
    <w:next w:val="72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0" w:customStyle="1">
    <w:name w:val="标题 71"/>
    <w:basedOn w:val="727"/>
    <w:next w:val="72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1" w:customStyle="1">
    <w:name w:val="标题 81"/>
    <w:basedOn w:val="727"/>
    <w:next w:val="72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2" w:customStyle="1">
    <w:name w:val="标题 91"/>
    <w:basedOn w:val="727"/>
    <w:next w:val="727"/>
    <w:uiPriority w:val="0"/>
    <w:qFormat/>
    <w:pPr>
      <w:jc w:val="center"/>
      <w:keepNext/>
      <w:spacing w:line="600" w:lineRule="exact"/>
      <w:outlineLvl w:val="8"/>
    </w:pPr>
    <w:rPr>
      <w:rFonts w:ascii="仿宋_GB2312" w:eastAsia="仿宋_GB2312"/>
      <w:sz w:val="32"/>
    </w:rPr>
  </w:style>
  <w:style w:type="character" w:styleId="973" w:customStyle="1">
    <w:name w:val="默认段落字体1"/>
    <w:uiPriority w:val="1"/>
    <w:qFormat/>
  </w:style>
  <w:style w:type="table" w:styleId="974" w:customStyle="1">
    <w:name w:val="普通表格1"/>
    <w:uiPriority w:val="0"/>
    <w:qFormat/>
    <w:tblPr>
      <w:tblCellMar>
        <w:left w:w="0" w:type="dxa"/>
        <w:top w:w="0" w:type="dxa"/>
        <w:right w:w="0" w:type="dxa"/>
        <w:bottom w:w="0" w:type="dxa"/>
      </w:tblCellMar>
    </w:tblPr>
  </w:style>
  <w:style w:type="character" w:styleId="975" w:customStyle="1">
    <w:name w:val="正文文本 字符"/>
    <w:link w:val="840"/>
    <w:uiPriority w:val="0"/>
    <w:qFormat/>
    <w:rPr>
      <w:rFonts w:ascii="仿宋_GB2312" w:eastAsia="仿宋_GB2312"/>
      <w:sz w:val="32"/>
      <w:szCs w:val="22"/>
    </w:rPr>
  </w:style>
  <w:style w:type="character" w:styleId="976" w:customStyle="1">
    <w:name w:val="标题 1 字符"/>
    <w:link w:val="977"/>
    <w:uiPriority w:val="0"/>
    <w:qFormat/>
    <w:rPr>
      <w:rFonts w:ascii="Arial" w:hAnsi="Arial" w:eastAsia="Arial" w:cs="Times New Roman"/>
      <w:sz w:val="40"/>
      <w:szCs w:val="40"/>
      <w:lang w:val="en-US" w:eastAsia="zh-CN" w:bidi="ar-SA"/>
    </w:rPr>
  </w:style>
  <w:style w:type="paragraph" w:styleId="977" w:customStyle="1">
    <w:name w:val="标题 12"/>
    <w:next w:val="727"/>
    <w:link w:val="976"/>
    <w:uiPriority w:val="9"/>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character" w:styleId="978" w:customStyle="1">
    <w:name w:val="标题 2 字符"/>
    <w:link w:val="965"/>
    <w:uiPriority w:val="0"/>
    <w:qFormat/>
    <w:rPr>
      <w:rFonts w:ascii="Arial" w:hAnsi="Arial" w:eastAsia="黑体"/>
      <w:b/>
      <w:sz w:val="32"/>
    </w:rPr>
  </w:style>
  <w:style w:type="character" w:styleId="979" w:customStyle="1">
    <w:name w:val="标题 3 字符"/>
    <w:link w:val="966"/>
    <w:uiPriority w:val="0"/>
    <w:qFormat/>
    <w:rPr>
      <w:b/>
      <w:sz w:val="32"/>
    </w:rPr>
  </w:style>
  <w:style w:type="character" w:styleId="980" w:customStyle="1">
    <w:name w:val="标题 4 字符"/>
    <w:link w:val="967"/>
    <w:uiPriority w:val="0"/>
    <w:qFormat/>
    <w:rPr>
      <w:rFonts w:ascii="宋体" w:eastAsia="宋体"/>
      <w:color w:val="800000"/>
      <w:sz w:val="28"/>
      <w:lang w:val="en-US" w:eastAsia="zh-CN" w:bidi="ar-SA"/>
    </w:rPr>
  </w:style>
  <w:style w:type="paragraph" w:styleId="981" w:customStyle="1">
    <w:name w:val="目录 71"/>
    <w:basedOn w:val="727"/>
    <w:next w:val="727"/>
    <w:uiPriority w:val="0"/>
    <w:qFormat/>
    <w:pPr>
      <w:ind w:left="1260"/>
      <w:jc w:val="left"/>
    </w:pPr>
    <w:rPr>
      <w:rFonts w:ascii="Calibri" w:hAnsi="Calibri" w:cs="Calibri"/>
      <w:sz w:val="18"/>
      <w:szCs w:val="18"/>
    </w:rPr>
  </w:style>
  <w:style w:type="paragraph" w:styleId="982" w:customStyle="1">
    <w:name w:val="列表项目符号 41"/>
    <w:basedOn w:val="727"/>
    <w:uiPriority w:val="0"/>
    <w:qFormat/>
    <w:pPr>
      <w:ind w:left="360" w:hanging="360"/>
      <w:spacing w:line="380" w:lineRule="exact"/>
      <w:tabs>
        <w:tab w:val="left" w:pos="360" w:leader="none"/>
      </w:tabs>
    </w:pPr>
    <w:rPr>
      <w:rFonts w:ascii="Calibri" w:hAnsi="Calibri"/>
      <w:sz w:val="28"/>
    </w:rPr>
  </w:style>
  <w:style w:type="paragraph" w:styleId="983" w:customStyle="1">
    <w:name w:val="索引 81"/>
    <w:basedOn w:val="727"/>
    <w:next w:val="727"/>
    <w:uiPriority w:val="0"/>
    <w:qFormat/>
    <w:pPr>
      <w:ind w:left="1400"/>
    </w:pPr>
    <w:rPr>
      <w:rFonts w:ascii="Calibri" w:hAnsi="Calibri"/>
    </w:rPr>
  </w:style>
  <w:style w:type="paragraph" w:styleId="984" w:customStyle="1">
    <w:name w:val="正文缩进11"/>
    <w:basedOn w:val="727"/>
    <w:uiPriority w:val="0"/>
    <w:qFormat/>
    <w:pPr>
      <w:ind w:firstLine="420"/>
    </w:pPr>
    <w:rPr>
      <w:rFonts w:ascii="宋体"/>
      <w:color w:val="000000"/>
      <w:sz w:val="24"/>
      <w:szCs w:val="20"/>
    </w:rPr>
  </w:style>
  <w:style w:type="paragraph" w:styleId="985" w:customStyle="1">
    <w:name w:val="题注1"/>
    <w:basedOn w:val="727"/>
    <w:next w:val="727"/>
    <w:link w:val="986"/>
    <w:uiPriority w:val="0"/>
    <w:qFormat/>
    <w:pPr>
      <w:spacing w:line="360" w:lineRule="auto"/>
      <w:tabs>
        <w:tab w:val="left" w:pos="0" w:leader="none"/>
      </w:tabs>
    </w:pPr>
    <w:rPr>
      <w:rFonts w:ascii="Arial" w:hAnsi="Arial" w:eastAsia="黑体"/>
      <w:sz w:val="20"/>
      <w:szCs w:val="20"/>
    </w:rPr>
  </w:style>
  <w:style w:type="character" w:styleId="986" w:customStyle="1">
    <w:name w:val="题注 字符"/>
    <w:link w:val="985"/>
    <w:uiPriority w:val="0"/>
    <w:qFormat/>
    <w:rPr>
      <w:rFonts w:ascii="Arial" w:hAnsi="Arial" w:eastAsia="黑体" w:cs="Arial"/>
    </w:rPr>
  </w:style>
  <w:style w:type="paragraph" w:styleId="987" w:customStyle="1">
    <w:name w:val="索引 51"/>
    <w:basedOn w:val="727"/>
    <w:next w:val="727"/>
    <w:uiPriority w:val="0"/>
    <w:qFormat/>
    <w:pPr>
      <w:ind w:left="800"/>
    </w:pPr>
    <w:rPr>
      <w:rFonts w:ascii="Calibri" w:hAnsi="Calibri"/>
    </w:rPr>
  </w:style>
  <w:style w:type="paragraph" w:styleId="988" w:customStyle="1">
    <w:name w:val="列表项目符号1"/>
    <w:basedOn w:val="727"/>
    <w:uiPriority w:val="0"/>
    <w:qFormat/>
    <w:pPr>
      <w:ind w:left="962" w:hanging="480"/>
      <w:spacing w:line="360" w:lineRule="auto"/>
      <w:tabs>
        <w:tab w:val="left" w:pos="840" w:leader="none"/>
      </w:tabs>
    </w:pPr>
    <w:rPr>
      <w:sz w:val="24"/>
    </w:rPr>
  </w:style>
  <w:style w:type="paragraph" w:styleId="989" w:customStyle="1">
    <w:name w:val="文档结构图1"/>
    <w:basedOn w:val="727"/>
    <w:uiPriority w:val="0"/>
    <w:qFormat/>
    <w:pPr>
      <w:shd w:val="clear" w:color="auto" w:fill="000080"/>
    </w:pPr>
  </w:style>
  <w:style w:type="paragraph" w:styleId="990" w:customStyle="1">
    <w:name w:val="批注文字1"/>
    <w:basedOn w:val="727"/>
    <w:link w:val="991"/>
    <w:uiPriority w:val="99"/>
    <w:qFormat/>
    <w:pPr>
      <w:jc w:val="left"/>
    </w:pPr>
    <w:rPr>
      <w:rFonts w:ascii="Calibri" w:hAnsi="Calibri"/>
      <w:szCs w:val="20"/>
    </w:rPr>
  </w:style>
  <w:style w:type="character" w:styleId="991" w:customStyle="1">
    <w:name w:val="批注文字 字符"/>
    <w:link w:val="990"/>
    <w:uiPriority w:val="99"/>
    <w:qFormat/>
    <w:rPr>
      <w:rFonts w:ascii="Calibri" w:hAnsi="Calibri" w:eastAsia="宋体" w:cs="Times New Roman"/>
      <w:sz w:val="21"/>
    </w:rPr>
  </w:style>
  <w:style w:type="paragraph" w:styleId="992" w:customStyle="1">
    <w:name w:val="索引 61"/>
    <w:basedOn w:val="727"/>
    <w:next w:val="727"/>
    <w:uiPriority w:val="0"/>
    <w:qFormat/>
    <w:pPr>
      <w:ind w:left="1000"/>
    </w:pPr>
    <w:rPr>
      <w:rFonts w:ascii="Calibri" w:hAnsi="Calibri"/>
    </w:rPr>
  </w:style>
  <w:style w:type="paragraph" w:styleId="993" w:customStyle="1">
    <w:name w:val="正文文本 31"/>
    <w:basedOn w:val="727"/>
    <w:uiPriority w:val="0"/>
    <w:qFormat/>
    <w:rPr>
      <w:color w:val="000000"/>
    </w:rPr>
  </w:style>
  <w:style w:type="paragraph" w:styleId="994" w:customStyle="1">
    <w:name w:val="列表项目符号 31"/>
    <w:basedOn w:val="727"/>
    <w:uiPriority w:val="0"/>
    <w:qFormat/>
    <w:pPr>
      <w:ind w:left="1200" w:hanging="360"/>
      <w:spacing w:line="380" w:lineRule="exact"/>
      <w:tabs>
        <w:tab w:val="left" w:pos="1200" w:leader="none"/>
      </w:tabs>
    </w:pPr>
    <w:rPr>
      <w:rFonts w:ascii="Calibri" w:hAnsi="Calibri"/>
      <w:sz w:val="28"/>
    </w:rPr>
  </w:style>
  <w:style w:type="paragraph" w:styleId="995" w:customStyle="1">
    <w:name w:val="正文文本缩进11"/>
    <w:basedOn w:val="727"/>
    <w:next w:val="727"/>
    <w:uiPriority w:val="0"/>
    <w:qFormat/>
    <w:pPr>
      <w:ind w:firstLine="225"/>
    </w:pPr>
    <w:rPr>
      <w:rFonts w:ascii="仿宋_GB2312" w:eastAsia="仿宋_GB2312"/>
      <w:sz w:val="32"/>
    </w:rPr>
  </w:style>
  <w:style w:type="paragraph" w:styleId="996" w:customStyle="1">
    <w:name w:val="文本块1"/>
    <w:basedOn w:val="727"/>
    <w:uiPriority w:val="0"/>
    <w:qFormat/>
    <w:pPr>
      <w:ind w:left="1548" w:right="12" w:hanging="2405"/>
      <w:spacing w:line="360" w:lineRule="exact"/>
    </w:pPr>
    <w:rPr>
      <w:rFonts w:ascii="宋体"/>
      <w:bCs/>
      <w:sz w:val="28"/>
    </w:rPr>
  </w:style>
  <w:style w:type="paragraph" w:styleId="997" w:customStyle="1">
    <w:name w:val="列表项目符号 21"/>
    <w:basedOn w:val="727"/>
    <w:uiPriority w:val="0"/>
    <w:qFormat/>
    <w:pPr>
      <w:ind w:left="720" w:hanging="360"/>
      <w:spacing w:line="360" w:lineRule="auto"/>
      <w:tabs>
        <w:tab w:val="left" w:pos="720" w:leader="none"/>
      </w:tabs>
    </w:pPr>
    <w:rPr>
      <w:sz w:val="24"/>
    </w:rPr>
  </w:style>
  <w:style w:type="paragraph" w:styleId="998" w:customStyle="1">
    <w:name w:val="HTML 地址1"/>
    <w:basedOn w:val="727"/>
    <w:uiPriority w:val="0"/>
    <w:qFormat/>
    <w:rPr>
      <w:i/>
      <w:iCs/>
    </w:rPr>
  </w:style>
  <w:style w:type="paragraph" w:styleId="999" w:customStyle="1">
    <w:name w:val="索引 41"/>
    <w:basedOn w:val="727"/>
    <w:next w:val="727"/>
    <w:uiPriority w:val="0"/>
    <w:qFormat/>
    <w:pPr>
      <w:ind w:left="600"/>
    </w:pPr>
    <w:rPr>
      <w:rFonts w:ascii="Calibri" w:hAnsi="Calibri"/>
    </w:rPr>
  </w:style>
  <w:style w:type="paragraph" w:styleId="1000" w:customStyle="1">
    <w:name w:val="目录 51"/>
    <w:basedOn w:val="727"/>
    <w:next w:val="727"/>
    <w:uiPriority w:val="0"/>
    <w:qFormat/>
    <w:pPr>
      <w:ind w:left="840"/>
      <w:jc w:val="left"/>
    </w:pPr>
    <w:rPr>
      <w:rFonts w:ascii="Calibri" w:hAnsi="Calibri" w:cs="Calibri"/>
      <w:sz w:val="18"/>
      <w:szCs w:val="18"/>
    </w:rPr>
  </w:style>
  <w:style w:type="paragraph" w:styleId="1001" w:customStyle="1">
    <w:name w:val="目录 31"/>
    <w:basedOn w:val="727"/>
    <w:next w:val="727"/>
    <w:uiPriority w:val="39"/>
    <w:qFormat/>
    <w:pPr>
      <w:ind w:left="420"/>
      <w:jc w:val="left"/>
    </w:pPr>
    <w:rPr>
      <w:rFonts w:ascii="Calibri" w:hAnsi="Calibri" w:cs="Calibri"/>
      <w:i/>
      <w:iCs/>
      <w:sz w:val="20"/>
      <w:szCs w:val="20"/>
    </w:rPr>
  </w:style>
  <w:style w:type="paragraph" w:styleId="1002" w:customStyle="1">
    <w:name w:val="纯文本11"/>
    <w:basedOn w:val="727"/>
    <w:uiPriority w:val="0"/>
    <w:qFormat/>
    <w:rPr>
      <w:rFonts w:ascii="宋体"/>
      <w:szCs w:val="21"/>
    </w:rPr>
  </w:style>
  <w:style w:type="paragraph" w:styleId="1003" w:customStyle="1">
    <w:name w:val="列表项目符号 51"/>
    <w:basedOn w:val="727"/>
    <w:uiPriority w:val="0"/>
    <w:qFormat/>
    <w:pPr>
      <w:ind w:left="720" w:hanging="360"/>
      <w:spacing w:line="380" w:lineRule="exact"/>
      <w:tabs>
        <w:tab w:val="left" w:pos="720" w:leader="none"/>
      </w:tabs>
    </w:pPr>
    <w:rPr>
      <w:rFonts w:ascii="Calibri" w:hAnsi="Calibri"/>
      <w:sz w:val="28"/>
    </w:rPr>
  </w:style>
  <w:style w:type="paragraph" w:styleId="1004" w:customStyle="1">
    <w:name w:val="目录 81"/>
    <w:basedOn w:val="727"/>
    <w:next w:val="727"/>
    <w:uiPriority w:val="0"/>
    <w:qFormat/>
    <w:pPr>
      <w:ind w:left="1470"/>
      <w:jc w:val="left"/>
    </w:pPr>
    <w:rPr>
      <w:rFonts w:ascii="Calibri" w:hAnsi="Calibri" w:cs="Calibri"/>
      <w:sz w:val="18"/>
      <w:szCs w:val="18"/>
    </w:rPr>
  </w:style>
  <w:style w:type="paragraph" w:styleId="1005" w:customStyle="1">
    <w:name w:val="索引 31"/>
    <w:basedOn w:val="727"/>
    <w:next w:val="727"/>
    <w:uiPriority w:val="0"/>
    <w:qFormat/>
    <w:pPr>
      <w:ind w:left="400"/>
    </w:pPr>
    <w:rPr>
      <w:rFonts w:ascii="Calibri" w:hAnsi="Calibri"/>
    </w:rPr>
  </w:style>
  <w:style w:type="paragraph" w:styleId="1006" w:customStyle="1">
    <w:name w:val="日期1"/>
    <w:basedOn w:val="727"/>
    <w:next w:val="727"/>
    <w:uiPriority w:val="0"/>
    <w:qFormat/>
    <w:pPr>
      <w:ind w:left="2500"/>
    </w:pPr>
  </w:style>
  <w:style w:type="paragraph" w:styleId="1007" w:customStyle="1">
    <w:name w:val="正文文本缩进 21"/>
    <w:basedOn w:val="727"/>
    <w:uiPriority w:val="0"/>
    <w:qFormat/>
    <w:pPr>
      <w:ind w:firstLine="225"/>
      <w:jc w:val="left"/>
      <w:spacing w:line="540" w:lineRule="exact"/>
    </w:pPr>
    <w:rPr>
      <w:rFonts w:ascii="仿宋_GB2312" w:eastAsia="仿宋_GB2312"/>
      <w:sz w:val="32"/>
    </w:rPr>
  </w:style>
  <w:style w:type="paragraph" w:styleId="1008" w:customStyle="1">
    <w:name w:val="尾注文本1"/>
    <w:basedOn w:val="727"/>
    <w:uiPriority w:val="0"/>
    <w:qFormat/>
    <w:pPr>
      <w:jc w:val="left"/>
      <w:widowControl/>
    </w:pPr>
    <w:rPr>
      <w:rFonts w:ascii="宋体"/>
      <w:bCs/>
      <w:szCs w:val="21"/>
    </w:rPr>
  </w:style>
  <w:style w:type="paragraph" w:styleId="1009" w:customStyle="1">
    <w:name w:val="批注框文本1"/>
    <w:basedOn w:val="727"/>
    <w:uiPriority w:val="0"/>
    <w:qFormat/>
    <w:rPr>
      <w:sz w:val="18"/>
      <w:szCs w:val="20"/>
    </w:rPr>
  </w:style>
  <w:style w:type="paragraph" w:styleId="1010" w:customStyle="1">
    <w:name w:val="页脚1"/>
    <w:basedOn w:val="727"/>
    <w:link w:val="1011"/>
    <w:uiPriority w:val="99"/>
    <w:qFormat/>
    <w:pPr>
      <w:jc w:val="left"/>
      <w:tabs>
        <w:tab w:val="center" w:pos="4153" w:leader="none"/>
        <w:tab w:val="right" w:pos="8306" w:leader="none"/>
      </w:tabs>
    </w:pPr>
    <w:rPr>
      <w:rFonts w:ascii="Calibri" w:hAnsi="Calibri"/>
      <w:sz w:val="18"/>
      <w:szCs w:val="18"/>
    </w:rPr>
  </w:style>
  <w:style w:type="character" w:styleId="1011" w:customStyle="1">
    <w:name w:val="页脚 字符"/>
    <w:link w:val="1010"/>
    <w:uiPriority w:val="99"/>
    <w:qFormat/>
    <w:rPr>
      <w:rFonts w:ascii="Calibri" w:hAnsi="Calibri" w:eastAsia="宋体" w:cs="Times New Roman"/>
      <w:sz w:val="18"/>
      <w:szCs w:val="18"/>
    </w:rPr>
  </w:style>
  <w:style w:type="paragraph" w:styleId="1012" w:customStyle="1">
    <w:name w:val="寄信人地址11"/>
    <w:basedOn w:val="727"/>
    <w:uiPriority w:val="0"/>
    <w:qFormat/>
    <w:rPr>
      <w:rFonts w:ascii="Arial" w:hAnsi="Arial"/>
    </w:rPr>
  </w:style>
  <w:style w:type="paragraph" w:styleId="1013" w:customStyle="1">
    <w:name w:val="页眉1"/>
    <w:basedOn w:val="727"/>
    <w:link w:val="1014"/>
    <w:uiPriority w:val="99"/>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字符"/>
    <w:link w:val="1013"/>
    <w:uiPriority w:val="99"/>
    <w:qFormat/>
    <w:rPr>
      <w:sz w:val="18"/>
      <w:szCs w:val="18"/>
    </w:rPr>
  </w:style>
  <w:style w:type="paragraph" w:styleId="1015" w:customStyle="1">
    <w:name w:val="目录 11"/>
    <w:basedOn w:val="727"/>
    <w:next w:val="727"/>
    <w:uiPriority w:val="39"/>
    <w:qFormat/>
    <w:pPr>
      <w:jc w:val="left"/>
      <w:spacing w:before="120" w:after="120"/>
    </w:pPr>
    <w:rPr>
      <w:rFonts w:ascii="Calibri" w:hAnsi="Calibri" w:cs="Calibri"/>
      <w:b/>
      <w:bCs/>
      <w:caps/>
      <w:sz w:val="20"/>
      <w:szCs w:val="20"/>
    </w:rPr>
  </w:style>
  <w:style w:type="paragraph" w:styleId="1016" w:customStyle="1">
    <w:name w:val="目录 41"/>
    <w:basedOn w:val="727"/>
    <w:next w:val="727"/>
    <w:uiPriority w:val="0"/>
    <w:qFormat/>
    <w:pPr>
      <w:ind w:left="630"/>
      <w:jc w:val="left"/>
    </w:pPr>
    <w:rPr>
      <w:rFonts w:ascii="Calibri" w:hAnsi="Calibri" w:cs="Calibri"/>
      <w:sz w:val="18"/>
      <w:szCs w:val="18"/>
    </w:rPr>
  </w:style>
  <w:style w:type="paragraph" w:styleId="1017" w:customStyle="1">
    <w:name w:val="索引标题1"/>
    <w:basedOn w:val="727"/>
    <w:next w:val="1018"/>
    <w:uiPriority w:val="0"/>
    <w:qFormat/>
    <w:rPr>
      <w:rFonts w:ascii="Calibri" w:hAnsi="Calibri"/>
    </w:rPr>
  </w:style>
  <w:style w:type="paragraph" w:styleId="1018" w:customStyle="1">
    <w:name w:val="索引 11"/>
    <w:basedOn w:val="727"/>
    <w:next w:val="727"/>
    <w:uiPriority w:val="0"/>
    <w:qFormat/>
    <w:rPr>
      <w:rFonts w:ascii="Calibri" w:hAnsi="Calibri"/>
    </w:rPr>
  </w:style>
  <w:style w:type="paragraph" w:styleId="1019" w:customStyle="1">
    <w:name w:val="脚注文本1"/>
    <w:basedOn w:val="727"/>
    <w:uiPriority w:val="0"/>
    <w:qFormat/>
    <w:pPr>
      <w:jc w:val="left"/>
    </w:pPr>
    <w:rPr>
      <w:rFonts w:ascii="宋体"/>
      <w:bCs/>
      <w:sz w:val="18"/>
      <w:szCs w:val="18"/>
    </w:rPr>
  </w:style>
  <w:style w:type="paragraph" w:styleId="1020" w:customStyle="1">
    <w:name w:val="目录 61"/>
    <w:basedOn w:val="727"/>
    <w:next w:val="727"/>
    <w:uiPriority w:val="0"/>
    <w:qFormat/>
    <w:pPr>
      <w:ind w:left="1050"/>
      <w:jc w:val="left"/>
    </w:pPr>
    <w:rPr>
      <w:rFonts w:ascii="Calibri" w:hAnsi="Calibri" w:cs="Calibri"/>
      <w:sz w:val="18"/>
      <w:szCs w:val="18"/>
    </w:rPr>
  </w:style>
  <w:style w:type="paragraph" w:styleId="1021" w:customStyle="1">
    <w:name w:val="正文文本缩进 31"/>
    <w:basedOn w:val="727"/>
    <w:uiPriority w:val="0"/>
    <w:qFormat/>
    <w:pPr>
      <w:ind w:firstLine="213"/>
    </w:pPr>
    <w:rPr>
      <w:rFonts w:ascii="仿宋_GB2312" w:eastAsia="仿宋_GB2312"/>
      <w:sz w:val="30"/>
    </w:rPr>
  </w:style>
  <w:style w:type="paragraph" w:styleId="1022" w:customStyle="1">
    <w:name w:val="索引 71"/>
    <w:basedOn w:val="727"/>
    <w:next w:val="727"/>
    <w:uiPriority w:val="0"/>
    <w:qFormat/>
    <w:pPr>
      <w:ind w:left="1200"/>
    </w:pPr>
    <w:rPr>
      <w:rFonts w:ascii="Calibri" w:hAnsi="Calibri"/>
    </w:rPr>
  </w:style>
  <w:style w:type="paragraph" w:styleId="1023" w:customStyle="1">
    <w:name w:val="索引 91"/>
    <w:basedOn w:val="727"/>
    <w:next w:val="727"/>
    <w:uiPriority w:val="0"/>
    <w:qFormat/>
    <w:pPr>
      <w:ind w:left="1600"/>
    </w:pPr>
    <w:rPr>
      <w:rFonts w:ascii="Calibri" w:hAnsi="Calibri"/>
    </w:rPr>
  </w:style>
  <w:style w:type="paragraph" w:styleId="1024" w:customStyle="1">
    <w:name w:val="图表目录11"/>
    <w:basedOn w:val="727"/>
    <w:next w:val="727"/>
    <w:uiPriority w:val="0"/>
    <w:qFormat/>
    <w:pPr>
      <w:ind w:left="400" w:hanging="200"/>
      <w:jc w:val="left"/>
      <w:widowControl/>
    </w:pPr>
    <w:rPr>
      <w:rFonts w:ascii="宋体"/>
      <w:bCs/>
      <w:szCs w:val="21"/>
    </w:rPr>
  </w:style>
  <w:style w:type="paragraph" w:styleId="1025" w:customStyle="1">
    <w:name w:val="目录 21"/>
    <w:basedOn w:val="727"/>
    <w:next w:val="727"/>
    <w:uiPriority w:val="39"/>
    <w:qFormat/>
    <w:pPr>
      <w:ind w:left="210"/>
      <w:jc w:val="left"/>
    </w:pPr>
    <w:rPr>
      <w:rFonts w:ascii="Calibri" w:hAnsi="Calibri" w:cs="Calibri"/>
      <w:smallCaps/>
      <w:sz w:val="20"/>
      <w:szCs w:val="20"/>
    </w:rPr>
  </w:style>
  <w:style w:type="paragraph" w:styleId="1026" w:customStyle="1">
    <w:name w:val="目录 91"/>
    <w:basedOn w:val="727"/>
    <w:next w:val="727"/>
    <w:uiPriority w:val="0"/>
    <w:qFormat/>
    <w:pPr>
      <w:ind w:left="1680"/>
      <w:jc w:val="left"/>
    </w:pPr>
    <w:rPr>
      <w:rFonts w:ascii="Calibri" w:hAnsi="Calibri" w:cs="Calibri"/>
      <w:sz w:val="18"/>
      <w:szCs w:val="18"/>
    </w:rPr>
  </w:style>
  <w:style w:type="paragraph" w:styleId="1027" w:customStyle="1">
    <w:name w:val="正文文本 21"/>
    <w:basedOn w:val="727"/>
    <w:uiPriority w:val="0"/>
    <w:qFormat/>
    <w:pPr>
      <w:spacing w:line="560" w:lineRule="exact"/>
    </w:pPr>
    <w:rPr>
      <w:rFonts w:ascii="仿宋_GB2312" w:eastAsia="仿宋_GB2312"/>
      <w:sz w:val="28"/>
      <w:szCs w:val="30"/>
    </w:rPr>
  </w:style>
  <w:style w:type="paragraph" w:styleId="1028" w:customStyle="1">
    <w:name w:val="列表接续 21"/>
    <w:basedOn w:val="727"/>
    <w:uiPriority w:val="0"/>
    <w:qFormat/>
    <w:pPr>
      <w:ind w:left="840"/>
      <w:spacing w:after="120"/>
    </w:pPr>
  </w:style>
  <w:style w:type="paragraph" w:styleId="1029" w:customStyle="1">
    <w:name w:val="HTML 预设格式1"/>
    <w:basedOn w:val="7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0" w:customStyle="1">
    <w:name w:val="普通(网站)1"/>
    <w:basedOn w:val="727"/>
    <w:uiPriority w:val="0"/>
    <w:qFormat/>
    <w:pPr>
      <w:jc w:val="left"/>
      <w:spacing w:before="100" w:beforeAutospacing="1" w:after="100" w:afterAutospacing="1"/>
      <w:widowControl/>
    </w:pPr>
    <w:rPr>
      <w:rFonts w:ascii="宋体"/>
      <w:sz w:val="24"/>
      <w:szCs w:val="20"/>
    </w:rPr>
  </w:style>
  <w:style w:type="paragraph" w:styleId="1031" w:customStyle="1">
    <w:name w:val="索引 21"/>
    <w:basedOn w:val="727"/>
    <w:next w:val="727"/>
    <w:uiPriority w:val="0"/>
    <w:qFormat/>
    <w:pPr>
      <w:ind w:left="200"/>
    </w:pPr>
    <w:rPr>
      <w:rFonts w:ascii="Calibri" w:hAnsi="Calibri"/>
    </w:rPr>
  </w:style>
  <w:style w:type="paragraph" w:styleId="1032" w:customStyle="1">
    <w:name w:val="标题1"/>
    <w:basedOn w:val="727"/>
    <w:uiPriority w:val="0"/>
    <w:qFormat/>
    <w:pPr>
      <w:jc w:val="center"/>
      <w:spacing w:before="240" w:after="60"/>
      <w:outlineLvl w:val="0"/>
    </w:pPr>
    <w:rPr>
      <w:rFonts w:ascii="Cambria" w:hAnsi="Cambria"/>
      <w:b/>
      <w:bCs/>
      <w:sz w:val="32"/>
      <w:szCs w:val="32"/>
    </w:rPr>
  </w:style>
  <w:style w:type="paragraph" w:styleId="1033" w:customStyle="1">
    <w:name w:val="批注主题1"/>
    <w:basedOn w:val="990"/>
    <w:next w:val="990"/>
    <w:uiPriority w:val="0"/>
    <w:qFormat/>
    <w:rPr>
      <w:b/>
    </w:rPr>
  </w:style>
  <w:style w:type="paragraph" w:styleId="1034" w:customStyle="1">
    <w:name w:val="正文首行缩进1"/>
    <w:basedOn w:val="727"/>
    <w:next w:val="727"/>
    <w:uiPriority w:val="0"/>
    <w:qFormat/>
    <w:pPr>
      <w:ind w:firstLine="100"/>
      <w:spacing w:after="120"/>
    </w:pPr>
  </w:style>
  <w:style w:type="paragraph" w:styleId="1035" w:customStyle="1">
    <w:name w:val="正文首行缩进 21"/>
    <w:basedOn w:val="995"/>
    <w:link w:val="1036"/>
    <w:uiPriority w:val="0"/>
    <w:qFormat/>
    <w:pPr>
      <w:ind w:left="200" w:firstLine="200"/>
      <w:spacing w:after="120"/>
    </w:pPr>
    <w:rPr>
      <w:rFonts w:ascii="Times New Roman"/>
      <w:sz w:val="24"/>
      <w:szCs w:val="24"/>
    </w:rPr>
  </w:style>
  <w:style w:type="character" w:styleId="1036" w:customStyle="1">
    <w:name w:val="正文文本首行缩进 2 字符"/>
    <w:link w:val="1035"/>
    <w:uiPriority w:val="0"/>
    <w:qFormat/>
    <w:rPr>
      <w:rFonts w:eastAsia="仿宋_GB2312"/>
      <w:sz w:val="24"/>
      <w:szCs w:val="24"/>
      <w:lang w:bidi="ar-SA"/>
    </w:rPr>
  </w:style>
  <w:style w:type="table" w:styleId="1037" w:customStyle="1">
    <w:name w:val="网格型1"/>
    <w:basedOn w:val="974"/>
    <w:uiPriority w:val="0"/>
    <w:qFormat/>
    <w:tblPr/>
  </w:style>
  <w:style w:type="character" w:styleId="1038" w:customStyle="1">
    <w:name w:val="要点1"/>
    <w:uiPriority w:val="0"/>
    <w:qFormat/>
    <w:rPr>
      <w:b/>
    </w:rPr>
  </w:style>
  <w:style w:type="character" w:styleId="1039" w:customStyle="1">
    <w:name w:val="尾注引用1"/>
    <w:uiPriority w:val="0"/>
    <w:qFormat/>
    <w:rPr>
      <w:vertAlign w:val="superscript"/>
    </w:rPr>
  </w:style>
  <w:style w:type="character" w:styleId="1040" w:customStyle="1">
    <w:name w:val="页码1"/>
    <w:uiPriority w:val="0"/>
    <w:qFormat/>
  </w:style>
  <w:style w:type="character" w:styleId="1041" w:customStyle="1">
    <w:name w:val="已访问的超链接1"/>
    <w:uiPriority w:val="0"/>
    <w:qFormat/>
    <w:rPr>
      <w:color w:val="800080"/>
      <w:u w:val="single"/>
    </w:rPr>
  </w:style>
  <w:style w:type="character" w:styleId="1042" w:customStyle="1">
    <w:name w:val="强调1"/>
    <w:uiPriority w:val="0"/>
    <w:qFormat/>
    <w:rPr>
      <w:color w:val="cc0033"/>
    </w:rPr>
  </w:style>
  <w:style w:type="character" w:styleId="1043" w:customStyle="1">
    <w:name w:val="HTML 打字机1"/>
    <w:uiPriority w:val="0"/>
    <w:qFormat/>
    <w:rPr>
      <w:rFonts w:ascii="宋体" w:eastAsia="宋体" w:cs="宋体"/>
      <w:sz w:val="24"/>
      <w:szCs w:val="24"/>
      <w:lang w:bidi="ar-SA"/>
    </w:rPr>
  </w:style>
  <w:style w:type="character" w:styleId="1044" w:customStyle="1">
    <w:name w:val="超链接1"/>
    <w:uiPriority w:val="99"/>
    <w:qFormat/>
    <w:rPr>
      <w:color w:val="0000ff"/>
      <w:u w:val="single"/>
    </w:rPr>
  </w:style>
  <w:style w:type="character" w:styleId="1045" w:customStyle="1">
    <w:name w:val="批注引用1"/>
    <w:uiPriority w:val="0"/>
    <w:qFormat/>
    <w:rPr>
      <w:sz w:val="21"/>
    </w:rPr>
  </w:style>
  <w:style w:type="character" w:styleId="1046" w:customStyle="1">
    <w:name w:val="脚注引用1"/>
    <w:uiPriority w:val="0"/>
    <w:qFormat/>
    <w:rPr>
      <w:vertAlign w:val="superscript"/>
    </w:rPr>
  </w:style>
  <w:style w:type="paragraph" w:styleId="1047" w:customStyle="1">
    <w:name w:val="样式 正文首行缩进 2 + Arial"/>
    <w:basedOn w:val="727"/>
    <w:next w:val="727"/>
    <w:uiPriority w:val="0"/>
    <w:qFormat/>
    <w:pPr>
      <w:ind w:firstLine="200"/>
      <w:spacing w:after="120" w:line="320" w:lineRule="atLeast"/>
    </w:pPr>
    <w:rPr>
      <w:rFonts w:ascii="Arial" w:hAnsi="Arial"/>
    </w:rPr>
  </w:style>
  <w:style w:type="character" w:styleId="1048" w:customStyle="1">
    <w:name w:val="Comment Text Char"/>
    <w:uiPriority w:val="0"/>
    <w:qFormat/>
    <w:rPr>
      <w:rFonts w:cs="Times New Roman"/>
      <w:sz w:val="21"/>
      <w:szCs w:val="21"/>
      <w:lang w:bidi="ar-SA"/>
    </w:rPr>
  </w:style>
  <w:style w:type="character" w:styleId="1049" w:customStyle="1">
    <w:name w:val="纯文本 Char_0"/>
    <w:link w:val="1050"/>
    <w:uiPriority w:val="0"/>
    <w:qFormat/>
    <w:rPr>
      <w:rFonts w:ascii="宋体" w:hAnsi="Courier New" w:cs="Courier New"/>
      <w:sz w:val="21"/>
      <w:szCs w:val="21"/>
    </w:rPr>
  </w:style>
  <w:style w:type="paragraph" w:styleId="1050" w:customStyle="1">
    <w:name w:val="纯文本_0"/>
    <w:basedOn w:val="1051"/>
    <w:link w:val="1049"/>
    <w:uiPriority w:val="0"/>
    <w:qFormat/>
    <w:rPr>
      <w:rFonts w:ascii="宋体" w:hAnsi="Courier New"/>
      <w:szCs w:val="21"/>
    </w:rPr>
  </w:style>
  <w:style w:type="paragraph" w:styleId="105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2" w:customStyle="1">
    <w:name w:val="ca-51"/>
    <w:uiPriority w:val="0"/>
    <w:qFormat/>
    <w:rPr>
      <w:rFonts w:ascii="楷体_GB2312" w:eastAsia="楷体_GB2312"/>
      <w:b/>
      <w:bCs/>
      <w:spacing w:val="-20"/>
      <w:sz w:val="24"/>
      <w:szCs w:val="24"/>
    </w:rPr>
  </w:style>
  <w:style w:type="character" w:styleId="1053" w:customStyle="1">
    <w:name w:val="Heading 4 Char_de27d71f-764f-47bd-84d1-49c3f4abdbf0"/>
    <w:uiPriority w:val="0"/>
    <w:qFormat/>
    <w:rPr>
      <w:rFonts w:ascii="Cambria" w:hAnsi="Cambria" w:eastAsia="宋体" w:cs="Cambria"/>
      <w:b/>
      <w:bCs/>
      <w:sz w:val="28"/>
      <w:szCs w:val="28"/>
      <w:lang w:bidi="ar-SA"/>
    </w:rPr>
  </w:style>
  <w:style w:type="character" w:styleId="1054" w:customStyle="1">
    <w:name w:val="正文缩进 Char1_0"/>
    <w:link w:val="1055"/>
    <w:uiPriority w:val="0"/>
    <w:qFormat/>
    <w:rPr>
      <w:sz w:val="21"/>
      <w:szCs w:val="22"/>
    </w:rPr>
  </w:style>
  <w:style w:type="paragraph" w:styleId="1055" w:customStyle="1">
    <w:name w:val="正文缩进_0"/>
    <w:basedOn w:val="1051"/>
    <w:link w:val="1054"/>
    <w:uiPriority w:val="0"/>
    <w:qFormat/>
    <w:pPr>
      <w:ind w:firstLine="420"/>
    </w:pPr>
    <w:rPr>
      <w:szCs w:val="22"/>
    </w:rPr>
  </w:style>
  <w:style w:type="character" w:styleId="1056" w:customStyle="1">
    <w:name w:val="Header Char1"/>
    <w:uiPriority w:val="0"/>
    <w:qFormat/>
    <w:rPr>
      <w:rFonts w:cs="Times New Roman"/>
      <w:sz w:val="18"/>
      <w:szCs w:val="18"/>
      <w:lang w:bidi="ar-SA"/>
    </w:rPr>
  </w:style>
  <w:style w:type="character" w:styleId="1057" w:customStyle="1">
    <w:name w:val="正文文本缩进 2 Char"/>
    <w:link w:val="1058"/>
    <w:uiPriority w:val="0"/>
    <w:qFormat/>
    <w:rPr>
      <w:rFonts w:hAnsi="Times New Roman"/>
      <w:sz w:val="21"/>
      <w:szCs w:val="20"/>
    </w:rPr>
  </w:style>
  <w:style w:type="paragraph" w:styleId="1058" w:customStyle="1">
    <w:name w:val="正文文本缩进 2_0"/>
    <w:basedOn w:val="1059"/>
    <w:link w:val="1057"/>
    <w:uiPriority w:val="0"/>
    <w:qFormat/>
    <w:pPr>
      <w:ind w:firstLine="525"/>
      <w:spacing w:line="420" w:lineRule="exact"/>
    </w:pPr>
  </w:style>
  <w:style w:type="paragraph" w:styleId="105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60" w:customStyle="1">
    <w:name w:val="Heading 3 Char_a5a6c394-65ab-4144-8017-81f81103df3a"/>
    <w:uiPriority w:val="0"/>
    <w:qFormat/>
    <w:rPr>
      <w:rFonts w:cs="Times New Roman"/>
      <w:b/>
      <w:bCs/>
      <w:sz w:val="32"/>
      <w:szCs w:val="32"/>
      <w:lang w:bidi="ar-SA"/>
    </w:rPr>
  </w:style>
  <w:style w:type="character" w:styleId="1061" w:customStyle="1">
    <w:name w:val="ca-21"/>
    <w:uiPriority w:val="0"/>
    <w:qFormat/>
    <w:rPr>
      <w:rFonts w:ascii="宋体" w:eastAsia="宋体"/>
      <w:sz w:val="21"/>
    </w:rPr>
  </w:style>
  <w:style w:type="character" w:styleId="1062" w:customStyle="1">
    <w:name w:val="Plain Text Char"/>
    <w:uiPriority w:val="0"/>
    <w:qFormat/>
    <w:rPr>
      <w:rFonts w:ascii="宋体" w:eastAsia="宋体"/>
      <w:sz w:val="21"/>
      <w:lang w:val="en-US" w:eastAsia="zh-CN"/>
    </w:rPr>
  </w:style>
  <w:style w:type="character" w:styleId="1063" w:customStyle="1">
    <w:name w:val="maywed421"/>
    <w:uiPriority w:val="0"/>
    <w:qFormat/>
    <w:rPr>
      <w:color w:val="366fb6"/>
      <w:u w:val="none"/>
    </w:rPr>
  </w:style>
  <w:style w:type="character" w:styleId="1064" w:customStyle="1">
    <w:name w:val="纯文本 Char_0_0"/>
    <w:link w:val="1065"/>
    <w:uiPriority w:val="0"/>
    <w:qFormat/>
    <w:rPr>
      <w:rFonts w:ascii="宋体" w:hAnsi="Courier New"/>
      <w:sz w:val="21"/>
      <w:szCs w:val="21"/>
    </w:rPr>
  </w:style>
  <w:style w:type="paragraph" w:styleId="1065" w:customStyle="1">
    <w:name w:val="纯文本_0_0"/>
    <w:basedOn w:val="1066"/>
    <w:link w:val="1064"/>
    <w:uiPriority w:val="0"/>
    <w:qFormat/>
    <w:rPr>
      <w:rFonts w:ascii="宋体" w:hAnsi="Courier New"/>
      <w:szCs w:val="21"/>
    </w:rPr>
  </w:style>
  <w:style w:type="paragraph" w:styleId="106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7" w:customStyle="1">
    <w:name w:val="style15"/>
    <w:uiPriority w:val="0"/>
    <w:qFormat/>
  </w:style>
  <w:style w:type="character" w:styleId="1068" w:customStyle="1">
    <w:name w:val="正文（标记） Char2"/>
    <w:link w:val="1069"/>
    <w:uiPriority w:val="0"/>
    <w:qFormat/>
    <w:rPr>
      <w:sz w:val="24"/>
      <w:szCs w:val="24"/>
    </w:rPr>
  </w:style>
  <w:style w:type="paragraph" w:styleId="1069" w:customStyle="1">
    <w:name w:val="正文（标记）"/>
    <w:basedOn w:val="727"/>
    <w:link w:val="1068"/>
    <w:uiPriority w:val="0"/>
    <w:qFormat/>
    <w:pPr>
      <w:spacing w:before="50" w:after="50"/>
      <w:tabs>
        <w:tab w:val="left" w:pos="0" w:leader="none"/>
        <w:tab w:val="left" w:pos="840" w:leader="none"/>
      </w:tabs>
    </w:pPr>
    <w:rPr>
      <w:sz w:val="24"/>
      <w:szCs w:val="24"/>
    </w:rPr>
  </w:style>
  <w:style w:type="character" w:styleId="1070" w:customStyle="1">
    <w:name w:val="段落 Char"/>
    <w:uiPriority w:val="0"/>
    <w:qFormat/>
    <w:rPr>
      <w:rFonts w:ascii="仿宋_GB2312" w:eastAsia="仿宋_GB2312"/>
      <w:sz w:val="24"/>
      <w:szCs w:val="24"/>
      <w:lang w:val="en-US" w:eastAsia="zh-CN" w:bidi="ar-SA"/>
    </w:rPr>
  </w:style>
  <w:style w:type="character" w:styleId="1071" w:customStyle="1">
    <w:name w:val="Char Char2"/>
    <w:uiPriority w:val="0"/>
    <w:qFormat/>
    <w:rPr>
      <w:sz w:val="18"/>
      <w:szCs w:val="18"/>
    </w:rPr>
  </w:style>
  <w:style w:type="character" w:styleId="1072" w:customStyle="1">
    <w:name w:val="style91"/>
    <w:uiPriority w:val="0"/>
    <w:qFormat/>
    <w:rPr>
      <w:color w:val="2060c0"/>
      <w:sz w:val="24"/>
      <w:szCs w:val="24"/>
    </w:rPr>
  </w:style>
  <w:style w:type="character" w:styleId="1073" w:customStyle="1">
    <w:name w:val="普通文字1 Char"/>
    <w:uiPriority w:val="0"/>
    <w:qFormat/>
    <w:rPr>
      <w:rFonts w:ascii="宋体" w:eastAsia="宋体" w:cs="Courier New"/>
      <w:sz w:val="21"/>
      <w:szCs w:val="21"/>
      <w:lang w:val="en-US" w:eastAsia="zh-CN" w:bidi="ar-SA"/>
    </w:rPr>
  </w:style>
  <w:style w:type="character" w:styleId="1074" w:customStyle="1">
    <w:name w:val="正文文本缩进 Char"/>
    <w:link w:val="1075"/>
    <w:uiPriority w:val="0"/>
    <w:qFormat/>
    <w:rPr>
      <w:rFonts w:hAnsi="Times New Roman"/>
      <w:szCs w:val="20"/>
    </w:rPr>
  </w:style>
  <w:style w:type="paragraph" w:styleId="1075" w:customStyle="1">
    <w:name w:val="正文文本缩进_0"/>
    <w:basedOn w:val="1059"/>
    <w:link w:val="1074"/>
    <w:uiPriority w:val="0"/>
    <w:qFormat/>
    <w:pPr>
      <w:ind w:firstLine="420"/>
      <w:spacing w:line="360" w:lineRule="auto"/>
    </w:pPr>
    <w:rPr>
      <w:sz w:val="20"/>
    </w:rPr>
  </w:style>
  <w:style w:type="character" w:styleId="1076" w:customStyle="1">
    <w:name w:val="Char Char21"/>
    <w:uiPriority w:val="0"/>
    <w:qFormat/>
    <w:rPr>
      <w:sz w:val="18"/>
      <w:szCs w:val="18"/>
    </w:rPr>
  </w:style>
  <w:style w:type="character" w:styleId="1077" w:customStyle="1">
    <w:name w:val="ca-41"/>
    <w:uiPriority w:val="0"/>
    <w:qFormat/>
    <w:rPr>
      <w:rFonts w:ascii="宋体" w:eastAsia="宋体"/>
      <w:b/>
      <w:bCs/>
      <w:color w:val="000000"/>
      <w:spacing w:val="-20"/>
      <w:sz w:val="21"/>
      <w:szCs w:val="21"/>
    </w:rPr>
  </w:style>
  <w:style w:type="character" w:styleId="1078" w:customStyle="1">
    <w:name w:val="question-title"/>
    <w:uiPriority w:val="0"/>
    <w:qFormat/>
  </w:style>
  <w:style w:type="character" w:styleId="1079" w:customStyle="1">
    <w:name w:val="A1"/>
    <w:uiPriority w:val="0"/>
    <w:qFormat/>
    <w:rPr>
      <w:rFonts w:ascii="Univers LT Std 45 Light" w:hAnsi="宋体" w:eastAsia="Univers LT Std 45 Light" w:cs="Univers LT Std 45 Light"/>
      <w:color w:val="221e1f"/>
      <w:sz w:val="10"/>
      <w:szCs w:val="10"/>
    </w:rPr>
  </w:style>
  <w:style w:type="character" w:styleId="1080" w:customStyle="1">
    <w:name w:val="style161"/>
    <w:uiPriority w:val="0"/>
    <w:qFormat/>
    <w:rPr>
      <w:rFonts w:ascii="Verdana" w:hAnsi="Verdana" w:eastAsia="宋体"/>
      <w:b/>
      <w:color w:val="0a246a"/>
      <w:sz w:val="24"/>
      <w:szCs w:val="24"/>
      <w:lang w:val="en-US" w:eastAsia="zh-CN" w:bidi="ar-SA"/>
    </w:rPr>
  </w:style>
  <w:style w:type="character" w:styleId="1081" w:customStyle="1">
    <w:name w:val="ca-31"/>
    <w:uiPriority w:val="0"/>
    <w:qFormat/>
    <w:rPr>
      <w:rFonts w:ascii="宋体" w:eastAsia="宋体"/>
      <w:color w:val="000000"/>
      <w:sz w:val="21"/>
      <w:szCs w:val="21"/>
    </w:rPr>
  </w:style>
  <w:style w:type="character" w:styleId="1082" w:customStyle="1">
    <w:name w:val="apple-converted-space"/>
    <w:uiPriority w:val="0"/>
    <w:qFormat/>
  </w:style>
  <w:style w:type="character" w:styleId="1083" w:customStyle="1">
    <w:name w:val="Footer Char1"/>
    <w:uiPriority w:val="0"/>
    <w:qFormat/>
    <w:rPr>
      <w:rFonts w:cs="Times New Roman"/>
      <w:sz w:val="18"/>
      <w:szCs w:val="18"/>
      <w:lang w:bidi="ar-SA"/>
    </w:rPr>
  </w:style>
  <w:style w:type="character" w:styleId="1084" w:customStyle="1">
    <w:name w:val="A0"/>
    <w:uiPriority w:val="0"/>
    <w:qFormat/>
    <w:rPr>
      <w:rFonts w:ascii=".....?." w:hAnsi="宋体" w:eastAsia=".....?."/>
      <w:color w:val="000000"/>
      <w:sz w:val="22"/>
    </w:rPr>
  </w:style>
  <w:style w:type="character" w:styleId="1085" w:customStyle="1">
    <w:name w:val="Char Char23"/>
    <w:uiPriority w:val="0"/>
    <w:qFormat/>
    <w:rPr>
      <w:sz w:val="24"/>
      <w:szCs w:val="21"/>
      <w:lang w:bidi="ar-SA"/>
    </w:rPr>
  </w:style>
  <w:style w:type="character" w:styleId="1086" w:customStyle="1">
    <w:name w:val="Char Char1"/>
    <w:uiPriority w:val="0"/>
    <w:qFormat/>
    <w:rPr>
      <w:rFonts w:ascii="宋体" w:eastAsia="宋体"/>
      <w:sz w:val="21"/>
      <w:lang w:val="en-US" w:eastAsia="zh-CN"/>
    </w:rPr>
  </w:style>
  <w:style w:type="character" w:styleId="1087" w:customStyle="1">
    <w:name w:val="apple-style-span"/>
    <w:uiPriority w:val="0"/>
    <w:qFormat/>
    <w:rPr>
      <w:rFonts w:ascii="宋体" w:hAnsi="宋体" w:cs="Times New Roman"/>
    </w:rPr>
  </w:style>
  <w:style w:type="character" w:styleId="1088" w:customStyle="1">
    <w:name w:val="无间隔 字符"/>
    <w:link w:val="1089"/>
    <w:uiPriority w:val="0"/>
    <w:qFormat/>
    <w:rPr>
      <w:sz w:val="22"/>
      <w:lang w:val="en-US" w:eastAsia="zh-CN" w:bidi="ar-SA"/>
    </w:rPr>
  </w:style>
  <w:style w:type="paragraph" w:styleId="1089" w:customStyle="1">
    <w:name w:val="无间隔1"/>
    <w:link w:val="1088"/>
    <w:uiPriority w:val="0"/>
    <w:qFormat/>
    <w:rPr>
      <w:rFonts w:hint="default" w:ascii="Times New Roman" w:hAnsi="Times New Roman" w:eastAsia="宋体" w:cs="Times New Roman"/>
      <w:sz w:val="22"/>
      <w:lang w:val="en-US" w:eastAsia="zh-CN" w:bidi="ar-SA"/>
    </w:rPr>
  </w:style>
  <w:style w:type="character" w:styleId="1090" w:customStyle="1">
    <w:name w:val="Char Char3"/>
    <w:uiPriority w:val="0"/>
    <w:qFormat/>
    <w:rPr>
      <w:rFonts w:ascii="宋体" w:eastAsia="宋体"/>
      <w:sz w:val="18"/>
      <w:szCs w:val="18"/>
      <w:lang w:val="en-US" w:eastAsia="zh-CN" w:bidi="ar-SA"/>
    </w:rPr>
  </w:style>
  <w:style w:type="character" w:styleId="1091" w:customStyle="1">
    <w:name w:val="z12 style23"/>
    <w:uiPriority w:val="0"/>
    <w:qFormat/>
  </w:style>
  <w:style w:type="character" w:styleId="1092" w:customStyle="1">
    <w:name w:val="font41"/>
    <w:uiPriority w:val="0"/>
    <w:qFormat/>
    <w:rPr>
      <w:rFonts w:hint="eastAsia" w:ascii="宋体" w:hAnsi="宋体" w:eastAsia="宋体" w:cs="宋体"/>
      <w:color w:val="000000"/>
      <w:sz w:val="24"/>
      <w:szCs w:val="24"/>
      <w:u w:val="none"/>
    </w:rPr>
  </w:style>
  <w:style w:type="character" w:styleId="1093" w:customStyle="1">
    <w:name w:val="font11"/>
    <w:uiPriority w:val="0"/>
    <w:qFormat/>
    <w:rPr>
      <w:rFonts w:ascii="Times" w:hAnsi="Times" w:eastAsia="Times" w:cs="Times"/>
      <w:color w:val="000000"/>
      <w:sz w:val="24"/>
      <w:szCs w:val="24"/>
      <w:u w:val="none"/>
    </w:rPr>
  </w:style>
  <w:style w:type="character" w:styleId="1094" w:customStyle="1">
    <w:name w:val="Plain Text Char1"/>
    <w:uiPriority w:val="0"/>
    <w:qFormat/>
    <w:rPr>
      <w:rFonts w:ascii="宋体" w:eastAsia="宋体"/>
      <w:sz w:val="21"/>
      <w:szCs w:val="21"/>
      <w:lang w:val="en-US" w:eastAsia="zh-CN" w:bidi="ar-SA"/>
    </w:rPr>
  </w:style>
  <w:style w:type="character" w:styleId="1095" w:customStyle="1">
    <w:name w:val="Char Char"/>
    <w:uiPriority w:val="0"/>
    <w:qFormat/>
    <w:rPr>
      <w:rFonts w:eastAsia="宋体"/>
      <w:sz w:val="18"/>
      <w:lang w:val="en-US" w:eastAsia="zh-CN"/>
    </w:rPr>
  </w:style>
  <w:style w:type="character" w:styleId="1096" w:customStyle="1">
    <w:name w:val="wj1"/>
    <w:uiPriority w:val="0"/>
    <w:qFormat/>
    <w:rPr>
      <w:color w:val="000000"/>
      <w:sz w:val="18"/>
      <w:szCs w:val="18"/>
      <w:u w:val="none"/>
    </w:rPr>
  </w:style>
  <w:style w:type="character" w:styleId="1097" w:customStyle="1">
    <w:name w:val="Heading 2 Char_e7971b2e-95ff-491d-afd8-0e6cfcc6c1b2"/>
    <w:uiPriority w:val="0"/>
    <w:qFormat/>
    <w:rPr>
      <w:rFonts w:ascii="Arial" w:hAnsi="Arial" w:eastAsia="黑体"/>
      <w:b/>
      <w:bCs/>
      <w:sz w:val="32"/>
      <w:szCs w:val="32"/>
      <w:lang w:val="en-US" w:eastAsia="zh-CN" w:bidi="ar-SA"/>
    </w:rPr>
  </w:style>
  <w:style w:type="character" w:styleId="1098" w:customStyle="1">
    <w:name w:val="z1"/>
    <w:uiPriority w:val="0"/>
    <w:qFormat/>
  </w:style>
  <w:style w:type="character" w:styleId="1099" w:customStyle="1">
    <w:name w:val="font01"/>
    <w:uiPriority w:val="0"/>
    <w:qFormat/>
    <w:rPr>
      <w:rFonts w:hint="eastAsia" w:ascii="宋体" w:hAnsi="宋体" w:eastAsia="宋体" w:cs="宋体"/>
      <w:color w:val="000000"/>
      <w:sz w:val="24"/>
      <w:szCs w:val="24"/>
      <w:u w:val="none"/>
    </w:rPr>
  </w:style>
  <w:style w:type="character" w:styleId="1100" w:customStyle="1">
    <w:name w:val="Footer Char_f0e3e3bf-5b2e-454d-aedf-db4c0b3a23ed"/>
    <w:uiPriority w:val="0"/>
    <w:qFormat/>
    <w:rPr>
      <w:rFonts w:eastAsia="宋体"/>
      <w:sz w:val="18"/>
      <w:lang w:val="en-US" w:eastAsia="zh-CN"/>
    </w:rPr>
  </w:style>
  <w:style w:type="character" w:styleId="1101" w:customStyle="1">
    <w:name w:val="Header Char_9800ef60-2583-47c5-8652-b7f35f90c311"/>
    <w:uiPriority w:val="0"/>
    <w:qFormat/>
    <w:rPr>
      <w:rFonts w:eastAsia="宋体"/>
      <w:sz w:val="18"/>
      <w:lang w:val="en-US" w:eastAsia="zh-CN"/>
    </w:rPr>
  </w:style>
  <w:style w:type="character" w:styleId="1102" w:customStyle="1">
    <w:name w:val="ca-01"/>
    <w:uiPriority w:val="0"/>
    <w:qFormat/>
    <w:rPr>
      <w:rFonts w:ascii="宋体" w:eastAsia="宋体"/>
      <w:b/>
      <w:bCs/>
      <w:spacing w:val="-20"/>
      <w:sz w:val="24"/>
      <w:szCs w:val="24"/>
    </w:rPr>
  </w:style>
  <w:style w:type="character" w:styleId="1103" w:customStyle="1">
    <w:name w:val="font51"/>
    <w:uiPriority w:val="99"/>
    <w:qFormat/>
    <w:rPr>
      <w:rFonts w:ascii="宋体" w:hAnsi="宋体" w:eastAsia="宋体" w:cs="宋体"/>
      <w:color w:val="000000"/>
      <w:sz w:val="22"/>
      <w:szCs w:val="22"/>
    </w:rPr>
  </w:style>
  <w:style w:type="character" w:styleId="1104" w:customStyle="1">
    <w:name w:val="font21"/>
    <w:uiPriority w:val="0"/>
    <w:qFormat/>
    <w:rPr>
      <w:rFonts w:ascii="Times New Roman" w:hAnsi="Times New Roman"/>
      <w:color w:val="000000"/>
      <w:sz w:val="20"/>
      <w:u w:val="none"/>
    </w:rPr>
  </w:style>
  <w:style w:type="character" w:styleId="1105" w:customStyle="1">
    <w:name w:val="font31"/>
    <w:uiPriority w:val="0"/>
    <w:qFormat/>
    <w:rPr>
      <w:rFonts w:ascii="Arial" w:hAnsi="Arial" w:cs="Arial"/>
      <w:color w:val="000000"/>
      <w:sz w:val="22"/>
      <w:szCs w:val="22"/>
      <w:u w:val="none"/>
    </w:rPr>
  </w:style>
  <w:style w:type="character" w:styleId="1106" w:customStyle="1">
    <w:name w:val="正文（编号） Char Char"/>
    <w:link w:val="1107"/>
    <w:uiPriority w:val="0"/>
    <w:qFormat/>
    <w:rPr>
      <w:sz w:val="24"/>
      <w:szCs w:val="24"/>
    </w:rPr>
  </w:style>
  <w:style w:type="paragraph" w:styleId="1107" w:customStyle="1">
    <w:name w:val="正文（编号）"/>
    <w:basedOn w:val="1108"/>
    <w:link w:val="1106"/>
    <w:uiPriority w:val="0"/>
    <w:qFormat/>
    <w:pPr>
      <w:ind w:left="720" w:firstLine="0"/>
      <w:tabs>
        <w:tab w:val="left" w:pos="720" w:leader="none"/>
        <w:tab w:val="left" w:pos="780" w:leader="none"/>
      </w:tabs>
    </w:pPr>
    <w:rPr>
      <w:szCs w:val="24"/>
    </w:rPr>
  </w:style>
  <w:style w:type="paragraph" w:styleId="1108" w:customStyle="1">
    <w:name w:val="正文（缩进）"/>
    <w:basedOn w:val="727"/>
    <w:uiPriority w:val="0"/>
    <w:qFormat/>
    <w:pPr>
      <w:ind w:firstLine="200"/>
      <w:spacing w:before="50" w:after="50" w:line="360" w:lineRule="auto"/>
    </w:pPr>
    <w:rPr>
      <w:sz w:val="24"/>
    </w:rPr>
  </w:style>
  <w:style w:type="character" w:styleId="1109" w:customStyle="1">
    <w:name w:val="marklong"/>
    <w:uiPriority w:val="0"/>
    <w:qFormat/>
  </w:style>
  <w:style w:type="character" w:styleId="1110" w:customStyle="1">
    <w:name w:val="标题 2 Char Char Char"/>
    <w:uiPriority w:val="0"/>
    <w:qFormat/>
    <w:rPr>
      <w:rFonts w:ascii="Arial" w:hAnsi="Arial" w:eastAsia="宋体" w:cs="Arial"/>
      <w:b/>
      <w:bCs/>
      <w:i/>
      <w:iCs/>
      <w:sz w:val="28"/>
      <w:szCs w:val="28"/>
      <w:lang w:val="en-US" w:eastAsia="zh-CN" w:bidi="ar-SA"/>
    </w:rPr>
  </w:style>
  <w:style w:type="character" w:styleId="1111" w:customStyle="1">
    <w:name w:val="ca-1"/>
    <w:uiPriority w:val="0"/>
    <w:qFormat/>
  </w:style>
  <w:style w:type="character" w:styleId="1112" w:customStyle="1">
    <w:name w:val="ca-11"/>
    <w:uiPriority w:val="0"/>
    <w:qFormat/>
    <w:rPr>
      <w:rFonts w:ascii="宋体" w:eastAsia="宋体"/>
      <w:b/>
      <w:bCs/>
      <w:color w:val="000000"/>
      <w:spacing w:val="-20"/>
      <w:sz w:val="28"/>
      <w:szCs w:val="28"/>
    </w:rPr>
  </w:style>
  <w:style w:type="character" w:styleId="1113" w:customStyle="1">
    <w:name w:val="正文（缩进） Char Char"/>
    <w:uiPriority w:val="0"/>
    <w:qFormat/>
    <w:rPr>
      <w:rFonts w:eastAsia="宋体"/>
      <w:sz w:val="24"/>
      <w:szCs w:val="24"/>
      <w:lang w:val="en-US" w:eastAsia="zh-CN" w:bidi="ar-SA"/>
    </w:rPr>
  </w:style>
  <w:style w:type="character" w:styleId="1114" w:customStyle="1">
    <w:name w:val="Char Char31"/>
    <w:uiPriority w:val="0"/>
    <w:qFormat/>
    <w:rPr>
      <w:rFonts w:ascii="Arial" w:hAnsi="Arial" w:eastAsia="黑体" w:cs="Times New Roman"/>
      <w:b/>
      <w:bCs/>
      <w:sz w:val="32"/>
      <w:szCs w:val="32"/>
      <w:lang w:val="en-US" w:eastAsia="zh-CN" w:bidi="ar-SA"/>
    </w:rPr>
  </w:style>
  <w:style w:type="paragraph" w:styleId="1115" w:customStyle="1">
    <w:name w:val="表文1"/>
    <w:basedOn w:val="727"/>
    <w:uiPriority w:val="0"/>
    <w:qFormat/>
    <w:pPr>
      <w:ind w:firstLine="196"/>
      <w:spacing w:line="360" w:lineRule="auto"/>
      <w:widowControl/>
    </w:pPr>
    <w:rPr>
      <w:rFonts w:ascii="宋体"/>
      <w:sz w:val="24"/>
    </w:rPr>
  </w:style>
  <w:style w:type="paragraph" w:styleId="1116" w:customStyle="1">
    <w:name w:val="Normal_6_0"/>
    <w:uiPriority w:val="0"/>
    <w:qFormat/>
    <w:rPr>
      <w:rFonts w:hint="default" w:ascii="黑体" w:hAnsi="黑体" w:eastAsia="黑体" w:cs="Times New Roman"/>
      <w:b/>
      <w:sz w:val="32"/>
      <w:szCs w:val="24"/>
      <w:lang w:val="en-US" w:eastAsia="zh-CN" w:bidi="ar-SA"/>
    </w:rPr>
  </w:style>
  <w:style w:type="paragraph" w:styleId="1117" w:customStyle="1">
    <w:name w:val="正文文本缩进1"/>
    <w:basedOn w:val="1118"/>
    <w:uiPriority w:val="99"/>
    <w:qFormat/>
    <w:pPr>
      <w:ind w:left="420"/>
      <w:spacing w:after="120"/>
    </w:pPr>
    <w:rPr>
      <w:rFonts w:ascii="Calibri" w:hAnsi="Calibri" w:cs="Calibri"/>
    </w:rPr>
  </w:style>
  <w:style w:type="paragraph" w:styleId="1118"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19" w:customStyle="1">
    <w:name w:val="Char Char Char"/>
    <w:basedOn w:val="727"/>
    <w:uiPriority w:val="0"/>
    <w:qFormat/>
    <w:rPr>
      <w:rFonts w:ascii="Calibri" w:hAnsi="Calibri"/>
      <w:szCs w:val="21"/>
    </w:rPr>
  </w:style>
  <w:style w:type="paragraph" w:styleId="1120" w:customStyle="1">
    <w:name w:val="标题二、"/>
    <w:basedOn w:val="727"/>
    <w:uiPriority w:val="99"/>
    <w:qFormat/>
    <w:pPr>
      <w:ind w:firstLine="200"/>
      <w:spacing w:line="360" w:lineRule="auto"/>
      <w:outlineLvl w:val="2"/>
    </w:pPr>
    <w:rPr>
      <w:rFonts w:ascii="宋体" w:hAnsi="宋体"/>
      <w:b/>
      <w:szCs w:val="21"/>
    </w:rPr>
  </w:style>
  <w:style w:type="paragraph" w:styleId="1121" w:customStyle="1">
    <w:name w:val="无标题正文 Char Char Char Char Char Char Char Char Char Char Char Char Char Char Char Char Char Char Char Char Char Char Char Char Char Char Char1 Char"/>
    <w:basedOn w:val="727"/>
    <w:uiPriority w:val="0"/>
    <w:qFormat/>
    <w:pPr>
      <w:jc w:val="center"/>
      <w:spacing w:after="160" w:line="240" w:lineRule="exact"/>
      <w:widowControl/>
    </w:pPr>
    <w:rPr>
      <w:rFonts w:ascii="Arial" w:hAnsi="Arial"/>
      <w:sz w:val="20"/>
      <w:szCs w:val="20"/>
      <w:lang w:eastAsia="en-US"/>
    </w:rPr>
  </w:style>
  <w:style w:type="paragraph" w:styleId="1122" w:customStyle="1">
    <w:name w:val="xl2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4"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5" w:customStyle="1">
    <w:name w:val="pa-6"/>
    <w:basedOn w:val="727"/>
    <w:uiPriority w:val="0"/>
    <w:qFormat/>
    <w:pPr>
      <w:spacing w:line="360" w:lineRule="atLeast"/>
      <w:widowControl/>
    </w:pPr>
    <w:rPr>
      <w:rFonts w:ascii="宋体"/>
      <w:sz w:val="24"/>
      <w:szCs w:val="20"/>
    </w:rPr>
  </w:style>
  <w:style w:type="paragraph" w:styleId="1126"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28"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0" w:customStyle="1">
    <w:name w:val="前言、引言标题"/>
    <w:next w:val="72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1" w:customStyle="1">
    <w:name w:val="Char Char Char Char Char Char Char Char Char Char"/>
    <w:basedOn w:val="727"/>
    <w:uiPriority w:val="0"/>
    <w:qFormat/>
    <w:rPr>
      <w:rFonts w:ascii="Tahoma" w:hAnsi="Tahoma"/>
      <w:sz w:val="24"/>
      <w:szCs w:val="20"/>
    </w:rPr>
  </w:style>
  <w:style w:type="paragraph" w:styleId="1132" w:customStyle="1">
    <w:name w:val="篇名"/>
    <w:next w:val="964"/>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3"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WPSOffice手动目录 1"/>
    <w:uiPriority w:val="0"/>
    <w:qFormat/>
    <w:rPr>
      <w:rFonts w:hint="default" w:ascii="Times New Roman" w:hAnsi="Times New Roman" w:eastAsia="宋体" w:cs="Times New Roman"/>
      <w:lang w:val="en-US" w:eastAsia="zh-CN" w:bidi="ar-SA"/>
    </w:rPr>
  </w:style>
  <w:style w:type="paragraph" w:styleId="113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参考资料清单+倾斜+蓝色"/>
    <w:basedOn w:val="727"/>
    <w:uiPriority w:val="0"/>
    <w:qFormat/>
    <w:pPr>
      <w:spacing w:line="360" w:lineRule="auto"/>
    </w:pPr>
    <w:rPr>
      <w:rFonts w:ascii="Arial" w:hAnsi="Arial"/>
      <w:i/>
      <w:iCs/>
      <w:color w:val="0000ff"/>
      <w:szCs w:val="21"/>
    </w:rPr>
  </w:style>
  <w:style w:type="paragraph" w:styleId="113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40" w:customStyle="1">
    <w:name w:val="缩进正文"/>
    <w:basedOn w:val="727"/>
    <w:uiPriority w:val="0"/>
    <w:qFormat/>
    <w:pPr>
      <w:ind w:left="1418" w:firstLine="425"/>
      <w:jc w:val="left"/>
      <w:spacing w:after="200" w:line="400" w:lineRule="exact"/>
      <w:widowControl/>
    </w:pPr>
    <w:rPr>
      <w:rFonts w:ascii="宋体"/>
      <w:sz w:val="24"/>
      <w:szCs w:val="20"/>
    </w:rPr>
  </w:style>
  <w:style w:type="paragraph" w:styleId="1141" w:customStyle="1">
    <w:name w:val="Normal_2"/>
    <w:uiPriority w:val="0"/>
    <w:qFormat/>
    <w:rPr>
      <w:rFonts w:hint="default" w:ascii="黑体" w:hAnsi="黑体" w:eastAsia="黑体" w:cs="Times New Roman"/>
      <w:b/>
      <w:sz w:val="32"/>
      <w:szCs w:val="24"/>
      <w:lang w:val="en-US" w:eastAsia="zh-CN" w:bidi="ar-SA"/>
    </w:rPr>
  </w:style>
  <w:style w:type="paragraph" w:styleId="114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3" w:customStyle="1">
    <w:name w:val="默认段落字体 Para Char Char Char Char Char Char Char Char Char1"/>
    <w:basedOn w:val="727"/>
    <w:uiPriority w:val="0"/>
    <w:qFormat/>
    <w:rPr>
      <w:rFonts w:ascii="Tahoma" w:hAnsi="Tahoma"/>
      <w:sz w:val="24"/>
      <w:szCs w:val="20"/>
    </w:rPr>
  </w:style>
  <w:style w:type="paragraph" w:styleId="1144" w:customStyle="1">
    <w:name w:val="样式 序号----------- + 仿宋_GB2312"/>
    <w:basedOn w:val="1145"/>
    <w:uiPriority w:val="0"/>
    <w:qFormat/>
    <w:pPr>
      <w:ind w:firstLine="200"/>
      <w:spacing w:line="360" w:lineRule="auto"/>
    </w:pPr>
    <w:rPr>
      <w:rFonts w:ascii="仿宋_GB2312" w:eastAsia="仿宋_GB2312"/>
      <w:bCs w:val="0"/>
    </w:rPr>
  </w:style>
  <w:style w:type="paragraph" w:styleId="1145" w:customStyle="1">
    <w:name w:val="序号-----------"/>
    <w:basedOn w:val="727"/>
    <w:uiPriority w:val="0"/>
    <w:qFormat/>
    <w:pPr>
      <w:jc w:val="left"/>
      <w:widowControl/>
    </w:pPr>
    <w:rPr>
      <w:rFonts w:ascii="宋体"/>
      <w:bCs/>
      <w:szCs w:val="21"/>
    </w:rPr>
  </w:style>
  <w:style w:type="paragraph" w:styleId="1146" w:customStyle="1">
    <w:name w:val="pa-8"/>
    <w:basedOn w:val="727"/>
    <w:uiPriority w:val="0"/>
    <w:qFormat/>
    <w:pPr>
      <w:ind w:firstLine="480"/>
      <w:spacing w:line="280" w:lineRule="atLeast"/>
      <w:widowControl/>
    </w:pPr>
    <w:rPr>
      <w:rFonts w:ascii="宋体" w:cs="宋体"/>
      <w:sz w:val="24"/>
    </w:rPr>
  </w:style>
  <w:style w:type="paragraph" w:styleId="1147" w:customStyle="1">
    <w:name w:val="Indent Normal"/>
    <w:basedOn w:val="727"/>
    <w:uiPriority w:val="0"/>
    <w:qFormat/>
    <w:pPr>
      <w:ind w:firstLine="150"/>
    </w:pPr>
    <w:rPr>
      <w:sz w:val="24"/>
      <w:szCs w:val="20"/>
    </w:rPr>
  </w:style>
  <w:style w:type="paragraph" w:styleId="1148" w:customStyle="1">
    <w:name w:val="Normal_3"/>
    <w:uiPriority w:val="0"/>
    <w:qFormat/>
    <w:rPr>
      <w:rFonts w:hint="default" w:ascii="黑体" w:hAnsi="黑体" w:eastAsia="黑体" w:cs="Times New Roman"/>
      <w:b/>
      <w:sz w:val="32"/>
      <w:szCs w:val="24"/>
      <w:lang w:val="en-US" w:eastAsia="zh-CN" w:bidi="ar-SA"/>
    </w:rPr>
  </w:style>
  <w:style w:type="paragraph" w:styleId="1149" w:customStyle="1">
    <w:name w:val="寄信人地址1"/>
    <w:basedOn w:val="1118"/>
    <w:uiPriority w:val="99"/>
    <w:qFormat/>
    <w:rPr>
      <w:rFonts w:ascii="Arial" w:hAnsi="Arial" w:cs="Arial"/>
    </w:rPr>
  </w:style>
  <w:style w:type="paragraph" w:styleId="1150" w:customStyle="1">
    <w:name w:val="标题2"/>
    <w:basedOn w:val="727"/>
    <w:uiPriority w:val="0"/>
    <w:qFormat/>
    <w:pPr>
      <w:tabs>
        <w:tab w:val="left" w:pos="0" w:leader="none"/>
      </w:tabs>
    </w:pPr>
    <w:rPr>
      <w:rFonts w:ascii="黑体" w:eastAsia="黑体"/>
      <w:sz w:val="24"/>
    </w:rPr>
  </w:style>
  <w:style w:type="paragraph" w:styleId="1151" w:customStyle="1">
    <w:name w:val="Normal_10"/>
    <w:uiPriority w:val="0"/>
    <w:qFormat/>
    <w:rPr>
      <w:rFonts w:hint="default" w:ascii="黑体" w:hAnsi="黑体" w:eastAsia="黑体" w:cs="Times New Roman"/>
      <w:b/>
      <w:sz w:val="32"/>
      <w:szCs w:val="24"/>
      <w:lang w:val="en-US" w:eastAsia="zh-CN" w:bidi="ar-SA"/>
    </w:rPr>
  </w:style>
  <w:style w:type="paragraph" w:styleId="1152" w:customStyle="1">
    <w:name w:val="样式3"/>
    <w:basedOn w:val="966"/>
    <w:uiPriority w:val="0"/>
    <w:qFormat/>
    <w:pPr>
      <w:spacing w:line="415" w:lineRule="auto"/>
    </w:pPr>
    <w:rPr>
      <w:rFonts w:ascii="Calibri" w:hAnsi="Calibri"/>
      <w:bCs/>
      <w:color w:val="000000"/>
      <w:sz w:val="28"/>
      <w:szCs w:val="28"/>
    </w:rPr>
  </w:style>
  <w:style w:type="paragraph" w:styleId="1153" w:customStyle="1">
    <w:name w:val="样式6"/>
    <w:basedOn w:val="80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4" w:customStyle="1">
    <w:name w:val="Char1 Char Char Char"/>
    <w:basedOn w:val="727"/>
    <w:uiPriority w:val="0"/>
    <w:qFormat/>
    <w:rPr>
      <w:szCs w:val="20"/>
    </w:rPr>
  </w:style>
  <w:style w:type="paragraph" w:styleId="1155" w:customStyle="1">
    <w:name w:val="纯文本2"/>
    <w:basedOn w:val="727"/>
    <w:uiPriority w:val="0"/>
    <w:qFormat/>
    <w:rPr>
      <w:rFonts w:ascii="宋体" w:hAnsi="Courier New" w:eastAsia="楷体_GB2312"/>
      <w:sz w:val="26"/>
      <w:szCs w:val="20"/>
    </w:rPr>
  </w:style>
  <w:style w:type="paragraph" w:styleId="1156" w:customStyle="1">
    <w:name w:val="Normal_4_0"/>
    <w:uiPriority w:val="0"/>
    <w:qFormat/>
    <w:rPr>
      <w:rFonts w:hint="default" w:ascii="黑体" w:hAnsi="黑体" w:eastAsia="黑体" w:cs="Times New Roman"/>
      <w:b/>
      <w:sz w:val="32"/>
      <w:szCs w:val="24"/>
      <w:lang w:val="en-US" w:eastAsia="zh-CN" w:bidi="ar-SA"/>
    </w:rPr>
  </w:style>
  <w:style w:type="paragraph" w:styleId="1157" w:customStyle="1">
    <w:name w:val="三级条标题"/>
    <w:basedOn w:val="1158"/>
    <w:next w:val="1160"/>
    <w:uiPriority w:val="0"/>
    <w:qFormat/>
    <w:pPr>
      <w:ind w:left="1050"/>
      <w:outlineLvl w:val="4"/>
    </w:pPr>
  </w:style>
  <w:style w:type="paragraph" w:styleId="1158" w:customStyle="1">
    <w:name w:val="二级条标题"/>
    <w:basedOn w:val="1159"/>
    <w:next w:val="1160"/>
    <w:uiPriority w:val="0"/>
    <w:qFormat/>
    <w:pPr>
      <w:ind w:left="360"/>
      <w:outlineLvl w:val="3"/>
    </w:pPr>
  </w:style>
  <w:style w:type="paragraph" w:styleId="1159" w:customStyle="1">
    <w:name w:val="一级条标题"/>
    <w:next w:val="1160"/>
    <w:uiPriority w:val="0"/>
    <w:qFormat/>
    <w:pPr>
      <w:outlineLvl w:val="2"/>
    </w:pPr>
    <w:rPr>
      <w:rFonts w:hint="default" w:ascii="Times New Roman" w:hAnsi="Times New Roman" w:eastAsia="黑体" w:cs="Times New Roman"/>
      <w:sz w:val="21"/>
      <w:lang w:val="en-US" w:eastAsia="zh-CN" w:bidi="ar-SA"/>
    </w:rPr>
  </w:style>
  <w:style w:type="paragraph" w:styleId="116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1" w:customStyle="1">
    <w:name w:val="Normal_5_0"/>
    <w:uiPriority w:val="0"/>
    <w:qFormat/>
    <w:rPr>
      <w:rFonts w:hint="default" w:ascii="黑体" w:hAnsi="黑体" w:eastAsia="黑体" w:cs="Times New Roman"/>
      <w:b/>
      <w:sz w:val="32"/>
      <w:szCs w:val="24"/>
      <w:lang w:val="en-US" w:eastAsia="zh-CN" w:bidi="ar-SA"/>
    </w:rPr>
  </w:style>
  <w:style w:type="paragraph" w:styleId="1162" w:customStyle="1">
    <w:name w:val="Normal_14_0"/>
    <w:uiPriority w:val="0"/>
    <w:qFormat/>
    <w:rPr>
      <w:rFonts w:hint="default" w:ascii="黑体" w:hAnsi="黑体" w:eastAsia="黑体" w:cs="Times New Roman"/>
      <w:b/>
      <w:sz w:val="32"/>
      <w:szCs w:val="24"/>
      <w:lang w:val="en-US" w:eastAsia="zh-CN" w:bidi="ar-SA"/>
    </w:rPr>
  </w:style>
  <w:style w:type="paragraph" w:styleId="1163" w:customStyle="1">
    <w:name w:val="技术方案2"/>
    <w:basedOn w:val="727"/>
    <w:uiPriority w:val="0"/>
    <w:qFormat/>
    <w:pPr>
      <w:spacing w:line="480" w:lineRule="auto"/>
    </w:pPr>
    <w:rPr>
      <w:rFonts w:ascii="宋体"/>
      <w:b/>
      <w:bCs/>
      <w:sz w:val="36"/>
    </w:rPr>
  </w:style>
  <w:style w:type="paragraph" w:styleId="116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65" w:customStyle="1">
    <w:name w:val="Normal_0_0"/>
    <w:uiPriority w:val="0"/>
    <w:qFormat/>
    <w:rPr>
      <w:rFonts w:hint="default" w:ascii="黑体" w:hAnsi="黑体" w:eastAsia="黑体" w:cs="Times New Roman"/>
      <w:b/>
      <w:sz w:val="40"/>
      <w:szCs w:val="24"/>
      <w:lang w:val="en-US" w:eastAsia="zh-CN" w:bidi="ar-SA"/>
    </w:rPr>
  </w:style>
  <w:style w:type="paragraph" w:styleId="1166" w:customStyle="1">
    <w:name w:val="表格标题"/>
    <w:basedOn w:val="727"/>
    <w:uiPriority w:val="0"/>
    <w:qFormat/>
    <w:pPr>
      <w:jc w:val="center"/>
    </w:pPr>
    <w:rPr>
      <w:b/>
    </w:rPr>
  </w:style>
  <w:style w:type="paragraph" w:styleId="1167" w:customStyle="1">
    <w:name w:val="表中文字"/>
    <w:basedOn w:val="727"/>
    <w:uiPriority w:val="0"/>
    <w:qFormat/>
    <w:pPr>
      <w:widowControl/>
    </w:pPr>
    <w:rPr>
      <w:rFonts w:ascii="Calibri" w:hAnsi="Calibri"/>
      <w:szCs w:val="20"/>
    </w:rPr>
  </w:style>
  <w:style w:type="paragraph" w:styleId="1168" w:customStyle="1">
    <w:name w:val="Char"/>
    <w:basedOn w:val="727"/>
    <w:uiPriority w:val="0"/>
    <w:qFormat/>
    <w:pPr>
      <w:jc w:val="left"/>
      <w:spacing w:after="160" w:line="240" w:lineRule="exact"/>
      <w:widowControl/>
    </w:pPr>
    <w:rPr>
      <w:rFonts w:ascii="Verdana" w:hAnsi="Verdana"/>
      <w:sz w:val="20"/>
      <w:szCs w:val="20"/>
      <w:lang w:eastAsia="en-US"/>
    </w:rPr>
  </w:style>
  <w:style w:type="paragraph" w:styleId="1169" w:customStyle="1">
    <w:name w:val="pbody"/>
    <w:basedOn w:val="727"/>
    <w:uiPriority w:val="0"/>
    <w:qFormat/>
    <w:pPr>
      <w:jc w:val="left"/>
      <w:spacing w:before="100" w:beforeAutospacing="1" w:after="100" w:afterAutospacing="1" w:line="360" w:lineRule="auto"/>
      <w:widowControl/>
    </w:pPr>
    <w:rPr>
      <w:rFonts w:ascii="宋体" w:cs="宋体"/>
      <w:sz w:val="24"/>
    </w:rPr>
  </w:style>
  <w:style w:type="paragraph" w:styleId="117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Normal_9"/>
    <w:uiPriority w:val="0"/>
    <w:qFormat/>
    <w:rPr>
      <w:rFonts w:hint="default" w:ascii="黑体" w:hAnsi="黑体" w:eastAsia="黑体" w:cs="Times New Roman"/>
      <w:b/>
      <w:sz w:val="32"/>
      <w:szCs w:val="24"/>
      <w:lang w:val="en-US" w:eastAsia="zh-CN" w:bidi="ar-SA"/>
    </w:rPr>
  </w:style>
  <w:style w:type="paragraph" w:styleId="1172" w:customStyle="1">
    <w:name w:val="表格正文"/>
    <w:basedOn w:val="727"/>
    <w:uiPriority w:val="0"/>
    <w:qFormat/>
    <w:pPr>
      <w:spacing w:line="300" w:lineRule="auto"/>
      <w:tabs>
        <w:tab w:val="left" w:pos="420" w:leader="none"/>
      </w:tabs>
    </w:pPr>
  </w:style>
  <w:style w:type="paragraph" w:styleId="1173" w:customStyle="1">
    <w:name w:val="目录 1_0"/>
    <w:basedOn w:val="1059"/>
    <w:next w:val="1059"/>
    <w:uiPriority w:val="0"/>
    <w:qFormat/>
    <w:pPr>
      <w:jc w:val="left"/>
    </w:pPr>
    <w:rPr>
      <w:rFonts w:hint="eastAsia" w:ascii="宋体" w:hAnsi="宋体"/>
      <w:b/>
      <w:sz w:val="24"/>
    </w:rPr>
  </w:style>
  <w:style w:type="paragraph" w:styleId="1174"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17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78" w:customStyle="1">
    <w:name w:val="标书2"/>
    <w:next w:val="1179"/>
    <w:uiPriority w:val="0"/>
    <w:qFormat/>
    <w:rPr>
      <w:rFonts w:hint="default" w:ascii="Times New Roman" w:hAnsi="Times New Roman" w:eastAsia="黑体" w:cs="宋体"/>
      <w:b/>
      <w:sz w:val="44"/>
      <w:lang w:val="en-US" w:eastAsia="zh-CN" w:bidi="ar-SA"/>
    </w:rPr>
  </w:style>
  <w:style w:type="paragraph" w:styleId="117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80" w:customStyle="1">
    <w:name w:val="xl38"/>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p0"/>
    <w:basedOn w:val="727"/>
    <w:uiPriority w:val="0"/>
    <w:qFormat/>
    <w:pPr>
      <w:widowControl/>
    </w:pPr>
    <w:rPr>
      <w:szCs w:val="21"/>
    </w:rPr>
  </w:style>
  <w:style w:type="paragraph" w:styleId="1182" w:customStyle="1">
    <w:name w:val="ibm-list-next"/>
    <w:basedOn w:val="727"/>
    <w:uiPriority w:val="0"/>
    <w:qFormat/>
    <w:pPr>
      <w:jc w:val="left"/>
      <w:spacing w:before="100" w:beforeAutospacing="1" w:after="100" w:afterAutospacing="1"/>
      <w:widowControl/>
    </w:pPr>
    <w:rPr>
      <w:rFonts w:ascii="宋体" w:cs="宋体"/>
      <w:sz w:val="24"/>
    </w:rPr>
  </w:style>
  <w:style w:type="paragraph" w:styleId="1183" w:customStyle="1">
    <w:name w:val="WPSOffice手动目录 2"/>
    <w:uiPriority w:val="0"/>
    <w:qFormat/>
    <w:rPr>
      <w:rFonts w:hint="default" w:ascii="Times New Roman" w:hAnsi="Times New Roman" w:eastAsia="宋体" w:cs="Times New Roman"/>
      <w:lang w:val="en-US" w:eastAsia="zh-CN" w:bidi="ar-SA"/>
    </w:rPr>
  </w:style>
  <w:style w:type="paragraph" w:styleId="1184" w:customStyle="1">
    <w:name w:val="正文文字缩进 3"/>
    <w:basedOn w:val="727"/>
    <w:uiPriority w:val="0"/>
    <w:qFormat/>
    <w:pPr>
      <w:ind w:left="420" w:firstLine="420"/>
      <w:spacing w:line="312" w:lineRule="auto"/>
    </w:pPr>
    <w:rPr>
      <w:rFonts w:ascii="黑体" w:hAnsi="黑体" w:cs="宋体"/>
      <w:bCs/>
      <w:color w:val="000000"/>
      <w:sz w:val="24"/>
    </w:rPr>
  </w:style>
  <w:style w:type="paragraph" w:styleId="1185" w:customStyle="1">
    <w:name w:val="pa-9"/>
    <w:basedOn w:val="727"/>
    <w:uiPriority w:val="0"/>
    <w:qFormat/>
    <w:pPr>
      <w:jc w:val="center"/>
      <w:spacing w:line="360" w:lineRule="atLeast"/>
      <w:widowControl/>
    </w:pPr>
    <w:rPr>
      <w:rFonts w:ascii="宋体" w:cs="宋体"/>
      <w:sz w:val="24"/>
    </w:rPr>
  </w:style>
  <w:style w:type="paragraph" w:styleId="1186" w:customStyle="1">
    <w:name w:val="表格文字"/>
    <w:basedOn w:val="727"/>
    <w:uiPriority w:val="0"/>
    <w:qFormat/>
    <w:pPr>
      <w:jc w:val="left"/>
    </w:pPr>
    <w:rPr>
      <w:sz w:val="18"/>
    </w:rPr>
  </w:style>
  <w:style w:type="paragraph" w:styleId="1187" w:customStyle="1">
    <w:name w:val="Figure and Table Title"/>
    <w:basedOn w:val="727"/>
    <w:uiPriority w:val="0"/>
    <w:qFormat/>
    <w:pPr>
      <w:ind w:left="2160"/>
      <w:jc w:val="left"/>
      <w:widowControl/>
    </w:pPr>
    <w:rPr>
      <w:rFonts w:ascii="Helvetica-Light" w:hAnsi="Helvetica-Light"/>
      <w:b/>
      <w:bCs/>
      <w:sz w:val="20"/>
      <w:lang w:eastAsia="en-US"/>
    </w:rPr>
  </w:style>
  <w:style w:type="paragraph" w:styleId="118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0" w:customStyle="1">
    <w:name w:val="首页小标题"/>
    <w:next w:val="1191"/>
    <w:uiPriority w:val="0"/>
    <w:qFormat/>
    <w:pPr>
      <w:jc w:val="center"/>
    </w:pPr>
    <w:rPr>
      <w:rFonts w:hint="default" w:ascii="Times New Roman" w:hAnsi="Times New Roman" w:eastAsia="宋体" w:cs="宋体"/>
      <w:sz w:val="44"/>
      <w:lang w:val="en-US" w:eastAsia="zh-CN" w:bidi="ar-SA"/>
    </w:rPr>
  </w:style>
  <w:style w:type="paragraph" w:styleId="119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2" w:customStyle="1">
    <w:name w:val="纯文本1"/>
    <w:basedOn w:val="727"/>
    <w:uiPriority w:val="0"/>
    <w:qFormat/>
    <w:rPr>
      <w:rFonts w:ascii="宋体" w:hAnsi="Courier New" w:eastAsia="楷体_GB2312"/>
      <w:sz w:val="26"/>
      <w:szCs w:val="20"/>
    </w:rPr>
  </w:style>
  <w:style w:type="paragraph" w:styleId="1193" w:customStyle="1">
    <w:name w:val="xl41"/>
    <w:basedOn w:val="72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4" w:customStyle="1">
    <w:name w:val="表头"/>
    <w:basedOn w:val="1195"/>
    <w:uiPriority w:val="0"/>
    <w:qFormat/>
    <w:pPr>
      <w:ind w:left="0" w:firstLine="0"/>
      <w:spacing w:line="240" w:lineRule="auto"/>
    </w:pPr>
    <w:rPr>
      <w:sz w:val="20"/>
    </w:rPr>
  </w:style>
  <w:style w:type="paragraph" w:styleId="1195" w:customStyle="1">
    <w:name w:val="正文1"/>
    <w:basedOn w:val="727"/>
    <w:uiPriority w:val="0"/>
    <w:qFormat/>
    <w:pPr>
      <w:ind w:left="357" w:firstLine="420"/>
      <w:jc w:val="left"/>
      <w:spacing w:line="360" w:lineRule="auto"/>
      <w:widowControl/>
    </w:pPr>
    <w:rPr>
      <w:rFonts w:cs="Arial"/>
      <w:szCs w:val="20"/>
    </w:rPr>
  </w:style>
  <w:style w:type="paragraph" w:styleId="1196"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表格序号"/>
    <w:uiPriority w:val="0"/>
    <w:qFormat/>
    <w:rPr>
      <w:rFonts w:hint="default" w:ascii="Times New Roman" w:hAnsi="Times New Roman" w:eastAsia="仿宋_GB2312" w:cs="宋体"/>
      <w:sz w:val="21"/>
      <w:lang w:val="en-US" w:eastAsia="zh-CN" w:bidi="ar-SA"/>
    </w:rPr>
  </w:style>
  <w:style w:type="paragraph" w:styleId="1198"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9" w:customStyle="1">
    <w:name w:val="Normal_15"/>
    <w:uiPriority w:val="0"/>
    <w:qFormat/>
    <w:rPr>
      <w:rFonts w:hint="default" w:ascii="黑体" w:hAnsi="黑体" w:eastAsia="黑体" w:cs="Times New Roman"/>
      <w:b/>
      <w:sz w:val="32"/>
      <w:szCs w:val="24"/>
      <w:lang w:val="en-US" w:eastAsia="zh-CN" w:bidi="ar-SA"/>
    </w:rPr>
  </w:style>
  <w:style w:type="paragraph" w:styleId="1200">
    <w:name w:val="List Paragraph"/>
    <w:basedOn w:val="727"/>
    <w:link w:val="1415"/>
    <w:uiPriority w:val="34"/>
    <w:qFormat/>
    <w:pPr>
      <w:ind w:firstLine="200"/>
    </w:pPr>
    <w:rPr>
      <w:rFonts w:ascii="Calibri" w:hAnsi="Calibri"/>
    </w:rPr>
  </w:style>
  <w:style w:type="paragraph" w:styleId="1201"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正文（首行缩进）"/>
    <w:basedOn w:val="727"/>
    <w:uiPriority w:val="0"/>
    <w:qFormat/>
    <w:pPr>
      <w:ind w:firstLine="482"/>
      <w:spacing w:before="120" w:line="360" w:lineRule="auto"/>
      <w:widowControl/>
    </w:pPr>
    <w:rPr>
      <w:rFonts w:ascii="Calibri" w:hAnsi="Calibri"/>
      <w:sz w:val="24"/>
      <w:szCs w:val="20"/>
    </w:rPr>
  </w:style>
  <w:style w:type="paragraph" w:styleId="1203"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4" w:customStyle="1">
    <w:name w:val="技术方案3"/>
    <w:basedOn w:val="727"/>
    <w:uiPriority w:val="0"/>
    <w:qFormat/>
    <w:pPr>
      <w:spacing w:line="360" w:lineRule="auto"/>
    </w:pPr>
    <w:rPr>
      <w:rFonts w:ascii="宋体"/>
      <w:b/>
      <w:bCs/>
      <w:sz w:val="32"/>
    </w:rPr>
  </w:style>
  <w:style w:type="paragraph" w:styleId="1205" w:customStyle="1">
    <w:name w:val="默认段落字体 Para Char Char Char Char Char"/>
    <w:basedOn w:val="727"/>
    <w:uiPriority w:val="0"/>
    <w:qFormat/>
    <w:pPr>
      <w:ind w:firstLine="200"/>
      <w:jc w:val="left"/>
      <w:spacing w:before="100" w:beforeAutospacing="1" w:after="100" w:afterAutospacing="1" w:line="360" w:lineRule="auto"/>
    </w:pPr>
    <w:rPr>
      <w:rFonts w:ascii="Arial" w:hAnsi="Arial"/>
      <w:sz w:val="24"/>
      <w:lang w:eastAsia="en-US"/>
    </w:rPr>
  </w:style>
  <w:style w:type="paragraph" w:styleId="1206"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7" w:customStyle="1">
    <w:name w:val="pa-10"/>
    <w:basedOn w:val="727"/>
    <w:uiPriority w:val="0"/>
    <w:qFormat/>
    <w:pPr>
      <w:spacing w:line="240" w:lineRule="atLeast"/>
      <w:widowControl/>
    </w:pPr>
    <w:rPr>
      <w:rFonts w:ascii="宋体" w:cs="宋体"/>
      <w:sz w:val="24"/>
    </w:rPr>
  </w:style>
  <w:style w:type="paragraph" w:styleId="1208" w:customStyle="1">
    <w:name w:val="pa-5"/>
    <w:basedOn w:val="727"/>
    <w:uiPriority w:val="0"/>
    <w:qFormat/>
    <w:pPr>
      <w:spacing w:line="280" w:lineRule="atLeast"/>
      <w:widowControl/>
    </w:pPr>
    <w:rPr>
      <w:rFonts w:ascii="宋体" w:cs="宋体"/>
      <w:sz w:val="24"/>
    </w:rPr>
  </w:style>
  <w:style w:type="paragraph" w:styleId="120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0" w:customStyle="1">
    <w:name w:val="新段落缩进"/>
    <w:basedOn w:val="727"/>
    <w:uiPriority w:val="0"/>
    <w:qFormat/>
    <w:pPr>
      <w:ind w:firstLine="200"/>
      <w:spacing w:line="400" w:lineRule="exact"/>
    </w:pPr>
    <w:rPr>
      <w:rFonts w:ascii="仿宋_GB2312" w:eastAsia="仿宋_GB2312"/>
      <w:sz w:val="24"/>
    </w:rPr>
  </w:style>
  <w:style w:type="paragraph" w:styleId="121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pa-2"/>
    <w:basedOn w:val="727"/>
    <w:uiPriority w:val="0"/>
    <w:qFormat/>
    <w:pPr>
      <w:spacing w:line="360" w:lineRule="atLeast"/>
      <w:widowControl/>
    </w:pPr>
    <w:rPr>
      <w:rFonts w:ascii="宋体" w:cs="宋体"/>
      <w:sz w:val="24"/>
    </w:rPr>
  </w:style>
  <w:style w:type="paragraph" w:styleId="1213" w:customStyle="1">
    <w:name w:val="列出段落1"/>
    <w:basedOn w:val="727"/>
    <w:uiPriority w:val="99"/>
    <w:qFormat/>
    <w:pPr>
      <w:ind w:firstLine="200"/>
    </w:pPr>
    <w:rPr>
      <w:rFonts w:ascii="Calibri" w:hAnsi="Calibri"/>
    </w:rPr>
  </w:style>
  <w:style w:type="paragraph" w:styleId="1214" w:customStyle="1">
    <w:name w:val="说明书2级标题"/>
    <w:basedOn w:val="727"/>
    <w:next w:val="1215"/>
    <w:uiPriority w:val="0"/>
    <w:qFormat/>
    <w:pPr>
      <w:numPr>
        <w:ilvl w:val="2"/>
        <w:numId w:val="1"/>
      </w:numPr>
      <w:spacing w:before="100"/>
    </w:pPr>
    <w:rPr>
      <w:rFonts w:ascii="Calibri" w:hAnsi="Calibri" w:eastAsia="黑体"/>
      <w:sz w:val="28"/>
      <w:szCs w:val="28"/>
    </w:rPr>
  </w:style>
  <w:style w:type="paragraph" w:styleId="1215" w:customStyle="1">
    <w:name w:val="说明书3级标题"/>
    <w:basedOn w:val="727"/>
    <w:next w:val="727"/>
    <w:uiPriority w:val="0"/>
    <w:qFormat/>
    <w:pPr>
      <w:numPr>
        <w:ilvl w:val="2"/>
        <w:numId w:val="2"/>
      </w:numPr>
      <w:spacing w:line="360" w:lineRule="auto"/>
    </w:pPr>
    <w:rPr>
      <w:rFonts w:ascii="Calibri" w:hAnsi="Calibri" w:eastAsia="黑体"/>
      <w:sz w:val="24"/>
    </w:rPr>
  </w:style>
  <w:style w:type="paragraph" w:styleId="1216" w:customStyle="1">
    <w:name w:val="Char Char1 Char Char Char Char Char Char Char Char"/>
    <w:basedOn w:val="727"/>
    <w:uiPriority w:val="0"/>
    <w:qFormat/>
    <w:pPr>
      <w:jc w:val="left"/>
      <w:spacing w:after="160" w:line="240" w:lineRule="exact"/>
      <w:widowControl/>
    </w:pPr>
  </w:style>
  <w:style w:type="paragraph" w:styleId="1217" w:customStyle="1">
    <w:name w:val="Normal_11_0"/>
    <w:uiPriority w:val="0"/>
    <w:qFormat/>
    <w:rPr>
      <w:rFonts w:hint="default" w:ascii="黑体" w:hAnsi="黑体" w:eastAsia="黑体" w:cs="Times New Roman"/>
      <w:b/>
      <w:sz w:val="32"/>
      <w:szCs w:val="24"/>
      <w:lang w:val="en-US" w:eastAsia="zh-CN" w:bidi="ar-SA"/>
    </w:rPr>
  </w:style>
  <w:style w:type="paragraph" w:styleId="1218" w:customStyle="1">
    <w:name w:val="首页标题小初"/>
    <w:uiPriority w:val="0"/>
    <w:qFormat/>
    <w:pPr>
      <w:jc w:val="center"/>
    </w:pPr>
    <w:rPr>
      <w:rFonts w:hint="default" w:ascii="黑体" w:hAnsi="Times New Roman" w:eastAsia="黑体" w:cs="宋体"/>
      <w:sz w:val="72"/>
      <w:lang w:val="en-US" w:eastAsia="zh-CN" w:bidi="ar-SA"/>
    </w:rPr>
  </w:style>
  <w:style w:type="paragraph" w:styleId="1219" w:customStyle="1">
    <w:name w:val="xl32"/>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2" w:customStyle="1">
    <w:name w:val="附图标题"/>
    <w:basedOn w:val="985"/>
    <w:next w:val="984"/>
    <w:uiPriority w:val="0"/>
    <w:qFormat/>
    <w:pPr>
      <w:ind w:left="780" w:hanging="480"/>
      <w:jc w:val="center"/>
      <w:spacing w:after="100"/>
      <w:tabs>
        <w:tab w:val="left" w:pos="780" w:leader="none"/>
      </w:tabs>
    </w:pPr>
    <w:rPr>
      <w:b/>
      <w:sz w:val="21"/>
    </w:rPr>
  </w:style>
  <w:style w:type="paragraph" w:styleId="1223" w:customStyle="1">
    <w:name w:val="Normal_7"/>
    <w:uiPriority w:val="0"/>
    <w:qFormat/>
    <w:rPr>
      <w:rFonts w:hint="default" w:ascii="黑体" w:hAnsi="黑体" w:eastAsia="黑体" w:cs="Times New Roman"/>
      <w:b/>
      <w:sz w:val="32"/>
      <w:szCs w:val="24"/>
      <w:lang w:val="en-US" w:eastAsia="zh-CN" w:bidi="ar-SA"/>
    </w:rPr>
  </w:style>
  <w:style w:type="paragraph" w:styleId="1224"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五级条标题"/>
    <w:basedOn w:val="1226"/>
    <w:next w:val="1160"/>
    <w:uiPriority w:val="0"/>
    <w:qFormat/>
    <w:pPr>
      <w:outlineLvl w:val="6"/>
    </w:pPr>
  </w:style>
  <w:style w:type="paragraph" w:styleId="1226" w:customStyle="1">
    <w:name w:val="四级条标题"/>
    <w:basedOn w:val="1157"/>
    <w:next w:val="1160"/>
    <w:uiPriority w:val="0"/>
    <w:qFormat/>
    <w:pPr>
      <w:ind w:left="0"/>
      <w:outlineLvl w:val="5"/>
    </w:pPr>
  </w:style>
  <w:style w:type="paragraph" w:styleId="122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标准小四"/>
    <w:basedOn w:val="727"/>
    <w:uiPriority w:val="0"/>
    <w:qFormat/>
    <w:pPr>
      <w:ind w:firstLine="200"/>
      <w:spacing w:line="360" w:lineRule="auto"/>
    </w:pPr>
    <w:rPr>
      <w:rFonts w:ascii="Arial" w:hAnsi="Arial"/>
      <w:sz w:val="24"/>
      <w:szCs w:val="21"/>
    </w:rPr>
  </w:style>
  <w:style w:type="paragraph" w:styleId="123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1" w:customStyle="1">
    <w:name w:val="Normal_18_0"/>
    <w:uiPriority w:val="0"/>
    <w:qFormat/>
    <w:rPr>
      <w:rFonts w:hint="default" w:ascii="黑体" w:hAnsi="黑体" w:eastAsia="黑体" w:cs="Times New Roman"/>
      <w:b/>
      <w:sz w:val="32"/>
      <w:szCs w:val="24"/>
      <w:lang w:val="en-US" w:eastAsia="zh-CN" w:bidi="ar-SA"/>
    </w:rPr>
  </w:style>
  <w:style w:type="paragraph" w:styleId="1232" w:customStyle="1">
    <w:name w:val="a0"/>
    <w:basedOn w:val="727"/>
    <w:uiPriority w:val="0"/>
    <w:qFormat/>
    <w:pPr>
      <w:jc w:val="left"/>
      <w:spacing w:before="100" w:beforeAutospacing="1" w:after="100" w:afterAutospacing="1"/>
      <w:widowControl/>
    </w:pPr>
    <w:rPr>
      <w:rFonts w:ascii="宋体"/>
      <w:sz w:val="24"/>
    </w:rPr>
  </w:style>
  <w:style w:type="paragraph" w:styleId="1233" w:customStyle="1">
    <w:name w:val="正文（黑体）"/>
    <w:basedOn w:val="727"/>
    <w:next w:val="727"/>
    <w:uiPriority w:val="0"/>
    <w:qFormat/>
    <w:pPr>
      <w:ind w:firstLine="200"/>
      <w:spacing w:before="50" w:after="50" w:line="360" w:lineRule="auto"/>
    </w:pPr>
    <w:rPr>
      <w:rFonts w:ascii="黑体" w:eastAsia="黑体"/>
      <w:color w:val="000080"/>
      <w:sz w:val="24"/>
    </w:rPr>
  </w:style>
  <w:style w:type="paragraph" w:styleId="1234"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5" w:customStyle="1">
    <w:name w:val="加点正文缩进"/>
    <w:basedOn w:val="727"/>
    <w:uiPriority w:val="0"/>
    <w:qFormat/>
    <w:pPr>
      <w:ind w:left="962" w:hanging="480"/>
      <w:spacing w:line="300" w:lineRule="auto"/>
      <w:tabs>
        <w:tab w:val="left" w:pos="840" w:leader="none"/>
      </w:tabs>
    </w:pPr>
    <w:rPr>
      <w:sz w:val="24"/>
    </w:rPr>
  </w:style>
  <w:style w:type="paragraph" w:styleId="123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Normal_1_1"/>
    <w:uiPriority w:val="0"/>
    <w:qFormat/>
    <w:rPr>
      <w:rFonts w:hint="default" w:ascii="黑体" w:hAnsi="黑体" w:eastAsia="黑体" w:cs="Times New Roman"/>
      <w:b/>
      <w:sz w:val="32"/>
      <w:szCs w:val="24"/>
      <w:lang w:val="en-US" w:eastAsia="zh-CN" w:bidi="ar-SA"/>
    </w:rPr>
  </w:style>
  <w:style w:type="paragraph" w:styleId="1238" w:customStyle="1">
    <w:name w:val="技术方案正文样式"/>
    <w:basedOn w:val="727"/>
    <w:uiPriority w:val="0"/>
    <w:qFormat/>
    <w:pPr>
      <w:ind w:firstLine="200"/>
      <w:spacing w:line="400" w:lineRule="exact"/>
    </w:pPr>
    <w:rPr>
      <w:rFonts w:ascii="宋体" w:cs="宋体"/>
      <w:sz w:val="24"/>
      <w:szCs w:val="21"/>
    </w:rPr>
  </w:style>
  <w:style w:type="paragraph" w:styleId="1239" w:customStyle="1">
    <w:name w:val="首页标题 一号"/>
    <w:basedOn w:val="1218"/>
    <w:uiPriority w:val="0"/>
    <w:qFormat/>
    <w:rPr>
      <w:sz w:val="52"/>
    </w:rPr>
  </w:style>
  <w:style w:type="paragraph" w:styleId="1240" w:customStyle="1">
    <w:name w:val="样式 正文2 + 首行缩进:  0 厘米 段后: 1.5 行"/>
    <w:basedOn w:val="72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1" w:customStyle="1">
    <w:name w:val="Table Text/Title"/>
    <w:basedOn w:val="727"/>
    <w:uiPriority w:val="0"/>
    <w:qFormat/>
    <w:pPr>
      <w:jc w:val="left"/>
      <w:widowControl/>
    </w:pPr>
    <w:rPr>
      <w:rFonts w:ascii="宋体"/>
      <w:b/>
      <w:bCs/>
      <w:sz w:val="20"/>
      <w:szCs w:val="20"/>
      <w:lang w:eastAsia="en-US"/>
    </w:rPr>
  </w:style>
  <w:style w:type="paragraph" w:styleId="1242" w:customStyle="1">
    <w:name w:val="样式 序号----------- + 仿宋_GB23121"/>
    <w:basedOn w:val="1145"/>
    <w:uiPriority w:val="0"/>
    <w:qFormat/>
    <w:pPr>
      <w:spacing w:line="360" w:lineRule="auto"/>
    </w:pPr>
    <w:rPr>
      <w:rFonts w:ascii="仿宋_GB2312" w:eastAsia="仿宋_GB2312"/>
      <w:bCs w:val="0"/>
    </w:rPr>
  </w:style>
  <w:style w:type="paragraph" w:styleId="1243" w:customStyle="1">
    <w:name w:val="Char Char Char Char1"/>
    <w:basedOn w:val="727"/>
    <w:uiPriority w:val="0"/>
    <w:qFormat/>
    <w:pPr>
      <w:ind w:firstLine="200"/>
      <w:spacing w:line="360" w:lineRule="auto"/>
    </w:pPr>
    <w:rPr>
      <w:sz w:val="24"/>
      <w:szCs w:val="20"/>
    </w:rPr>
  </w:style>
  <w:style w:type="paragraph" w:styleId="1244"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5" w:customStyle="1">
    <w:name w:val="Char1"/>
    <w:basedOn w:val="727"/>
    <w:uiPriority w:val="0"/>
    <w:qFormat/>
    <w:pPr>
      <w:ind w:left="360" w:right="202" w:firstLine="360"/>
      <w:spacing w:line="480" w:lineRule="auto"/>
      <w:tabs>
        <w:tab w:val="left" w:pos="360" w:leader="none"/>
      </w:tabs>
    </w:pPr>
    <w:rPr>
      <w:sz w:val="24"/>
    </w:rPr>
  </w:style>
  <w:style w:type="paragraph" w:styleId="124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章标题"/>
    <w:next w:val="116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Normal_0_1"/>
    <w:uiPriority w:val="0"/>
    <w:qFormat/>
    <w:rPr>
      <w:rFonts w:hint="default" w:ascii="黑体" w:hAnsi="黑体" w:eastAsia="黑体" w:cs="Times New Roman"/>
      <w:b/>
      <w:sz w:val="32"/>
      <w:szCs w:val="24"/>
      <w:lang w:val="en-US" w:eastAsia="zh-CN" w:bidi="ar-SA"/>
    </w:rPr>
  </w:style>
  <w:style w:type="paragraph" w:styleId="1250" w:customStyle="1">
    <w:name w:val="列表段落1"/>
    <w:basedOn w:val="727"/>
    <w:uiPriority w:val="34"/>
    <w:qFormat/>
    <w:pPr>
      <w:ind w:firstLine="420"/>
    </w:pPr>
  </w:style>
  <w:style w:type="paragraph" w:styleId="1251" w:customStyle="1">
    <w:name w:val="默认段落字体 Para Char Char Char Char Char Char Char Char Char1 Char Char Char Char Char Char Char Char"/>
    <w:basedOn w:val="989"/>
    <w:uiPriority w:val="0"/>
    <w:qFormat/>
    <w:rPr>
      <w:rFonts w:ascii="Calibri" w:hAnsi="Calibri"/>
    </w:rPr>
  </w:style>
  <w:style w:type="paragraph" w:styleId="1252" w:customStyle="1">
    <w:name w:val="Normal_7_0"/>
    <w:uiPriority w:val="0"/>
    <w:qFormat/>
    <w:rPr>
      <w:rFonts w:hint="default" w:ascii="黑体" w:hAnsi="黑体" w:eastAsia="黑体" w:cs="Times New Roman"/>
      <w:b/>
      <w:sz w:val="32"/>
      <w:szCs w:val="24"/>
      <w:lang w:val="en-US" w:eastAsia="zh-CN" w:bidi="ar-SA"/>
    </w:rPr>
  </w:style>
  <w:style w:type="paragraph" w:styleId="1253" w:customStyle="1">
    <w:name w:val="Char Char Char Char Char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25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55" w:customStyle="1">
    <w:name w:val="Normal_12_0"/>
    <w:uiPriority w:val="0"/>
    <w:qFormat/>
    <w:rPr>
      <w:rFonts w:hint="default" w:ascii="黑体" w:hAnsi="黑体" w:eastAsia="黑体" w:cs="Times New Roman"/>
      <w:b/>
      <w:sz w:val="32"/>
      <w:szCs w:val="24"/>
      <w:lang w:val="en-US" w:eastAsia="zh-CN" w:bidi="ar-SA"/>
    </w:rPr>
  </w:style>
  <w:style w:type="paragraph" w:styleId="1256" w:customStyle="1">
    <w:name w:val="ul"/>
    <w:basedOn w:val="72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59" w:customStyle="1">
    <w:name w:val="Normal_18"/>
    <w:uiPriority w:val="0"/>
    <w:qFormat/>
    <w:rPr>
      <w:rFonts w:hint="default" w:ascii="黑体" w:hAnsi="黑体" w:eastAsia="黑体" w:cs="Times New Roman"/>
      <w:b/>
      <w:sz w:val="32"/>
      <w:szCs w:val="24"/>
      <w:lang w:val="en-US" w:eastAsia="zh-CN" w:bidi="ar-SA"/>
    </w:rPr>
  </w:style>
  <w:style w:type="paragraph" w:styleId="1260" w:customStyle="1">
    <w:name w:val="xl34"/>
    <w:basedOn w:val="727"/>
    <w:uiPriority w:val="0"/>
    <w:qFormat/>
    <w:pPr>
      <w:jc w:val="center"/>
      <w:spacing w:before="100" w:beforeAutospacing="1" w:after="100" w:afterAutospacing="1"/>
      <w:widowControl/>
    </w:pPr>
    <w:rPr>
      <w:rFonts w:ascii="Arial Unicode MS" w:hAnsi="Arial Unicode MS" w:eastAsia="Arial Unicode MS"/>
      <w:sz w:val="24"/>
    </w:rPr>
  </w:style>
  <w:style w:type="paragraph" w:styleId="1261" w:customStyle="1">
    <w:name w:val="Normal_0_3"/>
    <w:uiPriority w:val="0"/>
    <w:qFormat/>
    <w:rPr>
      <w:rFonts w:hint="default" w:ascii="黑体" w:hAnsi="黑体" w:eastAsia="黑体" w:cs="Times New Roman"/>
      <w:b/>
      <w:sz w:val="32"/>
      <w:szCs w:val="24"/>
      <w:lang w:val="en-US" w:eastAsia="zh-CN" w:bidi="ar-SA"/>
    </w:rPr>
  </w:style>
  <w:style w:type="paragraph" w:styleId="126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修订1"/>
    <w:uiPriority w:val="0"/>
    <w:qFormat/>
    <w:rPr>
      <w:rFonts w:hint="default" w:ascii="Times New Roman" w:hAnsi="Times New Roman" w:eastAsia="宋体" w:cs="Times New Roman"/>
      <w:sz w:val="21"/>
      <w:szCs w:val="24"/>
      <w:lang w:val="en-US" w:eastAsia="zh-CN" w:bidi="ar-SA"/>
    </w:rPr>
  </w:style>
  <w:style w:type="paragraph" w:styleId="1264" w:customStyle="1">
    <w:name w:val="Char11"/>
    <w:basedOn w:val="727"/>
    <w:uiPriority w:val="0"/>
    <w:qFormat/>
    <w:rPr>
      <w:szCs w:val="21"/>
    </w:rPr>
  </w:style>
  <w:style w:type="paragraph" w:styleId="126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66" w:customStyle="1">
    <w:name w:val="Normal_12"/>
    <w:uiPriority w:val="0"/>
    <w:qFormat/>
    <w:rPr>
      <w:rFonts w:hint="default" w:ascii="黑体" w:hAnsi="黑体" w:eastAsia="黑体" w:cs="Times New Roman"/>
      <w:b/>
      <w:sz w:val="32"/>
      <w:szCs w:val="24"/>
      <w:lang w:val="en-US" w:eastAsia="zh-CN" w:bidi="ar-SA"/>
    </w:rPr>
  </w:style>
  <w:style w:type="paragraph" w:styleId="1267" w:customStyle="1">
    <w:name w:val="Normal_8_0"/>
    <w:uiPriority w:val="0"/>
    <w:qFormat/>
    <w:rPr>
      <w:rFonts w:hint="default" w:ascii="黑体" w:hAnsi="黑体" w:eastAsia="黑体" w:cs="Times New Roman"/>
      <w:b/>
      <w:sz w:val="32"/>
      <w:szCs w:val="24"/>
      <w:lang w:val="en-US" w:eastAsia="zh-CN" w:bidi="ar-SA"/>
    </w:rPr>
  </w:style>
  <w:style w:type="paragraph" w:styleId="1268" w:customStyle="1">
    <w:name w:val="文档正文"/>
    <w:basedOn w:val="727"/>
    <w:uiPriority w:val="0"/>
    <w:qFormat/>
    <w:rPr>
      <w:rFonts w:ascii="宋体"/>
      <w:szCs w:val="20"/>
    </w:rPr>
  </w:style>
  <w:style w:type="paragraph" w:styleId="1269" w:customStyle="1">
    <w:name w:val="技术方案正文"/>
    <w:basedOn w:val="727"/>
    <w:uiPriority w:val="0"/>
    <w:qFormat/>
    <w:pPr>
      <w:ind w:firstLine="480"/>
      <w:spacing w:line="360" w:lineRule="auto"/>
    </w:pPr>
    <w:rPr>
      <w:rFonts w:ascii="宋体"/>
      <w:sz w:val="24"/>
    </w:rPr>
  </w:style>
  <w:style w:type="paragraph" w:styleId="1270" w:customStyle="1">
    <w:name w:val="xl26"/>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普通正文"/>
    <w:basedOn w:val="727"/>
    <w:uiPriority w:val="0"/>
    <w:qFormat/>
    <w:pPr>
      <w:ind w:firstLine="425"/>
      <w:jc w:val="left"/>
    </w:pPr>
    <w:rPr>
      <w:rFonts w:ascii="宋体"/>
      <w:sz w:val="20"/>
      <w:szCs w:val="20"/>
    </w:rPr>
  </w:style>
  <w:style w:type="paragraph" w:styleId="1272"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3" w:customStyle="1">
    <w:name w:val="Normal_0_2"/>
    <w:uiPriority w:val="0"/>
    <w:qFormat/>
    <w:rPr>
      <w:rFonts w:hint="default" w:ascii="黑体" w:hAnsi="黑体" w:eastAsia="黑体" w:cs="Times New Roman"/>
      <w:b/>
      <w:sz w:val="32"/>
      <w:szCs w:val="24"/>
      <w:lang w:val="en-US" w:eastAsia="zh-CN" w:bidi="ar-SA"/>
    </w:rPr>
  </w:style>
  <w:style w:type="paragraph" w:styleId="1274"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样式4"/>
    <w:basedOn w:val="966"/>
    <w:uiPriority w:val="0"/>
    <w:qFormat/>
    <w:pPr>
      <w:spacing w:line="415" w:lineRule="auto"/>
    </w:pPr>
    <w:rPr>
      <w:rFonts w:ascii="Calibri" w:hAnsi="Calibri"/>
      <w:bCs/>
      <w:color w:val="000000"/>
      <w:sz w:val="28"/>
      <w:szCs w:val="28"/>
    </w:rPr>
  </w:style>
  <w:style w:type="paragraph" w:styleId="1277" w:customStyle="1">
    <w:name w:val="pa-4"/>
    <w:basedOn w:val="727"/>
    <w:uiPriority w:val="0"/>
    <w:qFormat/>
    <w:pPr>
      <w:jc w:val="center"/>
      <w:spacing w:line="280" w:lineRule="atLeast"/>
      <w:widowControl/>
    </w:pPr>
    <w:rPr>
      <w:rFonts w:ascii="宋体" w:cs="宋体"/>
      <w:sz w:val="24"/>
    </w:rPr>
  </w:style>
  <w:style w:type="paragraph" w:styleId="1278" w:customStyle="1">
    <w:name w:val="Normal_1"/>
    <w:uiPriority w:val="0"/>
    <w:qFormat/>
    <w:rPr>
      <w:rFonts w:hint="default" w:ascii="黑体" w:hAnsi="黑体" w:eastAsia="黑体" w:cs="Times New Roman"/>
      <w:b/>
      <w:sz w:val="32"/>
      <w:szCs w:val="24"/>
      <w:lang w:val="en-US" w:eastAsia="zh-CN" w:bidi="ar-SA"/>
    </w:rPr>
  </w:style>
  <w:style w:type="paragraph" w:styleId="1279" w:customStyle="1">
    <w:name w:val="标书3"/>
    <w:next w:val="117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0" w:customStyle="1">
    <w:name w:val="Char2"/>
    <w:basedOn w:val="727"/>
    <w:uiPriority w:val="0"/>
    <w:qFormat/>
    <w:pPr>
      <w:tabs>
        <w:tab w:val="left" w:pos="360" w:leader="none"/>
      </w:tabs>
    </w:pPr>
    <w:rPr>
      <w:rFonts w:ascii="仿宋_GB2312" w:eastAsia="仿宋_GB2312"/>
      <w:b/>
      <w:sz w:val="24"/>
    </w:rPr>
  </w:style>
  <w:style w:type="paragraph" w:styleId="1281"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正文（首行缩进两字）"/>
    <w:basedOn w:val="727"/>
    <w:uiPriority w:val="0"/>
    <w:qFormat/>
    <w:pPr>
      <w:spacing w:line="312" w:lineRule="auto"/>
    </w:pPr>
    <w:rPr>
      <w:rFonts w:ascii="宋体" w:cs="宋体"/>
      <w:sz w:val="24"/>
    </w:rPr>
  </w:style>
  <w:style w:type="paragraph" w:styleId="128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8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6" w:customStyle="1">
    <w:name w:val="pa-3"/>
    <w:basedOn w:val="727"/>
    <w:uiPriority w:val="0"/>
    <w:qFormat/>
    <w:pPr>
      <w:jc w:val="left"/>
      <w:spacing w:before="150" w:after="150"/>
      <w:widowControl/>
    </w:pPr>
    <w:rPr>
      <w:rFonts w:ascii="宋体" w:cs="宋体"/>
      <w:sz w:val="24"/>
    </w:rPr>
  </w:style>
  <w:style w:type="paragraph" w:styleId="1287" w:customStyle="1">
    <w:name w:val="图号"/>
    <w:basedOn w:val="72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8" w:customStyle="1">
    <w:name w:val="Normal_10_0"/>
    <w:uiPriority w:val="0"/>
    <w:qFormat/>
    <w:rPr>
      <w:rFonts w:hint="default" w:ascii="黑体" w:hAnsi="黑体" w:eastAsia="黑体" w:cs="Times New Roman"/>
      <w:b/>
      <w:sz w:val="32"/>
      <w:szCs w:val="24"/>
      <w:lang w:val="en-US" w:eastAsia="zh-CN" w:bidi="ar-SA"/>
    </w:rPr>
  </w:style>
  <w:style w:type="paragraph" w:styleId="1289" w:customStyle="1">
    <w:name w:val="Normal_6"/>
    <w:uiPriority w:val="0"/>
    <w:qFormat/>
    <w:rPr>
      <w:rFonts w:hint="default" w:ascii="黑体" w:hAnsi="黑体" w:eastAsia="黑体" w:cs="Times New Roman"/>
      <w:b/>
      <w:sz w:val="32"/>
      <w:szCs w:val="24"/>
      <w:lang w:val="en-US" w:eastAsia="zh-CN" w:bidi="ar-SA"/>
    </w:rPr>
  </w:style>
  <w:style w:type="paragraph" w:styleId="1290" w:customStyle="1">
    <w:name w:val="Char Char Char Char"/>
    <w:basedOn w:val="727"/>
    <w:uiPriority w:val="0"/>
    <w:qFormat/>
    <w:pPr>
      <w:ind w:left="560" w:firstLine="200"/>
      <w:jc w:val="left"/>
      <w:spacing w:after="120" w:line="360" w:lineRule="auto"/>
      <w:widowControl/>
    </w:pPr>
    <w:rPr>
      <w:rFonts w:ascii="Verdana" w:hAnsi="Verdana"/>
      <w:sz w:val="24"/>
    </w:rPr>
  </w:style>
  <w:style w:type="paragraph" w:styleId="1291" w:customStyle="1">
    <w:name w:val="font9"/>
    <w:basedOn w:val="727"/>
    <w:uiPriority w:val="0"/>
    <w:qFormat/>
    <w:pPr>
      <w:jc w:val="left"/>
      <w:spacing w:before="100" w:beforeAutospacing="1" w:after="100" w:afterAutospacing="1"/>
      <w:widowControl/>
    </w:pPr>
    <w:rPr>
      <w:rFonts w:ascii="宋体"/>
      <w:color w:val="000000"/>
      <w:sz w:val="18"/>
      <w:szCs w:val="18"/>
    </w:rPr>
  </w:style>
  <w:style w:type="paragraph" w:styleId="1292" w:customStyle="1">
    <w:name w:val="Body Text First Indent 21"/>
    <w:basedOn w:val="995"/>
    <w:uiPriority w:val="99"/>
    <w:qFormat/>
    <w:pPr>
      <w:ind w:firstLine="420"/>
    </w:pPr>
  </w:style>
  <w:style w:type="paragraph" w:styleId="1293" w:customStyle="1">
    <w:name w:val="CM17"/>
    <w:basedOn w:val="727"/>
    <w:next w:val="727"/>
    <w:uiPriority w:val="0"/>
    <w:qFormat/>
    <w:pPr>
      <w:jc w:val="left"/>
      <w:spacing w:after="273" w:line="360" w:lineRule="auto"/>
    </w:pPr>
    <w:rPr>
      <w:rFonts w:ascii="宋体"/>
      <w:sz w:val="24"/>
    </w:rPr>
  </w:style>
  <w:style w:type="paragraph" w:styleId="1294" w:customStyle="1">
    <w:name w:val="pa-0"/>
    <w:basedOn w:val="727"/>
    <w:uiPriority w:val="0"/>
    <w:qFormat/>
    <w:pPr>
      <w:ind w:firstLine="480"/>
      <w:spacing w:line="360" w:lineRule="atLeast"/>
      <w:widowControl/>
    </w:pPr>
    <w:rPr>
      <w:rFonts w:ascii="宋体" w:cs="宋体"/>
      <w:sz w:val="24"/>
    </w:rPr>
  </w:style>
  <w:style w:type="paragraph" w:styleId="129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D&amp;L"/>
    <w:basedOn w:val="1013"/>
    <w:uiPriority w:val="0"/>
    <w:qFormat/>
    <w:pPr>
      <w:spacing w:line="240" w:lineRule="atLeast"/>
      <w:pBdr>
        <w:bottom w:val="single" w:color="000000" w:sz="18" w:space="1"/>
      </w:pBdr>
    </w:pPr>
    <w:rPr>
      <w:sz w:val="24"/>
      <w:szCs w:val="20"/>
    </w:rPr>
  </w:style>
  <w:style w:type="paragraph" w:styleId="1297" w:customStyle="1">
    <w:name w:val="Normal_16"/>
    <w:uiPriority w:val="0"/>
    <w:qFormat/>
    <w:rPr>
      <w:rFonts w:hint="default" w:ascii="黑体" w:hAnsi="黑体" w:eastAsia="黑体" w:cs="Times New Roman"/>
      <w:b/>
      <w:sz w:val="32"/>
      <w:szCs w:val="24"/>
      <w:lang w:val="en-US" w:eastAsia="zh-CN" w:bidi="ar-SA"/>
    </w:rPr>
  </w:style>
  <w:style w:type="paragraph" w:styleId="1298"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9" w:customStyle="1">
    <w:name w:val="font5"/>
    <w:basedOn w:val="727"/>
    <w:uiPriority w:val="0"/>
    <w:qFormat/>
    <w:pPr>
      <w:jc w:val="left"/>
      <w:spacing w:before="100" w:beforeAutospacing="1" w:after="100" w:afterAutospacing="1"/>
      <w:widowControl/>
    </w:pPr>
    <w:rPr>
      <w:rFonts w:ascii="宋体"/>
      <w:sz w:val="18"/>
      <w:szCs w:val="18"/>
    </w:rPr>
  </w:style>
  <w:style w:type="paragraph" w:styleId="1300"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1" w:customStyle="1">
    <w:name w:val="大汉方案正文 Char"/>
    <w:basedOn w:val="727"/>
    <w:uiPriority w:val="0"/>
    <w:qFormat/>
    <w:pPr>
      <w:ind w:firstLine="200"/>
      <w:spacing w:line="360" w:lineRule="auto"/>
    </w:pPr>
    <w:rPr>
      <w:rFonts w:ascii="Arial" w:hAnsi="Arial"/>
      <w:sz w:val="24"/>
    </w:rPr>
  </w:style>
  <w:style w:type="paragraph" w:styleId="1302" w:customStyle="1">
    <w:name w:val="样式2"/>
    <w:basedOn w:val="966"/>
    <w:uiPriority w:val="0"/>
    <w:qFormat/>
    <w:pPr>
      <w:spacing w:line="415" w:lineRule="auto"/>
    </w:pPr>
    <w:rPr>
      <w:rFonts w:ascii="Calibri" w:hAnsi="Calibri"/>
      <w:bCs/>
      <w:color w:val="000000"/>
      <w:sz w:val="28"/>
      <w:szCs w:val="28"/>
    </w:rPr>
  </w:style>
  <w:style w:type="paragraph" w:styleId="1303" w:customStyle="1">
    <w:name w:val="Normal_2_0"/>
    <w:uiPriority w:val="0"/>
    <w:qFormat/>
    <w:rPr>
      <w:rFonts w:hint="default" w:ascii="黑体" w:hAnsi="黑体" w:eastAsia="黑体" w:cs="Times New Roman"/>
      <w:b/>
      <w:sz w:val="32"/>
      <w:szCs w:val="24"/>
      <w:lang w:val="en-US" w:eastAsia="zh-CN" w:bidi="ar-SA"/>
    </w:rPr>
  </w:style>
  <w:style w:type="paragraph" w:styleId="1304" w:customStyle="1">
    <w:name w:val="序号"/>
    <w:next w:val="727"/>
    <w:uiPriority w:val="0"/>
    <w:qFormat/>
    <w:pPr>
      <w:jc w:val="center"/>
    </w:pPr>
    <w:rPr>
      <w:rFonts w:hint="default" w:ascii="Times New Roman" w:hAnsi="Times New Roman" w:eastAsia="仿宋_GB2312" w:cs="Times New Roman"/>
      <w:bCs/>
      <w:sz w:val="21"/>
      <w:szCs w:val="44"/>
      <w:lang w:val="en-US" w:eastAsia="zh-CN" w:bidi="ar-SA"/>
    </w:rPr>
  </w:style>
  <w:style w:type="paragraph" w:styleId="1305" w:customStyle="1">
    <w:name w:val="Normal_4"/>
    <w:uiPriority w:val="0"/>
    <w:qFormat/>
    <w:rPr>
      <w:rFonts w:hint="default" w:ascii="黑体" w:hAnsi="黑体" w:eastAsia="黑体" w:cs="Times New Roman"/>
      <w:b/>
      <w:sz w:val="32"/>
      <w:szCs w:val="24"/>
      <w:lang w:val="en-US" w:eastAsia="zh-CN" w:bidi="ar-SA"/>
    </w:rPr>
  </w:style>
  <w:style w:type="paragraph" w:styleId="1306" w:customStyle="1">
    <w:name w:val="xl3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7" w:customStyle="1">
    <w:name w:val="txt"/>
    <w:basedOn w:val="727"/>
    <w:uiPriority w:val="0"/>
    <w:qFormat/>
    <w:pPr>
      <w:jc w:val="left"/>
      <w:spacing w:before="100" w:beforeAutospacing="1" w:after="100" w:afterAutospacing="1"/>
      <w:widowControl/>
    </w:pPr>
    <w:rPr>
      <w:rFonts w:ascii="宋体" w:cs="宋体"/>
      <w:sz w:val="24"/>
    </w:rPr>
  </w:style>
  <w:style w:type="paragraph" w:styleId="1308" w:customStyle="1">
    <w:name w:val="样式5"/>
    <w:basedOn w:val="966"/>
    <w:uiPriority w:val="0"/>
    <w:qFormat/>
    <w:pPr>
      <w:spacing w:line="415" w:lineRule="auto"/>
    </w:pPr>
    <w:rPr>
      <w:rFonts w:ascii="Calibri" w:hAnsi="Calibri"/>
      <w:bCs/>
      <w:color w:val="000000"/>
      <w:sz w:val="28"/>
      <w:szCs w:val="28"/>
    </w:rPr>
  </w:style>
  <w:style w:type="paragraph" w:styleId="1309" w:customStyle="1">
    <w:name w:val="font7"/>
    <w:basedOn w:val="727"/>
    <w:uiPriority w:val="0"/>
    <w:qFormat/>
    <w:pPr>
      <w:jc w:val="left"/>
      <w:spacing w:before="100" w:beforeAutospacing="1" w:after="100" w:afterAutospacing="1"/>
      <w:widowControl/>
    </w:pPr>
    <w:rPr>
      <w:rFonts w:ascii="宋体"/>
      <w:sz w:val="20"/>
      <w:szCs w:val="20"/>
    </w:rPr>
  </w:style>
  <w:style w:type="paragraph" w:styleId="1310"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1" w:customStyle="1">
    <w:name w:val="xl37"/>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2" w:customStyle="1">
    <w:name w:val="编号"/>
    <w:basedOn w:val="727"/>
    <w:next w:val="1179"/>
    <w:uiPriority w:val="0"/>
    <w:qFormat/>
    <w:pPr>
      <w:ind w:left="420" w:right="-136" w:hanging="420"/>
      <w:widowControl/>
      <w:tabs>
        <w:tab w:val="left" w:pos="420" w:leader="none"/>
      </w:tabs>
    </w:pPr>
    <w:rPr>
      <w:rFonts w:ascii="仿宋_GB2312" w:eastAsia="仿宋_GB2312"/>
      <w:b/>
      <w:bCs/>
      <w:sz w:val="24"/>
      <w:szCs w:val="21"/>
    </w:rPr>
  </w:style>
  <w:style w:type="paragraph" w:styleId="1313" w:customStyle="1">
    <w:name w:val="TOC 标题2"/>
    <w:basedOn w:val="964"/>
    <w:next w:val="727"/>
    <w:uiPriority w:val="0"/>
    <w:qFormat/>
    <w:pPr>
      <w:spacing w:before="480" w:after="0" w:line="276" w:lineRule="auto"/>
      <w:widowControl/>
      <w:outlineLvl w:val="9"/>
    </w:pPr>
    <w:rPr>
      <w:rFonts w:ascii="Cambria" w:hAnsi="Cambria"/>
      <w:color w:val="365f91"/>
      <w:sz w:val="28"/>
    </w:rPr>
  </w:style>
  <w:style w:type="paragraph" w:styleId="1314" w:customStyle="1">
    <w:name w:val="Sourcetext bullet"/>
    <w:basedOn w:val="72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5" w:customStyle="1">
    <w:name w:val="xl40"/>
    <w:basedOn w:val="72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6" w:customStyle="1">
    <w:name w:val="font8"/>
    <w:basedOn w:val="727"/>
    <w:uiPriority w:val="0"/>
    <w:qFormat/>
    <w:pPr>
      <w:jc w:val="left"/>
      <w:spacing w:before="100" w:beforeAutospacing="1" w:after="100" w:afterAutospacing="1"/>
      <w:widowControl/>
    </w:pPr>
    <w:rPr>
      <w:rFonts w:ascii="Arial" w:hAnsi="Arial" w:cs="Arial"/>
      <w:color w:val="000000"/>
      <w:sz w:val="18"/>
      <w:szCs w:val="18"/>
    </w:rPr>
  </w:style>
  <w:style w:type="paragraph" w:styleId="1317" w:customStyle="1">
    <w:name w:val="Char Char Char Char Char Char Char Char Char Char1"/>
    <w:basedOn w:val="727"/>
    <w:uiPriority w:val="0"/>
    <w:qFormat/>
    <w:rPr>
      <w:rFonts w:ascii="Tahoma" w:hAnsi="Tahoma" w:cs="Tahoma"/>
      <w:sz w:val="24"/>
    </w:rPr>
  </w:style>
  <w:style w:type="paragraph" w:styleId="1318" w:customStyle="1">
    <w:name w:val="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319" w:customStyle="1">
    <w:name w:val="xl31"/>
    <w:basedOn w:val="72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0"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1" w:customStyle="1">
    <w:name w:val="Normal_11"/>
    <w:uiPriority w:val="0"/>
    <w:qFormat/>
    <w:rPr>
      <w:rFonts w:hint="default" w:ascii="黑体" w:hAnsi="黑体" w:eastAsia="黑体" w:cs="Times New Roman"/>
      <w:b/>
      <w:sz w:val="32"/>
      <w:szCs w:val="24"/>
      <w:lang w:val="en-US" w:eastAsia="zh-CN" w:bidi="ar-SA"/>
    </w:rPr>
  </w:style>
  <w:style w:type="paragraph" w:styleId="1322" w:customStyle="1">
    <w:name w:val="Char12"/>
    <w:basedOn w:val="727"/>
    <w:uiPriority w:val="0"/>
    <w:qFormat/>
    <w:pPr>
      <w:ind w:left="360" w:right="202" w:firstLine="360"/>
      <w:spacing w:line="480" w:lineRule="auto"/>
      <w:tabs>
        <w:tab w:val="left" w:pos="360" w:leader="none"/>
      </w:tabs>
    </w:pPr>
    <w:rPr>
      <w:sz w:val="24"/>
    </w:rPr>
  </w:style>
  <w:style w:type="paragraph" w:styleId="132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24" w:customStyle="1">
    <w:name w:val="xl3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5"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6" w:customStyle="1">
    <w:name w:val="style42"/>
    <w:basedOn w:val="727"/>
    <w:uiPriority w:val="0"/>
    <w:qFormat/>
    <w:pPr>
      <w:jc w:val="left"/>
      <w:spacing w:before="100" w:beforeAutospacing="1" w:after="100" w:afterAutospacing="1"/>
      <w:widowControl/>
    </w:pPr>
    <w:rPr>
      <w:rFonts w:ascii="宋体" w:cs="宋体"/>
      <w:color w:val="000000"/>
      <w:sz w:val="15"/>
      <w:szCs w:val="15"/>
    </w:rPr>
  </w:style>
  <w:style w:type="paragraph" w:styleId="1327" w:customStyle="1">
    <w:name w:val="样式 标题 2 + Times New Roman 四号 非加粗 段前: 5 磅 段后: 0 磅 行距: 固定值 20..."/>
    <w:basedOn w:val="965"/>
    <w:uiPriority w:val="0"/>
    <w:qFormat/>
    <w:pPr>
      <w:spacing w:before="100" w:after="0" w:line="400" w:lineRule="exact"/>
    </w:pPr>
    <w:rPr>
      <w:rFonts w:ascii="Times New Roman" w:hAnsi="Times New Roman" w:cs="宋体"/>
      <w:b w:val="0"/>
      <w:sz w:val="28"/>
    </w:rPr>
  </w:style>
  <w:style w:type="paragraph" w:styleId="1328" w:customStyle="1">
    <w:name w:val="font6"/>
    <w:basedOn w:val="727"/>
    <w:uiPriority w:val="0"/>
    <w:qFormat/>
    <w:pPr>
      <w:jc w:val="left"/>
      <w:spacing w:before="100" w:beforeAutospacing="1" w:after="100" w:afterAutospacing="1"/>
      <w:widowControl/>
    </w:pPr>
    <w:rPr>
      <w:sz w:val="20"/>
      <w:szCs w:val="20"/>
    </w:rPr>
  </w:style>
  <w:style w:type="paragraph" w:styleId="1329" w:customStyle="1">
    <w:name w:val="样式 正文首行缩进 + 宋体 首行缩进:  0.74 厘米"/>
    <w:basedOn w:val="1034"/>
    <w:uiPriority w:val="0"/>
    <w:qFormat/>
    <w:pPr>
      <w:ind w:firstLine="210"/>
      <w:spacing w:before="120" w:after="0" w:line="380" w:lineRule="exact"/>
    </w:pPr>
    <w:rPr>
      <w:rFonts w:ascii="宋体" w:cs="宋体"/>
      <w:sz w:val="24"/>
      <w:szCs w:val="20"/>
    </w:rPr>
  </w:style>
  <w:style w:type="paragraph" w:styleId="1330"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1" w:customStyle="1">
    <w:name w:val="Normal_17_0"/>
    <w:uiPriority w:val="0"/>
    <w:qFormat/>
    <w:rPr>
      <w:rFonts w:hint="default" w:ascii="黑体" w:hAnsi="黑体" w:eastAsia="黑体" w:cs="Times New Roman"/>
      <w:b/>
      <w:sz w:val="32"/>
      <w:szCs w:val="24"/>
      <w:lang w:val="en-US" w:eastAsia="zh-CN" w:bidi="ar-SA"/>
    </w:rPr>
  </w:style>
  <w:style w:type="paragraph" w:styleId="1332" w:customStyle="1">
    <w:name w:val="Char Char Char Char Char Char Char Char Char Char2"/>
    <w:basedOn w:val="727"/>
    <w:uiPriority w:val="0"/>
    <w:qFormat/>
    <w:rPr>
      <w:rFonts w:ascii="Tahoma" w:hAnsi="Tahoma"/>
      <w:sz w:val="24"/>
      <w:szCs w:val="20"/>
    </w:rPr>
  </w:style>
  <w:style w:type="paragraph" w:styleId="133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3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35" w:customStyle="1">
    <w:name w:val="Char Char Char Char Char Char Char1 Char"/>
    <w:basedOn w:val="727"/>
    <w:uiPriority w:val="0"/>
    <w:qFormat/>
    <w:rPr>
      <w:rFonts w:ascii="Tahoma" w:hAnsi="Tahoma"/>
      <w:sz w:val="24"/>
      <w:szCs w:val="20"/>
    </w:rPr>
  </w:style>
  <w:style w:type="paragraph" w:styleId="1336" w:customStyle="1">
    <w:name w:val="Char Char1 Char Char Char Char Char Char"/>
    <w:basedOn w:val="727"/>
    <w:uiPriority w:val="0"/>
    <w:qFormat/>
    <w:pPr>
      <w:jc w:val="center"/>
      <w:widowControl/>
    </w:pPr>
    <w:rPr>
      <w:szCs w:val="20"/>
    </w:rPr>
  </w:style>
  <w:style w:type="paragraph" w:styleId="1337" w:customStyle="1">
    <w:name w:val="Normal Paragraph Char"/>
    <w:basedOn w:val="727"/>
    <w:uiPriority w:val="0"/>
    <w:qFormat/>
    <w:pPr>
      <w:ind w:firstLine="425"/>
      <w:spacing w:before="120" w:line="360" w:lineRule="auto"/>
      <w:widowControl/>
    </w:pPr>
    <w:rPr>
      <w:rFonts w:ascii="Calibri" w:hAnsi="Calibri"/>
      <w:sz w:val="24"/>
    </w:rPr>
  </w:style>
  <w:style w:type="paragraph" w:styleId="1338" w:customStyle="1">
    <w:name w:val="Char Char Char Char Char Char Char Char Char Char Char Char Char1"/>
    <w:basedOn w:val="727"/>
    <w:uiPriority w:val="0"/>
    <w:qFormat/>
    <w:pPr>
      <w:jc w:val="left"/>
      <w:spacing w:after="160" w:line="240" w:lineRule="exact"/>
      <w:widowControl/>
    </w:pPr>
    <w:rPr>
      <w:rFonts w:ascii="Arial" w:hAnsi="Arial" w:eastAsia="Times New Roman" w:cs="Verdana"/>
      <w:b/>
      <w:sz w:val="24"/>
      <w:szCs w:val="32"/>
      <w:lang w:eastAsia="en-US"/>
    </w:rPr>
  </w:style>
  <w:style w:type="paragraph" w:styleId="1339" w:customStyle="1">
    <w:name w:val="默认段落字体 Para Char"/>
    <w:basedOn w:val="727"/>
    <w:uiPriority w:val="0"/>
    <w:qFormat/>
    <w:rPr>
      <w:rFonts w:ascii="宋体"/>
      <w:b/>
      <w:sz w:val="28"/>
      <w:szCs w:val="28"/>
    </w:rPr>
  </w:style>
  <w:style w:type="paragraph" w:styleId="134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2" w:customStyle="1">
    <w:name w:val="Char Char Char1"/>
    <w:basedOn w:val="727"/>
    <w:uiPriority w:val="0"/>
    <w:qFormat/>
    <w:rPr>
      <w:rFonts w:ascii="Tahoma" w:hAnsi="Tahoma"/>
      <w:sz w:val="24"/>
      <w:szCs w:val="20"/>
    </w:rPr>
  </w:style>
  <w:style w:type="paragraph" w:styleId="134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44" w:customStyle="1">
    <w:name w:val="xl33"/>
    <w:basedOn w:val="72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5" w:customStyle="1">
    <w:name w:val="表格"/>
    <w:basedOn w:val="727"/>
    <w:uiPriority w:val="0"/>
    <w:qFormat/>
    <w:pPr>
      <w:ind w:firstLine="21"/>
    </w:pPr>
    <w:rPr>
      <w:rFonts w:ascii="宋体"/>
      <w:szCs w:val="20"/>
    </w:rPr>
  </w:style>
  <w:style w:type="paragraph" w:styleId="134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9" w:customStyle="1">
    <w:name w:val="xl39"/>
    <w:basedOn w:val="7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0" w:customStyle="1">
    <w:name w:val="项目"/>
    <w:basedOn w:val="727"/>
    <w:uiPriority w:val="0"/>
    <w:qFormat/>
    <w:pPr>
      <w:ind w:left="840" w:hanging="420"/>
      <w:spacing w:before="60" w:after="60" w:line="360" w:lineRule="auto"/>
      <w:tabs>
        <w:tab w:val="left" w:pos="840" w:leader="none"/>
      </w:tabs>
    </w:pPr>
    <w:rPr>
      <w:rFonts w:ascii="宋体"/>
      <w:szCs w:val="20"/>
    </w:rPr>
  </w:style>
  <w:style w:type="paragraph" w:styleId="135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Bullet"/>
    <w:basedOn w:val="72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3" w:customStyle="1">
    <w:name w:val="保密事宜内容"/>
    <w:basedOn w:val="72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4"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5" w:customStyle="1">
    <w:name w:val="规范正文"/>
    <w:basedOn w:val="727"/>
    <w:uiPriority w:val="0"/>
    <w:qFormat/>
    <w:pPr>
      <w:ind w:left="480"/>
      <w:spacing w:line="360" w:lineRule="auto"/>
    </w:pPr>
    <w:rPr>
      <w:sz w:val="24"/>
      <w:szCs w:val="20"/>
    </w:rPr>
  </w:style>
  <w:style w:type="paragraph" w:styleId="135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57"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8"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5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0"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1" w:customStyle="1">
    <w:name w:val="特点"/>
    <w:basedOn w:val="727"/>
    <w:next w:val="727"/>
    <w:uiPriority w:val="0"/>
    <w:qFormat/>
    <w:pPr>
      <w:jc w:val="center"/>
      <w:spacing w:line="360" w:lineRule="auto"/>
    </w:pPr>
    <w:rPr>
      <w:rFonts w:ascii="Arial" w:hAnsi="Arial"/>
      <w:sz w:val="24"/>
      <w:szCs w:val="20"/>
    </w:rPr>
  </w:style>
  <w:style w:type="paragraph" w:styleId="1362" w:customStyle="1">
    <w:name w:val="正文小四"/>
    <w:basedOn w:val="727"/>
    <w:uiPriority w:val="0"/>
    <w:qFormat/>
    <w:pPr>
      <w:spacing w:line="312" w:lineRule="auto"/>
    </w:pPr>
    <w:rPr>
      <w:rFonts w:ascii="Calibri" w:hAnsi="Calibri"/>
      <w:sz w:val="24"/>
    </w:rPr>
  </w:style>
  <w:style w:type="paragraph" w:styleId="1363" w:customStyle="1">
    <w:name w:val="Normal_15_0"/>
    <w:uiPriority w:val="0"/>
    <w:qFormat/>
    <w:rPr>
      <w:rFonts w:hint="default" w:ascii="黑体" w:hAnsi="黑体" w:eastAsia="黑体" w:cs="Times New Roman"/>
      <w:b/>
      <w:sz w:val="32"/>
      <w:szCs w:val="24"/>
      <w:lang w:val="en-US" w:eastAsia="zh-CN" w:bidi="ar-SA"/>
    </w:rPr>
  </w:style>
  <w:style w:type="paragraph" w:styleId="1364" w:customStyle="1">
    <w:name w:val="tabletext"/>
    <w:basedOn w:val="727"/>
    <w:uiPriority w:val="0"/>
    <w:qFormat/>
    <w:pPr>
      <w:jc w:val="left"/>
      <w:spacing w:before="100" w:beforeAutospacing="1" w:after="100" w:afterAutospacing="1"/>
      <w:widowControl/>
    </w:pPr>
    <w:rPr>
      <w:rFonts w:ascii="宋体"/>
      <w:sz w:val="24"/>
    </w:rPr>
  </w:style>
  <w:style w:type="paragraph" w:styleId="1365" w:customStyle="1">
    <w:name w:val="表内容"/>
    <w:basedOn w:val="1195"/>
    <w:uiPriority w:val="0"/>
    <w:qFormat/>
    <w:pPr>
      <w:ind w:left="0" w:firstLine="0"/>
      <w:spacing w:line="320" w:lineRule="exact"/>
    </w:pPr>
    <w:rPr>
      <w:sz w:val="20"/>
    </w:rPr>
  </w:style>
  <w:style w:type="paragraph" w:styleId="1366" w:customStyle="1">
    <w:name w:val="Char13"/>
    <w:basedOn w:val="727"/>
    <w:uiPriority w:val="0"/>
    <w:qFormat/>
  </w:style>
  <w:style w:type="paragraph" w:styleId="1367" w:customStyle="1">
    <w:name w:val="我的样式"/>
    <w:basedOn w:val="727"/>
    <w:uiPriority w:val="0"/>
    <w:qFormat/>
    <w:pPr>
      <w:ind w:firstLine="420"/>
      <w:jc w:val="left"/>
      <w:spacing w:after="120"/>
      <w:widowControl/>
    </w:pPr>
    <w:rPr>
      <w:rFonts w:ascii="宋体"/>
      <w:color w:val="000000"/>
      <w:sz w:val="24"/>
      <w:szCs w:val="16"/>
    </w:rPr>
  </w:style>
  <w:style w:type="paragraph" w:styleId="1368"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9" w:customStyle="1">
    <w:name w:val="编号1"/>
    <w:next w:val="117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0" w:customStyle="1">
    <w:name w:val="Normal_0"/>
    <w:uiPriority w:val="0"/>
    <w:qFormat/>
    <w:rPr>
      <w:rFonts w:hint="default" w:ascii="黑体" w:hAnsi="黑体" w:eastAsia="黑体" w:cs="Times New Roman"/>
      <w:b/>
      <w:sz w:val="32"/>
      <w:szCs w:val="24"/>
      <w:lang w:val="en-US" w:eastAsia="zh-CN" w:bidi="ar-SA"/>
    </w:rPr>
  </w:style>
  <w:style w:type="paragraph" w:styleId="1371" w:customStyle="1">
    <w:name w:val="首页单位日期"/>
    <w:basedOn w:val="727"/>
    <w:uiPriority w:val="0"/>
    <w:qFormat/>
    <w:pPr>
      <w:jc w:val="center"/>
      <w:widowControl/>
    </w:pPr>
    <w:rPr>
      <w:rFonts w:ascii="宋体" w:cs="宋体"/>
      <w:bCs/>
      <w:sz w:val="28"/>
      <w:szCs w:val="20"/>
    </w:rPr>
  </w:style>
  <w:style w:type="paragraph" w:styleId="1372" w:customStyle="1">
    <w:name w:val="Normal Paragraph"/>
    <w:basedOn w:val="727"/>
    <w:uiPriority w:val="0"/>
    <w:qFormat/>
    <w:pPr>
      <w:ind w:firstLine="425"/>
      <w:spacing w:before="120" w:line="360" w:lineRule="auto"/>
      <w:widowControl/>
    </w:pPr>
    <w:rPr>
      <w:rFonts w:ascii="Calibri" w:hAnsi="Calibri"/>
      <w:sz w:val="24"/>
      <w:szCs w:val="20"/>
    </w:rPr>
  </w:style>
  <w:style w:type="paragraph" w:styleId="1373" w:customStyle="1">
    <w:name w:val="xl36"/>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4" w:customStyle="1">
    <w:name w:val="È±Ê¡ÎÄ±¾"/>
    <w:basedOn w:val="727"/>
    <w:uiPriority w:val="0"/>
    <w:qFormat/>
    <w:pPr>
      <w:jc w:val="left"/>
      <w:spacing w:line="360" w:lineRule="auto"/>
      <w:widowControl/>
    </w:pPr>
    <w:rPr>
      <w:sz w:val="24"/>
      <w:szCs w:val="20"/>
    </w:rPr>
  </w:style>
  <w:style w:type="paragraph" w:styleId="1375" w:customStyle="1">
    <w:name w:val="Char Char Char Char Char Char Char Char Char Char3"/>
    <w:basedOn w:val="727"/>
    <w:uiPriority w:val="0"/>
    <w:qFormat/>
    <w:rPr>
      <w:rFonts w:ascii="Tahoma" w:hAnsi="Tahoma"/>
      <w:sz w:val="24"/>
      <w:szCs w:val="20"/>
    </w:rPr>
  </w:style>
  <w:style w:type="paragraph" w:styleId="1376" w:customStyle="1">
    <w:name w:val="a1"/>
    <w:basedOn w:val="727"/>
    <w:uiPriority w:val="0"/>
    <w:qFormat/>
    <w:pPr>
      <w:jc w:val="left"/>
      <w:spacing w:before="100" w:beforeAutospacing="1" w:after="100" w:afterAutospacing="1"/>
      <w:widowControl/>
    </w:pPr>
    <w:rPr>
      <w:rFonts w:ascii="宋体"/>
      <w:sz w:val="24"/>
    </w:rPr>
  </w:style>
  <w:style w:type="paragraph" w:styleId="1377"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8"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9" w:customStyle="1">
    <w:name w:val="xl27"/>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0" w:customStyle="1">
    <w:name w:val="正文段"/>
    <w:basedOn w:val="727"/>
    <w:uiPriority w:val="0"/>
    <w:qFormat/>
    <w:pPr>
      <w:ind w:firstLine="425"/>
      <w:spacing w:after="240" w:line="240" w:lineRule="atLeast"/>
      <w:widowControl/>
    </w:pPr>
    <w:rPr>
      <w:sz w:val="24"/>
      <w:szCs w:val="20"/>
    </w:rPr>
  </w:style>
  <w:style w:type="paragraph" w:styleId="1381" w:customStyle="1">
    <w:name w:val="Normal_16_0"/>
    <w:uiPriority w:val="0"/>
    <w:qFormat/>
    <w:rPr>
      <w:rFonts w:hint="default" w:ascii="黑体" w:hAnsi="黑体" w:eastAsia="黑体" w:cs="Times New Roman"/>
      <w:b/>
      <w:sz w:val="32"/>
      <w:szCs w:val="24"/>
      <w:lang w:val="en-US" w:eastAsia="zh-CN" w:bidi="ar-SA"/>
    </w:rPr>
  </w:style>
  <w:style w:type="paragraph" w:styleId="1382" w:customStyle="1">
    <w:name w:val="Normal_17"/>
    <w:uiPriority w:val="0"/>
    <w:qFormat/>
    <w:rPr>
      <w:rFonts w:hint="default" w:ascii="黑体" w:hAnsi="黑体" w:eastAsia="黑体" w:cs="Times New Roman"/>
      <w:b/>
      <w:sz w:val="32"/>
      <w:szCs w:val="24"/>
      <w:lang w:val="en-US" w:eastAsia="zh-CN" w:bidi="ar-SA"/>
    </w:rPr>
  </w:style>
  <w:style w:type="paragraph" w:styleId="1383" w:customStyle="1">
    <w:name w:val="xl42"/>
    <w:basedOn w:val="7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4" w:customStyle="1">
    <w:name w:val="列出段落[858D7CFB-ED40-4347-BF05-701D383B685F][858D7CFB-ED40-4347-BF05-701D383B685F]"/>
    <w:basedOn w:val="727"/>
    <w:uiPriority w:val="0"/>
    <w:qFormat/>
    <w:pPr>
      <w:ind w:firstLine="200"/>
    </w:pPr>
    <w:rPr>
      <w:rFonts w:ascii="Calibri" w:hAnsi="Calibri"/>
    </w:rPr>
  </w:style>
  <w:style w:type="paragraph" w:styleId="1385" w:customStyle="1">
    <w:name w:val="缺省文本"/>
    <w:basedOn w:val="727"/>
    <w:uiPriority w:val="0"/>
    <w:qFormat/>
    <w:pPr>
      <w:jc w:val="left"/>
    </w:pPr>
    <w:rPr>
      <w:sz w:val="24"/>
      <w:szCs w:val="20"/>
    </w:rPr>
  </w:style>
  <w:style w:type="paragraph" w:styleId="1386" w:customStyle="1">
    <w:name w:val="Normal_13"/>
    <w:uiPriority w:val="0"/>
    <w:qFormat/>
    <w:rPr>
      <w:rFonts w:hint="default" w:ascii="黑体" w:hAnsi="黑体" w:eastAsia="黑体" w:cs="Times New Roman"/>
      <w:b/>
      <w:sz w:val="32"/>
      <w:szCs w:val="24"/>
      <w:lang w:val="en-US" w:eastAsia="zh-CN" w:bidi="ar-SA"/>
    </w:rPr>
  </w:style>
  <w:style w:type="paragraph" w:styleId="138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88" w:customStyle="1">
    <w:name w:val="FA正文+标号"/>
    <w:basedOn w:val="72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89" w:customStyle="1">
    <w:name w:val="附图居中"/>
    <w:basedOn w:val="727"/>
    <w:next w:val="1222"/>
    <w:uiPriority w:val="0"/>
    <w:qFormat/>
    <w:pPr>
      <w:ind w:left="1271" w:hanging="420"/>
      <w:jc w:val="center"/>
      <w:keepNext/>
      <w:spacing w:line="360" w:lineRule="auto"/>
      <w:tabs>
        <w:tab w:val="left" w:pos="0" w:leader="none"/>
      </w:tabs>
    </w:pPr>
    <w:rPr>
      <w:caps/>
      <w:sz w:val="24"/>
    </w:rPr>
  </w:style>
  <w:style w:type="paragraph" w:styleId="139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1" w:customStyle="1">
    <w:name w:val="正文 + 宋体"/>
    <w:basedOn w:val="727"/>
    <w:uiPriority w:val="0"/>
    <w:qFormat/>
    <w:pPr>
      <w:ind w:firstLine="250"/>
    </w:pPr>
    <w:rPr>
      <w:rFonts w:ascii="宋体"/>
      <w:szCs w:val="21"/>
    </w:rPr>
  </w:style>
  <w:style w:type="paragraph" w:styleId="1392" w:customStyle="1">
    <w:name w:val="Normal_5"/>
    <w:uiPriority w:val="0"/>
    <w:qFormat/>
    <w:rPr>
      <w:rFonts w:hint="default" w:ascii="黑体" w:hAnsi="黑体" w:eastAsia="黑体" w:cs="Times New Roman"/>
      <w:b/>
      <w:sz w:val="32"/>
      <w:szCs w:val="24"/>
      <w:lang w:val="en-US" w:eastAsia="zh-CN" w:bidi="ar-SA"/>
    </w:rPr>
  </w:style>
  <w:style w:type="paragraph" w:styleId="1393" w:customStyle="1">
    <w:name w:val="Normal_13_0"/>
    <w:uiPriority w:val="0"/>
    <w:qFormat/>
    <w:rPr>
      <w:rFonts w:hint="default" w:ascii="黑体" w:hAnsi="黑体" w:eastAsia="黑体" w:cs="Times New Roman"/>
      <w:b/>
      <w:sz w:val="32"/>
      <w:szCs w:val="24"/>
      <w:lang w:val="en-US" w:eastAsia="zh-CN" w:bidi="ar-SA"/>
    </w:rPr>
  </w:style>
  <w:style w:type="paragraph" w:styleId="1394" w:customStyle="1">
    <w:name w:val="Normal_14"/>
    <w:uiPriority w:val="0"/>
    <w:qFormat/>
    <w:rPr>
      <w:rFonts w:hint="default" w:ascii="黑体" w:hAnsi="黑体" w:eastAsia="黑体" w:cs="Times New Roman"/>
      <w:b/>
      <w:sz w:val="32"/>
      <w:szCs w:val="24"/>
      <w:lang w:val="en-US" w:eastAsia="zh-CN" w:bidi="ar-SA"/>
    </w:rPr>
  </w:style>
  <w:style w:type="paragraph" w:styleId="139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6"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7" w:customStyle="1">
    <w:name w:val="Normal_3_0"/>
    <w:uiPriority w:val="0"/>
    <w:qFormat/>
    <w:rPr>
      <w:rFonts w:hint="default" w:ascii="黑体" w:hAnsi="黑体" w:eastAsia="黑体" w:cs="Times New Roman"/>
      <w:b/>
      <w:sz w:val="32"/>
      <w:szCs w:val="24"/>
      <w:lang w:val="en-US" w:eastAsia="zh-CN" w:bidi="ar-SA"/>
    </w:rPr>
  </w:style>
  <w:style w:type="paragraph" w:styleId="1398" w:customStyle="1">
    <w:name w:val="保密事宜格式"/>
    <w:basedOn w:val="98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99" w:customStyle="1">
    <w:name w:val="样式 正文缩进 + (中文) 仿宋_GB2312 小四 Char"/>
    <w:basedOn w:val="984"/>
    <w:uiPriority w:val="0"/>
    <w:qFormat/>
    <w:pPr>
      <w:ind w:firstLine="200"/>
      <w:spacing w:line="360" w:lineRule="auto"/>
    </w:pPr>
    <w:rPr>
      <w:szCs w:val="24"/>
    </w:rPr>
  </w:style>
  <w:style w:type="paragraph" w:styleId="1400" w:customStyle="1">
    <w:name w:val="默认段落字体 Para Char Char Char Char Char Char Char Char Char Char Char Char Char Char"/>
    <w:basedOn w:val="989"/>
    <w:uiPriority w:val="0"/>
    <w:qFormat/>
    <w:rPr>
      <w:rFonts w:ascii="Tahoma" w:hAnsi="Tahoma"/>
      <w:sz w:val="24"/>
    </w:rPr>
  </w:style>
  <w:style w:type="character" w:styleId="1401" w:customStyle="1">
    <w:name w:val="font71"/>
    <w:uiPriority w:val="0"/>
    <w:qFormat/>
    <w:rPr>
      <w:rFonts w:hint="eastAsia" w:ascii="宋体" w:hAnsi="宋体" w:eastAsia="宋体" w:cs="宋体"/>
      <w:color w:val="ff0000"/>
      <w:sz w:val="24"/>
      <w:szCs w:val="24"/>
      <w:u w:val="none"/>
    </w:rPr>
  </w:style>
  <w:style w:type="paragraph" w:styleId="1402" w:customStyle="1">
    <w:name w:val="正文缩进1"/>
    <w:basedOn w:val="727"/>
    <w:uiPriority w:val="0"/>
    <w:qFormat/>
    <w:pPr>
      <w:ind w:firstLine="420"/>
    </w:pPr>
    <w:rPr>
      <w:szCs w:val="20"/>
    </w:rPr>
  </w:style>
  <w:style w:type="character" w:styleId="1403" w:customStyle="1">
    <w:name w:val="占位符文本1"/>
    <w:uiPriority w:val="99"/>
    <w:qFormat/>
    <w:rPr>
      <w:color w:val="808080"/>
    </w:rPr>
  </w:style>
  <w:style w:type="paragraph" w:styleId="1404" w:customStyle="1">
    <w:name w:val="B2"/>
    <w:basedOn w:val="727"/>
    <w:uiPriority w:val="0"/>
    <w:qFormat/>
    <w:pPr>
      <w:numPr>
        <w:ilvl w:val="1"/>
        <w:numId w:val="4"/>
      </w:numPr>
      <w:tabs>
        <w:tab w:val="left" w:pos="1418" w:leader="none"/>
      </w:tabs>
      <w:outlineLvl w:val="1"/>
    </w:pPr>
    <w:rPr>
      <w:rFonts w:ascii="Arial Narrow" w:hAnsi="Arial Narrow" w:eastAsia="仿宋"/>
      <w:sz w:val="24"/>
      <w:szCs w:val="24"/>
    </w:rPr>
  </w:style>
  <w:style w:type="paragraph" w:styleId="1405" w:customStyle="1">
    <w:name w:val="B1"/>
    <w:basedOn w:val="72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6" w:customStyle="1">
    <w:name w:val="正文文本11"/>
    <w:basedOn w:val="727"/>
    <w:next w:val="727"/>
    <w:uiPriority w:val="0"/>
    <w:qFormat/>
    <w:rPr>
      <w:rFonts w:ascii="楷体_GB2312" w:hAnsi="Arial" w:eastAsia="楷体_GB2312"/>
      <w:sz w:val="28"/>
      <w:szCs w:val="28"/>
    </w:rPr>
  </w:style>
  <w:style w:type="paragraph" w:styleId="1407" w:customStyle="1">
    <w:name w:val="Table Text"/>
    <w:basedOn w:val="727"/>
    <w:uiPriority w:val="0"/>
    <w:qFormat/>
    <w:rPr>
      <w:rFonts w:ascii="宋体" w:hAnsi="宋体" w:cs="宋体"/>
      <w:sz w:val="17"/>
      <w:szCs w:val="17"/>
      <w:lang w:eastAsia="en-US"/>
    </w:rPr>
  </w:style>
  <w:style w:type="table" w:styleId="1408" w:customStyle="1">
    <w:name w:val="Table Normal"/>
    <w:uiPriority w:val="0"/>
    <w:qFormat/>
    <w:tblPr>
      <w:tblCellMar>
        <w:left w:w="0" w:type="dxa"/>
        <w:top w:w="0" w:type="dxa"/>
        <w:right w:w="0" w:type="dxa"/>
        <w:bottom w:w="0" w:type="dxa"/>
      </w:tblCellMar>
    </w:tblPr>
  </w:style>
  <w:style w:type="character" w:styleId="1409" w:customStyle="1">
    <w:name w:val="mark"/>
    <w:uiPriority w:val="0"/>
    <w:qFormat/>
    <w:rPr>
      <w:rFonts w:ascii="Times New Roman" w:hAnsi="Times New Roman" w:eastAsia="宋体" w:cs="Times New Roman"/>
    </w:rPr>
  </w:style>
  <w:style w:type="paragraph" w:styleId="1410" w:customStyle="1">
    <w:name w:val="标题 311"/>
    <w:basedOn w:val="727"/>
    <w:next w:val="727"/>
    <w:uiPriority w:val="0"/>
    <w:qFormat/>
    <w:pPr>
      <w:keepLines/>
      <w:keepNext/>
      <w:spacing w:before="260" w:after="260" w:line="416" w:lineRule="auto"/>
      <w:outlineLvl w:val="2"/>
    </w:pPr>
    <w:rPr>
      <w:b/>
      <w:sz w:val="32"/>
      <w:szCs w:val="20"/>
    </w:rPr>
  </w:style>
  <w:style w:type="paragraph" w:styleId="1411" w:customStyle="1">
    <w:name w:val="p16"/>
    <w:basedOn w:val="727"/>
    <w:uiPriority w:val="0"/>
    <w:qFormat/>
    <w:pPr>
      <w:widowControl/>
    </w:pPr>
    <w:rPr>
      <w:rFonts w:ascii="宋体" w:hAnsi="宋体" w:cs="宋体"/>
      <w:b/>
      <w:color w:val="000000"/>
      <w:position w:val="-10"/>
      <w:sz w:val="28"/>
      <w:szCs w:val="28"/>
    </w:rPr>
  </w:style>
  <w:style w:type="paragraph" w:styleId="1412" w:customStyle="1">
    <w:name w:val="p19"/>
    <w:basedOn w:val="727"/>
    <w:uiPriority w:val="0"/>
    <w:qFormat/>
    <w:pPr>
      <w:widowControl/>
    </w:pPr>
    <w:rPr>
      <w:rFonts w:ascii="宋体" w:hAnsi="宋体" w:cs="宋体"/>
      <w:b/>
      <w:color w:val="000000"/>
      <w:position w:val="-10"/>
      <w:sz w:val="28"/>
      <w:szCs w:val="28"/>
    </w:rPr>
  </w:style>
  <w:style w:type="paragraph" w:styleId="1413" w:customStyle="1">
    <w:name w:val="修订2"/>
    <w:uiPriority w:val="99"/>
    <w:qFormat/>
    <w:rPr>
      <w:rFonts w:hint="default" w:ascii="Times New Roman" w:hAnsi="Times New Roman" w:eastAsia="宋体" w:cs="Times New Roman"/>
      <w:sz w:val="21"/>
      <w:szCs w:val="22"/>
      <w:lang w:val="en-US" w:eastAsia="zh-CN" w:bidi="ar-SA"/>
    </w:rPr>
  </w:style>
  <w:style w:type="character" w:styleId="1414" w:customStyle="1">
    <w:name w:val="日期 字符"/>
    <w:basedOn w:val="737"/>
    <w:link w:val="748"/>
    <w:uiPriority w:val="99"/>
    <w:qFormat/>
    <w:rPr>
      <w:sz w:val="21"/>
      <w:szCs w:val="22"/>
    </w:rPr>
  </w:style>
  <w:style w:type="character" w:styleId="1415" w:customStyle="1">
    <w:name w:val="列表段落 字符"/>
    <w:link w:val="1200"/>
    <w:uiPriority w:val="34"/>
    <w:qFormat/>
    <w:rPr>
      <w:rFonts w:ascii="Calibri" w:hAnsi="Calibri"/>
      <w:sz w:val="21"/>
      <w:szCs w:val="22"/>
    </w:rPr>
  </w:style>
  <w:style w:type="character" w:styleId="1416" w:customStyle="1">
    <w:name w:val="正文文本缩进 字符"/>
    <w:basedOn w:val="737"/>
    <w:link w:val="744"/>
    <w:uiPriority w:val="99"/>
    <w:qFormat/>
    <w:rPr>
      <w:sz w:val="21"/>
      <w:szCs w:val="22"/>
    </w:rPr>
  </w:style>
  <w:style w:type="character" w:styleId="1417" w:customStyle="1">
    <w:name w:val="标题 2 Char"/>
    <w:uiPriority w:val="0"/>
    <w:qFormat/>
    <w:rPr>
      <w:rFonts w:ascii="Cambria" w:hAnsi="Cambria" w:eastAsia="宋体" w:cs="Times New Roman"/>
      <w:b/>
      <w:bCs/>
      <w:sz w:val="32"/>
      <w:szCs w:val="32"/>
    </w:rPr>
  </w:style>
  <w:style w:type="paragraph" w:styleId="1418" w:customStyle="1">
    <w:name w:val="列表段落2"/>
    <w:basedOn w:val="727"/>
    <w:uiPriority w:val="34"/>
    <w:qFormat/>
    <w:pPr>
      <w:ind w:firstLine="420"/>
    </w:pPr>
  </w:style>
  <w:style w:type="character" w:styleId="1419" w:customStyle="1">
    <w:name w:val="标题 1 Char"/>
    <w:uiPriority w:val="0"/>
    <w:qFormat/>
    <w:rPr>
      <w:b/>
      <w:sz w:val="44"/>
    </w:rPr>
  </w:style>
  <w:style w:type="character" w:styleId="1420" w:customStyle="1">
    <w:name w:val="标题 3 Char"/>
    <w:link w:val="730"/>
    <w:uiPriority w:val="9"/>
    <w:qFormat/>
    <w:rPr>
      <w:rFonts w:ascii="Arial" w:hAnsi="Arial" w:eastAsia="Arial" w:cs="Arial"/>
      <w:sz w:val="30"/>
      <w:szCs w:val="30"/>
    </w:rPr>
  </w:style>
  <w:style w:type="numbering" w:styleId="1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96</cp:revision>
  <dcterms:created xsi:type="dcterms:W3CDTF">2025-04-14T07:55:00Z</dcterms:created>
  <dcterms:modified xsi:type="dcterms:W3CDTF">2026-10-19T08:53:49Z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60DABE824E784CAF97A87BA713D17BDC_13</vt:lpwstr>
  </property>
  <property fmtid="{D5CDD505-2E9C-101B-9397-08002B2CF9AE}" pid="4" name="KSOTemplateDocerSaveRecord">
    <vt:lpwstr>eyJoZGlkIjoiNmMyMTdlNzgzMmU3Yzc1ZTU3NDdmNzc0OWZlM2I5ODAiLCJ1c2VySWQiOiIyMzk1MjI1ODEifQ==</vt:lpwstr>
  </property>
</Properties>
</file>