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bCs/>
          <w:color w:val="000000"/>
          <w:sz w:val="52"/>
          <w:highlight w:val="none"/>
        </w:rPr>
      </w:pPr>
      <w:r>
        <w:rPr>
          <w:rFonts w:hint="eastAsia" w:ascii="宋体" w:hAnsi="宋体"/>
          <w:b/>
          <w:bCs/>
          <w:color w:val="000000"/>
          <w:sz w:val="52"/>
          <w:highlight w:val="none"/>
        </w:rPr>
        <w:t xml:space="preserve">宜 兴 市 政 府 采 购</w:t>
      </w:r>
      <w:r/>
    </w:p>
    <w:p>
      <w:pPr>
        <w:jc w:val="center"/>
        <w:rPr>
          <w:rFonts w:ascii="宋体" w:hAnsi="宋体"/>
          <w:b/>
          <w:bCs/>
          <w:color w:val="000000"/>
          <w:sz w:val="52"/>
          <w:highlight w:val="none"/>
        </w:rPr>
      </w:pPr>
      <w:r>
        <w:rPr>
          <w:rFonts w:ascii="宋体" w:hAnsi="宋体"/>
          <w:b/>
          <w:bCs/>
          <w:color w:val="000000"/>
          <w:sz w:val="52"/>
          <w:highlight w:val="none"/>
        </w:rPr>
      </w:r>
      <w:r/>
    </w:p>
    <w:p>
      <w:pPr>
        <w:jc w:val="center"/>
        <w:rPr>
          <w:rFonts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招</w:t>
      </w:r>
      <w:r/>
    </w:p>
    <w:p>
      <w:pPr>
        <w:jc w:val="center"/>
        <w:rPr>
          <w:rFonts w:ascii="黑体" w:hAnsi="黑体" w:eastAsia="黑体"/>
          <w:b/>
          <w:bCs/>
          <w:color w:val="000000"/>
          <w:sz w:val="72"/>
          <w:szCs w:val="72"/>
          <w:highlight w:val="none"/>
        </w:rPr>
      </w:pPr>
      <w:r>
        <w:rPr>
          <w:rFonts w:hint="eastAsia" w:ascii="黑体" w:hAnsi="黑体" w:eastAsia="黑体"/>
          <w:b/>
          <w:bCs/>
          <w:color w:val="000000"/>
          <w:sz w:val="96"/>
          <w:szCs w:val="96"/>
          <w:highlight w:val="none"/>
        </w:rPr>
        <w:t xml:space="preserve">标</w:t>
      </w:r>
      <w:r/>
    </w:p>
    <w:p>
      <w:pPr>
        <w:jc w:val="center"/>
        <w:rPr>
          <w:rFonts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文</w:t>
      </w:r>
      <w:r/>
    </w:p>
    <w:p>
      <w:pPr>
        <w:jc w:val="center"/>
        <w:rPr>
          <w:rFonts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件</w:t>
      </w:r>
      <w:r/>
    </w:p>
    <w:p>
      <w:pPr>
        <w:jc w:val="center"/>
        <w:rPr>
          <w:rFonts w:ascii="宋体" w:hAnsi="宋体"/>
          <w:b/>
          <w:bCs/>
          <w:color w:val="000000"/>
          <w:sz w:val="84"/>
          <w:highlight w:val="none"/>
        </w:rPr>
      </w:pPr>
      <w:r>
        <w:rPr>
          <w:rFonts w:hint="eastAsia" w:ascii="宋体" w:hAnsi="宋体" w:cs="宋体"/>
          <w:b/>
          <w:bCs/>
          <w:color w:val="000000"/>
          <w:sz w:val="84"/>
          <w:szCs w:val="84"/>
          <w:highlight w:val="none"/>
        </w:rPr>
        <w:t xml:space="preserve">（电子标）</w:t>
      </w:r>
      <w:r/>
    </w:p>
    <w:p>
      <w:pPr>
        <w:pStyle w:val="1055"/>
        <w:ind w:firstLine="480"/>
        <w:rPr>
          <w:color w:val="000000"/>
          <w:highlight w:val="none"/>
        </w:rPr>
      </w:pPr>
      <w:r>
        <w:rPr>
          <w:color w:val="000000"/>
          <w:highlight w:val="none"/>
        </w:rPr>
      </w:r>
      <w:r/>
    </w:p>
    <w:p>
      <w:pPr>
        <w:pStyle w:val="1055"/>
        <w:ind w:firstLine="480"/>
        <w:rPr>
          <w:color w:val="000000"/>
          <w:highlight w:val="none"/>
        </w:rPr>
      </w:pPr>
      <w:r>
        <w:rPr>
          <w:color w:val="000000"/>
          <w:highlight w:val="none"/>
        </w:rPr>
      </w:r>
      <w:r/>
    </w:p>
    <w:p>
      <w:pPr>
        <w:ind w:firstLine="96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bookmarkStart w:id="0" w:name="OLE_LINK3"/>
      <w:r/>
      <w:bookmarkStart w:id="1" w:name="OLE_LINK1"/>
      <w:r>
        <w:rPr>
          <w:rFonts w:hint="eastAsia" w:ascii="宋体" w:hAnsi="宋体" w:cs="宋体"/>
          <w:color w:val="000000"/>
          <w:sz w:val="32"/>
          <w:szCs w:val="32"/>
          <w:highlight w:val="none"/>
          <w:lang w:eastAsia="zh-CN"/>
        </w:rPr>
        <w:t xml:space="preserve">超高端CT维保服务项目</w:t>
      </w:r>
      <w:bookmarkEnd w:id="0"/>
      <w:r/>
      <w:bookmarkEnd w:id="1"/>
      <w:r/>
      <w:r/>
    </w:p>
    <w:p>
      <w:pPr>
        <w:ind w:firstLine="96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项目编号：</w:t>
      </w:r>
      <w:bookmarkStart w:id="345" w:name="_GoBack"/>
      <w:r/>
      <w:bookmarkEnd w:id="345"/>
      <w:r>
        <w:rPr>
          <w:rFonts w:hint="eastAsia" w:ascii="宋体" w:hAnsi="宋体" w:cs="宋体"/>
          <w:color w:val="000000"/>
          <w:sz w:val="32"/>
          <w:szCs w:val="32"/>
          <w:highlight w:val="none"/>
          <w:lang w:eastAsia="zh-CN"/>
        </w:rPr>
        <w:t xml:space="preserve">JSZC-320282-HCCG-G2026-0072</w:t>
      </w:r>
      <w:r>
        <w:rPr>
          <w:rFonts w:hint="eastAsia" w:ascii="宋体" w:hAnsi="宋体" w:cs="宋体"/>
          <w:color w:val="000000"/>
          <w:sz w:val="32"/>
          <w:szCs w:val="32"/>
          <w:highlight w:val="none"/>
        </w:rPr>
        <w:t xml:space="preserve">   </w:t>
      </w:r>
      <w:r/>
    </w:p>
    <w:p>
      <w:pPr>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采购人：</w:t>
      </w:r>
      <w:r>
        <w:rPr>
          <w:rFonts w:hint="eastAsia" w:ascii="宋体" w:hAnsi="宋体" w:cs="宋体"/>
          <w:color w:val="000000"/>
          <w:sz w:val="32"/>
          <w:szCs w:val="32"/>
          <w:highlight w:val="none"/>
          <w:lang w:eastAsia="zh-CN"/>
        </w:rPr>
        <w:t xml:space="preserve">宜兴市中医医院</w:t>
      </w:r>
      <w:r/>
    </w:p>
    <w:p>
      <w:pPr>
        <w:ind w:firstLine="96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招标代理机构：江苏鸿成工程项目管理有限公司</w:t>
      </w:r>
      <w:r/>
    </w:p>
    <w:p>
      <w:pPr>
        <w:jc w:val="center"/>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jc w:val="center"/>
        <w:spacing w:line="360" w:lineRule="auto"/>
        <w:rPr>
          <w:rFonts w:ascii="宋体" w:hAnsi="宋体" w:cs="宋体"/>
          <w:color w:val="000000"/>
          <w:sz w:val="28"/>
          <w:szCs w:val="28"/>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val="en-US" w:eastAsia="zh-CN"/>
        </w:rPr>
        <w:t xml:space="preserve">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十</w:t>
      </w:r>
      <w:r>
        <w:rPr>
          <w:rFonts w:hint="eastAsia" w:ascii="宋体" w:hAnsi="宋体" w:cs="宋体"/>
          <w:color w:val="000000"/>
          <w:sz w:val="32"/>
          <w:szCs w:val="32"/>
          <w:highlight w:val="none"/>
        </w:rPr>
        <w:t xml:space="preserve">月</w:t>
      </w:r>
      <w:r/>
    </w:p>
    <w:p>
      <w:pPr>
        <w:rPr>
          <w:rStyle w:val="1058"/>
          <w:rFonts w:eastAsia="黑体"/>
          <w:bCs/>
          <w:sz w:val="48"/>
          <w:highlight w:val="none"/>
        </w:rPr>
      </w:pPr>
      <w:r>
        <w:rPr>
          <w:rFonts w:hint="eastAsia"/>
          <w:color w:val="000000"/>
          <w:highlight w:val="none"/>
        </w:rPr>
        <w:t xml:space="preserve">                    </w:t>
      </w:r>
      <w:r/>
    </w:p>
    <w:p>
      <w:pPr>
        <w:rPr>
          <w:rStyle w:val="1058"/>
          <w:rFonts w:eastAsia="黑体"/>
          <w:bCs/>
          <w:sz w:val="48"/>
          <w:highlight w:val="none"/>
        </w:rPr>
        <w:sectPr>
          <w:headerReference w:type="default" r:id="rId9"/>
          <w:footerReference w:type="default" r:id="rId10"/>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eastAsia="黑体"/>
          <w:bCs/>
          <w:sz w:val="48"/>
          <w:highlight w:val="none"/>
        </w:rPr>
      </w:r>
      <w:r/>
    </w:p>
    <w:p>
      <w:pPr>
        <w:jc w:val="center"/>
        <w:rPr>
          <w:rStyle w:val="1058"/>
          <w:rFonts w:eastAsia="黑体"/>
          <w:bCs/>
          <w:sz w:val="48"/>
          <w:highlight w:val="none"/>
        </w:rPr>
      </w:pPr>
      <w:r>
        <w:rPr>
          <w:rStyle w:val="1058"/>
          <w:rFonts w:hint="eastAsia" w:eastAsia="黑体"/>
          <w:bCs/>
          <w:sz w:val="48"/>
          <w:highlight w:val="none"/>
        </w:rPr>
        <w:t xml:space="preserve">目     录</w:t>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pStyle w:val="1049"/>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highlight w:val="none"/>
        </w:rPr>
        <w:fldChar w:fldCharType="begin"/>
      </w:r>
      <w:r>
        <w:rPr>
          <w:highlight w:val="none"/>
        </w:rPr>
        <w:instrText xml:space="preserve"> HYPERLINK \l "_Toc2870" </w:instrText>
      </w:r>
      <w:r>
        <w:rPr>
          <w:highlight w:val="none"/>
        </w:rPr>
        <w:fldChar w:fldCharType="separate"/>
      </w:r>
      <w:r>
        <w:rPr>
          <w:rFonts w:hint="eastAsia" w:ascii="黑体" w:hAnsi="黑体" w:eastAsia="黑体"/>
          <w:color w:val="000000"/>
          <w:sz w:val="32"/>
          <w:szCs w:val="32"/>
          <w:highlight w:val="none"/>
        </w:rPr>
        <w:t xml:space="preserve">第一章 投标邀请函</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_Toc2870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p>
    <w:p>
      <w:pPr>
        <w:pStyle w:val="1049"/>
        <w:spacing w:line="360" w:lineRule="auto"/>
        <w:tabs>
          <w:tab w:val="right" w:pos="9639" w:leader="dot"/>
        </w:tabs>
        <w:rPr>
          <w:color w:val="000000"/>
          <w:sz w:val="32"/>
          <w:szCs w:val="32"/>
          <w:highlight w:val="none"/>
        </w:rPr>
      </w:pPr>
      <w:r>
        <w:rPr>
          <w:highlight w:val="none"/>
        </w:rPr>
        <w:fldChar w:fldCharType="begin"/>
      </w:r>
      <w:r>
        <w:rPr>
          <w:highlight w:val="none"/>
        </w:rPr>
        <w:instrText xml:space="preserve"> HYPERLINK \l "_Toc24238" </w:instrText>
      </w:r>
      <w:r>
        <w:rPr>
          <w:highlight w:val="none"/>
        </w:rPr>
        <w:fldChar w:fldCharType="separate"/>
      </w:r>
      <w:r>
        <w:rPr>
          <w:rFonts w:hint="eastAsia" w:ascii="黑体" w:hAnsi="黑体" w:eastAsia="黑体"/>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_Toc24238 </w:instrText>
      </w:r>
      <w:r>
        <w:rPr>
          <w:color w:val="000000"/>
          <w:sz w:val="32"/>
          <w:szCs w:val="32"/>
          <w:highlight w:val="none"/>
        </w:rPr>
        <w:fldChar w:fldCharType="separate"/>
      </w:r>
      <w:r>
        <w:rPr>
          <w:color w:val="000000"/>
          <w:sz w:val="32"/>
          <w:szCs w:val="32"/>
          <w:highlight w:val="none"/>
        </w:rPr>
        <w:t xml:space="preserve">4</w:t>
      </w:r>
      <w:r>
        <w:rPr>
          <w:color w:val="000000"/>
          <w:sz w:val="32"/>
          <w:szCs w:val="32"/>
          <w:highlight w:val="none"/>
        </w:rPr>
        <w:fldChar w:fldCharType="end"/>
      </w:r>
      <w:r>
        <w:rPr>
          <w:color w:val="000000"/>
          <w:sz w:val="32"/>
          <w:szCs w:val="32"/>
          <w:highlight w:val="none"/>
        </w:rPr>
        <w:fldChar w:fldCharType="end"/>
      </w:r>
      <w:r/>
    </w:p>
    <w:p>
      <w:pPr>
        <w:pStyle w:val="1049"/>
        <w:spacing w:line="360" w:lineRule="auto"/>
        <w:tabs>
          <w:tab w:val="right" w:pos="9639" w:leader="dot"/>
        </w:tabs>
        <w:rPr>
          <w:rFonts w:eastAsia="黑体"/>
          <w:color w:val="000000"/>
          <w:sz w:val="32"/>
          <w:szCs w:val="32"/>
          <w:highlight w:val="none"/>
        </w:rPr>
      </w:pPr>
      <w:r>
        <w:rPr>
          <w:highlight w:val="none"/>
        </w:rPr>
        <w:fldChar w:fldCharType="begin"/>
      </w:r>
      <w:r>
        <w:rPr>
          <w:highlight w:val="none"/>
        </w:rPr>
        <w:instrText xml:space="preserve"> HYPERLINK \l "_Toc4094" </w:instrText>
      </w:r>
      <w:r>
        <w:rPr>
          <w:highlight w:val="none"/>
        </w:rPr>
        <w:fldChar w:fldCharType="separate"/>
      </w:r>
      <w:r>
        <w:rPr>
          <w:rFonts w:hint="eastAsia" w:ascii="黑体" w:hAnsi="黑体" w:eastAsia="黑体"/>
          <w:color w:val="000000"/>
          <w:sz w:val="32"/>
          <w:szCs w:val="32"/>
          <w:highlight w:val="none"/>
        </w:rPr>
        <w:t xml:space="preserve">第三章 项目技术要求和有关说明</w:t>
      </w:r>
      <w:r>
        <w:rPr>
          <w:color w:val="000000"/>
          <w:sz w:val="32"/>
          <w:szCs w:val="32"/>
          <w:highlight w:val="none"/>
        </w:rPr>
        <w:tab/>
      </w:r>
      <w:r>
        <w:rPr>
          <w:rFonts w:hint="eastAsia"/>
          <w:color w:val="000000"/>
          <w:sz w:val="32"/>
          <w:szCs w:val="32"/>
          <w:highlight w:val="none"/>
        </w:rPr>
        <w:t xml:space="preserve">1</w:t>
      </w:r>
      <w:r>
        <w:rPr>
          <w:rFonts w:hint="eastAsia"/>
          <w:color w:val="000000"/>
          <w:sz w:val="32"/>
          <w:szCs w:val="32"/>
          <w:highlight w:val="none"/>
        </w:rPr>
        <w:fldChar w:fldCharType="end"/>
      </w:r>
      <w:r>
        <w:rPr>
          <w:rFonts w:hint="eastAsia" w:ascii="黑体" w:hAnsi="黑体" w:eastAsia="黑体" w:cs="黑体"/>
          <w:color w:val="000000"/>
          <w:sz w:val="32"/>
          <w:szCs w:val="32"/>
          <w:highlight w:val="none"/>
        </w:rPr>
        <w:t xml:space="preserve">8</w:t>
      </w:r>
      <w:r/>
    </w:p>
    <w:p>
      <w:pPr>
        <w:pStyle w:val="1049"/>
        <w:spacing w:line="360" w:lineRule="auto"/>
        <w:tabs>
          <w:tab w:val="right" w:pos="9639" w:leader="dot"/>
        </w:tabs>
        <w:rPr>
          <w:rFonts w:eastAsia="黑体"/>
          <w:color w:val="000000"/>
          <w:sz w:val="32"/>
          <w:szCs w:val="32"/>
          <w:highlight w:val="none"/>
        </w:rPr>
      </w:pPr>
      <w:r>
        <w:rPr>
          <w:highlight w:val="none"/>
        </w:rPr>
        <w:fldChar w:fldCharType="begin"/>
      </w:r>
      <w:r>
        <w:rPr>
          <w:highlight w:val="none"/>
        </w:rPr>
        <w:instrText xml:space="preserve"> HYPERLINK \l "_Toc27472" </w:instrText>
      </w:r>
      <w:r>
        <w:rPr>
          <w:highlight w:val="none"/>
        </w:rPr>
        <w:fldChar w:fldCharType="separate"/>
      </w:r>
      <w:r>
        <w:rPr>
          <w:rFonts w:hint="eastAsia" w:ascii="黑体" w:hAnsi="黑体" w:eastAsia="黑体"/>
          <w:color w:val="000000"/>
          <w:sz w:val="32"/>
          <w:szCs w:val="32"/>
          <w:highlight w:val="none"/>
        </w:rPr>
        <w:t xml:space="preserve">第四章 评标方法和标准</w:t>
      </w:r>
      <w:r>
        <w:rPr>
          <w:color w:val="000000"/>
          <w:sz w:val="32"/>
          <w:szCs w:val="32"/>
          <w:highlight w:val="none"/>
        </w:rPr>
        <w:tab/>
      </w:r>
      <w:r>
        <w:rPr>
          <w:rFonts w:hint="eastAsia"/>
          <w:color w:val="000000"/>
          <w:sz w:val="32"/>
          <w:szCs w:val="32"/>
          <w:highlight w:val="none"/>
        </w:rPr>
        <w:t xml:space="preserve">3</w:t>
      </w:r>
      <w:r>
        <w:rPr>
          <w:rFonts w:hint="eastAsia"/>
          <w:color w:val="000000"/>
          <w:sz w:val="32"/>
          <w:szCs w:val="32"/>
          <w:highlight w:val="none"/>
        </w:rPr>
        <w:fldChar w:fldCharType="end"/>
      </w:r>
      <w:r>
        <w:rPr>
          <w:rFonts w:hint="eastAsia" w:ascii="黑体" w:hAnsi="黑体" w:eastAsia="黑体" w:cs="黑体"/>
          <w:color w:val="000000"/>
          <w:sz w:val="32"/>
          <w:szCs w:val="32"/>
          <w:highlight w:val="none"/>
        </w:rPr>
        <w:t xml:space="preserve">0</w:t>
      </w:r>
      <w:r/>
    </w:p>
    <w:p>
      <w:pPr>
        <w:pStyle w:val="1049"/>
        <w:spacing w:line="360" w:lineRule="auto"/>
        <w:tabs>
          <w:tab w:val="right" w:pos="9639" w:leader="dot"/>
        </w:tabs>
        <w:rPr>
          <w:rFonts w:hint="eastAsia" w:eastAsia="宋体"/>
          <w:color w:val="000000"/>
          <w:sz w:val="32"/>
          <w:szCs w:val="32"/>
          <w:highlight w:val="none"/>
          <w:lang w:val="en-US" w:eastAsia="zh-CN"/>
        </w:rPr>
      </w:pPr>
      <w:r>
        <w:rPr>
          <w:highlight w:val="none"/>
        </w:rPr>
        <w:fldChar w:fldCharType="begin"/>
      </w:r>
      <w:r>
        <w:rPr>
          <w:highlight w:val="none"/>
        </w:rPr>
        <w:instrText xml:space="preserve"> HYPERLINK \l "_Toc29764" </w:instrText>
      </w:r>
      <w:r>
        <w:rPr>
          <w:highlight w:val="none"/>
        </w:rPr>
        <w:fldChar w:fldCharType="separate"/>
      </w:r>
      <w:r>
        <w:rPr>
          <w:rFonts w:hint="eastAsia" w:ascii="黑体" w:hAnsi="黑体" w:eastAsia="黑体"/>
          <w:color w:val="000000"/>
          <w:sz w:val="32"/>
          <w:szCs w:val="32"/>
          <w:highlight w:val="none"/>
        </w:rPr>
        <w:t xml:space="preserve">第五章 政府采购合同（格式）</w:t>
      </w:r>
      <w:r>
        <w:rPr>
          <w:color w:val="000000"/>
          <w:sz w:val="32"/>
          <w:szCs w:val="32"/>
          <w:highlight w:val="none"/>
        </w:rPr>
        <w:tab/>
      </w:r>
      <w:r>
        <w:rPr>
          <w:rFonts w:hint="eastAsia"/>
          <w:color w:val="000000"/>
          <w:sz w:val="32"/>
          <w:szCs w:val="32"/>
          <w:highlight w:val="none"/>
          <w:lang w:val="en-US" w:eastAsia="zh-CN"/>
        </w:rPr>
        <w:t xml:space="preserve">2</w:t>
      </w:r>
      <w:r>
        <w:rPr>
          <w:color w:val="000000"/>
          <w:sz w:val="32"/>
          <w:szCs w:val="32"/>
          <w:highlight w:val="none"/>
        </w:rPr>
        <w:fldChar w:fldCharType="end"/>
      </w:r>
      <w:r>
        <w:rPr>
          <w:rFonts w:hint="eastAsia"/>
          <w:color w:val="000000"/>
          <w:sz w:val="32"/>
          <w:szCs w:val="32"/>
          <w:highlight w:val="none"/>
          <w:lang w:val="en-US" w:eastAsia="zh-CN"/>
        </w:rPr>
        <w:t xml:space="preserve">6</w:t>
      </w:r>
      <w:r/>
    </w:p>
    <w:p>
      <w:pPr>
        <w:pStyle w:val="1049"/>
        <w:spacing w:line="360" w:lineRule="auto"/>
        <w:tabs>
          <w:tab w:val="right" w:pos="9639" w:leader="dot"/>
        </w:tabs>
        <w:rPr>
          <w:rFonts w:hint="eastAsia" w:eastAsia="宋体"/>
          <w:color w:val="000000"/>
          <w:sz w:val="32"/>
          <w:szCs w:val="32"/>
          <w:highlight w:val="none"/>
          <w:lang w:val="en-US" w:eastAsia="zh-CN"/>
        </w:rPr>
      </w:pPr>
      <w:r>
        <w:rPr>
          <w:highlight w:val="none"/>
        </w:rPr>
        <w:fldChar w:fldCharType="begin"/>
      </w:r>
      <w:r>
        <w:rPr>
          <w:highlight w:val="none"/>
        </w:rPr>
        <w:instrText xml:space="preserve"> HYPERLINK \l "_Toc3743" </w:instrText>
      </w:r>
      <w:r>
        <w:rPr>
          <w:highlight w:val="none"/>
        </w:rPr>
        <w:fldChar w:fldCharType="separate"/>
      </w:r>
      <w:r>
        <w:rPr>
          <w:rFonts w:hint="eastAsia" w:ascii="黑体" w:hAnsi="黑体" w:eastAsia="黑体"/>
          <w:color w:val="000000"/>
          <w:sz w:val="32"/>
          <w:szCs w:val="32"/>
          <w:highlight w:val="none"/>
        </w:rPr>
        <w:t xml:space="preserve">第六章 投标文件（格式）</w:t>
      </w:r>
      <w:r>
        <w:rPr>
          <w:color w:val="000000"/>
          <w:sz w:val="32"/>
          <w:szCs w:val="32"/>
          <w:highlight w:val="none"/>
        </w:rPr>
        <w:tab/>
      </w:r>
      <w:r>
        <w:rPr>
          <w:rFonts w:hint="eastAsia"/>
          <w:color w:val="000000"/>
          <w:sz w:val="32"/>
          <w:szCs w:val="32"/>
          <w:highlight w:val="none"/>
          <w:lang w:val="en-US" w:eastAsia="zh-CN"/>
        </w:rPr>
        <w:t xml:space="preserve">3</w:t>
      </w:r>
      <w:r>
        <w:rPr>
          <w:color w:val="000000"/>
          <w:sz w:val="32"/>
          <w:szCs w:val="32"/>
          <w:highlight w:val="none"/>
        </w:rPr>
        <w:fldChar w:fldCharType="end"/>
      </w:r>
      <w:r>
        <w:rPr>
          <w:rFonts w:hint="eastAsia"/>
          <w:color w:val="000000"/>
          <w:sz w:val="32"/>
          <w:szCs w:val="32"/>
          <w:highlight w:val="none"/>
          <w:lang w:val="en-US" w:eastAsia="zh-CN"/>
        </w:rPr>
        <w:t xml:space="preserve">5</w:t>
      </w:r>
      <w:r/>
    </w:p>
    <w:p>
      <w:pPr>
        <w:spacing w:line="360" w:lineRule="auto"/>
        <w:rPr>
          <w:rFonts w:ascii="黑体" w:hAnsi="黑体" w:eastAsia="黑体"/>
          <w:color w:val="000000"/>
          <w:sz w:val="28"/>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000000"/>
          <w:sz w:val="32"/>
          <w:szCs w:val="32"/>
          <w:highlight w:val="none"/>
        </w:rPr>
        <w:fldChar w:fldCharType="end"/>
      </w:r>
      <w:bookmarkStart w:id="2" w:name="_Toc30211"/>
      <w:r/>
      <w:r/>
    </w:p>
    <w:p>
      <w:pPr>
        <w:jc w:val="left"/>
        <w:tabs>
          <w:tab w:val="center" w:pos="4879" w:leader="none"/>
          <w:tab w:val="left" w:pos="8218" w:leader="none"/>
        </w:tabs>
        <w:rPr>
          <w:rFonts w:ascii="黑体" w:hAnsi="黑体" w:eastAsia="黑体"/>
          <w:color w:val="000000"/>
          <w:sz w:val="28"/>
          <w:highlight w:val="none"/>
        </w:rPr>
        <w:outlineLvl w:val="0"/>
      </w:pPr>
      <w:r>
        <w:rPr>
          <w:rFonts w:hint="eastAsia" w:ascii="黑体" w:hAnsi="黑体" w:eastAsia="黑体"/>
          <w:color w:val="000000"/>
          <w:sz w:val="28"/>
          <w:highlight w:val="none"/>
        </w:rPr>
        <w:tab/>
      </w:r>
      <w:bookmarkStart w:id="3" w:name="_Toc2870"/>
      <w:r/>
      <w:r/>
    </w:p>
    <w:p>
      <w:pPr>
        <w:jc w:val="center"/>
        <w:tabs>
          <w:tab w:val="center" w:pos="4879" w:leader="none"/>
          <w:tab w:val="left" w:pos="8218" w:leader="none"/>
        </w:tabs>
        <w:rPr>
          <w:rFonts w:ascii="黑体" w:hAnsi="黑体" w:eastAsia="黑体"/>
          <w:color w:val="000000"/>
          <w:sz w:val="28"/>
          <w:highlight w:val="none"/>
        </w:rPr>
        <w:outlineLvl w:val="0"/>
      </w:pPr>
      <w:r>
        <w:rPr>
          <w:rFonts w:hint="eastAsia" w:ascii="黑体" w:hAnsi="黑体" w:eastAsia="黑体"/>
          <w:color w:val="000000"/>
          <w:sz w:val="28"/>
          <w:highlight w:val="none"/>
        </w:rPr>
        <w:t xml:space="preserve">第一章 投标邀请函</w:t>
      </w:r>
      <w:bookmarkEnd w:id="2"/>
      <w:r/>
      <w:bookmarkEnd w:id="3"/>
      <w:r/>
      <w:r/>
    </w:p>
    <w:p>
      <w:pPr>
        <w:ind w:firstLine="480"/>
        <w:spacing w:line="360" w:lineRule="auto"/>
        <w:rPr>
          <w:rFonts w:ascii="宋体" w:hAnsi="宋体"/>
          <w:color w:val="000000"/>
          <w:sz w:val="24"/>
          <w:szCs w:val="28"/>
          <w:highlight w:val="none"/>
        </w:rPr>
      </w:pPr>
      <w:r>
        <w:rPr>
          <w:rFonts w:ascii="宋体" w:hAnsi="宋体"/>
          <w:color w:val="000000"/>
          <w:sz w:val="24"/>
          <w:szCs w:val="28"/>
          <w:highlight w:val="none"/>
        </w:rPr>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8"/>
          <w:highlight w:val="none"/>
        </w:rPr>
        <w:t xml:space="preserve">本项目招标公告已在江苏政府采购网发布，现对本项目进行公开招标，欢迎符合相关条件的供应商参与投标并</w:t>
      </w:r>
      <w:r>
        <w:rPr>
          <w:rFonts w:hint="eastAsia" w:ascii="宋体" w:hAnsi="宋体"/>
          <w:bCs/>
          <w:color w:val="000000"/>
          <w:sz w:val="24"/>
          <w:szCs w:val="24"/>
          <w:highlight w:val="none"/>
        </w:rPr>
        <w:t xml:space="preserve">提请遵守下表中的相关事项：</w:t>
      </w:r>
      <w:r/>
    </w:p>
    <w:tbl>
      <w:tblPr>
        <w:tblStyle w:val="8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ascii="宋体" w:hAnsi="宋体"/>
                <w:bCs/>
                <w:color w:val="000000"/>
                <w:sz w:val="24"/>
                <w:szCs w:val="24"/>
                <w:highlight w:val="none"/>
              </w:rPr>
            </w:pPr>
            <w:r/>
            <w:bookmarkStart w:id="4" w:name="OLE_LINK37"/>
            <w:r/>
            <w:bookmarkStart w:id="5" w:name="_Toc29543"/>
            <w:r>
              <w:rPr>
                <w:rFonts w:hint="eastAsia" w:ascii="宋体" w:hAnsi="宋体"/>
                <w:bCs/>
                <w:color w:val="000000"/>
                <w:sz w:val="24"/>
                <w:szCs w:val="24"/>
                <w:highlight w:val="none"/>
              </w:rPr>
              <w:t xml:space="preserve">序号</w:t>
            </w:r>
            <w:r/>
          </w:p>
        </w:tc>
        <w:tc>
          <w:tcPr>
            <w:tcW w:w="799" w:type="dxa"/>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8052" w:type="dxa"/>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799" w:type="dxa"/>
            <w:vAlign w:val="center"/>
            <w:textDirection w:val="lrTb"/>
            <w:noWrap w:val="false"/>
          </w:tcPr>
          <w:p>
            <w:pPr>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w:t>
            </w:r>
            <w:r/>
          </w:p>
          <w:p>
            <w:pPr>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目</w:t>
            </w:r>
            <w:r/>
          </w:p>
          <w:p>
            <w:pPr>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w:t>
            </w:r>
            <w:r/>
          </w:p>
          <w:p>
            <w:pPr>
              <w:jc w:val="center"/>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bookmarkStart w:id="6" w:name="OLE_LINK108"/>
            <w:r/>
            <w:bookmarkEnd w:id="6"/>
            <w:r/>
            <w:r/>
          </w:p>
        </w:tc>
        <w:tc>
          <w:tcPr>
            <w:gridSpan w:val="2"/>
            <w:tcW w:w="8052" w:type="dxa"/>
            <w:textDirection w:val="lrTb"/>
            <w:noWrap w:val="false"/>
          </w:tcPr>
          <w:p>
            <w:pPr>
              <w:jc w:val="left"/>
              <w:rPr>
                <w:rFonts w:ascii="宋体" w:hAnsi="宋体"/>
                <w:bCs/>
                <w:color w:val="000000"/>
                <w:sz w:val="24"/>
                <w:szCs w:val="24"/>
                <w:highlight w:val="none"/>
              </w:rPr>
            </w:pPr>
            <w:r/>
            <w:bookmarkStart w:id="7" w:name="OLE_LINK192"/>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超高端CT维保服务项目</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JSZC-320282-HCCG-G2026-0072</w:t>
            </w:r>
            <w:r>
              <w:rPr>
                <w:rFonts w:hint="eastAsia" w:ascii="宋体" w:hAnsi="宋体"/>
                <w:bCs/>
                <w:color w:val="000000"/>
                <w:sz w:val="24"/>
                <w:szCs w:val="24"/>
                <w:highlight w:val="none"/>
              </w:rPr>
              <w:t xml:space="preserve">                            </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品    目：服务                          </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本项目是否专门面向中小企业：</w:t>
            </w:r>
            <w:r>
              <w:rPr>
                <w:rFonts w:hint="eastAsia" w:ascii="宋体" w:hAnsi="宋体"/>
                <w:bCs/>
                <w:color w:val="000000"/>
                <w:sz w:val="24"/>
                <w:szCs w:val="24"/>
                <w:highlight w:val="none"/>
                <w:lang w:val="en-US" w:eastAsia="zh-CN"/>
              </w:rPr>
              <w:t xml:space="preserve">否</w:t>
            </w:r>
            <w:r>
              <w:rPr>
                <w:rFonts w:hint="eastAsia" w:ascii="宋体" w:hAnsi="宋体"/>
                <w:bCs/>
                <w:color w:val="000000"/>
                <w:sz w:val="24"/>
                <w:szCs w:val="24"/>
                <w:highlight w:val="none"/>
                <w:lang w:val="en-US" w:eastAsia="zh-CN"/>
              </w:rPr>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本项目标的所属行业：</w:t>
            </w:r>
            <w:r>
              <w:rPr>
                <w:rFonts w:hint="eastAsia" w:ascii="宋体" w:hAnsi="宋体"/>
                <w:bCs/>
                <w:color w:val="000000"/>
                <w:sz w:val="24"/>
                <w:szCs w:val="24"/>
                <w:highlight w:val="none"/>
                <w:lang w:val="en-US" w:eastAsia="zh-CN"/>
              </w:rPr>
              <w:t xml:space="preserve">其他未列明行业</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评标方法：综合评分法</w:t>
            </w:r>
            <w:bookmarkEnd w:id="7"/>
            <w:r/>
            <w:r/>
          </w:p>
          <w:p>
            <w:pPr>
              <w:jc w:val="left"/>
              <w:rPr>
                <w:rFonts w:hint="default" w:ascii="宋体" w:hAnsi="宋体" w:eastAsia="宋体"/>
                <w:b/>
                <w:bCs w:val="0"/>
                <w:color w:val="ff0000"/>
                <w:sz w:val="24"/>
                <w:szCs w:val="24"/>
                <w:highlight w:val="none"/>
                <w:lang w:val="en-US" w:eastAsia="zh-CN"/>
              </w:rPr>
            </w:pPr>
            <w:r>
              <w:rPr>
                <w:rFonts w:hint="eastAsia" w:ascii="宋体" w:hAnsi="宋体"/>
                <w:b/>
                <w:bCs w:val="0"/>
                <w:color w:val="ff0000"/>
                <w:sz w:val="24"/>
                <w:szCs w:val="24"/>
                <w:highlight w:val="none"/>
              </w:rPr>
              <w:t xml:space="preserve">预算金额：330</w:t>
            </w:r>
            <w:r>
              <w:rPr>
                <w:rFonts w:hint="eastAsia" w:ascii="宋体" w:hAnsi="宋体" w:cs="宋体"/>
                <w:b/>
                <w:bCs w:val="0"/>
                <w:color w:val="ff0000"/>
                <w:sz w:val="24"/>
                <w:szCs w:val="24"/>
                <w:highlight w:val="none"/>
              </w:rPr>
              <w:t xml:space="preserve">万元</w:t>
            </w:r>
            <w:r>
              <w:rPr>
                <w:rFonts w:hint="eastAsia" w:ascii="宋体" w:hAnsi="宋体" w:cs="宋体"/>
                <w:b/>
                <w:bCs w:val="0"/>
                <w:color w:val="ff0000"/>
                <w:sz w:val="24"/>
                <w:szCs w:val="24"/>
                <w:highlight w:val="none"/>
                <w:lang w:eastAsia="zh-CN"/>
              </w:rPr>
              <w:t xml:space="preserve">，</w:t>
            </w:r>
            <w:r>
              <w:rPr>
                <w:rFonts w:hint="eastAsia" w:ascii="宋体" w:hAnsi="宋体" w:cs="宋体"/>
                <w:b/>
                <w:bCs w:val="0"/>
                <w:color w:val="ff0000"/>
                <w:sz w:val="24"/>
                <w:szCs w:val="24"/>
                <w:highlight w:val="none"/>
                <w:lang w:val="en-US" w:eastAsia="zh-CN"/>
              </w:rPr>
              <w:t xml:space="preserve">110万元/年，</w:t>
            </w:r>
            <w:r>
              <w:rPr>
                <w:rFonts w:hint="eastAsia" w:ascii="宋体" w:hAnsi="宋体" w:eastAsia="宋体" w:cs="宋体"/>
                <w:b/>
                <w:bCs w:val="0"/>
                <w:color w:val="ff0000"/>
                <w:sz w:val="24"/>
                <w:szCs w:val="24"/>
                <w:highlight w:val="none"/>
                <w:lang w:val="en-US" w:eastAsia="zh-CN"/>
              </w:rPr>
              <w:t xml:space="preserve">服务期</w:t>
            </w:r>
            <w:r>
              <w:rPr>
                <w:rFonts w:hint="eastAsia" w:ascii="宋体" w:hAnsi="宋体" w:cs="宋体"/>
                <w:b/>
                <w:bCs w:val="0"/>
                <w:color w:val="ff0000"/>
                <w:sz w:val="24"/>
                <w:szCs w:val="24"/>
                <w:highlight w:val="none"/>
                <w:lang w:val="en-US" w:eastAsia="zh-CN"/>
              </w:rPr>
              <w:t xml:space="preserve">3</w:t>
            </w:r>
            <w:r>
              <w:rPr>
                <w:rFonts w:hint="eastAsia" w:ascii="宋体" w:hAnsi="宋体" w:eastAsia="宋体" w:cs="宋体"/>
                <w:b/>
                <w:bCs w:val="0"/>
                <w:color w:val="ff0000"/>
                <w:sz w:val="24"/>
                <w:szCs w:val="24"/>
                <w:highlight w:val="none"/>
                <w:lang w:val="en-US" w:eastAsia="zh-CN"/>
              </w:rPr>
              <w:t xml:space="preserve">年</w:t>
            </w:r>
            <w:r>
              <w:rPr>
                <w:rFonts w:hint="eastAsia" w:ascii="宋体" w:hAnsi="宋体" w:eastAsia="宋体" w:cs="宋体"/>
                <w:b/>
                <w:bCs w:val="0"/>
                <w:color w:val="ff0000"/>
                <w:sz w:val="24"/>
                <w:szCs w:val="24"/>
                <w:highlight w:val="none"/>
                <w:lang w:val="en-US" w:eastAsia="zh-CN"/>
              </w:rPr>
              <w:t xml:space="preserve">。</w:t>
            </w:r>
            <w:r/>
          </w:p>
          <w:p>
            <w:pPr>
              <w:rPr>
                <w:rFonts w:hint="default" w:ascii="宋体" w:hAnsi="宋体" w:eastAsia="宋体"/>
                <w:b/>
                <w:bCs w:val="0"/>
                <w:color w:val="ff0000"/>
                <w:sz w:val="24"/>
                <w:szCs w:val="24"/>
                <w:highlight w:val="none"/>
                <w:lang w:val="en-US" w:eastAsia="zh-CN"/>
              </w:rPr>
            </w:pPr>
            <w:r>
              <w:rPr>
                <w:rFonts w:hint="eastAsia" w:ascii="宋体" w:hAnsi="宋体"/>
                <w:b/>
                <w:bCs w:val="0"/>
                <w:color w:val="ff0000"/>
                <w:sz w:val="24"/>
                <w:szCs w:val="24"/>
                <w:highlight w:val="none"/>
              </w:rPr>
              <w:t xml:space="preserve">最高限价</w:t>
            </w:r>
            <w:r>
              <w:rPr>
                <w:rFonts w:hint="eastAsia" w:ascii="宋体" w:hAnsi="宋体" w:eastAsia="宋体" w:cs="宋体"/>
                <w:b/>
                <w:bCs w:val="0"/>
                <w:color w:val="ff0000"/>
                <w:sz w:val="24"/>
                <w:szCs w:val="24"/>
                <w:highlight w:val="none"/>
              </w:rPr>
              <w:t xml:space="preserve">：</w:t>
            </w:r>
            <w:r>
              <w:rPr>
                <w:rFonts w:hint="eastAsia" w:ascii="宋体" w:hAnsi="宋体"/>
                <w:b/>
                <w:bCs w:val="0"/>
                <w:color w:val="ff0000"/>
                <w:sz w:val="24"/>
                <w:szCs w:val="24"/>
                <w:highlight w:val="none"/>
              </w:rPr>
              <w:t xml:space="preserve">3</w:t>
            </w:r>
            <w:r>
              <w:rPr>
                <w:rFonts w:hint="eastAsia" w:ascii="宋体" w:hAnsi="宋体"/>
                <w:b/>
                <w:bCs w:val="0"/>
                <w:color w:val="ff0000"/>
                <w:sz w:val="24"/>
                <w:szCs w:val="24"/>
                <w:highlight w:val="none"/>
                <w:lang w:val="en-US" w:eastAsia="zh-CN"/>
              </w:rPr>
              <w:t xml:space="preserve">0</w:t>
            </w:r>
            <w:r>
              <w:rPr>
                <w:rFonts w:hint="eastAsia" w:ascii="宋体" w:hAnsi="宋体"/>
                <w:b/>
                <w:bCs w:val="0"/>
                <w:color w:val="ff0000"/>
                <w:sz w:val="24"/>
                <w:szCs w:val="24"/>
                <w:highlight w:val="none"/>
              </w:rPr>
              <w:t xml:space="preserve">0</w:t>
            </w:r>
            <w:r>
              <w:rPr>
                <w:rFonts w:hint="eastAsia" w:ascii="宋体" w:hAnsi="宋体" w:cs="宋体"/>
                <w:b/>
                <w:bCs w:val="0"/>
                <w:color w:val="ff0000"/>
                <w:sz w:val="24"/>
                <w:szCs w:val="24"/>
                <w:highlight w:val="none"/>
              </w:rPr>
              <w:t xml:space="preserve">万元</w:t>
            </w:r>
            <w:r>
              <w:rPr>
                <w:rFonts w:hint="eastAsia" w:ascii="宋体" w:hAnsi="宋体" w:cs="宋体"/>
                <w:b/>
                <w:bCs w:val="0"/>
                <w:color w:val="ff0000"/>
                <w:sz w:val="24"/>
                <w:szCs w:val="24"/>
                <w:highlight w:val="none"/>
                <w:lang w:eastAsia="zh-CN"/>
              </w:rPr>
              <w:t xml:space="preserve">，</w:t>
            </w:r>
            <w:r>
              <w:rPr>
                <w:rFonts w:hint="eastAsia" w:ascii="宋体" w:hAnsi="宋体" w:cs="宋体"/>
                <w:b/>
                <w:bCs w:val="0"/>
                <w:color w:val="ff0000"/>
                <w:sz w:val="24"/>
                <w:szCs w:val="24"/>
                <w:highlight w:val="none"/>
                <w:lang w:val="en-US" w:eastAsia="zh-CN"/>
              </w:rPr>
              <w:t xml:space="preserve">100万元/年</w:t>
            </w:r>
            <w:r>
              <w:rPr>
                <w:rFonts w:hint="eastAsia" w:ascii="宋体" w:hAnsi="宋体" w:eastAsia="宋体" w:cs="宋体"/>
                <w:b/>
                <w:bCs w:val="0"/>
                <w:color w:val="ff0000"/>
                <w:sz w:val="24"/>
                <w:szCs w:val="24"/>
                <w:highlight w:val="none"/>
                <w:lang w:eastAsia="zh-CN"/>
              </w:rPr>
              <w:t xml:space="preserve">，</w:t>
            </w:r>
            <w:r>
              <w:rPr>
                <w:rFonts w:hint="eastAsia" w:ascii="宋体" w:hAnsi="宋体" w:eastAsia="宋体" w:cs="宋体"/>
                <w:b/>
                <w:bCs w:val="0"/>
                <w:color w:val="ff0000"/>
                <w:sz w:val="24"/>
                <w:szCs w:val="24"/>
                <w:highlight w:val="none"/>
                <w:lang w:val="en-US" w:eastAsia="zh-CN"/>
              </w:rPr>
              <w:t xml:space="preserve">服务期</w:t>
            </w:r>
            <w:r>
              <w:rPr>
                <w:rFonts w:hint="eastAsia" w:ascii="宋体" w:hAnsi="宋体" w:cs="宋体"/>
                <w:b/>
                <w:bCs w:val="0"/>
                <w:color w:val="ff0000"/>
                <w:sz w:val="24"/>
                <w:szCs w:val="24"/>
                <w:highlight w:val="none"/>
                <w:lang w:val="en-US" w:eastAsia="zh-CN"/>
              </w:rPr>
              <w:t xml:space="preserve">3</w:t>
            </w:r>
            <w:r>
              <w:rPr>
                <w:rFonts w:hint="eastAsia" w:ascii="宋体" w:hAnsi="宋体" w:eastAsia="宋体" w:cs="宋体"/>
                <w:b/>
                <w:bCs w:val="0"/>
                <w:color w:val="ff0000"/>
                <w:sz w:val="24"/>
                <w:szCs w:val="24"/>
                <w:highlight w:val="none"/>
                <w:lang w:val="en-US" w:eastAsia="zh-CN"/>
              </w:rPr>
              <w:t xml:space="preserve">年。</w:t>
            </w:r>
            <w:r/>
          </w:p>
          <w:p>
            <w:pPr>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集中考察或答疑：无</w:t>
            </w:r>
            <w:r/>
          </w:p>
          <w:p>
            <w:pPr>
              <w:spacing w:line="320" w:lineRule="exact"/>
              <w:rPr>
                <w:color w:val="000000"/>
                <w:highlight w:val="none"/>
                <w:lang w:val="zh-CN"/>
              </w:rPr>
            </w:pPr>
            <w:r>
              <w:rPr>
                <w:rFonts w:hint="eastAsia" w:ascii="宋体" w:hAnsi="宋体"/>
                <w:bCs/>
                <w:color w:val="000000"/>
                <w:sz w:val="24"/>
                <w:szCs w:val="24"/>
                <w:highlight w:val="none"/>
              </w:rPr>
              <w:t xml:space="preserve">本项目不接受联合体，不接受中标后分包。</w:t>
            </w:r>
            <w:r/>
          </w:p>
        </w:tc>
      </w:tr>
      <w:tr>
        <w:trPr>
          <w:jc w:val="center"/>
          <w:trHeight w:val="1556"/>
        </w:trPr>
        <w:tc>
          <w:tcPr>
            <w:tcW w:w="729" w:type="dxa"/>
            <w:vAlign w:val="center"/>
            <w:textDirection w:val="lrTb"/>
            <w:noWrap w:val="false"/>
          </w:tcPr>
          <w:p>
            <w:pPr>
              <w:jc w:val="center"/>
              <w:rPr>
                <w:rFonts w:ascii="宋体" w:hAnsi="宋体"/>
                <w:bCs/>
                <w:color w:val="000000"/>
                <w:sz w:val="24"/>
                <w:szCs w:val="24"/>
                <w:highlight w:val="none"/>
              </w:rPr>
            </w:pPr>
            <w:r/>
            <w:bookmarkStart w:id="8" w:name="OLE_LINK61"/>
            <w:r>
              <w:rPr>
                <w:rFonts w:ascii="宋体" w:hAnsi="宋体"/>
                <w:bCs/>
                <w:color w:val="000000"/>
                <w:sz w:val="24"/>
                <w:szCs w:val="24"/>
                <w:highlight w:val="none"/>
              </w:rPr>
              <w:t xml:space="preserve">2</w:t>
            </w:r>
            <w:r/>
          </w:p>
        </w:tc>
        <w:tc>
          <w:tcPr>
            <w:tcW w:w="799" w:type="dxa"/>
            <w:vAlign w:val="center"/>
            <w:textDirection w:val="lrTb"/>
            <w:noWrap w:val="false"/>
          </w:tcPr>
          <w:p>
            <w:pPr>
              <w:pStyle w:val="1068"/>
              <w:jc w:val="center"/>
              <w:spacing w:line="276" w:lineRule="auto"/>
              <w:rPr>
                <w:b/>
                <w:bCs/>
                <w:color w:val="000000"/>
                <w:highlight w:val="none"/>
                <w:lang w:val="zh-CN"/>
              </w:rPr>
            </w:pPr>
            <w:r/>
            <w:bookmarkStart w:id="9" w:name="OLE_LINK208"/>
            <w:r>
              <w:rPr>
                <w:rFonts w:hint="eastAsia"/>
                <w:b/>
                <w:bCs/>
                <w:color w:val="000000"/>
                <w:highlight w:val="none"/>
                <w:lang w:val="zh-CN"/>
              </w:rPr>
              <w:t xml:space="preserve">资</w:t>
            </w:r>
            <w:r/>
          </w:p>
          <w:p>
            <w:pPr>
              <w:pStyle w:val="1068"/>
              <w:jc w:val="center"/>
              <w:spacing w:line="276" w:lineRule="auto"/>
              <w:rPr>
                <w:b/>
                <w:bCs/>
                <w:color w:val="000000"/>
                <w:highlight w:val="none"/>
                <w:lang w:val="zh-CN"/>
              </w:rPr>
            </w:pPr>
            <w:r>
              <w:rPr>
                <w:rFonts w:hint="eastAsia"/>
                <w:b/>
                <w:bCs/>
                <w:color w:val="000000"/>
                <w:highlight w:val="none"/>
                <w:lang w:val="zh-CN"/>
              </w:rPr>
              <w:t xml:space="preserve">格</w:t>
            </w:r>
            <w:r/>
          </w:p>
          <w:p>
            <w:pPr>
              <w:pStyle w:val="1068"/>
              <w:jc w:val="center"/>
              <w:spacing w:line="276" w:lineRule="auto"/>
              <w:rPr>
                <w:b/>
                <w:bCs/>
                <w:color w:val="000000"/>
                <w:highlight w:val="none"/>
                <w:lang w:val="zh-CN"/>
              </w:rPr>
            </w:pPr>
            <w:r>
              <w:rPr>
                <w:rFonts w:hint="eastAsia"/>
                <w:b/>
                <w:bCs/>
                <w:color w:val="000000"/>
                <w:highlight w:val="none"/>
                <w:lang w:val="zh-CN"/>
              </w:rPr>
              <w:t xml:space="preserve">审</w:t>
            </w:r>
            <w:r/>
          </w:p>
          <w:p>
            <w:pPr>
              <w:pStyle w:val="1068"/>
              <w:jc w:val="center"/>
              <w:spacing w:line="276" w:lineRule="auto"/>
              <w:rPr>
                <w:color w:val="000000"/>
                <w:highlight w:val="none"/>
              </w:rPr>
            </w:pPr>
            <w:r>
              <w:rPr>
                <w:rFonts w:hint="eastAsia"/>
                <w:b/>
                <w:bCs/>
                <w:color w:val="000000"/>
                <w:highlight w:val="none"/>
                <w:lang w:val="zh-CN"/>
              </w:rPr>
              <w:t xml:space="preserve">查</w:t>
            </w:r>
            <w:bookmarkEnd w:id="9"/>
            <w:r/>
            <w:r/>
          </w:p>
        </w:tc>
        <w:tc>
          <w:tcPr>
            <w:gridSpan w:val="2"/>
            <w:tcW w:w="8052" w:type="dxa"/>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p>
          <w:p>
            <w:pPr>
              <w:spacing w:line="320" w:lineRule="exact"/>
              <w:rPr>
                <w:rFonts w:ascii="宋体" w:hAnsi="宋体" w:cs="宋体"/>
                <w:bCs/>
                <w:color w:val="000000"/>
                <w:sz w:val="24"/>
                <w:szCs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bCs/>
                <w:color w:val="000000"/>
                <w:sz w:val="24"/>
                <w:szCs w:val="24"/>
                <w:highlight w:val="none"/>
              </w:rPr>
              <w:t xml:space="preserve">落实政府采购政策需满足的资格要求：本项目</w:t>
            </w:r>
            <w:r>
              <w:rPr>
                <w:rFonts w:hint="eastAsia" w:ascii="宋体" w:hAnsi="宋体" w:cs="宋体"/>
                <w:bCs/>
                <w:color w:val="000000"/>
                <w:sz w:val="24"/>
                <w:szCs w:val="24"/>
                <w:highlight w:val="none"/>
              </w:rPr>
              <w:t xml:space="preserve">非</w:t>
            </w:r>
            <w:r>
              <w:rPr>
                <w:rFonts w:hint="eastAsia" w:ascii="宋体" w:hAnsi="宋体" w:cs="宋体"/>
                <w:bCs/>
                <w:color w:val="000000"/>
                <w:sz w:val="24"/>
                <w:szCs w:val="24"/>
                <w:highlight w:val="none"/>
              </w:rPr>
              <w:t xml:space="preserve">专门面向中小企业采购</w:t>
            </w:r>
            <w:r/>
          </w:p>
          <w:p>
            <w:pPr>
              <w:spacing w:line="600" w:lineRule="exact"/>
              <w:rPr>
                <w:highlight w:val="none"/>
                <w:lang w:val="zh-CN"/>
              </w:rPr>
            </w:pPr>
            <w:r>
              <w:rPr>
                <w:rFonts w:hint="eastAsia" w:ascii="宋体" w:hAnsi="宋体" w:cs="宋体"/>
                <w:bCs/>
                <w:color w:val="000000"/>
                <w:sz w:val="24"/>
                <w:szCs w:val="24"/>
                <w:highlight w:val="none"/>
              </w:rPr>
              <w:t xml:space="preserve">本项目的特定资格要求：</w:t>
            </w:r>
            <w:r>
              <w:rPr>
                <w:rFonts w:hint="eastAsia" w:ascii="宋体" w:hAnsi="宋体" w:cs="宋体"/>
                <w:bCs/>
                <w:color w:val="000000"/>
                <w:sz w:val="24"/>
                <w:szCs w:val="24"/>
                <w:highlight w:val="none"/>
                <w:lang w:val="en-US" w:eastAsia="zh-CN"/>
              </w:rPr>
              <w:t xml:space="preserve">无</w:t>
            </w:r>
            <w:r>
              <w:rPr>
                <w:rFonts w:hint="eastAsia" w:ascii="宋体" w:hAnsi="宋体" w:eastAsia="宋体" w:cs="Times New Roman"/>
                <w:bCs/>
                <w:color w:val="000000"/>
                <w:sz w:val="24"/>
                <w:szCs w:val="24"/>
                <w:highlight w:val="none"/>
                <w:lang w:eastAsia="zh-CN"/>
              </w:rPr>
              <w:t xml:space="preserve">。</w:t>
            </w:r>
            <w:bookmarkEnd w:id="8"/>
            <w:r/>
            <w:r/>
          </w:p>
        </w:tc>
      </w:tr>
      <w:tr>
        <w:trPr>
          <w:jc w:val="center"/>
          <w:trHeight w:val="590"/>
        </w:trPr>
        <w:tc>
          <w:tcPr>
            <w:tcW w:w="729"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799" w:type="dxa"/>
            <w:vAlign w:val="center"/>
            <w:textDirection w:val="lrTb"/>
            <w:noWrap w:val="false"/>
          </w:tcPr>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招标文件</w:t>
            </w:r>
            <w:r/>
          </w:p>
        </w:tc>
        <w:tc>
          <w:tcPr>
            <w:gridSpan w:val="2"/>
            <w:tcW w:w="8052" w:type="dxa"/>
            <w:textDirection w:val="lrTb"/>
            <w:noWrap w:val="false"/>
          </w:tcPr>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1.“招标文件”的获取：投标文件提交截止时间前，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，应在“项目参与”中后下载电子招标文件(后缀名为“.kedt”)；可在“江苏政府采购网”采购公告附件中下载w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版招标文件。</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3.CA锁办理方式、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729"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799" w:type="dxa"/>
            <w:vAlign w:val="center"/>
            <w:textDirection w:val="lrTb"/>
            <w:noWrap w:val="false"/>
          </w:tcPr>
          <w:p>
            <w:pPr>
              <w:jc w:val="center"/>
              <w:rPr>
                <w:rFonts w:ascii="宋体" w:hAnsi="宋体"/>
                <w:b/>
                <w:color w:val="000000"/>
                <w:sz w:val="24"/>
                <w:szCs w:val="24"/>
                <w:highlight w:val="none"/>
              </w:rPr>
            </w:pPr>
            <w:r>
              <w:rPr>
                <w:rFonts w:hint="eastAsia" w:ascii="宋体" w:hAnsi="宋体"/>
                <w:b/>
                <w:color w:val="000000"/>
                <w:sz w:val="24"/>
                <w:szCs w:val="24"/>
                <w:highlight w:val="none"/>
              </w:rPr>
              <w:t xml:space="preserve">投标文件</w:t>
            </w:r>
            <w:r/>
          </w:p>
        </w:tc>
        <w:tc>
          <w:tcPr>
            <w:gridSpan w:val="2"/>
            <w:tcW w:w="8052" w:type="dxa"/>
            <w:textDirection w:val="lrTb"/>
            <w:noWrap w:val="false"/>
          </w:tcPr>
          <w:p>
            <w:pPr>
              <w:rPr>
                <w:rFonts w:ascii="宋体" w:hAnsi="宋体" w:cs="宋体"/>
                <w:bCs/>
                <w:color w:val="000000"/>
                <w:sz w:val="24"/>
                <w:szCs w:val="21"/>
                <w:highlight w:val="none"/>
              </w:rPr>
            </w:pPr>
            <w:r/>
            <w:bookmarkStart w:id="10" w:name="_Hlk127868380"/>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“投标</w:t>
            </w:r>
            <w:r>
              <w:rPr>
                <w:rFonts w:ascii="宋体" w:hAnsi="宋体" w:cs="宋体"/>
                <w:bCs/>
                <w:color w:val="000000"/>
                <w:sz w:val="24"/>
                <w:szCs w:val="21"/>
                <w:highlight w:val="none"/>
              </w:rPr>
              <w:t xml:space="preserve">文件</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t xml:space="preserve">制作</w:t>
            </w:r>
            <w:r>
              <w:rPr>
                <w:rFonts w:hint="eastAsia" w:ascii="宋体" w:hAnsi="宋体" w:cs="宋体"/>
                <w:bCs/>
                <w:color w:val="000000"/>
                <w:sz w:val="24"/>
                <w:szCs w:val="21"/>
                <w:highlight w:val="none"/>
              </w:rPr>
              <w:t xml:space="preserve">及</w:t>
            </w:r>
            <w:r>
              <w:rPr>
                <w:rFonts w:ascii="宋体" w:hAnsi="宋体" w:cs="宋体"/>
                <w:bCs/>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：将后缀名为“.kedt”的招标文件导入政府采购客户端工具制作投标文件,导出加密的投标文件(后缀名为zip)</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通过“苏采云”系统上传投标文件。</w:t>
            </w:r>
            <w:bookmarkEnd w:id="10"/>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提交投标文件截止时间后的投标文件，恕不接受。</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3.中标供应商在领取中标通知书前，提供贰份纸质投标文件(必须与电子</w:t>
            </w:r>
            <w:r>
              <w:rPr>
                <w:rFonts w:hint="eastAsia" w:ascii="宋体" w:hAnsi="宋体" w:cs="宋体"/>
                <w:bCs/>
                <w:color w:val="000000"/>
                <w:sz w:val="24"/>
                <w:szCs w:val="21"/>
                <w:highlight w:val="none"/>
                <w:lang w:eastAsia="zh-CN"/>
              </w:rPr>
              <w:t xml:space="preserve">投标文件</w:t>
            </w:r>
            <w:r>
              <w:rPr>
                <w:rFonts w:hint="eastAsia" w:ascii="宋体" w:hAnsi="宋体" w:cs="宋体"/>
                <w:bCs/>
                <w:color w:val="000000"/>
                <w:sz w:val="24"/>
                <w:szCs w:val="21"/>
                <w:highlight w:val="none"/>
              </w:rPr>
              <w:t xml:space="preserve">一致)。</w:t>
            </w:r>
            <w:r/>
          </w:p>
        </w:tc>
      </w:tr>
      <w:tr>
        <w:trPr>
          <w:jc w:val="center"/>
          <w:trHeight w:val="601"/>
        </w:trPr>
        <w:tc>
          <w:tcPr>
            <w:tcW w:w="729"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5</w:t>
            </w:r>
            <w:r/>
          </w:p>
        </w:tc>
        <w:tc>
          <w:tcPr>
            <w:tcW w:w="799" w:type="dxa"/>
            <w:vAlign w:val="center"/>
            <w:textDirection w:val="lrTb"/>
            <w:noWrap w:val="false"/>
          </w:tcPr>
          <w:p>
            <w:pPr>
              <w:pStyle w:val="1068"/>
              <w:jc w:val="center"/>
              <w:rPr>
                <w:b/>
                <w:bCs/>
                <w:color w:val="000000"/>
                <w:szCs w:val="22"/>
                <w:highlight w:val="none"/>
                <w:lang w:val="zh-CN"/>
              </w:rPr>
            </w:pPr>
            <w:r>
              <w:rPr>
                <w:rFonts w:hint="eastAsia"/>
                <w:b/>
                <w:bCs/>
                <w:color w:val="000000"/>
                <w:szCs w:val="22"/>
                <w:highlight w:val="none"/>
                <w:lang w:val="zh-CN"/>
              </w:rPr>
              <w:t xml:space="preserve">投标</w:t>
            </w:r>
            <w:r/>
          </w:p>
          <w:p>
            <w:pPr>
              <w:jc w:val="center"/>
              <w:rPr>
                <w:rFonts w:ascii="宋体" w:hAnsi="宋体"/>
                <w:b/>
                <w:color w:val="000000"/>
                <w:sz w:val="24"/>
                <w:szCs w:val="24"/>
                <w:highlight w:val="none"/>
              </w:rPr>
            </w:pPr>
            <w:r>
              <w:rPr>
                <w:rFonts w:hint="eastAsia"/>
                <w:b/>
                <w:bCs/>
                <w:color w:val="000000"/>
                <w:sz w:val="24"/>
                <w:szCs w:val="22"/>
                <w:highlight w:val="none"/>
                <w:lang w:val="zh-CN"/>
              </w:rPr>
              <w:t xml:space="preserve">保证金</w:t>
            </w:r>
            <w:r/>
          </w:p>
        </w:tc>
        <w:tc>
          <w:tcPr>
            <w:gridSpan w:val="2"/>
            <w:tcW w:w="8052" w:type="dxa"/>
            <w:vAlign w:val="center"/>
            <w:textDirection w:val="lrTb"/>
            <w:noWrap w:val="false"/>
          </w:tcPr>
          <w:p>
            <w:pPr>
              <w:jc w:val="left"/>
              <w:rPr>
                <w:rFonts w:ascii="宋体" w:hAnsi="宋体" w:cs="宋体"/>
                <w:bCs/>
                <w:color w:val="000000"/>
                <w:sz w:val="24"/>
                <w:szCs w:val="21"/>
                <w:highlight w:val="none"/>
              </w:rPr>
            </w:pPr>
            <w:r>
              <w:rPr>
                <w:rFonts w:hint="eastAsia" w:ascii="宋体" w:hAnsi="宋体"/>
                <w:bCs/>
                <w:color w:val="000000"/>
                <w:sz w:val="24"/>
                <w:szCs w:val="24"/>
                <w:highlight w:val="none"/>
              </w:rPr>
              <w:t xml:space="preserve">本项目免收投标保证金。</w:t>
            </w:r>
            <w:r/>
          </w:p>
        </w:tc>
      </w:tr>
      <w:tr>
        <w:trPr>
          <w:jc w:val="center"/>
          <w:trHeight w:val="1171"/>
        </w:trPr>
        <w:tc>
          <w:tcPr>
            <w:tcW w:w="729"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6</w:t>
            </w:r>
            <w:r/>
          </w:p>
        </w:tc>
        <w:tc>
          <w:tcPr>
            <w:tcW w:w="799" w:type="dxa"/>
            <w:vAlign w:val="center"/>
            <w:textDirection w:val="lrTb"/>
            <w:noWrap w:val="false"/>
          </w:tcPr>
          <w:p>
            <w:pPr>
              <w:pStyle w:val="1068"/>
              <w:jc w:val="center"/>
              <w:rPr>
                <w:b/>
                <w:bCs/>
                <w:color w:val="000000"/>
                <w:szCs w:val="22"/>
                <w:highlight w:val="none"/>
                <w:lang w:val="zh-CN"/>
              </w:rPr>
            </w:pPr>
            <w:r>
              <w:rPr>
                <w:rFonts w:hint="eastAsia"/>
                <w:b/>
                <w:bCs/>
                <w:color w:val="000000"/>
                <w:szCs w:val="22"/>
                <w:highlight w:val="none"/>
                <w:lang w:val="zh-CN"/>
              </w:rPr>
              <w:t xml:space="preserve">其他</w:t>
            </w:r>
            <w:r/>
          </w:p>
          <w:p>
            <w:pPr>
              <w:pStyle w:val="1068"/>
              <w:jc w:val="center"/>
              <w:rPr>
                <w:b/>
                <w:bCs/>
                <w:color w:val="000000"/>
                <w:szCs w:val="22"/>
                <w:highlight w:val="none"/>
                <w:lang w:val="zh-CN"/>
              </w:rPr>
            </w:pPr>
            <w:r>
              <w:rPr>
                <w:rFonts w:hint="eastAsia"/>
                <w:b/>
                <w:bCs/>
                <w:color w:val="000000"/>
                <w:szCs w:val="22"/>
                <w:highlight w:val="none"/>
                <w:lang w:val="zh-CN"/>
              </w:rPr>
              <w:t xml:space="preserve">要求</w:t>
            </w:r>
            <w:r/>
          </w:p>
        </w:tc>
        <w:tc>
          <w:tcPr>
            <w:gridSpan w:val="2"/>
            <w:tcW w:w="8052" w:type="dxa"/>
            <w:vAlign w:val="center"/>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729"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7</w:t>
            </w:r>
            <w:r/>
          </w:p>
        </w:tc>
        <w:tc>
          <w:tcPr>
            <w:tcW w:w="799" w:type="dxa"/>
            <w:vAlign w:val="center"/>
            <w:textDirection w:val="lrTb"/>
            <w:noWrap w:val="false"/>
          </w:tcPr>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不见面开标</w:t>
            </w:r>
            <w:r/>
          </w:p>
        </w:tc>
        <w:tc>
          <w:tcPr>
            <w:gridSpan w:val="2"/>
            <w:tcW w:w="8052" w:type="dxa"/>
            <w:textDirection w:val="lrTb"/>
            <w:noWrap w:val="false"/>
          </w:tcPr>
          <w:p>
            <w:pPr>
              <w:ind w:firstLine="480"/>
              <w:rPr>
                <w:rFonts w:ascii="宋体" w:hAnsi="宋体" w:cs="宋体"/>
                <w:bCs/>
                <w:color w:val="000000"/>
                <w:sz w:val="24"/>
                <w:szCs w:val="21"/>
                <w:highlight w:val="none"/>
              </w:rPr>
            </w:pPr>
            <w:r/>
            <w:bookmarkStart w:id="11"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11"/>
            <w:r/>
            <w:r/>
          </w:p>
          <w:p>
            <w:pPr>
              <w:numPr>
                <w:ilvl w:val="0"/>
                <w:numId w:val="2"/>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不见面开标注意事项：</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rPr>
                <w:rFonts w:ascii="宋体" w:hAnsi="宋体" w:cs="宋体"/>
                <w:bCs/>
                <w:color w:val="000000"/>
                <w:sz w:val="24"/>
                <w:szCs w:val="21"/>
                <w:highlight w:val="none"/>
              </w:rPr>
            </w:pPr>
            <w:r/>
            <w:bookmarkStart w:id="12"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highlight w:val="none"/>
              </w:rPr>
              <w:fldChar w:fldCharType="begin"/>
            </w:r>
            <w:r>
              <w:rPr>
                <w:highlight w:val="none"/>
              </w:rPr>
              <w:instrText xml:space="preserve"> HYPERLINK "http://jszfcg.jsczt.cn/）“开标大厅”参与开标过程；" </w:instrText>
            </w:r>
            <w:r>
              <w:rPr>
                <w:highlight w:val="none"/>
              </w:rPr>
              <w:fldChar w:fldCharType="separate"/>
            </w:r>
            <w:r>
              <w:rPr>
                <w:rFonts w:hint="eastAsia" w:ascii="宋体" w:hAnsi="宋体" w:cs="宋体"/>
                <w:bCs/>
                <w:color w:val="000000"/>
                <w:sz w:val="24"/>
                <w:szCs w:val="21"/>
                <w:highlight w:val="none"/>
              </w:rPr>
              <w:t xml:space="preserve">“开标大厅”参与开标过程；</w:t>
            </w:r>
            <w:r>
              <w:rPr>
                <w:rFonts w:hint="eastAsia" w:ascii="宋体" w:hAnsi="宋体" w:cs="宋体"/>
                <w:bCs/>
                <w:color w:val="000000"/>
                <w:sz w:val="24"/>
                <w:szCs w:val="21"/>
                <w:highlight w:val="none"/>
              </w:rPr>
              <w:fldChar w:fldCharType="end"/>
            </w:r>
            <w:bookmarkEnd w:id="12"/>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投标人解密限定在解密时间开始起30分钟内完成</w:t>
            </w:r>
            <w:r>
              <w:rPr>
                <w:rFonts w:hint="eastAsia" w:ascii="宋体" w:hAnsi="宋体" w:cs="宋体"/>
                <w:bCs/>
                <w:color w:val="000000"/>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2"/>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采购活动时间：</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提交投标文件截止（即投标截止）时间及开标时间：详见招标公告</w:t>
            </w:r>
            <w:r/>
          </w:p>
          <w:p>
            <w:pPr>
              <w:rPr>
                <w:rFonts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确定中标人时间：评标结束后</w:t>
            </w:r>
            <w:r>
              <w:rPr>
                <w:rFonts w:hint="eastAsia" w:ascii="宋体" w:hAnsi="宋体" w:cs="宋体"/>
                <w:bCs/>
                <w:color w:val="000000"/>
                <w:sz w:val="24"/>
                <w:szCs w:val="24"/>
                <w:highlight w:val="none"/>
              </w:rPr>
              <w:t xml:space="preserve">，详见中标结果公告。</w:t>
            </w:r>
            <w:r/>
          </w:p>
        </w:tc>
      </w:tr>
      <w:tr>
        <w:trPr>
          <w:jc w:val="center"/>
          <w:trHeight w:val="806"/>
        </w:trPr>
        <w:tc>
          <w:tcPr>
            <w:tcW w:w="729" w:type="dxa"/>
            <w:vAlign w:val="center"/>
            <w:vMerge w:val="restart"/>
            <w:textDirection w:val="lrTb"/>
            <w:noWrap w:val="false"/>
          </w:tcPr>
          <w:p>
            <w:pPr>
              <w:jc w:val="center"/>
              <w:rPr>
                <w:rFonts w:ascii="宋体" w:hAnsi="宋体"/>
                <w:bCs/>
                <w:color w:val="000000"/>
                <w:sz w:val="24"/>
                <w:szCs w:val="24"/>
                <w:highlight w:val="none"/>
              </w:rPr>
            </w:pPr>
            <w:r/>
            <w:bookmarkStart w:id="13" w:name="OLE_LINK84"/>
            <w:r>
              <w:rPr>
                <w:rFonts w:hint="eastAsia" w:ascii="宋体" w:hAnsi="宋体"/>
                <w:bCs/>
                <w:color w:val="000000"/>
                <w:sz w:val="24"/>
                <w:szCs w:val="24"/>
                <w:highlight w:val="none"/>
              </w:rPr>
              <w:t xml:space="preserve">8</w:t>
            </w:r>
            <w:r/>
          </w:p>
        </w:tc>
        <w:tc>
          <w:tcPr>
            <w:tcW w:w="799" w:type="dxa"/>
            <w:vAlign w:val="center"/>
            <w:vMerge w:val="restart"/>
            <w:textDirection w:val="lrTb"/>
            <w:noWrap w:val="false"/>
          </w:tcPr>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联系方式</w:t>
            </w:r>
            <w:r/>
          </w:p>
        </w:tc>
        <w:tc>
          <w:tcPr>
            <w:tcW w:w="1770"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宜兴市中医医院</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蒋女士</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联系电话：</w:t>
            </w:r>
            <w:r>
              <w:rPr>
                <w:rFonts w:hint="eastAsia" w:ascii="宋体" w:hAnsi="宋体"/>
                <w:bCs/>
                <w:color w:val="000000"/>
                <w:sz w:val="24"/>
                <w:szCs w:val="24"/>
                <w:highlight w:val="none"/>
                <w:lang w:eastAsia="zh-CN"/>
              </w:rPr>
              <w:t xml:space="preserve">0510-81737266</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联系地址：宜兴市</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90"/>
        </w:trPr>
        <w:tc>
          <w:tcPr>
            <w:tcW w:w="729"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799" w:type="dxa"/>
            <w:vMerge w:val="continue"/>
            <w:textDirection w:val="lrTb"/>
            <w:noWrap w:val="false"/>
          </w:tcPr>
          <w:p>
            <w:pPr>
              <w:jc w:val="left"/>
              <w:rPr>
                <w:rFonts w:ascii="宋体" w:hAnsi="宋体"/>
                <w:bCs/>
                <w:color w:val="000000"/>
                <w:sz w:val="24"/>
                <w:szCs w:val="24"/>
                <w:highlight w:val="none"/>
              </w:rPr>
            </w:pPr>
            <w:r>
              <w:rPr>
                <w:rFonts w:ascii="宋体" w:hAnsi="宋体"/>
                <w:bCs/>
                <w:color w:val="000000"/>
                <w:sz w:val="24"/>
                <w:szCs w:val="24"/>
                <w:highlight w:val="none"/>
              </w:rPr>
            </w:r>
            <w:r/>
          </w:p>
        </w:tc>
        <w:tc>
          <w:tcPr>
            <w:tcW w:w="1770"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采购代理机构</w:t>
            </w:r>
            <w:r/>
          </w:p>
        </w:tc>
        <w:tc>
          <w:tcPr>
            <w:tcW w:w="6282" w:type="dxa"/>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采购代理机构：江苏鸿成工程项目管理有限公司</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戴先生</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联系电话：</w:t>
            </w:r>
            <w:r>
              <w:rPr>
                <w:rFonts w:hint="eastAsia" w:ascii="宋体" w:hAnsi="宋体" w:cs="宋体"/>
                <w:bCs/>
                <w:color w:val="000000"/>
                <w:sz w:val="24"/>
                <w:szCs w:val="24"/>
                <w:highlight w:val="none"/>
                <w:lang w:val="en-US" w:eastAsia="zh-CN"/>
              </w:rPr>
              <w:t xml:space="preserve">18961622278</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联系地址：</w:t>
            </w:r>
            <w:bookmarkStart w:id="14" w:name="OLE_LINK4"/>
            <w:r>
              <w:rPr>
                <w:rFonts w:hint="eastAsia" w:ascii="宋体" w:hAnsi="宋体"/>
                <w:bCs/>
                <w:sz w:val="24"/>
                <w:szCs w:val="24"/>
                <w:highlight w:val="none"/>
              </w:rPr>
              <w:t xml:space="preserve">宜兴市杏园路</w:t>
            </w:r>
            <w:r>
              <w:rPr>
                <w:rFonts w:ascii="宋体" w:hAnsi="宋体"/>
                <w:bCs/>
                <w:sz w:val="24"/>
                <w:szCs w:val="24"/>
                <w:highlight w:val="none"/>
              </w:rPr>
              <w:t xml:space="preserve">108号科创商务中心5号楼</w:t>
            </w:r>
            <w:bookmarkEnd w:id="14"/>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600"/>
        </w:trPr>
        <w:tc>
          <w:tcPr>
            <w:tcW w:w="729"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799" w:type="dxa"/>
            <w:vMerge w:val="continue"/>
            <w:textDirection w:val="lrTb"/>
            <w:noWrap w:val="false"/>
          </w:tcPr>
          <w:p>
            <w:pPr>
              <w:jc w:val="left"/>
              <w:rPr>
                <w:rFonts w:ascii="宋体" w:hAnsi="宋体"/>
                <w:bCs/>
                <w:color w:val="000000"/>
                <w:sz w:val="24"/>
                <w:szCs w:val="24"/>
                <w:highlight w:val="none"/>
              </w:rPr>
            </w:pPr>
            <w:r>
              <w:rPr>
                <w:rFonts w:ascii="宋体" w:hAnsi="宋体"/>
                <w:bCs/>
                <w:color w:val="000000"/>
                <w:sz w:val="24"/>
                <w:szCs w:val="24"/>
                <w:highlight w:val="none"/>
              </w:rPr>
            </w:r>
            <w:r/>
          </w:p>
        </w:tc>
        <w:tc>
          <w:tcPr>
            <w:tcW w:w="1770"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282" w:type="dxa"/>
            <w:vAlign w:val="center"/>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运维服务热线：17361717606、17312952101</w:t>
            </w:r>
            <w:r/>
          </w:p>
        </w:tc>
      </w:tr>
      <w:tr>
        <w:trPr>
          <w:jc w:val="center"/>
          <w:trHeight w:val="600"/>
        </w:trPr>
        <w:tc>
          <w:tcPr>
            <w:tcW w:w="729"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799" w:type="dxa"/>
            <w:vMerge w:val="continue"/>
            <w:textDirection w:val="lrTb"/>
            <w:noWrap w:val="false"/>
          </w:tcPr>
          <w:p>
            <w:pPr>
              <w:jc w:val="left"/>
              <w:rPr>
                <w:rFonts w:ascii="宋体" w:hAnsi="宋体"/>
                <w:bCs/>
                <w:color w:val="000000"/>
                <w:sz w:val="24"/>
                <w:szCs w:val="24"/>
                <w:highlight w:val="none"/>
              </w:rPr>
            </w:pPr>
            <w:r>
              <w:rPr>
                <w:rFonts w:ascii="宋体" w:hAnsi="宋体"/>
                <w:bCs/>
                <w:color w:val="000000"/>
                <w:sz w:val="24"/>
                <w:szCs w:val="24"/>
                <w:highlight w:val="none"/>
              </w:rPr>
            </w:r>
            <w:r/>
          </w:p>
        </w:tc>
        <w:tc>
          <w:tcPr>
            <w:tcW w:w="1770"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282" w:type="dxa"/>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4"/>
            <w:r/>
            <w:bookmarkEnd w:id="13"/>
            <w:r/>
            <w:r/>
          </w:p>
        </w:tc>
      </w:tr>
    </w:tbl>
    <w:p>
      <w:pPr>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br w:type="page" w:clear="all"/>
      </w:r>
      <w:bookmarkStart w:id="15" w:name="_Toc24238"/>
      <w:r/>
      <w:bookmarkStart w:id="16" w:name="OLE_LINK38"/>
      <w:r>
        <w:rPr>
          <w:rFonts w:hint="eastAsia" w:ascii="黑体" w:hAnsi="黑体" w:eastAsia="黑体"/>
          <w:color w:val="000000"/>
          <w:sz w:val="28"/>
          <w:highlight w:val="none"/>
        </w:rPr>
        <w:t xml:space="preserve">第二章 投标人须知</w:t>
      </w:r>
      <w:bookmarkEnd w:id="5"/>
      <w:r/>
      <w:bookmarkEnd w:id="15"/>
      <w:r/>
      <w:bookmarkEnd w:id="16"/>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17"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17"/>
      <w:r>
        <w:rPr>
          <w:rFonts w:hint="eastAsia" w:ascii="宋体" w:hAnsi="宋体"/>
          <w:bCs/>
          <w:color w:val="000000"/>
          <w:sz w:val="24"/>
          <w:szCs w:val="24"/>
          <w:highlight w:val="none"/>
        </w:rPr>
        <w:t xml:space="preserve">；</w:t>
      </w:r>
      <w:bookmarkStart w:id="18"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18"/>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9"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9"/>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 xml:space="preserve">“服务”指本招标文件中所述服务及相关产品。</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000000"/>
          <w:sz w:val="24"/>
          <w:szCs w:val="24"/>
          <w:highlight w:val="none"/>
          <w:lang w:val="zh-CN"/>
        </w:rPr>
      </w:pPr>
      <w:r/>
      <w:bookmarkStart w:id="20" w:name="_Hlk151624258"/>
      <w:r/>
      <w:bookmarkStart w:id="21" w:name="_Hlk151624234"/>
      <w:r>
        <w:rPr>
          <w:rFonts w:hint="eastAsia" w:ascii="宋体" w:hAnsi="宋体"/>
          <w:bCs/>
          <w:color w:val="000000"/>
          <w:sz w:val="24"/>
          <w:szCs w:val="24"/>
          <w:highlight w:val="none"/>
          <w:lang w:val="zh-CN"/>
        </w:rPr>
        <w:t xml:space="preserve">3、政府采购政策</w:t>
      </w:r>
      <w:bookmarkEnd w:id="20"/>
      <w:r/>
      <w:bookmarkEnd w:id="21"/>
      <w:r/>
      <w:r/>
    </w:p>
    <w:p>
      <w:pPr>
        <w:ind w:firstLine="480"/>
        <w:spacing w:line="360" w:lineRule="auto"/>
        <w:rPr>
          <w:rFonts w:ascii="宋体" w:hAnsi="宋体"/>
          <w:bCs/>
          <w:color w:val="000000"/>
          <w:sz w:val="24"/>
          <w:szCs w:val="24"/>
          <w:highlight w:val="none"/>
          <w:lang w:val="zh-CN"/>
        </w:rPr>
      </w:pPr>
      <w:r/>
      <w:bookmarkStart w:id="22" w:name="_Hlk151625314"/>
      <w:r>
        <w:rPr>
          <w:rFonts w:hint="eastAsia" w:ascii="宋体" w:hAnsi="宋体"/>
          <w:bCs/>
          <w:color w:val="000000"/>
          <w:sz w:val="24"/>
          <w:szCs w:val="24"/>
          <w:highlight w:val="none"/>
          <w:lang w:val="zh-CN"/>
        </w:rPr>
        <w:t xml:space="preserve">3.1 </w:t>
      </w:r>
      <w:bookmarkEnd w:id="22"/>
      <w:r>
        <w:rPr>
          <w:rFonts w:hint="eastAsia" w:ascii="宋体" w:hAnsi="宋体"/>
          <w:bCs/>
          <w:color w:val="000000"/>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3.2政府采购支持中小企业发展</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3" w:name="_Hlk161824916"/>
      <w:r>
        <w:rPr>
          <w:rFonts w:hint="eastAsia" w:ascii="宋体" w:hAnsi="宋体"/>
          <w:bCs/>
          <w:color w:val="000000"/>
          <w:sz w:val="24"/>
          <w:szCs w:val="24"/>
          <w:highlight w:val="none"/>
          <w:lang w:val="zh-CN"/>
        </w:rPr>
        <w:t xml:space="preserve">根据采购项目类型，若为货物类项目，只对货物的制造商是否为中小企业进行认定，不再对投标人提供的配套服务作出要求。</w:t>
      </w:r>
      <w:bookmarkEnd w:id="23"/>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对于专门面向中小企业的项目</w:t>
      </w:r>
      <w:r>
        <w:rPr>
          <w:rFonts w:hint="eastAsia" w:ascii="宋体" w:hAnsi="宋体"/>
          <w:bCs/>
          <w:color w:val="000000"/>
          <w:sz w:val="24"/>
          <w:szCs w:val="24"/>
          <w:highlight w:val="none"/>
          <w:lang w:val="zh-CN"/>
        </w:rPr>
        <w:t xml:space="preserve">，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4" w:name="_Hlk160697267"/>
      <w:r>
        <w:rPr>
          <w:rFonts w:hint="eastAsia" w:ascii="宋体" w:hAnsi="宋体"/>
          <w:bCs/>
          <w:color w:val="000000"/>
          <w:sz w:val="24"/>
          <w:szCs w:val="24"/>
          <w:highlight w:val="none"/>
          <w:lang w:val="zh-CN"/>
        </w:rPr>
        <w:t xml:space="preserve">须按“第三章 项目技术要求和有关说明”中</w:t>
      </w:r>
      <w:bookmarkStart w:id="25" w:name="_Hlk164238594"/>
      <w:r>
        <w:rPr>
          <w:rFonts w:hint="eastAsia" w:ascii="宋体" w:hAnsi="宋体"/>
          <w:bCs/>
          <w:color w:val="000000"/>
          <w:sz w:val="24"/>
          <w:szCs w:val="24"/>
          <w:highlight w:val="none"/>
          <w:lang w:val="zh-CN"/>
        </w:rPr>
        <w:t xml:space="preserve">采购标的明细及所属行业等内容逐一进行填报</w:t>
      </w:r>
      <w:bookmarkEnd w:id="25"/>
      <w:r>
        <w:rPr>
          <w:rFonts w:hint="eastAsia" w:ascii="宋体" w:hAnsi="宋体"/>
          <w:bCs/>
          <w:color w:val="000000"/>
          <w:sz w:val="24"/>
          <w:szCs w:val="24"/>
          <w:highlight w:val="none"/>
          <w:lang w:val="zh-CN"/>
        </w:rPr>
        <w:t xml:space="preserve">，并明确相关企业类型（中型、小型或微型），否则中小企业声明函无效。</w:t>
      </w:r>
      <w:bookmarkEnd w:id="24"/>
      <w:r>
        <w:rPr>
          <w:rFonts w:hint="eastAsia" w:ascii="宋体" w:hAnsi="宋体"/>
          <w:bCs/>
          <w:color w:val="000000"/>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6" w:name="_Hlk159419640"/>
      <w:r>
        <w:rPr>
          <w:rFonts w:hint="eastAsia" w:ascii="宋体" w:hAnsi="宋体"/>
          <w:bCs/>
          <w:color w:val="000000"/>
          <w:sz w:val="24"/>
          <w:szCs w:val="24"/>
          <w:highlight w:val="none"/>
          <w:lang w:val="zh-CN"/>
        </w:rPr>
        <w:t xml:space="preserve">若投标人提供的货物</w:t>
      </w:r>
      <w:bookmarkEnd w:id="26"/>
      <w:r>
        <w:rPr>
          <w:rFonts w:hint="eastAsia" w:ascii="宋体" w:hAnsi="宋体"/>
          <w:bCs/>
          <w:color w:val="000000"/>
          <w:sz w:val="24"/>
          <w:szCs w:val="24"/>
          <w:highlight w:val="none"/>
          <w:lang w:val="zh-CN"/>
        </w:rPr>
        <w:t xml:space="preserve">同时为小微企业产品、残疾人福利性单位产品（或监狱企业产品），只享受一次针对小微企业产品的价格优惠。</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w:t>
      </w: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lang w:val="zh-CN"/>
        </w:rPr>
        <w:t xml:space="preserve">鼓励投标人在参加政府采购过程中开展绿色设计、选择绿色材料、打造绿色制造工艺、开展绿色运输、做好废弃产品回收处理，实现产品全周期的绿色环保。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w:t>
      </w: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zh-CN"/>
        </w:rPr>
        <w:t xml:space="preserve">落实挥发性有机化合物（VOCs）治理要求，涉及涂料、胶黏剂、油墨、清洗剂等挥发性有机物产品的，属于强制性标准的，投标人应当执行国家和我省VOCs含量限制标准。</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w:t>
      </w: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注：支持中小企业发展、强制采购、优先采购及其他政府采购政策按相关文件规定执行。</w:t>
      </w:r>
      <w:r/>
    </w:p>
    <w:p>
      <w:pPr>
        <w:numPr>
          <w:ilvl w:val="0"/>
          <w:numId w:val="3"/>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投标费用</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4.1 投标人应自行承担所有与准备和参加投标有关的一切费用。</w:t>
      </w:r>
      <w:r/>
    </w:p>
    <w:p>
      <w:pPr>
        <w:ind w:firstLine="480"/>
        <w:jc w:val="left"/>
        <w:spacing w:line="360" w:lineRule="auto"/>
        <w:rPr>
          <w:rFonts w:hint="eastAsia" w:ascii="宋体" w:hAnsi="宋体" w:eastAsia="宋体" w:cs="宋体"/>
          <w:b/>
          <w:bCs/>
          <w:color w:val="ff0000"/>
          <w:sz w:val="24"/>
          <w:szCs w:val="24"/>
          <w:highlight w:val="none"/>
        </w:rPr>
      </w:pPr>
      <w:r>
        <w:rPr>
          <w:rFonts w:hint="eastAsia" w:ascii="宋体" w:hAnsi="宋体"/>
          <w:bCs/>
          <w:color w:val="000000"/>
          <w:sz w:val="24"/>
          <w:szCs w:val="24"/>
          <w:highlight w:val="none"/>
        </w:rPr>
        <w:t xml:space="preserve">4.2 </w:t>
      </w:r>
      <w:r>
        <w:rPr>
          <w:rFonts w:hint="eastAsia" w:ascii="宋体" w:hAnsi="宋体" w:cs="宋体"/>
          <w:bCs/>
          <w:sz w:val="24"/>
          <w:szCs w:val="24"/>
          <w:highlight w:val="none"/>
        </w:rPr>
        <w:t xml:space="preserve">本项目采购代理费收费标准：</w:t>
      </w:r>
      <w:r>
        <w:rPr>
          <w:rFonts w:hint="eastAsia" w:ascii="宋体" w:hAnsi="宋体" w:eastAsia="宋体" w:cs="宋体"/>
          <w:b/>
          <w:bCs/>
          <w:color w:val="ff0000"/>
          <w:sz w:val="24"/>
          <w:szCs w:val="24"/>
          <w:highlight w:val="none"/>
        </w:rPr>
        <w:t xml:space="preserve">按招标代理服务收费标准（服务招标）差额定率累进法计算的</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0%</w:t>
      </w:r>
      <w:r>
        <w:rPr>
          <w:rFonts w:hint="eastAsia" w:ascii="宋体" w:hAnsi="宋体" w:cs="宋体"/>
          <w:b/>
          <w:bCs/>
          <w:color w:val="ff0000"/>
          <w:sz w:val="24"/>
          <w:szCs w:val="24"/>
          <w:highlight w:val="none"/>
          <w:lang w:val="en-US" w:eastAsia="zh-CN"/>
        </w:rPr>
        <w:t xml:space="preserve">*88%</w:t>
      </w:r>
      <w:r>
        <w:rPr>
          <w:rFonts w:hint="eastAsia" w:ascii="宋体" w:hAnsi="宋体" w:eastAsia="宋体" w:cs="宋体"/>
          <w:b/>
          <w:bCs/>
          <w:color w:val="ff0000"/>
          <w:sz w:val="24"/>
          <w:szCs w:val="24"/>
          <w:highlight w:val="none"/>
        </w:rPr>
        <w:t xml:space="preserve">计取，由中标供应商在领取中标通知书时一次性付清，请各供应商将上述费用考虑在内。</w:t>
      </w:r>
      <w:r/>
    </w:p>
    <w:p>
      <w:pPr>
        <w:ind w:firstLine="420"/>
        <w:jc w:val="left"/>
        <w:spacing w:line="360" w:lineRule="auto"/>
        <w:rPr>
          <w:rFonts w:hint="eastAsia" w:ascii="宋体" w:hAnsi="宋体" w:eastAsia="宋体" w:cs="宋体"/>
          <w:b/>
          <w:bCs/>
          <w:color w:val="ff0000"/>
          <w:sz w:val="24"/>
          <w:szCs w:val="24"/>
          <w:highlight w:val="none"/>
        </w:rPr>
      </w:pPr>
      <w:r>
        <w:rPr>
          <w:rFonts w:ascii="等线" w:hAnsi="等线" w:eastAsia="等线" w:cs="等线"/>
          <w:color w:val="000000"/>
          <w:sz w:val="21"/>
          <w:szCs w:val="21"/>
          <w:highlight w:val="none"/>
        </w:rPr>
        <mc:AlternateContent>
          <mc:Choice Requires="wpg">
            <w:drawing>
              <wp:inline xmlns:wp="http://schemas.openxmlformats.org/drawingml/2006/wordprocessingDrawing" distT="0" distB="0" distL="0" distR="0">
                <wp:extent cx="3876675" cy="143827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5"/>
                        <a:stretch/>
                      </pic:blipFill>
                      <pic:spPr bwMode="auto">
                        <a:xfrm>
                          <a:off x="0" y="0"/>
                          <a:ext cx="3876675" cy="1438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5.2pt;height:113.2pt;mso-wrap-distance-left:0.0pt;mso-wrap-distance-top:0.0pt;mso-wrap-distance-right:0.0pt;mso-wrap-distance-bottom:0.0pt;" stroked="f" strokeweight="0.75pt">
                <v:path textboxrect="0,0,0,0"/>
                <v:imagedata r:id="rId15" o:title=""/>
              </v:shape>
            </w:pict>
          </mc:Fallback>
        </mc:AlternateConten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招标文件的组成</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7"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7"/>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8" w:name="OLE_LINK253"/>
      <w:r>
        <w:rPr>
          <w:rFonts w:hint="eastAsia" w:ascii="宋体" w:hAnsi="宋体"/>
          <w:bCs/>
          <w:color w:val="000000"/>
          <w:sz w:val="24"/>
          <w:szCs w:val="24"/>
          <w:highlight w:val="none"/>
        </w:rPr>
        <w:t xml:space="preserve">采购人或者</w:t>
      </w:r>
      <w:bookmarkEnd w:id="28"/>
      <w:r>
        <w:rPr>
          <w:rFonts w:hint="eastAsia" w:ascii="宋体" w:hAnsi="宋体"/>
          <w:bCs/>
          <w:color w:val="000000"/>
          <w:sz w:val="24"/>
          <w:szCs w:val="24"/>
          <w:highlight w:val="none"/>
        </w:rPr>
        <w:t xml:space="preserve">采购代理机构联系解决。</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招标文件的解释</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7.1 本招标文件中“第三章 项目技术要求和有关说明”和“</w:t>
      </w:r>
      <w:bookmarkStart w:id="29" w:name="OLE_LINK21"/>
      <w:r>
        <w:rPr>
          <w:rFonts w:hint="eastAsia" w:ascii="宋体" w:hAnsi="宋体"/>
          <w:bCs/>
          <w:color w:val="000000"/>
          <w:sz w:val="24"/>
          <w:szCs w:val="24"/>
          <w:highlight w:val="none"/>
        </w:rPr>
        <w:t xml:space="preserve">第四章 评标方法和标准</w:t>
      </w:r>
      <w:bookmarkEnd w:id="29"/>
      <w:r>
        <w:rPr>
          <w:rFonts w:hint="eastAsia" w:ascii="宋体" w:hAnsi="宋体"/>
          <w:bCs/>
          <w:color w:val="000000"/>
          <w:sz w:val="24"/>
          <w:szCs w:val="24"/>
          <w:highlight w:val="none"/>
        </w:rPr>
        <w:t xml:space="preserve">”由</w:t>
      </w:r>
      <w:bookmarkStart w:id="30" w:name="OLE_LINK13"/>
      <w:r>
        <w:rPr>
          <w:rFonts w:hint="eastAsia" w:ascii="宋体" w:hAnsi="宋体"/>
          <w:bCs/>
          <w:color w:val="000000"/>
          <w:sz w:val="24"/>
          <w:szCs w:val="24"/>
          <w:highlight w:val="none"/>
        </w:rPr>
        <w:t xml:space="preserve">采购人负责解释</w:t>
      </w:r>
      <w:bookmarkEnd w:id="30"/>
      <w:r>
        <w:rPr>
          <w:rFonts w:hint="eastAsia" w:ascii="宋体" w:hAnsi="宋体"/>
          <w:bCs/>
          <w:color w:val="000000"/>
          <w:sz w:val="24"/>
          <w:szCs w:val="24"/>
          <w:highlight w:val="none"/>
        </w:rPr>
        <w:t xml:space="preserve">，其他部分由采购人和采购代理机构负责解释。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招标文件的澄清、修改</w:t>
      </w:r>
      <w:r/>
    </w:p>
    <w:p>
      <w:pPr>
        <w:ind w:firstLine="480"/>
        <w:jc w:val="left"/>
        <w:spacing w:line="360" w:lineRule="auto"/>
        <w:rPr>
          <w:rFonts w:ascii="宋体"/>
          <w:bCs/>
          <w:color w:val="000000"/>
          <w:sz w:val="24"/>
          <w:szCs w:val="21"/>
          <w:highlight w:val="none"/>
          <w:lang w:val="zh-CN"/>
        </w:rPr>
      </w:pPr>
      <w:r>
        <w:rPr>
          <w:rFonts w:hint="eastAsia" w:ascii="宋体" w:hAnsi="宋体"/>
          <w:bCs/>
          <w:color w:val="000000"/>
          <w:sz w:val="24"/>
          <w:szCs w:val="24"/>
          <w:highlight w:val="none"/>
        </w:rPr>
        <w:t xml:space="preserve">8.1 采购人或者采购代理机构</w:t>
      </w:r>
      <w:r>
        <w:rPr>
          <w:rFonts w:hint="eastAsia" w:ascii="宋体" w:hAnsi="宋体"/>
          <w:bCs/>
          <w:color w:val="000000"/>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000000"/>
          <w:sz w:val="24"/>
          <w:szCs w:val="24"/>
          <w:highlight w:val="none"/>
          <w:lang w:val="zh-CN"/>
        </w:rPr>
        <w:t xml:space="preserve">在系统中通知所有已获取招标文件的潜在</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投标人应</w:t>
      </w:r>
      <w:r>
        <w:rPr>
          <w:rFonts w:ascii="宋体" w:hAnsi="宋体"/>
          <w:bCs/>
          <w:color w:val="000000"/>
          <w:sz w:val="24"/>
          <w:szCs w:val="24"/>
          <w:highlight w:val="none"/>
          <w:lang w:val="zh-CN"/>
        </w:rPr>
        <w:t xml:space="preserve">登录系统查看相应内容</w:t>
      </w:r>
      <w:r>
        <w:rPr>
          <w:rFonts w:hint="eastAsia" w:ascii="宋体" w:hAnsi="宋体"/>
          <w:bCs/>
          <w:color w:val="000000"/>
          <w:sz w:val="24"/>
          <w:szCs w:val="24"/>
          <w:highlight w:val="none"/>
          <w:lang w:val="zh-CN"/>
        </w:rPr>
        <w:t xml:space="preserve">。不足15</w:t>
      </w:r>
      <w:r>
        <w:rPr>
          <w:rFonts w:hint="eastAsia" w:ascii="宋体" w:hAnsi="宋体"/>
          <w:bCs/>
          <w:color w:val="000000"/>
          <w:sz w:val="24"/>
          <w:szCs w:val="24"/>
          <w:highlight w:val="none"/>
        </w:rPr>
        <w:t xml:space="preserve">日的，采购人或者采购代理机构有权决定是否顺延投标截止时间和开标时间，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 xml:space="preserve">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应下载最新发布的电子招标文件制作</w:t>
      </w:r>
      <w:r>
        <w:rPr>
          <w:rFonts w:hint="eastAsia" w:ascii="宋体" w:hAnsi="宋体"/>
          <w:bCs/>
          <w:color w:val="000000"/>
          <w:sz w:val="24"/>
          <w:szCs w:val="24"/>
          <w:highlight w:val="none"/>
          <w:lang w:val="zh-CN"/>
        </w:rPr>
        <w:t xml:space="preserve">投标</w:t>
      </w:r>
      <w:r>
        <w:rPr>
          <w:rFonts w:ascii="宋体" w:hAnsi="宋体"/>
          <w:bCs/>
          <w:color w:val="000000"/>
          <w:sz w:val="24"/>
          <w:szCs w:val="24"/>
          <w:highlight w:val="none"/>
          <w:lang w:val="zh-CN"/>
        </w:rPr>
        <w:t xml:space="preserve">文件。</w:t>
      </w:r>
      <w:bookmarkStart w:id="31" w:name="_Hlk160612498"/>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更正公告、未及时更新上传投标文件导致其提交的投标文件不符合要求的，造成的损失及风险由投标人自行承担。</w:t>
      </w:r>
      <w:bookmarkEnd w:id="31"/>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三、投标文件</w:t>
      </w:r>
      <w:r/>
    </w:p>
    <w:p>
      <w:pPr>
        <w:ind w:firstLine="480"/>
        <w:jc w:val="left"/>
        <w:spacing w:line="360" w:lineRule="auto"/>
        <w:rPr>
          <w:rFonts w:ascii="宋体" w:hAnsi="宋体"/>
          <w:b/>
          <w:color w:val="000000"/>
          <w:sz w:val="24"/>
          <w:szCs w:val="24"/>
          <w:highlight w:val="none"/>
        </w:rPr>
      </w:pPr>
      <w:r/>
      <w:bookmarkStart w:id="32" w:name="_Hlk151557699"/>
      <w:r>
        <w:rPr>
          <w:rFonts w:hint="eastAsia" w:ascii="宋体" w:hAnsi="宋体"/>
          <w:b/>
          <w:color w:val="000000"/>
          <w:sz w:val="24"/>
          <w:szCs w:val="24"/>
          <w:highlight w:val="none"/>
        </w:rPr>
        <w:t xml:space="preserve">9、</w:t>
      </w:r>
      <w:r>
        <w:rPr>
          <w:rFonts w:hint="eastAsia" w:ascii="宋体" w:hAnsi="宋体"/>
          <w:b/>
          <w:color w:val="000000"/>
          <w:sz w:val="24"/>
          <w:szCs w:val="24"/>
          <w:highlight w:val="none"/>
        </w:rPr>
        <w:t xml:space="preserve">投标文件的组成</w:t>
      </w:r>
      <w:r/>
    </w:p>
    <w:p>
      <w:pPr>
        <w:numPr>
          <w:ilvl w:val="0"/>
          <w:numId w:val="4"/>
        </w:numPr>
        <w:jc w:val="left"/>
        <w:spacing w:line="360" w:lineRule="auto"/>
        <w:tabs>
          <w:tab w:val="left" w:pos="0" w:leader="none"/>
          <w:tab w:val="left" w:pos="255" w:leader="none"/>
        </w:tabs>
        <w:rPr>
          <w:rFonts w:ascii="宋体" w:hAnsi="宋体"/>
          <w:bCs/>
          <w:color w:val="000000"/>
          <w:sz w:val="24"/>
          <w:szCs w:val="24"/>
          <w:highlight w:val="none"/>
          <w:lang w:val="zh-CN"/>
        </w:rPr>
      </w:pPr>
      <w:r/>
      <w:bookmarkStart w:id="34" w:name="OLE_LINK20"/>
      <w:r>
        <w:rPr>
          <w:rFonts w:hint="eastAsia" w:ascii="宋体" w:hAnsi="宋体"/>
          <w:bCs/>
          <w:color w:val="000000"/>
          <w:sz w:val="24"/>
          <w:szCs w:val="24"/>
          <w:highlight w:val="none"/>
        </w:rPr>
        <w:t xml:space="preserve">开标一览</w:t>
      </w:r>
      <w:r>
        <w:rPr>
          <w:rFonts w:hint="eastAsia" w:ascii="宋体" w:hAnsi="宋体"/>
          <w:bCs/>
          <w:color w:val="000000"/>
          <w:sz w:val="24"/>
          <w:szCs w:val="24"/>
          <w:highlight w:val="none"/>
          <w:lang w:val="zh-CN"/>
        </w:rPr>
        <w:t xml:space="preserve">表</w:t>
      </w:r>
      <w:r/>
    </w:p>
    <w:p>
      <w:pPr>
        <w:numPr>
          <w:ilvl w:val="0"/>
          <w:numId w:val="4"/>
        </w:numPr>
        <w:jc w:val="left"/>
        <w:spacing w:line="360" w:lineRule="auto"/>
        <w:tabs>
          <w:tab w:val="left" w:pos="0" w:leader="none"/>
          <w:tab w:val="left" w:pos="255" w:leader="none"/>
        </w:tabs>
        <w:rPr>
          <w:rFonts w:ascii="宋体" w:hAnsi="宋体"/>
          <w:bCs/>
          <w:color w:val="000000"/>
          <w:sz w:val="24"/>
          <w:szCs w:val="24"/>
          <w:highlight w:val="none"/>
        </w:rPr>
      </w:pPr>
      <w:r/>
      <w:bookmarkStart w:id="36" w:name="_Hlk151555273"/>
      <w:r/>
      <w:bookmarkStart w:id="37" w:name="_Hlk151448723"/>
      <w:r>
        <w:rPr>
          <w:rFonts w:hint="eastAsia" w:ascii="宋体" w:hAnsi="宋体"/>
          <w:bCs/>
          <w:color w:val="000000"/>
          <w:sz w:val="24"/>
          <w:szCs w:val="24"/>
          <w:highlight w:val="none"/>
        </w:rPr>
        <w:t xml:space="preserve">资格</w:t>
      </w:r>
      <w:bookmarkEnd w:id="34"/>
      <w:r>
        <w:rPr>
          <w:rFonts w:hint="eastAsia" w:ascii="宋体" w:hAnsi="宋体"/>
          <w:bCs/>
          <w:color w:val="000000"/>
          <w:sz w:val="24"/>
          <w:szCs w:val="24"/>
          <w:highlight w:val="none"/>
        </w:rPr>
        <w:t xml:space="preserve">条件</w:t>
      </w:r>
      <w:bookmarkEnd w:id="36"/>
      <w:r/>
      <w:bookmarkStart w:id="38" w:name="_Hlk139968547"/>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①</w:t>
      </w:r>
      <w:bookmarkStart w:id="39" w:name="OLE_LINK7"/>
      <w:r/>
      <w:bookmarkStart w:id="40" w:name="OLE_LINK6"/>
      <w:r>
        <w:rPr>
          <w:rFonts w:hint="eastAsia" w:ascii="宋体" w:hAnsi="宋体"/>
          <w:bCs/>
          <w:color w:val="000000"/>
          <w:sz w:val="24"/>
          <w:szCs w:val="24"/>
          <w:highlight w:val="none"/>
          <w:lang w:val="zh-CN"/>
        </w:rPr>
        <w:t xml:space="preserve">资格声明函</w:t>
      </w:r>
      <w:bookmarkEnd w:id="39"/>
      <w:r/>
      <w:bookmarkEnd w:id="40"/>
      <w:r>
        <w:rPr>
          <w:rFonts w:hint="eastAsia" w:ascii="宋体" w:hAnsi="宋体"/>
          <w:bCs/>
          <w:color w:val="000000"/>
          <w:sz w:val="24"/>
          <w:szCs w:val="24"/>
          <w:highlight w:val="none"/>
          <w:lang w:val="zh-CN"/>
        </w:rPr>
        <w:t xml:space="preserve">：</w:t>
      </w:r>
      <w:bookmarkStart w:id="41" w:name="_Hlk151448601"/>
      <w:r>
        <w:rPr>
          <w:rFonts w:hint="eastAsia" w:ascii="宋体" w:hAnsi="宋体"/>
          <w:bCs/>
          <w:color w:val="000000"/>
          <w:sz w:val="24"/>
          <w:szCs w:val="24"/>
          <w:highlight w:val="none"/>
          <w:lang w:val="zh-CN"/>
        </w:rPr>
        <w:t xml:space="preserve">提供《关于资格的声明函》；</w:t>
      </w:r>
      <w:bookmarkEnd w:id="41"/>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w:t>
      </w:r>
      <w:bookmarkStart w:id="42" w:name="OLE_LINK9"/>
      <w:r/>
      <w:bookmarkStart w:id="43" w:name="OLE_LINK8"/>
      <w:r>
        <w:rPr>
          <w:rFonts w:hint="eastAsia" w:ascii="宋体" w:hAnsi="宋体"/>
          <w:bCs/>
          <w:color w:val="000000"/>
          <w:sz w:val="24"/>
          <w:szCs w:val="24"/>
          <w:highlight w:val="none"/>
          <w:lang w:val="zh-CN"/>
        </w:rPr>
        <w:t xml:space="preserve">被授权代表身份证明</w:t>
      </w:r>
      <w:bookmarkStart w:id="44" w:name="_Hlk163378222"/>
      <w:r>
        <w:rPr>
          <w:rFonts w:hint="eastAsia" w:ascii="宋体" w:hAnsi="宋体"/>
          <w:bCs/>
          <w:color w:val="000000"/>
          <w:sz w:val="24"/>
          <w:szCs w:val="24"/>
          <w:highlight w:val="none"/>
          <w:lang w:val="zh-CN"/>
        </w:rPr>
        <w:t xml:space="preserve">（授权委托书）</w:t>
      </w:r>
      <w:bookmarkEnd w:id="42"/>
      <w:r/>
      <w:bookmarkEnd w:id="43"/>
      <w:r/>
      <w:bookmarkEnd w:id="44"/>
      <w:r>
        <w:rPr>
          <w:rFonts w:hint="eastAsia" w:ascii="宋体" w:hAnsi="宋体"/>
          <w:bCs/>
          <w:color w:val="000000"/>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③</w:t>
      </w:r>
      <w:bookmarkStart w:id="45" w:name="OLE_LINK11"/>
      <w:r/>
      <w:bookmarkStart w:id="46" w:name="OLE_LINK10"/>
      <w:r>
        <w:rPr>
          <w:rFonts w:hint="eastAsia" w:ascii="宋体" w:hAnsi="宋体"/>
          <w:bCs/>
          <w:color w:val="000000"/>
          <w:sz w:val="24"/>
          <w:szCs w:val="24"/>
          <w:highlight w:val="none"/>
          <w:lang w:val="zh-CN"/>
        </w:rPr>
        <w:t xml:space="preserve">具有独立承担民事责任的能力</w:t>
      </w:r>
      <w:bookmarkEnd w:id="45"/>
      <w:r/>
      <w:bookmarkEnd w:id="46"/>
      <w:r>
        <w:rPr>
          <w:rFonts w:hint="eastAsia" w:ascii="宋体" w:hAnsi="宋体"/>
          <w:bCs/>
          <w:color w:val="000000"/>
          <w:sz w:val="24"/>
          <w:szCs w:val="24"/>
          <w:highlight w:val="none"/>
          <w:lang w:val="zh-CN"/>
        </w:rPr>
        <w:t xml:space="preserve">：提供投标人营业执照或法人（登记）证书，投标人为自然人的提供自然人身份证；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w:t>
      </w:r>
      <w:bookmarkStart w:id="47" w:name="OLE_LINK15"/>
      <w:r/>
      <w:bookmarkStart w:id="48" w:name="OLE_LINK14"/>
      <w:r>
        <w:rPr>
          <w:rFonts w:hint="eastAsia" w:ascii="宋体" w:hAnsi="宋体"/>
          <w:bCs/>
          <w:color w:val="000000"/>
          <w:sz w:val="24"/>
          <w:szCs w:val="24"/>
          <w:highlight w:val="none"/>
          <w:lang w:val="zh-CN"/>
        </w:rPr>
        <w:t xml:space="preserve">具有良好的商业信誉和健全的财务会计制度</w:t>
      </w:r>
      <w:bookmarkEnd w:id="47"/>
      <w:r/>
      <w:bookmarkEnd w:id="48"/>
      <w:r>
        <w:rPr>
          <w:rFonts w:hint="eastAsia" w:ascii="宋体" w:hAnsi="宋体"/>
          <w:bCs/>
          <w:color w:val="000000"/>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w:t>
      </w:r>
      <w:bookmarkStart w:id="49" w:name="OLE_LINK22"/>
      <w:r/>
      <w:bookmarkStart w:id="50" w:name="OLE_LINK16"/>
      <w:r>
        <w:rPr>
          <w:rFonts w:hint="eastAsia" w:ascii="宋体" w:hAnsi="宋体"/>
          <w:bCs/>
          <w:color w:val="000000"/>
          <w:sz w:val="24"/>
          <w:szCs w:val="24"/>
          <w:highlight w:val="none"/>
          <w:lang w:val="zh-CN"/>
        </w:rPr>
        <w:t xml:space="preserve">有依法缴纳税收的良好记录</w:t>
      </w:r>
      <w:bookmarkEnd w:id="49"/>
      <w:r/>
      <w:bookmarkEnd w:id="50"/>
      <w:r>
        <w:rPr>
          <w:rFonts w:hint="eastAsia" w:ascii="宋体" w:hAnsi="宋体"/>
          <w:bCs/>
          <w:color w:val="000000"/>
          <w:sz w:val="24"/>
          <w:szCs w:val="24"/>
          <w:highlight w:val="none"/>
          <w:lang w:val="zh-CN"/>
        </w:rPr>
        <w:t xml:space="preserve">：提供投标人依法缴纳近十二个月中任意一个月份税收的相关材料（提供相关主管部门证明或银行代扣证明）；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w:t>
      </w:r>
      <w:bookmarkStart w:id="51" w:name="OLE_LINK23"/>
      <w:r/>
      <w:bookmarkStart w:id="52" w:name="OLE_LINK24"/>
      <w:r>
        <w:rPr>
          <w:rFonts w:hint="eastAsia" w:ascii="宋体" w:hAnsi="宋体"/>
          <w:bCs/>
          <w:color w:val="000000"/>
          <w:sz w:val="24"/>
          <w:szCs w:val="24"/>
          <w:highlight w:val="none"/>
          <w:lang w:val="zh-CN"/>
        </w:rPr>
        <w:t xml:space="preserve">有依法缴纳社会保障资金的良好记录</w:t>
      </w:r>
      <w:bookmarkEnd w:id="51"/>
      <w:r/>
      <w:bookmarkEnd w:id="52"/>
      <w:r>
        <w:rPr>
          <w:rFonts w:hint="eastAsia" w:ascii="宋体" w:hAnsi="宋体"/>
          <w:bCs/>
          <w:color w:val="000000"/>
          <w:sz w:val="24"/>
          <w:szCs w:val="24"/>
          <w:highlight w:val="none"/>
          <w:lang w:val="zh-CN"/>
        </w:rPr>
        <w:t xml:space="preserve">：提供投标人依法缴纳近十二个月中任意一个月份社会保障资金的相关材料（提供相关主管部门证明或银行代扣证明）；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⑦无不良信用记录：</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53" w:name="_Hlk139976635"/>
      <w:r>
        <w:rPr>
          <w:rFonts w:hint="eastAsia" w:ascii="宋体" w:hAnsi="宋体"/>
          <w:bCs/>
          <w:color w:val="000000"/>
          <w:sz w:val="24"/>
          <w:szCs w:val="24"/>
          <w:highlight w:val="none"/>
          <w:lang w:val="zh-CN"/>
        </w:rPr>
        <w:t xml:space="preserve">人提供的资格声明函中作出的无不良信用记录承诺为准</w:t>
      </w:r>
      <w:bookmarkEnd w:id="53"/>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bookmarkStart w:id="54" w:name="_Hlk151448642"/>
      <w:r>
        <w:rPr>
          <w:rFonts w:hint="eastAsia" w:ascii="宋体" w:hAnsi="宋体"/>
          <w:bCs/>
          <w:color w:val="000000"/>
          <w:sz w:val="24"/>
          <w:szCs w:val="24"/>
          <w:highlight w:val="none"/>
          <w:lang w:val="zh-CN"/>
        </w:rPr>
        <w:t xml:space="preserve">⑧特定资格要求：</w:t>
      </w:r>
      <w:bookmarkEnd w:id="54"/>
      <w:r>
        <w:rPr>
          <w:rFonts w:hint="eastAsia" w:ascii="宋体" w:hAnsi="宋体" w:cs="Times New Roman"/>
          <w:bCs/>
          <w:color w:val="000000"/>
          <w:sz w:val="24"/>
          <w:szCs w:val="24"/>
          <w:highlight w:val="none"/>
          <w:lang w:val="en-US" w:eastAsia="zh-CN"/>
        </w:rPr>
        <w:t xml:space="preserve">无</w:t>
      </w:r>
      <w:r>
        <w:rPr>
          <w:rFonts w:hint="eastAsia" w:ascii="宋体" w:hAnsi="宋体"/>
          <w:bCs/>
          <w:color w:val="000000"/>
          <w:sz w:val="24"/>
          <w:szCs w:val="24"/>
          <w:highlight w:val="none"/>
          <w:lang w:val="zh-CN"/>
        </w:rPr>
        <w:t xml:space="preserve">；</w:t>
      </w:r>
      <w:r/>
    </w:p>
    <w:p>
      <w:pPr>
        <w:ind w:firstLine="480"/>
        <w:spacing w:line="360" w:lineRule="auto"/>
        <w:tabs>
          <w:tab w:val="left" w:pos="2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⑨联合体：如采购人要求组成联合体或采购人允许组成联合体且供应商组成联合体的，应提供有效的联合体协议书，否则无需提供；</w:t>
      </w:r>
      <w:r/>
    </w:p>
    <w:p>
      <w:pPr>
        <w:ind w:firstLine="480"/>
        <w:spacing w:line="360" w:lineRule="auto"/>
        <w:tabs>
          <w:tab w:val="left" w:pos="2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⑩分包：如采购人要求分包或采购人允许分包且供应商有分包意向的，应提供有效的分包情况说明，否则无需提供；</w:t>
      </w:r>
      <w:r/>
    </w:p>
    <w:p>
      <w:pPr>
        <w:ind w:firstLine="480"/>
        <w:spacing w:line="360" w:lineRule="auto"/>
        <w:tabs>
          <w:tab w:val="left" w:pos="25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⑪中小企业声明：如专门面向中小企业采购的，供应商应提供有效的《中小企业声明函》或《残疾人福利性单位声明函》或监狱企业的证明文件，否则此处无需提供；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注：投标人具备履行合同所必需的设备和专业技术能力在资格声明函中作出承诺；</w:t>
      </w:r>
      <w:bookmarkStart w:id="56"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56"/>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bookmarkEnd w:id="37"/>
      <w:r/>
      <w:bookmarkEnd w:id="38"/>
      <w:r/>
      <w:r/>
    </w:p>
    <w:p>
      <w:pPr>
        <w:numPr>
          <w:ilvl w:val="0"/>
          <w:numId w:val="4"/>
        </w:numPr>
        <w:jc w:val="left"/>
        <w:spacing w:line="360" w:lineRule="auto"/>
        <w:tabs>
          <w:tab w:val="left" w:pos="0" w:leader="none"/>
          <w:tab w:val="left" w:pos="255" w:leader="none"/>
        </w:tabs>
        <w:rPr>
          <w:rFonts w:ascii="宋体" w:hAnsi="宋体"/>
          <w:bCs/>
          <w:color w:val="000000"/>
          <w:sz w:val="24"/>
          <w:szCs w:val="24"/>
          <w:highlight w:val="none"/>
        </w:rPr>
      </w:pPr>
      <w:r/>
      <w:bookmarkStart w:id="57" w:name="_Hlk151555369"/>
      <w:r>
        <w:rPr>
          <w:rFonts w:hint="eastAsia" w:ascii="宋体" w:hAnsi="宋体"/>
          <w:bCs/>
          <w:color w:val="000000"/>
          <w:sz w:val="24"/>
          <w:szCs w:val="24"/>
          <w:highlight w:val="none"/>
        </w:rPr>
        <w:t xml:space="preserve">符合条件</w:t>
      </w:r>
      <w:bookmarkEnd w:id="57"/>
      <w:r/>
      <w:r/>
    </w:p>
    <w:p>
      <w:pPr>
        <w:ind w:left="400"/>
        <w:jc w:val="left"/>
        <w:spacing w:line="360" w:lineRule="auto"/>
        <w:tabs>
          <w:tab w:val="left" w:pos="0" w:leader="none"/>
          <w:tab w:val="left" w:pos="255" w:leader="none"/>
        </w:tabs>
        <w:rPr>
          <w:rFonts w:ascii="宋体" w:hAnsi="宋体"/>
          <w:bCs/>
          <w:color w:val="000000"/>
          <w:sz w:val="24"/>
          <w:szCs w:val="24"/>
          <w:highlight w:val="none"/>
        </w:rPr>
      </w:pPr>
      <w:r/>
      <w:bookmarkStart w:id="58" w:name="_Hlk131926018"/>
      <w:r>
        <w:rPr>
          <w:rFonts w:hint="eastAsia" w:ascii="宋体" w:hAnsi="宋体"/>
          <w:bCs/>
          <w:color w:val="000000"/>
          <w:sz w:val="24"/>
          <w:szCs w:val="24"/>
          <w:highlight w:val="none"/>
          <w:lang w:val="zh-CN"/>
        </w:rPr>
        <w:t xml:space="preserve">①</w:t>
      </w:r>
      <w:bookmarkStart w:id="59" w:name="OLE_LINK27"/>
      <w:r/>
      <w:bookmarkStart w:id="60" w:name="OLE_LINK26"/>
      <w:r/>
      <w:bookmarkStart w:id="61" w:name="OLE_LINK28"/>
      <w:r>
        <w:rPr>
          <w:rFonts w:hint="eastAsia" w:ascii="宋体" w:hAnsi="宋体"/>
          <w:bCs/>
          <w:color w:val="000000"/>
          <w:sz w:val="24"/>
          <w:szCs w:val="24"/>
          <w:highlight w:val="none"/>
        </w:rPr>
        <w:t xml:space="preserve">投标函</w:t>
      </w:r>
      <w:bookmarkEnd w:id="59"/>
      <w:r/>
      <w:bookmarkEnd w:id="60"/>
      <w:r/>
      <w:bookmarkEnd w:id="61"/>
      <w:r/>
      <w:bookmarkEnd w:id="58"/>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②</w:t>
      </w:r>
      <w:bookmarkStart w:id="62" w:name="OLE_LINK30"/>
      <w:r/>
      <w:bookmarkStart w:id="63" w:name="OLE_LINK29"/>
      <w:r>
        <w:rPr>
          <w:rFonts w:ascii="宋体" w:hAnsi="宋体"/>
          <w:bCs/>
          <w:color w:val="000000"/>
          <w:sz w:val="24"/>
          <w:szCs w:val="24"/>
          <w:highlight w:val="none"/>
        </w:rPr>
        <w:t xml:space="preserve">项目技术要求偏离表</w:t>
      </w:r>
      <w:bookmarkEnd w:id="62"/>
      <w:r/>
      <w:bookmarkEnd w:id="63"/>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③</w:t>
      </w:r>
      <w:bookmarkStart w:id="64" w:name="OLE_LINK32"/>
      <w:r/>
      <w:bookmarkStart w:id="65" w:name="OLE_LINK31"/>
      <w:r>
        <w:rPr>
          <w:rFonts w:hint="eastAsia" w:ascii="宋体" w:hAnsi="宋体"/>
          <w:color w:val="000000"/>
          <w:sz w:val="24"/>
          <w:szCs w:val="24"/>
          <w:highlight w:val="none"/>
          <w:lang w:val="zh-CN"/>
        </w:rPr>
        <w:t xml:space="preserve">项目人员配置清单</w:t>
      </w:r>
      <w:bookmarkEnd w:id="64"/>
      <w:r/>
      <w:bookmarkEnd w:id="65"/>
      <w:r/>
      <w:r/>
    </w:p>
    <w:p>
      <w:pPr>
        <w:pStyle w:val="1054"/>
        <w:ind w:left="400"/>
        <w:spacing w:before="0" w:beforeAutospacing="0" w:after="0" w:afterAutospacing="0" w:line="360" w:lineRule="auto"/>
        <w:tabs>
          <w:tab w:val="left" w:pos="0" w:leader="none"/>
          <w:tab w:val="left" w:pos="255" w:leader="none"/>
        </w:tabs>
        <w:rPr>
          <w:rFonts w:ascii="宋体" w:hAnsi="宋体"/>
          <w:color w:val="000000"/>
          <w:szCs w:val="24"/>
          <w:highlight w:val="none"/>
          <w:lang w:val="zh-CN"/>
        </w:rPr>
      </w:pPr>
      <w:r>
        <w:rPr>
          <w:rFonts w:hint="eastAsia" w:ascii="宋体" w:hAnsi="宋体" w:cs="宋体"/>
          <w:color w:val="000000"/>
          <w:szCs w:val="24"/>
          <w:highlight w:val="none"/>
        </w:rPr>
        <w:t xml:space="preserve">④</w:t>
      </w:r>
      <w:bookmarkStart w:id="66" w:name="OLE_LINK34"/>
      <w:r>
        <w:rPr>
          <w:rFonts w:hint="eastAsia" w:ascii="宋体" w:hAnsi="宋体"/>
          <w:szCs w:val="21"/>
          <w:highlight w:val="none"/>
          <w:lang w:val="zh-CN"/>
        </w:rPr>
        <w:t xml:space="preserve">服务内容详细说明（格式自拟）</w:t>
      </w:r>
      <w:bookmarkEnd w:id="66"/>
      <w:r/>
      <w:r/>
    </w:p>
    <w:p>
      <w:pPr>
        <w:ind w:left="482"/>
        <w:jc w:val="left"/>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⑤</w:t>
      </w:r>
      <w:bookmarkStart w:id="67" w:name="OLE_LINK40"/>
      <w:r/>
      <w:bookmarkStart w:id="68" w:name="OLE_LINK39"/>
      <w:r>
        <w:rPr>
          <w:rFonts w:hint="eastAsia" w:ascii="宋体" w:hAnsi="宋体" w:cs="宋体"/>
          <w:sz w:val="24"/>
          <w:szCs w:val="21"/>
          <w:highlight w:val="none"/>
          <w:lang w:val="zh-CN"/>
        </w:rPr>
        <w:t xml:space="preserve">招标文件第三章“项目技术要求和有关说明”中要求提供的相关证明材料（如有自行添加）</w:t>
      </w:r>
      <w:bookmarkEnd w:id="67"/>
      <w:r/>
      <w:bookmarkEnd w:id="68"/>
      <w:r/>
      <w:r/>
    </w:p>
    <w:p>
      <w:pPr>
        <w:numPr>
          <w:ilvl w:val="0"/>
          <w:numId w:val="4"/>
        </w:numPr>
        <w:jc w:val="left"/>
        <w:spacing w:line="360" w:lineRule="auto"/>
        <w:tabs>
          <w:tab w:val="left" w:pos="0" w:leader="none"/>
          <w:tab w:val="left" w:pos="255" w:leader="none"/>
        </w:tabs>
        <w:rPr>
          <w:rFonts w:ascii="宋体" w:hAnsi="宋体"/>
          <w:bCs/>
          <w:color w:val="000000"/>
          <w:sz w:val="24"/>
          <w:szCs w:val="24"/>
          <w:highlight w:val="none"/>
        </w:rPr>
      </w:pPr>
      <w:r/>
      <w:bookmarkStart w:id="69" w:name="OLE_LINK41"/>
      <w:r>
        <w:rPr>
          <w:rFonts w:hint="eastAsia" w:ascii="宋体" w:hAnsi="宋体"/>
          <w:bCs/>
          <w:color w:val="000000"/>
          <w:sz w:val="24"/>
          <w:szCs w:val="24"/>
          <w:highlight w:val="none"/>
        </w:rPr>
        <w:t xml:space="preserve">价格折扣文件</w:t>
      </w:r>
      <w:bookmarkEnd w:id="69"/>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如上述证明文件遇年检、换证，则必须提供法定年检、换证单位出具的有效证明。如上述“（2）资格条件”第⑤、⑥项，依法免税或</w:t>
      </w:r>
      <w:bookmarkStart w:id="70" w:name="OLE_LINK19"/>
      <w:r>
        <w:rPr>
          <w:rFonts w:hint="eastAsia" w:ascii="宋体" w:hAnsi="宋体"/>
          <w:bCs/>
          <w:color w:val="000000"/>
          <w:sz w:val="24"/>
          <w:szCs w:val="24"/>
          <w:highlight w:val="none"/>
        </w:rPr>
        <w:t xml:space="preserve">不需要缴纳社会保障资金</w:t>
      </w:r>
      <w:bookmarkEnd w:id="70"/>
      <w:r>
        <w:rPr>
          <w:rFonts w:hint="eastAsia" w:ascii="宋体" w:hAnsi="宋体"/>
          <w:bCs/>
          <w:color w:val="000000"/>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r/>
    </w:p>
    <w:p>
      <w:pPr>
        <w:ind w:firstLine="480"/>
        <w:jc w:val="left"/>
        <w:spacing w:line="360" w:lineRule="auto"/>
        <w:rPr>
          <w:rFonts w:ascii="宋体" w:hAnsi="宋体"/>
          <w:bCs/>
          <w:color w:val="000000"/>
          <w:sz w:val="24"/>
          <w:szCs w:val="24"/>
          <w:highlight w:val="none"/>
        </w:rPr>
      </w:pPr>
      <w:r/>
      <w:bookmarkStart w:id="71" w:name="OLE_LINK219"/>
      <w:r>
        <w:rPr>
          <w:rFonts w:hint="eastAsia" w:ascii="宋体" w:hAnsi="宋体"/>
          <w:bCs/>
          <w:color w:val="000000"/>
          <w:sz w:val="24"/>
          <w:szCs w:val="24"/>
          <w:highlight w:val="none"/>
        </w:rPr>
        <w:t xml:space="preserve">10、</w:t>
      </w:r>
      <w:bookmarkStart w:id="72" w:name="_Toc515647770"/>
      <w:r/>
      <w:bookmarkStart w:id="73" w:name="_Toc2248"/>
      <w:r/>
      <w:bookmarkStart w:id="74" w:name="_Toc23231"/>
      <w:r/>
      <w:bookmarkStart w:id="75" w:name="_Toc19624"/>
      <w:r/>
      <w:bookmarkStart w:id="76" w:name="_Toc520356155"/>
      <w:r>
        <w:rPr>
          <w:rFonts w:hint="eastAsia" w:ascii="宋体" w:hAnsi="宋体"/>
          <w:bCs/>
          <w:color w:val="000000"/>
          <w:sz w:val="24"/>
          <w:szCs w:val="24"/>
          <w:highlight w:val="none"/>
        </w:rPr>
        <w:t xml:space="preserve">投标报价</w:t>
      </w:r>
      <w:bookmarkEnd w:id="72"/>
      <w:r/>
      <w:bookmarkEnd w:id="73"/>
      <w:r/>
      <w:bookmarkEnd w:id="74"/>
      <w:r/>
      <w:bookmarkEnd w:id="75"/>
      <w:r/>
      <w:bookmarkEnd w:id="76"/>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77" w:name="OLE_LINK204"/>
      <w:r>
        <w:rPr>
          <w:rFonts w:hint="eastAsia" w:ascii="宋体" w:hAnsi="宋体"/>
          <w:bCs/>
          <w:color w:val="000000"/>
          <w:sz w:val="24"/>
          <w:szCs w:val="24"/>
          <w:highlight w:val="none"/>
          <w:lang w:val="zh-CN"/>
        </w:rPr>
        <w:t xml:space="preserve">。</w:t>
      </w:r>
      <w:bookmarkEnd w:id="77"/>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 xml:space="preserve">每种服务及货物只能有一个投标报价。采购人不接受具有附加条件的报价</w:t>
      </w:r>
      <w:r>
        <w:rPr>
          <w:rFonts w:hint="eastAsia" w:ascii="宋体" w:hAnsi="宋体"/>
          <w:bCs/>
          <w:color w:val="000000"/>
          <w:sz w:val="24"/>
          <w:szCs w:val="24"/>
          <w:highlight w:val="none"/>
          <w:lang w:val="zh-CN"/>
        </w:rPr>
        <w:t xml:space="preserve">。</w:t>
      </w:r>
      <w:bookmarkEnd w:id="71"/>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11、投标文件的制作</w:t>
      </w:r>
      <w:r/>
    </w:p>
    <w:p>
      <w:pPr>
        <w:ind w:firstLine="480"/>
        <w:jc w:val="left"/>
        <w:spacing w:line="360" w:lineRule="auto"/>
        <w:rPr>
          <w:rFonts w:ascii="宋体" w:hAnsi="宋体"/>
          <w:bCs/>
          <w:color w:val="000000"/>
          <w:sz w:val="24"/>
          <w:szCs w:val="24"/>
          <w:highlight w:val="none"/>
          <w:lang w:val="zh-CN"/>
        </w:rPr>
      </w:pPr>
      <w:r/>
      <w:bookmarkStart w:id="78"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p>
    <w:p>
      <w:pPr>
        <w:ind w:firstLine="480"/>
        <w:jc w:val="left"/>
        <w:spacing w:line="360" w:lineRule="auto"/>
        <w:rPr>
          <w:rFonts w:ascii="宋体" w:hAnsi="宋体"/>
          <w:bCs/>
          <w:color w:val="000000"/>
          <w:sz w:val="24"/>
          <w:szCs w:val="24"/>
          <w:highlight w:val="none"/>
          <w:lang w:val="zh-CN"/>
        </w:rPr>
      </w:pPr>
      <w:r/>
      <w:bookmarkStart w:id="79"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000000"/>
          <w:highlight w:val="none"/>
        </w:rPr>
      </w:pPr>
      <w:r/>
      <w:bookmarkStart w:id="80"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80"/>
      <w:r/>
      <w:bookmarkEnd w:id="79"/>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bookmarkStart w:id="81" w:name="_Hlk131926146"/>
      <w:r>
        <w:rPr>
          <w:rFonts w:ascii="宋体" w:hAnsi="宋体"/>
          <w:bCs/>
          <w:color w:val="000000"/>
          <w:sz w:val="24"/>
          <w:szCs w:val="24"/>
          <w:highlight w:val="none"/>
        </w:rPr>
        <w:t xml:space="preserve">电子投标文件</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应充分考虑网络环境、网络带宽等风险因素。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文件的损坏、丢失的，</w:t>
      </w:r>
      <w:r>
        <w:rPr>
          <w:rFonts w:hint="eastAsia" w:ascii="宋体" w:hAnsi="宋体"/>
          <w:bCs/>
          <w:color w:val="000000"/>
          <w:sz w:val="24"/>
          <w:szCs w:val="24"/>
          <w:highlight w:val="none"/>
        </w:rPr>
        <w:t xml:space="preserve">采购代理机构</w:t>
      </w:r>
      <w:r>
        <w:rPr>
          <w:rFonts w:ascii="宋体" w:hAnsi="宋体"/>
          <w:bCs/>
          <w:color w:val="000000"/>
          <w:sz w:val="24"/>
          <w:szCs w:val="24"/>
          <w:highlight w:val="none"/>
        </w:rPr>
        <w:t xml:space="preserve">不承担责任。 </w:t>
      </w:r>
      <w:r/>
    </w:p>
    <w:p>
      <w:pPr>
        <w:ind w:firstLine="480"/>
        <w:jc w:val="left"/>
        <w:spacing w:line="360" w:lineRule="auto"/>
        <w:rPr>
          <w:rFonts w:ascii="宋体" w:hAnsi="宋体"/>
          <w:bCs/>
          <w:color w:val="000000"/>
          <w:sz w:val="24"/>
          <w:szCs w:val="24"/>
          <w:highlight w:val="none"/>
        </w:rPr>
      </w:pPr>
      <w:r/>
      <w:bookmarkStart w:id="82" w:name="OLE_LINK12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、投标文件的拒收：</w:t>
      </w:r>
      <w:bookmarkStart w:id="83" w:name="_Hlk151449127"/>
      <w:r/>
      <w:bookmarkStart w:id="84" w:name="_Hlk151562775"/>
      <w:r>
        <w:rPr>
          <w:rFonts w:hint="eastAsia" w:ascii="宋体" w:hAnsi="宋体"/>
          <w:bCs/>
          <w:color w:val="000000"/>
          <w:sz w:val="24"/>
          <w:szCs w:val="24"/>
          <w:highlight w:val="none"/>
        </w:rPr>
        <w:t xml:space="preserve">在招标文件要求的投标截止时间之后提交的投标文件和招标文件规定拒收情形的将被拒收</w:t>
      </w:r>
      <w:bookmarkEnd w:id="81"/>
      <w:r/>
      <w:bookmarkEnd w:id="83"/>
      <w:r/>
      <w:bookmarkStart w:id="85" w:name="_Hlk151449258"/>
      <w:r>
        <w:rPr>
          <w:rFonts w:hint="eastAsia" w:ascii="宋体" w:hAnsi="宋体"/>
          <w:bCs/>
          <w:color w:val="000000"/>
          <w:sz w:val="24"/>
          <w:szCs w:val="24"/>
          <w:highlight w:val="none"/>
        </w:rPr>
        <w:t xml:space="preserve">。</w:t>
      </w:r>
      <w:bookmarkEnd w:id="82"/>
      <w:r/>
      <w:bookmarkEnd w:id="85"/>
      <w:r/>
      <w:bookmarkEnd w:id="78"/>
      <w:r/>
      <w:bookmarkEnd w:id="84"/>
      <w:r/>
      <w:r/>
    </w:p>
    <w:p>
      <w:pPr>
        <w:ind w:firstLine="480"/>
        <w:jc w:val="left"/>
        <w:spacing w:line="360" w:lineRule="auto"/>
        <w:rPr>
          <w:rFonts w:ascii="宋体" w:hAnsi="宋体"/>
          <w:bCs/>
          <w:color w:val="000000"/>
          <w:sz w:val="24"/>
          <w:szCs w:val="24"/>
          <w:highlight w:val="none"/>
        </w:rPr>
      </w:pPr>
      <w:r/>
      <w:bookmarkStart w:id="86" w:name="OLE_LINK9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、投标文件的真实性</w:t>
      </w:r>
      <w:r/>
    </w:p>
    <w:p>
      <w:pPr>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w:t>
      </w:r>
      <w:bookmarkStart w:id="87" w:name="OLE_LINK227"/>
      <w:r>
        <w:rPr>
          <w:rFonts w:hint="eastAsia" w:ascii="宋体" w:hAnsi="宋体"/>
          <w:bCs/>
          <w:color w:val="000000"/>
          <w:sz w:val="24"/>
          <w:szCs w:val="28"/>
          <w:highlight w:val="none"/>
        </w:rPr>
        <w:t xml:space="preserve">如</w:t>
      </w:r>
      <w:bookmarkStart w:id="88" w:name="OLE_LINK45"/>
      <w:r>
        <w:rPr>
          <w:rFonts w:hint="eastAsia" w:ascii="宋体" w:hAnsi="宋体"/>
          <w:bCs/>
          <w:color w:val="000000"/>
          <w:sz w:val="24"/>
          <w:szCs w:val="28"/>
          <w:highlight w:val="none"/>
        </w:rPr>
        <w:t xml:space="preserve">采购人、</w:t>
      </w:r>
      <w:bookmarkEnd w:id="88"/>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bCs/>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86"/>
      <w:r/>
      <w:bookmarkEnd w:id="87"/>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投标文件的有效期为提交投标文件截止之日起的60天（含投标截止当日）。在特殊情况下，采购人、</w:t>
      </w:r>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可与投标人协商延长投标文件的有效期。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16、投标文件的退还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17、投标文件的</w:t>
      </w:r>
      <w:bookmarkStart w:id="89" w:name="OLE_LINK260"/>
      <w:r>
        <w:rPr>
          <w:rFonts w:hint="eastAsia" w:ascii="宋体" w:hAnsi="宋体"/>
          <w:bCs/>
          <w:color w:val="000000"/>
          <w:sz w:val="24"/>
          <w:szCs w:val="24"/>
          <w:highlight w:val="none"/>
        </w:rPr>
        <w:t xml:space="preserve">补充、修改或者撤回</w:t>
      </w:r>
      <w:bookmarkEnd w:id="89"/>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90" w:name="OLE_LINK228"/>
      <w:r>
        <w:rPr>
          <w:rFonts w:hint="eastAsia" w:ascii="宋体" w:hAnsi="宋体"/>
          <w:bCs/>
          <w:color w:val="000000"/>
          <w:sz w:val="24"/>
          <w:szCs w:val="24"/>
          <w:highlight w:val="none"/>
        </w:rPr>
        <w:t xml:space="preserve">在投标截止时间之后，</w:t>
      </w:r>
      <w:bookmarkStart w:id="91" w:name="_Hlk128404679"/>
      <w:r>
        <w:rPr>
          <w:rFonts w:hint="eastAsia" w:ascii="宋体" w:hAnsi="宋体"/>
          <w:bCs/>
          <w:color w:val="000000"/>
          <w:sz w:val="24"/>
          <w:szCs w:val="24"/>
          <w:highlight w:val="none"/>
        </w:rPr>
        <w:t xml:space="preserve">采购人、采购代理机构、评标委员会不接受</w:t>
      </w:r>
      <w:bookmarkEnd w:id="91"/>
      <w:r>
        <w:rPr>
          <w:rFonts w:hint="eastAsia" w:ascii="宋体" w:hAnsi="宋体"/>
          <w:bCs/>
          <w:color w:val="000000"/>
          <w:sz w:val="24"/>
          <w:szCs w:val="24"/>
          <w:highlight w:val="none"/>
        </w:rPr>
        <w:t xml:space="preserve">投标人主动对其投标文件做任何</w:t>
      </w:r>
      <w:bookmarkStart w:id="92" w:name="OLE_LINK54"/>
      <w:r>
        <w:rPr>
          <w:rFonts w:hint="eastAsia" w:ascii="宋体" w:hAnsi="宋体"/>
          <w:bCs/>
          <w:color w:val="000000"/>
          <w:sz w:val="24"/>
          <w:szCs w:val="24"/>
          <w:highlight w:val="none"/>
        </w:rPr>
        <w:t xml:space="preserve">补充、</w:t>
      </w:r>
      <w:bookmarkEnd w:id="92"/>
      <w:r>
        <w:rPr>
          <w:rFonts w:hint="eastAsia" w:ascii="宋体" w:hAnsi="宋体"/>
          <w:bCs/>
          <w:color w:val="000000"/>
          <w:sz w:val="24"/>
          <w:szCs w:val="24"/>
          <w:highlight w:val="none"/>
        </w:rPr>
        <w:t xml:space="preserve">修改</w:t>
      </w:r>
      <w:bookmarkEnd w:id="90"/>
      <w:r>
        <w:rPr>
          <w:rFonts w:hint="eastAsia" w:ascii="宋体" w:hAnsi="宋体"/>
          <w:bCs/>
          <w:color w:val="000000"/>
          <w:sz w:val="24"/>
          <w:szCs w:val="24"/>
          <w:highlight w:val="none"/>
        </w:rPr>
        <w:t xml:space="preserve">。</w:t>
      </w:r>
      <w:r/>
    </w:p>
    <w:p>
      <w:p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    18、</w:t>
      </w:r>
      <w:r>
        <w:rPr>
          <w:rFonts w:hint="eastAsia" w:ascii="宋体" w:hAnsi="宋体"/>
          <w:bCs/>
          <w:color w:val="000000"/>
          <w:sz w:val="24"/>
          <w:szCs w:val="24"/>
          <w:highlight w:val="none"/>
          <w:lang w:val="zh-CN"/>
        </w:rPr>
        <w:t xml:space="preserve">无效投标的确认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p>
    <w:p>
      <w:pPr>
        <w:numPr>
          <w:ilvl w:val="0"/>
          <w:numId w:val="5"/>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投标文件未按招标文件规定签署或盖章的；</w:t>
      </w:r>
      <w:r/>
    </w:p>
    <w:p>
      <w:pPr>
        <w:numPr>
          <w:ilvl w:val="0"/>
          <w:numId w:val="5"/>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不具备招标文件中“投标人参加本次政府采购活动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投标文件含有采购人不能接受的附加条件的；</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超过招标文件中规定的项目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投标文件报价</w:t>
      </w:r>
      <w:r>
        <w:rPr>
          <w:rFonts w:hint="eastAsia" w:ascii="宋体" w:hAnsi="宋体" w:cs="宋体"/>
          <w:bCs/>
          <w:color w:val="000000"/>
          <w:sz w:val="24"/>
          <w:szCs w:val="24"/>
          <w:highlight w:val="none"/>
        </w:rPr>
        <w:t xml:space="preserve">出现前后不一致，且投标人拒绝修正的；</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与其他投标人串通投标的，包括但不限于以下几种情况：</w:t>
      </w:r>
      <w:r/>
    </w:p>
    <w:p>
      <w:pPr>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p>
    <w:p>
      <w:pPr>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p>
    <w:p>
      <w:pPr>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p>
    <w:p>
      <w:pPr>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93" w:name="OLE_LINK137"/>
      <w:r>
        <w:rPr>
          <w:rFonts w:hint="eastAsia" w:ascii="宋体" w:hAnsi="宋体" w:cs="宋体"/>
          <w:bCs/>
          <w:color w:val="000000"/>
          <w:sz w:val="24"/>
          <w:szCs w:val="24"/>
          <w:highlight w:val="none"/>
          <w:lang w:val="zh-CN"/>
        </w:rPr>
        <w:t xml:space="preserve">（含虚假承诺）</w:t>
      </w:r>
      <w:bookmarkEnd w:id="93"/>
      <w:r>
        <w:rPr>
          <w:rFonts w:hint="eastAsia" w:ascii="宋体" w:hAnsi="宋体" w:cs="宋体"/>
          <w:bCs/>
          <w:color w:val="000000"/>
          <w:sz w:val="24"/>
          <w:szCs w:val="24"/>
          <w:highlight w:val="none"/>
          <w:lang w:val="zh-CN"/>
        </w:rPr>
        <w:t xml:space="preserve">的；</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94"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不符合法律法规规定、不符合招标文件中规定的实质性要求，其中之一的</w:t>
      </w:r>
      <w:bookmarkEnd w:id="94"/>
      <w:r>
        <w:rPr>
          <w:rFonts w:hint="eastAsia" w:ascii="宋体" w:hAnsi="宋体" w:cs="宋体"/>
          <w:bCs/>
          <w:color w:val="000000"/>
          <w:sz w:val="24"/>
          <w:szCs w:val="24"/>
          <w:highlight w:val="none"/>
          <w:lang w:val="zh-CN"/>
        </w:rPr>
        <w:t xml:space="preserve">；</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12）评标小组认定供应商的报价明显低于其他通过符合性审查供应商的报价，有可能影响产品质量或者不能诚信履约的，应当按照财政部《关于推动解决政府采购异常低价问题的通知》（财库〔2026〕2号）要求，启动异常低价投标（响应）审查程序。出现招标文件规定的异常低价情形，评标小组未启动异常低价审查或未对异常低价情形作出认定意见的，采购人应及时报告监管部门，由监管部门按照《中华人民共和国政府采购法实施条例》第七十五条追究评审专家的法律责任。</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采购评审中出现下列情形之一的，评审委员会将启动异常低价投标审查程序：</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① 投标（响应）报价低于全部通过符合性审查供应商投标（响应）报价平均值50%的，即投标（响应）报价&lt;全部通过符合性审查供应商投标（响应）报价平均值×50%；</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② 投标（响应）报价低于通过符合性审查的次低报价供应商投标（响应）报价50%的，即投标（响应）报价&lt;通过符合性审查的次低报价供应商投标（响应）报价×50%；</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③ 投标（响应）报价低于采购项目最高限价45%的，即投标（响应）报价&lt;采购项目最高限价×45%；</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④ 评审委员会基于专业判断，认为供应商报价过低，有可能影响产品质量或者不能诚信履约的其他情形。</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400"/>
        <w:jc w:val="left"/>
        <w:spacing w:line="360" w:lineRule="auto"/>
        <w:tabs>
          <w:tab w:val="left" w:pos="0" w:leader="none"/>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13</w:t>
      </w:r>
      <w:r>
        <w:rPr>
          <w:rFonts w:hint="eastAsia" w:ascii="宋体" w:hAnsi="宋体" w:cs="宋体"/>
          <w:bCs/>
          <w:color w:val="000000"/>
          <w:sz w:val="24"/>
          <w:szCs w:val="24"/>
          <w:highlight w:val="none"/>
          <w:lang w:val="zh-CN"/>
        </w:rPr>
        <w:t xml:space="preserve">）法律、法规和招标文件规定的其他无效情形。</w:t>
      </w:r>
      <w:r/>
    </w:p>
    <w:p>
      <w:pPr>
        <w:numPr>
          <w:ilvl w:val="0"/>
          <w:numId w:val="7"/>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联合体投标、</w:t>
      </w:r>
      <w:r>
        <w:rPr>
          <w:rFonts w:hint="eastAsia" w:ascii="宋体" w:hAnsi="宋体" w:cs="宋体"/>
          <w:bCs/>
          <w:color w:val="000000"/>
          <w:sz w:val="24"/>
          <w:szCs w:val="24"/>
          <w:highlight w:val="none"/>
        </w:rPr>
        <w:t xml:space="preserve">中标后分包</w:t>
      </w:r>
      <w:r/>
    </w:p>
    <w:p>
      <w:pPr>
        <w:numPr>
          <w:ilvl w:val="0"/>
          <w:numId w:val="8"/>
        </w:numPr>
        <w:ind w:firstLine="482"/>
        <w:spacing w:line="360" w:lineRule="auto"/>
        <w:rPr>
          <w:rFonts w:ascii="宋体" w:hAnsi="宋体" w:cs="宋体"/>
          <w:bCs/>
          <w:sz w:val="24"/>
          <w:szCs w:val="24"/>
          <w:highlight w:val="none"/>
        </w:rPr>
      </w:pPr>
      <w:r/>
      <w:bookmarkStart w:id="95" w:name="OLE_LINK96"/>
      <w:r>
        <w:rPr>
          <w:rFonts w:hint="eastAsia" w:ascii="宋体" w:hAnsi="宋体" w:cs="宋体"/>
          <w:bCs/>
          <w:sz w:val="24"/>
          <w:szCs w:val="24"/>
          <w:highlight w:val="none"/>
        </w:rPr>
        <w:t xml:space="preserve">本项目不接受联合体，不接受中标后分包。</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19.1、联合体</w:t>
      </w:r>
      <w:bookmarkEnd w:id="9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000000"/>
          <w:sz w:val="24"/>
          <w:szCs w:val="24"/>
          <w:highlight w:val="none"/>
          <w:lang w:val="zh-CN"/>
        </w:rPr>
      </w:pPr>
      <w:r/>
      <w:bookmarkStart w:id="96"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97" w:name="OLE_LINK199"/>
      <w:r>
        <w:rPr>
          <w:rFonts w:hint="eastAsia" w:ascii="宋体" w:hAnsi="宋体"/>
          <w:bCs/>
          <w:color w:val="000000"/>
          <w:sz w:val="24"/>
          <w:szCs w:val="24"/>
          <w:highlight w:val="none"/>
          <w:lang w:val="zh-CN"/>
        </w:rPr>
        <w:t xml:space="preserve">订联合体协议书</w:t>
      </w:r>
      <w:bookmarkEnd w:id="97"/>
      <w:r>
        <w:rPr>
          <w:rFonts w:hint="eastAsia" w:ascii="宋体" w:hAnsi="宋体"/>
          <w:bCs/>
          <w:color w:val="000000"/>
          <w:sz w:val="24"/>
          <w:szCs w:val="24"/>
          <w:highlight w:val="none"/>
          <w:lang w:val="zh-CN"/>
        </w:rPr>
        <w:t xml:space="preserve">，明确联合体主体单位（即牵头人）和各方的权利义务</w:t>
      </w:r>
      <w:bookmarkEnd w:id="96"/>
      <w:r/>
      <w:bookmarkStart w:id="98" w:name="OLE_LINK127"/>
      <w:r/>
      <w:bookmarkStart w:id="99" w:name="OLE_LINK63"/>
      <w:r/>
      <w:bookmarkStart w:id="100"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98"/>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99"/>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101"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100"/>
      <w:r/>
      <w:bookmarkEnd w:id="10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p>
    <w:p>
      <w:pPr>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p>
    <w:p>
      <w:pPr>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20、开标</w:t>
      </w:r>
      <w:r/>
    </w:p>
    <w:p>
      <w:pPr>
        <w:ind w:firstLine="480"/>
        <w:jc w:val="left"/>
        <w:spacing w:line="360" w:lineRule="auto"/>
        <w:rPr>
          <w:rFonts w:ascii="宋体" w:hAnsi="宋体"/>
          <w:bCs/>
          <w:color w:val="000000"/>
          <w:sz w:val="24"/>
          <w:szCs w:val="24"/>
          <w:highlight w:val="none"/>
          <w:lang w:val="zh-CN"/>
        </w:rPr>
      </w:pPr>
      <w:r/>
      <w:bookmarkStart w:id="102"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103"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bookmarkEnd w:id="103"/>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提交投标文件或成功解密投标文件的投标人不足</w:t>
      </w:r>
      <w:r>
        <w:rPr>
          <w:rFonts w:hint="eastAsia" w:ascii="宋体" w:hAnsi="宋体"/>
          <w:bCs/>
          <w:color w:val="000000"/>
          <w:sz w:val="24"/>
          <w:szCs w:val="24"/>
          <w:highlight w:val="none"/>
        </w:rPr>
        <w:t xml:space="preserve">3家的，不得开标。</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20.2投标文件提交截止时间后，</w:t>
      </w:r>
      <w:bookmarkStart w:id="104" w:name="_Hlk151562848"/>
      <w:r>
        <w:rPr>
          <w:rFonts w:hint="eastAsia" w:ascii="宋体" w:hAnsi="宋体"/>
          <w:bCs/>
          <w:color w:val="000000"/>
          <w:sz w:val="24"/>
          <w:szCs w:val="24"/>
          <w:highlight w:val="none"/>
          <w:lang w:val="zh-CN"/>
        </w:rPr>
        <w:t xml:space="preserve">在“苏采云开标大厅”开标，相关注意事项详见投标邀请函。</w:t>
      </w:r>
      <w:bookmarkEnd w:id="104"/>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bookmarkStart w:id="105" w:name="_Hlk151562868"/>
      <w:r>
        <w:rPr>
          <w:rFonts w:hint="eastAsia" w:ascii="宋体" w:hAnsi="宋体"/>
          <w:bCs/>
          <w:color w:val="000000"/>
          <w:sz w:val="24"/>
          <w:szCs w:val="24"/>
          <w:highlight w:val="none"/>
          <w:lang w:val="zh-CN"/>
        </w:rPr>
        <w:t xml:space="preserve">开标</w:t>
      </w:r>
      <w:bookmarkStart w:id="106" w:name="OLE_LINK130"/>
      <w:r>
        <w:rPr>
          <w:rFonts w:hint="eastAsia" w:ascii="宋体" w:hAnsi="宋体"/>
          <w:bCs/>
          <w:color w:val="000000"/>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106"/>
      <w:r>
        <w:rPr>
          <w:rFonts w:hint="eastAsia" w:ascii="宋体" w:hAnsi="宋体"/>
          <w:bCs/>
          <w:color w:val="000000"/>
          <w:sz w:val="24"/>
          <w:szCs w:val="24"/>
          <w:highlight w:val="none"/>
          <w:lang w:val="zh-CN"/>
        </w:rPr>
        <w:t xml:space="preserve">投标人未参加开标的，视同认可开标结果。</w:t>
      </w:r>
      <w:bookmarkEnd w:id="105"/>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20.4 </w:t>
      </w:r>
      <w:bookmarkStart w:id="107" w:name="OLE_LINK131"/>
      <w:r/>
      <w:bookmarkStart w:id="108"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107"/>
      <w:r/>
      <w:bookmarkStart w:id="109"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108"/>
      <w:r/>
      <w:bookmarkEnd w:id="109"/>
      <w:r>
        <w:rPr>
          <w:rFonts w:hint="eastAsia" w:ascii="宋体" w:hAnsi="宋体"/>
          <w:bCs/>
          <w:color w:val="000000"/>
          <w:sz w:val="24"/>
          <w:szCs w:val="24"/>
          <w:highlight w:val="none"/>
          <w:lang w:val="zh-CN"/>
        </w:rPr>
        <w:t xml:space="preserve">。</w:t>
      </w:r>
      <w:bookmarkEnd w:id="102"/>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21、资格审查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bCs/>
          <w:color w:val="000000"/>
          <w:sz w:val="24"/>
          <w:szCs w:val="24"/>
          <w:highlight w:val="none"/>
        </w:rPr>
        <w:t xml:space="preserve">采购人依法对投标人的资格进行审查。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资格审查</w:t>
      </w:r>
      <w:r>
        <w:rPr>
          <w:rFonts w:hint="eastAsia" w:ascii="宋体" w:hAnsi="宋体" w:cs="宋体"/>
          <w:bCs/>
          <w:color w:val="000000"/>
          <w:sz w:val="24"/>
          <w:szCs w:val="24"/>
          <w:highlight w:val="none"/>
        </w:rPr>
        <w:t xml:space="preserve">合格投标人不足3家的，不得评标。</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 资格审查包括两部分内容：</w:t>
      </w:r>
      <w:r/>
    </w:p>
    <w:p>
      <w:pPr>
        <w:ind w:firstLine="480"/>
        <w:jc w:val="left"/>
        <w:spacing w:line="360" w:lineRule="auto"/>
        <w:rPr>
          <w:rFonts w:ascii="宋体" w:hAnsi="宋体" w:cs="宋体"/>
          <w:bCs/>
          <w:color w:val="000000"/>
          <w:sz w:val="24"/>
          <w:szCs w:val="24"/>
          <w:highlight w:val="none"/>
        </w:rPr>
      </w:pPr>
      <w:r/>
      <w:bookmarkStart w:id="110" w:name="OLE_LINK257"/>
      <w:r/>
      <w:bookmarkStart w:id="111" w:name="OLE_LINK261"/>
      <w:r>
        <w:rPr>
          <w:rFonts w:hint="eastAsia" w:ascii="宋体" w:hAnsi="宋体" w:cs="宋体"/>
          <w:bCs/>
          <w:color w:val="000000"/>
          <w:sz w:val="24"/>
          <w:szCs w:val="24"/>
          <w:highlight w:val="none"/>
        </w:rPr>
        <w:t xml:space="preserve">21.2.1 </w:t>
      </w:r>
      <w:bookmarkEnd w:id="110"/>
      <w:r/>
      <w:bookmarkStart w:id="112" w:name="_Hlk160110209"/>
      <w:r>
        <w:rPr>
          <w:rFonts w:hint="eastAsia" w:ascii="宋体" w:hAnsi="宋体" w:cs="宋体"/>
          <w:bCs/>
          <w:color w:val="000000"/>
          <w:sz w:val="24"/>
          <w:szCs w:val="24"/>
          <w:highlight w:val="none"/>
        </w:rPr>
        <w:t xml:space="preserve">按照本须知</w:t>
      </w:r>
      <w:r>
        <w:rPr>
          <w:rFonts w:hint="eastAsia" w:ascii="宋体" w:hAnsi="宋体" w:cs="宋体"/>
          <w:color w:val="000000"/>
          <w:sz w:val="24"/>
          <w:szCs w:val="24"/>
          <w:highlight w:val="none"/>
        </w:rPr>
        <w:t xml:space="preserve">“9、投标文件的组成”中“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w:t>
      </w:r>
      <w:r>
        <w:rPr>
          <w:rFonts w:hint="eastAsia" w:ascii="宋体" w:hAnsi="宋体" w:cs="宋体"/>
          <w:bCs/>
          <w:color w:val="000000"/>
          <w:sz w:val="24"/>
          <w:szCs w:val="24"/>
          <w:highlight w:val="none"/>
        </w:rPr>
        <w:t xml:space="preserve">对</w:t>
      </w:r>
      <w:r>
        <w:rPr>
          <w:rFonts w:hint="eastAsia" w:ascii="宋体" w:hAnsi="宋体" w:cs="宋体"/>
          <w:color w:val="000000"/>
          <w:sz w:val="24"/>
          <w:szCs w:val="24"/>
          <w:highlight w:val="none"/>
        </w:rPr>
        <w:t xml:space="preserve">投标文件中资格证明材料进行审查，不符合要求的，投标人</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bookmarkEnd w:id="112"/>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21.2.2 信用查询。</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 查询时间：采购人在资审环节查询投标人的信用记录，投标人存在不良信用记录的，</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w:t>
      </w:r>
      <w:bookmarkEnd w:id="111"/>
      <w:r/>
      <w:bookmarkStart w:id="113" w:name="_Hlk160085645"/>
      <w:r>
        <w:rPr>
          <w:rFonts w:hint="eastAsia" w:ascii="宋体" w:hAnsi="宋体" w:cs="宋体"/>
          <w:bCs/>
          <w:color w:val="000000"/>
          <w:sz w:val="24"/>
          <w:szCs w:val="24"/>
          <w:highlight w:val="none"/>
        </w:rPr>
        <w:t xml:space="preserve">评审当日，采购人将在以上网站查询并打印查询结果、签字、存档备查。投标人不良信用记录以</w:t>
      </w:r>
      <w:r>
        <w:rPr>
          <w:rFonts w:hint="eastAsia" w:ascii="宋体" w:hAnsi="宋体"/>
          <w:bCs/>
          <w:color w:val="000000"/>
          <w:sz w:val="24"/>
          <w:szCs w:val="24"/>
          <w:highlight w:val="none"/>
        </w:rPr>
        <w:t xml:space="preserve">采购人代表在评审</w:t>
      </w:r>
      <w:r>
        <w:rPr>
          <w:rFonts w:hint="eastAsia" w:ascii="宋体" w:hAnsi="宋体" w:cs="宋体"/>
          <w:bCs/>
          <w:color w:val="000000"/>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113"/>
      <w:r/>
      <w:bookmarkStart w:id="114" w:name="OLE_LINK18"/>
      <w:r>
        <w:rPr>
          <w:rFonts w:hint="eastAsia" w:ascii="宋体" w:hAnsi="宋体" w:cs="宋体"/>
          <w:bCs/>
          <w:color w:val="000000"/>
          <w:sz w:val="24"/>
          <w:szCs w:val="24"/>
          <w:highlight w:val="none"/>
        </w:rPr>
        <w:t xml:space="preserve">以投标人</w:t>
      </w:r>
      <w:r>
        <w:rPr>
          <w:rFonts w:hint="eastAsia" w:ascii="宋体" w:hAnsi="宋体"/>
          <w:bCs/>
          <w:color w:val="000000"/>
          <w:sz w:val="24"/>
          <w:szCs w:val="24"/>
          <w:highlight w:val="none"/>
          <w:lang w:val="zh-CN"/>
        </w:rPr>
        <w:t xml:space="preserve">提供的资格声明函中作出的无不良信用记录承诺为准。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22、评标</w:t>
      </w:r>
      <w:bookmarkEnd w:id="114"/>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bookmarkStart w:id="115"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投标文件</w:t>
      </w:r>
      <w:r>
        <w:rPr>
          <w:rFonts w:hint="eastAsia" w:ascii="宋体" w:hAnsi="宋体" w:cs="宋体"/>
          <w:bCs/>
          <w:color w:val="000000"/>
          <w:sz w:val="24"/>
          <w:szCs w:val="24"/>
          <w:highlight w:val="none"/>
        </w:rPr>
        <w:t xml:space="preserve">的组成”</w:t>
      </w:r>
      <w:bookmarkEnd w:id="115"/>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22.3 澄清有关问题。</w:t>
      </w:r>
      <w:bookmarkStart w:id="116" w:name="OLE_LINK129"/>
      <w:r>
        <w:rPr>
          <w:rFonts w:hint="eastAsia" w:ascii="宋体" w:hAnsi="宋体"/>
          <w:bCs/>
          <w:color w:val="000000"/>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116"/>
      <w:r/>
      <w:bookmarkStart w:id="117" w:name="_Hlk164086081"/>
      <w:r>
        <w:rPr>
          <w:rFonts w:hint="eastAsia" w:ascii="宋体" w:hAnsi="宋体"/>
          <w:bCs/>
          <w:color w:val="000000"/>
          <w:sz w:val="24"/>
          <w:szCs w:val="24"/>
          <w:highlight w:val="none"/>
        </w:rPr>
        <w:t xml:space="preserve">投标人获得证书的时间是指发文时间或证书落款时间，若投标人同时提供了发文和证书，以发文时间为准。</w:t>
      </w:r>
      <w:bookmarkEnd w:id="117"/>
      <w:r>
        <w:rPr>
          <w:rFonts w:hint="eastAsia" w:ascii="宋体" w:hAnsi="宋体"/>
          <w:bCs/>
          <w:color w:val="000000"/>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color w:val="000000"/>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r/>
    </w:p>
    <w:p>
      <w:pPr>
        <w:ind w:firstLine="480"/>
        <w:jc w:val="left"/>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22.4 比</w:t>
      </w:r>
      <w:r>
        <w:rPr>
          <w:rFonts w:hint="eastAsia" w:ascii="宋体" w:hAnsi="宋体"/>
          <w:bCs/>
          <w:color w:val="000000"/>
          <w:sz w:val="24"/>
          <w:highlight w:val="none"/>
        </w:rPr>
        <w:t xml:space="preserve">较与评价。</w:t>
      </w:r>
      <w:r>
        <w:rPr>
          <w:rFonts w:hint="eastAsia" w:ascii="宋体" w:hAnsi="宋体" w:cs="宋体"/>
          <w:bCs/>
          <w:color w:val="000000"/>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000000"/>
          <w:sz w:val="24"/>
          <w:highlight w:val="none"/>
        </w:rPr>
      </w:pPr>
      <w:r/>
      <w:bookmarkStart w:id="118"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118"/>
      <w:r>
        <w:rPr>
          <w:rFonts w:hint="eastAsia" w:ascii="宋体" w:hAnsi="宋体"/>
          <w:bCs/>
          <w:color w:val="000000"/>
          <w:sz w:val="24"/>
          <w:highlight w:val="none"/>
        </w:rPr>
        <w:t xml:space="preserve">评标方法和标准。</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119" w:name="OLE_LINK17"/>
      <w:r>
        <w:rPr>
          <w:rFonts w:hint="eastAsia" w:ascii="宋体" w:hAnsi="宋体"/>
          <w:bCs/>
          <w:color w:val="000000"/>
          <w:sz w:val="24"/>
          <w:highlight w:val="none"/>
        </w:rPr>
        <w:t xml:space="preserve">在</w:t>
      </w:r>
      <w:r>
        <w:rPr>
          <w:rFonts w:hint="eastAsia" w:ascii="宋体" w:hAnsi="宋体" w:cs="宋体"/>
          <w:bCs/>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119"/>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w:t>
      </w:r>
      <w:r>
        <w:rPr>
          <w:rFonts w:hint="eastAsia" w:ascii="宋体" w:hAnsi="宋体"/>
          <w:bCs/>
          <w:color w:val="000000"/>
          <w:sz w:val="24"/>
          <w:szCs w:val="24"/>
          <w:highlight w:val="none"/>
        </w:rPr>
        <w:t xml:space="preserve">评标委员会所有成员</w:t>
      </w:r>
      <w:r>
        <w:rPr>
          <w:rFonts w:hint="eastAsia" w:ascii="宋体" w:hAnsi="宋体"/>
          <w:bCs/>
          <w:color w:val="000000"/>
          <w:sz w:val="24"/>
          <w:highlight w:val="none"/>
        </w:rPr>
        <w:t xml:space="preserve">评审后得分的算术平均值（四舍五入保留两位小数）</w:t>
      </w:r>
      <w:r>
        <w:rPr>
          <w:rFonts w:hint="eastAsia" w:ascii="宋体" w:hAnsi="宋体"/>
          <w:bCs/>
          <w:color w:val="000000"/>
          <w:sz w:val="24"/>
          <w:szCs w:val="24"/>
          <w:highlight w:val="none"/>
          <w:lang w:val="zh-CN"/>
        </w:rPr>
        <w:t xml:space="preserve">，按最终得分由高到低顺序排列，</w:t>
      </w:r>
      <w:bookmarkStart w:id="120" w:name="_Hlk128408333"/>
      <w:r>
        <w:rPr>
          <w:rFonts w:hint="eastAsia" w:ascii="宋体" w:hAnsi="宋体"/>
          <w:bCs/>
          <w:color w:val="000000"/>
          <w:sz w:val="24"/>
          <w:szCs w:val="24"/>
          <w:highlight w:val="none"/>
          <w:lang w:val="zh-CN"/>
        </w:rPr>
        <w:t xml:space="preserve">并作为中标候选人排序，</w:t>
      </w:r>
      <w:bookmarkStart w:id="121" w:name="_Hlk139985796"/>
      <w:r>
        <w:rPr>
          <w:rFonts w:hint="eastAsia"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bookmarkEnd w:id="121"/>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120"/>
      <w:r>
        <w:rPr>
          <w:rFonts w:hint="eastAsia" w:ascii="宋体" w:hAnsi="宋体"/>
          <w:bCs/>
          <w:color w:val="000000"/>
          <w:sz w:val="24"/>
          <w:highlight w:val="none"/>
        </w:rPr>
        <w:t xml:space="preserve">由采购人代表抽签确定排序。</w:t>
      </w:r>
      <w:r>
        <w:rPr>
          <w:rFonts w:hint="eastAsia" w:ascii="宋体" w:hAnsi="宋体"/>
          <w:bCs/>
          <w:color w:val="000000"/>
          <w:sz w:val="24"/>
          <w:szCs w:val="24"/>
          <w:highlight w:val="none"/>
        </w:rPr>
        <w:t xml:space="preserve">评分标准详见“第四章 评标方法和标准”。</w:t>
      </w:r>
      <w:r/>
    </w:p>
    <w:p>
      <w:pPr>
        <w:ind w:firstLine="480"/>
        <w:jc w:val="left"/>
        <w:spacing w:line="360" w:lineRule="auto"/>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注：除了算术修正</w:t>
      </w:r>
      <w:bookmarkStart w:id="122" w:name="OLE_LINK201"/>
      <w:r>
        <w:rPr>
          <w:rFonts w:hint="eastAsia" w:ascii="宋体" w:hAnsi="宋体" w:cs="宋体"/>
          <w:bCs/>
          <w:color w:val="000000"/>
          <w:sz w:val="24"/>
          <w:szCs w:val="24"/>
          <w:highlight w:val="none"/>
        </w:rPr>
        <w:t xml:space="preserve">（</w:t>
      </w:r>
      <w:bookmarkStart w:id="123" w:name="OLE_LINK202"/>
      <w:r>
        <w:rPr>
          <w:rFonts w:hint="eastAsia" w:ascii="宋体" w:hAnsi="宋体" w:cs="宋体"/>
          <w:bCs/>
          <w:color w:val="000000"/>
          <w:sz w:val="24"/>
          <w:szCs w:val="24"/>
          <w:highlight w:val="none"/>
        </w:rPr>
        <w:t xml:space="preserve">22.5.2</w:t>
      </w:r>
      <w:bookmarkEnd w:id="123"/>
      <w:r>
        <w:rPr>
          <w:rFonts w:hint="eastAsia" w:ascii="宋体" w:hAnsi="宋体" w:cs="宋体"/>
          <w:bCs/>
          <w:color w:val="000000"/>
          <w:sz w:val="24"/>
          <w:szCs w:val="24"/>
          <w:highlight w:val="none"/>
        </w:rPr>
        <w:t xml:space="preserve">）</w:t>
      </w:r>
      <w:bookmarkEnd w:id="122"/>
      <w:r>
        <w:rPr>
          <w:rFonts w:hint="eastAsia" w:ascii="宋体" w:hAnsi="宋体" w:cs="宋体"/>
          <w:bCs/>
          <w:color w:val="000000"/>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22.5.2 </w:t>
      </w:r>
      <w:bookmarkStart w:id="124" w:name="OLE_LINK245"/>
      <w:r>
        <w:rPr>
          <w:rFonts w:hint="eastAsia" w:ascii="宋体" w:hAnsi="宋体"/>
          <w:bCs/>
          <w:color w:val="000000"/>
          <w:sz w:val="24"/>
          <w:highlight w:val="none"/>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p>
    <w:p>
      <w:pPr>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000000"/>
          <w:sz w:val="24"/>
          <w:szCs w:val="24"/>
          <w:highlight w:val="none"/>
          <w:lang w:val="zh-CN"/>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124"/>
      <w:r/>
      <w:bookmarkStart w:id="125" w:name="OLE_LINK135"/>
      <w:r/>
      <w:bookmarkEnd w:id="12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23、定标</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中标结果确认后，</w:t>
      </w:r>
      <w:r>
        <w:rPr>
          <w:rFonts w:hint="eastAsia" w:ascii="宋体" w:hAnsi="宋体" w:cs="宋体"/>
          <w:bCs/>
          <w:color w:val="000000"/>
          <w:sz w:val="24"/>
          <w:szCs w:val="24"/>
          <w:highlight w:val="none"/>
        </w:rPr>
        <w:t xml:space="preserve">采购代理机构将向中标供应商发出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24、投标截止后投标人不足3家或者通过资格审查或符合性审查的投标人不足3家的，除采购任务取消情形外，按照以下方式处理：</w:t>
      </w:r>
      <w:r/>
    </w:p>
    <w:p>
      <w:pPr>
        <w:numPr>
          <w:ilvl w:val="0"/>
          <w:numId w:val="10"/>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25、废标的确认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六、投标保证金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
          <w:bCs/>
          <w:color w:val="000000"/>
          <w:sz w:val="24"/>
          <w:szCs w:val="24"/>
          <w:highlight w:val="none"/>
          <w:lang w:val="zh-CN"/>
        </w:rPr>
      </w:pPr>
      <w:r>
        <w:rPr>
          <w:rFonts w:hint="eastAsia" w:ascii="宋体" w:hAnsi="宋体"/>
          <w:bCs/>
          <w:color w:val="000000"/>
          <w:sz w:val="24"/>
          <w:szCs w:val="24"/>
          <w:highlight w:val="none"/>
        </w:rPr>
        <w:t xml:space="preserve">27.4</w:t>
      </w:r>
      <w:bookmarkStart w:id="126" w:name="_Toc23122"/>
      <w:r>
        <w:rPr>
          <w:rFonts w:hint="eastAsia" w:ascii="宋体" w:hAnsi="宋体"/>
          <w:bCs/>
          <w:color w:val="000000"/>
          <w:sz w:val="24"/>
          <w:szCs w:val="24"/>
          <w:highlight w:val="none"/>
        </w:rPr>
        <w:t xml:space="preserve"> </w:t>
      </w:r>
      <w:r>
        <w:rPr>
          <w:rFonts w:hint="eastAsia" w:ascii="宋体" w:hAnsi="宋体"/>
          <w:b/>
          <w:bCs/>
          <w:color w:val="000000"/>
          <w:sz w:val="24"/>
          <w:szCs w:val="24"/>
          <w:highlight w:val="none"/>
        </w:rPr>
        <w:t xml:space="preserve">本项目无需</w:t>
      </w:r>
      <w:r>
        <w:rPr>
          <w:rFonts w:hint="eastAsia" w:ascii="宋体" w:hAnsi="宋体"/>
          <w:b/>
          <w:bCs/>
          <w:color w:val="000000"/>
          <w:sz w:val="24"/>
          <w:szCs w:val="24"/>
          <w:highlight w:val="none"/>
          <w:lang w:val="zh-CN"/>
        </w:rPr>
        <w:t xml:space="preserve">履约保证金。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27"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128" w:name="OLE_LINK2"/>
      <w:r>
        <w:rPr>
          <w:rFonts w:hint="eastAsia" w:ascii="宋体" w:hAnsi="宋体"/>
          <w:bCs/>
          <w:color w:val="000000"/>
          <w:sz w:val="24"/>
          <w:szCs w:val="24"/>
          <w:highlight w:val="none"/>
          <w:lang w:val="zh-CN"/>
        </w:rPr>
        <w:t xml:space="preserve">。</w:t>
      </w:r>
      <w:bookmarkEnd w:id="127"/>
      <w:r/>
      <w:bookmarkEnd w:id="128"/>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Start w:id="129" w:name="_Hlk128408877"/>
      <w:r>
        <w:rPr>
          <w:rFonts w:hint="eastAsia" w:ascii="宋体" w:hAnsi="宋体"/>
          <w:bCs/>
          <w:color w:val="000000"/>
          <w:sz w:val="24"/>
          <w:szCs w:val="24"/>
          <w:highlight w:val="none"/>
        </w:rPr>
        <w:t xml:space="preserve">政府采购合同融资</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中标、中标供应商可根据自身情况，自行决定是否选择采用合同融资形式，在江苏政府采购网——政采贷专栏提供的银行名录内自主选择合作银行。</w:t>
      </w:r>
      <w:bookmarkEnd w:id="129"/>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投标的服务</w:t>
      </w:r>
      <w:r>
        <w:rPr>
          <w:rFonts w:hint="eastAsia" w:ascii="宋体" w:hAnsi="宋体"/>
          <w:bCs/>
          <w:color w:val="000000"/>
          <w:sz w:val="24"/>
          <w:szCs w:val="24"/>
          <w:highlight w:val="none"/>
        </w:rPr>
        <w:t xml:space="preserve">及产品</w:t>
      </w:r>
      <w:r>
        <w:rPr>
          <w:rFonts w:hint="eastAsia" w:ascii="宋体" w:hAnsi="宋体"/>
          <w:bCs/>
          <w:color w:val="000000"/>
          <w:sz w:val="24"/>
          <w:szCs w:val="24"/>
          <w:highlight w:val="none"/>
          <w:lang w:val="zh-CN"/>
        </w:rPr>
        <w:t xml:space="preserve">等应符合国家、行业等相关标准及要求。</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2"/>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p>
    <w:p>
      <w:pPr>
        <w:ind w:firstLine="480"/>
        <w:jc w:val="left"/>
        <w:spacing w:line="360" w:lineRule="auto"/>
        <w:rPr>
          <w:rFonts w:ascii="宋体" w:hAnsi="宋体"/>
          <w:bCs/>
          <w:color w:val="000000"/>
          <w:sz w:val="24"/>
          <w:szCs w:val="24"/>
          <w:highlight w:val="none"/>
        </w:rPr>
      </w:pPr>
      <w:r/>
      <w:bookmarkStart w:id="130" w:name="OLE_LINK100"/>
      <w:r>
        <w:rPr>
          <w:rFonts w:hint="eastAsia" w:ascii="宋体" w:hAnsi="宋体"/>
          <w:bCs/>
          <w:color w:val="000000"/>
          <w:sz w:val="24"/>
          <w:szCs w:val="24"/>
          <w:highlight w:val="none"/>
        </w:rPr>
        <w:t xml:space="preserve">31、询问</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31.2采购代理机构不负责向任何投标人解释评审情况。</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131"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color w:val="000000"/>
          <w:sz w:val="24"/>
          <w:szCs w:val="24"/>
          <w:highlight w:val="none"/>
          <w:lang w:val="zh-CN"/>
        </w:rPr>
        <w:t xml:space="preserve">政府采购供应商质疑函范本</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131"/>
      <w:r>
        <w:rPr>
          <w:rFonts w:hint="eastAsia" w:ascii="宋体" w:hAnsi="宋体"/>
          <w:bCs/>
          <w:color w:val="000000"/>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32"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32"/>
      <w:r>
        <w:rPr>
          <w:rFonts w:ascii="宋体" w:hAnsi="宋体"/>
          <w:bCs/>
          <w:color w:val="000000"/>
          <w:sz w:val="24"/>
          <w:szCs w:val="24"/>
          <w:highlight w:val="none"/>
          <w:lang w:val="zh-CN"/>
        </w:rPr>
        <w:t xml:space="preserve"> </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33"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33"/>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34" w:name="OLE_LINK1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p>
    <w:p>
      <w:pPr>
        <w:ind w:firstLine="480"/>
        <w:jc w:val="left"/>
        <w:spacing w:line="360" w:lineRule="auto"/>
        <w:rPr>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130"/>
      <w:r/>
      <w:bookmarkEnd w:id="134"/>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p>
    <w:p>
      <w:pPr>
        <w:jc w:val="center"/>
        <w:spacing w:line="360" w:lineRule="auto"/>
        <w:rPr>
          <w:rFonts w:ascii="黑体" w:hAnsi="黑体" w:eastAsia="黑体"/>
          <w:color w:val="000000"/>
          <w:sz w:val="28"/>
          <w:highlight w:val="none"/>
        </w:rPr>
      </w:pPr>
      <w:r>
        <w:rPr>
          <w:rFonts w:ascii="黑体" w:hAnsi="黑体" w:eastAsia="黑体"/>
          <w:color w:val="000000"/>
          <w:sz w:val="28"/>
          <w:highlight w:val="none"/>
        </w:rPr>
        <w:br w:type="page" w:clear="all"/>
      </w:r>
      <w:bookmarkEnd w:id="126"/>
      <w:r/>
      <w:bookmarkStart w:id="135" w:name="_Toc23355"/>
      <w:r>
        <w:rPr>
          <w:rFonts w:hint="eastAsia" w:ascii="黑体" w:hAnsi="黑体" w:eastAsia="黑体"/>
          <w:color w:val="000000"/>
          <w:sz w:val="28"/>
          <w:highlight w:val="none"/>
        </w:rPr>
        <w:t xml:space="preserve">第三章 项目技术要求和有关说明</w:t>
      </w:r>
      <w:r/>
    </w:p>
    <w:p>
      <w:pPr>
        <w:spacing w:line="560" w:lineRule="exact"/>
        <w:tabs>
          <w:tab w:val="left" w:pos="360" w:leader="none"/>
        </w:tabs>
        <w:rPr>
          <w:rFonts w:hint="eastAsia" w:ascii="方正仿宋_GBK" w:hAnsi="宋体" w:eastAsia="方正仿宋_GBK" w:cs="宋体"/>
          <w:b/>
          <w:bCs/>
          <w:sz w:val="28"/>
          <w:szCs w:val="28"/>
        </w:rPr>
      </w:pPr>
      <w:r>
        <w:rPr>
          <w:rFonts w:hint="eastAsia"/>
          <w:b/>
          <w:bCs/>
          <w:sz w:val="30"/>
          <w:szCs w:val="30"/>
          <w:highlight w:val="none"/>
          <w:lang w:val="en-US" w:eastAsia="zh-CN"/>
        </w:rPr>
        <w:t xml:space="preserve">一、</w:t>
      </w:r>
      <w:r>
        <w:rPr>
          <w:rFonts w:hint="eastAsia" w:ascii="方正仿宋_GBK" w:hAnsi="宋体" w:eastAsia="方正仿宋_GBK" w:cs="宋体"/>
          <w:b/>
          <w:bCs/>
          <w:sz w:val="28"/>
          <w:szCs w:val="28"/>
        </w:rPr>
        <w:t xml:space="preserve">维保设备清单主要包括服务期内对1台X射线计算机体层摄影设备（CT）进行整体保修服务，具体为：</w:t>
      </w:r>
      <w:r/>
    </w:p>
    <w:tbl>
      <w:tblPr>
        <w:tblStyle w:val="844"/>
        <w:tblpPr w:horzAnchor="margin" w:tblpXSpec="center" w:vertAnchor="text" w:tblpY="197" w:leftFromText="180" w:topFromText="0" w:rightFromText="180" w:bottomFromText="0"/>
        <w:tblW w:w="9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1384"/>
        <w:gridCol w:w="1394"/>
        <w:gridCol w:w="4649"/>
      </w:tblGrid>
      <w:tr>
        <w:trPr>
          <w:trHeight w:val="535"/>
        </w:trPr>
        <w:tc>
          <w:tcPr>
            <w:tcBorders>
              <w:bottom w:val="single" w:color="000000" w:sz="4" w:space="0"/>
            </w:tcBorders>
            <w:tcW w:w="2268" w:type="dxa"/>
            <w:vAlign w:val="center"/>
            <w:textDirection w:val="lrTb"/>
            <w:noWrap w:val="false"/>
          </w:tcPr>
          <w:p>
            <w:pPr>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设备</w:t>
            </w:r>
            <w:r/>
          </w:p>
        </w:tc>
        <w:tc>
          <w:tcPr>
            <w:tcBorders>
              <w:bottom w:val="single" w:color="000000" w:sz="4" w:space="0"/>
            </w:tcBorders>
            <w:tcW w:w="1384" w:type="dxa"/>
            <w:vAlign w:val="center"/>
            <w:textDirection w:val="lrTb"/>
            <w:noWrap w:val="false"/>
          </w:tcPr>
          <w:p>
            <w:pPr>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品牌</w:t>
            </w:r>
            <w:r/>
          </w:p>
        </w:tc>
        <w:tc>
          <w:tcPr>
            <w:tcBorders>
              <w:bottom w:val="single" w:color="000000" w:sz="4" w:space="0"/>
            </w:tcBorders>
            <w:tcW w:w="1394" w:type="dxa"/>
            <w:vAlign w:val="center"/>
            <w:textDirection w:val="lrTb"/>
            <w:noWrap w:val="false"/>
          </w:tcPr>
          <w:p>
            <w:pPr>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设备型号</w:t>
            </w:r>
            <w:r/>
          </w:p>
        </w:tc>
        <w:tc>
          <w:tcPr>
            <w:tcBorders>
              <w:bottom w:val="single" w:color="000000" w:sz="4" w:space="0"/>
            </w:tcBorders>
            <w:tcW w:w="4649" w:type="dxa"/>
            <w:vAlign w:val="center"/>
            <w:textDirection w:val="lrTb"/>
            <w:noWrap w:val="false"/>
          </w:tcPr>
          <w:p>
            <w:pPr>
              <w:ind w:left="62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维保覆盖范围（★实质性条款）</w:t>
            </w:r>
            <w:r/>
          </w:p>
        </w:tc>
      </w:tr>
      <w:tr>
        <w:trPr>
          <w:trHeight w:val="537"/>
        </w:trPr>
        <w:tc>
          <w:tcPr>
            <w:tcBorders>
              <w:top w:val="single" w:color="auto" w:sz="4" w:space="0"/>
              <w:left w:val="single" w:color="000000" w:sz="4" w:space="0"/>
              <w:bottom w:val="single" w:color="auto" w:sz="4" w:space="0"/>
              <w:right w:val="single" w:color="auto" w:sz="4" w:space="0"/>
            </w:tcBorders>
            <w:tcW w:w="2268" w:type="dxa"/>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X射线计算机体层摄影设备</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上海联影</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UCT960+</w:t>
            </w:r>
            <w:r/>
          </w:p>
        </w:tc>
        <w:tc>
          <w:tcPr>
            <w:tcBorders>
              <w:left w:val="single" w:color="auto" w:sz="4" w:space="0"/>
              <w:right w:val="single" w:color="000000" w:sz="4" w:space="0"/>
            </w:tcBorders>
            <w:tcW w:w="4649" w:type="dxa"/>
            <w:vAlign w:val="center"/>
            <w:textDirection w:val="lrTb"/>
            <w:noWrap w:val="false"/>
          </w:tcPr>
          <w:p>
            <w:pPr>
              <w:pStyle w:val="888"/>
              <w:ind w:left="0" w:firstLine="0"/>
              <w:jc w:val="left"/>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整机全保（含球管、探测器、高压发生器、控制台主机、显示器、图像重建工作站等所有配套软硬件配件及配套辅助设备的日常维护、故障维修、预防性保养、图像质控、系统校准、应急保障、技术培训、档案管理和人工等全套服务）</w:t>
            </w:r>
            <w:r/>
          </w:p>
          <w:p>
            <w:pPr>
              <w:jc w:val="left"/>
              <w:spacing w:line="560" w:lineRule="exact"/>
              <w:rPr>
                <w:rFonts w:hint="eastAsia" w:ascii="宋体" w:hAnsi="宋体" w:eastAsia="宋体" w:cs="宋体"/>
                <w:b/>
                <w:sz w:val="24"/>
                <w:szCs w:val="24"/>
              </w:rPr>
            </w:pPr>
            <w:r>
              <w:rPr>
                <w:rFonts w:hint="eastAsia" w:ascii="宋体" w:hAnsi="宋体" w:eastAsia="宋体" w:cs="宋体"/>
                <w:b w:val="0"/>
                <w:bCs/>
                <w:sz w:val="24"/>
                <w:szCs w:val="24"/>
              </w:rPr>
              <w:t xml:space="preserve">2、球管、探测器、高压发生器属于核心贵重部件，合同期内不限次数免费更换原厂全新备件，不计扫描通量、不限曝光次数。</w:t>
            </w:r>
            <w:r/>
          </w:p>
        </w:tc>
      </w:tr>
    </w:tbl>
    <w:p>
      <w:pPr>
        <w:jc w:val="left"/>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p>
      <w:pPr>
        <w:jc w:val="left"/>
        <w:rPr>
          <w:rFonts w:hint="eastAsia" w:ascii="Times New Roman" w:hAnsi="Times New Roman" w:eastAsia="宋体" w:cs="Times New Roman"/>
          <w:b/>
          <w:bCs/>
          <w:sz w:val="30"/>
          <w:szCs w:val="30"/>
          <w:highlight w:val="none"/>
          <w:lang w:val="en-US" w:eastAsia="zh-CN"/>
        </w:rPr>
        <w:outlineLvl w:val="0"/>
      </w:pPr>
      <w:r>
        <w:rPr>
          <w:rFonts w:hint="eastAsia" w:ascii="Times New Roman" w:hAnsi="Times New Roman" w:eastAsia="宋体" w:cs="Times New Roman"/>
          <w:b/>
          <w:bCs/>
          <w:sz w:val="30"/>
          <w:szCs w:val="30"/>
          <w:highlight w:val="none"/>
          <w:lang w:val="en-US" w:eastAsia="zh-CN"/>
        </w:rPr>
      </w:r>
      <w:r/>
    </w:p>
    <w:p>
      <w:pPr>
        <w:jc w:val="left"/>
        <w:rPr>
          <w:rFonts w:hint="eastAsia" w:ascii="Times New Roman" w:hAnsi="Times New Roman" w:eastAsia="宋体" w:cs="Times New Roman"/>
          <w:b/>
          <w:bCs/>
          <w:sz w:val="30"/>
          <w:szCs w:val="30"/>
          <w:highlight w:val="none"/>
          <w:lang w:val="en-US" w:eastAsia="zh-CN"/>
        </w:rPr>
        <w:outlineLvl w:val="0"/>
      </w:pPr>
      <w:r>
        <w:rPr>
          <w:rFonts w:hint="eastAsia" w:ascii="Times New Roman" w:hAnsi="Times New Roman" w:eastAsia="宋体" w:cs="Times New Roman"/>
          <w:b/>
          <w:bCs/>
          <w:sz w:val="30"/>
          <w:szCs w:val="30"/>
          <w:highlight w:val="none"/>
          <w:lang w:val="en-US" w:eastAsia="zh-CN"/>
        </w:rPr>
        <w:t xml:space="preserve">二、服务要求</w:t>
      </w:r>
      <w:r/>
    </w:p>
    <w:p>
      <w:pPr>
        <w:ind w:firstLine="480"/>
        <w:jc w:val="left"/>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1.根据国家相关法律、法规及江苏省医疗设备质量控制中心要求对维保设备进行维修、保养以达到临床使用要求；</w:t>
      </w:r>
      <w:r/>
    </w:p>
    <w:p>
      <w:pPr>
        <w:ind w:firstLine="480"/>
        <w:jc w:val="left"/>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2.对维保设备进行全部打包服务，服务内容包含：设备定期日常巡检、维护保养、故障维修、定期校对、协助计量检定等；</w:t>
      </w:r>
      <w:r/>
    </w:p>
    <w:p>
      <w:pPr>
        <w:ind w:firstLine="480"/>
        <w:jc w:val="left"/>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3.所有更换备件必须为上海联影原厂全新备件，不接受翻新、拆机二手件；更换核心部件（球管、探测器）须提供原厂出厂合格证明。（投标文件中须提供承诺函并加盖供应商公章）</w:t>
      </w:r>
      <w:r/>
    </w:p>
    <w:p>
      <w:pPr>
        <w:ind w:firstLine="480"/>
        <w:jc w:val="left"/>
        <w:spacing w:line="360" w:lineRule="auto"/>
        <w:rPr>
          <w:rFonts w:hint="eastAsia" w:ascii="宋体" w:hAnsi="宋体"/>
          <w:b/>
          <w:bCs w:val="0"/>
          <w:color w:val="000000"/>
          <w:sz w:val="24"/>
          <w:szCs w:val="24"/>
          <w:highlight w:val="none"/>
          <w:lang w:val="en-US" w:eastAsia="zh-CN"/>
        </w:rPr>
      </w:pPr>
      <w:r>
        <w:rPr>
          <w:rFonts w:hint="eastAsia" w:ascii="宋体" w:hAnsi="宋体"/>
          <w:b/>
          <w:bCs w:val="0"/>
          <w:color w:val="000000"/>
          <w:sz w:val="24"/>
          <w:szCs w:val="24"/>
          <w:highlight w:val="none"/>
          <w:lang w:val="en-US" w:eastAsia="zh-CN"/>
        </w:rPr>
        <w:t xml:space="preserve">4.提供球管等核心备件须为原厂同型号全新备件（提供承诺函格式自拟）；</w:t>
      </w:r>
      <w:r/>
    </w:p>
    <w:p>
      <w:pPr>
        <w:ind w:firstLine="480"/>
        <w:jc w:val="left"/>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5.投标人所提供的维保服务，不得破坏、变更设备的结构和电气设计。基础维保范围：无限工时、备件、保证开机率95%以上、安全检查、质量保证、安全升级、服务热线、远程服务、预防性保养及保养所需耗材、球管、探测器、高压油箱、后处理工作站等。</w:t>
      </w:r>
      <w:r/>
    </w:p>
    <w:p>
      <w:pPr>
        <w:ind w:firstLine="480"/>
        <w:jc w:val="left"/>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6.维修响应时间：电话24小时实时响应，由资深工程师提供电话技术支持，答疑、即时诊断机器故障、制定维修方案。现场检修：24小时以内到达现场（因不可抗力因素导致无法执行除外），由原厂家认证合格的专业工程师提供快速优质的现场服务。所有配件国内有货，给采购人所有备件的优先使用权，平均48小时之内送达医院。全年365天日历日开机率大于95%（按照一年365天计算），每年累计因设备故障原因停机不超过18个日历天，低于约定开机率的每一个百分点，维修合同期限将相应延长7个日历日。</w:t>
      </w:r>
      <w:r/>
    </w:p>
    <w:p>
      <w:pPr>
        <w:ind w:firstLine="480"/>
        <w:jc w:val="left"/>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7.服务范围：保修期内若发生故障免费更换所有有问题的零部件；所更换的零部件必须为合格的原厂匹配全新备件；所有的配件、人工、差旅、搬运、快递、安装调试及系统软件升级、相关技术支持及培训费用等全部费用包含在本次报价中，采购人不再额外支付任何费用。</w:t>
      </w:r>
      <w:r/>
    </w:p>
    <w:p>
      <w:pPr>
        <w:ind w:firstLine="480"/>
        <w:jc w:val="left"/>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8.具备客户服务专线电话，365天开通， 24小时有专人接听（提供专线号码等）。</w:t>
      </w:r>
      <w:r/>
    </w:p>
    <w:p>
      <w:pPr>
        <w:ind w:firstLine="480"/>
        <w:jc w:val="left"/>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9.合同期内，每台设备每年2次专业预防性保养，每年定期巡检2次，包括机器清洁、性能测试及校准、必要的机械或电气检查、非紧急性质的补救性维修，确保系统能按照制造商的产品规格运行的其它维护保养内容（安全检查、质量保证、安全升级或远程服务）等。提供除尘前后的现场照片存档，并出具完整的保养报告，及时归档医工处，具体维护保养时间待中标后与医院医工处商定。</w:t>
      </w:r>
      <w:r/>
    </w:p>
    <w:p>
      <w:pPr>
        <w:ind w:firstLine="480"/>
        <w:jc w:val="left"/>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10.每年合同期内提供2名培训名额（不限于现场应用培训、设备管理、设备维护维修培训等课程）。</w:t>
      </w:r>
      <w:r/>
    </w:p>
    <w:p>
      <w:pPr>
        <w:ind w:firstLine="480"/>
        <w:jc w:val="left"/>
        <w:spacing w:line="360" w:lineRule="auto"/>
        <w:rPr>
          <w:rFonts w:hint="eastAsia" w:ascii="宋体" w:hAnsi="宋体"/>
          <w:b/>
          <w:bCs w:val="0"/>
          <w:color w:val="ff0000"/>
          <w:sz w:val="24"/>
          <w:szCs w:val="24"/>
          <w:highlight w:val="none"/>
          <w:lang w:val="en-US" w:eastAsia="zh-CN"/>
        </w:rPr>
      </w:pPr>
      <w:r>
        <w:rPr>
          <w:rFonts w:hint="eastAsia" w:ascii="宋体" w:hAnsi="宋体"/>
          <w:b/>
          <w:bCs w:val="0"/>
          <w:color w:val="ff0000"/>
          <w:sz w:val="24"/>
          <w:szCs w:val="24"/>
          <w:highlight w:val="none"/>
          <w:lang w:val="en-US" w:eastAsia="zh-CN"/>
        </w:rPr>
        <w:t xml:space="preserve">11.提供保修设备每年2次有资质的第三方质控检测服务，并出具质控检测报告。</w:t>
      </w:r>
      <w:r/>
    </w:p>
    <w:p>
      <w:pPr>
        <w:ind w:firstLine="480"/>
        <w:jc w:val="left"/>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12.须能提供交互式沟通工具，用户可清楚了解工程师及备件物流情况；</w:t>
      </w:r>
      <w:r/>
    </w:p>
    <w:p>
      <w:pPr>
        <w:ind w:firstLine="480"/>
        <w:jc w:val="left"/>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13.本次采购维保合同期限自2026年9月29日开始计算。2026年9月29日至本次维保合同签订期间,设备出现故障由采购人请设备制造商维修,所产生的维修和配件费用由中标方承担。</w:t>
      </w:r>
      <w:r/>
    </w:p>
    <w:p>
      <w:pPr>
        <w:ind w:firstLine="480"/>
        <w:jc w:val="left"/>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14.投标文件中需提供设备维修主要配件清单及价格。</w:t>
      </w:r>
      <w:r/>
    </w:p>
    <w:p>
      <w:pPr>
        <w:jc w:val="left"/>
        <w:rPr>
          <w:rFonts w:hint="eastAsia" w:ascii="Times New Roman" w:hAnsi="Times New Roman" w:eastAsia="宋体" w:cs="Times New Roman"/>
          <w:b/>
          <w:bCs/>
          <w:sz w:val="30"/>
          <w:szCs w:val="30"/>
          <w:highlight w:val="none"/>
          <w:lang w:val="en-US" w:eastAsia="zh-CN"/>
        </w:rPr>
        <w:outlineLvl w:val="0"/>
      </w:pPr>
      <w:r>
        <w:rPr>
          <w:rFonts w:hint="eastAsia" w:ascii="Times New Roman" w:hAnsi="Times New Roman" w:eastAsia="宋体" w:cs="Times New Roman"/>
          <w:b/>
          <w:bCs/>
          <w:sz w:val="30"/>
          <w:szCs w:val="30"/>
          <w:highlight w:val="none"/>
          <w:lang w:val="en-US" w:eastAsia="zh-CN"/>
        </w:rPr>
        <w:t xml:space="preserve">四、报价要求：</w:t>
      </w:r>
      <w:r/>
    </w:p>
    <w:p>
      <w:pPr>
        <w:ind w:firstLine="482"/>
        <w:spacing w:line="400" w:lineRule="exact"/>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1、总报价包含全部费用：</w:t>
      </w:r>
      <w:r>
        <w:rPr>
          <w:rFonts w:hint="eastAsia" w:ascii="宋体" w:hAnsi="宋体" w:eastAsia="宋体" w:cs="Times New Roman"/>
          <w:b w:val="0"/>
          <w:bCs w:val="0"/>
          <w:sz w:val="24"/>
          <w:szCs w:val="24"/>
          <w:highlight w:val="none"/>
          <w:lang w:val="en-US" w:eastAsia="zh-CN" w:bidi="ar-SA"/>
        </w:rPr>
        <w:t xml:space="preserve">本项目 预防性保养、设备校准、每年2次第三方质控检测、软件固件升级、技术培训、档案管理、应急保障、工具耗材、人员工资社保福利、管理费、税费、利润、不可预见风险费</w:t>
      </w:r>
      <w:r>
        <w:rPr>
          <w:rFonts w:hint="eastAsia" w:ascii="宋体" w:hAnsi="宋体" w:cs="Times New Roman"/>
          <w:b w:val="0"/>
          <w:bCs w:val="0"/>
          <w:sz w:val="24"/>
          <w:szCs w:val="24"/>
          <w:highlight w:val="none"/>
          <w:lang w:val="en-US" w:eastAsia="zh-CN" w:bidi="ar-SA"/>
        </w:rPr>
        <w:t xml:space="preserve">及包含</w:t>
      </w:r>
      <w:r>
        <w:rPr>
          <w:rFonts w:hint="eastAsia" w:ascii="宋体" w:hAnsi="宋体" w:eastAsia="宋体" w:cs="Times New Roman"/>
          <w:b w:val="0"/>
          <w:bCs w:val="0"/>
          <w:sz w:val="24"/>
          <w:szCs w:val="24"/>
          <w:highlight w:val="none"/>
          <w:lang w:val="en-US" w:eastAsia="zh-CN" w:bidi="ar-SA"/>
        </w:rPr>
        <w:t xml:space="preserve">完成招标文件全部服务要求的所有费用</w:t>
      </w:r>
      <w:r>
        <w:rPr>
          <w:rFonts w:hint="eastAsia" w:ascii="宋体" w:hAnsi="宋体" w:cs="Times New Roman"/>
          <w:b w:val="0"/>
          <w:bCs w:val="0"/>
          <w:sz w:val="24"/>
          <w:szCs w:val="24"/>
          <w:highlight w:val="none"/>
          <w:lang w:val="en-US" w:eastAsia="zh-CN" w:bidi="ar-SA"/>
        </w:rPr>
        <w:t xml:space="preserve">等</w:t>
      </w:r>
      <w:r>
        <w:rPr>
          <w:rFonts w:hint="eastAsia" w:ascii="宋体" w:hAnsi="宋体" w:eastAsia="宋体" w:cs="Times New Roman"/>
          <w:b w:val="0"/>
          <w:bCs w:val="0"/>
          <w:sz w:val="24"/>
          <w:szCs w:val="24"/>
          <w:highlight w:val="none"/>
          <w:lang w:val="en-US" w:eastAsia="zh-CN" w:bidi="ar-SA"/>
        </w:rPr>
        <w:t xml:space="preserve">，采购人不再另行支付任何其他费用。</w:t>
      </w:r>
      <w:r/>
    </w:p>
    <w:p>
      <w:pPr>
        <w:ind w:firstLine="480"/>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2、投标人必须随投标文件提交</w:t>
      </w:r>
      <w:r>
        <w:rPr>
          <w:rFonts w:hint="eastAsia" w:ascii="宋体" w:hAnsi="宋体" w:eastAsia="宋体" w:cs="Times New Roman"/>
          <w:b/>
          <w:bCs/>
          <w:sz w:val="24"/>
          <w:szCs w:val="24"/>
          <w:highlight w:val="none"/>
          <w:lang w:val="en-US" w:eastAsia="zh-CN" w:bidi="ar-SA"/>
        </w:rPr>
        <w:t xml:space="preserve">主要设备零件单价明细清单</w:t>
      </w:r>
      <w:r>
        <w:rPr>
          <w:rFonts w:hint="eastAsia" w:ascii="宋体" w:hAnsi="宋体" w:eastAsia="宋体" w:cs="Times New Roman"/>
          <w:sz w:val="24"/>
          <w:szCs w:val="24"/>
          <w:highlight w:val="none"/>
          <w:lang w:val="en-US" w:eastAsia="zh-CN" w:bidi="ar-SA"/>
        </w:rPr>
        <w:t xml:space="preserve">，列明主要零部件名称、规格型号、单位、单价（含税）。零件单价为维保期内如发生备件更换的参考单价；本项目为整机全保，实际履约时，招标文件约定范围内的备件全部免费更换，采购人不按零件单价另行付费。</w:t>
      </w:r>
      <w:r/>
    </w:p>
    <w:p>
      <w:pPr>
        <w:ind w:firstLine="560"/>
        <w:jc w:val="left"/>
        <w:spacing w:line="560" w:lineRule="atLeast"/>
        <w:rPr>
          <w:rFonts w:hint="eastAsia" w:ascii="黑体" w:hAnsi="黑体" w:eastAsia="黑体" w:cs="Times New Roman"/>
          <w:bCs/>
          <w:color w:val="000000"/>
          <w:sz w:val="28"/>
          <w:szCs w:val="24"/>
          <w:highlight w:val="none"/>
        </w:rPr>
        <w:outlineLvl w:val="0"/>
      </w:pPr>
      <w:r>
        <w:rPr>
          <w:rFonts w:hint="eastAsia" w:ascii="黑体" w:hAnsi="黑体" w:eastAsia="黑体" w:cs="Times New Roman"/>
          <w:bCs/>
          <w:color w:val="000000"/>
          <w:sz w:val="28"/>
          <w:szCs w:val="24"/>
          <w:highlight w:val="none"/>
        </w:rPr>
      </w:r>
      <w:r/>
    </w:p>
    <w:p>
      <w:pPr>
        <w:jc w:val="left"/>
        <w:rPr>
          <w:rFonts w:hint="eastAsia" w:ascii="Times New Roman" w:hAnsi="Times New Roman" w:eastAsia="宋体" w:cs="Times New Roman"/>
          <w:b/>
          <w:bCs/>
          <w:sz w:val="30"/>
          <w:szCs w:val="30"/>
          <w:highlight w:val="none"/>
          <w:lang w:val="en-US" w:eastAsia="zh-CN"/>
        </w:rPr>
        <w:outlineLvl w:val="0"/>
      </w:pPr>
      <w:r>
        <w:rPr>
          <w:rFonts w:hint="eastAsia" w:ascii="Times New Roman" w:hAnsi="Times New Roman" w:eastAsia="宋体" w:cs="Times New Roman"/>
          <w:b/>
          <w:bCs/>
          <w:sz w:val="30"/>
          <w:szCs w:val="30"/>
          <w:highlight w:val="none"/>
          <w:lang w:val="en-US" w:eastAsia="zh-CN"/>
        </w:rPr>
        <w:t xml:space="preserve">五、商务要求</w:t>
      </w:r>
      <w:r/>
    </w:p>
    <w:p>
      <w:pPr>
        <w:ind w:firstLine="482"/>
        <w:spacing w:line="360" w:lineRule="auto"/>
        <w:rPr>
          <w:rFonts w:hint="default"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rPr>
        <w:t xml:space="preserve">1.服务期限：</w:t>
      </w:r>
      <w:r>
        <w:rPr>
          <w:rFonts w:hint="eastAsia" w:ascii="宋体" w:hAnsi="宋体" w:cs="宋体"/>
          <w:b w:val="0"/>
          <w:bCs/>
          <w:color w:val="ff0000"/>
          <w:sz w:val="24"/>
          <w:szCs w:val="24"/>
          <w:highlight w:val="none"/>
          <w:lang w:val="en-US" w:eastAsia="zh-CN"/>
        </w:rPr>
        <w:t xml:space="preserve">3</w:t>
      </w:r>
      <w:r>
        <w:rPr>
          <w:rFonts w:hint="eastAsia" w:ascii="宋体" w:hAnsi="宋体" w:eastAsia="宋体" w:cs="宋体"/>
          <w:b w:val="0"/>
          <w:bCs/>
          <w:color w:val="ff0000"/>
          <w:sz w:val="24"/>
          <w:szCs w:val="24"/>
          <w:highlight w:val="none"/>
          <w:lang w:val="en-US" w:eastAsia="zh-CN"/>
        </w:rPr>
        <w:t xml:space="preserve">年</w:t>
      </w:r>
      <w:r>
        <w:rPr>
          <w:rFonts w:hint="eastAsia" w:ascii="宋体" w:hAnsi="宋体" w:cs="宋体"/>
          <w:b w:val="0"/>
          <w:bCs/>
          <w:color w:val="ff0000"/>
          <w:sz w:val="24"/>
          <w:szCs w:val="24"/>
          <w:highlight w:val="none"/>
          <w:lang w:val="en-US" w:eastAsia="zh-CN"/>
        </w:rPr>
        <w:t xml:space="preserve">。（</w:t>
      </w:r>
      <w:r>
        <w:rPr>
          <w:rFonts w:hint="eastAsia" w:ascii="宋体" w:hAnsi="宋体" w:eastAsia="宋体" w:cs="宋体"/>
          <w:b w:val="0"/>
          <w:bCs/>
          <w:color w:val="ff0000"/>
          <w:sz w:val="24"/>
          <w:szCs w:val="24"/>
          <w:highlight w:val="none"/>
          <w:lang w:val="en-US" w:eastAsia="zh-CN"/>
        </w:rPr>
        <w:t xml:space="preserve">合同 1 年 1 签，每年经甲方考核合格后方可续签下一年度，若年度考核不通过甲方有权不予续签</w:t>
      </w:r>
      <w:r>
        <w:rPr>
          <w:rFonts w:hint="eastAsia" w:ascii="宋体" w:hAnsi="宋体" w:cs="宋体"/>
          <w:b w:val="0"/>
          <w:bCs/>
          <w:color w:val="ff0000"/>
          <w:sz w:val="24"/>
          <w:szCs w:val="24"/>
          <w:highlight w:val="none"/>
          <w:lang w:val="en-US" w:eastAsia="zh-CN"/>
        </w:rPr>
        <w:t xml:space="preserve">详见宜兴市中医医院医疗设备维保服务评价表）</w:t>
      </w:r>
      <w:r/>
    </w:p>
    <w:p>
      <w:pPr>
        <w:ind w:firstLine="482"/>
        <w:spacing w:line="36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 xml:space="preserve">2.服务地点：</w:t>
      </w:r>
      <w:r>
        <w:rPr>
          <w:rFonts w:hint="eastAsia" w:ascii="宋体" w:hAnsi="宋体" w:eastAsia="宋体" w:cs="宋体"/>
          <w:bCs/>
          <w:sz w:val="24"/>
          <w:szCs w:val="24"/>
          <w:highlight w:val="none"/>
        </w:rPr>
        <w:t xml:space="preserve">采购人指定地点。</w:t>
      </w:r>
      <w:r/>
    </w:p>
    <w:p>
      <w:pPr>
        <w:ind w:firstLine="482"/>
        <w:spacing w:line="360" w:lineRule="auto"/>
        <w:rPr>
          <w:rFonts w:hint="default" w:ascii="宋体" w:hAnsi="宋体" w:eastAsia="宋体" w:cs="宋体"/>
          <w:bCs/>
          <w:sz w:val="24"/>
          <w:szCs w:val="24"/>
          <w:highlight w:val="none"/>
          <w:lang w:val="en-US"/>
        </w:rPr>
      </w:pPr>
      <w:r>
        <w:rPr>
          <w:rFonts w:hint="eastAsia" w:ascii="宋体" w:hAnsi="宋体" w:eastAsia="宋体" w:cs="宋体"/>
          <w:b/>
          <w:bCs w:val="0"/>
          <w:sz w:val="24"/>
          <w:szCs w:val="24"/>
          <w:highlight w:val="none"/>
        </w:rPr>
        <w:t xml:space="preserve">3.验收标准：</w:t>
      </w:r>
      <w:r>
        <w:rPr>
          <w:rFonts w:hint="eastAsia" w:ascii="宋体" w:hAnsi="宋体" w:cs="宋体"/>
          <w:b w:val="0"/>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采购人根据国家有关规定、招标文件、投标文件以及合同约定的内容组织验收，具体验收办法详见《转发江苏省财政厅关于印发《江苏省政府采购履约验收管理办法》的通知》宜财采(2025)1号</w:t>
      </w:r>
      <w:r>
        <w:rPr>
          <w:rFonts w:hint="eastAsia" w:ascii="宋体" w:hAnsi="宋体" w:cs="宋体"/>
          <w:bCs/>
          <w:sz w:val="24"/>
          <w:szCs w:val="24"/>
          <w:highlight w:val="none"/>
          <w:lang w:val="en-US" w:eastAsia="zh-CN"/>
        </w:rPr>
        <w:t xml:space="preserve">。2、质量及验收：满足采购人使用要求，需达到提供服务期间保证全年365天日历日开机率大于95%（按照一年365日计算），每年累计因设备故障原因停机不超过18个日历日。</w:t>
      </w:r>
      <w:r/>
    </w:p>
    <w:p>
      <w:pPr>
        <w:ind w:firstLine="482"/>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
          <w:bCs w:val="0"/>
          <w:sz w:val="24"/>
          <w:szCs w:val="24"/>
          <w:highlight w:val="none"/>
        </w:rPr>
        <w:t xml:space="preserve">4.付款步骤：服务费按季度支付，每季度支付当期服务费 70%，该年度服务期满后支付剩余 30% 尾款。</w:t>
      </w:r>
      <w:r/>
    </w:p>
    <w:p>
      <w:pPr>
        <w:ind w:firstLine="482"/>
        <w:spacing w:line="560" w:lineRule="atLeast"/>
        <w:rPr>
          <w:rFonts w:ascii="宋体" w:hAnsi="宋体" w:cs="宋体"/>
          <w:b/>
          <w:sz w:val="24"/>
          <w:szCs w:val="24"/>
          <w:highlight w:val="none"/>
        </w:rPr>
        <w:sectPr>
          <w:footerReference w:type="default" r:id="rId11"/>
          <w:footnotePr/>
          <w:endnotePr/>
          <w:type w:val="nextPage"/>
          <w:pgSz w:w="11907" w:h="16840" w:orient="portrait"/>
          <w:pgMar w:top="1134" w:right="1134" w:bottom="1134" w:left="1134" w:header="851" w:footer="850" w:gutter="0"/>
          <w:pgNumType w:start="1"/>
          <w:cols w:num="1" w:sep="0" w:space="1701" w:equalWidth="1"/>
          <w:docGrid w:linePitch="360"/>
        </w:sectPr>
      </w:pPr>
      <w:r>
        <w:rPr>
          <w:rFonts w:ascii="宋体" w:hAnsi="宋体" w:cs="宋体"/>
          <w:b/>
          <w:sz w:val="24"/>
          <w:szCs w:val="24"/>
          <w:highlight w:val="none"/>
        </w:rPr>
      </w:r>
      <w:r/>
    </w:p>
    <w:tbl>
      <w:tblPr>
        <w:tblStyle w:val="844"/>
        <w:tblW w:w="102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30"/>
        <w:gridCol w:w="2415"/>
        <w:gridCol w:w="4320"/>
        <w:gridCol w:w="1935"/>
      </w:tblGrid>
      <w:tr>
        <w:trPr>
          <w:trHeight w:val="1065"/>
        </w:trPr>
        <w:tc>
          <w:tcPr>
            <w:gridSpan w:val="4"/>
            <w:shd w:val="clear" w:color="auto" w:fill="auto"/>
            <w:tcBorders>
              <w:top w:val="none" w:color="000000" w:sz="4" w:space="0"/>
              <w:left w:val="none" w:color="000000" w:sz="4" w:space="0"/>
              <w:bottom w:val="single" w:color="000000" w:sz="4" w:space="0"/>
              <w:right w:val="none" w:color="000000" w:sz="4" w:space="0"/>
            </w:tcBorders>
            <w:tcW w:w="10200" w:type="dxa"/>
            <w:vAlign w:val="center"/>
            <w:textDirection w:val="lrTb"/>
            <w:noWrap/>
          </w:tcPr>
          <w:p>
            <w:pPr>
              <w:jc w:val="center"/>
              <w:keepLines w:val="0"/>
              <w:keepNext w:val="0"/>
              <w:widowControl/>
              <w:rPr>
                <w:rFonts w:ascii="等线" w:hAnsi="等线" w:eastAsia="等线" w:cs="等线"/>
                <w:b/>
                <w:bCs/>
                <w:i w:val="0"/>
                <w:iCs w:val="0"/>
                <w:color w:val="000000"/>
                <w:sz w:val="32"/>
                <w:szCs w:val="32"/>
                <w:u w:val="none"/>
              </w:rPr>
              <w:suppressLineNumbers w:val="0"/>
            </w:pPr>
            <w:r>
              <w:rPr>
                <w:rFonts w:hint="eastAsia" w:ascii="等线" w:hAnsi="等线" w:eastAsia="等线" w:cs="等线"/>
                <w:b/>
                <w:bCs/>
                <w:i w:val="0"/>
                <w:iCs w:val="0"/>
                <w:color w:val="000000"/>
                <w:sz w:val="32"/>
                <w:szCs w:val="32"/>
                <w:u w:val="none"/>
                <w:lang w:val="en-US" w:eastAsia="zh-CN" w:bidi="ar"/>
              </w:rPr>
              <w:t xml:space="preserve">宜兴市中医医院医疗设备维保服务评价</w:t>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维保时间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服务供应商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99"/>
        </w:trPr>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评价项目</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83"/>
                <w:rFonts w:hint="eastAsia" w:ascii="宋体" w:hAnsi="宋体" w:eastAsia="宋体" w:cs="宋体"/>
                <w:sz w:val="24"/>
                <w:szCs w:val="24"/>
                <w:lang w:val="en-US" w:eastAsia="zh-CN" w:bidi="ar"/>
              </w:rPr>
              <w:t xml:space="preserve">‌评价项目‌</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83"/>
                <w:rFonts w:hint="eastAsia" w:ascii="宋体" w:hAnsi="宋体" w:eastAsia="宋体" w:cs="宋体"/>
                <w:sz w:val="24"/>
                <w:szCs w:val="24"/>
                <w:lang w:val="en-US" w:eastAsia="zh-CN" w:bidi="ar"/>
              </w:rPr>
              <w:t xml:space="preserve">‌合格标准‌</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83"/>
                <w:rFonts w:hint="eastAsia" w:ascii="宋体" w:hAnsi="宋体" w:eastAsia="宋体" w:cs="宋体"/>
                <w:sz w:val="24"/>
                <w:szCs w:val="24"/>
                <w:lang w:val="en-US" w:eastAsia="zh-CN" w:bidi="ar"/>
              </w:rPr>
              <w:t xml:space="preserve">‌是否合格‌</w:t>
            </w:r>
            <w:r/>
          </w:p>
        </w:tc>
      </w:tr>
      <w:tr>
        <w:trPr>
          <w:trHeight w:val="799"/>
        </w:trPr>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83"/>
                <w:rFonts w:hint="eastAsia" w:ascii="宋体" w:hAnsi="宋体" w:eastAsia="宋体" w:cs="宋体"/>
                <w:sz w:val="24"/>
                <w:szCs w:val="24"/>
                <w:lang w:val="en-US" w:eastAsia="zh-CN" w:bidi="ar"/>
              </w:rPr>
              <w:t xml:space="preserve">‌服务热线‌</w:t>
            </w:r>
            <w:r/>
          </w:p>
        </w:tc>
        <w:tc>
          <w:tcPr>
            <w:shd w:val="clear" w:color="auto" w:fill="ffffff"/>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365天24小时专人接听</w:t>
            </w:r>
            <w:r/>
          </w:p>
        </w:tc>
        <w:tc>
          <w:tcPr>
            <w:shd w:val="clear" w:color="auto" w:fill="ffffff"/>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是 □ 否</w:t>
            </w:r>
            <w:r/>
          </w:p>
        </w:tc>
      </w:tr>
      <w:tr>
        <w:trPr>
          <w:trHeight w:val="799"/>
        </w:trPr>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83"/>
                <w:rFonts w:hint="eastAsia" w:ascii="宋体" w:hAnsi="宋体" w:eastAsia="宋体" w:cs="宋体"/>
                <w:sz w:val="24"/>
                <w:szCs w:val="24"/>
                <w:lang w:val="en-US" w:eastAsia="zh-CN" w:bidi="ar"/>
              </w:rPr>
              <w:t xml:space="preserve">‌响应时效‌</w:t>
            </w:r>
            <w:r/>
          </w:p>
        </w:tc>
        <w:tc>
          <w:tcPr>
            <w:shd w:val="clear" w:color="auto" w:fill="ffffff"/>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X小时内电话响应，X小时内工程师到场</w:t>
            </w:r>
            <w:r/>
          </w:p>
        </w:tc>
        <w:tc>
          <w:tcPr>
            <w:shd w:val="clear" w:color="auto" w:fill="ffffff"/>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是 □ 否</w:t>
            </w:r>
            <w:r/>
          </w:p>
        </w:tc>
      </w:tr>
      <w:tr>
        <w:trPr>
          <w:trHeight w:val="799"/>
        </w:trPr>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83"/>
                <w:rFonts w:hint="eastAsia" w:ascii="宋体" w:hAnsi="宋体" w:eastAsia="宋体" w:cs="宋体"/>
                <w:sz w:val="24"/>
                <w:szCs w:val="24"/>
                <w:lang w:val="en-US" w:eastAsia="zh-CN" w:bidi="ar"/>
              </w:rPr>
              <w:t xml:space="preserve">‌开机率达标‌</w:t>
            </w:r>
            <w:r/>
          </w:p>
        </w:tc>
        <w:tc>
          <w:tcPr>
            <w:shd w:val="clear" w:color="auto" w:fill="ffffff"/>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全年开机率≥XX%（不足时按停机天数延长服务期）</w:t>
            </w:r>
            <w:r/>
          </w:p>
        </w:tc>
        <w:tc>
          <w:tcPr>
            <w:shd w:val="clear" w:color="auto" w:fill="ffffff"/>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是 □ 否</w:t>
            </w:r>
            <w:r/>
          </w:p>
        </w:tc>
      </w:tr>
      <w:tr>
        <w:trPr>
          <w:trHeight w:val="799"/>
        </w:trPr>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83"/>
                <w:rFonts w:hint="eastAsia" w:ascii="宋体" w:hAnsi="宋体" w:eastAsia="宋体" w:cs="宋体"/>
                <w:sz w:val="24"/>
                <w:szCs w:val="24"/>
                <w:lang w:val="en-US" w:eastAsia="zh-CN" w:bidi="ar"/>
              </w:rPr>
              <w:t xml:space="preserve">‌故障修复时效‌</w:t>
            </w:r>
            <w:r/>
          </w:p>
        </w:tc>
        <w:tc>
          <w:tcPr>
            <w:shd w:val="clear" w:color="auto" w:fill="ffffff"/>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单一故障修复≤3天（不可抗力除外）</w:t>
            </w:r>
            <w:r/>
          </w:p>
        </w:tc>
        <w:tc>
          <w:tcPr>
            <w:shd w:val="clear" w:color="auto" w:fill="ffffff"/>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是 □ 否</w:t>
            </w:r>
            <w:r/>
          </w:p>
        </w:tc>
      </w:tr>
      <w:tr>
        <w:trPr>
          <w:trHeight w:val="799"/>
        </w:trPr>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83"/>
                <w:rFonts w:hint="eastAsia" w:ascii="宋体" w:hAnsi="宋体" w:eastAsia="宋体" w:cs="宋体"/>
                <w:sz w:val="24"/>
                <w:szCs w:val="24"/>
                <w:lang w:val="en-US" w:eastAsia="zh-CN" w:bidi="ar"/>
              </w:rPr>
              <w:t xml:space="preserve">‌备件管理‌</w:t>
            </w:r>
            <w:r/>
          </w:p>
        </w:tc>
        <w:tc>
          <w:tcPr>
            <w:shd w:val="clear" w:color="auto" w:fill="ffffff"/>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具备国内备件仓库并使用原厂合格配件</w:t>
            </w:r>
            <w:r/>
          </w:p>
        </w:tc>
        <w:tc>
          <w:tcPr>
            <w:shd w:val="clear" w:color="auto" w:fill="ffffff"/>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是 □ 否</w:t>
            </w:r>
            <w:r/>
          </w:p>
        </w:tc>
      </w:tr>
      <w:tr>
        <w:trPr>
          <w:trHeight w:val="799"/>
        </w:trPr>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83"/>
                <w:rFonts w:hint="eastAsia" w:ascii="宋体" w:hAnsi="宋体" w:eastAsia="宋体" w:cs="宋体"/>
                <w:sz w:val="24"/>
                <w:szCs w:val="24"/>
                <w:lang w:val="en-US" w:eastAsia="zh-CN" w:bidi="ar"/>
              </w:rPr>
              <w:t xml:space="preserve">‌维护保养‌</w:t>
            </w:r>
            <w:r/>
          </w:p>
        </w:tc>
        <w:tc>
          <w:tcPr>
            <w:shd w:val="clear" w:color="auto" w:fill="ffffff"/>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按计划进行保养并提供完整报告</w:t>
            </w:r>
            <w:r/>
          </w:p>
        </w:tc>
        <w:tc>
          <w:tcPr>
            <w:shd w:val="clear" w:color="auto" w:fill="ffffff"/>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是 □ 否</w:t>
            </w:r>
            <w:r/>
          </w:p>
        </w:tc>
      </w:tr>
      <w:tr>
        <w:trPr>
          <w:trHeight w:val="799"/>
        </w:trPr>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83"/>
                <w:rFonts w:hint="eastAsia" w:ascii="宋体" w:hAnsi="宋体" w:eastAsia="宋体" w:cs="宋体"/>
                <w:sz w:val="24"/>
                <w:szCs w:val="24"/>
                <w:lang w:val="en-US" w:eastAsia="zh-CN" w:bidi="ar"/>
              </w:rPr>
              <w:t xml:space="preserve">‌档案管理‌</w:t>
            </w:r>
            <w:r/>
          </w:p>
        </w:tc>
        <w:tc>
          <w:tcPr>
            <w:shd w:val="clear" w:color="auto" w:fill="ffffff"/>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建立设备使用档案，包含维修工单和保养记录</w:t>
            </w:r>
            <w:r/>
          </w:p>
        </w:tc>
        <w:tc>
          <w:tcPr>
            <w:shd w:val="clear" w:color="auto" w:fill="ffffff"/>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是 □ 否</w:t>
            </w:r>
            <w:r/>
          </w:p>
        </w:tc>
      </w:tr>
      <w:tr>
        <w:trPr>
          <w:trHeight w:val="1266"/>
        </w:trPr>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84"/>
                <w:rFonts w:hint="eastAsia" w:ascii="宋体" w:hAnsi="宋体" w:eastAsia="宋体" w:cs="宋体"/>
                <w:sz w:val="24"/>
                <w:szCs w:val="24"/>
                <w:lang w:val="en-US" w:eastAsia="zh-CN" w:bidi="ar"/>
              </w:rPr>
              <w:t xml:space="preserve">‌</w:t>
            </w:r>
            <w:r>
              <w:rPr>
                <w:rStyle w:val="1083"/>
                <w:rFonts w:hint="eastAsia" w:ascii="宋体" w:hAnsi="宋体" w:eastAsia="宋体" w:cs="宋体"/>
                <w:sz w:val="24"/>
                <w:szCs w:val="24"/>
                <w:lang w:val="en-US" w:eastAsia="zh-CN" w:bidi="ar"/>
              </w:rPr>
              <w:t xml:space="preserve">使用科室意见</w:t>
            </w:r>
            <w:r>
              <w:rPr>
                <w:rStyle w:val="1084"/>
                <w:rFonts w:hint="eastAsia" w:ascii="宋体" w:hAnsi="宋体" w:eastAsia="宋体" w:cs="宋体"/>
                <w:sz w:val="24"/>
                <w:szCs w:val="24"/>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签名：</w:t>
            </w:r>
            <w:r/>
          </w:p>
        </w:tc>
      </w:tr>
      <w:tr>
        <w:trPr>
          <w:trHeight w:val="1295"/>
        </w:trPr>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83"/>
                <w:rFonts w:hint="eastAsia" w:ascii="宋体" w:hAnsi="宋体" w:eastAsia="宋体" w:cs="宋体"/>
                <w:sz w:val="24"/>
                <w:szCs w:val="24"/>
                <w:lang w:val="en-US" w:eastAsia="zh-CN" w:bidi="ar"/>
              </w:rPr>
              <w:t xml:space="preserve">条线工程师意见</w:t>
            </w:r>
            <w:r>
              <w:rPr>
                <w:rStyle w:val="1084"/>
                <w:rFonts w:hint="eastAsia" w:ascii="宋体" w:hAnsi="宋体" w:eastAsia="宋体" w:cs="宋体"/>
                <w:sz w:val="24"/>
                <w:szCs w:val="24"/>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签名：</w:t>
            </w:r>
            <w:r/>
          </w:p>
        </w:tc>
      </w:tr>
      <w:tr>
        <w:trPr>
          <w:trHeight w:val="540"/>
        </w:trPr>
        <w:tc>
          <w:tcPr>
            <w:gridSpan w:val="4"/>
            <w:shd w:val="clear" w:color="auto" w:fill="auto"/>
            <w:tcBorders>
              <w:top w:val="none" w:color="000000" w:sz="4" w:space="0"/>
              <w:left w:val="none" w:color="000000" w:sz="4" w:space="0"/>
              <w:bottom w:val="none" w:color="000000" w:sz="4" w:space="0"/>
              <w:right w:val="none" w:color="000000" w:sz="4" w:space="0"/>
            </w:tcBorders>
            <w:tcW w:w="10200" w:type="dxa"/>
            <w:vAlign w:val="bottom"/>
            <w:textDirection w:val="lrTb"/>
            <w:noWrap/>
          </w:tcPr>
          <w:p>
            <w:pPr>
              <w:ind w:firstLine="624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评价时间：</w:t>
            </w:r>
            <w:r/>
          </w:p>
        </w:tc>
      </w:tr>
    </w:tbl>
    <w:p>
      <w:pPr>
        <w:ind w:firstLine="482"/>
        <w:spacing w:line="56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7"/>
        <w:spacing w:line="360" w:lineRule="auto"/>
        <w:rPr>
          <w:rFonts w:ascii="宋体" w:hAnsi="宋体" w:cs="宋体"/>
          <w:b/>
          <w:sz w:val="24"/>
          <w:szCs w:val="24"/>
          <w:highlight w:val="none"/>
        </w:rPr>
      </w:pPr>
      <w:r>
        <w:rPr>
          <w:rFonts w:ascii="宋体" w:hAnsi="宋体" w:cs="宋体"/>
          <w:b/>
          <w:sz w:val="24"/>
          <w:szCs w:val="24"/>
          <w:highlight w:val="none"/>
        </w:rPr>
      </w:r>
      <w:r/>
    </w:p>
    <w:p>
      <w:pPr>
        <w:rPr>
          <w:highlight w:val="none"/>
        </w:rPr>
      </w:pPr>
      <w:r>
        <w:rPr>
          <w:highlight w:val="none"/>
        </w:rPr>
      </w:r>
      <w:r/>
    </w:p>
    <w:p>
      <w:pPr>
        <w:rPr>
          <w:highlight w:val="none"/>
        </w:rPr>
      </w:pPr>
      <w:r>
        <w:rPr>
          <w:highlight w:val="none"/>
        </w:rPr>
      </w:r>
      <w:r/>
    </w:p>
    <w:p>
      <w:pPr>
        <w:ind w:firstLine="560"/>
        <w:jc w:val="center"/>
        <w:spacing w:line="360" w:lineRule="auto"/>
        <w:rPr>
          <w:rFonts w:ascii="黑体" w:hAnsi="黑体" w:eastAsia="黑体"/>
          <w:bCs/>
          <w:color w:val="000000"/>
          <w:sz w:val="28"/>
          <w:highlight w:val="none"/>
        </w:rPr>
      </w:pP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 xml:space="preserve">评审方法和标准</w:t>
      </w:r>
      <w:r/>
    </w:p>
    <w:p>
      <w:pPr>
        <w:jc w:val="left"/>
        <w:spacing w:line="360" w:lineRule="auto"/>
        <w:rPr>
          <w:rFonts w:ascii="宋体" w:hAnsi="宋体"/>
          <w:color w:val="000000"/>
          <w:szCs w:val="21"/>
          <w:highlight w:val="none"/>
        </w:rPr>
      </w:pPr>
      <w:r>
        <w:rPr>
          <w:rFonts w:ascii="宋体" w:hAnsi="宋体"/>
          <w:color w:val="000000"/>
          <w:szCs w:val="21"/>
          <w:highlight w:val="none"/>
        </w:rPr>
      </w:r>
      <w:bookmarkEnd w:id="135"/>
      <w:r/>
      <w:r/>
    </w:p>
    <w:p>
      <w:pPr>
        <w:jc w:val="left"/>
        <w:spacing w:line="360" w:lineRule="auto"/>
        <w:rPr>
          <w:rFonts w:ascii="宋体" w:hAnsi="宋体"/>
          <w:sz w:val="24"/>
          <w:szCs w:val="24"/>
          <w:highlight w:val="none"/>
        </w:rPr>
      </w:pPr>
      <w:r/>
      <w:bookmarkStart w:id="136" w:name="_Toc526779129"/>
      <w:r/>
      <w:bookmarkStart w:id="137" w:name="_Toc487900374"/>
      <w:r/>
      <w:bookmarkStart w:id="138" w:name="_Toc5576"/>
      <w:r/>
      <w:bookmarkStart w:id="139" w:name="_Toc29764"/>
      <w:r/>
      <w:bookmarkStart w:id="140" w:name="_Toc2535"/>
      <w:r>
        <w:rPr>
          <w:rFonts w:hint="eastAsia" w:ascii="宋体" w:hAnsi="宋体"/>
          <w:sz w:val="24"/>
          <w:szCs w:val="24"/>
          <w:highlight w:val="none"/>
        </w:rPr>
        <w:t xml:space="preserve">一、评分项目（总分100分）</w:t>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ascii="宋体" w:hAnsi="宋体"/>
                <w:sz w:val="24"/>
                <w:szCs w:val="24"/>
                <w:highlight w:val="none"/>
              </w:rPr>
            </w:pPr>
            <w:r>
              <w:rPr>
                <w:rFonts w:hint="eastAsia" w:ascii="宋体" w:hAnsi="宋体" w:cs="宋体"/>
                <w:sz w:val="24"/>
                <w:szCs w:val="24"/>
                <w:highlight w:val="none"/>
              </w:rPr>
              <w:t xml:space="preserve">技术商务部分</w:t>
            </w:r>
            <w:r/>
          </w:p>
        </w:tc>
        <w:tc>
          <w:tcPr>
            <w:tcW w:w="575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lang w:val="en-US" w:eastAsia="zh-CN"/>
              </w:rPr>
              <w:t xml:space="preserve">80</w:t>
            </w:r>
            <w:r>
              <w:rPr>
                <w:rFonts w:hint="eastAsia" w:ascii="宋体" w:hAnsi="宋体"/>
                <w:sz w:val="24"/>
                <w:szCs w:val="24"/>
                <w:highlight w:val="none"/>
              </w:rPr>
              <w:t xml:space="preserve">分</w:t>
            </w:r>
            <w:r/>
          </w:p>
        </w:tc>
      </w:tr>
      <w:tr>
        <w:trPr>
          <w:jc w:val="center"/>
          <w:trHeight w:val="629"/>
        </w:trPr>
        <w:tc>
          <w:tcPr>
            <w:tcW w:w="178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价格部分</w:t>
            </w:r>
            <w:r/>
          </w:p>
        </w:tc>
        <w:tc>
          <w:tcPr>
            <w:tcW w:w="575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分</w:t>
            </w:r>
            <w:r/>
          </w:p>
        </w:tc>
      </w:tr>
    </w:tbl>
    <w:p>
      <w:pPr>
        <w:jc w:val="left"/>
        <w:spacing w:line="360" w:lineRule="auto"/>
        <w:rPr>
          <w:rFonts w:ascii="宋体" w:hAnsi="宋体"/>
          <w:sz w:val="24"/>
          <w:szCs w:val="24"/>
          <w:highlight w:val="none"/>
        </w:rPr>
      </w:pPr>
      <w:r>
        <w:rPr>
          <w:rFonts w:ascii="宋体" w:hAnsi="宋体"/>
          <w:sz w:val="24"/>
          <w:szCs w:val="24"/>
          <w:highlight w:val="none"/>
        </w:rPr>
      </w:r>
      <w:r/>
    </w:p>
    <w:p>
      <w:pPr>
        <w:numPr>
          <w:ilvl w:val="0"/>
          <w:numId w:val="13"/>
        </w:numPr>
        <w:jc w:val="left"/>
        <w:spacing w:line="360" w:lineRule="auto"/>
        <w:rPr>
          <w:rFonts w:ascii="宋体" w:hAnsi="宋体"/>
          <w:sz w:val="24"/>
          <w:szCs w:val="24"/>
          <w:highlight w:val="none"/>
        </w:rPr>
      </w:pPr>
      <w:r>
        <w:rPr>
          <w:rFonts w:hint="eastAsia" w:ascii="宋体" w:hAnsi="宋体"/>
          <w:sz w:val="24"/>
          <w:szCs w:val="24"/>
          <w:highlight w:val="none"/>
        </w:rPr>
        <w:t xml:space="preserve">评审内容：</w:t>
      </w:r>
      <w:r/>
    </w:p>
    <w:p>
      <w:pPr>
        <w:numPr>
          <w:ilvl w:val="0"/>
          <w:numId w:val="14"/>
        </w:numPr>
        <w:spacing w:line="360" w:lineRule="auto"/>
        <w:rPr>
          <w:rFonts w:ascii="宋体" w:hAnsi="宋体" w:cs="宋体"/>
          <w:sz w:val="24"/>
          <w:szCs w:val="24"/>
          <w:highlight w:val="none"/>
        </w:rPr>
      </w:pPr>
      <w:r>
        <w:rPr>
          <w:rFonts w:hint="eastAsia" w:ascii="宋体" w:hAnsi="宋体" w:cs="宋体"/>
          <w:sz w:val="24"/>
          <w:szCs w:val="24"/>
          <w:highlight w:val="none"/>
        </w:rPr>
        <w:t xml:space="preserve">技术商务部分</w:t>
      </w:r>
      <w:r/>
    </w:p>
    <w:tbl>
      <w:tblPr>
        <w:tblStyle w:val="8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531"/>
        <w:gridCol w:w="1070"/>
        <w:gridCol w:w="792"/>
        <w:gridCol w:w="6307"/>
      </w:tblGrid>
      <w:tr>
        <w:trPr>
          <w:jc w:val="center"/>
          <w:trHeight w:val="622"/>
        </w:trPr>
        <w:tc>
          <w:tcPr>
            <w:tcW w:w="849"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评审内容</w:t>
            </w:r>
            <w:r/>
          </w:p>
        </w:tc>
        <w:tc>
          <w:tcPr>
            <w:tcW w:w="531"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1070"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评审项目</w:t>
            </w:r>
            <w:r/>
          </w:p>
        </w:tc>
        <w:tc>
          <w:tcPr>
            <w:tcW w:w="792"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分值</w:t>
            </w:r>
            <w:r/>
          </w:p>
        </w:tc>
        <w:tc>
          <w:tcPr>
            <w:tcW w:w="6307"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评审细则</w:t>
            </w:r>
            <w:r/>
          </w:p>
        </w:tc>
      </w:tr>
      <w:tr>
        <w:trPr>
          <w:jc w:val="center"/>
          <w:trHeight w:val="90"/>
        </w:trPr>
        <w:tc>
          <w:tcPr>
            <w:tcW w:w="849" w:type="dxa"/>
            <w:vAlign w:val="center"/>
            <w:vMerge w:val="restart"/>
            <w:textDirection w:val="lrTb"/>
            <w:noWrap w:val="false"/>
          </w:tcPr>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center"/>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技术评审因素</w:t>
            </w:r>
            <w:r/>
          </w:p>
        </w:tc>
        <w:tc>
          <w:tcPr>
            <w:tcW w:w="531" w:type="dxa"/>
            <w:vAlign w:val="center"/>
            <w:textDirection w:val="lrTb"/>
            <w:noWrap w:val="false"/>
          </w:tcPr>
          <w:p>
            <w:pPr>
              <w:jc w:val="center"/>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1</w:t>
            </w:r>
            <w:r/>
          </w:p>
        </w:tc>
        <w:tc>
          <w:tcPr>
            <w:tcW w:w="1070" w:type="dxa"/>
            <w:vAlign w:val="center"/>
            <w:textDirection w:val="lrTb"/>
            <w:noWrap w:val="false"/>
          </w:tcPr>
          <w:p>
            <w:pPr>
              <w:jc w:val="center"/>
              <w:rPr>
                <w:rFonts w:ascii="宋体" w:hAnsi="宋体" w:cs="宋体"/>
                <w:sz w:val="24"/>
                <w:szCs w:val="24"/>
                <w:highlight w:val="none"/>
                <w:lang w:bidi="ar"/>
              </w:rPr>
            </w:pPr>
            <w:r>
              <w:rPr>
                <w:rFonts w:hint="eastAsia" w:ascii="宋体" w:hAnsi="宋体" w:cs="宋体"/>
                <w:sz w:val="24"/>
                <w:szCs w:val="24"/>
                <w:highlight w:val="none"/>
                <w:lang w:bidi="ar"/>
              </w:rPr>
              <w:t xml:space="preserve">维护方案</w:t>
            </w:r>
            <w:r/>
          </w:p>
        </w:tc>
        <w:tc>
          <w:tcPr>
            <w:tcW w:w="792" w:type="dxa"/>
            <w:vAlign w:val="center"/>
            <w:textDirection w:val="lrTb"/>
            <w:noWrap w:val="false"/>
          </w:tcPr>
          <w:p>
            <w:pPr>
              <w:jc w:val="center"/>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16</w:t>
            </w:r>
            <w:r/>
          </w:p>
        </w:tc>
        <w:tc>
          <w:tcPr>
            <w:tcW w:w="6307" w:type="dxa"/>
            <w:vAlign w:val="center"/>
            <w:textDirection w:val="lrTb"/>
            <w:noWrap w:val="false"/>
          </w:tcPr>
          <w:p>
            <w:p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投标方提供（包括但不限于维修保养计划、维护服务流程、服务标准、服务管理等方面内容。</w:t>
            </w:r>
            <w:r/>
          </w:p>
          <w:p>
            <w:pPr>
              <w:jc w:val="left"/>
              <w:rPr>
                <w:rFonts w:hint="eastAsia" w:ascii="宋体" w:hAnsi="宋体" w:cs="宋体"/>
                <w:sz w:val="24"/>
                <w:szCs w:val="24"/>
                <w:highlight w:val="none"/>
                <w:lang w:eastAsia="zh-CN" w:bidi="ar"/>
              </w:rPr>
            </w:pPr>
            <w:r>
              <w:rPr>
                <w:rFonts w:hint="eastAsia" w:ascii="宋体" w:hAnsi="宋体" w:cs="宋体"/>
                <w:sz w:val="24"/>
                <w:szCs w:val="24"/>
                <w:highlight w:val="none"/>
                <w:lang w:bidi="ar"/>
              </w:rPr>
              <w:t xml:space="preserve">①维修保养计划（4分）</w:t>
            </w:r>
            <w:r>
              <w:rPr>
                <w:rFonts w:hint="eastAsia" w:ascii="宋体" w:hAnsi="宋体" w:cs="宋体"/>
                <w:sz w:val="24"/>
                <w:szCs w:val="24"/>
                <w:highlight w:val="none"/>
                <w:lang w:eastAsia="zh-CN" w:bidi="ar"/>
              </w:rPr>
              <w:t xml:space="preserve">：</w:t>
            </w:r>
            <w:r/>
          </w:p>
          <w:p>
            <w:pPr>
              <w:jc w:val="left"/>
              <w:rPr>
                <w:rFonts w:hint="eastAsia" w:ascii="宋体" w:hAnsi="宋体" w:eastAsia="宋体" w:cs="宋体"/>
                <w:sz w:val="24"/>
                <w:szCs w:val="24"/>
                <w:highlight w:val="none"/>
                <w:lang w:eastAsia="zh-CN" w:bidi="ar"/>
              </w:rPr>
            </w:pPr>
            <w:r>
              <w:rPr>
                <w:rFonts w:hint="eastAsia" w:ascii="宋体" w:hAnsi="宋体" w:cs="宋体"/>
                <w:sz w:val="24"/>
                <w:szCs w:val="24"/>
                <w:highlight w:val="none"/>
                <w:lang w:val="en-US" w:eastAsia="zh-CN" w:bidi="ar"/>
              </w:rPr>
              <w:t xml:space="preserve">1.</w:t>
            </w:r>
            <w:r>
              <w:rPr>
                <w:rFonts w:hint="eastAsia" w:ascii="宋体" w:hAnsi="宋体" w:cs="宋体"/>
                <w:sz w:val="24"/>
                <w:szCs w:val="24"/>
                <w:highlight w:val="none"/>
                <w:lang w:bidi="ar"/>
              </w:rPr>
              <w:t xml:space="preserve">结合联影 UCT960+ 机特点，保养计划方案针对性强，保养目标明确，内容完整</w:t>
            </w:r>
            <w:r>
              <w:rPr>
                <w:rFonts w:hint="eastAsia" w:ascii="宋体" w:hAnsi="宋体" w:cs="宋体"/>
                <w:sz w:val="24"/>
                <w:szCs w:val="24"/>
                <w:highlight w:val="none"/>
                <w:lang w:val="en-US" w:eastAsia="zh-CN" w:bidi="ar"/>
              </w:rPr>
              <w:t xml:space="preserve">的，</w:t>
            </w:r>
            <w:r>
              <w:rPr>
                <w:rFonts w:hint="eastAsia" w:ascii="宋体" w:hAnsi="宋体" w:cs="宋体"/>
                <w:sz w:val="24"/>
                <w:szCs w:val="24"/>
                <w:highlight w:val="none"/>
                <w:lang w:bidi="ar"/>
              </w:rPr>
              <w:t xml:space="preserve">得4分</w:t>
            </w:r>
            <w:r>
              <w:rPr>
                <w:rFonts w:hint="eastAsia" w:ascii="宋体" w:hAnsi="宋体" w:cs="宋体"/>
                <w:sz w:val="24"/>
                <w:szCs w:val="24"/>
                <w:highlight w:val="none"/>
                <w:lang w:eastAsia="zh-CN" w:bidi="ar"/>
              </w:rPr>
              <w:t xml:space="preserve">；</w:t>
            </w:r>
            <w:r/>
          </w:p>
          <w:p>
            <w:pPr>
              <w:jc w:val="left"/>
              <w:rPr>
                <w:rFonts w:hint="eastAsia" w:ascii="宋体" w:hAnsi="宋体" w:cs="宋体"/>
                <w:sz w:val="24"/>
                <w:szCs w:val="24"/>
                <w:highlight w:val="none"/>
                <w:lang w:eastAsia="zh-CN" w:bidi="ar"/>
              </w:rPr>
            </w:pPr>
            <w:r>
              <w:rPr>
                <w:rFonts w:hint="eastAsia" w:ascii="宋体" w:hAnsi="宋体" w:cs="宋体"/>
                <w:sz w:val="24"/>
                <w:szCs w:val="24"/>
                <w:highlight w:val="none"/>
                <w:lang w:val="en-US" w:eastAsia="zh-CN" w:bidi="ar"/>
              </w:rPr>
              <w:t xml:space="preserve">2.</w:t>
            </w:r>
            <w:r>
              <w:rPr>
                <w:rFonts w:hint="eastAsia" w:ascii="宋体" w:hAnsi="宋体" w:cs="宋体"/>
                <w:sz w:val="24"/>
                <w:szCs w:val="24"/>
                <w:highlight w:val="none"/>
                <w:lang w:bidi="ar"/>
              </w:rPr>
              <w:t xml:space="preserve">目标不明确，内容</w:t>
            </w:r>
            <w:r>
              <w:rPr>
                <w:rFonts w:hint="eastAsia" w:ascii="宋体" w:hAnsi="宋体" w:cs="宋体"/>
                <w:sz w:val="24"/>
                <w:szCs w:val="24"/>
                <w:highlight w:val="none"/>
                <w:lang w:val="en-US" w:eastAsia="zh-CN" w:bidi="ar"/>
              </w:rPr>
              <w:t xml:space="preserve">一般的，</w:t>
            </w:r>
            <w:r>
              <w:rPr>
                <w:rFonts w:hint="eastAsia" w:ascii="宋体" w:hAnsi="宋体" w:cs="宋体"/>
                <w:sz w:val="24"/>
                <w:szCs w:val="24"/>
                <w:highlight w:val="none"/>
                <w:lang w:bidi="ar"/>
              </w:rPr>
              <w:t xml:space="preserve">得2分</w:t>
            </w:r>
            <w:r>
              <w:rPr>
                <w:rFonts w:hint="eastAsia" w:ascii="宋体" w:hAnsi="宋体" w:cs="宋体"/>
                <w:sz w:val="24"/>
                <w:szCs w:val="24"/>
                <w:highlight w:val="none"/>
                <w:lang w:eastAsia="zh-CN" w:bidi="ar"/>
              </w:rPr>
              <w:t xml:space="preserve">；</w:t>
            </w:r>
            <w:r/>
          </w:p>
          <w:p>
            <w:pPr>
              <w:jc w:val="left"/>
              <w:rPr>
                <w:rFonts w:hint="eastAsia" w:ascii="宋体" w:hAnsi="宋体" w:eastAsia="宋体" w:cs="宋体"/>
                <w:sz w:val="24"/>
                <w:szCs w:val="24"/>
                <w:highlight w:val="none"/>
                <w:lang w:eastAsia="zh-CN" w:bidi="ar"/>
              </w:rPr>
            </w:pPr>
            <w:r>
              <w:rPr>
                <w:rFonts w:hint="eastAsia" w:ascii="宋体" w:hAnsi="宋体" w:cs="宋体"/>
                <w:sz w:val="24"/>
                <w:szCs w:val="24"/>
                <w:highlight w:val="none"/>
                <w:lang w:val="en-US" w:eastAsia="zh-CN" w:bidi="ar"/>
              </w:rPr>
              <w:t xml:space="preserve">3.</w:t>
            </w:r>
            <w:r>
              <w:rPr>
                <w:rFonts w:hint="eastAsia" w:ascii="宋体" w:hAnsi="宋体" w:cs="宋体"/>
                <w:sz w:val="24"/>
                <w:szCs w:val="24"/>
                <w:highlight w:val="none"/>
                <w:lang w:bidi="ar"/>
              </w:rPr>
              <w:t xml:space="preserve">有保养方案，但内容</w:t>
            </w:r>
            <w:r>
              <w:rPr>
                <w:rFonts w:hint="eastAsia" w:ascii="宋体" w:hAnsi="宋体" w:cs="宋体"/>
                <w:sz w:val="24"/>
                <w:szCs w:val="24"/>
                <w:highlight w:val="none"/>
                <w:lang w:val="en-US" w:eastAsia="zh-CN" w:bidi="ar"/>
              </w:rPr>
              <w:t xml:space="preserve">差的</w:t>
            </w:r>
            <w:r>
              <w:rPr>
                <w:rFonts w:hint="eastAsia" w:ascii="宋体" w:hAnsi="宋体" w:cs="宋体"/>
                <w:sz w:val="24"/>
                <w:szCs w:val="24"/>
                <w:highlight w:val="none"/>
                <w:lang w:bidi="ar"/>
              </w:rPr>
              <w:t xml:space="preserve">，得1分</w:t>
            </w:r>
            <w:r>
              <w:rPr>
                <w:rFonts w:hint="eastAsia" w:ascii="宋体" w:hAnsi="宋体" w:cs="宋体"/>
                <w:sz w:val="24"/>
                <w:szCs w:val="24"/>
                <w:highlight w:val="none"/>
                <w:lang w:eastAsia="zh-CN" w:bidi="ar"/>
              </w:rPr>
              <w:t xml:space="preserve">；</w:t>
            </w:r>
            <w:r/>
          </w:p>
          <w:p>
            <w:pPr>
              <w:jc w:val="left"/>
              <w:rPr>
                <w:rFonts w:hint="eastAsia" w:ascii="宋体" w:hAnsi="宋体" w:cs="宋体"/>
                <w:sz w:val="24"/>
                <w:szCs w:val="24"/>
                <w:highlight w:val="none"/>
                <w:lang w:bidi="ar"/>
              </w:rPr>
            </w:pP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方案内容大量缺失或者无保养计划</w:t>
            </w:r>
            <w:r>
              <w:rPr>
                <w:rFonts w:hint="eastAsia" w:ascii="宋体" w:hAnsi="宋体" w:cs="宋体"/>
                <w:sz w:val="24"/>
                <w:szCs w:val="24"/>
                <w:highlight w:val="none"/>
                <w:lang w:val="en-US" w:eastAsia="zh-CN" w:bidi="ar"/>
              </w:rPr>
              <w:t xml:space="preserve">的</w:t>
            </w:r>
            <w:r>
              <w:rPr>
                <w:rFonts w:hint="eastAsia" w:ascii="宋体" w:hAnsi="宋体" w:cs="宋体"/>
                <w:sz w:val="24"/>
                <w:szCs w:val="24"/>
                <w:highlight w:val="none"/>
                <w:lang w:bidi="ar"/>
              </w:rPr>
              <w:t xml:space="preserve">，得0分。 </w:t>
            </w:r>
            <w:r/>
          </w:p>
          <w:p>
            <w:pPr>
              <w:jc w:val="left"/>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②维护服务流程（4分）：</w:t>
            </w:r>
            <w:r/>
          </w:p>
          <w:p>
            <w:pPr>
              <w:jc w:val="left"/>
              <w:rPr>
                <w:rFonts w:hint="eastAsia" w:ascii="宋体" w:hAnsi="宋体" w:cs="宋体"/>
                <w:sz w:val="24"/>
                <w:szCs w:val="24"/>
                <w:highlight w:val="none"/>
                <w:lang w:eastAsia="zh-CN" w:bidi="ar"/>
              </w:rPr>
            </w:pPr>
            <w:r>
              <w:rPr>
                <w:rFonts w:hint="eastAsia" w:ascii="宋体" w:hAnsi="宋体" w:cs="宋体"/>
                <w:sz w:val="24"/>
                <w:szCs w:val="24"/>
                <w:highlight w:val="none"/>
                <w:lang w:val="en-US" w:eastAsia="zh-CN" w:bidi="ar"/>
              </w:rPr>
              <w:t xml:space="preserve">1.</w:t>
            </w:r>
            <w:r>
              <w:rPr>
                <w:rFonts w:hint="eastAsia" w:ascii="宋体" w:hAnsi="宋体" w:cs="宋体"/>
                <w:sz w:val="24"/>
                <w:szCs w:val="24"/>
                <w:highlight w:val="none"/>
                <w:lang w:bidi="ar"/>
              </w:rPr>
              <w:t xml:space="preserve">维护服务流程</w:t>
            </w:r>
            <w:r>
              <w:rPr>
                <w:rFonts w:hint="eastAsia" w:ascii="宋体" w:hAnsi="宋体" w:cs="宋体"/>
                <w:sz w:val="24"/>
                <w:szCs w:val="24"/>
                <w:highlight w:val="none"/>
                <w:lang w:val="en-US" w:eastAsia="zh-CN" w:bidi="ar"/>
              </w:rPr>
              <w:t xml:space="preserve">强的，</w:t>
            </w:r>
            <w:r>
              <w:rPr>
                <w:rFonts w:hint="eastAsia" w:ascii="宋体" w:hAnsi="宋体" w:cs="宋体"/>
                <w:sz w:val="24"/>
                <w:szCs w:val="24"/>
                <w:highlight w:val="none"/>
                <w:lang w:bidi="ar"/>
              </w:rPr>
              <w:t xml:space="preserve">得4分</w:t>
            </w:r>
            <w:r>
              <w:rPr>
                <w:rFonts w:hint="eastAsia" w:ascii="宋体" w:hAnsi="宋体" w:cs="宋体"/>
                <w:sz w:val="24"/>
                <w:szCs w:val="24"/>
                <w:highlight w:val="none"/>
                <w:lang w:eastAsia="zh-CN" w:bidi="ar"/>
              </w:rPr>
              <w:t xml:space="preserve">；</w:t>
            </w:r>
            <w:r/>
          </w:p>
          <w:p>
            <w:pPr>
              <w:jc w:val="left"/>
              <w:rPr>
                <w:rFonts w:hint="eastAsia" w:ascii="宋体" w:hAnsi="宋体" w:cs="宋体"/>
                <w:sz w:val="24"/>
                <w:szCs w:val="24"/>
                <w:highlight w:val="none"/>
                <w:lang w:eastAsia="zh-CN" w:bidi="ar"/>
              </w:rPr>
            </w:pPr>
            <w:r>
              <w:rPr>
                <w:rFonts w:hint="eastAsia" w:ascii="宋体" w:hAnsi="宋体" w:cs="宋体"/>
                <w:sz w:val="24"/>
                <w:szCs w:val="24"/>
                <w:highlight w:val="none"/>
                <w:lang w:val="en-US" w:eastAsia="zh-CN" w:bidi="ar"/>
              </w:rPr>
              <w:t xml:space="preserve">2.</w:t>
            </w:r>
            <w:r>
              <w:rPr>
                <w:rFonts w:hint="eastAsia" w:ascii="宋体" w:hAnsi="宋体" w:cs="宋体"/>
                <w:sz w:val="24"/>
                <w:szCs w:val="24"/>
                <w:highlight w:val="none"/>
                <w:lang w:bidi="ar"/>
              </w:rPr>
              <w:t xml:space="preserve">维护服务流程</w:t>
            </w:r>
            <w:r>
              <w:rPr>
                <w:rFonts w:hint="eastAsia" w:ascii="宋体" w:hAnsi="宋体" w:cs="宋体"/>
                <w:sz w:val="24"/>
                <w:szCs w:val="24"/>
                <w:highlight w:val="none"/>
                <w:lang w:val="en-US" w:eastAsia="zh-CN" w:bidi="ar"/>
              </w:rPr>
              <w:t xml:space="preserve">一般的，</w:t>
            </w:r>
            <w:r>
              <w:rPr>
                <w:rFonts w:hint="eastAsia" w:ascii="宋体" w:hAnsi="宋体" w:cs="宋体"/>
                <w:sz w:val="24"/>
                <w:szCs w:val="24"/>
                <w:highlight w:val="none"/>
                <w:lang w:bidi="ar"/>
              </w:rPr>
              <w:t xml:space="preserve">得2分</w:t>
            </w:r>
            <w:r>
              <w:rPr>
                <w:rFonts w:hint="eastAsia" w:ascii="宋体" w:hAnsi="宋体" w:cs="宋体"/>
                <w:sz w:val="24"/>
                <w:szCs w:val="24"/>
                <w:highlight w:val="none"/>
                <w:lang w:eastAsia="zh-CN" w:bidi="ar"/>
              </w:rPr>
              <w:t xml:space="preserve">；</w:t>
            </w:r>
            <w:r/>
          </w:p>
          <w:p>
            <w:pPr>
              <w:jc w:val="left"/>
              <w:rPr>
                <w:rFonts w:hint="eastAsia" w:ascii="宋体" w:hAnsi="宋体" w:cs="宋体"/>
                <w:sz w:val="24"/>
                <w:szCs w:val="24"/>
                <w:highlight w:val="none"/>
                <w:lang w:eastAsia="zh-CN" w:bidi="ar"/>
              </w:rPr>
            </w:pPr>
            <w:r>
              <w:rPr>
                <w:rFonts w:hint="eastAsia" w:ascii="宋体" w:hAnsi="宋体" w:cs="宋体"/>
                <w:sz w:val="24"/>
                <w:szCs w:val="24"/>
                <w:highlight w:val="none"/>
                <w:lang w:val="en-US" w:eastAsia="zh-CN" w:bidi="ar"/>
              </w:rPr>
              <w:t xml:space="preserve">3.</w:t>
            </w:r>
            <w:r>
              <w:rPr>
                <w:rFonts w:hint="eastAsia" w:ascii="宋体" w:hAnsi="宋体" w:cs="宋体"/>
                <w:sz w:val="24"/>
                <w:szCs w:val="24"/>
                <w:highlight w:val="none"/>
                <w:lang w:bidi="ar"/>
              </w:rPr>
              <w:t xml:space="preserve">维护服务流程简便高效度</w:t>
            </w:r>
            <w:r>
              <w:rPr>
                <w:rFonts w:hint="eastAsia" w:ascii="宋体" w:hAnsi="宋体" w:cs="宋体"/>
                <w:sz w:val="24"/>
                <w:szCs w:val="24"/>
                <w:highlight w:val="none"/>
                <w:lang w:val="en-US" w:eastAsia="zh-CN" w:bidi="ar"/>
              </w:rPr>
              <w:t xml:space="preserve">差的，</w:t>
            </w:r>
            <w:r>
              <w:rPr>
                <w:rFonts w:hint="eastAsia" w:ascii="宋体" w:hAnsi="宋体" w:cs="宋体"/>
                <w:sz w:val="24"/>
                <w:szCs w:val="24"/>
                <w:highlight w:val="none"/>
                <w:lang w:bidi="ar"/>
              </w:rPr>
              <w:t xml:space="preserve">得1分</w:t>
            </w:r>
            <w:r>
              <w:rPr>
                <w:rFonts w:hint="eastAsia" w:ascii="宋体" w:hAnsi="宋体" w:cs="宋体"/>
                <w:sz w:val="24"/>
                <w:szCs w:val="24"/>
                <w:highlight w:val="none"/>
                <w:lang w:eastAsia="zh-CN" w:bidi="ar"/>
              </w:rPr>
              <w:t xml:space="preserve">；</w:t>
            </w:r>
            <w:r/>
          </w:p>
          <w:p>
            <w:pPr>
              <w:jc w:val="left"/>
              <w:rPr>
                <w:rFonts w:hint="eastAsia" w:ascii="宋体" w:hAnsi="宋体" w:cs="宋体"/>
                <w:sz w:val="24"/>
                <w:szCs w:val="24"/>
                <w:highlight w:val="none"/>
                <w:lang w:eastAsia="zh-CN" w:bidi="ar"/>
              </w:rPr>
            </w:pP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维护服务流程繁琐低效或未提供方案</w:t>
            </w:r>
            <w:r>
              <w:rPr>
                <w:rFonts w:hint="eastAsia" w:ascii="宋体" w:hAnsi="宋体" w:cs="宋体"/>
                <w:sz w:val="24"/>
                <w:szCs w:val="24"/>
                <w:highlight w:val="none"/>
                <w:lang w:val="en-US" w:eastAsia="zh-CN" w:bidi="ar"/>
              </w:rPr>
              <w:t xml:space="preserve">的</w:t>
            </w:r>
            <w:r>
              <w:rPr>
                <w:rFonts w:hint="eastAsia" w:ascii="宋体" w:hAnsi="宋体" w:cs="宋体"/>
                <w:sz w:val="24"/>
                <w:szCs w:val="24"/>
                <w:highlight w:val="none"/>
                <w:lang w:bidi="ar"/>
              </w:rPr>
              <w:t xml:space="preserve">，得</w:t>
            </w:r>
            <w:r>
              <w:rPr>
                <w:rFonts w:hint="eastAsia" w:ascii="宋体" w:hAnsi="宋体" w:cs="宋体"/>
                <w:sz w:val="24"/>
                <w:szCs w:val="24"/>
                <w:highlight w:val="none"/>
                <w:lang w:val="en-US" w:eastAsia="zh-CN" w:bidi="ar"/>
              </w:rPr>
              <w:t xml:space="preserve">0</w:t>
            </w:r>
            <w:r>
              <w:rPr>
                <w:rFonts w:hint="eastAsia" w:ascii="宋体" w:hAnsi="宋体" w:cs="宋体"/>
                <w:sz w:val="24"/>
                <w:szCs w:val="24"/>
                <w:highlight w:val="none"/>
                <w:lang w:bidi="ar"/>
              </w:rPr>
              <w:t xml:space="preserve">分</w:t>
            </w:r>
            <w:r>
              <w:rPr>
                <w:rFonts w:hint="eastAsia" w:ascii="宋体" w:hAnsi="宋体" w:cs="宋体"/>
                <w:sz w:val="24"/>
                <w:szCs w:val="24"/>
                <w:highlight w:val="none"/>
                <w:lang w:eastAsia="zh-CN" w:bidi="ar"/>
              </w:rPr>
              <w:t xml:space="preserve">。</w:t>
            </w:r>
            <w:r/>
          </w:p>
          <w:p>
            <w:pPr>
              <w:jc w:val="left"/>
              <w:rPr>
                <w:rFonts w:hint="eastAsia" w:ascii="宋体" w:hAnsi="宋体" w:cs="宋体"/>
                <w:sz w:val="24"/>
                <w:szCs w:val="24"/>
                <w:highlight w:val="none"/>
                <w:lang w:eastAsia="zh-CN" w:bidi="ar"/>
              </w:rPr>
            </w:pPr>
            <w:r>
              <w:rPr>
                <w:rFonts w:hint="eastAsia" w:ascii="宋体" w:hAnsi="宋体" w:cs="宋体"/>
                <w:sz w:val="24"/>
                <w:szCs w:val="24"/>
                <w:highlight w:val="none"/>
                <w:lang w:eastAsia="zh-CN" w:bidi="ar"/>
              </w:rPr>
            </w:r>
            <w:r/>
          </w:p>
          <w:p>
            <w:p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③服务标准（4分）：</w:t>
            </w:r>
            <w:r/>
          </w:p>
          <w:p>
            <w:pPr>
              <w:jc w:val="left"/>
              <w:rPr>
                <w:rFonts w:hint="eastAsia" w:ascii="宋体" w:hAnsi="宋体" w:cs="宋体"/>
                <w:sz w:val="24"/>
                <w:szCs w:val="24"/>
                <w:highlight w:val="none"/>
                <w:lang w:eastAsia="zh-CN" w:bidi="ar"/>
              </w:rPr>
            </w:pPr>
            <w:r>
              <w:rPr>
                <w:rFonts w:hint="eastAsia" w:ascii="宋体" w:hAnsi="宋体" w:cs="宋体"/>
                <w:sz w:val="24"/>
                <w:szCs w:val="24"/>
                <w:highlight w:val="none"/>
                <w:lang w:val="en-US" w:eastAsia="zh-CN" w:bidi="ar"/>
              </w:rPr>
              <w:t xml:space="preserve">1.</w:t>
            </w:r>
            <w:r>
              <w:rPr>
                <w:rFonts w:hint="eastAsia" w:ascii="宋体" w:hAnsi="宋体" w:cs="宋体"/>
                <w:sz w:val="24"/>
                <w:szCs w:val="24"/>
                <w:highlight w:val="none"/>
                <w:lang w:bidi="ar"/>
              </w:rPr>
              <w:t xml:space="preserve">服务标准</w:t>
            </w:r>
            <w:r>
              <w:rPr>
                <w:rFonts w:hint="eastAsia" w:ascii="宋体" w:hAnsi="宋体" w:cs="宋体"/>
                <w:sz w:val="24"/>
                <w:szCs w:val="24"/>
                <w:highlight w:val="none"/>
                <w:lang w:val="en-US" w:eastAsia="zh-CN" w:bidi="ar"/>
              </w:rPr>
              <w:t xml:space="preserve">强的，</w:t>
            </w:r>
            <w:r>
              <w:rPr>
                <w:rFonts w:hint="eastAsia" w:ascii="宋体" w:hAnsi="宋体" w:cs="宋体"/>
                <w:sz w:val="24"/>
                <w:szCs w:val="24"/>
                <w:highlight w:val="none"/>
                <w:lang w:bidi="ar"/>
              </w:rPr>
              <w:t xml:space="preserve">得4分</w:t>
            </w:r>
            <w:r>
              <w:rPr>
                <w:rFonts w:hint="eastAsia" w:ascii="宋体" w:hAnsi="宋体" w:cs="宋体"/>
                <w:sz w:val="24"/>
                <w:szCs w:val="24"/>
                <w:highlight w:val="none"/>
                <w:lang w:eastAsia="zh-CN" w:bidi="ar"/>
              </w:rPr>
              <w:t xml:space="preserve">；</w:t>
            </w:r>
            <w:r/>
          </w:p>
          <w:p>
            <w:pPr>
              <w:jc w:val="left"/>
              <w:rPr>
                <w:rFonts w:hint="eastAsia" w:ascii="宋体" w:hAnsi="宋体" w:cs="宋体"/>
                <w:sz w:val="24"/>
                <w:szCs w:val="24"/>
                <w:highlight w:val="none"/>
                <w:lang w:eastAsia="zh-CN" w:bidi="ar"/>
              </w:rPr>
            </w:pPr>
            <w:r>
              <w:rPr>
                <w:rFonts w:hint="eastAsia" w:ascii="宋体" w:hAnsi="宋体" w:cs="宋体"/>
                <w:sz w:val="24"/>
                <w:szCs w:val="24"/>
                <w:highlight w:val="none"/>
                <w:lang w:val="en-US" w:eastAsia="zh-CN" w:bidi="ar"/>
              </w:rPr>
              <w:t xml:space="preserve">2.</w:t>
            </w:r>
            <w:r>
              <w:rPr>
                <w:rFonts w:hint="eastAsia" w:ascii="宋体" w:hAnsi="宋体" w:cs="宋体"/>
                <w:sz w:val="24"/>
                <w:szCs w:val="24"/>
                <w:highlight w:val="none"/>
                <w:lang w:bidi="ar"/>
              </w:rPr>
              <w:t xml:space="preserve">服务标准</w:t>
            </w:r>
            <w:r>
              <w:rPr>
                <w:rFonts w:hint="eastAsia" w:ascii="宋体" w:hAnsi="宋体" w:cs="宋体"/>
                <w:sz w:val="24"/>
                <w:szCs w:val="24"/>
                <w:highlight w:val="none"/>
                <w:lang w:val="en-US" w:eastAsia="zh-CN" w:bidi="ar"/>
              </w:rPr>
              <w:t xml:space="preserve">一般的，</w:t>
            </w:r>
            <w:r>
              <w:rPr>
                <w:rFonts w:hint="eastAsia" w:ascii="宋体" w:hAnsi="宋体" w:cs="宋体"/>
                <w:sz w:val="24"/>
                <w:szCs w:val="24"/>
                <w:highlight w:val="none"/>
                <w:lang w:bidi="ar"/>
              </w:rPr>
              <w:t xml:space="preserve">得2分</w:t>
            </w:r>
            <w:r>
              <w:rPr>
                <w:rFonts w:hint="eastAsia" w:ascii="宋体" w:hAnsi="宋体" w:cs="宋体"/>
                <w:sz w:val="24"/>
                <w:szCs w:val="24"/>
                <w:highlight w:val="none"/>
                <w:lang w:eastAsia="zh-CN" w:bidi="ar"/>
              </w:rPr>
              <w:t xml:space="preserve">；</w:t>
            </w:r>
            <w:r/>
          </w:p>
          <w:p>
            <w:pPr>
              <w:jc w:val="left"/>
              <w:rPr>
                <w:rFonts w:hint="eastAsia" w:ascii="宋体" w:hAnsi="宋体" w:cs="宋体"/>
                <w:sz w:val="24"/>
                <w:szCs w:val="24"/>
                <w:highlight w:val="none"/>
                <w:lang w:eastAsia="zh-CN" w:bidi="ar"/>
              </w:rPr>
            </w:pPr>
            <w:r>
              <w:rPr>
                <w:rFonts w:hint="eastAsia" w:ascii="宋体" w:hAnsi="宋体" w:cs="宋体"/>
                <w:sz w:val="24"/>
                <w:szCs w:val="24"/>
                <w:highlight w:val="none"/>
                <w:lang w:val="en-US" w:eastAsia="zh-CN" w:bidi="ar"/>
              </w:rPr>
              <w:t xml:space="preserve">3.</w:t>
            </w:r>
            <w:r>
              <w:rPr>
                <w:rFonts w:hint="eastAsia" w:ascii="宋体" w:hAnsi="宋体" w:cs="宋体"/>
                <w:sz w:val="24"/>
                <w:szCs w:val="24"/>
                <w:highlight w:val="none"/>
                <w:lang w:bidi="ar"/>
              </w:rPr>
              <w:t xml:space="preserve">服务</w:t>
            </w:r>
            <w:r>
              <w:rPr>
                <w:rFonts w:hint="eastAsia" w:ascii="宋体" w:hAnsi="宋体" w:cs="宋体"/>
                <w:sz w:val="24"/>
                <w:szCs w:val="24"/>
                <w:highlight w:val="none"/>
                <w:lang w:val="en-US" w:eastAsia="zh-CN" w:bidi="ar"/>
              </w:rPr>
              <w:t xml:space="preserve">标准差的，</w:t>
            </w:r>
            <w:r>
              <w:rPr>
                <w:rFonts w:hint="eastAsia" w:ascii="宋体" w:hAnsi="宋体" w:cs="宋体"/>
                <w:sz w:val="24"/>
                <w:szCs w:val="24"/>
                <w:highlight w:val="none"/>
                <w:lang w:bidi="ar"/>
              </w:rPr>
              <w:t xml:space="preserve">得1分</w:t>
            </w:r>
            <w:r>
              <w:rPr>
                <w:rFonts w:hint="eastAsia" w:ascii="宋体" w:hAnsi="宋体" w:cs="宋体"/>
                <w:sz w:val="24"/>
                <w:szCs w:val="24"/>
                <w:highlight w:val="none"/>
                <w:lang w:eastAsia="zh-CN" w:bidi="ar"/>
              </w:rPr>
              <w:t xml:space="preserve">；</w:t>
            </w:r>
            <w:r/>
          </w:p>
          <w:p>
            <w:pPr>
              <w:jc w:val="left"/>
              <w:rPr>
                <w:rFonts w:hint="eastAsia" w:ascii="宋体" w:hAnsi="宋体" w:cs="宋体"/>
                <w:sz w:val="24"/>
                <w:szCs w:val="24"/>
                <w:highlight w:val="none"/>
                <w:lang w:bidi="ar"/>
              </w:rPr>
            </w:pP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服务标准低或未提供方案</w:t>
            </w:r>
            <w:r>
              <w:rPr>
                <w:rFonts w:hint="eastAsia" w:ascii="宋体" w:hAnsi="宋体" w:cs="宋体"/>
                <w:sz w:val="24"/>
                <w:szCs w:val="24"/>
                <w:highlight w:val="none"/>
                <w:lang w:val="en-US" w:eastAsia="zh-CN" w:bidi="ar"/>
              </w:rPr>
              <w:t xml:space="preserve">的</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得</w:t>
            </w:r>
            <w:r>
              <w:rPr>
                <w:rFonts w:hint="eastAsia" w:ascii="宋体" w:hAnsi="宋体" w:cs="宋体"/>
                <w:sz w:val="24"/>
                <w:szCs w:val="24"/>
                <w:highlight w:val="none"/>
                <w:lang w:val="en-US" w:eastAsia="zh-CN" w:bidi="ar"/>
              </w:rPr>
              <w:t xml:space="preserve">0</w:t>
            </w:r>
            <w:r>
              <w:rPr>
                <w:rFonts w:hint="eastAsia" w:ascii="宋体" w:hAnsi="宋体" w:cs="宋体"/>
                <w:sz w:val="24"/>
                <w:szCs w:val="24"/>
                <w:highlight w:val="none"/>
                <w:lang w:bidi="ar"/>
              </w:rPr>
              <w:t xml:space="preserve">分；</w:t>
            </w:r>
            <w:r/>
          </w:p>
          <w:p>
            <w:pPr>
              <w:jc w:val="left"/>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④服务管理（4分）：</w:t>
            </w:r>
            <w:r/>
          </w:p>
          <w:p>
            <w:pPr>
              <w:numPr>
                <w:ilvl w:val="0"/>
                <w:numId w:val="15"/>
              </w:numPr>
              <w:jc w:val="left"/>
              <w:rPr>
                <w:rFonts w:ascii="宋体" w:hAnsi="宋体" w:cs="宋体"/>
                <w:sz w:val="24"/>
                <w:szCs w:val="24"/>
                <w:highlight w:val="none"/>
                <w:lang w:bidi="ar"/>
              </w:rPr>
            </w:pPr>
            <w:r>
              <w:rPr>
                <w:rFonts w:hint="eastAsia" w:ascii="宋体" w:hAnsi="宋体" w:cs="宋体"/>
                <w:sz w:val="24"/>
                <w:szCs w:val="24"/>
                <w:highlight w:val="none"/>
                <w:lang w:bidi="ar"/>
              </w:rPr>
              <w:t xml:space="preserve">服务管理严格，提供明确合体可执行度高的工程师管理考核制度得4分，</w:t>
            </w:r>
            <w:r/>
          </w:p>
          <w:p>
            <w:pPr>
              <w:numPr>
                <w:ilvl w:val="0"/>
                <w:numId w:val="15"/>
              </w:numPr>
              <w:jc w:val="left"/>
              <w:rPr>
                <w:rFonts w:ascii="宋体" w:hAnsi="宋体" w:cs="宋体"/>
                <w:sz w:val="24"/>
                <w:szCs w:val="24"/>
                <w:highlight w:val="none"/>
                <w:lang w:bidi="ar"/>
              </w:rPr>
            </w:pPr>
            <w:r>
              <w:rPr>
                <w:rFonts w:hint="eastAsia" w:ascii="宋体" w:hAnsi="宋体" w:cs="宋体"/>
                <w:sz w:val="24"/>
                <w:szCs w:val="24"/>
                <w:highlight w:val="none"/>
                <w:lang w:bidi="ar"/>
              </w:rPr>
              <w:t xml:space="preserve">服务管理较严格，合理</w:t>
            </w:r>
            <w:r>
              <w:rPr>
                <w:rFonts w:hint="eastAsia" w:ascii="宋体" w:hAnsi="宋体" w:cs="宋体"/>
                <w:sz w:val="24"/>
                <w:szCs w:val="24"/>
                <w:highlight w:val="none"/>
                <w:lang w:val="en-US" w:eastAsia="zh-CN" w:bidi="ar"/>
              </w:rPr>
              <w:t xml:space="preserve">性一般的，</w:t>
            </w:r>
            <w:r>
              <w:rPr>
                <w:rFonts w:hint="eastAsia" w:ascii="宋体" w:hAnsi="宋体" w:cs="宋体"/>
                <w:sz w:val="24"/>
                <w:szCs w:val="24"/>
                <w:highlight w:val="none"/>
                <w:lang w:bidi="ar"/>
              </w:rPr>
              <w:t xml:space="preserve">得2分，</w:t>
            </w:r>
            <w:r/>
          </w:p>
          <w:p>
            <w:pPr>
              <w:numPr>
                <w:ilvl w:val="0"/>
                <w:numId w:val="15"/>
              </w:numPr>
              <w:jc w:val="left"/>
              <w:rPr>
                <w:rFonts w:ascii="宋体" w:hAnsi="宋体" w:cs="宋体"/>
                <w:sz w:val="24"/>
                <w:szCs w:val="24"/>
                <w:highlight w:val="none"/>
                <w:lang w:bidi="ar"/>
              </w:rPr>
            </w:pPr>
            <w:r>
              <w:rPr>
                <w:rFonts w:hint="eastAsia" w:ascii="宋体" w:hAnsi="宋体" w:cs="宋体"/>
                <w:sz w:val="24"/>
                <w:szCs w:val="24"/>
                <w:highlight w:val="none"/>
                <w:lang w:bidi="ar"/>
              </w:rPr>
              <w:t xml:space="preserve">服务管理，制度可执行度</w:t>
            </w:r>
            <w:r>
              <w:rPr>
                <w:rFonts w:hint="eastAsia" w:ascii="宋体" w:hAnsi="宋体" w:cs="宋体"/>
                <w:sz w:val="24"/>
                <w:szCs w:val="24"/>
                <w:highlight w:val="none"/>
                <w:lang w:val="en-US" w:eastAsia="zh-CN" w:bidi="ar"/>
              </w:rPr>
              <w:t xml:space="preserve">差的，</w:t>
            </w:r>
            <w:r>
              <w:rPr>
                <w:rFonts w:hint="eastAsia" w:ascii="宋体" w:hAnsi="宋体" w:cs="宋体"/>
                <w:sz w:val="24"/>
                <w:szCs w:val="24"/>
                <w:highlight w:val="none"/>
                <w:lang w:bidi="ar"/>
              </w:rPr>
              <w:t xml:space="preserve">得1分，</w:t>
            </w:r>
            <w:r/>
          </w:p>
          <w:p>
            <w:pPr>
              <w:numPr>
                <w:ilvl w:val="0"/>
                <w:numId w:val="15"/>
              </w:numPr>
              <w:jc w:val="left"/>
              <w:rPr>
                <w:rFonts w:ascii="宋体" w:hAnsi="宋体" w:cs="宋体"/>
                <w:sz w:val="24"/>
                <w:szCs w:val="24"/>
                <w:highlight w:val="none"/>
                <w:lang w:bidi="ar"/>
              </w:rPr>
            </w:pPr>
            <w:r>
              <w:rPr>
                <w:rFonts w:hint="eastAsia" w:ascii="宋体" w:hAnsi="宋体" w:cs="宋体"/>
                <w:sz w:val="24"/>
                <w:szCs w:val="24"/>
                <w:highlight w:val="none"/>
                <w:lang w:bidi="ar"/>
              </w:rPr>
              <w:t xml:space="preserve">服务管理松或未提供方案</w:t>
            </w:r>
            <w:r>
              <w:rPr>
                <w:rFonts w:hint="eastAsia" w:ascii="宋体" w:hAnsi="宋体" w:cs="宋体"/>
                <w:sz w:val="24"/>
                <w:szCs w:val="24"/>
                <w:highlight w:val="none"/>
                <w:lang w:val="en-US" w:eastAsia="zh-CN" w:bidi="ar"/>
              </w:rPr>
              <w:t xml:space="preserve">的</w:t>
            </w:r>
            <w:r>
              <w:rPr>
                <w:rFonts w:hint="eastAsia" w:ascii="宋体" w:hAnsi="宋体" w:cs="宋体"/>
                <w:sz w:val="24"/>
                <w:szCs w:val="24"/>
                <w:highlight w:val="none"/>
                <w:lang w:bidi="ar"/>
              </w:rPr>
              <w:t xml:space="preserve">，</w:t>
            </w:r>
            <w:r>
              <w:rPr>
                <w:rFonts w:hint="eastAsia" w:ascii="宋体" w:hAnsi="宋体" w:cs="宋体"/>
                <w:sz w:val="24"/>
                <w:szCs w:val="24"/>
                <w:highlight w:val="none"/>
                <w:lang w:val="en-US" w:eastAsia="zh-CN" w:bidi="ar"/>
              </w:rPr>
              <w:t xml:space="preserve">得0</w:t>
            </w:r>
            <w:r>
              <w:rPr>
                <w:rFonts w:hint="eastAsia" w:ascii="宋体" w:hAnsi="宋体" w:cs="宋体"/>
                <w:sz w:val="24"/>
                <w:szCs w:val="24"/>
                <w:highlight w:val="none"/>
                <w:lang w:bidi="ar"/>
              </w:rPr>
              <w:t xml:space="preserve">分。</w:t>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shd w:val="clear" w:color="auto" w:fill="auto"/>
            <w:tcW w:w="531" w:type="dxa"/>
            <w:vAlign w:val="center"/>
            <w:textDirection w:val="lrTb"/>
            <w:noWrap w:val="false"/>
          </w:tcPr>
          <w:p>
            <w:pPr>
              <w:jc w:val="center"/>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2</w:t>
            </w:r>
            <w:r/>
          </w:p>
        </w:tc>
        <w:tc>
          <w:tcPr>
            <w:shd w:val="clear" w:color="auto" w:fill="auto"/>
            <w:tcW w:w="1070" w:type="dxa"/>
            <w:vAlign w:val="center"/>
            <w:textDirection w:val="lrTb"/>
            <w:noWrap w:val="false"/>
          </w:tcPr>
          <w:p>
            <w:pPr>
              <w:jc w:val="left"/>
              <w:rPr>
                <w:rFonts w:ascii="宋体" w:hAnsi="宋体" w:cs="宋体"/>
                <w:sz w:val="24"/>
                <w:szCs w:val="24"/>
                <w:highlight w:val="none"/>
                <w:lang w:bidi="ar"/>
              </w:rPr>
            </w:pPr>
            <w:r>
              <w:rPr>
                <w:rFonts w:hint="eastAsia" w:ascii="宋体" w:hAnsi="宋体" w:cs="宋体"/>
                <w:sz w:val="24"/>
                <w:szCs w:val="24"/>
                <w:highlight w:val="none"/>
                <w:lang w:bidi="ar"/>
              </w:rPr>
              <w:t xml:space="preserve">应急方案</w:t>
            </w:r>
            <w:r/>
          </w:p>
        </w:tc>
        <w:tc>
          <w:tcPr>
            <w:shd w:val="clear" w:color="auto" w:fill="auto"/>
            <w:tcW w:w="792" w:type="dxa"/>
            <w:vAlign w:val="center"/>
            <w:textDirection w:val="lrTb"/>
            <w:noWrap w:val="false"/>
          </w:tcPr>
          <w:p>
            <w:pPr>
              <w:jc w:val="center"/>
              <w:rPr>
                <w:rFonts w:hint="default" w:ascii="宋体" w:hAnsi="宋体" w:cs="宋体"/>
                <w:sz w:val="24"/>
                <w:szCs w:val="24"/>
                <w:highlight w:val="none"/>
                <w:lang w:val="en-US" w:bidi="ar"/>
              </w:rPr>
            </w:pPr>
            <w:r>
              <w:rPr>
                <w:rFonts w:hint="eastAsia" w:ascii="宋体" w:hAnsi="宋体" w:cs="宋体"/>
                <w:sz w:val="24"/>
                <w:szCs w:val="24"/>
                <w:highlight w:val="none"/>
                <w:lang w:val="en-US" w:eastAsia="zh-CN" w:bidi="ar"/>
              </w:rPr>
              <w:t xml:space="preserve">10</w:t>
            </w:r>
            <w:r/>
          </w:p>
        </w:tc>
        <w:tc>
          <w:tcPr>
            <w:tcW w:w="63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针对设备可能出现的问题及重大故障，有具体可行的应急措施和解决方案，对故障响应时间、维修服务时限等有明确的承诺。</w:t>
            </w:r>
            <w:r/>
          </w:p>
          <w:p>
            <w:pPr>
              <w:numPr>
                <w:ilvl w:val="0"/>
                <w:numId w:val="16"/>
              </w:numPr>
              <w:ind w:left="0" w:right="0" w:firstLine="0"/>
              <w:jc w:val="left"/>
              <w:keepLines w:val="0"/>
              <w:keepNext w:val="0"/>
              <w:pageBreakBefore w:val="0"/>
              <w:spacing w:line="24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应急措施有效、解决方案具体可行，故障响应、维修服务及时的，得10分；</w:t>
            </w:r>
            <w:r/>
          </w:p>
          <w:p>
            <w:pPr>
              <w:numPr>
                <w:ilvl w:val="0"/>
                <w:numId w:val="16"/>
              </w:numPr>
              <w:ind w:left="0" w:right="0" w:firstLine="0"/>
              <w:jc w:val="left"/>
              <w:keepLines w:val="0"/>
              <w:keepNext w:val="0"/>
              <w:pageBreakBefore w:val="0"/>
              <w:spacing w:line="24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应急措施较有效、解决方案具体较可行，故障响应、维修服务及时的，得7分；</w:t>
            </w:r>
            <w:r/>
          </w:p>
          <w:p>
            <w:pPr>
              <w:numPr>
                <w:ilvl w:val="0"/>
                <w:numId w:val="16"/>
              </w:numPr>
              <w:ind w:left="0" w:right="0" w:firstLine="0"/>
              <w:jc w:val="left"/>
              <w:keepLines w:val="0"/>
              <w:keepNext w:val="0"/>
              <w:pageBreakBefore w:val="0"/>
              <w:spacing w:line="240" w:lineRule="auto"/>
              <w:widowControl w:val="off"/>
              <w:rPr>
                <w:rFonts w:ascii="宋体" w:hAnsi="宋体" w:cs="宋体"/>
                <w:sz w:val="24"/>
                <w:szCs w:val="24"/>
                <w:highlight w:val="none"/>
                <w:lang w:bidi="ar"/>
              </w:rPr>
            </w:pPr>
            <w:r>
              <w:rPr>
                <w:rFonts w:hint="eastAsia" w:ascii="宋体" w:hAnsi="宋体" w:cs="宋体"/>
                <w:sz w:val="24"/>
                <w:szCs w:val="24"/>
                <w:highlight w:val="none"/>
                <w:lang w:bidi="ar"/>
              </w:rPr>
              <w:t xml:space="preserve">应急措施一般有效、解决方案一般，故障响应、维修服务较及时的，得</w:t>
            </w: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分；</w:t>
            </w:r>
            <w:r/>
          </w:p>
          <w:p>
            <w:pPr>
              <w:numPr>
                <w:ilvl w:val="0"/>
                <w:numId w:val="16"/>
              </w:numPr>
              <w:ind w:left="0" w:right="0" w:firstLine="0"/>
              <w:jc w:val="left"/>
              <w:keepLines w:val="0"/>
              <w:keepNext w:val="0"/>
              <w:pageBreakBefore w:val="0"/>
              <w:spacing w:line="240" w:lineRule="auto"/>
              <w:widowControl w:val="off"/>
              <w:rPr>
                <w:rFonts w:ascii="宋体" w:hAnsi="宋体" w:cs="宋体"/>
                <w:sz w:val="24"/>
                <w:szCs w:val="24"/>
                <w:highlight w:val="none"/>
                <w:lang w:bidi="ar"/>
              </w:rPr>
            </w:pPr>
            <w:r>
              <w:rPr>
                <w:rFonts w:hint="eastAsia" w:ascii="宋体" w:hAnsi="宋体" w:cs="宋体"/>
                <w:sz w:val="24"/>
                <w:szCs w:val="24"/>
                <w:highlight w:val="none"/>
                <w:lang w:bidi="ar"/>
              </w:rPr>
              <w:t xml:space="preserve">应急措施有效</w:t>
            </w:r>
            <w:r>
              <w:rPr>
                <w:rFonts w:hint="eastAsia" w:ascii="宋体" w:hAnsi="宋体" w:cs="宋体"/>
                <w:sz w:val="24"/>
                <w:szCs w:val="24"/>
                <w:highlight w:val="none"/>
                <w:lang w:val="en-US" w:eastAsia="zh-CN" w:bidi="ar"/>
              </w:rPr>
              <w:t xml:space="preserve">性</w:t>
            </w:r>
            <w:r>
              <w:rPr>
                <w:rFonts w:hint="eastAsia" w:ascii="宋体" w:hAnsi="宋体" w:cs="宋体"/>
                <w:sz w:val="24"/>
                <w:szCs w:val="24"/>
                <w:highlight w:val="none"/>
                <w:lang w:bidi="ar"/>
              </w:rPr>
              <w:t xml:space="preserve">、解决方案，故障响应、维修服务</w:t>
            </w:r>
            <w:r>
              <w:rPr>
                <w:rFonts w:hint="eastAsia" w:ascii="宋体" w:hAnsi="宋体" w:cs="宋体"/>
                <w:sz w:val="24"/>
                <w:szCs w:val="24"/>
                <w:highlight w:val="none"/>
                <w:lang w:val="en-US" w:eastAsia="zh-CN" w:bidi="ar"/>
              </w:rPr>
              <w:t xml:space="preserve">差</w:t>
            </w:r>
            <w:r>
              <w:rPr>
                <w:rFonts w:hint="eastAsia" w:ascii="宋体" w:hAnsi="宋体" w:cs="宋体"/>
                <w:sz w:val="24"/>
                <w:szCs w:val="24"/>
                <w:highlight w:val="none"/>
                <w:lang w:bidi="ar"/>
              </w:rPr>
              <w:t xml:space="preserve">的，得</w:t>
            </w:r>
            <w:r>
              <w:rPr>
                <w:rFonts w:hint="eastAsia" w:ascii="宋体" w:hAnsi="宋体" w:cs="宋体"/>
                <w:sz w:val="24"/>
                <w:szCs w:val="24"/>
                <w:highlight w:val="none"/>
                <w:lang w:val="en-US" w:eastAsia="zh-CN" w:bidi="ar"/>
              </w:rPr>
              <w:t xml:space="preserve">1</w:t>
            </w:r>
            <w:r>
              <w:rPr>
                <w:rFonts w:hint="eastAsia" w:ascii="宋体" w:hAnsi="宋体" w:cs="宋体"/>
                <w:sz w:val="24"/>
                <w:szCs w:val="24"/>
                <w:highlight w:val="none"/>
                <w:lang w:bidi="ar"/>
              </w:rPr>
              <w:t xml:space="preserve">分。</w:t>
            </w:r>
            <w:r/>
          </w:p>
          <w:p>
            <w:pPr>
              <w:numPr>
                <w:ilvl w:val="0"/>
                <w:numId w:val="16"/>
              </w:numPr>
              <w:ind w:left="0" w:right="0" w:firstLine="0"/>
              <w:jc w:val="left"/>
              <w:keepLines w:val="0"/>
              <w:keepNext w:val="0"/>
              <w:pageBreakBefore w:val="0"/>
              <w:spacing w:line="240" w:lineRule="auto"/>
              <w:widowControl w:val="off"/>
              <w:rPr>
                <w:rFonts w:ascii="宋体" w:hAnsi="宋体" w:cs="宋体"/>
                <w:sz w:val="24"/>
                <w:szCs w:val="24"/>
                <w:highlight w:val="none"/>
                <w:lang w:bidi="ar"/>
              </w:rPr>
            </w:pPr>
            <w:r>
              <w:rPr>
                <w:rFonts w:hint="eastAsia" w:ascii="宋体" w:hAnsi="宋体" w:cs="宋体"/>
                <w:sz w:val="24"/>
                <w:szCs w:val="24"/>
                <w:highlight w:val="none"/>
                <w:lang w:bidi="ar"/>
              </w:rPr>
              <w:t xml:space="preserve">未见阐述或无实质性内容</w:t>
            </w:r>
            <w:r>
              <w:rPr>
                <w:rFonts w:hint="eastAsia" w:ascii="宋体" w:hAnsi="宋体" w:cs="宋体"/>
                <w:sz w:val="24"/>
                <w:szCs w:val="24"/>
                <w:highlight w:val="none"/>
                <w:lang w:val="en-US" w:eastAsia="zh-CN" w:bidi="ar"/>
              </w:rPr>
              <w:t xml:space="preserve">的，</w:t>
            </w:r>
            <w:r>
              <w:rPr>
                <w:rFonts w:hint="eastAsia" w:ascii="宋体" w:hAnsi="宋体" w:cs="宋体"/>
                <w:sz w:val="24"/>
                <w:szCs w:val="24"/>
                <w:highlight w:val="none"/>
                <w:lang w:bidi="ar"/>
              </w:rPr>
              <w:t xml:space="preserve">得</w:t>
            </w:r>
            <w:r>
              <w:rPr>
                <w:rFonts w:hint="eastAsia" w:ascii="宋体" w:hAnsi="宋体" w:cs="宋体"/>
                <w:sz w:val="24"/>
                <w:szCs w:val="24"/>
                <w:highlight w:val="none"/>
                <w:lang w:val="en-US" w:eastAsia="zh-CN" w:bidi="ar"/>
              </w:rPr>
              <w:t xml:space="preserve">0</w:t>
            </w:r>
            <w:r>
              <w:rPr>
                <w:rFonts w:hint="eastAsia" w:ascii="宋体" w:hAnsi="宋体" w:cs="宋体"/>
                <w:sz w:val="24"/>
                <w:szCs w:val="24"/>
                <w:highlight w:val="none"/>
                <w:lang w:bidi="ar"/>
              </w:rPr>
              <w:t xml:space="preserve">分。</w:t>
            </w:r>
            <w:r/>
          </w:p>
        </w:tc>
      </w:tr>
      <w:tr>
        <w:trPr>
          <w:jc w:val="center"/>
          <w:trHeight w:val="4025"/>
        </w:trPr>
        <w:tc>
          <w:tcPr>
            <w:tcW w:w="849"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shd w:val="clear" w:color="auto" w:fill="auto"/>
            <w:tcW w:w="531" w:type="dxa"/>
            <w:vAlign w:val="center"/>
            <w:textDirection w:val="lrTb"/>
            <w:noWrap w:val="false"/>
          </w:tcPr>
          <w:p>
            <w:pPr>
              <w:jc w:val="center"/>
              <w:spacing w:line="360" w:lineRule="auto"/>
              <w:rPr>
                <w:rFonts w:ascii="宋体" w:hAnsi="宋体" w:cs="宋体"/>
                <w:sz w:val="24"/>
                <w:szCs w:val="24"/>
                <w:highlight w:val="none"/>
                <w:lang w:bidi="ar"/>
              </w:rPr>
            </w:pPr>
            <w:r>
              <w:rPr>
                <w:rFonts w:hint="eastAsia" w:ascii="宋体" w:hAnsi="宋体" w:cs="宋体"/>
                <w:sz w:val="24"/>
                <w:szCs w:val="24"/>
                <w:highlight w:val="none"/>
                <w:lang w:bidi="ar"/>
              </w:rPr>
              <w:t xml:space="preserve">3</w:t>
            </w:r>
            <w:r/>
          </w:p>
        </w:tc>
        <w:tc>
          <w:tcPr>
            <w:shd w:val="clear" w:color="auto" w:fill="auto"/>
            <w:tcW w:w="1070" w:type="dxa"/>
            <w:vAlign w:val="center"/>
            <w:textDirection w:val="lrTb"/>
            <w:noWrap w:val="false"/>
          </w:tcPr>
          <w:p>
            <w:pPr>
              <w:jc w:val="left"/>
              <w:rPr>
                <w:rFonts w:ascii="宋体" w:hAnsi="宋体" w:cs="宋体"/>
                <w:sz w:val="24"/>
                <w:szCs w:val="24"/>
                <w:highlight w:val="none"/>
                <w:lang w:bidi="ar"/>
              </w:rPr>
            </w:pPr>
            <w:r>
              <w:rPr>
                <w:rFonts w:hint="eastAsia" w:ascii="宋体" w:hAnsi="宋体" w:cs="宋体"/>
                <w:sz w:val="24"/>
                <w:szCs w:val="24"/>
                <w:highlight w:val="none"/>
                <w:lang w:bidi="ar"/>
              </w:rPr>
              <w:t xml:space="preserve">培训方案</w:t>
            </w:r>
            <w:r/>
          </w:p>
        </w:tc>
        <w:tc>
          <w:tcPr>
            <w:shd w:val="clear" w:color="auto" w:fill="auto"/>
            <w:tcW w:w="792"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cs="宋体"/>
                <w:sz w:val="24"/>
                <w:szCs w:val="24"/>
                <w:highlight w:val="none"/>
                <w:lang w:val="en-US" w:bidi="ar"/>
              </w:rPr>
            </w:pPr>
            <w:r>
              <w:rPr>
                <w:rFonts w:hint="eastAsia" w:ascii="宋体" w:hAnsi="宋体" w:cs="宋体"/>
                <w:sz w:val="24"/>
                <w:szCs w:val="24"/>
                <w:highlight w:val="none"/>
                <w:lang w:val="en-US" w:eastAsia="zh-CN" w:bidi="ar"/>
              </w:rPr>
              <w:t xml:space="preserve">14</w:t>
            </w:r>
            <w:r/>
          </w:p>
        </w:tc>
        <w:tc>
          <w:tcPr>
            <w:tcW w:w="6307" w:type="dxa"/>
            <w:vAlign w:val="center"/>
            <w:textDirection w:val="lrTb"/>
            <w:noWrap w:val="false"/>
          </w:tcPr>
          <w:p>
            <w:pPr>
              <w:numPr>
                <w:ilvl w:val="0"/>
                <w:numId w:val="17"/>
              </w:numPr>
              <w:ind w:left="0" w:right="0" w:firstLine="0"/>
              <w:jc w:val="left"/>
              <w:keepLines w:val="0"/>
              <w:keepNext w:val="0"/>
              <w:pageBreakBefore w:val="0"/>
              <w:spacing w:line="24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提升临床应用水平方案（</w:t>
            </w: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分）：</w:t>
            </w:r>
            <w:r/>
          </w:p>
          <w:p>
            <w:pPr>
              <w:numPr>
                <w:ilvl w:val="0"/>
                <w:numId w:val="18"/>
              </w:numPr>
              <w:ind w:right="0"/>
              <w:jc w:val="left"/>
              <w:keepLines w:val="0"/>
              <w:keepNext w:val="0"/>
              <w:pageBreakBefore w:val="0"/>
              <w:spacing w:line="24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方案较贴合实际情况，能有效的提升临床应用水平得</w:t>
            </w: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分，</w:t>
            </w:r>
            <w:r/>
          </w:p>
          <w:p>
            <w:pPr>
              <w:numPr>
                <w:ilvl w:val="0"/>
                <w:numId w:val="18"/>
              </w:numPr>
              <w:ind w:left="0" w:right="0" w:firstLine="0"/>
              <w:jc w:val="left"/>
              <w:keepLines w:val="0"/>
              <w:keepNext w:val="0"/>
              <w:pageBreakBefore w:val="0"/>
              <w:spacing w:line="24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方案贴合实际情况一般，提升临床应用水平能力一般得</w:t>
            </w: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分，</w:t>
            </w:r>
            <w:r/>
          </w:p>
          <w:p>
            <w:pPr>
              <w:numPr>
                <w:ilvl w:val="0"/>
                <w:numId w:val="18"/>
              </w:numPr>
              <w:ind w:left="0" w:right="0" w:firstLine="0"/>
              <w:jc w:val="left"/>
              <w:keepLines w:val="0"/>
              <w:keepNext w:val="0"/>
              <w:pageBreakBefore w:val="0"/>
              <w:spacing w:line="24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方案贴合实际情况</w:t>
            </w:r>
            <w:r>
              <w:rPr>
                <w:rFonts w:hint="eastAsia" w:ascii="宋体" w:hAnsi="宋体" w:cs="宋体"/>
                <w:sz w:val="24"/>
                <w:szCs w:val="24"/>
                <w:highlight w:val="none"/>
                <w:lang w:val="en-US" w:eastAsia="zh-CN" w:bidi="ar"/>
              </w:rPr>
              <w:t xml:space="preserve">差</w:t>
            </w:r>
            <w:r>
              <w:rPr>
                <w:rFonts w:hint="eastAsia" w:ascii="宋体" w:hAnsi="宋体" w:cs="宋体"/>
                <w:sz w:val="24"/>
                <w:szCs w:val="24"/>
                <w:highlight w:val="none"/>
                <w:lang w:bidi="ar"/>
              </w:rPr>
              <w:t xml:space="preserve">，提升临床应用水平能力</w:t>
            </w:r>
            <w:r>
              <w:rPr>
                <w:rFonts w:hint="eastAsia" w:ascii="宋体" w:hAnsi="宋体" w:cs="宋体"/>
                <w:sz w:val="24"/>
                <w:szCs w:val="24"/>
                <w:highlight w:val="none"/>
                <w:lang w:val="en-US" w:eastAsia="zh-CN" w:bidi="ar"/>
              </w:rPr>
              <w:t xml:space="preserve">差</w:t>
            </w:r>
            <w:r>
              <w:rPr>
                <w:rFonts w:hint="eastAsia" w:ascii="宋体" w:hAnsi="宋体" w:cs="宋体"/>
                <w:sz w:val="24"/>
                <w:szCs w:val="24"/>
                <w:highlight w:val="none"/>
                <w:lang w:bidi="ar"/>
              </w:rPr>
              <w:t xml:space="preserve">得1分</w:t>
            </w:r>
            <w:r/>
          </w:p>
          <w:p>
            <w:pPr>
              <w:numPr>
                <w:ilvl w:val="0"/>
                <w:numId w:val="18"/>
              </w:numPr>
              <w:ind w:left="0" w:right="0" w:firstLine="0"/>
              <w:jc w:val="left"/>
              <w:keepLines w:val="0"/>
              <w:keepNext w:val="0"/>
              <w:pageBreakBefore w:val="0"/>
              <w:spacing w:line="24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方案不贴合实际情况，不能提升临床应用水平或未提供方案</w:t>
            </w:r>
            <w:r>
              <w:rPr>
                <w:rFonts w:hint="eastAsia" w:ascii="宋体" w:hAnsi="宋体" w:cs="宋体"/>
                <w:sz w:val="24"/>
                <w:szCs w:val="24"/>
                <w:highlight w:val="none"/>
                <w:lang w:val="en-US" w:eastAsia="zh-CN" w:bidi="ar"/>
              </w:rPr>
              <w:t xml:space="preserve">的</w:t>
            </w:r>
            <w:r>
              <w:rPr>
                <w:rFonts w:hint="eastAsia" w:ascii="宋体" w:hAnsi="宋体" w:cs="宋体"/>
                <w:sz w:val="24"/>
                <w:szCs w:val="24"/>
                <w:highlight w:val="none"/>
                <w:lang w:bidi="ar"/>
              </w:rPr>
              <w:t xml:space="preserve">，得</w:t>
            </w:r>
            <w:r>
              <w:rPr>
                <w:rFonts w:hint="eastAsia" w:ascii="宋体" w:hAnsi="宋体" w:cs="宋体"/>
                <w:sz w:val="24"/>
                <w:szCs w:val="24"/>
                <w:highlight w:val="none"/>
                <w:lang w:val="en-US" w:eastAsia="zh-CN" w:bidi="ar"/>
              </w:rPr>
              <w:t xml:space="preserve">0</w:t>
            </w:r>
            <w:r>
              <w:rPr>
                <w:rFonts w:hint="eastAsia" w:ascii="宋体" w:hAnsi="宋体" w:cs="宋体"/>
                <w:sz w:val="24"/>
                <w:szCs w:val="24"/>
                <w:highlight w:val="none"/>
                <w:lang w:bidi="ar"/>
              </w:rPr>
              <w:t xml:space="preserve">分。</w:t>
            </w:r>
            <w:r/>
          </w:p>
          <w:p>
            <w:pPr>
              <w:numPr>
                <w:ilvl w:val="0"/>
                <w:numId w:val="17"/>
              </w:numPr>
              <w:ind w:left="0" w:firstLine="0"/>
              <w:spacing w:line="56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维修技术人员能力培训方案（</w:t>
            </w: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分）：</w:t>
            </w:r>
            <w:r/>
          </w:p>
          <w:p>
            <w:pPr>
              <w:numPr>
                <w:ilvl w:val="0"/>
                <w:numId w:val="19"/>
              </w:numPr>
              <w:ind w:right="0"/>
              <w:jc w:val="left"/>
              <w:keepLines w:val="0"/>
              <w:keepNext w:val="0"/>
              <w:pageBreakBefore w:val="0"/>
              <w:spacing w:line="24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针对项目实际情况做出培训管理方案，符合项目实际情况，有效提高技术水平的培训管理方案得</w:t>
            </w: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分</w:t>
            </w:r>
            <w:r>
              <w:rPr>
                <w:rFonts w:hint="eastAsia" w:ascii="宋体" w:hAnsi="宋体" w:cs="宋体"/>
                <w:sz w:val="24"/>
                <w:szCs w:val="24"/>
                <w:highlight w:val="none"/>
                <w:lang w:eastAsia="zh-CN" w:bidi="ar"/>
              </w:rPr>
              <w:t xml:space="preserve">；</w:t>
            </w:r>
            <w:r/>
          </w:p>
          <w:p>
            <w:pPr>
              <w:numPr>
                <w:ilvl w:val="0"/>
                <w:numId w:val="19"/>
              </w:numPr>
              <w:ind w:right="0"/>
              <w:jc w:val="left"/>
              <w:keepLines w:val="0"/>
              <w:keepNext w:val="0"/>
              <w:pageBreakBefore w:val="0"/>
              <w:spacing w:line="240" w:lineRule="auto"/>
              <w:widowControl w:val="off"/>
              <w:rPr>
                <w:rFonts w:ascii="宋体" w:hAnsi="宋体" w:cs="宋体"/>
                <w:sz w:val="24"/>
                <w:szCs w:val="24"/>
                <w:highlight w:val="none"/>
                <w:lang w:bidi="ar"/>
              </w:rPr>
            </w:pPr>
            <w:r>
              <w:rPr>
                <w:rFonts w:hint="eastAsia" w:ascii="宋体" w:hAnsi="宋体" w:cs="宋体"/>
                <w:sz w:val="24"/>
                <w:szCs w:val="24"/>
                <w:highlight w:val="none"/>
                <w:lang w:bidi="ar"/>
              </w:rPr>
              <w:t xml:space="preserve">与项目实际情况符合度一般的培训管理方案，得</w:t>
            </w: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分</w:t>
            </w:r>
            <w:r>
              <w:rPr>
                <w:rFonts w:hint="eastAsia" w:ascii="宋体" w:hAnsi="宋体" w:cs="宋体"/>
                <w:sz w:val="24"/>
                <w:szCs w:val="24"/>
                <w:highlight w:val="none"/>
                <w:lang w:eastAsia="zh-CN" w:bidi="ar"/>
              </w:rPr>
              <w:t xml:space="preserve">；</w:t>
            </w:r>
            <w:r/>
          </w:p>
          <w:p>
            <w:pPr>
              <w:numPr>
                <w:ilvl w:val="0"/>
                <w:numId w:val="19"/>
              </w:numPr>
              <w:ind w:right="0"/>
              <w:jc w:val="left"/>
              <w:keepLines w:val="0"/>
              <w:keepNext w:val="0"/>
              <w:pageBreakBefore w:val="0"/>
              <w:spacing w:line="240" w:lineRule="auto"/>
              <w:widowControl w:val="off"/>
              <w:rPr>
                <w:rFonts w:ascii="宋体" w:hAnsi="宋体" w:cs="宋体"/>
                <w:sz w:val="24"/>
                <w:szCs w:val="24"/>
                <w:highlight w:val="none"/>
                <w:lang w:bidi="ar"/>
              </w:rPr>
            </w:pPr>
            <w:r>
              <w:rPr>
                <w:rFonts w:hint="eastAsia" w:ascii="宋体" w:hAnsi="宋体" w:cs="宋体"/>
                <w:sz w:val="24"/>
                <w:szCs w:val="24"/>
                <w:highlight w:val="none"/>
                <w:lang w:bidi="ar"/>
              </w:rPr>
              <w:t xml:space="preserve">与项目实际情况符合度</w:t>
            </w:r>
            <w:r>
              <w:rPr>
                <w:rFonts w:hint="eastAsia" w:ascii="宋体" w:hAnsi="宋体" w:cs="宋体"/>
                <w:sz w:val="24"/>
                <w:szCs w:val="24"/>
                <w:highlight w:val="none"/>
                <w:lang w:val="en-US" w:eastAsia="zh-CN" w:bidi="ar"/>
              </w:rPr>
              <w:t xml:space="preserve">差</w:t>
            </w:r>
            <w:r>
              <w:rPr>
                <w:rFonts w:hint="eastAsia" w:ascii="宋体" w:hAnsi="宋体" w:cs="宋体"/>
                <w:sz w:val="24"/>
                <w:szCs w:val="24"/>
                <w:highlight w:val="none"/>
                <w:lang w:bidi="ar"/>
              </w:rPr>
              <w:t xml:space="preserve">的培训管理方案，得1分</w:t>
            </w:r>
            <w:r/>
          </w:p>
          <w:p>
            <w:pPr>
              <w:numPr>
                <w:ilvl w:val="0"/>
                <w:numId w:val="19"/>
              </w:numPr>
              <w:ind w:right="0"/>
              <w:jc w:val="left"/>
              <w:keepLines w:val="0"/>
              <w:keepNext w:val="0"/>
              <w:pageBreakBefore w:val="0"/>
              <w:spacing w:line="240" w:lineRule="auto"/>
              <w:widowControl w:val="off"/>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bidi="ar"/>
              </w:rPr>
              <w:t xml:space="preserve">不符合项目实际情况或未提供执行方案</w:t>
            </w:r>
            <w:r>
              <w:rPr>
                <w:rFonts w:hint="eastAsia" w:ascii="宋体" w:hAnsi="宋体" w:cs="宋体"/>
                <w:sz w:val="24"/>
                <w:szCs w:val="24"/>
                <w:highlight w:val="none"/>
                <w:lang w:val="en-US" w:eastAsia="zh-CN" w:bidi="ar"/>
              </w:rPr>
              <w:t xml:space="preserve">的</w:t>
            </w:r>
            <w:r>
              <w:rPr>
                <w:rFonts w:hint="eastAsia" w:ascii="宋体" w:hAnsi="宋体" w:cs="宋体"/>
                <w:sz w:val="24"/>
                <w:szCs w:val="24"/>
                <w:highlight w:val="none"/>
                <w:lang w:bidi="ar"/>
              </w:rPr>
              <w:t xml:space="preserve">，得</w:t>
            </w:r>
            <w:r>
              <w:rPr>
                <w:rFonts w:hint="eastAsia" w:ascii="宋体" w:hAnsi="宋体" w:cs="宋体"/>
                <w:sz w:val="24"/>
                <w:szCs w:val="24"/>
                <w:highlight w:val="none"/>
                <w:lang w:val="en-US" w:eastAsia="zh-CN" w:bidi="ar"/>
              </w:rPr>
              <w:t xml:space="preserve">0</w:t>
            </w:r>
            <w:r>
              <w:rPr>
                <w:rFonts w:hint="eastAsia" w:ascii="宋体" w:hAnsi="宋体" w:cs="宋体"/>
                <w:sz w:val="24"/>
                <w:szCs w:val="24"/>
                <w:highlight w:val="none"/>
                <w:lang w:bidi="ar"/>
              </w:rPr>
              <w:t xml:space="preserve">分。</w:t>
            </w:r>
            <w:r/>
          </w:p>
        </w:tc>
      </w:tr>
      <w:tr>
        <w:trPr>
          <w:jc w:val="center"/>
          <w:trHeight w:val="5008"/>
        </w:trPr>
        <w:tc>
          <w:tcPr>
            <w:tcW w:w="849"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shd w:val="clear" w:color="auto" w:fill="auto"/>
            <w:tcW w:w="531" w:type="dxa"/>
            <w:vAlign w:val="center"/>
            <w:textDirection w:val="lrTb"/>
            <w:noWrap w:val="false"/>
          </w:tcPr>
          <w:p>
            <w:pPr>
              <w:jc w:val="center"/>
              <w:spacing w:line="360" w:lineRule="auto"/>
              <w:rPr>
                <w:rFonts w:hint="eastAsia" w:ascii="宋体" w:hAnsi="宋体" w:eastAsia="宋体" w:cs="宋体"/>
                <w:sz w:val="24"/>
                <w:szCs w:val="24"/>
                <w:highlight w:val="none"/>
                <w:lang w:eastAsia="zh-CN" w:bidi="ar"/>
              </w:rPr>
            </w:pPr>
            <w:r>
              <w:rPr>
                <w:rFonts w:hint="eastAsia" w:ascii="宋体" w:hAnsi="宋体" w:cs="宋体"/>
                <w:sz w:val="24"/>
                <w:szCs w:val="24"/>
                <w:highlight w:val="none"/>
                <w:lang w:val="en-US" w:eastAsia="zh-CN" w:bidi="ar"/>
              </w:rPr>
              <w:t xml:space="preserve">4</w:t>
            </w:r>
            <w:r/>
          </w:p>
        </w:tc>
        <w:tc>
          <w:tcPr>
            <w:shd w:val="clear" w:color="auto" w:fill="auto"/>
            <w:tcW w:w="1070" w:type="dxa"/>
            <w:vAlign w:val="center"/>
            <w:textDirection w:val="lrTb"/>
            <w:noWrap w:val="false"/>
          </w:tcPr>
          <w:p>
            <w:pPr>
              <w:jc w:val="left"/>
              <w:rPr>
                <w:rFonts w:ascii="宋体" w:hAnsi="宋体" w:cs="宋体"/>
                <w:sz w:val="24"/>
                <w:szCs w:val="24"/>
                <w:highlight w:val="none"/>
                <w:lang w:bidi="ar"/>
              </w:rPr>
            </w:pPr>
            <w:r>
              <w:rPr>
                <w:rFonts w:hint="eastAsia" w:ascii="宋体" w:hAnsi="宋体" w:cs="宋体"/>
                <w:sz w:val="24"/>
                <w:szCs w:val="24"/>
                <w:highlight w:val="none"/>
                <w:lang w:bidi="ar"/>
              </w:rPr>
              <w:t xml:space="preserve">服务体系完善性</w:t>
            </w:r>
            <w:r/>
          </w:p>
        </w:tc>
        <w:tc>
          <w:tcPr>
            <w:shd w:val="clear" w:color="auto" w:fill="auto"/>
            <w:tcW w:w="792" w:type="dxa"/>
            <w:vAlign w:val="center"/>
            <w:textDirection w:val="lrTb"/>
            <w:noWrap w:val="false"/>
          </w:tcPr>
          <w:p>
            <w:pPr>
              <w:jc w:val="center"/>
              <w:rPr>
                <w:rFonts w:hint="default" w:ascii="宋体" w:hAnsi="宋体" w:cs="宋体"/>
                <w:sz w:val="24"/>
                <w:szCs w:val="24"/>
                <w:highlight w:val="none"/>
                <w:lang w:val="en-US" w:bidi="ar"/>
              </w:rPr>
            </w:pPr>
            <w:r>
              <w:rPr>
                <w:rFonts w:hint="eastAsia" w:cs="宋体"/>
                <w:color w:val="auto"/>
                <w:szCs w:val="24"/>
                <w:highlight w:val="none"/>
                <w:lang w:val="en-US" w:eastAsia="zh-CN"/>
              </w:rPr>
              <w:t xml:space="preserve">9</w:t>
            </w:r>
            <w:r/>
          </w:p>
        </w:tc>
        <w:tc>
          <w:tcPr>
            <w:tcW w:w="6307" w:type="dxa"/>
            <w:vAlign w:val="center"/>
            <w:textDirection w:val="lrTb"/>
            <w:noWrap w:val="false"/>
          </w:tcPr>
          <w:p>
            <w:pPr>
              <w:numPr>
                <w:ilvl w:val="0"/>
                <w:numId w:val="0"/>
              </w:numPr>
              <w:jc w:val="left"/>
              <w:rPr>
                <w:rFonts w:hint="eastAsia" w:ascii="宋体" w:hAnsi="宋体" w:cs="宋体"/>
                <w:sz w:val="24"/>
                <w:szCs w:val="24"/>
                <w:highlight w:val="none"/>
                <w:lang w:bidi="ar"/>
              </w:rPr>
            </w:pPr>
            <w:r>
              <w:rPr>
                <w:rFonts w:hint="eastAsia" w:ascii="宋体" w:hAnsi="宋体" w:cs="宋体"/>
                <w:sz w:val="24"/>
                <w:szCs w:val="24"/>
                <w:highlight w:val="none"/>
                <w:lang w:val="en-US" w:eastAsia="zh-CN" w:bidi="ar"/>
              </w:rPr>
              <w:t xml:space="preserve">一、</w:t>
            </w:r>
            <w:r>
              <w:rPr>
                <w:rFonts w:hint="eastAsia" w:ascii="宋体" w:hAnsi="宋体" w:cs="宋体"/>
                <w:sz w:val="24"/>
                <w:szCs w:val="24"/>
                <w:highlight w:val="none"/>
                <w:lang w:bidi="ar"/>
              </w:rPr>
              <w:t xml:space="preserve">投标人具有服务在线管理平台：实现在线设备状态查询、当前和历史的服务工单查询和下载、保养计划查询、服务报告的查询和下载、创建工单以实现网上在线报修功能。（需提供截图证明），得</w:t>
            </w:r>
            <w:r>
              <w:rPr>
                <w:rFonts w:hint="eastAsia" w:ascii="宋体" w:hAnsi="宋体" w:cs="宋体"/>
                <w:sz w:val="24"/>
                <w:szCs w:val="24"/>
                <w:highlight w:val="none"/>
                <w:lang w:val="en-US" w:eastAsia="zh-CN" w:bidi="ar"/>
              </w:rPr>
              <w:t xml:space="preserve">3</w:t>
            </w:r>
            <w:r>
              <w:rPr>
                <w:rFonts w:hint="eastAsia" w:ascii="宋体" w:hAnsi="宋体" w:cs="宋体"/>
                <w:sz w:val="24"/>
                <w:szCs w:val="24"/>
                <w:highlight w:val="none"/>
                <w:lang w:bidi="ar"/>
              </w:rPr>
              <w:t xml:space="preserve">分。</w:t>
            </w:r>
            <w:r/>
          </w:p>
          <w:p>
            <w:pPr>
              <w:jc w:val="left"/>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left"/>
              <w:rPr>
                <w:rFonts w:hint="eastAsia" w:ascii="宋体" w:hAnsi="宋体" w:cs="宋体"/>
                <w:sz w:val="24"/>
                <w:szCs w:val="24"/>
                <w:highlight w:val="none"/>
                <w:lang w:bidi="ar"/>
              </w:rPr>
            </w:pPr>
            <w:r>
              <w:rPr>
                <w:rFonts w:hint="eastAsia" w:ascii="宋体" w:hAnsi="宋体" w:cs="宋体"/>
                <w:sz w:val="24"/>
                <w:szCs w:val="24"/>
                <w:highlight w:val="none"/>
                <w:lang w:val="en-US" w:eastAsia="zh-CN" w:bidi="ar"/>
              </w:rPr>
              <w:t xml:space="preserve">二、</w:t>
            </w:r>
            <w:r>
              <w:rPr>
                <w:rFonts w:hint="eastAsia" w:ascii="宋体" w:hAnsi="宋体" w:cs="宋体"/>
                <w:sz w:val="24"/>
                <w:szCs w:val="24"/>
                <w:highlight w:val="none"/>
                <w:lang w:bidi="ar"/>
              </w:rPr>
              <w:t xml:space="preserve">投标方具备使用专用剂量检测工具（Dosemeter和Dose 模体）检测CT输出剂量的能力，确保设备输出正确的X射线剂量，保证其符合国家标准，保障患者安全。并承诺服务期内每年对设备进行两次检测，并提供检测报告。提供检测能力证明和承诺书（格式自拟），得</w:t>
            </w:r>
            <w:r>
              <w:rPr>
                <w:rFonts w:hint="eastAsia" w:ascii="宋体" w:hAnsi="宋体" w:cs="宋体"/>
                <w:sz w:val="24"/>
                <w:szCs w:val="24"/>
                <w:highlight w:val="none"/>
                <w:lang w:val="en-US" w:eastAsia="zh-CN" w:bidi="ar"/>
              </w:rPr>
              <w:t xml:space="preserve">3</w:t>
            </w:r>
            <w:r>
              <w:rPr>
                <w:rFonts w:hint="eastAsia" w:ascii="宋体" w:hAnsi="宋体" w:cs="宋体"/>
                <w:sz w:val="24"/>
                <w:szCs w:val="24"/>
                <w:highlight w:val="none"/>
                <w:lang w:bidi="ar"/>
              </w:rPr>
              <w:t xml:space="preserve">分</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未提供承诺书或佐证资料不能证明其能力的不得分。</w:t>
            </w:r>
            <w:r/>
          </w:p>
          <w:p>
            <w:pPr>
              <w:jc w:val="left"/>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left"/>
              <w:rPr>
                <w:rFonts w:hint="eastAsia" w:ascii="宋体" w:hAnsi="宋体" w:cs="宋体"/>
                <w:sz w:val="24"/>
                <w:szCs w:val="24"/>
                <w:highlight w:val="none"/>
                <w:lang w:bidi="ar"/>
              </w:rPr>
            </w:pPr>
            <w:r>
              <w:rPr>
                <w:rFonts w:hint="eastAsia" w:ascii="宋体" w:hAnsi="宋体" w:cs="宋体"/>
                <w:sz w:val="24"/>
                <w:szCs w:val="24"/>
                <w:highlight w:val="none"/>
                <w:lang w:val="en-US" w:eastAsia="zh-CN" w:bidi="ar"/>
              </w:rPr>
              <w:t xml:space="preserve">三、</w:t>
            </w:r>
            <w:r>
              <w:rPr>
                <w:rFonts w:hint="eastAsia" w:ascii="宋体" w:hAnsi="宋体" w:cs="宋体"/>
                <w:sz w:val="24"/>
                <w:szCs w:val="24"/>
                <w:highlight w:val="none"/>
                <w:lang w:bidi="ar"/>
              </w:rPr>
              <w:t xml:space="preserve">根据要求提供设备相应性能及安全升级。投标时须提供相应的升级证明文件或承诺</w:t>
            </w:r>
            <w:r>
              <w:rPr>
                <w:rFonts w:hint="eastAsia" w:ascii="宋体" w:hAnsi="宋体" w:cs="宋体"/>
                <w:sz w:val="24"/>
                <w:szCs w:val="24"/>
                <w:highlight w:val="none"/>
                <w:lang w:val="en-US" w:eastAsia="zh-CN" w:bidi="ar"/>
              </w:rPr>
              <w:t xml:space="preserve">书（格式自拟）</w:t>
            </w:r>
            <w:r>
              <w:rPr>
                <w:rFonts w:hint="eastAsia" w:ascii="宋体" w:hAnsi="宋体" w:cs="宋体"/>
                <w:sz w:val="24"/>
                <w:szCs w:val="24"/>
                <w:highlight w:val="none"/>
                <w:lang w:bidi="ar"/>
              </w:rPr>
              <w:t xml:space="preserve">，满足得</w:t>
            </w:r>
            <w:r>
              <w:rPr>
                <w:rFonts w:hint="eastAsia" w:ascii="宋体" w:hAnsi="宋体" w:cs="宋体"/>
                <w:sz w:val="24"/>
                <w:szCs w:val="24"/>
                <w:highlight w:val="none"/>
                <w:lang w:val="en-US" w:eastAsia="zh-CN" w:bidi="ar"/>
              </w:rPr>
              <w:t xml:space="preserve">3</w:t>
            </w:r>
            <w:r>
              <w:rPr>
                <w:rFonts w:hint="eastAsia" w:ascii="宋体" w:hAnsi="宋体" w:cs="宋体"/>
                <w:sz w:val="24"/>
                <w:szCs w:val="24"/>
                <w:highlight w:val="none"/>
                <w:lang w:bidi="ar"/>
              </w:rPr>
              <w:t xml:space="preserve">分，不提供不得分。</w:t>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shd w:val="clear" w:color="auto" w:fill="auto"/>
            <w:tcW w:w="531" w:type="dxa"/>
            <w:vAlign w:val="center"/>
            <w:textDirection w:val="lrTb"/>
            <w:noWrap w:val="false"/>
          </w:tcPr>
          <w:p>
            <w:pPr>
              <w:jc w:val="both"/>
              <w:spacing w:line="360" w:lineRule="auto"/>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5</w:t>
            </w:r>
            <w:r/>
          </w:p>
        </w:tc>
        <w:tc>
          <w:tcPr>
            <w:shd w:val="clear" w:color="auto" w:fill="auto"/>
            <w:tcW w:w="1070" w:type="dxa"/>
            <w:vAlign w:val="center"/>
            <w:textDirection w:val="lrTb"/>
            <w:noWrap w:val="false"/>
          </w:tcPr>
          <w:p>
            <w:pPr>
              <w:jc w:val="center"/>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其他</w:t>
            </w:r>
            <w:r/>
          </w:p>
        </w:tc>
        <w:tc>
          <w:tcPr>
            <w:shd w:val="clear" w:color="auto" w:fill="auto"/>
            <w:tcW w:w="792" w:type="dxa"/>
            <w:vAlign w:val="center"/>
            <w:textDirection w:val="lrTb"/>
            <w:noWrap w:val="false"/>
          </w:tcPr>
          <w:p>
            <w:pPr>
              <w:jc w:val="center"/>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7</w:t>
            </w:r>
            <w:r/>
          </w:p>
        </w:tc>
        <w:tc>
          <w:tcPr>
            <w:tcW w:w="6307" w:type="dxa"/>
            <w:vAlign w:val="center"/>
            <w:textDirection w:val="lrTb"/>
            <w:noWrap w:val="false"/>
          </w:tcPr>
          <w:p>
            <w:p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其他特色服务或优惠条件（</w:t>
            </w: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分）：</w:t>
            </w:r>
            <w:r/>
          </w:p>
          <w:p>
            <w:pPr>
              <w:numPr>
                <w:ilvl w:val="0"/>
                <w:numId w:val="20"/>
              </w:num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服务或措施贴合本项目实际情况，针对性强、可操作性强，优惠力度大，得</w:t>
            </w: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分；</w:t>
            </w:r>
            <w:r/>
          </w:p>
          <w:p>
            <w:pPr>
              <w:numPr>
                <w:ilvl w:val="0"/>
                <w:numId w:val="20"/>
              </w:num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服务或措施与本项目实际情况关联不大，针对性、可操作性一般，优惠力度一般，得</w:t>
            </w: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分；</w:t>
            </w:r>
            <w:r/>
          </w:p>
          <w:p>
            <w:pPr>
              <w:numPr>
                <w:ilvl w:val="0"/>
                <w:numId w:val="20"/>
              </w:num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服务或措施与本项目实际情况关联，针对性、可操作性</w:t>
            </w:r>
            <w:r>
              <w:rPr>
                <w:rFonts w:hint="eastAsia" w:ascii="宋体" w:hAnsi="宋体" w:cs="宋体"/>
                <w:sz w:val="24"/>
                <w:szCs w:val="24"/>
                <w:highlight w:val="none"/>
                <w:lang w:val="en-US" w:eastAsia="zh-CN" w:bidi="ar"/>
              </w:rPr>
              <w:t xml:space="preserve">差的</w:t>
            </w:r>
            <w:r>
              <w:rPr>
                <w:rFonts w:hint="eastAsia" w:ascii="宋体" w:hAnsi="宋体" w:cs="宋体"/>
                <w:sz w:val="24"/>
                <w:szCs w:val="24"/>
                <w:highlight w:val="none"/>
                <w:lang w:bidi="ar"/>
              </w:rPr>
              <w:t xml:space="preserve">，</w:t>
            </w:r>
            <w:r>
              <w:rPr>
                <w:rFonts w:hint="eastAsia" w:ascii="宋体" w:hAnsi="宋体" w:cs="宋体"/>
                <w:sz w:val="24"/>
                <w:szCs w:val="24"/>
                <w:highlight w:val="none"/>
                <w:lang w:val="en-US" w:eastAsia="zh-CN" w:bidi="ar"/>
              </w:rPr>
              <w:t xml:space="preserve">得1分</w:t>
            </w:r>
            <w:r/>
          </w:p>
          <w:p>
            <w:pPr>
              <w:numPr>
                <w:ilvl w:val="0"/>
                <w:numId w:val="20"/>
              </w:num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无实际优惠力度或无优惠措施</w:t>
            </w:r>
            <w:r>
              <w:rPr>
                <w:rFonts w:hint="eastAsia" w:ascii="宋体" w:hAnsi="宋体" w:cs="宋体"/>
                <w:sz w:val="24"/>
                <w:szCs w:val="24"/>
                <w:highlight w:val="none"/>
                <w:lang w:val="en-US" w:eastAsia="zh-CN" w:bidi="ar"/>
              </w:rPr>
              <w:t xml:space="preserve">的</w:t>
            </w:r>
            <w:r>
              <w:rPr>
                <w:rFonts w:hint="eastAsia" w:ascii="宋体" w:hAnsi="宋体" w:cs="宋体"/>
                <w:sz w:val="24"/>
                <w:szCs w:val="24"/>
                <w:highlight w:val="none"/>
                <w:lang w:bidi="ar"/>
              </w:rPr>
              <w:t xml:space="preserve">，得</w:t>
            </w:r>
            <w:r>
              <w:rPr>
                <w:rFonts w:hint="eastAsia" w:ascii="宋体" w:hAnsi="宋体" w:cs="宋体"/>
                <w:sz w:val="24"/>
                <w:szCs w:val="24"/>
                <w:highlight w:val="none"/>
                <w:lang w:val="en-US" w:eastAsia="zh-CN" w:bidi="ar"/>
              </w:rPr>
              <w:t xml:space="preserve">0</w:t>
            </w:r>
            <w:r>
              <w:rPr>
                <w:rFonts w:hint="eastAsia" w:ascii="宋体" w:hAnsi="宋体" w:cs="宋体"/>
                <w:sz w:val="24"/>
                <w:szCs w:val="24"/>
                <w:highlight w:val="none"/>
                <w:lang w:bidi="ar"/>
              </w:rPr>
              <w:t xml:space="preserve">分。</w:t>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shd w:val="clear" w:color="auto" w:fill="auto"/>
            <w:tcW w:w="531" w:type="dxa"/>
            <w:vAlign w:val="center"/>
            <w:textDirection w:val="lrTb"/>
            <w:noWrap w:val="false"/>
          </w:tcPr>
          <w:p>
            <w:pPr>
              <w:jc w:val="both"/>
              <w:spacing w:line="360" w:lineRule="auto"/>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6</w:t>
            </w:r>
            <w:r/>
          </w:p>
        </w:tc>
        <w:tc>
          <w:tcPr>
            <w:shd w:val="clear" w:color="auto" w:fill="auto"/>
            <w:tcW w:w="1070" w:type="dxa"/>
            <w:vAlign w:val="center"/>
            <w:textDirection w:val="lrTb"/>
            <w:noWrap w:val="false"/>
          </w:tcPr>
          <w:p>
            <w:pPr>
              <w:jc w:val="center"/>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响应保障</w:t>
            </w:r>
            <w:r/>
          </w:p>
        </w:tc>
        <w:tc>
          <w:tcPr>
            <w:shd w:val="clear" w:color="auto" w:fill="auto"/>
            <w:tcW w:w="792" w:type="dxa"/>
            <w:vAlign w:val="center"/>
            <w:textDirection w:val="lrTb"/>
            <w:noWrap w:val="false"/>
          </w:tcPr>
          <w:p>
            <w:pPr>
              <w:jc w:val="center"/>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4</w:t>
            </w:r>
            <w:r/>
          </w:p>
        </w:tc>
        <w:tc>
          <w:tcPr>
            <w:tcW w:w="6307" w:type="dxa"/>
            <w:vAlign w:val="center"/>
            <w:textDirection w:val="lrTb"/>
            <w:noWrap w:val="false"/>
          </w:tcPr>
          <w:p>
            <w:pPr>
              <w:numPr>
                <w:ilvl w:val="0"/>
                <w:numId w:val="0"/>
              </w:numPr>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1.对投标人承诺的维修抵达维修现场时间在满足服务要求的基础上进行综合评审，最快得2分，次之得1分，仅满足招标要求不得分；</w:t>
            </w:r>
            <w:r/>
          </w:p>
          <w:p>
            <w:pPr>
              <w:numPr>
                <w:ilvl w:val="0"/>
                <w:numId w:val="0"/>
              </w:numPr>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2．对投标人承诺的开机率在满足招标要求得基础上进行评分，最高得2分，次之得1分，仅满足招标要求不得分。</w:t>
            </w:r>
            <w:r/>
          </w:p>
        </w:tc>
      </w:tr>
      <w:tr>
        <w:trPr>
          <w:jc w:val="center"/>
          <w:trHeight w:val="1810"/>
        </w:trPr>
        <w:tc>
          <w:tcPr>
            <w:tcW w:w="849"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商务评审因素</w:t>
            </w:r>
            <w:r/>
          </w:p>
        </w:tc>
        <w:tc>
          <w:tcPr>
            <w:tcW w:w="531" w:type="dxa"/>
            <w:vAlign w:val="center"/>
            <w:textDirection w:val="lrTb"/>
            <w:noWrap w:val="false"/>
          </w:tcPr>
          <w:p>
            <w:pPr>
              <w:jc w:val="center"/>
              <w:rPr>
                <w:rFonts w:ascii="仿宋" w:hAnsi="仿宋" w:eastAsia="仿宋"/>
                <w:sz w:val="24"/>
                <w:szCs w:val="24"/>
                <w:highlight w:val="none"/>
              </w:rPr>
            </w:pPr>
            <w:r>
              <w:rPr>
                <w:rFonts w:hint="eastAsia" w:ascii="仿宋" w:hAnsi="仿宋" w:eastAsia="仿宋"/>
                <w:sz w:val="24"/>
                <w:szCs w:val="24"/>
                <w:highlight w:val="none"/>
              </w:rPr>
              <w:t xml:space="preserve">1</w:t>
            </w:r>
            <w:r/>
          </w:p>
        </w:tc>
        <w:tc>
          <w:tcPr>
            <w:tcW w:w="1070" w:type="dxa"/>
            <w:vAlign w:val="center"/>
            <w:textDirection w:val="lrTb"/>
            <w:noWrap w:val="false"/>
          </w:tcPr>
          <w:p>
            <w:pPr>
              <w:jc w:val="left"/>
              <w:rPr>
                <w:rFonts w:hint="eastAsia" w:ascii="宋体" w:hAnsi="宋体" w:cs="宋体"/>
                <w:sz w:val="24"/>
                <w:szCs w:val="24"/>
                <w:highlight w:val="none"/>
                <w:lang w:bidi="ar"/>
              </w:rPr>
            </w:pPr>
            <w:r>
              <w:rPr>
                <w:rFonts w:hint="eastAsia" w:ascii="宋体" w:hAnsi="宋体" w:cs="宋体"/>
                <w:sz w:val="24"/>
                <w:szCs w:val="24"/>
                <w:highlight w:val="none"/>
                <w:lang w:val="en-US" w:eastAsia="zh-CN" w:bidi="ar"/>
              </w:rPr>
              <w:t xml:space="preserve">配件保障</w:t>
            </w:r>
            <w:r/>
          </w:p>
        </w:tc>
        <w:tc>
          <w:tcPr>
            <w:tcW w:w="792" w:type="dxa"/>
            <w:vAlign w:val="center"/>
            <w:textDirection w:val="lrTb"/>
            <w:noWrap w:val="false"/>
          </w:tcPr>
          <w:p>
            <w:pPr>
              <w:jc w:val="center"/>
              <w:spacing w:line="560" w:lineRule="exact"/>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6</w:t>
            </w:r>
            <w:r/>
          </w:p>
        </w:tc>
        <w:tc>
          <w:tcPr>
            <w:tcW w:w="6307" w:type="dxa"/>
            <w:vAlign w:val="center"/>
            <w:textDirection w:val="lrTb"/>
            <w:noWrap w:val="false"/>
          </w:tcPr>
          <w:p>
            <w:pPr>
              <w:numPr>
                <w:ilvl w:val="0"/>
                <w:numId w:val="21"/>
              </w:num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投标供应商在国内设有专门的零备件仓库，提供仓库信息（仓库地址、租赁合同或自有证明、照片、面积、仓库联系人、联系电话），提供一个得</w:t>
            </w:r>
            <w:r>
              <w:rPr>
                <w:rFonts w:hint="eastAsia" w:ascii="宋体" w:hAnsi="宋体" w:cs="宋体"/>
                <w:sz w:val="24"/>
                <w:szCs w:val="24"/>
                <w:highlight w:val="none"/>
                <w:lang w:val="en-US" w:eastAsia="zh-CN" w:bidi="ar"/>
              </w:rPr>
              <w:t xml:space="preserve">1.5</w:t>
            </w:r>
            <w:r>
              <w:rPr>
                <w:rFonts w:hint="eastAsia" w:ascii="宋体" w:hAnsi="宋体" w:cs="宋体"/>
                <w:sz w:val="24"/>
                <w:szCs w:val="24"/>
                <w:highlight w:val="none"/>
                <w:lang w:bidi="ar"/>
              </w:rPr>
              <w:t xml:space="preserve">分，最多得</w:t>
            </w:r>
            <w:r>
              <w:rPr>
                <w:rFonts w:hint="eastAsia" w:ascii="宋体" w:hAnsi="宋体" w:cs="宋体"/>
                <w:sz w:val="24"/>
                <w:szCs w:val="24"/>
                <w:highlight w:val="none"/>
                <w:lang w:val="en-US" w:eastAsia="zh-CN" w:bidi="ar"/>
              </w:rPr>
              <w:t xml:space="preserve">3</w:t>
            </w:r>
            <w:r>
              <w:rPr>
                <w:rFonts w:hint="eastAsia" w:ascii="宋体" w:hAnsi="宋体" w:cs="宋体"/>
                <w:sz w:val="24"/>
                <w:szCs w:val="24"/>
                <w:highlight w:val="none"/>
                <w:lang w:bidi="ar"/>
              </w:rPr>
              <w:t xml:space="preserve">分。须提供仓库有效证明文件，证明文件</w:t>
            </w:r>
            <w:r>
              <w:rPr>
                <w:rFonts w:hint="eastAsia" w:ascii="宋体" w:hAnsi="宋体" w:cs="宋体"/>
                <w:sz w:val="24"/>
                <w:szCs w:val="24"/>
                <w:highlight w:val="none"/>
                <w:lang w:val="en-US" w:eastAsia="zh-CN" w:bidi="ar"/>
              </w:rPr>
              <w:t xml:space="preserve">原件扫描件</w:t>
            </w:r>
            <w:r>
              <w:rPr>
                <w:rFonts w:hint="eastAsia" w:ascii="宋体" w:hAnsi="宋体" w:cs="宋体"/>
                <w:sz w:val="24"/>
                <w:szCs w:val="24"/>
                <w:highlight w:val="none"/>
                <w:lang w:bidi="ar"/>
              </w:rPr>
              <w:t xml:space="preserve">加盖公章装入投标文件中，不提供或提供不不全不得分。</w:t>
            </w:r>
            <w:r/>
          </w:p>
          <w:p>
            <w:pPr>
              <w:numPr>
                <w:ilvl w:val="0"/>
                <w:numId w:val="0"/>
              </w:numPr>
              <w:jc w:val="left"/>
              <w:rPr>
                <w:rFonts w:hint="eastAsia" w:ascii="宋体" w:hAnsi="宋体" w:cs="宋体"/>
                <w:sz w:val="24"/>
                <w:szCs w:val="24"/>
                <w:highlight w:val="none"/>
                <w:lang w:bidi="ar"/>
              </w:rPr>
            </w:pPr>
            <w:r>
              <w:rPr>
                <w:rFonts w:hint="eastAsia" w:ascii="宋体" w:hAnsi="宋体" w:cs="宋体"/>
                <w:sz w:val="24"/>
                <w:szCs w:val="24"/>
                <w:highlight w:val="none"/>
                <w:lang w:bidi="ar"/>
              </w:rPr>
            </w:r>
            <w:r/>
          </w:p>
          <w:p>
            <w:pPr>
              <w:numPr>
                <w:ilvl w:val="0"/>
                <w:numId w:val="21"/>
              </w:num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投标时提供设备匹配的核心部件（球管、探测器、高压油箱）的报关单（时间为2025年9月至今），报关单位与投标方需具备业务关系（提供关系证明），加盖公章有一种得</w:t>
            </w:r>
            <w:r>
              <w:rPr>
                <w:rFonts w:hint="eastAsia" w:ascii="宋体" w:hAnsi="宋体" w:cs="宋体"/>
                <w:sz w:val="24"/>
                <w:szCs w:val="24"/>
                <w:highlight w:val="none"/>
                <w:lang w:val="en-US" w:eastAsia="zh-CN" w:bidi="ar"/>
              </w:rPr>
              <w:t xml:space="preserve">1</w:t>
            </w:r>
            <w:r>
              <w:rPr>
                <w:rFonts w:hint="eastAsia" w:ascii="宋体" w:hAnsi="宋体" w:cs="宋体"/>
                <w:sz w:val="24"/>
                <w:szCs w:val="24"/>
                <w:highlight w:val="none"/>
                <w:lang w:bidi="ar"/>
              </w:rPr>
              <w:t xml:space="preserve">分，最高得</w:t>
            </w:r>
            <w:r>
              <w:rPr>
                <w:rFonts w:hint="eastAsia" w:ascii="宋体" w:hAnsi="宋体" w:cs="宋体"/>
                <w:sz w:val="24"/>
                <w:szCs w:val="24"/>
                <w:highlight w:val="none"/>
                <w:lang w:val="en-US" w:eastAsia="zh-CN" w:bidi="ar"/>
              </w:rPr>
              <w:t xml:space="preserve">3</w:t>
            </w:r>
            <w:r>
              <w:rPr>
                <w:rFonts w:hint="eastAsia" w:ascii="宋体" w:hAnsi="宋体" w:cs="宋体"/>
                <w:sz w:val="24"/>
                <w:szCs w:val="24"/>
                <w:highlight w:val="none"/>
                <w:lang w:bidi="ar"/>
              </w:rPr>
              <w:t xml:space="preserve">分，未提供或提供不全的不得分；</w:t>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shd w:val="clear" w:color="auto" w:fill="auto"/>
            <w:tcW w:w="531" w:type="dxa"/>
            <w:vAlign w:val="center"/>
            <w:textDirection w:val="lrTb"/>
            <w:noWrap w:val="false"/>
          </w:tcPr>
          <w:p>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w:t>
            </w:r>
            <w:r/>
          </w:p>
        </w:tc>
        <w:tc>
          <w:tcPr>
            <w:shd w:val="clear" w:color="auto" w:fill="auto"/>
            <w:tcW w:w="1070" w:type="dxa"/>
            <w:vAlign w:val="center"/>
            <w:textDirection w:val="lrTb"/>
            <w:noWrap w:val="false"/>
          </w:tcPr>
          <w:p>
            <w:p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维修能力保障</w:t>
            </w:r>
            <w:r/>
          </w:p>
        </w:tc>
        <w:tc>
          <w:tcPr>
            <w:shd w:val="clear" w:color="auto" w:fill="auto"/>
            <w:tcW w:w="792" w:type="dxa"/>
            <w:vAlign w:val="center"/>
            <w:textDirection w:val="lrTb"/>
            <w:noWrap w:val="false"/>
          </w:tcPr>
          <w:p>
            <w:pPr>
              <w:jc w:val="center"/>
              <w:spacing w:line="560" w:lineRule="exact"/>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6</w:t>
            </w:r>
            <w:r/>
          </w:p>
        </w:tc>
        <w:tc>
          <w:tcPr>
            <w:shd w:val="clear" w:color="auto" w:fill="auto"/>
            <w:tcW w:w="6307" w:type="dxa"/>
            <w:vAlign w:val="center"/>
            <w:textDirection w:val="lrTb"/>
            <w:noWrap w:val="false"/>
          </w:tcPr>
          <w:p>
            <w:pPr>
              <w:numPr>
                <w:ilvl w:val="0"/>
                <w:numId w:val="0"/>
              </w:num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投标人为本项目配备的维修工程师，应具备维保清单内同类机型维修经验，有一名专职设备服务工程师，得1分，最</w:t>
            </w:r>
            <w:r>
              <w:rPr>
                <w:rFonts w:hint="eastAsia" w:ascii="宋体" w:hAnsi="宋体" w:cs="宋体"/>
                <w:sz w:val="24"/>
                <w:szCs w:val="24"/>
                <w:highlight w:val="none"/>
                <w:lang w:val="en-US" w:eastAsia="zh-CN" w:bidi="ar"/>
              </w:rPr>
              <w:t xml:space="preserve">高</w:t>
            </w:r>
            <w:r>
              <w:rPr>
                <w:rFonts w:hint="eastAsia" w:ascii="宋体" w:hAnsi="宋体" w:cs="宋体"/>
                <w:sz w:val="24"/>
                <w:szCs w:val="24"/>
                <w:highlight w:val="none"/>
                <w:lang w:bidi="ar"/>
              </w:rPr>
              <w:t xml:space="preserve">得6分。</w:t>
            </w:r>
            <w:r/>
          </w:p>
          <w:p>
            <w:pPr>
              <w:numPr>
                <w:ilvl w:val="0"/>
                <w:numId w:val="0"/>
              </w:numPr>
              <w:jc w:val="left"/>
              <w:rPr>
                <w:rFonts w:hint="eastAsia" w:ascii="宋体" w:hAnsi="宋体" w:cs="宋体"/>
                <w:sz w:val="24"/>
                <w:szCs w:val="24"/>
                <w:highlight w:val="none"/>
                <w:lang w:bidi="ar"/>
              </w:rPr>
            </w:pPr>
            <w:r>
              <w:rPr>
                <w:rFonts w:hint="eastAsia" w:ascii="宋体" w:hAnsi="宋体" w:cs="宋体"/>
                <w:b/>
                <w:bCs/>
                <w:color w:val="ff0000"/>
                <w:sz w:val="24"/>
                <w:szCs w:val="24"/>
                <w:highlight w:val="none"/>
                <w:lang w:val="en-US" w:eastAsia="zh-CN" w:bidi="ar"/>
              </w:rPr>
              <w:t xml:space="preserve">注：</w:t>
            </w:r>
            <w:r>
              <w:rPr>
                <w:rFonts w:hint="eastAsia" w:ascii="宋体" w:hAnsi="宋体" w:cs="宋体"/>
                <w:b/>
                <w:bCs/>
                <w:color w:val="ff0000"/>
                <w:sz w:val="24"/>
                <w:szCs w:val="24"/>
                <w:highlight w:val="none"/>
                <w:lang w:bidi="ar"/>
              </w:rPr>
              <w:t xml:space="preserve">需提供专职设备服务工程师基本信息资料（姓名、年龄、职称、维保业绩）及经原厂培训或其他相关专业机构培训合格证明原件</w:t>
            </w:r>
            <w:r>
              <w:rPr>
                <w:rFonts w:hint="eastAsia" w:ascii="宋体" w:hAnsi="宋体" w:cs="宋体"/>
                <w:b/>
                <w:bCs/>
                <w:color w:val="ff0000"/>
                <w:sz w:val="24"/>
                <w:szCs w:val="24"/>
                <w:highlight w:val="none"/>
                <w:lang w:val="en-US" w:eastAsia="zh-CN" w:bidi="ar"/>
              </w:rPr>
              <w:t xml:space="preserve">扫描件</w:t>
            </w:r>
            <w:r>
              <w:rPr>
                <w:rFonts w:hint="eastAsia" w:ascii="宋体" w:hAnsi="宋体" w:cs="宋体"/>
                <w:b/>
                <w:bCs/>
                <w:color w:val="ff0000"/>
                <w:sz w:val="24"/>
                <w:szCs w:val="24"/>
                <w:highlight w:val="none"/>
                <w:lang w:bidi="ar"/>
              </w:rPr>
              <w:t xml:space="preserve">（如英文证书需附中文翻译），投标人为其缴纳的近六个月任意一个月（不含投标当月）的社保证明；</w:t>
            </w:r>
            <w:r>
              <w:rPr>
                <w:rFonts w:hint="eastAsia" w:ascii="宋体" w:hAnsi="宋体" w:cs="宋体"/>
                <w:b/>
                <w:bCs/>
                <w:color w:val="ff0000"/>
                <w:sz w:val="24"/>
                <w:szCs w:val="24"/>
                <w:highlight w:val="none"/>
                <w:lang w:val="en-US" w:eastAsia="zh-CN" w:bidi="ar"/>
              </w:rPr>
              <w:t xml:space="preserve">原件扫描件</w:t>
            </w:r>
            <w:r>
              <w:rPr>
                <w:rFonts w:hint="eastAsia" w:ascii="宋体" w:hAnsi="宋体" w:cs="宋体"/>
                <w:b/>
                <w:bCs/>
                <w:color w:val="ff0000"/>
                <w:sz w:val="24"/>
                <w:szCs w:val="24"/>
                <w:highlight w:val="none"/>
                <w:lang w:bidi="ar"/>
              </w:rPr>
              <w:t xml:space="preserve">加盖公章放入投标文件内，不提供或提供不符合要求均不得分；</w:t>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shd w:val="clear" w:color="auto" w:fill="auto"/>
            <w:tcW w:w="531" w:type="dxa"/>
            <w:vAlign w:val="center"/>
            <w:textDirection w:val="lrTb"/>
            <w:noWrap w:val="false"/>
          </w:tcPr>
          <w:p>
            <w:pPr>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3</w:t>
            </w:r>
            <w:r/>
          </w:p>
        </w:tc>
        <w:tc>
          <w:tcPr>
            <w:shd w:val="clear" w:color="auto" w:fill="auto"/>
            <w:tcW w:w="1070" w:type="dxa"/>
            <w:vAlign w:val="center"/>
            <w:textDirection w:val="lrTb"/>
            <w:noWrap w:val="false"/>
          </w:tcPr>
          <w:p>
            <w:p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临床应用技术支持专家</w:t>
            </w:r>
            <w:r/>
          </w:p>
        </w:tc>
        <w:tc>
          <w:tcPr>
            <w:shd w:val="clear" w:color="auto" w:fill="auto"/>
            <w:tcW w:w="792" w:type="dxa"/>
            <w:vAlign w:val="center"/>
            <w:textDirection w:val="lrTb"/>
            <w:noWrap w:val="false"/>
          </w:tcPr>
          <w:p>
            <w:pPr>
              <w:jc w:val="center"/>
              <w:spacing w:line="560" w:lineRule="exact"/>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2</w:t>
            </w:r>
            <w:r/>
          </w:p>
        </w:tc>
        <w:tc>
          <w:tcPr>
            <w:shd w:val="clear" w:color="auto" w:fill="auto"/>
            <w:tcW w:w="6307" w:type="dxa"/>
            <w:vAlign w:val="center"/>
            <w:textDirection w:val="lrTb"/>
            <w:noWrap w:val="false"/>
          </w:tcPr>
          <w:p>
            <w:pPr>
              <w:numPr>
                <w:ilvl w:val="0"/>
                <w:numId w:val="0"/>
              </w:numPr>
              <w:ind w:right="0"/>
              <w:jc w:val="left"/>
              <w:keepLines w:val="0"/>
              <w:keepNext w:val="0"/>
              <w:pageBreakBefore w:val="0"/>
              <w:spacing w:line="24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根据临床应用技术支持专家配备评分，应用专家须近5年接受过生产企业培训并取得CT设备的应用培训证书，每提供1名CT应用培训专家得</w:t>
            </w:r>
            <w:r>
              <w:rPr>
                <w:rFonts w:hint="eastAsia" w:ascii="宋体" w:hAnsi="宋体" w:cs="宋体"/>
                <w:sz w:val="24"/>
                <w:szCs w:val="24"/>
                <w:highlight w:val="none"/>
                <w:lang w:val="en-US" w:eastAsia="zh-CN" w:bidi="ar"/>
              </w:rPr>
              <w:t xml:space="preserve">1</w:t>
            </w:r>
            <w:r>
              <w:rPr>
                <w:rFonts w:hint="eastAsia" w:ascii="宋体" w:hAnsi="宋体" w:cs="宋体"/>
                <w:sz w:val="24"/>
                <w:szCs w:val="24"/>
                <w:highlight w:val="none"/>
                <w:lang w:bidi="ar"/>
              </w:rPr>
              <w:t xml:space="preserve">分，最高</w:t>
            </w:r>
            <w:r>
              <w:rPr>
                <w:rFonts w:hint="eastAsia" w:ascii="宋体" w:hAnsi="宋体" w:cs="宋体"/>
                <w:sz w:val="24"/>
                <w:szCs w:val="24"/>
                <w:highlight w:val="none"/>
                <w:lang w:val="en-US" w:eastAsia="zh-CN" w:bidi="ar"/>
              </w:rPr>
              <w:t xml:space="preserve">2</w:t>
            </w:r>
            <w:r>
              <w:rPr>
                <w:rFonts w:hint="eastAsia" w:ascii="宋体" w:hAnsi="宋体" w:cs="宋体"/>
                <w:sz w:val="24"/>
                <w:szCs w:val="24"/>
                <w:highlight w:val="none"/>
                <w:lang w:bidi="ar"/>
              </w:rPr>
              <w:t xml:space="preserve">分。</w:t>
            </w:r>
            <w:r/>
          </w:p>
          <w:p>
            <w:pPr>
              <w:numPr>
                <w:ilvl w:val="0"/>
                <w:numId w:val="0"/>
              </w:numPr>
              <w:jc w:val="left"/>
              <w:rPr>
                <w:rFonts w:hint="eastAsia" w:ascii="宋体" w:hAnsi="宋体" w:cs="宋体"/>
                <w:b/>
                <w:bCs/>
                <w:color w:val="ff0000"/>
                <w:sz w:val="24"/>
                <w:szCs w:val="24"/>
                <w:highlight w:val="none"/>
                <w:lang w:val="en-US" w:eastAsia="zh-CN" w:bidi="ar"/>
              </w:rPr>
            </w:pPr>
            <w:r>
              <w:rPr>
                <w:rFonts w:hint="eastAsia" w:ascii="宋体" w:hAnsi="宋体" w:cs="宋体"/>
                <w:b/>
                <w:bCs/>
                <w:color w:val="ff0000"/>
                <w:sz w:val="24"/>
                <w:szCs w:val="24"/>
                <w:highlight w:val="none"/>
                <w:lang w:val="en-US" w:eastAsia="zh-CN" w:bidi="ar"/>
              </w:rPr>
              <w:t xml:space="preserve">注：</w:t>
            </w:r>
            <w:r>
              <w:rPr>
                <w:rFonts w:hint="eastAsia" w:ascii="宋体" w:hAnsi="宋体" w:cs="宋体"/>
                <w:b/>
                <w:bCs/>
                <w:color w:val="ff0000"/>
                <w:sz w:val="24"/>
                <w:szCs w:val="24"/>
                <w:highlight w:val="none"/>
                <w:lang w:bidi="ar"/>
              </w:rPr>
              <w:t xml:space="preserve">提供应用技术支持专家基本信息及证书</w:t>
            </w:r>
            <w:r>
              <w:rPr>
                <w:rFonts w:hint="eastAsia" w:ascii="宋体" w:hAnsi="宋体" w:cs="宋体"/>
                <w:b/>
                <w:bCs/>
                <w:color w:val="ff0000"/>
                <w:sz w:val="24"/>
                <w:szCs w:val="24"/>
                <w:highlight w:val="none"/>
                <w:lang w:val="en-US" w:eastAsia="zh-CN" w:bidi="ar"/>
              </w:rPr>
              <w:t xml:space="preserve">原件扫描件</w:t>
            </w:r>
            <w:r>
              <w:rPr>
                <w:rFonts w:hint="eastAsia" w:ascii="宋体" w:hAnsi="宋体" w:cs="宋体"/>
                <w:b/>
                <w:bCs/>
                <w:color w:val="ff0000"/>
                <w:sz w:val="24"/>
                <w:szCs w:val="24"/>
                <w:highlight w:val="none"/>
                <w:lang w:bidi="ar"/>
              </w:rPr>
              <w:t xml:space="preserve">及投标人为其缴纳的近六个月任意一个月（不含投标当月）的社保证明，加盖公章。证明资料不符合要求或未提供不得分。</w:t>
            </w:r>
            <w:r/>
          </w:p>
        </w:tc>
      </w:tr>
      <w:tr>
        <w:trPr>
          <w:jc w:val="center"/>
        </w:trPr>
        <w:tc>
          <w:tcPr>
            <w:tcW w:w="849"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shd w:val="clear" w:color="auto" w:fill="auto"/>
            <w:tcW w:w="531" w:type="dxa"/>
            <w:vAlign w:val="center"/>
            <w:textDirection w:val="lrTb"/>
            <w:noWrap w:val="false"/>
          </w:tcPr>
          <w:p>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3</w:t>
            </w:r>
            <w:r/>
          </w:p>
        </w:tc>
        <w:tc>
          <w:tcPr>
            <w:shd w:val="clear" w:color="auto" w:fill="auto"/>
            <w:tcW w:w="1070" w:type="dxa"/>
            <w:vAlign w:val="center"/>
            <w:textDirection w:val="lrTb"/>
            <w:noWrap w:val="false"/>
          </w:tcPr>
          <w:p>
            <w:p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项目业绩</w:t>
            </w:r>
            <w:r/>
          </w:p>
        </w:tc>
        <w:tc>
          <w:tcPr>
            <w:shd w:val="clear" w:color="auto" w:fill="auto"/>
            <w:tcW w:w="792" w:type="dxa"/>
            <w:vAlign w:val="center"/>
            <w:textDirection w:val="lrTb"/>
            <w:noWrap w:val="false"/>
          </w:tcPr>
          <w:p>
            <w:pPr>
              <w:jc w:val="center"/>
              <w:spacing w:line="560" w:lineRule="exact"/>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6</w:t>
            </w:r>
            <w:r/>
          </w:p>
        </w:tc>
        <w:tc>
          <w:tcPr>
            <w:shd w:val="clear" w:color="auto" w:fill="auto"/>
            <w:tcW w:w="6307" w:type="dxa"/>
            <w:vAlign w:val="center"/>
            <w:textDirection w:val="lrTb"/>
            <w:noWrap w:val="false"/>
          </w:tcPr>
          <w:p>
            <w:pPr>
              <w:numPr>
                <w:ilvl w:val="0"/>
                <w:numId w:val="0"/>
              </w:numPr>
              <w:jc w:val="lef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提供202</w:t>
            </w:r>
            <w:r>
              <w:rPr>
                <w:rFonts w:hint="eastAsia" w:ascii="宋体" w:hAnsi="宋体" w:cs="宋体"/>
                <w:sz w:val="24"/>
                <w:szCs w:val="24"/>
                <w:highlight w:val="none"/>
                <w:lang w:val="en-US" w:eastAsia="zh-CN" w:bidi="ar"/>
              </w:rPr>
              <w:t xml:space="preserve">3</w:t>
            </w:r>
            <w:r>
              <w:rPr>
                <w:rFonts w:hint="eastAsia" w:ascii="宋体" w:hAnsi="宋体" w:cs="宋体"/>
                <w:sz w:val="24"/>
                <w:szCs w:val="24"/>
                <w:highlight w:val="none"/>
                <w:lang w:bidi="ar"/>
              </w:rPr>
              <w:t xml:space="preserve">年</w:t>
            </w:r>
            <w:r>
              <w:rPr>
                <w:rFonts w:hint="eastAsia" w:ascii="宋体" w:hAnsi="宋体" w:cs="宋体"/>
                <w:sz w:val="24"/>
                <w:szCs w:val="24"/>
                <w:highlight w:val="none"/>
                <w:lang w:val="en-US" w:eastAsia="zh-CN" w:bidi="ar"/>
              </w:rPr>
              <w:t xml:space="preserve">1</w:t>
            </w:r>
            <w:r>
              <w:rPr>
                <w:rFonts w:hint="eastAsia" w:ascii="宋体" w:hAnsi="宋体" w:cs="宋体"/>
                <w:sz w:val="24"/>
                <w:szCs w:val="24"/>
                <w:highlight w:val="none"/>
                <w:lang w:bidi="ar"/>
              </w:rPr>
              <w:t xml:space="preserve">月以来</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以合同签订日期为准）承担过同品牌320排及以上CT整机维保业绩的</w:t>
            </w:r>
            <w:r>
              <w:rPr>
                <w:rFonts w:hint="eastAsia" w:ascii="宋体" w:hAnsi="宋体" w:cs="宋体"/>
                <w:sz w:val="24"/>
                <w:szCs w:val="24"/>
                <w:highlight w:val="none"/>
                <w:lang w:bidi="ar"/>
              </w:rPr>
              <w:t xml:space="preserve">，有一个得</w:t>
            </w:r>
            <w:r>
              <w:rPr>
                <w:rFonts w:hint="eastAsia" w:ascii="宋体" w:hAnsi="宋体" w:cs="宋体"/>
                <w:sz w:val="24"/>
                <w:szCs w:val="24"/>
                <w:highlight w:val="none"/>
                <w:lang w:val="en-US" w:eastAsia="zh-CN" w:bidi="ar"/>
              </w:rPr>
              <w:t xml:space="preserve">2</w:t>
            </w:r>
            <w:r>
              <w:rPr>
                <w:rFonts w:hint="eastAsia" w:ascii="宋体" w:hAnsi="宋体" w:cs="宋体"/>
                <w:sz w:val="24"/>
                <w:szCs w:val="24"/>
                <w:highlight w:val="none"/>
                <w:lang w:bidi="ar"/>
              </w:rPr>
              <w:t xml:space="preserve">分，最高得</w:t>
            </w:r>
            <w:r>
              <w:rPr>
                <w:rFonts w:hint="eastAsia" w:ascii="宋体" w:hAnsi="宋体" w:cs="宋体"/>
                <w:sz w:val="24"/>
                <w:szCs w:val="24"/>
                <w:highlight w:val="none"/>
                <w:lang w:val="en-US" w:eastAsia="zh-CN" w:bidi="ar"/>
              </w:rPr>
              <w:t xml:space="preserve">6分。</w:t>
            </w:r>
            <w:r/>
          </w:p>
          <w:p>
            <w:pPr>
              <w:numPr>
                <w:ilvl w:val="0"/>
                <w:numId w:val="0"/>
              </w:numPr>
              <w:jc w:val="left"/>
              <w:rPr>
                <w:rFonts w:hint="eastAsia" w:ascii="宋体" w:hAnsi="宋体" w:cs="宋体"/>
                <w:sz w:val="24"/>
                <w:szCs w:val="24"/>
                <w:highlight w:val="none"/>
                <w:lang w:bidi="ar"/>
              </w:rPr>
            </w:pPr>
            <w:r>
              <w:rPr>
                <w:rFonts w:hint="eastAsia" w:ascii="宋体" w:hAnsi="宋体" w:cs="宋体"/>
                <w:b/>
                <w:bCs/>
                <w:color w:val="ff0000"/>
                <w:sz w:val="24"/>
                <w:szCs w:val="24"/>
                <w:highlight w:val="none"/>
                <w:lang w:bidi="ar"/>
              </w:rPr>
              <w:t xml:space="preserve">注：投标人须提供</w:t>
            </w:r>
            <w:r>
              <w:rPr>
                <w:rFonts w:hint="eastAsia" w:ascii="宋体" w:hAnsi="宋体" w:cs="宋体"/>
                <w:b/>
                <w:bCs/>
                <w:color w:val="ff0000"/>
                <w:sz w:val="24"/>
                <w:szCs w:val="24"/>
                <w:highlight w:val="none"/>
                <w:lang w:val="en-US" w:eastAsia="zh-CN" w:bidi="ar"/>
              </w:rPr>
              <w:t xml:space="preserve">维护</w:t>
            </w:r>
            <w:r>
              <w:rPr>
                <w:rFonts w:hint="eastAsia" w:ascii="宋体" w:hAnsi="宋体" w:cs="宋体"/>
                <w:b/>
                <w:bCs/>
                <w:color w:val="ff0000"/>
                <w:sz w:val="24"/>
                <w:szCs w:val="24"/>
                <w:highlight w:val="none"/>
                <w:lang w:bidi="ar"/>
              </w:rPr>
              <w:t xml:space="preserve">合同的扫描件并加盖投标人公章，否则不得分。</w:t>
            </w:r>
            <w:r/>
          </w:p>
        </w:tc>
      </w:tr>
    </w:tbl>
    <w:p>
      <w:pPr>
        <w:spacing w:line="360" w:lineRule="auto"/>
        <w:rPr>
          <w:rFonts w:ascii="宋体" w:hAnsi="宋体" w:cs="宋体"/>
          <w:sz w:val="24"/>
          <w:szCs w:val="24"/>
          <w:highlight w:val="none"/>
        </w:rPr>
      </w:pPr>
      <w:r>
        <w:rPr>
          <w:rFonts w:hint="eastAsia" w:ascii="宋体" w:hAnsi="宋体" w:cs="宋体"/>
          <w:sz w:val="24"/>
          <w:szCs w:val="24"/>
          <w:highlight w:val="none"/>
        </w:rPr>
        <w:t xml:space="preserve">2、价格部分</w:t>
      </w:r>
      <w:r/>
    </w:p>
    <w:tbl>
      <w:tblPr>
        <w:tblStyle w:val="844"/>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5863"/>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评审细则</w:t>
            </w:r>
            <w:r/>
          </w:p>
        </w:tc>
      </w:tr>
      <w:tr>
        <w:trPr>
          <w:cantSplit/>
          <w:jc w:val="center"/>
          <w:trHeight w:val="1882"/>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宋体" w:hAnsi="宋体" w:cs="宋体"/>
                <w:sz w:val="24"/>
                <w:szCs w:val="24"/>
                <w:highlight w:val="none"/>
              </w:rPr>
            </w:pPr>
            <w:r>
              <w:rPr>
                <w:rFonts w:hint="eastAsia"/>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价格分采用低价优先法，即满足招标文件要求且投标价格最低的投标报价为评标基准价，其价格分为满分。其他投标人的价格分统一按照下列公式计算：</w:t>
            </w:r>
            <w:r/>
          </w:p>
          <w:p>
            <w:pPr>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投标报价得分=（评标基准价/投标报价）×</w:t>
            </w:r>
            <w:r>
              <w:rPr>
                <w:rFonts w:hint="eastAsia" w:ascii="宋体" w:hAnsi="宋体" w:cs="宋体"/>
                <w:sz w:val="24"/>
                <w:szCs w:val="24"/>
                <w:highlight w:val="none"/>
                <w:lang w:val="en-US" w:eastAsia="zh-CN"/>
              </w:rPr>
              <w:t xml:space="preserve">20</w:t>
            </w:r>
            <w:r/>
          </w:p>
          <w:p>
            <w:pPr>
              <w:jc w:val="left"/>
              <w:rPr>
                <w:rFonts w:ascii="宋体" w:hAnsi="宋体" w:cs="宋体"/>
                <w:sz w:val="24"/>
                <w:szCs w:val="24"/>
                <w:highlight w:val="none"/>
              </w:rPr>
            </w:pPr>
            <w:r>
              <w:rPr>
                <w:rFonts w:hint="eastAsia" w:ascii="宋体" w:hAnsi="宋体" w:cs="宋体"/>
                <w:sz w:val="24"/>
                <w:szCs w:val="24"/>
                <w:highlight w:val="none"/>
              </w:rPr>
              <w:t xml:space="preserve">注：因算术修正和落实政府采购政策进行价格调整的，以调整后的价格计算评标基准价和投标报价。</w:t>
            </w:r>
            <w:r/>
          </w:p>
        </w:tc>
      </w:tr>
    </w:tbl>
    <w:p>
      <w:pPr>
        <w:jc w:val="left"/>
        <w:rPr>
          <w:rFonts w:ascii="宋体" w:hAnsi="宋体"/>
          <w:b/>
          <w:bCs/>
          <w:sz w:val="24"/>
          <w:szCs w:val="24"/>
          <w:highlight w:val="none"/>
        </w:rPr>
      </w:pPr>
      <w:r>
        <w:rPr>
          <w:rFonts w:ascii="宋体" w:hAnsi="宋体"/>
          <w:b/>
          <w:bCs/>
          <w:sz w:val="24"/>
          <w:szCs w:val="24"/>
          <w:highlight w:val="none"/>
        </w:rPr>
      </w:r>
      <w:r/>
    </w:p>
    <w:p>
      <w:pPr>
        <w:jc w:val="left"/>
        <w:rPr>
          <w:rFonts w:ascii="宋体" w:hAnsi="宋体"/>
          <w:b/>
          <w:bCs/>
          <w:sz w:val="24"/>
          <w:szCs w:val="24"/>
          <w:highlight w:val="none"/>
        </w:rPr>
      </w:pPr>
      <w:r>
        <w:rPr>
          <w:rFonts w:ascii="宋体" w:hAnsi="宋体"/>
          <w:b/>
          <w:bCs/>
          <w:sz w:val="24"/>
          <w:szCs w:val="24"/>
          <w:highlight w:val="none"/>
        </w:rPr>
      </w:r>
      <w:r/>
    </w:p>
    <w:p>
      <w:pPr>
        <w:jc w:val="left"/>
        <w:rPr>
          <w:rFonts w:ascii="宋体" w:hAnsi="宋体"/>
          <w:b/>
          <w:bCs/>
          <w:sz w:val="24"/>
          <w:szCs w:val="24"/>
          <w:highlight w:val="none"/>
        </w:rPr>
      </w:pPr>
      <w:r>
        <w:rPr>
          <w:rFonts w:hint="eastAsia" w:ascii="宋体" w:hAnsi="宋体"/>
          <w:b/>
          <w:bCs/>
          <w:sz w:val="24"/>
          <w:szCs w:val="24"/>
          <w:highlight w:val="none"/>
        </w:rPr>
        <w:t xml:space="preserve">备注：</w:t>
      </w:r>
      <w:r/>
    </w:p>
    <w:p>
      <w:pPr>
        <w:rPr>
          <w:color w:val="000000"/>
          <w:highlight w:val="none"/>
        </w:rPr>
      </w:pPr>
      <w:r>
        <w:rPr>
          <w:rFonts w:hint="eastAsia" w:ascii="宋体" w:hAnsi="宋体"/>
          <w:sz w:val="24"/>
          <w:szCs w:val="24"/>
          <w:highlight w:val="none"/>
        </w:rPr>
        <w:t xml:space="preserve">1、评分过程中如出现小数点后三位，采用四舍五入法，最终保留两位小数。</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2、投标文件中必须提供以上相关证明材料扫描件，否则不予加分。</w:t>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bookmarkEnd w:id="136"/>
      <w:r/>
      <w:bookmarkEnd w:id="137"/>
      <w:r/>
      <w:bookmarkEnd w:id="138"/>
      <w:r/>
      <w:bookmarkEnd w:id="139"/>
      <w:r/>
      <w:bookmarkEnd w:id="140"/>
      <w:r/>
      <w:r/>
    </w:p>
    <w:p>
      <w:pPr>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jc w:val="center"/>
        <w:spacing w:line="360" w:lineRule="auto"/>
        <w:rPr>
          <w:rFonts w:ascii="黑体" w:hAnsi="黑体" w:eastAsia="黑体"/>
          <w:color w:val="000000"/>
          <w:sz w:val="28"/>
          <w:highlight w:val="none"/>
        </w:rPr>
        <w:outlineLvl w:val="0"/>
      </w:pPr>
      <w:r>
        <w:rPr>
          <w:rFonts w:hint="eastAsia" w:ascii="黑体" w:hAnsi="黑体" w:eastAsia="黑体"/>
          <w:color w:val="000000"/>
          <w:sz w:val="28"/>
          <w:highlight w:val="none"/>
        </w:rPr>
        <w:t xml:space="preserve">第五章 政府采购合同（格式）</w:t>
      </w:r>
      <w:r/>
    </w:p>
    <w:p>
      <w:pPr>
        <w:pStyle w:val="1065"/>
        <w:ind w:firstLine="0"/>
        <w:jc w:val="right"/>
        <w:rPr>
          <w:rFonts w:hAnsi="宋体" w:cs="宋体"/>
          <w:b/>
          <w:color w:val="000000"/>
          <w:sz w:val="28"/>
          <w:szCs w:val="28"/>
          <w:highlight w:val="none"/>
          <w:lang w:val="zh-CN"/>
        </w:rPr>
      </w:pPr>
      <w:r>
        <w:rPr>
          <w:rFonts w:hAnsi="宋体" w:cs="宋体"/>
          <w:b/>
          <w:color w:val="000000"/>
          <w:sz w:val="28"/>
          <w:szCs w:val="28"/>
          <w:highlight w:val="none"/>
          <w:lang w:val="zh-CN"/>
        </w:rPr>
      </w:r>
      <w:r/>
    </w:p>
    <w:p>
      <w:pPr>
        <w:pStyle w:val="1065"/>
        <w:ind w:firstLine="0"/>
        <w:jc w:val="right"/>
        <w:rPr>
          <w:rFonts w:hAnsi="宋体" w:cs="宋体"/>
          <w:color w:val="000000"/>
          <w:szCs w:val="24"/>
          <w:highlight w:val="none"/>
        </w:rPr>
      </w:pPr>
      <w:r>
        <w:rPr>
          <w:rFonts w:hAnsi="宋体" w:cs="宋体"/>
          <w:color w:val="000000"/>
          <w:szCs w:val="24"/>
          <w:highlight w:val="none"/>
        </w:rPr>
      </w:r>
      <w:r/>
    </w:p>
    <w:p>
      <w:pPr>
        <w:pStyle w:val="1065"/>
        <w:ind w:firstLine="0"/>
        <w:rPr>
          <w:rFonts w:hAnsi="宋体" w:cs="宋体"/>
          <w:color w:val="000000"/>
          <w:szCs w:val="24"/>
          <w:highlight w:val="none"/>
        </w:rPr>
      </w:pPr>
      <w:r>
        <w:rPr>
          <w:rFonts w:hAnsi="宋体" w:cs="宋体"/>
          <w:color w:val="000000"/>
          <w:szCs w:val="24"/>
          <w:highlight w:val="none"/>
        </w:rPr>
      </w:r>
      <w:r/>
    </w:p>
    <w:p>
      <w:pPr>
        <w:pStyle w:val="1065"/>
        <w:ind w:firstLine="0"/>
        <w:rPr>
          <w:rFonts w:hAnsi="宋体" w:cs="宋体"/>
          <w:color w:val="000000"/>
          <w:szCs w:val="24"/>
          <w:highlight w:val="none"/>
        </w:rPr>
      </w:pPr>
      <w:r>
        <w:rPr>
          <w:rFonts w:hAnsi="宋体" w:cs="宋体"/>
          <w:color w:val="000000"/>
          <w:szCs w:val="24"/>
          <w:highlight w:val="none"/>
        </w:rPr>
      </w:r>
      <w:r/>
    </w:p>
    <w:p>
      <w:pPr>
        <w:pStyle w:val="1065"/>
        <w:ind w:firstLine="0"/>
        <w:jc w:val="center"/>
        <w:rPr>
          <w:rFonts w:hAnsi="宋体" w:cs="宋体"/>
          <w:b/>
          <w:color w:val="000000"/>
          <w:szCs w:val="24"/>
          <w:highlight w:val="none"/>
        </w:rPr>
      </w:pPr>
      <w:r>
        <w:rPr>
          <w:rFonts w:hint="eastAsia" w:hAnsi="宋体" w:cs="宋体"/>
          <w:b/>
          <w:color w:val="000000"/>
          <w:szCs w:val="24"/>
          <w:highlight w:val="none"/>
        </w:rPr>
        <w:t xml:space="preserve">第一部分 合同书</w:t>
      </w:r>
      <w:r/>
    </w:p>
    <w:p>
      <w:pPr>
        <w:pStyle w:val="1065"/>
        <w:ind w:firstLine="0"/>
        <w:rPr>
          <w:rFonts w:hAnsi="宋体" w:cs="宋体"/>
          <w:color w:val="000000"/>
          <w:szCs w:val="24"/>
          <w:highlight w:val="none"/>
        </w:rPr>
      </w:pPr>
      <w:r>
        <w:rPr>
          <w:rFonts w:hAnsi="宋体" w:cs="宋体"/>
          <w:color w:val="000000"/>
          <w:szCs w:val="24"/>
          <w:highlight w:val="none"/>
        </w:rPr>
      </w:r>
      <w:r/>
    </w:p>
    <w:p>
      <w:pPr>
        <w:pStyle w:val="1065"/>
        <w:ind w:firstLine="0"/>
        <w:rPr>
          <w:rFonts w:hAnsi="宋体" w:cs="宋体"/>
          <w:color w:val="000000"/>
          <w:szCs w:val="24"/>
          <w:highlight w:val="none"/>
        </w:rPr>
      </w:pPr>
      <w:r>
        <w:rPr>
          <w:rFonts w:hAnsi="宋体" w:cs="宋体"/>
          <w:color w:val="000000"/>
          <w:szCs w:val="24"/>
          <w:highlight w:val="none"/>
        </w:rPr>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left="960"/>
        <w:spacing w:before="120" w:line="22" w:lineRule="atLeas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pStyle w:val="1066"/>
        <w:spacing w:before="120" w:line="22" w:lineRule="atLeast"/>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1066"/>
        <w:spacing w:before="120" w:line="22" w:lineRule="atLeast"/>
        <w:rPr>
          <w:rFonts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r/>
    </w:p>
    <w:p>
      <w:pPr>
        <w:rPr>
          <w:rFonts w:ascii="宋体" w:hAnsi="宋体" w:cs="宋体"/>
          <w:color w:val="000000"/>
          <w:highlight w:val="none"/>
        </w:rPr>
      </w:pPr>
      <w:r>
        <w:rPr>
          <w:rFonts w:ascii="宋体" w:hAnsi="宋体" w:cs="宋体"/>
          <w:color w:val="000000"/>
          <w:highlight w:val="none"/>
        </w:rPr>
      </w:r>
      <w:r/>
    </w:p>
    <w:p>
      <w:pPr>
        <w:ind w:left="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left="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firstLine="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firstLine="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640"/>
        <w:jc w:val="center"/>
        <w:spacing w:line="600" w:lineRule="exact"/>
        <w:rPr>
          <w:rFonts w:ascii="宋体" w:hAnsi="宋体" w:cs="宋体"/>
          <w:color w:val="000000"/>
          <w:sz w:val="24"/>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ascii="宋体" w:hAnsi="宋体" w:cs="宋体"/>
          <w:color w:val="000000"/>
          <w:sz w:val="24"/>
          <w:highlight w:val="none"/>
        </w:rPr>
      </w:r>
      <w:r/>
    </w:p>
    <w:p>
      <w:pPr>
        <w:ind w:firstLine="480"/>
        <w:spacing w:line="560" w:lineRule="exact"/>
        <w:rPr>
          <w:rFonts w:ascii="宋体" w:hAnsi="宋体" w:cs="宋体"/>
          <w:color w:val="000000"/>
          <w:sz w:val="24"/>
          <w:highlight w:val="none"/>
        </w:rPr>
      </w:pPr>
      <w:r/>
      <w:bookmarkStart w:id="141" w:name="_Toc27444"/>
      <w:r/>
      <w:bookmarkStart w:id="142" w:name="_Toc3743"/>
      <w:r/>
      <w:bookmarkStart w:id="143" w:name="_Toc24602"/>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宜兴市中医医院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超高端CT维保服务项目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评标委员会</w:t>
      </w:r>
      <w:r>
        <w:rPr>
          <w:rFonts w:hint="eastAsia" w:ascii="宋体" w:hAnsi="宋体" w:cs="宋体"/>
          <w:color w:val="000000"/>
          <w:sz w:val="24"/>
          <w:highlight w:val="none"/>
        </w:rPr>
        <w:t xml:space="preserve">评审，</w:t>
      </w:r>
      <w:r>
        <w:rPr>
          <w:rFonts w:hint="eastAsia" w:ascii="宋体" w:hAnsi="宋体" w:cs="宋体"/>
          <w:color w:val="000000"/>
          <w:sz w:val="24"/>
          <w:highlight w:val="none"/>
          <w:lang w:eastAsia="zh-CN"/>
        </w:rPr>
        <w:t xml:space="preserve">宜兴市中医医院</w:t>
      </w:r>
      <w:r>
        <w:rPr>
          <w:rFonts w:hint="eastAsia" w:ascii="宋体" w:hAnsi="宋体" w:cs="宋体"/>
          <w:color w:val="000000"/>
          <w:sz w:val="24"/>
          <w:highlight w:val="none"/>
        </w:rPr>
        <w:t xml:space="preserve">确定 </w:t>
      </w:r>
      <w:r>
        <w:rPr>
          <w:rFonts w:hint="eastAsia" w:ascii="宋体" w:hAnsi="宋体" w:cs="宋体"/>
          <w:color w:val="000000"/>
          <w:sz w:val="24"/>
          <w:highlight w:val="none"/>
          <w:u w:val="single"/>
        </w:rPr>
        <w:t xml:space="preserve">（中标供应商名称）</w:t>
      </w:r>
      <w:r>
        <w:rPr>
          <w:rFonts w:hint="eastAsia" w:ascii="宋体" w:hAnsi="宋体" w:cs="宋体"/>
          <w:color w:val="000000"/>
          <w:sz w:val="24"/>
          <w:highlight w:val="none"/>
        </w:rPr>
        <w:t xml:space="preserve">为该项目中标供应商。现于中标通知书发出之日起三十日内，按照采购文件确定的事项签订本合同。</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宜兴市中医医院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p>
    <w:p>
      <w:pPr>
        <w:ind w:firstLine="482"/>
        <w:spacing w:line="560" w:lineRule="exact"/>
        <w:rPr>
          <w:rFonts w:ascii="宋体" w:hAnsi="宋体" w:cs="宋体"/>
          <w:color w:val="000000"/>
          <w:sz w:val="24"/>
          <w:szCs w:val="24"/>
          <w:highlight w:val="none"/>
        </w:rPr>
      </w:pPr>
      <w:r/>
      <w:bookmarkStart w:id="144" w:name="_Toc28855"/>
      <w:r/>
      <w:bookmarkStart w:id="145" w:name="_Toc19273"/>
      <w:r/>
      <w:bookmarkStart w:id="146" w:name="_Toc22967"/>
      <w:r/>
      <w:bookmarkStart w:id="147" w:name="_Toc15367"/>
      <w:r/>
      <w:bookmarkStart w:id="148" w:name="_Toc20421"/>
      <w:r>
        <w:rPr>
          <w:rFonts w:hint="eastAsia" w:ascii="宋体" w:hAnsi="宋体" w:cs="宋体"/>
          <w:b/>
          <w:color w:val="000000"/>
          <w:sz w:val="24"/>
          <w:szCs w:val="24"/>
          <w:highlight w:val="none"/>
        </w:rPr>
        <w:t xml:space="preserve">1.1 合同组成部分</w:t>
      </w:r>
      <w:bookmarkEnd w:id="144"/>
      <w:r/>
      <w:bookmarkEnd w:id="145"/>
      <w:r/>
      <w:bookmarkEnd w:id="146"/>
      <w:r/>
      <w:bookmarkEnd w:id="147"/>
      <w:r/>
      <w:bookmarkEnd w:id="148"/>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 本合同及其补充合同、变更协议；</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 中标通知书；</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 投标文件（含澄清或者说明文件）；</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1.1.4 招标文件（含澄清或者修改文件）；</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1.1.5 其他相关采购文件。</w:t>
      </w:r>
      <w:r/>
    </w:p>
    <w:p>
      <w:pPr>
        <w:ind w:firstLine="482"/>
        <w:spacing w:line="560" w:lineRule="exact"/>
        <w:rPr>
          <w:rFonts w:ascii="宋体" w:hAnsi="宋体" w:cs="宋体"/>
          <w:b/>
          <w:color w:val="000000"/>
          <w:sz w:val="24"/>
          <w:szCs w:val="24"/>
          <w:highlight w:val="none"/>
        </w:rPr>
      </w:pPr>
      <w:r/>
      <w:bookmarkStart w:id="149" w:name="_Toc6311"/>
      <w:r/>
      <w:bookmarkStart w:id="150" w:name="_Toc22185"/>
      <w:r/>
      <w:bookmarkStart w:id="151" w:name="_Toc6773"/>
      <w:r/>
      <w:bookmarkStart w:id="152" w:name="_Toc2918"/>
      <w:r/>
      <w:bookmarkStart w:id="153" w:name="_Toc18585"/>
      <w:r>
        <w:rPr>
          <w:rFonts w:hint="eastAsia" w:ascii="宋体" w:hAnsi="宋体" w:cs="宋体"/>
          <w:b/>
          <w:color w:val="000000"/>
          <w:sz w:val="24"/>
          <w:szCs w:val="24"/>
          <w:highlight w:val="none"/>
        </w:rPr>
        <w:t xml:space="preserve">1.2 标的</w:t>
      </w:r>
      <w:bookmarkEnd w:id="149"/>
      <w:r/>
      <w:bookmarkEnd w:id="150"/>
      <w:r/>
      <w:bookmarkEnd w:id="151"/>
      <w:r/>
      <w:bookmarkEnd w:id="152"/>
      <w:r/>
      <w:bookmarkEnd w:id="153"/>
      <w:r/>
      <w:r/>
    </w:p>
    <w:p>
      <w:pPr>
        <w:ind w:firstLine="48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1.2.1 标的名称：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1.2.2 标的数量：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 标的质量：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2"/>
        <w:spacing w:line="560" w:lineRule="exact"/>
        <w:rPr>
          <w:rFonts w:ascii="宋体" w:hAnsi="宋体" w:cs="宋体"/>
          <w:b/>
          <w:color w:val="000000"/>
          <w:sz w:val="24"/>
          <w:szCs w:val="24"/>
          <w:highlight w:val="none"/>
        </w:rPr>
      </w:pPr>
      <w:r/>
      <w:bookmarkStart w:id="154" w:name="_Toc13918"/>
      <w:r/>
      <w:bookmarkStart w:id="155" w:name="_Toc4929"/>
      <w:r/>
      <w:bookmarkStart w:id="156" w:name="_Toc1386"/>
      <w:r/>
      <w:bookmarkStart w:id="157" w:name="_Toc5635"/>
      <w:r/>
      <w:bookmarkStart w:id="158" w:name="_Toc21124"/>
      <w:r>
        <w:rPr>
          <w:rFonts w:hint="eastAsia" w:ascii="宋体" w:hAnsi="宋体" w:cs="宋体"/>
          <w:b/>
          <w:color w:val="000000"/>
          <w:sz w:val="24"/>
          <w:szCs w:val="24"/>
          <w:highlight w:val="none"/>
        </w:rPr>
        <w:t xml:space="preserve">1.3 价款</w:t>
      </w:r>
      <w:bookmarkEnd w:id="154"/>
      <w:r/>
      <w:bookmarkEnd w:id="155"/>
      <w:r/>
      <w:bookmarkEnd w:id="156"/>
      <w:r/>
      <w:bookmarkEnd w:id="157"/>
      <w:r/>
      <w:bookmarkEnd w:id="158"/>
      <w:r/>
      <w:r/>
    </w:p>
    <w:p>
      <w:p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w:t>
      </w:r>
      <w:r>
        <w:rPr>
          <w:rFonts w:hint="eastAsia" w:ascii="宋体" w:hAnsi="宋体" w:cs="宋体"/>
          <w:color w:val="000000"/>
          <w:sz w:val="24"/>
          <w:szCs w:val="24"/>
          <w:highlight w:val="none"/>
          <w:u w:val="none"/>
          <w:lang w:val="en-US" w:eastAsia="zh-CN"/>
        </w:rPr>
        <w:t xml:space="preserve">中</w:t>
      </w:r>
      <w:r>
        <w:rPr>
          <w:rFonts w:hint="eastAsia" w:ascii="宋体" w:hAnsi="宋体" w:eastAsia="宋体" w:cs="宋体"/>
          <w:color w:val="000000"/>
          <w:sz w:val="24"/>
          <w:szCs w:val="24"/>
          <w:highlight w:val="none"/>
          <w:u w:val="none"/>
          <w:lang w:val="en-US" w:eastAsia="zh-CN"/>
        </w:rPr>
        <w:t xml:space="preserve">标</w:t>
      </w:r>
      <w:r>
        <w:rPr>
          <w:rFonts w:hint="eastAsia" w:ascii="宋体" w:hAnsi="宋体" w:cs="宋体"/>
          <w:color w:val="000000"/>
          <w:sz w:val="24"/>
          <w:szCs w:val="24"/>
          <w:highlight w:val="none"/>
          <w:u w:val="none"/>
          <w:lang w:val="en-US" w:eastAsia="zh-CN"/>
        </w:rPr>
        <w:t xml:space="preserve">金额</w:t>
      </w:r>
      <w:r>
        <w:rPr>
          <w:rFonts w:hint="eastAsia" w:ascii="宋体" w:hAnsi="宋体" w:eastAsia="宋体" w:cs="宋体"/>
          <w:color w:val="000000"/>
          <w:sz w:val="24"/>
          <w:szCs w:val="24"/>
          <w:highlight w:val="none"/>
          <w:u w:val="none"/>
          <w:lang w:val="en-US" w:eastAsia="zh-CN"/>
        </w:rPr>
        <w:t xml:space="preserve">为</w:t>
      </w:r>
      <w:r>
        <w:rPr>
          <w:rFonts w:hint="eastAsia" w:ascii="宋体" w:hAnsi="宋体" w:eastAsia="宋体" w:cs="宋体"/>
          <w:color w:val="000000"/>
          <w:sz w:val="24"/>
          <w:szCs w:val="24"/>
          <w:highlight w:val="none"/>
          <w:u w:val="single"/>
          <w:lang w:val="en-US" w:eastAsia="zh-CN"/>
        </w:rPr>
        <w:t xml:space="preserve">    </w:t>
      </w:r>
      <w:bookmarkStart w:id="159" w:name="_Toc26916"/>
      <w:r/>
      <w:bookmarkStart w:id="160" w:name="_Toc3654"/>
      <w:r/>
      <w:bookmarkStart w:id="161" w:name="_Toc14993"/>
      <w:r/>
      <w:bookmarkStart w:id="162" w:name="_Toc30506"/>
      <w:r/>
      <w:bookmarkStart w:id="163" w:name="_Toc30158"/>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元</w:t>
      </w:r>
      <w:r>
        <w:rPr>
          <w:rFonts w:hint="eastAsia" w:ascii="宋体" w:hAnsi="宋体" w:eastAsia="宋体" w:cs="宋体"/>
          <w:color w:val="000000"/>
          <w:sz w:val="24"/>
          <w:szCs w:val="24"/>
          <w:highlight w:val="none"/>
          <w:u w:val="none"/>
          <w:lang w:val="en-US" w:eastAsia="zh-CN"/>
        </w:rPr>
        <w:t xml:space="preserve">；</w:t>
      </w:r>
      <w:r/>
    </w:p>
    <w:p>
      <w:pPr>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1.4 付款方式和发票开具方式</w:t>
      </w:r>
      <w:bookmarkEnd w:id="159"/>
      <w:r/>
      <w:bookmarkEnd w:id="160"/>
      <w:r/>
      <w:bookmarkEnd w:id="161"/>
      <w:r/>
      <w:bookmarkEnd w:id="162"/>
      <w:r/>
      <w:bookmarkEnd w:id="163"/>
      <w:r/>
      <w:r/>
    </w:p>
    <w:p>
      <w:pPr>
        <w:ind w:firstLine="480"/>
        <w:spacing w:line="560" w:lineRule="exact"/>
        <w:rPr>
          <w:rFonts w:ascii="宋体" w:hAnsi="宋体" w:cs="宋体"/>
          <w:sz w:val="24"/>
          <w:szCs w:val="24"/>
          <w:highlight w:val="none"/>
        </w:rPr>
      </w:pPr>
      <w:r/>
      <w:bookmarkStart w:id="164" w:name="_Toc3625"/>
      <w:r/>
      <w:bookmarkStart w:id="165" w:name="_Toc8772"/>
      <w:r/>
      <w:bookmarkStart w:id="166" w:name="_Toc31421"/>
      <w:r/>
      <w:bookmarkStart w:id="167" w:name="_Toc4760"/>
      <w:r/>
      <w:bookmarkStart w:id="168" w:name="_Toc11108"/>
      <w:r>
        <w:rPr>
          <w:rFonts w:hint="eastAsia" w:ascii="宋体" w:hAnsi="宋体" w:cs="宋体"/>
          <w:sz w:val="24"/>
          <w:szCs w:val="24"/>
          <w:highlight w:val="none"/>
        </w:rPr>
        <w:t xml:space="preserve">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1.4.2发票开具方式：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1.5 履行期限、地点和方式</w:t>
      </w:r>
      <w:bookmarkEnd w:id="164"/>
      <w:r/>
      <w:bookmarkEnd w:id="165"/>
      <w:r/>
      <w:bookmarkEnd w:id="166"/>
      <w:r/>
      <w:bookmarkEnd w:id="167"/>
      <w:r/>
      <w:bookmarkEnd w:id="168"/>
      <w:r/>
      <w:r/>
    </w:p>
    <w:p>
      <w:pPr>
        <w:ind w:firstLine="48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1.5.1 履行期限：</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1.5.2 履行地点：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1.5.3 履行方式：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2"/>
        <w:spacing w:line="560" w:lineRule="exact"/>
        <w:rPr>
          <w:rFonts w:ascii="宋体" w:hAnsi="宋体" w:cs="宋体"/>
          <w:color w:val="000000"/>
          <w:sz w:val="24"/>
          <w:szCs w:val="24"/>
          <w:highlight w:val="none"/>
          <w:u w:val="single"/>
        </w:rPr>
      </w:pPr>
      <w:r/>
      <w:bookmarkStart w:id="169" w:name="_Toc2375"/>
      <w:r/>
      <w:bookmarkStart w:id="170" w:name="_Toc5698"/>
      <w:r/>
      <w:bookmarkStart w:id="171" w:name="_Toc24662"/>
      <w:r/>
      <w:bookmarkStart w:id="172" w:name="_Toc3079"/>
      <w:r/>
      <w:bookmarkStart w:id="173" w:name="_Toc8586"/>
      <w:r>
        <w:rPr>
          <w:rFonts w:hint="eastAsia" w:ascii="宋体" w:hAnsi="宋体" w:cs="宋体"/>
          <w:b/>
          <w:color w:val="000000"/>
          <w:sz w:val="24"/>
          <w:szCs w:val="24"/>
          <w:highlight w:val="none"/>
        </w:rPr>
        <w:t xml:space="preserve">1.6 违约责任</w:t>
      </w:r>
      <w:bookmarkEnd w:id="169"/>
      <w:r/>
      <w:bookmarkEnd w:id="170"/>
      <w:r/>
      <w:bookmarkEnd w:id="171"/>
      <w:r/>
      <w:bookmarkEnd w:id="172"/>
      <w:r/>
      <w:bookmarkEnd w:id="173"/>
      <w:r/>
      <w:r/>
    </w:p>
    <w:p>
      <w:pPr>
        <w:ind w:firstLine="480"/>
        <w:spacing w:line="560" w:lineRule="exact"/>
        <w:rPr>
          <w:rFonts w:ascii="宋体" w:hAnsi="宋体" w:cs="宋体"/>
          <w:sz w:val="24"/>
          <w:szCs w:val="24"/>
          <w:highlight w:val="none"/>
        </w:rPr>
      </w:pPr>
      <w:r/>
      <w:bookmarkStart w:id="174" w:name="_Toc9497"/>
      <w:r/>
      <w:bookmarkStart w:id="175" w:name="_Toc26807"/>
      <w:r/>
      <w:bookmarkStart w:id="176" w:name="_Toc32454"/>
      <w:r/>
      <w:bookmarkStart w:id="177" w:name="_Toc18683"/>
      <w:r/>
      <w:bookmarkStart w:id="178" w:name="_Toc30329"/>
      <w:r>
        <w:rPr>
          <w:rFonts w:hint="eastAsia" w:ascii="宋体" w:hAnsi="宋体" w:cs="宋体"/>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ascii="宋体" w:hAnsi="宋体" w:cs="宋体"/>
          <w:sz w:val="24"/>
          <w:szCs w:val="24"/>
          <w:highlight w:val="none"/>
        </w:rPr>
        <w:t xml:space="preserve">%</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rPr>
        <w:t xml:space="preserve">%</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rPr>
        <w:t xml:space="preserve">   </w:t>
      </w:r>
      <w:r>
        <w:rPr>
          <w:rFonts w:ascii="宋体" w:hAnsi="宋体" w:cs="宋体"/>
          <w:sz w:val="24"/>
          <w:szCs w:val="24"/>
          <w:highlight w:val="none"/>
        </w:rPr>
        <w:t xml:space="preserve">%</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rPr>
        <w:t xml:space="preserve">%</w:t>
      </w:r>
      <w:r>
        <w:rPr>
          <w:rFonts w:hint="eastAsia" w:ascii="宋体" w:hAnsi="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1.7 合同争议的解决</w:t>
      </w:r>
      <w:bookmarkEnd w:id="174"/>
      <w:r/>
      <w:bookmarkEnd w:id="175"/>
      <w:r/>
      <w:bookmarkEnd w:id="176"/>
      <w:r/>
      <w:bookmarkEnd w:id="177"/>
      <w:r/>
      <w:bookmarkEnd w:id="178"/>
      <w:r/>
      <w:r/>
    </w:p>
    <w:p>
      <w:pPr>
        <w:ind w:firstLine="480"/>
        <w:spacing w:line="560" w:lineRule="exact"/>
        <w:rPr>
          <w:rFonts w:ascii="宋体" w:hAnsi="宋体" w:cs="宋体"/>
          <w:sz w:val="24"/>
          <w:szCs w:val="24"/>
          <w:highlight w:val="none"/>
        </w:rPr>
      </w:pPr>
      <w:r/>
      <w:bookmarkStart w:id="179" w:name="_Toc23784"/>
      <w:r/>
      <w:bookmarkStart w:id="180" w:name="_Toc12273"/>
      <w:r/>
      <w:bookmarkStart w:id="181" w:name="_Toc26227"/>
      <w:r/>
      <w:bookmarkStart w:id="182" w:name="_Toc16417"/>
      <w:r/>
      <w:bookmarkStart w:id="183" w:name="_Toc15827"/>
      <w:r>
        <w:rPr>
          <w:rFonts w:hint="eastAsia" w:ascii="宋体" w:hAnsi="宋体" w:cs="宋体"/>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② </w:t>
      </w:r>
      <w:r>
        <w:rPr>
          <w:rFonts w:hint="eastAsia" w:ascii="宋体" w:hAnsi="宋体" w:cs="宋体"/>
          <w:sz w:val="24"/>
          <w:szCs w:val="24"/>
          <w:highlight w:val="none"/>
        </w:rPr>
        <w:t xml:space="preserve">种方式解决：</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①将争议提交甲方所在地（宜兴）仲裁委员会依申请仲裁时其现行有效的仲裁规则裁决；</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②向甲方所在地（宜兴）人民法院起诉。</w:t>
      </w:r>
      <w:r/>
    </w:p>
    <w:p>
      <w:pPr>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1.8 合同生效</w:t>
      </w:r>
      <w:bookmarkEnd w:id="179"/>
      <w:r/>
      <w:bookmarkEnd w:id="180"/>
      <w:r/>
      <w:bookmarkEnd w:id="181"/>
      <w:r/>
      <w:bookmarkEnd w:id="182"/>
      <w:r/>
      <w:bookmarkEnd w:id="183"/>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1.8.1 本合同</w:t>
      </w:r>
      <w:r>
        <w:rPr>
          <w:rFonts w:hint="eastAsia" w:ascii="宋体" w:hAnsi="宋体" w:cs="宋体"/>
          <w:sz w:val="24"/>
          <w:szCs w:val="24"/>
          <w:highlight w:val="none"/>
          <w:lang w:val="zh-CN"/>
        </w:rPr>
        <w:t xml:space="preserve">经甲乙双方代表签字并加盖公章（或合同章）后即生效。</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1.8.2 本合同一式陆份，供需双方各持贰份，报送财政监管部门备案一份、代理公司一份。</w:t>
      </w:r>
      <w:r/>
    </w:p>
    <w:p>
      <w:pPr>
        <w:ind w:firstLine="480"/>
        <w:spacing w:line="560" w:lineRule="exact"/>
        <w:rPr>
          <w:rFonts w:ascii="宋体" w:hAnsi="宋体" w:cs="宋体"/>
          <w:color w:val="000000"/>
          <w:sz w:val="24"/>
          <w:highlight w:val="none"/>
        </w:rPr>
      </w:pPr>
      <w:r>
        <w:rPr>
          <w:rFonts w:ascii="宋体" w:hAnsi="宋体" w:cs="宋体"/>
          <w:color w:val="000000"/>
          <w:sz w:val="24"/>
          <w:highlight w:val="none"/>
        </w:rPr>
      </w:r>
      <w:r/>
    </w:p>
    <w:p>
      <w:pPr>
        <w:ind w:firstLine="1265"/>
        <w:spacing w:line="560" w:lineRule="exact"/>
        <w:rPr>
          <w:rFonts w:ascii="宋体" w:hAnsi="宋体" w:cs="宋体"/>
          <w:color w:val="000000"/>
          <w:sz w:val="24"/>
          <w:szCs w:val="24"/>
          <w:highlight w:val="none"/>
          <w:lang w:val="zh-CN"/>
        </w:rPr>
      </w:pPr>
      <w:r>
        <w:rPr>
          <w:rFonts w:hint="eastAsia" w:ascii="宋体" w:hAnsi="宋体" w:cs="宋体"/>
          <w:b/>
          <w:color w:val="000000"/>
          <w:sz w:val="24"/>
          <w:szCs w:val="24"/>
          <w:highlight w:val="none"/>
          <w:lang w:val="zh-CN"/>
        </w:rPr>
        <w:t xml:space="preserve">甲方</w:t>
      </w:r>
      <w:r>
        <w:rPr>
          <w:rFonts w:hint="eastAsia" w:ascii="宋体" w:hAnsi="宋体" w:cs="宋体"/>
          <w:color w:val="000000"/>
          <w:sz w:val="24"/>
          <w:szCs w:val="24"/>
          <w:highlight w:val="none"/>
          <w:lang w:val="zh-CN"/>
        </w:rPr>
        <w:t xml:space="preserve">：                             </w:t>
      </w:r>
      <w:r>
        <w:rPr>
          <w:rFonts w:hint="eastAsia" w:ascii="宋体" w:hAnsi="宋体" w:cs="宋体"/>
          <w:b/>
          <w:color w:val="000000"/>
          <w:sz w:val="24"/>
          <w:szCs w:val="24"/>
          <w:highlight w:val="none"/>
          <w:lang w:val="zh-CN"/>
        </w:rPr>
        <w:t xml:space="preserve">      乙方</w:t>
      </w:r>
      <w:r>
        <w:rPr>
          <w:rFonts w:hint="eastAsia" w:ascii="宋体" w:hAnsi="宋体" w:cs="宋体"/>
          <w:color w:val="000000"/>
          <w:sz w:val="24"/>
          <w:szCs w:val="24"/>
          <w:highlight w:val="none"/>
          <w:lang w:val="zh-CN"/>
        </w:rPr>
        <w:t xml:space="preserve">：</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住所：                                   住所：</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                             法定代表人</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或授权代表（签字）: </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联系人：                                 联系人：</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约定送达地址：                           约定送达地址：</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邮政编码：                               邮政编码：</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电话:                                    电话: </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传真:                                    传真:</w:t>
      </w:r>
      <w:r/>
    </w:p>
    <w:p>
      <w:pPr>
        <w:ind w:firstLine="126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电子邮箱：                               电子邮箱：</w:t>
      </w:r>
      <w:r/>
    </w:p>
    <w:p>
      <w:pPr>
        <w:ind w:firstLine="126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p>
    <w:p>
      <w:pPr>
        <w:ind w:firstLine="126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开户名称：                               开户名称： </w:t>
      </w:r>
      <w:r/>
    </w:p>
    <w:p>
      <w:pPr>
        <w:ind w:firstLine="126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开户账号：</w:t>
      </w:r>
      <w:r/>
    </w:p>
    <w:p>
      <w:pPr>
        <w:jc w:val="left"/>
        <w:spacing w:line="560" w:lineRule="exact"/>
        <w:widowControl/>
        <w:rPr>
          <w:rFonts w:ascii="宋体" w:hAnsi="宋体" w:cs="宋体"/>
          <w:b/>
          <w:color w:val="000000"/>
          <w:sz w:val="24"/>
          <w:szCs w:val="24"/>
          <w:highlight w:val="none"/>
        </w:rPr>
      </w:pPr>
      <w:r/>
      <w:bookmarkStart w:id="184" w:name="_Toc331685783"/>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jc w:val="left"/>
        <w:spacing w:line="560" w:lineRule="exact"/>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jc w:val="left"/>
        <w:spacing w:line="560" w:lineRule="exact"/>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ind w:firstLine="200"/>
        <w:jc w:val="center"/>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第二部分 合同一般条款</w:t>
      </w:r>
      <w:bookmarkEnd w:id="184"/>
      <w:r/>
      <w:r/>
    </w:p>
    <w:p>
      <w:pPr>
        <w:ind w:firstLine="482"/>
        <w:spacing w:line="560" w:lineRule="exact"/>
        <w:rPr>
          <w:rFonts w:ascii="宋体" w:hAnsi="宋体" w:cs="宋体"/>
          <w:b/>
          <w:color w:val="000000"/>
          <w:sz w:val="24"/>
          <w:szCs w:val="24"/>
          <w:highlight w:val="none"/>
        </w:rPr>
      </w:pPr>
      <w:r/>
      <w:bookmarkStart w:id="185" w:name="_Ref467379225"/>
      <w:r/>
      <w:bookmarkStart w:id="186" w:name="_Ref467378463"/>
      <w:r/>
      <w:bookmarkStart w:id="187" w:name="_Toc487900349"/>
      <w:r/>
      <w:bookmarkStart w:id="188" w:name="_Toc25079"/>
      <w:r/>
      <w:bookmarkStart w:id="189" w:name="_Toc19680"/>
      <w:r/>
      <w:bookmarkStart w:id="190" w:name="_Ref467379195"/>
      <w:r/>
      <w:bookmarkStart w:id="191" w:name="_Toc14021"/>
      <w:r/>
      <w:bookmarkStart w:id="192" w:name="_Ref467379205"/>
      <w:r/>
      <w:bookmarkStart w:id="193" w:name="_Ref467379214"/>
      <w:r/>
      <w:bookmarkStart w:id="194" w:name="_Ref467379101"/>
      <w:r/>
      <w:bookmarkStart w:id="195" w:name="_Ref467379109"/>
      <w:r/>
      <w:bookmarkStart w:id="196" w:name="_Toc31297"/>
      <w:r/>
      <w:bookmarkStart w:id="197" w:name="_Ref467379094"/>
      <w:r/>
      <w:bookmarkStart w:id="198" w:name="_Ref467378499"/>
      <w:r/>
      <w:bookmarkStart w:id="199" w:name="_Ref467378404"/>
      <w:r/>
      <w:bookmarkStart w:id="200" w:name="_Toc279701240"/>
      <w:r/>
      <w:bookmarkStart w:id="201" w:name="_Toc259093669"/>
      <w:r/>
      <w:bookmarkStart w:id="202" w:name="_Toc5228"/>
      <w:r>
        <w:rPr>
          <w:rFonts w:hint="eastAsia" w:ascii="宋体" w:hAnsi="宋体" w:cs="宋体"/>
          <w:b/>
          <w:color w:val="000000"/>
          <w:sz w:val="24"/>
          <w:szCs w:val="24"/>
          <w:highlight w:val="none"/>
        </w:rPr>
        <w:t xml:space="preserve">2.1 定义</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本合同中的下列词语应按以下内容进行解释：</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000000"/>
          <w:sz w:val="24"/>
          <w:szCs w:val="24"/>
          <w:highlight w:val="none"/>
        </w:rPr>
      </w:pPr>
      <w:r/>
      <w:bookmarkStart w:id="203" w:name="_Ref467378840"/>
      <w:r>
        <w:rPr>
          <w:rFonts w:hint="eastAsia" w:ascii="宋体" w:hAnsi="宋体" w:cs="宋体"/>
          <w:color w:val="000000"/>
          <w:sz w:val="24"/>
          <w:szCs w:val="24"/>
          <w:highlight w:val="none"/>
        </w:rPr>
        <w:t xml:space="preserve">2.1.4 “甲方”系指与中标供应商签署合同的采购人</w:t>
      </w:r>
      <w:bookmarkEnd w:id="203"/>
      <w:r>
        <w:rPr>
          <w:rFonts w:hint="eastAsia" w:ascii="宋体" w:hAnsi="宋体" w:cs="宋体"/>
          <w:color w:val="000000"/>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000000"/>
          <w:sz w:val="24"/>
          <w:szCs w:val="24"/>
          <w:highlight w:val="none"/>
        </w:rPr>
      </w:pPr>
      <w:r/>
      <w:bookmarkStart w:id="204" w:name="_Ref467379400"/>
      <w:r>
        <w:rPr>
          <w:rFonts w:hint="eastAsia" w:ascii="宋体" w:hAnsi="宋体" w:cs="宋体"/>
          <w:color w:val="000000"/>
          <w:sz w:val="24"/>
          <w:szCs w:val="24"/>
          <w:highlight w:val="none"/>
        </w:rPr>
        <w:t xml:space="preserve">2.1.5 “乙方”系指根据合同约定提供服务的中标供应商</w:t>
      </w:r>
      <w:bookmarkEnd w:id="204"/>
      <w:r>
        <w:rPr>
          <w:rFonts w:hint="eastAsia" w:ascii="宋体" w:hAnsi="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000000"/>
          <w:sz w:val="24"/>
          <w:szCs w:val="24"/>
          <w:highlight w:val="none"/>
        </w:rPr>
      </w:pPr>
      <w:r/>
      <w:bookmarkStart w:id="205" w:name="_Ref467379436"/>
      <w:r>
        <w:rPr>
          <w:rFonts w:hint="eastAsia" w:ascii="宋体" w:hAnsi="宋体" w:cs="宋体"/>
          <w:color w:val="000000"/>
          <w:sz w:val="24"/>
          <w:szCs w:val="24"/>
          <w:highlight w:val="none"/>
        </w:rPr>
        <w:t xml:space="preserve">2.1.6 “现场”系指合同约定提供服务的地点。</w:t>
      </w:r>
      <w:bookmarkEnd w:id="205"/>
      <w:r/>
      <w:r/>
    </w:p>
    <w:p>
      <w:pPr>
        <w:ind w:firstLine="482"/>
        <w:spacing w:line="560" w:lineRule="exact"/>
        <w:rPr>
          <w:rFonts w:ascii="宋体" w:hAnsi="宋体" w:cs="宋体"/>
          <w:b/>
          <w:color w:val="000000"/>
          <w:sz w:val="24"/>
          <w:szCs w:val="24"/>
          <w:highlight w:val="none"/>
        </w:rPr>
      </w:pPr>
      <w:r/>
      <w:bookmarkStart w:id="206" w:name="_Toc3769"/>
      <w:r/>
      <w:bookmarkStart w:id="207" w:name="_Toc19539"/>
      <w:r/>
      <w:bookmarkStart w:id="208" w:name="_Toc23289"/>
      <w:r/>
      <w:bookmarkStart w:id="209" w:name="_Toc279701241"/>
      <w:r/>
      <w:bookmarkStart w:id="210" w:name="_Toc487900350"/>
      <w:r/>
      <w:bookmarkStart w:id="211" w:name="_Toc259093670"/>
      <w:r/>
      <w:bookmarkStart w:id="212" w:name="_Toc31402"/>
      <w:r/>
      <w:bookmarkStart w:id="213" w:name="_Toc16752"/>
      <w:r>
        <w:rPr>
          <w:rFonts w:hint="eastAsia" w:ascii="宋体" w:hAnsi="宋体" w:cs="宋体"/>
          <w:b/>
          <w:color w:val="000000"/>
          <w:sz w:val="24"/>
          <w:szCs w:val="24"/>
          <w:highlight w:val="none"/>
        </w:rPr>
        <w:t xml:space="preserve">2.2 技术规范</w:t>
      </w:r>
      <w:bookmarkEnd w:id="206"/>
      <w:r/>
      <w:bookmarkEnd w:id="207"/>
      <w:r/>
      <w:bookmarkEnd w:id="208"/>
      <w:r/>
      <w:bookmarkEnd w:id="209"/>
      <w:r/>
      <w:bookmarkEnd w:id="210"/>
      <w:r/>
      <w:bookmarkEnd w:id="211"/>
      <w:r/>
      <w:bookmarkEnd w:id="212"/>
      <w:r/>
      <w:bookmarkEnd w:id="213"/>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color w:val="000000"/>
          <w:sz w:val="24"/>
          <w:szCs w:val="24"/>
          <w:highlight w:val="none"/>
        </w:rPr>
      </w:pPr>
      <w:r/>
      <w:bookmarkStart w:id="214" w:name="_Toc12412"/>
      <w:r/>
      <w:bookmarkStart w:id="215" w:name="_Toc9161"/>
      <w:r/>
      <w:bookmarkStart w:id="216" w:name="_Toc487900351"/>
      <w:r/>
      <w:bookmarkStart w:id="217" w:name="_Toc4133"/>
      <w:r/>
      <w:bookmarkStart w:id="218" w:name="_Toc259093671"/>
      <w:r/>
      <w:bookmarkStart w:id="219" w:name="_Toc13673"/>
      <w:r/>
      <w:bookmarkStart w:id="220" w:name="_Toc279701242"/>
      <w:r/>
      <w:bookmarkStart w:id="221" w:name="_Toc27945"/>
      <w:r>
        <w:rPr>
          <w:rFonts w:hint="eastAsia" w:ascii="宋体" w:hAnsi="宋体" w:cs="宋体"/>
          <w:b/>
          <w:color w:val="000000"/>
          <w:sz w:val="24"/>
          <w:szCs w:val="24"/>
          <w:highlight w:val="none"/>
        </w:rPr>
        <w:t xml:space="preserve">2.3 知识产权</w:t>
      </w:r>
      <w:bookmarkEnd w:id="214"/>
      <w:r/>
      <w:bookmarkEnd w:id="215"/>
      <w:r/>
      <w:bookmarkEnd w:id="216"/>
      <w:r/>
      <w:bookmarkEnd w:id="217"/>
      <w:r/>
      <w:bookmarkEnd w:id="218"/>
      <w:r/>
      <w:bookmarkEnd w:id="219"/>
      <w:r/>
      <w:bookmarkEnd w:id="220"/>
      <w:r/>
      <w:bookmarkEnd w:id="221"/>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2.3.2 技术成果归属甲方。</w:t>
      </w:r>
      <w:r/>
    </w:p>
    <w:p>
      <w:pPr>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2.4 履约检查和问题反馈</w:t>
      </w:r>
      <w:r/>
    </w:p>
    <w:p>
      <w:pPr>
        <w:ind w:firstLine="480"/>
        <w:spacing w:line="560" w:lineRule="exact"/>
        <w:rPr>
          <w:rFonts w:ascii="宋体" w:hAnsi="宋体" w:cs="宋体"/>
          <w:color w:val="000000"/>
          <w:sz w:val="24"/>
          <w:szCs w:val="24"/>
          <w:highlight w:val="none"/>
        </w:rPr>
      </w:pPr>
      <w:r/>
      <w:bookmarkStart w:id="222" w:name="_Ref467379657"/>
      <w:r>
        <w:rPr>
          <w:rFonts w:hint="eastAsia" w:ascii="宋体" w:hAnsi="宋体" w:cs="宋体"/>
          <w:color w:val="000000"/>
          <w:sz w:val="24"/>
          <w:szCs w:val="24"/>
          <w:highlight w:val="none"/>
        </w:rPr>
        <w:t xml:space="preserve">2.4.1</w:t>
      </w:r>
      <w:bookmarkEnd w:id="222"/>
      <w:r/>
      <w:bookmarkStart w:id="223" w:name="_Toc186431854"/>
      <w:r/>
      <w:bookmarkStart w:id="224" w:name="_Toc259093676"/>
      <w:r/>
      <w:bookmarkStart w:id="225" w:name="_Toc487900357"/>
      <w:r/>
      <w:bookmarkStart w:id="226" w:name="_Toc279701247"/>
      <w:r/>
      <w:bookmarkStart w:id="227" w:name="_Ref467379793"/>
      <w:r/>
      <w:bookmarkStart w:id="228" w:name="_Ref467379807"/>
      <w:r>
        <w:rPr>
          <w:rFonts w:hint="eastAsia" w:ascii="宋体" w:hAnsi="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 合同履行期间，甲方有权将履行过程中出现的问题反馈给乙方，双方当事人应以书面形式约定需要完善和改进的内容</w:t>
      </w:r>
      <w:bookmarkEnd w:id="223"/>
      <w:r/>
      <w:bookmarkStart w:id="229" w:name="_Toc186431855"/>
      <w:r>
        <w:rPr>
          <w:rFonts w:hint="eastAsia" w:ascii="宋体" w:hAnsi="宋体" w:cs="宋体"/>
          <w:color w:val="000000"/>
          <w:sz w:val="24"/>
          <w:szCs w:val="24"/>
          <w:highlight w:val="none"/>
        </w:rPr>
        <w:t xml:space="preserve">。</w:t>
      </w:r>
      <w:bookmarkEnd w:id="224"/>
      <w:r/>
      <w:bookmarkEnd w:id="225"/>
      <w:r/>
      <w:bookmarkEnd w:id="226"/>
      <w:r/>
      <w:bookmarkEnd w:id="227"/>
      <w:r/>
      <w:bookmarkEnd w:id="228"/>
      <w:r/>
      <w:bookmarkEnd w:id="229"/>
      <w:r/>
      <w:r/>
    </w:p>
    <w:p>
      <w:pPr>
        <w:ind w:firstLine="482"/>
        <w:spacing w:line="560" w:lineRule="exact"/>
        <w:rPr>
          <w:rFonts w:ascii="宋体" w:hAnsi="宋体" w:cs="宋体"/>
          <w:b/>
          <w:color w:val="000000"/>
          <w:sz w:val="24"/>
          <w:szCs w:val="24"/>
          <w:highlight w:val="none"/>
        </w:rPr>
      </w:pPr>
      <w:r/>
      <w:bookmarkStart w:id="230" w:name="_Ref467379923"/>
      <w:r/>
      <w:bookmarkStart w:id="231" w:name="_Toc487900358"/>
      <w:r/>
      <w:bookmarkStart w:id="232" w:name="_Toc259093677"/>
      <w:r/>
      <w:bookmarkStart w:id="233" w:name="_Ref467379863"/>
      <w:r/>
      <w:bookmarkStart w:id="234" w:name="_Ref467379852"/>
      <w:r/>
      <w:bookmarkStart w:id="235" w:name="_Toc279701248"/>
      <w:r/>
      <w:bookmarkStart w:id="236" w:name="_Toc16163"/>
      <w:r/>
      <w:bookmarkStart w:id="237" w:name="_Toc13154"/>
      <w:r/>
      <w:bookmarkStart w:id="238" w:name="_Toc13467"/>
      <w:r/>
      <w:bookmarkStart w:id="239" w:name="_Toc18990"/>
      <w:r/>
      <w:bookmarkStart w:id="240" w:name="_Toc30507"/>
      <w:r>
        <w:rPr>
          <w:rFonts w:hint="eastAsia" w:ascii="宋体" w:hAnsi="宋体" w:cs="宋体"/>
          <w:b/>
          <w:color w:val="000000"/>
          <w:sz w:val="24"/>
          <w:szCs w:val="24"/>
          <w:highlight w:val="none"/>
        </w:rPr>
        <w:t xml:space="preserve">2.5 技术资料</w:t>
      </w:r>
      <w:bookmarkEnd w:id="230"/>
      <w:r/>
      <w:bookmarkEnd w:id="231"/>
      <w:r/>
      <w:bookmarkEnd w:id="232"/>
      <w:r/>
      <w:bookmarkEnd w:id="233"/>
      <w:r/>
      <w:bookmarkEnd w:id="234"/>
      <w:r/>
      <w:bookmarkEnd w:id="235"/>
      <w:r>
        <w:rPr>
          <w:rFonts w:hint="eastAsia" w:ascii="宋体" w:hAnsi="宋体" w:cs="宋体"/>
          <w:b/>
          <w:color w:val="000000"/>
          <w:sz w:val="24"/>
          <w:szCs w:val="24"/>
          <w:highlight w:val="none"/>
        </w:rPr>
        <w:t xml:space="preserve">和保密义务</w:t>
      </w:r>
      <w:bookmarkEnd w:id="236"/>
      <w:r/>
      <w:bookmarkEnd w:id="237"/>
      <w:r/>
      <w:bookmarkEnd w:id="238"/>
      <w:r/>
      <w:bookmarkEnd w:id="239"/>
      <w:r/>
      <w:bookmarkEnd w:id="240"/>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000000"/>
          <w:sz w:val="24"/>
          <w:szCs w:val="24"/>
          <w:highlight w:val="none"/>
        </w:rPr>
      </w:pPr>
      <w:r/>
      <w:bookmarkStart w:id="241" w:name="_Toc19069"/>
      <w:r/>
      <w:bookmarkStart w:id="242" w:name="_Toc259093681"/>
      <w:r/>
      <w:bookmarkStart w:id="243" w:name="_Toc279701252"/>
      <w:r/>
      <w:bookmarkStart w:id="244" w:name="_Toc487900362"/>
      <w:r>
        <w:rPr>
          <w:rFonts w:hint="eastAsia" w:ascii="宋体" w:hAnsi="宋体" w:cs="宋体"/>
          <w:b/>
          <w:color w:val="000000"/>
          <w:sz w:val="24"/>
          <w:szCs w:val="24"/>
          <w:highlight w:val="none"/>
        </w:rPr>
        <w:t xml:space="preserve">2.6 质量保证</w:t>
      </w:r>
      <w:bookmarkEnd w:id="241"/>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000000"/>
          <w:sz w:val="24"/>
          <w:szCs w:val="24"/>
          <w:highlight w:val="none"/>
        </w:rPr>
      </w:pPr>
      <w:r/>
      <w:bookmarkStart w:id="245" w:name="_Toc22267"/>
      <w:r>
        <w:rPr>
          <w:rFonts w:hint="eastAsia" w:ascii="宋体" w:hAnsi="宋体" w:cs="宋体"/>
          <w:b/>
          <w:color w:val="000000"/>
          <w:sz w:val="24"/>
          <w:szCs w:val="24"/>
          <w:highlight w:val="none"/>
        </w:rPr>
        <w:t xml:space="preserve">2.7 延迟</w:t>
      </w:r>
      <w:bookmarkEnd w:id="242"/>
      <w:r/>
      <w:bookmarkEnd w:id="243"/>
      <w:r/>
      <w:bookmarkEnd w:id="244"/>
      <w:r>
        <w:rPr>
          <w:rFonts w:hint="eastAsia" w:ascii="宋体" w:hAnsi="宋体" w:cs="宋体"/>
          <w:b/>
          <w:color w:val="000000"/>
          <w:sz w:val="24"/>
          <w:szCs w:val="24"/>
          <w:highlight w:val="none"/>
        </w:rPr>
        <w:t xml:space="preserve">履行</w:t>
      </w:r>
      <w:bookmarkEnd w:id="245"/>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000000"/>
          <w:sz w:val="24"/>
          <w:szCs w:val="24"/>
          <w:highlight w:val="none"/>
        </w:rPr>
      </w:pPr>
      <w:r/>
      <w:bookmarkStart w:id="246" w:name="_Toc10611"/>
      <w:r/>
      <w:bookmarkStart w:id="247" w:name="_Toc279701254"/>
      <w:r/>
      <w:bookmarkStart w:id="248" w:name="_Toc259093683"/>
      <w:r/>
      <w:bookmarkStart w:id="249" w:name="_Toc487900364"/>
      <w:r/>
      <w:bookmarkStart w:id="250" w:name="_Ref467378121"/>
      <w:r>
        <w:rPr>
          <w:rFonts w:hint="eastAsia" w:ascii="宋体" w:hAnsi="宋体" w:cs="宋体"/>
          <w:b/>
          <w:color w:val="000000"/>
          <w:sz w:val="24"/>
          <w:szCs w:val="24"/>
          <w:highlight w:val="none"/>
        </w:rPr>
        <w:t xml:space="preserve">2.8 合同变更</w:t>
      </w:r>
      <w:bookmarkEnd w:id="246"/>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51" w:name="_Toc259093688"/>
      <w:r/>
      <w:bookmarkStart w:id="252" w:name="_Toc279701259"/>
      <w:r/>
      <w:bookmarkStart w:id="253" w:name="_Toc487900369"/>
      <w:r/>
      <w:r/>
    </w:p>
    <w:p>
      <w:pPr>
        <w:ind w:firstLine="482"/>
        <w:spacing w:line="560" w:lineRule="exact"/>
        <w:rPr>
          <w:rFonts w:ascii="宋体" w:hAnsi="宋体" w:cs="宋体"/>
          <w:b/>
          <w:color w:val="000000"/>
          <w:sz w:val="24"/>
          <w:szCs w:val="24"/>
          <w:highlight w:val="none"/>
        </w:rPr>
      </w:pPr>
      <w:r/>
      <w:bookmarkStart w:id="254" w:name="_Toc10663"/>
      <w:r/>
      <w:bookmarkStart w:id="255" w:name="_Toc42"/>
      <w:r/>
      <w:bookmarkStart w:id="256" w:name="_Toc26689"/>
      <w:r/>
      <w:bookmarkStart w:id="257" w:name="_Toc23368"/>
      <w:r/>
      <w:bookmarkStart w:id="258" w:name="_Toc21830"/>
      <w:r>
        <w:rPr>
          <w:rFonts w:hint="eastAsia" w:ascii="宋体" w:hAnsi="宋体" w:cs="宋体"/>
          <w:b/>
          <w:color w:val="000000"/>
          <w:sz w:val="24"/>
          <w:szCs w:val="24"/>
          <w:highlight w:val="none"/>
        </w:rPr>
        <w:t xml:space="preserve">2.9 合同转让</w:t>
      </w:r>
      <w:bookmarkEnd w:id="251"/>
      <w:r/>
      <w:bookmarkEnd w:id="252"/>
      <w:r/>
      <w:bookmarkEnd w:id="253"/>
      <w:r>
        <w:rPr>
          <w:rFonts w:hint="eastAsia" w:ascii="宋体" w:hAnsi="宋体" w:cs="宋体"/>
          <w:b/>
          <w:color w:val="000000"/>
          <w:sz w:val="24"/>
          <w:szCs w:val="24"/>
          <w:highlight w:val="none"/>
        </w:rPr>
        <w:t xml:space="preserve">和分包</w:t>
      </w:r>
      <w:bookmarkEnd w:id="254"/>
      <w:r/>
      <w:bookmarkEnd w:id="255"/>
      <w:r/>
      <w:bookmarkEnd w:id="256"/>
      <w:r/>
      <w:bookmarkEnd w:id="257"/>
      <w:r/>
      <w:bookmarkEnd w:id="258"/>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rPr>
        <w:t xml:space="preserve">合同的权利义务依法不得转让，如招标文件“第一章 投标邀请函”中甲方接受中标后分包，</w:t>
      </w:r>
      <w:r>
        <w:rPr>
          <w:rFonts w:hint="eastAsia" w:ascii="宋体" w:hAnsi="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color w:val="000000"/>
          <w:sz w:val="24"/>
          <w:szCs w:val="24"/>
          <w:highlight w:val="none"/>
        </w:rPr>
      </w:pPr>
      <w:r/>
      <w:bookmarkStart w:id="259" w:name="_Toc32494"/>
      <w:r/>
      <w:bookmarkStart w:id="260" w:name="_Toc14371"/>
      <w:r/>
      <w:bookmarkStart w:id="261" w:name="_Toc25571"/>
      <w:r/>
      <w:bookmarkStart w:id="262" w:name="_Toc4720"/>
      <w:r/>
      <w:bookmarkStart w:id="263" w:name="_Toc26633"/>
      <w:r>
        <w:rPr>
          <w:rFonts w:hint="eastAsia" w:ascii="宋体" w:hAnsi="宋体" w:cs="宋体"/>
          <w:b/>
          <w:color w:val="000000"/>
          <w:sz w:val="24"/>
          <w:szCs w:val="24"/>
          <w:highlight w:val="none"/>
        </w:rPr>
        <w:t xml:space="preserve">2.10 不可抗力</w:t>
      </w:r>
      <w:bookmarkEnd w:id="259"/>
      <w:r/>
      <w:bookmarkEnd w:id="260"/>
      <w:r/>
      <w:bookmarkEnd w:id="261"/>
      <w:r/>
      <w:bookmarkEnd w:id="262"/>
      <w:r/>
      <w:bookmarkEnd w:id="263"/>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2.10.3 因不可抗力致使合同有变更必要的，</w:t>
      </w:r>
      <w:r>
        <w:rPr>
          <w:rFonts w:hint="eastAsia" w:ascii="宋体" w:hAnsi="宋体" w:cs="宋体"/>
          <w:color w:val="000000"/>
          <w:sz w:val="24"/>
          <w:highlight w:val="none"/>
        </w:rPr>
        <w:t xml:space="preserve">双方当事人应在约定时间内以书面形式变更合同</w:t>
      </w:r>
      <w:r>
        <w:rPr>
          <w:rFonts w:hint="eastAsia" w:ascii="宋体" w:hAnsi="宋体" w:cs="宋体"/>
          <w:color w:val="000000"/>
          <w:sz w:val="24"/>
          <w:szCs w:val="24"/>
          <w:highlight w:val="none"/>
        </w:rPr>
        <w:t xml:space="preserve">；</w:t>
      </w:r>
      <w:r/>
    </w:p>
    <w:p>
      <w:pPr>
        <w:ind w:firstLine="480"/>
        <w:spacing w:line="560" w:lineRule="exact"/>
        <w:rPr>
          <w:rFonts w:ascii="宋体" w:hAnsi="宋体"/>
          <w:bCs/>
          <w:color w:val="000000"/>
          <w:sz w:val="24"/>
          <w:highlight w:val="none"/>
          <w:lang w:val="zh-CN"/>
        </w:rPr>
      </w:pPr>
      <w:r>
        <w:rPr>
          <w:rFonts w:hint="eastAsia" w:ascii="宋体" w:hAnsi="宋体" w:cs="宋体"/>
          <w:color w:val="000000"/>
          <w:sz w:val="24"/>
          <w:szCs w:val="24"/>
          <w:highlight w:val="none"/>
        </w:rPr>
        <w:t xml:space="preserve">2.10.4 </w:t>
      </w:r>
      <w:r>
        <w:rPr>
          <w:rFonts w:hint="eastAsia" w:ascii="宋体" w:hAnsi="宋体"/>
          <w:bCs/>
          <w:color w:val="000000"/>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sz w:val="24"/>
          <w:highlight w:val="none"/>
        </w:rPr>
        <w:t xml:space="preserve">将有关部门出具的证明文件送达对方当事人，</w:t>
      </w:r>
      <w:r>
        <w:rPr>
          <w:rFonts w:hint="eastAsia" w:ascii="宋体" w:hAnsi="宋体"/>
          <w:bCs/>
          <w:color w:val="000000"/>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rPr>
        <w:t xml:space="preserve">2.10.5 “</w:t>
      </w:r>
      <w:r>
        <w:rPr>
          <w:rFonts w:hint="eastAsia" w:ascii="宋体" w:hAnsi="宋体"/>
          <w:bCs/>
          <w:color w:val="000000"/>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color w:val="000000"/>
          <w:sz w:val="24"/>
          <w:szCs w:val="24"/>
          <w:highlight w:val="none"/>
        </w:rPr>
      </w:pPr>
      <w:r/>
      <w:bookmarkStart w:id="264" w:name="_Toc25783"/>
      <w:r/>
      <w:bookmarkStart w:id="265" w:name="_Toc279701255"/>
      <w:r/>
      <w:bookmarkStart w:id="266" w:name="_Toc23854"/>
      <w:r/>
      <w:bookmarkStart w:id="267" w:name="_Toc487900365"/>
      <w:r/>
      <w:bookmarkStart w:id="268" w:name="_Toc24465"/>
      <w:r/>
      <w:bookmarkStart w:id="269" w:name="_Toc259093684"/>
      <w:r/>
      <w:bookmarkStart w:id="270" w:name="_Toc3638"/>
      <w:r/>
      <w:bookmarkStart w:id="271" w:name="_Toc14115"/>
      <w:r>
        <w:rPr>
          <w:rFonts w:hint="eastAsia" w:ascii="宋体" w:hAnsi="宋体" w:cs="宋体"/>
          <w:b/>
          <w:color w:val="000000"/>
          <w:sz w:val="24"/>
          <w:szCs w:val="24"/>
          <w:highlight w:val="none"/>
        </w:rPr>
        <w:t xml:space="preserve">2.11 税费</w:t>
      </w:r>
      <w:bookmarkEnd w:id="264"/>
      <w:r/>
      <w:bookmarkEnd w:id="265"/>
      <w:r/>
      <w:bookmarkEnd w:id="266"/>
      <w:r/>
      <w:bookmarkEnd w:id="267"/>
      <w:r/>
      <w:bookmarkEnd w:id="268"/>
      <w:r/>
      <w:bookmarkEnd w:id="269"/>
      <w:r/>
      <w:bookmarkEnd w:id="270"/>
      <w:r/>
      <w:bookmarkEnd w:id="271"/>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000000"/>
          <w:sz w:val="24"/>
          <w:szCs w:val="24"/>
          <w:highlight w:val="none"/>
        </w:rPr>
      </w:pPr>
      <w:r/>
      <w:bookmarkStart w:id="272" w:name="_Toc7315"/>
      <w:r/>
      <w:bookmarkStart w:id="273" w:name="_Toc279701258"/>
      <w:r/>
      <w:bookmarkStart w:id="274" w:name="_Toc259093687"/>
      <w:r/>
      <w:bookmarkStart w:id="275" w:name="_Toc14814"/>
      <w:r/>
      <w:bookmarkStart w:id="276" w:name="_Toc487900368"/>
      <w:r/>
      <w:bookmarkStart w:id="277" w:name="_Toc30105"/>
      <w:r/>
      <w:bookmarkStart w:id="278" w:name="_Toc25525"/>
      <w:r/>
      <w:bookmarkStart w:id="279" w:name="_Toc26883"/>
      <w:r>
        <w:rPr>
          <w:rFonts w:hint="eastAsia" w:ascii="宋体" w:hAnsi="宋体" w:cs="宋体"/>
          <w:b/>
          <w:color w:val="000000"/>
          <w:sz w:val="24"/>
          <w:szCs w:val="24"/>
          <w:highlight w:val="none"/>
        </w:rPr>
        <w:t xml:space="preserve">2.12 乙方破产</w:t>
      </w:r>
      <w:bookmarkEnd w:id="272"/>
      <w:r/>
      <w:bookmarkEnd w:id="273"/>
      <w:r/>
      <w:bookmarkEnd w:id="274"/>
      <w:r/>
      <w:bookmarkEnd w:id="275"/>
      <w:r/>
      <w:bookmarkEnd w:id="276"/>
      <w:r/>
      <w:bookmarkEnd w:id="277"/>
      <w:r/>
      <w:bookmarkEnd w:id="278"/>
      <w:r/>
      <w:bookmarkEnd w:id="279"/>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000000"/>
          <w:sz w:val="24"/>
          <w:szCs w:val="24"/>
          <w:highlight w:val="none"/>
        </w:rPr>
      </w:pPr>
      <w:r/>
      <w:bookmarkStart w:id="280" w:name="_Toc2016"/>
      <w:r/>
      <w:bookmarkStart w:id="281" w:name="_Toc23323"/>
      <w:r/>
      <w:bookmarkStart w:id="282" w:name="_Toc1123"/>
      <w:r>
        <w:rPr>
          <w:rFonts w:hint="eastAsia" w:ascii="宋体" w:hAnsi="宋体" w:cs="宋体"/>
          <w:b/>
          <w:color w:val="000000"/>
          <w:sz w:val="24"/>
          <w:szCs w:val="24"/>
          <w:highlight w:val="none"/>
        </w:rPr>
        <w:t xml:space="preserve">2.13 合同中止、终止</w:t>
      </w:r>
      <w:bookmarkEnd w:id="280"/>
      <w:r/>
      <w:bookmarkEnd w:id="281"/>
      <w:r/>
      <w:bookmarkEnd w:id="282"/>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2.13.1 双方当事人不得擅自中止或者终止合同；</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000000"/>
          <w:sz w:val="24"/>
          <w:szCs w:val="24"/>
          <w:highlight w:val="none"/>
        </w:rPr>
      </w:pPr>
      <w:r/>
      <w:bookmarkStart w:id="283" w:name="_Toc14525"/>
      <w:r/>
      <w:bookmarkStart w:id="284" w:name="_Toc1969"/>
      <w:r/>
      <w:bookmarkStart w:id="285" w:name="_Toc17363"/>
      <w:r>
        <w:rPr>
          <w:rFonts w:hint="eastAsia" w:ascii="宋体" w:hAnsi="宋体" w:cs="宋体"/>
          <w:b/>
          <w:color w:val="000000"/>
          <w:sz w:val="24"/>
          <w:szCs w:val="24"/>
          <w:highlight w:val="none"/>
        </w:rPr>
        <w:t xml:space="preserve">2.14 检验和验收</w:t>
      </w:r>
      <w:bookmarkEnd w:id="283"/>
      <w:r/>
      <w:bookmarkEnd w:id="284"/>
      <w:r/>
      <w:bookmarkEnd w:id="285"/>
      <w:r/>
      <w:r/>
    </w:p>
    <w:p>
      <w:pPr>
        <w:ind w:firstLine="480"/>
        <w:spacing w:line="560" w:lineRule="exact"/>
        <w:tabs>
          <w:tab w:val="left" w:pos="360" w:leader="none"/>
          <w:tab w:val="left" w:pos="540" w:leader="none"/>
          <w:tab w:val="left" w:pos="10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47"/>
      <w:r/>
      <w:bookmarkEnd w:id="248"/>
      <w:r/>
      <w:bookmarkEnd w:id="249"/>
      <w:r/>
      <w:bookmarkEnd w:id="250"/>
      <w:r/>
      <w:r/>
    </w:p>
    <w:p>
      <w:pPr>
        <w:ind w:firstLine="482"/>
        <w:spacing w:line="560" w:lineRule="exact"/>
        <w:rPr>
          <w:rFonts w:ascii="宋体" w:hAnsi="宋体" w:cs="宋体"/>
          <w:b/>
          <w:color w:val="000000"/>
          <w:sz w:val="24"/>
          <w:szCs w:val="24"/>
          <w:highlight w:val="none"/>
        </w:rPr>
      </w:pPr>
      <w:r/>
      <w:bookmarkStart w:id="286" w:name="_Toc279701261"/>
      <w:r/>
      <w:bookmarkStart w:id="287" w:name="_Toc487900371"/>
      <w:r/>
      <w:bookmarkStart w:id="288" w:name="_Toc259093690"/>
      <w:r/>
      <w:bookmarkStart w:id="289" w:name="_Toc25198"/>
      <w:r/>
      <w:bookmarkStart w:id="290" w:name="_Toc9808"/>
      <w:r/>
      <w:bookmarkStart w:id="291" w:name="_Toc12666"/>
      <w:r/>
      <w:bookmarkStart w:id="292" w:name="_Toc31892"/>
      <w:r/>
      <w:bookmarkStart w:id="293" w:name="_Toc2308"/>
      <w:r>
        <w:rPr>
          <w:rFonts w:hint="eastAsia" w:ascii="宋体" w:hAnsi="宋体" w:cs="宋体"/>
          <w:b/>
          <w:color w:val="000000"/>
          <w:sz w:val="24"/>
          <w:szCs w:val="24"/>
          <w:highlight w:val="none"/>
        </w:rPr>
        <w:t xml:space="preserve">2.15 通知</w:t>
      </w:r>
      <w:bookmarkEnd w:id="286"/>
      <w:r/>
      <w:bookmarkEnd w:id="287"/>
      <w:r/>
      <w:bookmarkEnd w:id="288"/>
      <w:r>
        <w:rPr>
          <w:rFonts w:hint="eastAsia" w:ascii="宋体" w:hAnsi="宋体" w:cs="宋体"/>
          <w:b/>
          <w:color w:val="000000"/>
          <w:sz w:val="24"/>
          <w:szCs w:val="24"/>
          <w:highlight w:val="none"/>
        </w:rPr>
        <w:t xml:space="preserve">和送达</w:t>
      </w:r>
      <w:bookmarkEnd w:id="289"/>
      <w:r/>
      <w:bookmarkEnd w:id="290"/>
      <w:r/>
      <w:bookmarkEnd w:id="291"/>
      <w:r/>
      <w:bookmarkEnd w:id="292"/>
      <w:r/>
      <w:bookmarkEnd w:id="293"/>
      <w:r/>
      <w:r/>
    </w:p>
    <w:p>
      <w:pPr>
        <w:ind w:firstLine="480"/>
        <w:spacing w:line="560" w:lineRule="exact"/>
        <w:rPr>
          <w:rFonts w:ascii="宋体" w:hAnsi="宋体" w:cs="宋体"/>
          <w:color w:val="000000"/>
          <w:sz w:val="24"/>
          <w:szCs w:val="24"/>
          <w:highlight w:val="none"/>
        </w:rPr>
      </w:pPr>
      <w:r/>
      <w:bookmarkStart w:id="294" w:name="_Toc29220"/>
      <w:r/>
      <w:bookmarkStart w:id="295" w:name="_Toc7073"/>
      <w:r/>
      <w:bookmarkStart w:id="296" w:name="_Toc279701262"/>
      <w:r/>
      <w:bookmarkStart w:id="297" w:name="_Toc259093691"/>
      <w:r/>
      <w:bookmarkStart w:id="298" w:name="_Toc487900372"/>
      <w:r>
        <w:rPr>
          <w:rFonts w:hint="eastAsia" w:ascii="宋体" w:hAnsi="宋体" w:cs="宋体"/>
          <w:color w:val="000000"/>
          <w:sz w:val="24"/>
          <w:szCs w:val="24"/>
          <w:highlight w:val="none"/>
        </w:rPr>
        <w:t xml:space="preserve">2.15.1 任何一方因履行合同而以合同第一部分尾部所列明的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个工作日内书面通知对方当事人，在对方当事人收到有关变更通知之前，变更前的约定送达方式或者地址仍视为有效。</w:t>
      </w:r>
      <w:bookmarkEnd w:id="294"/>
      <w:r/>
      <w:bookmarkEnd w:id="295"/>
      <w:r/>
      <w:r/>
    </w:p>
    <w:p>
      <w:pPr>
        <w:ind w:firstLine="480"/>
        <w:spacing w:line="560" w:lineRule="exact"/>
        <w:rPr>
          <w:rFonts w:ascii="宋体" w:hAnsi="宋体" w:cs="宋体"/>
          <w:color w:val="000000"/>
          <w:sz w:val="24"/>
          <w:szCs w:val="24"/>
          <w:highlight w:val="none"/>
        </w:rPr>
      </w:pPr>
      <w:r/>
      <w:bookmarkStart w:id="299" w:name="_Toc18401"/>
      <w:r/>
      <w:bookmarkStart w:id="300" w:name="_Toc27674"/>
      <w:r>
        <w:rPr>
          <w:rFonts w:hint="eastAsia" w:ascii="宋体" w:hAnsi="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99"/>
      <w:r/>
      <w:bookmarkEnd w:id="300"/>
      <w:r/>
      <w:bookmarkEnd w:id="296"/>
      <w:r/>
      <w:bookmarkEnd w:id="297"/>
      <w:r/>
      <w:bookmarkEnd w:id="298"/>
      <w:r/>
      <w:r/>
    </w:p>
    <w:p>
      <w:pPr>
        <w:ind w:firstLine="482"/>
        <w:spacing w:line="560" w:lineRule="exact"/>
        <w:rPr>
          <w:rFonts w:ascii="宋体" w:hAnsi="宋体" w:cs="宋体"/>
          <w:b/>
          <w:color w:val="000000"/>
          <w:sz w:val="24"/>
          <w:szCs w:val="24"/>
          <w:highlight w:val="none"/>
        </w:rPr>
      </w:pPr>
      <w:r/>
      <w:bookmarkStart w:id="301" w:name="_Toc279701263"/>
      <w:r/>
      <w:bookmarkStart w:id="302" w:name="_Toc27644"/>
      <w:r/>
      <w:bookmarkStart w:id="303" w:name="_Toc12254"/>
      <w:r/>
      <w:bookmarkStart w:id="304" w:name="_Toc28906"/>
      <w:r/>
      <w:bookmarkStart w:id="305" w:name="_Toc20808"/>
      <w:r/>
      <w:bookmarkStart w:id="306" w:name="_Toc5063"/>
      <w:r/>
      <w:bookmarkStart w:id="307" w:name="_Toc487900373"/>
      <w:r/>
      <w:bookmarkStart w:id="308" w:name="_Toc259093692"/>
      <w:r>
        <w:rPr>
          <w:rFonts w:hint="eastAsia" w:ascii="宋体" w:hAnsi="宋体" w:cs="宋体"/>
          <w:b/>
          <w:color w:val="000000"/>
          <w:sz w:val="24"/>
          <w:szCs w:val="24"/>
          <w:highlight w:val="none"/>
        </w:rPr>
        <w:t xml:space="preserve">2.16 合同使用的文字和适用的法律</w:t>
      </w:r>
      <w:bookmarkEnd w:id="301"/>
      <w:r/>
      <w:bookmarkEnd w:id="302"/>
      <w:r/>
      <w:bookmarkEnd w:id="303"/>
      <w:r/>
      <w:bookmarkEnd w:id="304"/>
      <w:r/>
      <w:bookmarkEnd w:id="305"/>
      <w:r/>
      <w:bookmarkEnd w:id="306"/>
      <w:r/>
      <w:bookmarkEnd w:id="307"/>
      <w:r/>
      <w:bookmarkEnd w:id="308"/>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2.16.1 合同使用汉语书就、变更和解释；</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2.16.2 合同适用中华人民共和国法律。</w:t>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both"/>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spacing w:line="360" w:lineRule="auto"/>
        <w:rPr>
          <w:rFonts w:ascii="黑体" w:hAnsi="黑体" w:eastAsia="黑体"/>
          <w:color w:val="000000"/>
          <w:sz w:val="28"/>
          <w:highlight w:val="none"/>
        </w:rPr>
        <w:outlineLvl w:val="0"/>
      </w:pPr>
      <w:r>
        <w:rPr>
          <w:rFonts w:hint="eastAsia" w:ascii="黑体" w:hAnsi="黑体" w:eastAsia="黑体"/>
          <w:color w:val="000000"/>
          <w:sz w:val="28"/>
          <w:highlight w:val="none"/>
        </w:rPr>
        <w:t xml:space="preserve">第六章 投标文件（格式）</w:t>
      </w:r>
      <w:bookmarkEnd w:id="141"/>
      <w:r/>
      <w:bookmarkEnd w:id="142"/>
      <w:r/>
      <w:r/>
    </w:p>
    <w:p>
      <w:pPr>
        <w:rPr>
          <w:rFonts w:ascii="黑体" w:eastAsia="黑体"/>
          <w:b/>
          <w:color w:val="000000"/>
          <w:sz w:val="120"/>
          <w:szCs w:val="120"/>
          <w:highlight w:val="none"/>
        </w:rPr>
      </w:pPr>
      <w:r>
        <w:rPr>
          <w:rFonts w:ascii="黑体" w:eastAsia="黑体"/>
          <w:b/>
          <w:color w:val="000000"/>
          <w:sz w:val="120"/>
          <w:szCs w:val="120"/>
          <w:highlight w:val="none"/>
        </w:rPr>
      </w:r>
      <w:r/>
    </w:p>
    <w:p>
      <w:pPr>
        <w:jc w:val="center"/>
        <w:rPr>
          <w:rFonts w:ascii="宋体" w:hAnsi="宋体"/>
          <w:b/>
          <w:color w:val="000000"/>
          <w:sz w:val="120"/>
          <w:szCs w:val="120"/>
          <w:highlight w:val="none"/>
        </w:rPr>
      </w:pPr>
      <w:r/>
      <w:bookmarkStart w:id="309" w:name="_Toc29240"/>
      <w:r>
        <w:rPr>
          <w:rFonts w:hint="eastAsia" w:ascii="宋体" w:hAnsi="宋体"/>
          <w:b/>
          <w:color w:val="000000"/>
          <w:sz w:val="120"/>
          <w:szCs w:val="120"/>
          <w:highlight w:val="none"/>
        </w:rPr>
        <w:t xml:space="preserve">投</w:t>
      </w:r>
      <w:r/>
    </w:p>
    <w:p>
      <w:pPr>
        <w:jc w:val="center"/>
        <w:rPr>
          <w:rFonts w:ascii="宋体" w:hAnsi="宋体"/>
          <w:b/>
          <w:color w:val="000000"/>
          <w:sz w:val="120"/>
          <w:szCs w:val="120"/>
          <w:highlight w:val="none"/>
        </w:rPr>
      </w:pPr>
      <w:r>
        <w:rPr>
          <w:rFonts w:hint="eastAsia" w:ascii="宋体" w:hAnsi="宋体"/>
          <w:b/>
          <w:color w:val="000000"/>
          <w:sz w:val="120"/>
          <w:szCs w:val="120"/>
          <w:highlight w:val="none"/>
        </w:rPr>
        <w:t xml:space="preserve">标</w:t>
      </w:r>
      <w:r/>
    </w:p>
    <w:p>
      <w:pPr>
        <w:jc w:val="center"/>
        <w:rPr>
          <w:rFonts w:ascii="宋体" w:hAnsi="宋体"/>
          <w:b/>
          <w:color w:val="000000"/>
          <w:sz w:val="120"/>
          <w:szCs w:val="120"/>
          <w:highlight w:val="none"/>
        </w:rPr>
      </w:pPr>
      <w:r>
        <w:rPr>
          <w:rFonts w:hint="eastAsia" w:ascii="宋体" w:hAnsi="宋体"/>
          <w:b/>
          <w:color w:val="000000"/>
          <w:sz w:val="120"/>
          <w:szCs w:val="120"/>
          <w:highlight w:val="none"/>
        </w:rPr>
        <w:t xml:space="preserve">文</w:t>
      </w:r>
      <w:r/>
    </w:p>
    <w:p>
      <w:pPr>
        <w:jc w:val="center"/>
        <w:rPr>
          <w:rFonts w:ascii="宋体" w:hAnsi="宋体"/>
          <w:b/>
          <w:color w:val="000000"/>
          <w:sz w:val="120"/>
          <w:szCs w:val="120"/>
          <w:highlight w:val="none"/>
        </w:rPr>
      </w:pPr>
      <w:r>
        <w:rPr>
          <w:rFonts w:hint="eastAsia" w:ascii="宋体" w:hAnsi="宋体"/>
          <w:b/>
          <w:color w:val="000000"/>
          <w:sz w:val="120"/>
          <w:szCs w:val="120"/>
          <w:highlight w:val="none"/>
        </w:rPr>
        <w:t xml:space="preserve">件</w:t>
      </w:r>
      <w:bookmarkEnd w:id="309"/>
      <w:r/>
      <w:r/>
    </w:p>
    <w:p>
      <w:pPr>
        <w:jc w:val="center"/>
        <w:rPr>
          <w:rFonts w:ascii="宋体" w:hAnsi="宋体"/>
          <w:b/>
          <w:color w:val="000000"/>
          <w:sz w:val="32"/>
          <w:szCs w:val="32"/>
          <w:highlight w:val="none"/>
        </w:rPr>
      </w:pPr>
      <w:r>
        <w:rPr>
          <w:rFonts w:ascii="宋体" w:hAnsi="宋体"/>
          <w:b/>
          <w:color w:val="000000"/>
          <w:sz w:val="32"/>
          <w:szCs w:val="32"/>
          <w:highlight w:val="none"/>
        </w:rPr>
      </w:r>
      <w:r/>
    </w:p>
    <w:p>
      <w:pPr>
        <w:rPr>
          <w:rFonts w:ascii="宋体" w:hAnsi="宋体"/>
          <w:b/>
          <w:color w:val="000000"/>
          <w:sz w:val="32"/>
          <w:szCs w:val="32"/>
          <w:highlight w:val="none"/>
        </w:rPr>
      </w:pPr>
      <w:r>
        <w:rPr>
          <w:rFonts w:ascii="宋体" w:hAnsi="宋体"/>
          <w:b/>
          <w:color w:val="000000"/>
          <w:sz w:val="32"/>
          <w:szCs w:val="32"/>
          <w:highlight w:val="none"/>
        </w:rPr>
      </w:r>
      <w:r/>
    </w:p>
    <w:p>
      <w:pPr>
        <w:ind w:firstLine="2168"/>
        <w:rPr>
          <w:rFonts w:ascii="宋体" w:hAnsi="宋体"/>
          <w:b/>
          <w:color w:val="000000"/>
          <w:sz w:val="36"/>
          <w:szCs w:val="36"/>
          <w:highlight w:val="none"/>
          <w:u w:val="single"/>
        </w:rPr>
      </w:pPr>
      <w:r/>
      <w:bookmarkStart w:id="310" w:name="_Toc10010"/>
      <w:r/>
      <w:bookmarkStart w:id="311" w:name="_Toc24371"/>
      <w:r>
        <w:rPr>
          <w:rFonts w:hint="eastAsia" w:ascii="宋体" w:hAnsi="宋体"/>
          <w:b/>
          <w:color w:val="000000"/>
          <w:sz w:val="36"/>
          <w:szCs w:val="36"/>
          <w:highlight w:val="none"/>
        </w:rPr>
        <w:t xml:space="preserve">项目名称：</w:t>
      </w:r>
      <w:bookmarkEnd w:id="310"/>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bookmarkStart w:id="312" w:name="_Toc2400"/>
      <w:r>
        <w:rPr>
          <w:rFonts w:hint="eastAsia" w:ascii="宋体" w:hAnsi="宋体"/>
          <w:b/>
          <w:color w:val="000000"/>
          <w:sz w:val="36"/>
          <w:szCs w:val="36"/>
          <w:highlight w:val="none"/>
        </w:rPr>
        <w:t xml:space="preserve">项目编号：</w:t>
      </w:r>
      <w:bookmarkEnd w:id="312"/>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311"/>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ind w:firstLine="2951"/>
        <w:rPr>
          <w:rFonts w:ascii="宋体" w:hAnsi="宋体"/>
          <w:b/>
          <w:color w:val="000000"/>
          <w:sz w:val="30"/>
          <w:szCs w:val="30"/>
          <w:highlight w:val="none"/>
        </w:rPr>
      </w:pPr>
      <w:r>
        <w:rPr>
          <w:rFonts w:ascii="宋体" w:hAnsi="宋体"/>
          <w:b/>
          <w:color w:val="000000"/>
          <w:sz w:val="30"/>
          <w:szCs w:val="30"/>
          <w:highlight w:val="none"/>
        </w:rPr>
      </w:r>
      <w:r/>
    </w:p>
    <w:p>
      <w:pPr>
        <w:rPr>
          <w:rFonts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bookmarkEnd w:id="143"/>
      <w:r>
        <w:rPr>
          <w:rFonts w:hint="eastAsia" w:ascii="黑体" w:hAnsi="宋体" w:eastAsia="黑体"/>
          <w:bCs/>
          <w:color w:val="000000"/>
          <w:sz w:val="28"/>
          <w:szCs w:val="28"/>
          <w:highlight w:val="none"/>
        </w:rPr>
        <w:t xml:space="preserve">（一）开标一览表：</w:t>
      </w:r>
      <w:r/>
    </w:p>
    <w:p>
      <w:pPr>
        <w:ind w:firstLine="480"/>
        <w:jc w:val="left"/>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jc w:val="left"/>
        <w:rPr>
          <w:rFonts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p>
    <w:p>
      <w:pPr>
        <w:jc w:val="center"/>
        <w:spacing w:before="156" w:after="156"/>
        <w:rPr>
          <w:rFonts w:ascii="宋体" w:hAnsi="宋体" w:eastAsia="黑体" w:cs="宋体"/>
          <w:color w:val="000000"/>
          <w:sz w:val="24"/>
          <w:szCs w:val="24"/>
          <w:highlight w:val="none"/>
        </w:rPr>
      </w:pPr>
      <w:r/>
      <w:bookmarkStart w:id="313" w:name="_Toc32423"/>
      <w:r/>
      <w:bookmarkEnd w:id="313"/>
      <w:r>
        <w:rPr>
          <w:rFonts w:hint="eastAsia" w:ascii="黑体" w:hAnsi="黑体" w:eastAsia="黑体" w:cs="宋体"/>
          <w:color w:val="000000"/>
          <w:sz w:val="28"/>
          <w:szCs w:val="28"/>
          <w:highlight w:val="none"/>
        </w:rPr>
        <w:t xml:space="preserve">开标一览表</w:t>
      </w:r>
      <w:r/>
    </w:p>
    <w:p>
      <w:pPr>
        <w:ind w:firstLine="480"/>
        <w:jc w:val="left"/>
        <w:spacing w:line="480" w:lineRule="auto"/>
        <w:rPr>
          <w:rFonts w:ascii="宋体" w:hAnsi="宋体"/>
          <w:bCs/>
          <w:color w:val="000000"/>
          <w:sz w:val="24"/>
          <w:szCs w:val="24"/>
          <w:highlight w:val="none"/>
        </w:rPr>
      </w:pPr>
      <w:r/>
      <w:bookmarkStart w:id="314" w:name="_Hlk151563492"/>
      <w:r>
        <w:rPr>
          <w:rFonts w:hint="eastAsia" w:ascii="宋体" w:hAnsi="宋体"/>
          <w:bCs/>
          <w:color w:val="000000"/>
          <w:sz w:val="24"/>
          <w:szCs w:val="24"/>
          <w:highlight w:val="none"/>
        </w:rPr>
        <w:t xml:space="preserve">投标人全称（CA公章）： </w:t>
      </w:r>
      <w:r/>
    </w:p>
    <w:p>
      <w:pPr>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超高端CT维保服务项目</w:t>
      </w:r>
      <w:r/>
    </w:p>
    <w:p>
      <w:pPr>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JSZC-320282-HCCG-G2026-0072</w:t>
      </w:r>
      <w:bookmarkEnd w:id="314"/>
      <w:r/>
      <w:r/>
    </w:p>
    <w:p>
      <w:pPr>
        <w:ind w:left="1"/>
        <w:jc w:val="righ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ind w:left="1"/>
        <w:jc w:val="right"/>
        <w:rPr>
          <w:rFonts w:ascii="宋体" w:hAnsi="宋体" w:cs="宋体"/>
          <w:color w:val="000000"/>
          <w:sz w:val="24"/>
          <w:szCs w:val="24"/>
          <w:highlight w:val="none"/>
        </w:rPr>
      </w:pPr>
      <w:r>
        <w:rPr>
          <w:rFonts w:ascii="宋体" w:hAnsi="宋体" w:cs="宋体"/>
          <w:color w:val="000000"/>
          <w:sz w:val="24"/>
          <w:szCs w:val="24"/>
          <w:highlight w:val="none"/>
        </w:rPr>
        <w:t xml:space="preserve"> </w:t>
      </w:r>
      <w:r/>
    </w:p>
    <w:tbl>
      <w:tblPr>
        <w:tblStyle w:val="844"/>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44"/>
        <w:gridCol w:w="2747"/>
        <w:gridCol w:w="4128"/>
      </w:tblGrid>
      <w:tr>
        <w:trPr>
          <w:trHeight w:val="926"/>
        </w:trPr>
        <w:tc>
          <w:tcPr>
            <w:tcW w:w="2844" w:type="dxa"/>
            <w:vAlign w:val="center"/>
            <w:textDirection w:val="lrTb"/>
            <w:noWrap w:val="false"/>
          </w:tcPr>
          <w:p>
            <w:pPr>
              <w:pStyle w:val="867"/>
              <w:jc w:val="center"/>
              <w:widowControl/>
              <w:rPr>
                <w:highlight w:val="none"/>
              </w:rPr>
            </w:pPr>
            <w:r>
              <w:rPr>
                <w:rFonts w:ascii="Segoe UI" w:hAnsi="Segoe UI" w:eastAsia="Segoe UI" w:cs="Segoe UI"/>
                <w:color w:val="000000"/>
                <w:sz w:val="27"/>
                <w:szCs w:val="27"/>
                <w:highlight w:val="none"/>
              </w:rPr>
              <w:t xml:space="preserve">项目名称</w:t>
            </w:r>
            <w:r/>
          </w:p>
        </w:tc>
        <w:tc>
          <w:tcPr>
            <w:tcW w:w="2747" w:type="dxa"/>
            <w:vAlign w:val="center"/>
            <w:textDirection w:val="lrTb"/>
            <w:noWrap w:val="false"/>
          </w:tcPr>
          <w:p>
            <w:pPr>
              <w:pStyle w:val="867"/>
              <w:jc w:val="center"/>
              <w:widowControl/>
              <w:rPr>
                <w:highlight w:val="none"/>
              </w:rPr>
            </w:pPr>
            <w:r>
              <w:rPr>
                <w:rFonts w:ascii="Segoe UI" w:hAnsi="Segoe UI" w:eastAsia="Segoe UI" w:cs="Segoe UI"/>
                <w:color w:val="000000"/>
                <w:sz w:val="27"/>
                <w:szCs w:val="27"/>
                <w:highlight w:val="none"/>
              </w:rPr>
              <w:t xml:space="preserve">项目内容</w:t>
            </w:r>
            <w:r/>
          </w:p>
        </w:tc>
        <w:tc>
          <w:tcPr>
            <w:tcW w:w="4128" w:type="dxa"/>
            <w:vAlign w:val="center"/>
            <w:textDirection w:val="lrTb"/>
            <w:noWrap w:val="false"/>
          </w:tcPr>
          <w:p>
            <w:pPr>
              <w:pStyle w:val="867"/>
              <w:jc w:val="center"/>
              <w:widowControl/>
              <w:rPr>
                <w:highlight w:val="none"/>
              </w:rPr>
            </w:pPr>
            <w:r>
              <w:rPr>
                <w:rFonts w:hint="eastAsia" w:ascii="Segoe UI" w:hAnsi="Segoe UI" w:cs="Segoe UI"/>
                <w:color w:val="000000"/>
                <w:sz w:val="27"/>
                <w:szCs w:val="27"/>
                <w:highlight w:val="none"/>
                <w:lang w:val="en-US" w:eastAsia="zh-CN"/>
              </w:rPr>
              <w:t xml:space="preserve">投标</w:t>
            </w:r>
            <w:r>
              <w:rPr>
                <w:rFonts w:hint="eastAsia" w:ascii="Segoe UI" w:hAnsi="Segoe UI" w:cs="Segoe UI"/>
                <w:color w:val="000000"/>
                <w:sz w:val="27"/>
                <w:szCs w:val="27"/>
                <w:highlight w:val="none"/>
              </w:rPr>
              <w:t xml:space="preserve">报价</w:t>
            </w:r>
            <w:r/>
          </w:p>
        </w:tc>
      </w:tr>
      <w:tr>
        <w:trPr>
          <w:trHeight w:val="926"/>
        </w:trPr>
        <w:tc>
          <w:tcPr>
            <w:tcW w:w="2844" w:type="dxa"/>
            <w:vAlign w:val="center"/>
            <w:textDirection w:val="lrTb"/>
            <w:noWrap w:val="false"/>
          </w:tcPr>
          <w:p>
            <w:pPr>
              <w:pStyle w:val="867"/>
              <w:jc w:val="center"/>
              <w:widowControl/>
              <w:rPr>
                <w:rFonts w:hint="eastAsia" w:eastAsia="宋体"/>
                <w:highlight w:val="none"/>
                <w:lang w:eastAsia="zh-CN"/>
              </w:rPr>
            </w:pPr>
            <w:r>
              <w:rPr>
                <w:rFonts w:hint="eastAsia" w:ascii="宋体" w:hAnsi="宋体"/>
                <w:bCs/>
                <w:color w:val="000000"/>
                <w:szCs w:val="24"/>
                <w:highlight w:val="none"/>
                <w:lang w:eastAsia="zh-CN"/>
              </w:rPr>
              <w:t xml:space="preserve">超高端CT维保服务项目</w:t>
            </w:r>
            <w:r/>
          </w:p>
        </w:tc>
        <w:tc>
          <w:tcPr>
            <w:tcW w:w="2747" w:type="dxa"/>
            <w:vAlign w:val="center"/>
            <w:textDirection w:val="lrTb"/>
            <w:noWrap w:val="false"/>
          </w:tcPr>
          <w:p>
            <w:pPr>
              <w:pStyle w:val="867"/>
              <w:jc w:val="center"/>
              <w:widowControl/>
              <w:rPr>
                <w:highlight w:val="none"/>
              </w:rPr>
            </w:pPr>
            <w:r>
              <w:rPr>
                <w:rFonts w:ascii="Segoe UI" w:hAnsi="Segoe UI" w:eastAsia="Segoe UI" w:cs="Segoe UI"/>
                <w:color w:val="000000"/>
                <w:sz w:val="27"/>
                <w:szCs w:val="27"/>
                <w:highlight w:val="none"/>
              </w:rPr>
              <w:t xml:space="preserve">详见</w:t>
            </w:r>
            <w:r>
              <w:rPr>
                <w:rFonts w:hint="eastAsia" w:ascii="Segoe UI" w:hAnsi="Segoe UI" w:cs="Segoe UI"/>
                <w:color w:val="000000"/>
                <w:sz w:val="27"/>
                <w:szCs w:val="27"/>
                <w:highlight w:val="none"/>
              </w:rPr>
              <w:t xml:space="preserve">投标文件</w:t>
            </w:r>
            <w:r/>
          </w:p>
        </w:tc>
        <w:tc>
          <w:tcPr>
            <w:tcW w:w="4128" w:type="dxa"/>
            <w:vAlign w:val="center"/>
            <w:textDirection w:val="lrTb"/>
            <w:noWrap w:val="false"/>
          </w:tcPr>
          <w:p>
            <w:pPr>
              <w:pStyle w:val="867"/>
              <w:jc w:val="center"/>
              <w:widowControl/>
              <w:rPr>
                <w:rFonts w:hint="default" w:eastAsia="宋体"/>
                <w:highlight w:val="none"/>
                <w:lang w:val="en-US" w:eastAsia="zh-CN"/>
              </w:rPr>
            </w:pPr>
            <w:r>
              <w:rPr>
                <w:rFonts w:hint="eastAsia"/>
                <w:highlight w:val="none"/>
                <w:lang w:val="en-US" w:eastAsia="zh-CN"/>
              </w:rPr>
              <w:t xml:space="preserve">            元</w:t>
            </w:r>
            <w:r/>
          </w:p>
        </w:tc>
      </w:tr>
    </w:tbl>
    <w:p>
      <w:pPr>
        <w:ind w:left="1"/>
        <w:rPr>
          <w:rFonts w:ascii="宋体" w:hAnsi="宋体" w:cs="宋体"/>
          <w:color w:val="000000"/>
          <w:sz w:val="24"/>
          <w:szCs w:val="24"/>
          <w:highlight w:val="none"/>
        </w:rPr>
      </w:pPr>
      <w:r>
        <w:rPr>
          <w:rFonts w:ascii="宋体" w:hAnsi="宋体" w:cs="宋体"/>
          <w:color w:val="000000"/>
          <w:sz w:val="24"/>
          <w:szCs w:val="24"/>
          <w:highlight w:val="none"/>
        </w:rPr>
        <w:t xml:space="preserve"> </w:t>
      </w:r>
      <w:r/>
    </w:p>
    <w:p>
      <w:pPr>
        <w:ind w:left="1" w:firstLine="480"/>
        <w:jc w:val="left"/>
        <w:rPr>
          <w:rFonts w:hint="eastAsia" w:ascii="宋体" w:hAnsi="宋体"/>
          <w:sz w:val="24"/>
          <w:szCs w:val="24"/>
          <w:highlight w:val="none"/>
          <w:lang w:val="zh-CN"/>
        </w:rPr>
      </w:pPr>
      <w:r>
        <w:rPr>
          <w:rFonts w:hint="eastAsia" w:ascii="宋体" w:hAnsi="宋体"/>
          <w:sz w:val="24"/>
          <w:szCs w:val="24"/>
          <w:highlight w:val="none"/>
          <w:lang w:val="zh-CN"/>
        </w:rPr>
        <w:t xml:space="preserve">注：</w:t>
      </w:r>
      <w:r/>
    </w:p>
    <w:p>
      <w:pPr>
        <w:numPr>
          <w:ilvl w:val="0"/>
          <w:numId w:val="22"/>
        </w:numPr>
        <w:ind w:firstLine="480"/>
        <w:jc w:val="left"/>
        <w:rPr>
          <w:rFonts w:hint="eastAsia" w:ascii="宋体" w:hAnsi="宋体"/>
          <w:sz w:val="24"/>
          <w:szCs w:val="24"/>
          <w:highlight w:val="none"/>
          <w:lang w:val="zh-CN"/>
        </w:rPr>
      </w:pPr>
      <w:r>
        <w:rPr>
          <w:rFonts w:hint="eastAsia" w:ascii="宋体" w:hAnsi="宋体"/>
          <w:sz w:val="24"/>
          <w:szCs w:val="24"/>
          <w:highlight w:val="none"/>
          <w:lang w:val="zh-CN"/>
        </w:rPr>
        <w:t xml:space="preserve">投标报价应包含完成本服务项目发生的所有含税费用、支付给员工的工资和国家强制缴纳的各种社会保障资金，以及供应商认为需要的其他费用等</w:t>
      </w:r>
      <w:r>
        <w:rPr>
          <w:rFonts w:hint="eastAsia" w:ascii="宋体" w:hAnsi="宋体"/>
          <w:sz w:val="24"/>
          <w:szCs w:val="24"/>
          <w:highlight w:val="none"/>
        </w:rPr>
        <w:t xml:space="preserve">；</w:t>
      </w:r>
      <w:r/>
    </w:p>
    <w:p>
      <w:pPr>
        <w:numPr>
          <w:ilvl w:val="0"/>
          <w:numId w:val="22"/>
        </w:numPr>
        <w:ind w:firstLine="480"/>
        <w:jc w:val="left"/>
        <w:rPr>
          <w:rFonts w:hint="eastAsia" w:ascii="宋体" w:hAnsi="宋体"/>
          <w:sz w:val="24"/>
          <w:szCs w:val="24"/>
          <w:highlight w:val="none"/>
          <w:lang w:val="zh-CN"/>
        </w:rPr>
      </w:pPr>
      <w:r>
        <w:rPr>
          <w:rFonts w:hint="eastAsia" w:ascii="宋体" w:hAnsi="宋体"/>
          <w:sz w:val="24"/>
          <w:szCs w:val="24"/>
          <w:highlight w:val="none"/>
          <w:lang w:val="zh-CN"/>
        </w:rPr>
        <w:t xml:space="preserve">每一项</w:t>
      </w:r>
      <w:r>
        <w:rPr>
          <w:rFonts w:hint="eastAsia" w:ascii="宋体" w:hAnsi="宋体"/>
          <w:sz w:val="24"/>
          <w:szCs w:val="24"/>
          <w:highlight w:val="none"/>
        </w:rPr>
        <w:t xml:space="preserve">服务</w:t>
      </w:r>
      <w:r>
        <w:rPr>
          <w:rFonts w:hint="eastAsia" w:ascii="宋体" w:hAnsi="宋体"/>
          <w:sz w:val="24"/>
          <w:szCs w:val="24"/>
          <w:highlight w:val="none"/>
          <w:lang w:val="zh-CN"/>
        </w:rPr>
        <w:t xml:space="preserve">仅接受一个价格，投标文件应对《开标一览表》中的全部</w:t>
      </w:r>
      <w:r>
        <w:rPr>
          <w:rFonts w:hint="eastAsia" w:ascii="宋体" w:hAnsi="宋体"/>
          <w:sz w:val="24"/>
          <w:szCs w:val="24"/>
          <w:highlight w:val="none"/>
        </w:rPr>
        <w:t xml:space="preserve">服务</w:t>
      </w:r>
      <w:r>
        <w:rPr>
          <w:rFonts w:hint="eastAsia" w:ascii="宋体" w:hAnsi="宋体"/>
          <w:sz w:val="24"/>
          <w:szCs w:val="24"/>
          <w:highlight w:val="none"/>
          <w:lang w:val="zh-CN"/>
        </w:rPr>
        <w:t xml:space="preserve">进行投标，只投其中部分</w:t>
      </w:r>
      <w:r>
        <w:rPr>
          <w:rFonts w:hint="eastAsia" w:ascii="宋体" w:hAnsi="宋体"/>
          <w:sz w:val="24"/>
          <w:szCs w:val="24"/>
          <w:highlight w:val="none"/>
        </w:rPr>
        <w:t xml:space="preserve">服务</w:t>
      </w:r>
      <w:r>
        <w:rPr>
          <w:rFonts w:hint="eastAsia" w:ascii="宋体" w:hAnsi="宋体"/>
          <w:sz w:val="24"/>
          <w:szCs w:val="24"/>
          <w:highlight w:val="none"/>
          <w:lang w:val="zh-CN"/>
        </w:rPr>
        <w:t xml:space="preserve">者，投标无效；</w:t>
      </w:r>
      <w:r/>
    </w:p>
    <w:p>
      <w:pPr>
        <w:numPr>
          <w:ilvl w:val="0"/>
          <w:numId w:val="22"/>
        </w:numPr>
        <w:ind w:firstLine="480"/>
        <w:jc w:val="left"/>
        <w:rPr>
          <w:rFonts w:hint="eastAsia" w:ascii="宋体" w:hAnsi="宋体"/>
          <w:sz w:val="24"/>
          <w:szCs w:val="24"/>
          <w:highlight w:val="none"/>
          <w:lang w:val="zh-CN"/>
        </w:rPr>
      </w:pPr>
      <w:r>
        <w:rPr>
          <w:rFonts w:hint="eastAsia" w:ascii="宋体" w:hAnsi="宋体"/>
          <w:sz w:val="24"/>
          <w:szCs w:val="24"/>
          <w:highlight w:val="none"/>
          <w:lang w:val="zh-CN"/>
        </w:rPr>
        <w:t xml:space="preserve">一旦中标后，如因市场变化、政策性调整等因素导致投标成本的变化，投标报价将不会得到调整。</w:t>
      </w:r>
      <w:r/>
    </w:p>
    <w:p>
      <w:pPr>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r>
      <w:r/>
    </w:p>
    <w:p>
      <w:pPr>
        <w:pStyle w:val="1082"/>
        <w:rPr>
          <w:highlight w:val="none"/>
        </w:rPr>
      </w:pPr>
      <w:r>
        <w:rPr>
          <w:highlight w:val="none"/>
        </w:rPr>
      </w:r>
      <w:r/>
    </w:p>
    <w:p>
      <w:pPr>
        <w:jc w:val="center"/>
        <w:spacing w:before="100" w:after="10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jc w:val="right"/>
        <w:spacing w:before="100" w:after="10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p>
      <w:pPr>
        <w:ind w:firstLine="480"/>
        <w:jc w:val="left"/>
        <w:rPr>
          <w:rFonts w:ascii="宋体" w:hAnsi="宋体" w:cs="宋体"/>
          <w:bCs/>
          <w:color w:val="000000"/>
          <w:sz w:val="24"/>
          <w:szCs w:val="24"/>
          <w:highlight w:val="none"/>
        </w:rPr>
        <w:sectPr>
          <w:footerReference w:type="default" r:id="rId12"/>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Cs/>
          <w:color w:val="000000"/>
          <w:sz w:val="24"/>
          <w:szCs w:val="24"/>
          <w:highlight w:val="none"/>
        </w:rPr>
      </w:r>
      <w:r/>
    </w:p>
    <w:p>
      <w:pPr>
        <w:numPr>
          <w:ilvl w:val="0"/>
          <w:numId w:val="0"/>
        </w:numPr>
        <w:ind w:firstLine="480"/>
        <w:rPr>
          <w:rFonts w:hint="default"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bidi="ar-SA"/>
        </w:rPr>
        <w:t xml:space="preserve">2.</w:t>
      </w:r>
      <w:r>
        <w:rPr>
          <w:rFonts w:hint="eastAsia" w:ascii="黑体" w:hAnsi="宋体" w:eastAsia="黑体" w:cs="Times New Roman"/>
          <w:bCs/>
          <w:sz w:val="24"/>
          <w:szCs w:val="24"/>
          <w:highlight w:val="none"/>
          <w:lang w:val="en-US" w:eastAsia="zh-CN"/>
        </w:rPr>
        <w:t xml:space="preserve">明细报价表</w:t>
      </w:r>
      <w:r/>
    </w:p>
    <w:p>
      <w:pPr>
        <w:numPr>
          <w:ilvl w:val="0"/>
          <w:numId w:val="0"/>
        </w:numPr>
        <w:jc w:val="both"/>
        <w:widowControl w:val="off"/>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r>
      <w:r/>
    </w:p>
    <w:p>
      <w:pPr>
        <w:jc w:val="center"/>
        <w:spacing w:before="156" w:after="156"/>
        <w:rPr>
          <w:rFonts w:hint="eastAsia" w:ascii="黑体" w:hAnsi="Times New Roman" w:eastAsia="黑体" w:cs="Times New Roman"/>
          <w:bCs/>
          <w:sz w:val="28"/>
          <w:szCs w:val="28"/>
          <w:highlight w:val="none"/>
          <w:lang w:val="en-US" w:eastAsia="zh-CN"/>
        </w:rPr>
      </w:pPr>
      <w:r>
        <w:rPr>
          <w:rFonts w:hint="eastAsia" w:ascii="黑体" w:hAnsi="Times New Roman" w:eastAsia="黑体" w:cs="Times New Roman"/>
          <w:bCs/>
          <w:sz w:val="28"/>
          <w:szCs w:val="28"/>
          <w:highlight w:val="none"/>
          <w:lang w:val="en-US" w:eastAsia="zh-CN"/>
        </w:rPr>
        <w:t xml:space="preserve">明细报价表</w:t>
      </w:r>
      <w:r/>
    </w:p>
    <w:p>
      <w:pPr>
        <w:jc w:val="left"/>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投标人全称（CA公章）： </w:t>
      </w:r>
      <w:r/>
    </w:p>
    <w:p>
      <w:pPr>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超高端CT维保服务项目</w:t>
      </w:r>
      <w:r/>
    </w:p>
    <w:p>
      <w:pPr>
        <w:rPr>
          <w:rFonts w:hint="eastAsia" w:ascii="宋体" w:hAnsi="宋体" w:eastAsia="宋体" w:cs="Times New Roman"/>
          <w:sz w:val="28"/>
          <w:szCs w:val="28"/>
          <w:highlight w:val="none"/>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JSZC-320282-HCCG-G2026-0072</w:t>
      </w:r>
      <w:r/>
    </w:p>
    <w:tbl>
      <w:tblPr>
        <w:tblStyle w:val="844"/>
        <w:tblpPr w:horzAnchor="page" w:tblpX="503" w:vertAnchor="text" w:tblpY="300" w:leftFromText="180" w:topFromText="0" w:rightFromText="180" w:bottomFromText="0"/>
        <w:tblW w:w="11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148"/>
        <w:gridCol w:w="1742"/>
        <w:gridCol w:w="1481"/>
        <w:gridCol w:w="1507"/>
        <w:gridCol w:w="1741"/>
        <w:gridCol w:w="1741"/>
      </w:tblGrid>
      <w:tr>
        <w:trPr>
          <w:trHeight w:val="771"/>
        </w:trPr>
        <w:tc>
          <w:tcPr>
            <w:tcW w:w="717"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t xml:space="preserve">序号</w:t>
            </w:r>
            <w:r/>
          </w:p>
        </w:tc>
        <w:tc>
          <w:tcPr>
            <w:tcW w:w="2148"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t xml:space="preserve">名称</w:t>
            </w:r>
            <w:r/>
          </w:p>
        </w:tc>
        <w:tc>
          <w:tcPr>
            <w:tcW w:w="1742"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t xml:space="preserve">规格</w:t>
            </w:r>
            <w:r>
              <w:rPr>
                <w:rFonts w:hint="eastAsia" w:ascii="方正楷体_GB2312" w:hAnsi="Times New Roman" w:eastAsia="方正楷体_GB2312" w:cs="Times New Roman"/>
                <w:szCs w:val="21"/>
                <w:highlight w:val="none"/>
              </w:rPr>
            </w:r>
            <w:r/>
          </w:p>
        </w:tc>
        <w:tc>
          <w:tcPr>
            <w:tcW w:w="1481" w:type="dxa"/>
            <w:vAlign w:val="center"/>
            <w:textDirection w:val="lrTb"/>
            <w:noWrap w:val="false"/>
          </w:tcPr>
          <w:p>
            <w:pPr>
              <w:jc w:val="center"/>
              <w:rPr>
                <w:rFonts w:hint="eastAsia" w:ascii="方正楷体_GB2312" w:hAnsi="Times New Roman" w:eastAsia="方正楷体_GB2312" w:cs="Times New Roman"/>
                <w:highlight w:val="none"/>
              </w:rPr>
            </w:pPr>
            <w:r>
              <w:rPr>
                <w:rFonts w:hint="eastAsia" w:ascii="方正楷体_GB2312" w:hAnsi="Times New Roman" w:eastAsia="方正楷体_GB2312" w:cs="Times New Roman"/>
                <w:szCs w:val="21"/>
                <w:highlight w:val="none"/>
              </w:rPr>
              <w:t xml:space="preserve">数量</w:t>
            </w:r>
            <w:r>
              <w:rPr>
                <w:rFonts w:hint="eastAsia" w:ascii="方正楷体_GB2312" w:hAnsi="Times New Roman" w:eastAsia="方正楷体_GB2312" w:cs="Times New Roman"/>
                <w:szCs w:val="21"/>
                <w:highlight w:val="none"/>
              </w:rPr>
            </w:r>
            <w:r/>
          </w:p>
        </w:tc>
        <w:tc>
          <w:tcPr>
            <w:tcW w:w="1507"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t xml:space="preserve">含税</w:t>
            </w:r>
            <w:r>
              <w:rPr>
                <w:rFonts w:hint="eastAsia" w:ascii="方正楷体_GB2312" w:hAnsi="Times New Roman" w:eastAsia="方正楷体_GB2312" w:cs="Times New Roman"/>
                <w:szCs w:val="21"/>
                <w:highlight w:val="none"/>
              </w:rPr>
              <w:t xml:space="preserve">单价</w:t>
            </w:r>
            <w:r/>
          </w:p>
        </w:tc>
        <w:tc>
          <w:tcPr>
            <w:tcW w:w="1741"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t xml:space="preserve">分项总报价</w:t>
            </w:r>
            <w:r/>
          </w:p>
        </w:tc>
        <w:tc>
          <w:tcPr>
            <w:tcW w:w="1741" w:type="dxa"/>
            <w:vAlign w:val="center"/>
            <w:textDirection w:val="lrTb"/>
            <w:noWrap w:val="false"/>
          </w:tcPr>
          <w:p>
            <w:pPr>
              <w:jc w:val="center"/>
              <w:rPr>
                <w:rFonts w:hint="eastAsia" w:ascii="方正楷体_GB2312" w:hAnsi="Times New Roman" w:eastAsia="方正楷体_GB2312" w:cs="Times New Roman"/>
                <w:szCs w:val="21"/>
                <w:highlight w:val="none"/>
                <w:lang w:val="en-US" w:eastAsia="zh-CN"/>
              </w:rPr>
            </w:pPr>
            <w:r>
              <w:rPr>
                <w:rFonts w:hint="eastAsia" w:ascii="方正楷体_GB2312" w:hAnsi="Times New Roman" w:eastAsia="方正楷体_GB2312" w:cs="Times New Roman"/>
                <w:szCs w:val="21"/>
                <w:highlight w:val="none"/>
                <w:lang w:val="en-US" w:eastAsia="zh-CN"/>
              </w:rPr>
              <w:t xml:space="preserve">备注</w:t>
            </w:r>
            <w:r/>
          </w:p>
        </w:tc>
      </w:tr>
      <w:tr>
        <w:trPr>
          <w:trHeight w:val="755"/>
        </w:trPr>
        <w:tc>
          <w:tcPr>
            <w:tcW w:w="717" w:type="dxa"/>
            <w:vAlign w:val="center"/>
            <w:textDirection w:val="lrTb"/>
            <w:noWrap w:val="false"/>
          </w:tcPr>
          <w:p>
            <w:pPr>
              <w:ind w:left="-111" w:firstLine="54"/>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2148"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2"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481" w:type="dxa"/>
            <w:vAlign w:val="center"/>
            <w:textDirection w:val="lrTb"/>
            <w:noWrap w:val="false"/>
          </w:tcPr>
          <w:p>
            <w:pPr>
              <w:rPr>
                <w:rFonts w:hint="eastAsia" w:ascii="方正楷体_GB2312" w:hAnsi="Times New Roman" w:eastAsia="方正楷体_GB2312" w:cs="Times New Roman"/>
                <w:highlight w:val="none"/>
              </w:rPr>
            </w:pPr>
            <w:r>
              <w:rPr>
                <w:rFonts w:hint="eastAsia" w:ascii="方正楷体_GB2312" w:hAnsi="Times New Roman" w:eastAsia="方正楷体_GB2312" w:cs="Times New Roman"/>
                <w:highlight w:val="none"/>
              </w:rPr>
            </w:r>
            <w:r>
              <w:rPr>
                <w:rFonts w:hint="eastAsia" w:ascii="方正楷体_GB2312" w:hAnsi="Times New Roman" w:eastAsia="方正楷体_GB2312" w:cs="Times New Roman"/>
                <w:highlight w:val="none"/>
              </w:rPr>
            </w:r>
            <w:r/>
          </w:p>
        </w:tc>
        <w:tc>
          <w:tcPr>
            <w:tcW w:w="1507"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1"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1"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r>
      <w:tr>
        <w:trPr>
          <w:trHeight w:val="755"/>
        </w:trPr>
        <w:tc>
          <w:tcPr>
            <w:tcW w:w="717" w:type="dxa"/>
            <w:vAlign w:val="center"/>
            <w:textDirection w:val="lrTb"/>
            <w:noWrap w:val="false"/>
          </w:tcPr>
          <w:p>
            <w:pPr>
              <w:ind w:left="-111" w:firstLine="54"/>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2148"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2"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481" w:type="dxa"/>
            <w:vAlign w:val="center"/>
            <w:textDirection w:val="lrTb"/>
            <w:noWrap w:val="false"/>
          </w:tcPr>
          <w:p>
            <w:pPr>
              <w:rPr>
                <w:rFonts w:hint="eastAsia" w:ascii="方正楷体_GB2312" w:hAnsi="Times New Roman" w:eastAsia="方正楷体_GB2312" w:cs="Times New Roman"/>
                <w:highlight w:val="none"/>
              </w:rPr>
            </w:pPr>
            <w:r>
              <w:rPr>
                <w:rFonts w:hint="eastAsia" w:ascii="方正楷体_GB2312" w:hAnsi="Times New Roman" w:eastAsia="方正楷体_GB2312" w:cs="Times New Roman"/>
                <w:highlight w:val="none"/>
              </w:rPr>
            </w:r>
            <w:r>
              <w:rPr>
                <w:rFonts w:hint="eastAsia" w:ascii="方正楷体_GB2312" w:hAnsi="Times New Roman" w:eastAsia="方正楷体_GB2312" w:cs="Times New Roman"/>
                <w:highlight w:val="none"/>
              </w:rPr>
            </w:r>
            <w:r/>
          </w:p>
        </w:tc>
        <w:tc>
          <w:tcPr>
            <w:tcW w:w="1507"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1"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1"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r>
      <w:tr>
        <w:trPr>
          <w:trHeight w:val="755"/>
        </w:trPr>
        <w:tc>
          <w:tcPr>
            <w:tcW w:w="717" w:type="dxa"/>
            <w:vAlign w:val="center"/>
            <w:textDirection w:val="lrTb"/>
            <w:noWrap w:val="false"/>
          </w:tcPr>
          <w:p>
            <w:pPr>
              <w:ind w:left="-111" w:firstLine="54"/>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2148"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2"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481" w:type="dxa"/>
            <w:vAlign w:val="center"/>
            <w:textDirection w:val="lrTb"/>
            <w:noWrap w:val="false"/>
          </w:tcPr>
          <w:p>
            <w:pPr>
              <w:rPr>
                <w:rFonts w:hint="eastAsia" w:ascii="方正楷体_GB2312" w:hAnsi="Times New Roman" w:eastAsia="方正楷体_GB2312" w:cs="Times New Roman"/>
                <w:highlight w:val="none"/>
              </w:rPr>
            </w:pPr>
            <w:r>
              <w:rPr>
                <w:rFonts w:hint="eastAsia" w:ascii="方正楷体_GB2312" w:hAnsi="Times New Roman" w:eastAsia="方正楷体_GB2312" w:cs="Times New Roman"/>
                <w:highlight w:val="none"/>
              </w:rPr>
            </w:r>
            <w:r>
              <w:rPr>
                <w:rFonts w:hint="eastAsia" w:ascii="方正楷体_GB2312" w:hAnsi="Times New Roman" w:eastAsia="方正楷体_GB2312" w:cs="Times New Roman"/>
                <w:highlight w:val="none"/>
              </w:rPr>
            </w:r>
            <w:r/>
          </w:p>
        </w:tc>
        <w:tc>
          <w:tcPr>
            <w:tcW w:w="1507"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1"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1"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r>
      <w:tr>
        <w:trPr>
          <w:trHeight w:val="755"/>
        </w:trPr>
        <w:tc>
          <w:tcPr>
            <w:tcW w:w="717" w:type="dxa"/>
            <w:vAlign w:val="center"/>
            <w:textDirection w:val="lrTb"/>
            <w:noWrap w:val="false"/>
          </w:tcPr>
          <w:p>
            <w:pPr>
              <w:ind w:left="-111" w:firstLine="54"/>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2148"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2"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481" w:type="dxa"/>
            <w:vAlign w:val="center"/>
            <w:textDirection w:val="lrTb"/>
            <w:noWrap w:val="false"/>
          </w:tcPr>
          <w:p>
            <w:pPr>
              <w:rPr>
                <w:rFonts w:hint="eastAsia" w:ascii="方正楷体_GB2312" w:hAnsi="Times New Roman" w:eastAsia="方正楷体_GB2312" w:cs="Times New Roman"/>
                <w:highlight w:val="none"/>
              </w:rPr>
            </w:pPr>
            <w:r>
              <w:rPr>
                <w:rFonts w:hint="eastAsia" w:ascii="方正楷体_GB2312" w:hAnsi="Times New Roman" w:eastAsia="方正楷体_GB2312" w:cs="Times New Roman"/>
                <w:highlight w:val="none"/>
              </w:rPr>
            </w:r>
            <w:r>
              <w:rPr>
                <w:rFonts w:hint="eastAsia" w:ascii="方正楷体_GB2312" w:hAnsi="Times New Roman" w:eastAsia="方正楷体_GB2312" w:cs="Times New Roman"/>
                <w:highlight w:val="none"/>
              </w:rPr>
            </w:r>
            <w:r/>
          </w:p>
        </w:tc>
        <w:tc>
          <w:tcPr>
            <w:tcW w:w="1507"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1"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1"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r>
      <w:tr>
        <w:trPr>
          <w:trHeight w:val="755"/>
        </w:trPr>
        <w:tc>
          <w:tcPr>
            <w:tcW w:w="717" w:type="dxa"/>
            <w:vAlign w:val="center"/>
            <w:textDirection w:val="lrTb"/>
            <w:noWrap w:val="false"/>
          </w:tcPr>
          <w:p>
            <w:pPr>
              <w:ind w:left="-111" w:firstLine="54"/>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2148"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2"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481" w:type="dxa"/>
            <w:vAlign w:val="center"/>
            <w:textDirection w:val="lrTb"/>
            <w:noWrap w:val="false"/>
          </w:tcPr>
          <w:p>
            <w:pPr>
              <w:rPr>
                <w:rFonts w:hint="eastAsia" w:ascii="方正楷体_GB2312" w:hAnsi="Times New Roman" w:eastAsia="方正楷体_GB2312" w:cs="Times New Roman"/>
                <w:highlight w:val="none"/>
              </w:rPr>
            </w:pPr>
            <w:r>
              <w:rPr>
                <w:rFonts w:hint="eastAsia" w:ascii="方正楷体_GB2312" w:hAnsi="Times New Roman" w:eastAsia="方正楷体_GB2312" w:cs="Times New Roman"/>
                <w:highlight w:val="none"/>
              </w:rPr>
            </w:r>
            <w:r>
              <w:rPr>
                <w:rFonts w:hint="eastAsia" w:ascii="方正楷体_GB2312" w:hAnsi="Times New Roman" w:eastAsia="方正楷体_GB2312" w:cs="Times New Roman"/>
                <w:highlight w:val="none"/>
              </w:rPr>
            </w:r>
            <w:r/>
          </w:p>
        </w:tc>
        <w:tc>
          <w:tcPr>
            <w:tcW w:w="1507"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1"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1"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r>
      <w:tr>
        <w:trPr>
          <w:trHeight w:val="755"/>
        </w:trPr>
        <w:tc>
          <w:tcPr>
            <w:tcW w:w="717" w:type="dxa"/>
            <w:vAlign w:val="center"/>
            <w:textDirection w:val="lrTb"/>
            <w:noWrap w:val="false"/>
          </w:tcPr>
          <w:p>
            <w:pPr>
              <w:ind w:left="-111" w:firstLine="54"/>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2148"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2"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481" w:type="dxa"/>
            <w:vAlign w:val="center"/>
            <w:textDirection w:val="lrTb"/>
            <w:noWrap w:val="false"/>
          </w:tcPr>
          <w:p>
            <w:pPr>
              <w:rPr>
                <w:rFonts w:hint="eastAsia" w:ascii="方正楷体_GB2312" w:hAnsi="Times New Roman" w:eastAsia="方正楷体_GB2312" w:cs="Times New Roman"/>
                <w:highlight w:val="none"/>
              </w:rPr>
            </w:pPr>
            <w:r>
              <w:rPr>
                <w:rFonts w:hint="eastAsia" w:ascii="方正楷体_GB2312" w:hAnsi="Times New Roman" w:eastAsia="方正楷体_GB2312" w:cs="Times New Roman"/>
                <w:highlight w:val="none"/>
              </w:rPr>
            </w:r>
            <w:r>
              <w:rPr>
                <w:rFonts w:hint="eastAsia" w:ascii="方正楷体_GB2312" w:hAnsi="Times New Roman" w:eastAsia="方正楷体_GB2312" w:cs="Times New Roman"/>
                <w:highlight w:val="none"/>
              </w:rPr>
            </w:r>
            <w:r/>
          </w:p>
        </w:tc>
        <w:tc>
          <w:tcPr>
            <w:tcW w:w="1507"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1"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tcW w:w="1741" w:type="dxa"/>
            <w:vAlign w:val="center"/>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r>
      <w:tr>
        <w:trPr>
          <w:trHeight w:val="755"/>
        </w:trPr>
        <w:tc>
          <w:tcPr>
            <w:gridSpan w:val="2"/>
            <w:tcW w:w="2865" w:type="dxa"/>
            <w:vAlign w:val="center"/>
            <w:vMerge w:val="restart"/>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t xml:space="preserve">合计</w:t>
            </w:r>
            <w:r/>
          </w:p>
        </w:tc>
        <w:tc>
          <w:tcPr>
            <w:gridSpan w:val="5"/>
            <w:tcW w:w="8213" w:type="dxa"/>
            <w:vAlign w:val="center"/>
            <w:textDirection w:val="lrTb"/>
            <w:noWrap w:val="false"/>
          </w:tcPr>
          <w:p>
            <w:pPr>
              <w:jc w:val="left"/>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t xml:space="preserve">（小写）</w:t>
            </w:r>
            <w:r/>
          </w:p>
        </w:tc>
      </w:tr>
      <w:tr>
        <w:trPr>
          <w:trHeight w:val="755"/>
        </w:trPr>
        <w:tc>
          <w:tcPr>
            <w:gridSpan w:val="2"/>
            <w:tcW w:w="2865" w:type="dxa"/>
            <w:vAlign w:val="center"/>
            <w:vMerge w:val="continue"/>
            <w:textDirection w:val="lrTb"/>
            <w:noWrap w:val="false"/>
          </w:tcPr>
          <w:p>
            <w:pPr>
              <w:jc w:val="center"/>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r>
            <w:r/>
          </w:p>
        </w:tc>
        <w:tc>
          <w:tcPr>
            <w:gridSpan w:val="5"/>
            <w:tcW w:w="8213" w:type="dxa"/>
            <w:vAlign w:val="center"/>
            <w:textDirection w:val="lrTb"/>
            <w:noWrap w:val="false"/>
          </w:tcPr>
          <w:p>
            <w:pPr>
              <w:jc w:val="left"/>
              <w:rPr>
                <w:rFonts w:hint="eastAsia" w:ascii="方正楷体_GB2312" w:hAnsi="Times New Roman" w:eastAsia="方正楷体_GB2312" w:cs="Times New Roman"/>
                <w:szCs w:val="21"/>
                <w:highlight w:val="none"/>
              </w:rPr>
            </w:pPr>
            <w:r>
              <w:rPr>
                <w:rFonts w:hint="eastAsia" w:ascii="方正楷体_GB2312" w:hAnsi="Times New Roman" w:eastAsia="方正楷体_GB2312" w:cs="Times New Roman"/>
                <w:szCs w:val="21"/>
                <w:highlight w:val="none"/>
              </w:rPr>
              <w:t xml:space="preserve">（大写）</w:t>
            </w:r>
            <w:r/>
          </w:p>
        </w:tc>
      </w:tr>
    </w:tbl>
    <w:p>
      <w:pPr>
        <w:rPr>
          <w:rFonts w:hint="eastAsia" w:ascii="黑体" w:hAnsi="宋体" w:eastAsia="黑体" w:cs="Times New Roman"/>
          <w:bCs/>
          <w:sz w:val="24"/>
          <w:szCs w:val="24"/>
          <w:highlight w:val="none"/>
        </w:rPr>
      </w:pPr>
      <w:r>
        <w:rPr>
          <w:rFonts w:hint="eastAsia" w:ascii="黑体" w:hAnsi="宋体" w:eastAsia="黑体" w:cs="Times New Roman"/>
          <w:bCs/>
          <w:sz w:val="24"/>
          <w:szCs w:val="24"/>
          <w:highlight w:val="none"/>
        </w:rPr>
      </w:r>
      <w:r/>
    </w:p>
    <w:p>
      <w:pPr>
        <w:jc w:val="both"/>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注：</w:t>
      </w:r>
      <w:r/>
    </w:p>
    <w:p>
      <w:pPr>
        <w:jc w:val="both"/>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（1）本表填报主要核心备件含税参考单价即可；表格填报行单价不得填报 0 元，仅完全未提供主要备件清单的视为不满足填报要求，未穷尽全部零部件不判定响应无效。</w:t>
      </w:r>
      <w:r/>
    </w:p>
    <w:p>
      <w:pPr>
        <w:jc w:val="both"/>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（2）各备件单价仅作为设备非维保范围损坏、合同提前终止等特殊情形的备用核算参考；本项目属于整机全保服务，维保范围内备件全部免费更换，采购人不按照本表单价另行计费。</w:t>
      </w:r>
      <w:r/>
    </w:p>
    <w:p>
      <w:pPr>
        <w:jc w:val="both"/>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（3）明细报价表合计金额不强制与开标一览表总价对应，开标一览表投标总价为本项目唯一结算合同价。</w:t>
      </w:r>
      <w:r/>
    </w:p>
    <w:p>
      <w:pPr>
        <w:jc w:val="both"/>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（4）投标人当根据 “第四章 项目技术要求和有关说明” 的内容详细填写明细报价表，须包括本次采购的主要核心备件；表格不够可自行延长。                      </w:t>
      </w:r>
      <w:r/>
    </w:p>
    <w:p>
      <w:pPr>
        <w:jc w:val="left"/>
        <w:rPr>
          <w:rFonts w:ascii="黑体" w:hAnsi="宋体" w:eastAsia="黑体"/>
          <w:color w:val="000000"/>
          <w:sz w:val="28"/>
          <w:szCs w:val="28"/>
          <w:highlight w:val="none"/>
        </w:rPr>
      </w:pPr>
      <w:r>
        <w:rPr>
          <w:rFonts w:hint="eastAsia" w:ascii="黑体" w:hAnsi="宋体" w:eastAsia="黑体"/>
          <w:bCs/>
          <w:color w:val="000000"/>
          <w:sz w:val="28"/>
          <w:szCs w:val="28"/>
          <w:highlight w:val="none"/>
        </w:rPr>
      </w:r>
      <w:r>
        <w:rPr>
          <w:rFonts w:hint="eastAsia" w:ascii="黑体" w:hAnsi="宋体" w:eastAsia="黑体"/>
          <w:bCs/>
          <w:color w:val="000000"/>
          <w:sz w:val="28"/>
          <w:szCs w:val="28"/>
          <w:highlight w:val="none"/>
        </w:rPr>
      </w:r>
      <w:r/>
    </w:p>
    <w:p>
      <w:pPr>
        <w:jc w:val="left"/>
        <w:rPr>
          <w:rFonts w:hint="eastAsia" w:ascii="黑体" w:hAnsi="宋体" w:eastAsia="黑体"/>
          <w:color w:val="000000"/>
          <w:sz w:val="28"/>
          <w:szCs w:val="28"/>
          <w:highlight w:val="none"/>
        </w:rPr>
      </w:pPr>
      <w:r>
        <w:rPr>
          <w:rFonts w:hint="eastAsia" w:ascii="黑体" w:hAnsi="宋体" w:eastAsia="黑体"/>
          <w:bCs/>
          <w:color w:val="000000"/>
          <w:sz w:val="28"/>
          <w:szCs w:val="28"/>
          <w:highlight w:val="none"/>
        </w:rPr>
        <w:t xml:space="preserve">（二）资格条件</w:t>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r/>
    </w:p>
    <w:p>
      <w:pPr>
        <w:jc w:val="center"/>
        <w:spacing w:before="156" w:after="156"/>
        <w:rPr>
          <w:rFonts w:ascii="黑体" w:eastAsia="黑体"/>
          <w:bCs/>
          <w:color w:val="000000"/>
          <w:sz w:val="32"/>
          <w:highlight w:val="none"/>
        </w:rPr>
      </w:pPr>
      <w:r/>
      <w:bookmarkStart w:id="315" w:name="报价方关于资格的声明函（格式）"/>
      <w:r/>
      <w:bookmarkEnd w:id="315"/>
      <w:r/>
      <w:bookmarkStart w:id="316" w:name="_Toc24943"/>
      <w:r>
        <w:rPr>
          <w:rFonts w:hint="eastAsia" w:ascii="黑体" w:eastAsia="黑体"/>
          <w:bCs/>
          <w:color w:val="000000"/>
          <w:sz w:val="28"/>
          <w:szCs w:val="28"/>
          <w:highlight w:val="none"/>
        </w:rPr>
        <w:t xml:space="preserve">关于资格的声明函</w:t>
      </w:r>
      <w:bookmarkEnd w:id="316"/>
      <w:r/>
      <w:r/>
    </w:p>
    <w:p>
      <w:pPr>
        <w:jc w:val="center"/>
        <w:spacing w:line="480" w:lineRule="auto"/>
        <w:rPr>
          <w:rFonts w:ascii="宋体"/>
          <w:bCs/>
          <w:color w:val="000000"/>
          <w:sz w:val="24"/>
          <w:szCs w:val="24"/>
          <w:highlight w:val="none"/>
        </w:rPr>
      </w:pPr>
      <w:r/>
      <w:bookmarkStart w:id="317" w:name="OLE_LINK80"/>
      <w:r/>
      <w:r/>
    </w:p>
    <w:p>
      <w:pPr>
        <w:jc w:val="left"/>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宜兴市中医医院</w:t>
      </w:r>
      <w:r>
        <w:rPr>
          <w:rFonts w:hint="eastAsia" w:ascii="宋体" w:hAnsi="宋体"/>
          <w:bCs/>
          <w:color w:val="000000"/>
          <w:sz w:val="24"/>
          <w:szCs w:val="24"/>
          <w:highlight w:val="none"/>
        </w:rPr>
        <w:t xml:space="preserve">：</w:t>
      </w:r>
      <w:bookmarkEnd w:id="317"/>
      <w:r/>
      <w:r/>
    </w:p>
    <w:p>
      <w:pPr>
        <w:ind w:firstLine="480"/>
        <w:jc w:val="left"/>
        <w:spacing w:line="480" w:lineRule="auto"/>
        <w:rPr>
          <w:rFonts w:ascii="宋体"/>
          <w:bCs/>
          <w:color w:val="000000"/>
          <w:sz w:val="24"/>
          <w:szCs w:val="24"/>
          <w:highlight w:val="none"/>
        </w:rPr>
      </w:pPr>
      <w:r/>
      <w:bookmarkStart w:id="318" w:name="OLE_LINK243"/>
      <w:r>
        <w:rPr>
          <w:rFonts w:hint="eastAsia" w:ascii="宋体" w:hAnsi="宋体"/>
          <w:bCs/>
          <w:color w:val="000000"/>
          <w:sz w:val="24"/>
          <w:szCs w:val="24"/>
          <w:highlight w:val="none"/>
        </w:rPr>
        <w:t xml:space="preserve">我公司参加贵单位本项目（项目编号：</w:t>
      </w:r>
      <w:r>
        <w:rPr>
          <w:rFonts w:hint="eastAsia" w:ascii="宋体" w:hAnsi="宋体"/>
          <w:bCs/>
          <w:color w:val="000000"/>
          <w:sz w:val="24"/>
          <w:szCs w:val="24"/>
          <w:highlight w:val="none"/>
          <w:lang w:eastAsia="zh-CN"/>
        </w:rPr>
        <w:t xml:space="preserve">JSZC-320282-HCCG-G2026-0072</w:t>
      </w:r>
      <w:r>
        <w:rPr>
          <w:rFonts w:hint="eastAsia" w:ascii="宋体" w:hAnsi="宋体"/>
          <w:bCs/>
          <w:color w:val="000000"/>
          <w:sz w:val="24"/>
          <w:szCs w:val="24"/>
          <w:highlight w:val="none"/>
        </w:rPr>
        <w:t xml:space="preserve"> ）政府采购活动前三年内在经营活动中没有重大违法记录；</w:t>
      </w:r>
      <w:r>
        <w:rPr>
          <w:rFonts w:ascii="宋体" w:hAnsi="宋体" w:cs="宋体"/>
          <w:color w:val="000000"/>
          <w:sz w:val="24"/>
          <w:szCs w:val="24"/>
          <w:highlight w:val="none"/>
          <w:lang w:bidi="ar"/>
        </w:rPr>
        <w:t xml:space="preserve">同时，投标时不存在</w:t>
      </w:r>
      <w:bookmarkStart w:id="319" w:name="OLE_LINK242"/>
      <w:r>
        <w:rPr>
          <w:rFonts w:hint="eastAsia" w:ascii="宋体" w:hAnsi="宋体" w:cs="宋体"/>
          <w:color w:val="000000"/>
          <w:sz w:val="24"/>
          <w:szCs w:val="24"/>
          <w:highlight w:val="none"/>
          <w:lang w:bidi="ar"/>
        </w:rPr>
        <w:t xml:space="preserve">有效期限</w:t>
      </w:r>
      <w:bookmarkEnd w:id="319"/>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w:t>
      </w:r>
      <w:bookmarkEnd w:id="318"/>
      <w:r>
        <w:rPr>
          <w:rFonts w:hint="eastAsia" w:ascii="宋体" w:hAnsi="宋体"/>
          <w:bCs/>
          <w:color w:val="000000"/>
          <w:sz w:val="24"/>
          <w:szCs w:val="24"/>
          <w:highlight w:val="none"/>
        </w:rPr>
        <w:t xml:space="preserve">我公司（单位）愿针对本次项目进行投标，投标文件中所有关于投标资格的文件、证明、陈述均是真实的、准确的。若有违背，我公司（单位）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p>
    <w:p>
      <w:pPr>
        <w:jc w:val="left"/>
        <w:spacing w:line="480" w:lineRule="auto"/>
        <w:rPr>
          <w:rFonts w:ascii="宋体"/>
          <w:bCs/>
          <w:color w:val="000000"/>
          <w:sz w:val="24"/>
          <w:szCs w:val="24"/>
          <w:highlight w:val="none"/>
        </w:rPr>
      </w:pPr>
      <w:r>
        <w:rPr>
          <w:rFonts w:ascii="宋体"/>
          <w:bCs/>
          <w:color w:val="000000"/>
          <w:sz w:val="24"/>
          <w:szCs w:val="24"/>
          <w:highlight w:val="none"/>
        </w:rPr>
      </w:r>
      <w:r/>
    </w:p>
    <w:p>
      <w:pPr>
        <w:jc w:val="left"/>
        <w:rPr>
          <w:rFonts w:ascii="宋体" w:hAnsi="宋体"/>
          <w:bCs/>
          <w:color w:val="000000"/>
          <w:sz w:val="24"/>
          <w:szCs w:val="24"/>
          <w:highlight w:val="none"/>
        </w:rPr>
      </w:pPr>
      <w:r>
        <w:rPr>
          <w:rFonts w:ascii="宋体" w:hAnsi="宋体"/>
          <w:bCs/>
          <w:color w:val="000000"/>
          <w:sz w:val="24"/>
          <w:szCs w:val="24"/>
          <w:highlight w:val="none"/>
        </w:rPr>
        <w:t xml:space="preserve">                                     </w:t>
      </w:r>
      <w:bookmarkStart w:id="320" w:name="OLE_LINK81"/>
      <w:r/>
      <w:r/>
    </w:p>
    <w:p>
      <w:pPr>
        <w:jc w:val="left"/>
        <w:rPr>
          <w:rFonts w:ascii="宋体" w:hAnsi="宋体"/>
          <w:bCs/>
          <w:color w:val="000000"/>
          <w:sz w:val="24"/>
          <w:highlight w:val="none"/>
        </w:rPr>
      </w:pPr>
      <w:r>
        <w:rPr>
          <w:rFonts w:ascii="宋体" w:hAnsi="宋体"/>
          <w:bCs/>
          <w:color w:val="000000"/>
          <w:sz w:val="24"/>
          <w:highlight w:val="none"/>
        </w:rPr>
      </w:r>
      <w:r/>
    </w:p>
    <w:p>
      <w:pPr>
        <w:ind w:left="5460" w:hanging="5460"/>
        <w:jc w:val="right"/>
        <w:spacing w:line="360" w:lineRule="auto"/>
        <w:rPr>
          <w:rFonts w:ascii="宋体" w:hAnsi="宋体"/>
          <w:bCs/>
          <w:color w:val="000000"/>
          <w:sz w:val="24"/>
          <w:highlight w:val="none"/>
          <w:lang w:val="zh-CN"/>
        </w:rPr>
      </w:pP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r/>
                            <w:bookmarkEnd w:id="320"/>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r/>
                      <w:bookmarkEnd w:id="320"/>
                      <w:r/>
                      <w:r/>
                    </w:p>
                  </w:txbxContent>
                </v:textbox>
              </v:shape>
            </w:pict>
          </mc:Fallback>
        </mc:AlternateContent>
      </w:r>
      <w:r>
        <w:rPr>
          <w:rFonts w:hint="eastAsia" w:ascii="宋体" w:hAnsi="宋体"/>
          <w:bCs/>
          <w:color w:val="000000"/>
          <w:sz w:val="24"/>
          <w:highlight w:val="none"/>
        </w:rPr>
        <w:t xml:space="preserve">投标人（电子签章）：</w:t>
      </w:r>
      <w:r/>
    </w:p>
    <w:p>
      <w:pPr>
        <w:jc w:val="left"/>
        <w:spacing w:line="360" w:lineRule="auto"/>
        <w:rPr>
          <w:rFonts w:ascii="黑体" w:eastAsia="黑体"/>
          <w:bCs/>
          <w:color w:val="000000"/>
          <w:sz w:val="28"/>
          <w:szCs w:val="28"/>
          <w:highlight w:val="none"/>
        </w:rPr>
      </w:pPr>
      <w:r/>
      <w:bookmarkStart w:id="321" w:name="OLE_LINK36"/>
      <w:r/>
      <w:bookmarkStart w:id="322" w:name="OLE_LINK152"/>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360" w:lineRule="auto"/>
        <w:rPr>
          <w:rFonts w:ascii="黑体" w:eastAsia="黑体"/>
          <w:bCs/>
          <w:color w:val="000000"/>
          <w:sz w:val="28"/>
          <w:szCs w:val="28"/>
          <w:highlight w:val="none"/>
        </w:rPr>
      </w:pPr>
      <w:r>
        <w:rPr>
          <w:rFonts w:ascii="黑体" w:eastAsia="黑体"/>
          <w:bCs/>
          <w:color w:val="000000"/>
          <w:sz w:val="28"/>
          <w:szCs w:val="28"/>
          <w:highlight w:val="none"/>
        </w:rPr>
      </w:r>
      <w:bookmarkEnd w:id="321"/>
      <w:r/>
      <w:bookmarkEnd w:id="322"/>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ascii="黑体" w:hAnsi="宋体" w:eastAsia="黑体"/>
          <w:bCs/>
          <w:color w:val="000000"/>
          <w:sz w:val="24"/>
          <w:szCs w:val="24"/>
          <w:highlight w:val="none"/>
        </w:rPr>
      </w:pPr>
      <w:r>
        <w:rPr>
          <w:rFonts w:hint="eastAsia"/>
          <w:color w:val="000000"/>
          <w:highlight w:val="none"/>
        </w:rPr>
        <w:t xml:space="preserve">注：上述所称“重大违法记录”是指投标人因违法经营受到刑事处罚或者责令停产停业、吊销许可证或者执照、较大数额罚款等行政处罚。</w:t>
      </w:r>
      <w:r/>
    </w:p>
    <w:p>
      <w:pPr>
        <w:ind w:firstLine="480"/>
        <w:rPr>
          <w:rFonts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p>
    <w:p>
      <w:pPr>
        <w:jc w:val="center"/>
        <w:spacing w:before="156" w:after="156"/>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法定代表人授权委托书</w:t>
      </w:r>
      <w:r/>
    </w:p>
    <w:p>
      <w:pPr>
        <w:ind w:left="42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8"/>
          <w:highlight w:val="none"/>
        </w:rPr>
        <w:t xml:space="preserve">                                   </w:t>
      </w:r>
      <w:r/>
    </w:p>
    <w:p>
      <w:pPr>
        <w:ind w:left="420"/>
        <w:spacing w:line="360" w:lineRule="auto"/>
        <w:tabs>
          <w:tab w:val="left" w:pos="255" w:leader="none"/>
        </w:tabs>
        <w:rPr>
          <w:rFonts w:ascii="宋体" w:hAnsi="宋体"/>
          <w:color w:val="000000"/>
          <w:sz w:val="24"/>
          <w:szCs w:val="21"/>
          <w:highlight w:val="none"/>
          <w:lang w:val="zh-CN"/>
        </w:rPr>
      </w:pPr>
      <w:r/>
      <w:bookmarkStart w:id="323" w:name="OLE_LINK186"/>
      <w:r>
        <w:rPr>
          <w:rFonts w:hint="eastAsia" w:ascii="宋体" w:hAnsi="宋体"/>
          <w:bCs/>
          <w:color w:val="000000"/>
          <w:sz w:val="24"/>
          <w:highlight w:val="none"/>
          <w:lang w:val="zh-CN"/>
        </w:rPr>
        <w:t xml:space="preserve">宜兴市中医医院、</w:t>
      </w:r>
      <w:bookmarkEnd w:id="323"/>
      <w:r>
        <w:rPr>
          <w:rFonts w:hint="eastAsia" w:ascii="宋体" w:hAnsi="宋体"/>
          <w:bCs/>
          <w:color w:val="000000"/>
          <w:sz w:val="24"/>
          <w:highlight w:val="none"/>
          <w:lang w:val="zh-CN"/>
        </w:rPr>
        <w:t xml:space="preserve">江苏鸿成工程项目管理有限公司</w:t>
      </w:r>
      <w:r>
        <w:rPr>
          <w:rFonts w:hint="eastAsia" w:ascii="宋体" w:hAnsi="宋体"/>
          <w:color w:val="000000"/>
          <w:sz w:val="24"/>
          <w:szCs w:val="21"/>
          <w:highlight w:val="none"/>
          <w:lang w:val="zh-CN"/>
        </w:rPr>
        <w:t xml:space="preserve">：</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w:t>
      </w:r>
      <w:bookmarkStart w:id="324" w:name="_Hlk144475887"/>
      <w:r>
        <w:rPr>
          <w:rFonts w:hint="eastAsia" w:ascii="宋体" w:hAnsi="宋体"/>
          <w:color w:val="000000"/>
          <w:sz w:val="24"/>
          <w:szCs w:val="21"/>
          <w:highlight w:val="none"/>
          <w:lang w:val="zh-CN"/>
        </w:rPr>
        <w:t xml:space="preserve">，法定地址：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bookmarkEnd w:id="324"/>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JSZC-320282-HCCG-G2026-0072</w:t>
      </w:r>
      <w:r>
        <w:rPr>
          <w:rFonts w:hint="eastAsia" w:ascii="宋体" w:hAnsi="宋体"/>
          <w:bCs/>
          <w:color w:val="000000"/>
          <w:sz w:val="24"/>
          <w:szCs w:val="24"/>
          <w:highlight w:val="none"/>
        </w:rPr>
        <w:t xml:space="preserve">  ）</w:t>
      </w:r>
      <w:r>
        <w:rPr>
          <w:rFonts w:hint="eastAsia" w:ascii="宋体" w:hAnsi="宋体"/>
          <w:color w:val="000000"/>
          <w:sz w:val="24"/>
          <w:szCs w:val="21"/>
          <w:highlight w:val="none"/>
          <w:lang w:val="zh-CN"/>
        </w:rPr>
        <w:t xml:space="preserve">的投标</w:t>
      </w:r>
      <w:bookmarkStart w:id="325" w:name="_Hlk135833699"/>
      <w:r/>
      <w:bookmarkStart w:id="326" w:name="_Hlk144474232"/>
      <w:r/>
      <w:bookmarkStart w:id="327" w:name="_Hlk140046437"/>
      <w:r>
        <w:rPr>
          <w:rFonts w:hint="eastAsia" w:ascii="宋体" w:hAnsi="宋体"/>
          <w:color w:val="000000"/>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p>
    <w:p>
      <w:pPr>
        <w:ind w:firstLine="840"/>
        <w:rPr>
          <w:rFonts w:ascii="宋体" w:hAnsi="宋体"/>
          <w:bCs/>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3360;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p>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roun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p>
                            <w:r/>
                            <w:r/>
                          </w:p>
                          <w:p>
                            <w:r/>
                            <w:r/>
                          </w:p>
                        </w:txbxContent>
                      </wps:txbx>
                      <wps:bodyPr wrap="square" upright="1"/>
                    </wps:wsp>
                  </a:graphicData>
                </a:graphic>
              </wp:anchor>
            </w:drawing>
          </mc:Choice>
          <mc:Fallback>
            <w:pict>
              <v:shape id="shape 7" o:spid="_x0000_s7" o:spt="202" type="#_x0000_t202" style="position:absolute;z-index:251665408;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p>
                      <w:r/>
                      <w:r/>
                    </w:p>
                    <w:p>
                      <w:r/>
                      <w:r/>
                    </w:p>
                  </w:txbxContent>
                </v:textbox>
              </v:shape>
            </w:pict>
          </mc:Fallback>
        </mc:AlternateContent>
      </w:r>
      <w:r>
        <w:rPr>
          <w:rFonts w:hint="eastAsia" w:ascii="宋体" w:hAnsi="宋体"/>
          <w:bCs/>
          <w:color w:val="000000"/>
          <w:sz w:val="24"/>
          <w:highlight w:val="none"/>
        </w:rPr>
        <w:t xml:space="preserve">                          </w:t>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pStyle w:val="1059"/>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59"/>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59"/>
        <w:rPr>
          <w:highlight w:val="none"/>
        </w:rPr>
      </w:pPr>
      <w:r>
        <w:rPr>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p>
    <w:p>
      <w:pPr>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p>
    <w:p>
      <w:pPr>
        <w:ind w:left="420" w:firstLine="480"/>
        <w:spacing w:line="360" w:lineRule="auto"/>
        <w:tabs>
          <w:tab w:val="left" w:pos="255" w:leader="none"/>
        </w:tabs>
        <w:rPr>
          <w:color w:val="000000"/>
          <w:sz w:val="24"/>
          <w:szCs w:val="24"/>
          <w:highlight w:val="none"/>
        </w:rPr>
      </w:pPr>
      <w:r>
        <w:rPr>
          <w:color w:val="000000"/>
          <w:sz w:val="24"/>
          <w:szCs w:val="24"/>
          <w:highlight w:val="none"/>
        </w:rPr>
      </w:r>
      <w:r/>
    </w:p>
    <w:p>
      <w:pPr>
        <w:jc w:val="right"/>
        <w:rPr>
          <w:color w:val="000000"/>
          <w:sz w:val="24"/>
          <w:szCs w:val="24"/>
          <w:highlight w:val="none"/>
        </w:rPr>
      </w:pPr>
      <w:r>
        <w:rPr>
          <w:color w:val="000000"/>
          <w:sz w:val="24"/>
          <w:szCs w:val="24"/>
          <w:highlight w:val="none"/>
        </w:rPr>
        <w:br w:type="page" w:clear="all"/>
      </w:r>
      <w:r/>
    </w:p>
    <w:p>
      <w:pPr>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w:t>
      </w:r>
      <w:bookmarkStart w:id="328" w:name="_Hlk151362709"/>
      <w:r>
        <w:rPr>
          <w:rFonts w:hint="eastAsia" w:ascii="黑体" w:hAnsi="宋体" w:eastAsia="黑体"/>
          <w:bCs/>
          <w:color w:val="000000"/>
          <w:sz w:val="24"/>
          <w:szCs w:val="24"/>
          <w:highlight w:val="none"/>
        </w:rPr>
        <w:t xml:space="preserve">具有独立承担民事责任的能力：</w:t>
      </w:r>
      <w:r>
        <w:rPr>
          <w:rFonts w:hint="eastAsia" w:ascii="宋体" w:hAnsi="宋体"/>
          <w:color w:val="000000"/>
          <w:sz w:val="24"/>
          <w:szCs w:val="21"/>
          <w:highlight w:val="none"/>
          <w:lang w:val="zh-CN"/>
        </w:rPr>
        <w:t xml:space="preserve">按第二章投标人须知要求提供相关证明材料</w:t>
      </w:r>
      <w:bookmarkEnd w:id="328"/>
      <w:r/>
      <w:r/>
    </w:p>
    <w:p>
      <w:pPr>
        <w:jc w:val="left"/>
        <w:rPr>
          <w:color w:val="000000"/>
          <w:sz w:val="24"/>
          <w:szCs w:val="24"/>
          <w:highlight w:val="none"/>
        </w:rPr>
      </w:pPr>
      <w:r>
        <w:rPr>
          <w:color w:val="000000"/>
          <w:sz w:val="24"/>
          <w:szCs w:val="24"/>
          <w:highlight w:val="none"/>
        </w:rPr>
      </w:r>
      <w:bookmarkEnd w:id="325"/>
      <w:r/>
      <w:bookmarkEnd w:id="326"/>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5、有依法缴纳税收的良好记录：</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6、有依法缴纳社会保障资金的良好记录：</w:t>
      </w:r>
      <w:r>
        <w:rPr>
          <w:rFonts w:hint="eastAsia" w:ascii="宋体" w:hAnsi="宋体"/>
          <w:color w:val="000000"/>
          <w:sz w:val="24"/>
          <w:szCs w:val="21"/>
          <w:highlight w:val="none"/>
          <w:lang w:val="zh-CN"/>
        </w:rPr>
        <w:t xml:space="preserve">按第二章投标人须知要求提供相关证明材料</w:t>
      </w:r>
      <w:r/>
    </w:p>
    <w:p>
      <w:pPr>
        <w:ind w:left="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rPr>
      </w:pPr>
      <w:r>
        <w:rPr>
          <w:rFonts w:hint="eastAsia" w:ascii="黑体" w:hAnsi="宋体" w:eastAsia="黑体"/>
          <w:bCs/>
          <w:color w:val="000000"/>
          <w:sz w:val="24"/>
          <w:szCs w:val="24"/>
          <w:highlight w:val="none"/>
        </w:rPr>
        <w:t xml:space="preserve">7、无不良信用记录：</w:t>
      </w:r>
      <w:r>
        <w:rPr>
          <w:rFonts w:hint="eastAsia" w:ascii="宋体" w:hAnsi="宋体"/>
          <w:color w:val="000000"/>
          <w:sz w:val="24"/>
          <w:szCs w:val="21"/>
          <w:highlight w:val="none"/>
          <w:lang w:val="zh-CN"/>
        </w:rPr>
        <w:t xml:space="preserve">详见第二章投标人须知相关</w:t>
      </w:r>
      <w:r>
        <w:rPr>
          <w:rFonts w:hint="eastAsia" w:ascii="宋体" w:hAnsi="宋体"/>
          <w:color w:val="000000"/>
          <w:sz w:val="24"/>
          <w:szCs w:val="21"/>
          <w:highlight w:val="none"/>
        </w:rPr>
        <w:t xml:space="preserve">要求</w:t>
      </w:r>
      <w:r/>
    </w:p>
    <w:p>
      <w:pPr>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8、中小企业声明</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 </w:t>
      </w:r>
      <w:bookmarkEnd w:id="327"/>
      <w:r/>
      <w:r/>
    </w:p>
    <w:p>
      <w:pPr>
        <w:ind w:firstLine="480"/>
        <w:jc w:val="left"/>
        <w:rPr>
          <w:rFonts w:ascii="黑体" w:hAnsi="宋体" w:eastAsia="黑体"/>
          <w:bCs/>
          <w:color w:val="000000"/>
          <w:sz w:val="24"/>
          <w:szCs w:val="24"/>
          <w:highlight w:val="none"/>
        </w:rPr>
      </w:pPr>
      <w:r/>
      <w:bookmarkStart w:id="329" w:name="_Hlk151563619"/>
      <w:r>
        <w:rPr>
          <w:rFonts w:hint="eastAsia" w:ascii="黑体" w:hAnsi="宋体" w:eastAsia="黑体"/>
          <w:bCs/>
          <w:color w:val="000000"/>
          <w:sz w:val="24"/>
          <w:szCs w:val="24"/>
          <w:highlight w:val="none"/>
        </w:rPr>
        <w:t xml:space="preserve">9、</w:t>
      </w:r>
      <w:bookmarkStart w:id="330" w:name="_Hlk151458994"/>
      <w:r>
        <w:rPr>
          <w:rFonts w:hint="eastAsia" w:ascii="黑体" w:hAnsi="宋体" w:eastAsia="黑体"/>
          <w:bCs/>
          <w:color w:val="000000"/>
          <w:sz w:val="24"/>
          <w:szCs w:val="24"/>
          <w:highlight w:val="none"/>
        </w:rPr>
        <w:t xml:space="preserve">特定资格要求</w:t>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30"/>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29"/>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77"/>
        <w:rPr>
          <w:b/>
          <w:color w:val="000000"/>
          <w:sz w:val="24"/>
          <w:szCs w:val="24"/>
          <w:highlight w:val="none"/>
          <w:lang w:val="zh-CN"/>
        </w:rPr>
      </w:pPr>
      <w:r>
        <w:rPr>
          <w:b/>
          <w:color w:val="000000"/>
          <w:sz w:val="24"/>
          <w:szCs w:val="24"/>
          <w:highlight w:val="none"/>
          <w:lang w:val="zh-CN"/>
        </w:rPr>
      </w:r>
      <w:r/>
    </w:p>
    <w:p>
      <w:pPr>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77"/>
        <w:rPr>
          <w:highlight w:val="none"/>
          <w:lang w:val="zh-CN"/>
        </w:rPr>
      </w:pPr>
      <w:r>
        <w:rPr>
          <w:highlight w:val="none"/>
          <w:lang w:val="zh-CN"/>
        </w:rPr>
      </w:r>
      <w:r/>
    </w:p>
    <w:p>
      <w:pPr>
        <w:spacing w:line="360" w:lineRule="auto"/>
        <w:tabs>
          <w:tab w:val="left" w:pos="0" w:leader="none"/>
          <w:tab w:val="left" w:pos="255" w:leader="none"/>
        </w:tabs>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（三）符合条件</w:t>
      </w:r>
      <w:r/>
    </w:p>
    <w:p>
      <w:pPr>
        <w:ind w:firstLine="480"/>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、投标函（格式）：</w:t>
      </w:r>
      <w:r/>
    </w:p>
    <w:p>
      <w:pPr>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投标函</w:t>
      </w:r>
      <w:r/>
    </w:p>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致宜兴市中医医院、江苏鸿成工程项目管理有限公司：</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我方收到你们本项目</w:t>
      </w:r>
      <w:r>
        <w:rPr>
          <w:rFonts w:hint="eastAsia" w:ascii="宋体" w:hAnsi="宋体"/>
          <w:color w:val="000000"/>
          <w:sz w:val="24"/>
          <w:szCs w:val="21"/>
          <w:highlight w:val="none"/>
          <w:lang w:val="zh-CN"/>
        </w:rPr>
        <w:t xml:space="preserve">（项目编号：JSZC-320282-HCCG-G2026-0072）</w:t>
      </w:r>
      <w:r>
        <w:rPr>
          <w:rFonts w:hint="eastAsia" w:ascii="宋体" w:hAnsi="宋体"/>
          <w:bCs/>
          <w:color w:val="000000"/>
          <w:sz w:val="24"/>
          <w:highlight w:val="none"/>
          <w:lang w:val="zh-CN"/>
        </w:rPr>
        <w:t xml:space="preserve">招标文件，经仔细阅读和研究，我方决定参加投标。</w:t>
      </w:r>
      <w:r/>
    </w:p>
    <w:p>
      <w:pPr>
        <w:numPr>
          <w:ilvl w:val="0"/>
          <w:numId w:val="2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p>
    <w:p>
      <w:pPr>
        <w:numPr>
          <w:ilvl w:val="0"/>
          <w:numId w:val="2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331" w:name="_Hlk131935611"/>
      <w:r>
        <w:rPr>
          <w:rFonts w:hint="eastAsia" w:ascii="宋体" w:hAnsi="宋体"/>
          <w:bCs/>
          <w:color w:val="000000"/>
          <w:sz w:val="24"/>
          <w:highlight w:val="none"/>
          <w:lang w:val="zh-CN"/>
        </w:rPr>
        <w:t xml:space="preserve">《项目技术要求偏离表》</w:t>
      </w:r>
      <w:bookmarkEnd w:id="331"/>
      <w:r>
        <w:rPr>
          <w:rFonts w:hint="eastAsia" w:ascii="宋体" w:hAnsi="宋体"/>
          <w:bCs/>
          <w:color w:val="000000"/>
          <w:sz w:val="24"/>
          <w:highlight w:val="none"/>
          <w:lang w:val="zh-CN"/>
        </w:rPr>
        <w:t xml:space="preserve">。</w:t>
      </w:r>
      <w:r/>
    </w:p>
    <w:p>
      <w:pPr>
        <w:numPr>
          <w:ilvl w:val="0"/>
          <w:numId w:val="2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23"/>
        </w:num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p>
    <w:p>
      <w:pPr>
        <w:numPr>
          <w:ilvl w:val="0"/>
          <w:numId w:val="2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p>
    <w:p>
      <w:pPr>
        <w:numPr>
          <w:ilvl w:val="0"/>
          <w:numId w:val="2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p>
    <w:p>
      <w:pPr>
        <w:numPr>
          <w:ilvl w:val="0"/>
          <w:numId w:val="2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23"/>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w:t>
      </w:r>
      <w:r/>
    </w:p>
    <w:p>
      <w:pPr>
        <w:numPr>
          <w:ilvl w:val="0"/>
          <w:numId w:val="23"/>
        </w:numPr>
        <w:ind w:firstLine="480"/>
        <w:spacing w:line="360" w:lineRule="auto"/>
        <w:rPr>
          <w:rFonts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23"/>
        </w:numPr>
        <w:ind w:firstLine="480"/>
        <w:spacing w:line="360" w:lineRule="auto"/>
        <w:rPr>
          <w:rFonts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p>
    <w:p>
      <w:pPr>
        <w:numPr>
          <w:ilvl w:val="0"/>
          <w:numId w:val="23"/>
        </w:numPr>
        <w:ind w:firstLine="480"/>
        <w:spacing w:line="360" w:lineRule="auto"/>
        <w:rPr>
          <w:rFonts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8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ind w:left="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p>
    <w:p>
      <w:pPr>
        <w:ind w:firstLine="480"/>
        <w:jc w:val="left"/>
        <w:spacing w:line="360" w:lineRule="auto"/>
        <w:rPr>
          <w:rFonts w:ascii="宋体" w:hAnsi="宋体"/>
          <w:bCs/>
          <w:color w:val="000000"/>
          <w:sz w:val="24"/>
          <w:highlight w:val="none"/>
          <w:lang w:val="zh-CN"/>
        </w:rPr>
      </w:pPr>
      <w:r>
        <w:rPr>
          <w:rFonts w:ascii="宋体" w:hAnsi="宋体"/>
          <w:bCs/>
          <w:color w:val="000000"/>
          <w:sz w:val="24"/>
          <w:highlight w:val="none"/>
          <w:lang w:val="zh-CN"/>
        </w:rPr>
        <w:t xml:space="preserve">1</w:t>
      </w:r>
      <w:r>
        <w:rPr>
          <w:rFonts w:hint="eastAsia" w:ascii="宋体" w:hAnsi="宋体"/>
          <w:bCs/>
          <w:color w:val="000000"/>
          <w:sz w:val="24"/>
          <w:highlight w:val="none"/>
        </w:rPr>
        <w:t xml:space="preserve">2</w:t>
      </w:r>
      <w:r>
        <w:rPr>
          <w:rFonts w:ascii="宋体" w:hAnsi="宋体"/>
          <w:bCs/>
          <w:color w:val="000000"/>
          <w:sz w:val="24"/>
          <w:highlight w:val="none"/>
          <w:lang w:val="zh-CN"/>
        </w:rPr>
        <w:t xml:space="preserve">．</w:t>
      </w:r>
      <w:r>
        <w:rPr>
          <w:rFonts w:hint="eastAsia" w:ascii="宋体" w:hAnsi="宋体"/>
          <w:bCs/>
          <w:color w:val="000000"/>
          <w:sz w:val="24"/>
          <w:highlight w:val="none"/>
          <w:lang w:val="zh-CN"/>
        </w:rPr>
        <w:t xml:space="preserve">与本投标有关的一切正式往来函电，请联系：</w:t>
      </w:r>
      <w:r/>
    </w:p>
    <w:tbl>
      <w:tblPr>
        <w:tblStyle w:val="8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jc w:val="center"/>
        <w:rPr>
          <w:rFonts w:ascii="宋体" w:hAnsi="宋体"/>
          <w:color w:val="000000"/>
          <w:sz w:val="28"/>
          <w:szCs w:val="28"/>
          <w:highlight w:val="none"/>
        </w:rPr>
      </w:pPr>
      <w:r>
        <w:rPr>
          <w:rFonts w:ascii="宋体" w:hAnsi="宋体"/>
          <w:color w:val="000000"/>
          <w:sz w:val="28"/>
          <w:szCs w:val="28"/>
          <w:highlight w:val="none"/>
        </w:rPr>
      </w:r>
      <w:r/>
    </w:p>
    <w:p>
      <w:pPr>
        <w:jc w:val="center"/>
        <w:rPr>
          <w:rFonts w:ascii="宋体" w:hAnsi="宋体"/>
          <w:color w:val="000000"/>
          <w:sz w:val="28"/>
          <w:szCs w:val="28"/>
          <w:highlight w:val="none"/>
        </w:rPr>
      </w:pPr>
      <w:r>
        <w:rPr>
          <w:rFonts w:ascii="宋体" w:hAnsi="宋体"/>
          <w:color w:val="000000"/>
          <w:sz w:val="28"/>
          <w:szCs w:val="28"/>
          <w:highlight w:val="none"/>
        </w:rPr>
      </w:r>
      <w:r/>
    </w:p>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center"/>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rPr>
          <w:rFonts w:ascii="宋体" w:hAnsi="宋体"/>
          <w:bCs/>
          <w:color w:val="000000"/>
          <w:sz w:val="24"/>
          <w:highlight w:val="none"/>
        </w:rPr>
      </w:pPr>
      <w:r>
        <w:rPr>
          <w:rFonts w:ascii="宋体" w:hAnsi="宋体"/>
          <w:bCs/>
          <w:color w:val="000000"/>
          <w:sz w:val="24"/>
          <w:highlight w:val="none"/>
        </w:rPr>
        <w:br w:type="page" w:clear="all"/>
      </w:r>
      <w:r/>
    </w:p>
    <w:p>
      <w:pPr>
        <w:spacing w:line="360" w:lineRule="auto"/>
        <w:rPr>
          <w:rFonts w:ascii="黑体" w:hAnsi="宋体" w:eastAsia="黑体"/>
          <w:bCs/>
          <w:color w:val="000000"/>
          <w:sz w:val="24"/>
          <w:szCs w:val="24"/>
          <w:highlight w:val="none"/>
          <w:lang w:val="zh-CN"/>
        </w:rPr>
      </w:pP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32" w:name="_Hlk160091427"/>
      <w:r>
        <w:rPr>
          <w:rFonts w:hint="eastAsia" w:ascii="黑体" w:hAnsi="黑体" w:eastAsia="黑体"/>
          <w:color w:val="000000"/>
          <w:sz w:val="28"/>
          <w:szCs w:val="21"/>
          <w:highlight w:val="none"/>
          <w:lang w:val="zh-CN"/>
        </w:rPr>
        <w:t xml:space="preserve">项目技术要求偏离表</w:t>
      </w:r>
      <w:bookmarkEnd w:id="332"/>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超高端CT维保服务项目</w:t>
      </w:r>
      <w:r>
        <w:rPr>
          <w:rFonts w:hint="eastAsia" w:ascii="宋体" w:hAnsi="宋体"/>
          <w:color w:val="000000"/>
          <w:sz w:val="24"/>
          <w:szCs w:val="24"/>
          <w:highlight w:val="none"/>
        </w:rPr>
        <w:t xml:space="preserve">                                     </w:t>
      </w:r>
      <w:r/>
    </w:p>
    <w:p>
      <w:pPr>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JSZC-320282-HCCG-G2026-0072</w:t>
      </w:r>
      <w:r>
        <w:rPr>
          <w:rFonts w:hint="eastAsia" w:ascii="宋体" w:hAnsi="宋体"/>
          <w:color w:val="000000"/>
          <w:sz w:val="24"/>
          <w:szCs w:val="24"/>
          <w:highlight w:val="none"/>
        </w:rPr>
        <w:t xml:space="preserve"> </w:t>
      </w:r>
      <w:r/>
    </w:p>
    <w:tbl>
      <w:tblPr>
        <w:tblStyle w:val="8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rPr>
              <w:t xml:space="preserve">招标服务</w:t>
            </w:r>
            <w:r>
              <w:rPr>
                <w:rFonts w:hint="eastAsia" w:ascii="宋体" w:hAnsi="宋体"/>
                <w:color w:val="000000"/>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rPr>
              <w:t xml:space="preserve">投标服务</w:t>
            </w:r>
            <w:r>
              <w:rPr>
                <w:rFonts w:hint="eastAsia" w:ascii="宋体" w:hAnsi="宋体"/>
                <w:color w:val="000000"/>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bl>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ind w:left="420"/>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注：</w:t>
      </w:r>
      <w:r/>
    </w:p>
    <w:p>
      <w:pPr>
        <w:ind w:left="420" w:firstLine="420"/>
        <w:jc w:val="left"/>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（2）招标文件第三章“项目技术要求和有关说明”中若有要求提供相关证明材料的必须提供，</w:t>
      </w:r>
      <w:r>
        <w:rPr>
          <w:rFonts w:hint="eastAsia" w:ascii="宋体" w:hAnsi="宋体"/>
          <w:bCs/>
          <w:color w:val="000000"/>
          <w:szCs w:val="21"/>
          <w:highlight w:val="none"/>
          <w:lang w:val="zh-CN"/>
        </w:rPr>
        <w:t xml:space="preserve">请在本表后自行添加</w:t>
      </w:r>
      <w:r>
        <w:rPr>
          <w:rFonts w:hint="eastAsia" w:ascii="宋体" w:hAnsi="宋体"/>
          <w:bCs/>
          <w:color w:val="000000"/>
          <w:szCs w:val="21"/>
          <w:highlight w:val="none"/>
        </w:rPr>
        <w:t xml:space="preserve">。</w:t>
      </w:r>
      <w:r/>
    </w:p>
    <w:p>
      <w:pPr>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1070"/>
        <w:ind w:firstLine="480"/>
        <w:rPr>
          <w:rFonts w:ascii="黑体" w:hAnsi="宋体" w:eastAsia="黑体"/>
          <w:bCs/>
          <w:color w:val="000000"/>
          <w:sz w:val="24"/>
          <w:szCs w:val="24"/>
          <w:highlight w:val="none"/>
        </w:rPr>
      </w:pPr>
      <w:r>
        <w:rPr>
          <w:rFonts w:ascii="宋体" w:hAnsi="宋体"/>
          <w:bCs/>
          <w:color w:val="000000"/>
          <w:szCs w:val="21"/>
          <w:highlight w:val="none"/>
        </w:rPr>
        <w:br w:type="page" w:clear="all"/>
      </w:r>
      <w:bookmarkStart w:id="333" w:name="_Hlk151456575"/>
      <w:r>
        <w:rPr>
          <w:rFonts w:hint="eastAsia" w:ascii="宋体" w:hAnsi="宋体"/>
          <w:bCs/>
          <w:color w:val="000000"/>
          <w:szCs w:val="21"/>
          <w:highlight w:val="none"/>
        </w:rPr>
        <w:t xml:space="preserve">3</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项目人员配置清单（格式）</w:t>
      </w:r>
      <w:r>
        <w:rPr>
          <w:rFonts w:hint="eastAsia" w:ascii="黑体" w:hAnsi="宋体" w:eastAsia="黑体"/>
          <w:bCs/>
          <w:color w:val="000000"/>
          <w:sz w:val="24"/>
          <w:szCs w:val="24"/>
          <w:highlight w:val="none"/>
        </w:rPr>
        <w:t xml:space="preserve">:</w:t>
      </w:r>
      <w:r/>
    </w:p>
    <w:p>
      <w:pPr>
        <w:spacing w:line="360" w:lineRule="auto"/>
        <w:tabs>
          <w:tab w:val="left" w:pos="255" w:leader="none"/>
        </w:tabs>
        <w:rPr>
          <w:rFonts w:ascii="宋体" w:hAnsi="宋体"/>
          <w:bCs/>
          <w:color w:val="000000"/>
          <w:sz w:val="24"/>
          <w:szCs w:val="24"/>
          <w:highlight w:val="none"/>
          <w:lang w:val="zh-CN"/>
        </w:rPr>
      </w:pPr>
      <w:r>
        <w:rPr>
          <w:rFonts w:ascii="宋体" w:hAnsi="宋体"/>
          <w:bCs/>
          <w:color w:val="000000"/>
          <w:sz w:val="24"/>
          <w:szCs w:val="24"/>
          <w:highlight w:val="none"/>
          <w:lang w:val="zh-CN"/>
        </w:rPr>
      </w:r>
      <w:r/>
    </w:p>
    <w:p>
      <w:pPr>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超高端CT维保服务项目</w:t>
      </w:r>
      <w:r>
        <w:rPr>
          <w:rFonts w:hint="eastAsia" w:ascii="宋体" w:hAnsi="宋体"/>
          <w:color w:val="000000"/>
          <w:sz w:val="24"/>
          <w:szCs w:val="24"/>
          <w:highlight w:val="none"/>
        </w:rPr>
        <w:t xml:space="preserve">                                     </w:t>
      </w:r>
      <w:r/>
    </w:p>
    <w:p>
      <w:pPr>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JSZC-320282-HCCG-G2026-0072</w:t>
      </w:r>
      <w:r>
        <w:rPr>
          <w:rFonts w:hint="eastAsia" w:ascii="宋体" w:hAnsi="宋体"/>
          <w:color w:val="000000"/>
          <w:sz w:val="24"/>
          <w:szCs w:val="24"/>
          <w:highlight w:val="none"/>
        </w:rPr>
        <w:t xml:space="preserve"> </w:t>
      </w:r>
      <w:r/>
    </w:p>
    <w:tbl>
      <w:tblPr>
        <w:tblStyle w:val="8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b/>
                <w:color w:val="000000"/>
                <w:sz w:val="24"/>
                <w:highlight w:val="none"/>
              </w:rPr>
            </w:pPr>
            <w:r>
              <w:rPr>
                <w:rFonts w:hint="eastAsia" w:ascii="宋体" w:hAnsi="宋体"/>
                <w:b/>
                <w:color w:val="000000"/>
                <w:sz w:val="24"/>
                <w:highlight w:val="none"/>
              </w:rPr>
              <w:t xml:space="preserve">序号</w:t>
            </w:r>
            <w:r/>
          </w:p>
        </w:tc>
        <w:tc>
          <w:tcPr>
            <w:tcW w:w="1130" w:type="dxa"/>
            <w:vAlign w:val="center"/>
            <w:textDirection w:val="lrTb"/>
            <w:noWrap w:val="false"/>
          </w:tcPr>
          <w:p>
            <w:pPr>
              <w:jc w:val="center"/>
              <w:rPr>
                <w:b/>
                <w:color w:val="000000"/>
                <w:sz w:val="24"/>
                <w:highlight w:val="none"/>
              </w:rPr>
            </w:pPr>
            <w:r>
              <w:rPr>
                <w:rFonts w:hint="eastAsia" w:ascii="宋体" w:hAnsi="宋体"/>
                <w:b/>
                <w:color w:val="000000"/>
                <w:sz w:val="24"/>
                <w:highlight w:val="none"/>
              </w:rPr>
              <w:t xml:space="preserve">姓名</w:t>
            </w:r>
            <w:r/>
          </w:p>
        </w:tc>
        <w:tc>
          <w:tcPr>
            <w:tcW w:w="1185" w:type="dxa"/>
            <w:vAlign w:val="center"/>
            <w:textDirection w:val="lrTb"/>
            <w:noWrap w:val="false"/>
          </w:tcPr>
          <w:p>
            <w:pPr>
              <w:rPr>
                <w:b/>
                <w:color w:val="000000"/>
                <w:sz w:val="24"/>
                <w:highlight w:val="none"/>
              </w:rPr>
            </w:pPr>
            <w:r>
              <w:rPr>
                <w:rFonts w:hint="eastAsia" w:ascii="宋体" w:hAnsi="宋体"/>
                <w:b/>
                <w:color w:val="000000"/>
                <w:sz w:val="24"/>
                <w:highlight w:val="none"/>
              </w:rPr>
              <w:t xml:space="preserve">性别</w:t>
            </w:r>
            <w:r/>
          </w:p>
        </w:tc>
        <w:tc>
          <w:tcPr>
            <w:tcW w:w="1134" w:type="dxa"/>
            <w:vAlign w:val="center"/>
            <w:textDirection w:val="lrTb"/>
            <w:noWrap w:val="false"/>
          </w:tcPr>
          <w:p>
            <w:pPr>
              <w:jc w:val="center"/>
              <w:rPr>
                <w:b/>
                <w:color w:val="000000"/>
                <w:sz w:val="24"/>
                <w:highlight w:val="none"/>
              </w:rPr>
            </w:pPr>
            <w:r>
              <w:rPr>
                <w:rFonts w:hint="eastAsia" w:ascii="宋体" w:hAnsi="宋体"/>
                <w:b/>
                <w:color w:val="000000"/>
                <w:sz w:val="24"/>
                <w:highlight w:val="none"/>
              </w:rPr>
              <w:t xml:space="preserve">年龄</w:t>
            </w:r>
            <w:r/>
          </w:p>
        </w:tc>
        <w:tc>
          <w:tcPr>
            <w:tcW w:w="1276" w:type="dxa"/>
            <w:vAlign w:val="center"/>
            <w:textDirection w:val="lrTb"/>
            <w:noWrap w:val="false"/>
          </w:tcPr>
          <w:p>
            <w:pPr>
              <w:jc w:val="center"/>
              <w:rPr>
                <w:b/>
                <w:color w:val="000000"/>
                <w:sz w:val="24"/>
                <w:highlight w:val="none"/>
              </w:rPr>
            </w:pPr>
            <w:r>
              <w:rPr>
                <w:rFonts w:hint="eastAsia" w:ascii="宋体" w:hAnsi="宋体"/>
                <w:b/>
                <w:color w:val="000000"/>
                <w:sz w:val="24"/>
                <w:highlight w:val="none"/>
              </w:rPr>
              <w:t xml:space="preserve">岗位名称</w:t>
            </w:r>
            <w:r/>
          </w:p>
        </w:tc>
        <w:tc>
          <w:tcPr>
            <w:tcW w:w="1134" w:type="dxa"/>
            <w:vAlign w:val="center"/>
            <w:textDirection w:val="lrTb"/>
            <w:noWrap w:val="false"/>
          </w:tcPr>
          <w:p>
            <w:pPr>
              <w:jc w:val="center"/>
              <w:rPr>
                <w:b/>
                <w:color w:val="000000"/>
                <w:sz w:val="24"/>
                <w:highlight w:val="none"/>
              </w:rPr>
            </w:pPr>
            <w:r>
              <w:rPr>
                <w:rFonts w:hint="eastAsia" w:ascii="宋体" w:hAnsi="宋体"/>
                <w:b/>
                <w:color w:val="000000"/>
                <w:sz w:val="24"/>
                <w:highlight w:val="none"/>
              </w:rPr>
              <w:t xml:space="preserve">学历</w:t>
            </w:r>
            <w:r/>
          </w:p>
        </w:tc>
        <w:tc>
          <w:tcPr>
            <w:tcW w:w="992" w:type="dxa"/>
            <w:vAlign w:val="center"/>
            <w:textDirection w:val="lrTb"/>
            <w:noWrap w:val="false"/>
          </w:tcPr>
          <w:p>
            <w:pPr>
              <w:jc w:val="center"/>
              <w:rPr>
                <w:b/>
                <w:color w:val="000000"/>
                <w:sz w:val="24"/>
                <w:highlight w:val="none"/>
              </w:rPr>
            </w:pPr>
            <w:r>
              <w:rPr>
                <w:rFonts w:hint="eastAsia" w:ascii="宋体" w:hAnsi="宋体"/>
                <w:b/>
                <w:color w:val="000000"/>
                <w:sz w:val="24"/>
                <w:highlight w:val="none"/>
              </w:rPr>
              <w:t xml:space="preserve">职称</w:t>
            </w:r>
            <w:r/>
          </w:p>
        </w:tc>
        <w:tc>
          <w:tcPr>
            <w:tcW w:w="1276" w:type="dxa"/>
            <w:vAlign w:val="center"/>
            <w:textDirection w:val="lrTb"/>
            <w:noWrap w:val="false"/>
          </w:tcPr>
          <w:p>
            <w:pPr>
              <w:jc w:val="center"/>
              <w:rPr>
                <w:b/>
                <w:color w:val="000000"/>
                <w:sz w:val="24"/>
                <w:highlight w:val="none"/>
              </w:rPr>
            </w:pPr>
            <w:r>
              <w:rPr>
                <w:rFonts w:hint="eastAsia" w:ascii="宋体" w:hAnsi="宋体"/>
                <w:b/>
                <w:color w:val="000000"/>
                <w:sz w:val="24"/>
                <w:highlight w:val="none"/>
              </w:rPr>
              <w:t xml:space="preserve">资格证书编号</w:t>
            </w:r>
            <w:r/>
          </w:p>
        </w:tc>
        <w:tc>
          <w:tcPr>
            <w:tcW w:w="1004" w:type="dxa"/>
            <w:vAlign w:val="center"/>
            <w:textDirection w:val="lrTb"/>
            <w:noWrap w:val="false"/>
          </w:tcPr>
          <w:p>
            <w:pPr>
              <w:rPr>
                <w:b/>
                <w:color w:val="000000"/>
                <w:sz w:val="24"/>
                <w:highlight w:val="none"/>
              </w:rPr>
            </w:pPr>
            <w:r>
              <w:rPr>
                <w:rFonts w:hint="eastAsia" w:ascii="宋体" w:hAnsi="宋体"/>
                <w:b/>
                <w:color w:val="000000"/>
                <w:sz w:val="24"/>
                <w:highlight w:val="none"/>
              </w:rPr>
              <w:t xml:space="preserve">是否驻扎现场</w:t>
            </w:r>
            <w:r/>
          </w:p>
        </w:tc>
      </w:tr>
      <w:tr>
        <w:trPr>
          <w:jc w:val="center"/>
          <w:trHeight w:val="521"/>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1</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57"/>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2</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63"/>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3</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41"/>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4</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503"/>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5</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95"/>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6</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95"/>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7</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65"/>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8</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50"/>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9</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47"/>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10</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jc w:val="center"/>
          <w:trHeight w:val="630"/>
        </w:trPr>
        <w:tc>
          <w:tcPr>
            <w:tcW w:w="535" w:type="dxa"/>
            <w:vAlign w:val="center"/>
            <w:textDirection w:val="lrTb"/>
            <w:noWrap w:val="false"/>
          </w:tcPr>
          <w:p>
            <w:pPr>
              <w:jc w:val="center"/>
              <w:rPr>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p>
        </w:tc>
        <w:tc>
          <w:tcPr>
            <w:tcW w:w="1130" w:type="dxa"/>
            <w:vAlign w:val="center"/>
            <w:textDirection w:val="lrTb"/>
            <w:noWrap w:val="false"/>
          </w:tcPr>
          <w:p>
            <w:pPr>
              <w:jc w:val="center"/>
              <w:rPr>
                <w:color w:val="000000"/>
                <w:sz w:val="24"/>
                <w:highlight w:val="none"/>
              </w:rPr>
            </w:pPr>
            <w:r>
              <w:rPr>
                <w:color w:val="000000"/>
                <w:sz w:val="24"/>
                <w:highlight w:val="none"/>
              </w:rPr>
            </w:r>
            <w:r/>
          </w:p>
        </w:tc>
        <w:tc>
          <w:tcPr>
            <w:tcW w:w="1185" w:type="dxa"/>
            <w:vAlign w:val="center"/>
            <w:textDirection w:val="lrTb"/>
            <w:noWrap w:val="false"/>
          </w:tcPr>
          <w:p>
            <w:pPr>
              <w:jc w:val="center"/>
              <w:rPr>
                <w:color w:val="000000"/>
                <w:sz w:val="24"/>
                <w:highlight w:val="none"/>
              </w:rPr>
            </w:pPr>
            <w:r>
              <w:rPr>
                <w:color w:val="000000"/>
                <w:sz w:val="24"/>
                <w:highlight w:val="none"/>
              </w:rPr>
            </w:r>
            <w:r/>
          </w:p>
        </w:tc>
        <w:tc>
          <w:tcPr>
            <w:tcW w:w="1134"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c>
          <w:tcPr>
            <w:tcW w:w="1134" w:type="dxa"/>
            <w:vAlign w:val="center"/>
            <w:textDirection w:val="lrTb"/>
            <w:noWrap w:val="false"/>
          </w:tcPr>
          <w:p>
            <w:pPr>
              <w:jc w:val="center"/>
              <w:rPr>
                <w:color w:val="000000"/>
                <w:sz w:val="24"/>
                <w:highlight w:val="none"/>
              </w:rPr>
            </w:pPr>
            <w:r>
              <w:rPr>
                <w:color w:val="000000"/>
                <w:sz w:val="24"/>
                <w:highlight w:val="none"/>
              </w:rPr>
            </w:r>
            <w:r/>
          </w:p>
        </w:tc>
        <w:tc>
          <w:tcPr>
            <w:tcW w:w="992"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c>
          <w:tcPr>
            <w:tcW w:w="1004" w:type="dxa"/>
            <w:vAlign w:val="center"/>
            <w:textDirection w:val="lrTb"/>
            <w:noWrap w:val="false"/>
          </w:tcPr>
          <w:p>
            <w:pPr>
              <w:jc w:val="center"/>
              <w:rPr>
                <w:color w:val="000000"/>
                <w:sz w:val="24"/>
                <w:highlight w:val="none"/>
              </w:rPr>
            </w:pPr>
            <w:r>
              <w:rPr>
                <w:color w:val="000000"/>
                <w:sz w:val="24"/>
                <w:highlight w:val="none"/>
              </w:rPr>
            </w:r>
            <w:r/>
          </w:p>
        </w:tc>
      </w:tr>
    </w:tbl>
    <w:p>
      <w:pPr>
        <w:ind w:left="840"/>
        <w:spacing w:line="360" w:lineRule="auto"/>
        <w:tabs>
          <w:tab w:val="left" w:pos="255" w:leader="none"/>
        </w:tabs>
        <w:rPr>
          <w:rFonts w:ascii="宋体" w:hAnsi="宋体"/>
          <w:bCs/>
          <w:color w:val="000000"/>
          <w:sz w:val="24"/>
          <w:szCs w:val="24"/>
          <w:highlight w:val="none"/>
          <w:lang w:val="zh-CN"/>
        </w:rPr>
      </w:pPr>
      <w:r>
        <w:rPr>
          <w:rFonts w:ascii="宋体" w:hAnsi="宋体"/>
          <w:bCs/>
          <w:color w:val="000000"/>
          <w:sz w:val="24"/>
          <w:szCs w:val="24"/>
          <w:highlight w:val="none"/>
          <w:lang w:val="zh-CN"/>
        </w:rPr>
      </w:r>
      <w:r/>
    </w:p>
    <w:p>
      <w:pPr>
        <w:rPr>
          <w:color w:val="000000"/>
          <w:highlight w:val="none"/>
        </w:rPr>
      </w:pPr>
      <w:r>
        <w:rPr>
          <w:rFonts w:hint="eastAsia" w:ascii="宋体" w:hAnsi="宋体"/>
          <w:color w:val="000000"/>
          <w:highlight w:val="none"/>
        </w:rPr>
        <w:t xml:space="preserve">注：1. 表格不够可自行延长。</w:t>
      </w:r>
      <w:r/>
    </w:p>
    <w:p>
      <w:pPr>
        <w:ind w:firstLine="420"/>
        <w:rPr>
          <w:color w:val="000000"/>
          <w:highlight w:val="none"/>
        </w:rPr>
      </w:pPr>
      <w:r>
        <w:rPr>
          <w:rFonts w:hint="eastAsia" w:ascii="宋体" w:hAnsi="宋体"/>
          <w:color w:val="000000"/>
          <w:highlight w:val="none"/>
        </w:rPr>
        <w:t xml:space="preserve">2.上述</w:t>
      </w:r>
      <w:r>
        <w:rPr>
          <w:rFonts w:hint="eastAsia"/>
          <w:color w:val="000000"/>
          <w:highlight w:val="none"/>
        </w:rPr>
        <w:t xml:space="preserve">人员如在项目执行过程中需要更换，须经采购人同意。擅自更换或不到位属违约行为。</w:t>
      </w:r>
      <w:r/>
    </w:p>
    <w:p>
      <w:pPr>
        <w:pStyle w:val="1070"/>
        <w:rPr>
          <w:color w:val="000000"/>
          <w:highlight w:val="none"/>
        </w:rPr>
      </w:pPr>
      <w:r>
        <w:rPr>
          <w:color w:val="000000"/>
          <w:highlight w:val="none"/>
        </w:rPr>
      </w:r>
      <w:r/>
    </w:p>
    <w:p>
      <w:pPr>
        <w:pStyle w:val="1071"/>
        <w:rPr>
          <w:color w:val="000000"/>
          <w:highlight w:val="none"/>
        </w:rPr>
      </w:pPr>
      <w:r>
        <w:rPr>
          <w:color w:val="000000"/>
          <w:highlight w:val="none"/>
        </w:rPr>
      </w:r>
      <w:r/>
    </w:p>
    <w:p>
      <w:pPr>
        <w:jc w:val="right"/>
        <w:rPr>
          <w:rFonts w:ascii="宋体" w:hAnsi="宋体"/>
          <w:bCs/>
          <w:color w:val="000000"/>
          <w:sz w:val="24"/>
          <w:highlight w:val="none"/>
        </w:rPr>
      </w:pPr>
      <w:r>
        <w:rPr>
          <w:rFonts w:hint="eastAsia" w:ascii="宋体" w:hAnsi="宋体"/>
          <w:bCs/>
          <w:color w:val="000000"/>
          <w:sz w:val="24"/>
          <w:highlight w:val="none"/>
        </w:rPr>
        <w:t xml:space="preserve">投标人（电子签章）：</w:t>
      </w:r>
      <w:r/>
    </w:p>
    <w:p>
      <w:pPr>
        <w:pStyle w:val="1071"/>
        <w:jc w:val="right"/>
        <w:rPr>
          <w:color w:val="000000"/>
          <w:highlight w:val="none"/>
        </w:rPr>
        <w:sectPr>
          <w:footerReference w:type="default" r:id="rId13"/>
          <w:footnotePr/>
          <w:endnotePr/>
          <w:type w:val="nextPage"/>
          <w:pgSz w:w="11906" w:h="16838" w:orient="portrait"/>
          <w:pgMar w:top="1440" w:right="1078" w:bottom="1440" w:left="1168" w:header="851" w:footer="992" w:gutter="0"/>
          <w:cols w:num="1" w:sep="0" w:space="1701" w:equalWidth="1"/>
          <w:docGrid w:linePitch="360"/>
        </w:sectPr>
      </w:pPr>
      <w:r>
        <w:rPr>
          <w:color w:val="000000"/>
          <w:highlight w:val="none"/>
        </w:rPr>
      </w:r>
      <w:r/>
    </w:p>
    <w:p>
      <w:pPr>
        <w:pStyle w:val="1070"/>
        <w:ind w:firstLine="48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4</w:t>
      </w:r>
      <w:r>
        <w:rPr>
          <w:rFonts w:hint="eastAsia" w:ascii="黑体" w:hAnsi="宋体" w:eastAsia="黑体"/>
          <w:bCs/>
          <w:color w:val="000000"/>
          <w:sz w:val="24"/>
          <w:szCs w:val="24"/>
          <w:highlight w:val="none"/>
          <w:lang w:val="zh-CN"/>
        </w:rPr>
        <w:t xml:space="preserve">、服务内容的详细</w:t>
      </w:r>
      <w:r>
        <w:rPr>
          <w:rFonts w:hint="eastAsia" w:ascii="黑体" w:hAnsi="宋体" w:eastAsia="黑体"/>
          <w:bCs/>
          <w:color w:val="000000"/>
          <w:sz w:val="24"/>
          <w:szCs w:val="24"/>
          <w:highlight w:val="none"/>
        </w:rPr>
        <w:t xml:space="preserve">说明</w:t>
      </w:r>
      <w:r>
        <w:rPr>
          <w:rFonts w:hint="eastAsia" w:ascii="黑体" w:hAnsi="宋体" w:eastAsia="黑体"/>
          <w:bCs/>
          <w:color w:val="000000"/>
          <w:sz w:val="24"/>
          <w:szCs w:val="24"/>
          <w:highlight w:val="none"/>
          <w:lang w:val="zh-CN"/>
        </w:rPr>
        <w:t xml:space="preserve">及服务方案（</w:t>
      </w:r>
      <w:r>
        <w:rPr>
          <w:rFonts w:hint="eastAsia" w:ascii="黑体" w:hAnsi="宋体" w:eastAsia="黑体"/>
          <w:bCs/>
          <w:color w:val="000000"/>
          <w:sz w:val="24"/>
          <w:szCs w:val="24"/>
          <w:highlight w:val="none"/>
        </w:rPr>
        <w:t xml:space="preserve">格式自拟</w:t>
      </w:r>
      <w:r>
        <w:rPr>
          <w:rFonts w:hint="eastAsia" w:ascii="黑体" w:hAnsi="宋体" w:eastAsia="黑体"/>
          <w:bCs/>
          <w:color w:val="000000"/>
          <w:sz w:val="24"/>
          <w:szCs w:val="24"/>
          <w:highlight w:val="none"/>
          <w:lang w:val="zh-CN"/>
        </w:rPr>
        <w:t xml:space="preserve">）：</w:t>
      </w:r>
      <w:r/>
    </w:p>
    <w:p>
      <w:pPr>
        <w:spacing w:line="360" w:lineRule="auto"/>
        <w:rPr>
          <w:rFonts w:ascii="宋体" w:hAnsi="宋体"/>
          <w:bCs/>
          <w:color w:val="000000"/>
          <w:szCs w:val="21"/>
          <w:highlight w:val="none"/>
        </w:rPr>
      </w:pPr>
      <w:r>
        <w:rPr>
          <w:rFonts w:ascii="宋体" w:hAnsi="宋体"/>
          <w:bCs/>
          <w:color w:val="000000"/>
          <w:szCs w:val="21"/>
          <w:highlight w:val="none"/>
        </w:rPr>
      </w:r>
      <w:r/>
    </w:p>
    <w:p>
      <w:pPr>
        <w:ind w:firstLine="480"/>
        <w:spacing w:line="580" w:lineRule="exact"/>
        <w:rPr>
          <w:rFonts w:ascii="宋体"/>
          <w:bCs/>
          <w:color w:val="000000"/>
          <w:sz w:val="24"/>
          <w:szCs w:val="24"/>
          <w:highlight w:val="none"/>
        </w:rPr>
      </w:pPr>
      <w:r>
        <w:rPr>
          <w:rFonts w:hint="eastAsia" w:ascii="宋体"/>
          <w:bCs/>
          <w:color w:val="000000"/>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spacing w:line="580" w:lineRule="exact"/>
        <w:rPr>
          <w:rFonts w:ascii="宋体" w:hAnsi="宋体" w:cs="宋体"/>
          <w:sz w:val="24"/>
          <w:szCs w:val="21"/>
          <w:highlight w:val="none"/>
        </w:rPr>
      </w:pPr>
      <w:r>
        <w:rPr>
          <w:rFonts w:ascii="宋体" w:hAnsi="宋体" w:cs="宋体"/>
          <w:sz w:val="24"/>
          <w:szCs w:val="21"/>
          <w:highlight w:val="none"/>
        </w:rPr>
      </w:r>
      <w:r/>
    </w:p>
    <w:p>
      <w:pPr>
        <w:ind w:firstLine="480"/>
        <w:spacing w:line="580" w:lineRule="exact"/>
        <w:rPr>
          <w:rFonts w:ascii="宋体"/>
          <w:bCs/>
          <w:color w:val="000000"/>
          <w:sz w:val="24"/>
          <w:szCs w:val="24"/>
          <w:highlight w:val="none"/>
        </w:rPr>
      </w:pPr>
      <w:r>
        <w:rPr>
          <w:rFonts w:hint="eastAsia" w:ascii="宋体" w:hAnsi="宋体" w:cs="宋体"/>
          <w:sz w:val="24"/>
          <w:szCs w:val="21"/>
          <w:highlight w:val="none"/>
        </w:rPr>
        <w:t xml:space="preserve">6、</w:t>
      </w:r>
      <w:r>
        <w:rPr>
          <w:rFonts w:hint="eastAsia" w:ascii="宋体" w:hAnsi="宋体" w:cs="宋体"/>
          <w:sz w:val="24"/>
          <w:szCs w:val="21"/>
          <w:highlight w:val="none"/>
          <w:lang w:val="zh-CN"/>
        </w:rPr>
        <w:t xml:space="preserve">招标文件第三章“项目技术要求和有关说明”中要求提供的相关证明材料（如有自行添加）</w:t>
      </w:r>
      <w:r/>
    </w:p>
    <w:p>
      <w:pPr>
        <w:ind w:firstLine="480"/>
        <w:spacing w:line="580" w:lineRule="exact"/>
        <w:rPr>
          <w:rFonts w:ascii="宋体"/>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bCs/>
          <w:color w:val="000000"/>
          <w:sz w:val="24"/>
          <w:szCs w:val="24"/>
          <w:highlight w:val="none"/>
        </w:rPr>
      </w:r>
      <w:r/>
    </w:p>
    <w:p>
      <w:pPr>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（四）</w:t>
      </w:r>
      <w:r>
        <w:rPr>
          <w:rFonts w:hint="eastAsia" w:ascii="黑体" w:hAnsi="宋体" w:eastAsia="黑体"/>
          <w:bCs/>
          <w:color w:val="000000"/>
          <w:sz w:val="28"/>
          <w:szCs w:val="28"/>
          <w:highlight w:val="none"/>
        </w:rPr>
        <w:t xml:space="preserve">价格折扣文件</w:t>
      </w:r>
      <w:r/>
    </w:p>
    <w:p>
      <w:pPr>
        <w:jc w:val="center"/>
        <w:spacing w:after="156"/>
        <w:rPr>
          <w:rFonts w:ascii="宋体" w:hAnsi="宋体"/>
          <w:color w:val="000000"/>
          <w:sz w:val="24"/>
          <w:szCs w:val="24"/>
          <w:highlight w:val="none"/>
          <w:lang w:val="zh-CN"/>
        </w:rPr>
      </w:pPr>
      <w:r/>
      <w:bookmarkStart w:id="335" w:name="_Hlk151451525"/>
      <w:r>
        <w:rPr>
          <w:rFonts w:hint="eastAsia" w:ascii="黑体" w:hAnsi="宋体" w:eastAsia="黑体"/>
          <w:bCs/>
          <w:color w:val="000000"/>
          <w:sz w:val="28"/>
          <w:szCs w:val="28"/>
          <w:highlight w:val="none"/>
        </w:rPr>
        <w:t xml:space="preserve">企业报价折扣证明</w:t>
      </w:r>
      <w:bookmarkEnd w:id="333"/>
      <w:r/>
      <w:r/>
    </w:p>
    <w:tbl>
      <w:tblPr>
        <w:tblStyle w:val="8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pStyle w:val="1054"/>
              <w:jc w:val="center"/>
              <w:spacing w:before="0" w:beforeAutospacing="0" w:after="0" w:afterAutospacing="0"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序号</w:t>
            </w:r>
            <w:r/>
          </w:p>
        </w:tc>
        <w:tc>
          <w:tcPr>
            <w:tcW w:w="1451" w:type="dxa"/>
            <w:vAlign w:val="center"/>
            <w:textDirection w:val="lrTb"/>
            <w:noWrap w:val="false"/>
          </w:tcPr>
          <w:p>
            <w:pPr>
              <w:pStyle w:val="1054"/>
              <w:jc w:val="center"/>
              <w:spacing w:before="0" w:beforeAutospacing="0" w:after="0" w:afterAutospacing="0"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企业性质</w:t>
            </w:r>
            <w:r/>
          </w:p>
        </w:tc>
        <w:tc>
          <w:tcPr>
            <w:tcW w:w="2454" w:type="dxa"/>
            <w:vAlign w:val="center"/>
            <w:textDirection w:val="lrTb"/>
            <w:noWrap w:val="false"/>
          </w:tcPr>
          <w:p>
            <w:pPr>
              <w:pStyle w:val="1054"/>
              <w:jc w:val="center"/>
              <w:spacing w:before="0" w:beforeAutospacing="0" w:after="0" w:afterAutospacing="0"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服务承接商类别</w:t>
            </w:r>
            <w:r/>
          </w:p>
        </w:tc>
        <w:tc>
          <w:tcPr>
            <w:tcW w:w="4276" w:type="dxa"/>
            <w:vAlign w:val="center"/>
            <w:textDirection w:val="lrTb"/>
            <w:noWrap w:val="false"/>
          </w:tcPr>
          <w:p>
            <w:pPr>
              <w:pStyle w:val="1054"/>
              <w:jc w:val="center"/>
              <w:spacing w:before="0" w:beforeAutospacing="0" w:after="0" w:afterAutospacing="0"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须提交的证明材料</w:t>
            </w:r>
            <w:r/>
          </w:p>
        </w:tc>
      </w:tr>
      <w:tr>
        <w:trPr>
          <w:jc w:val="center"/>
          <w:trHeight w:val="660"/>
        </w:trPr>
        <w:tc>
          <w:tcPr>
            <w:tcW w:w="812" w:type="dxa"/>
            <w:vAlign w:val="center"/>
            <w:textDirection w:val="lrTb"/>
            <w:noWrap w:val="false"/>
          </w:tcPr>
          <w:p>
            <w:pPr>
              <w:pStyle w:val="1054"/>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1</w:t>
            </w:r>
            <w:r/>
          </w:p>
        </w:tc>
        <w:tc>
          <w:tcPr>
            <w:tcW w:w="1451" w:type="dxa"/>
            <w:vAlign w:val="center"/>
            <w:textDirection w:val="lrTb"/>
            <w:noWrap w:val="false"/>
          </w:tcPr>
          <w:p>
            <w:pPr>
              <w:pStyle w:val="1054"/>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小微型企业</w:t>
            </w:r>
            <w:r/>
          </w:p>
        </w:tc>
        <w:tc>
          <w:tcPr>
            <w:tcW w:w="2454" w:type="dxa"/>
            <w:vAlign w:val="center"/>
            <w:textDirection w:val="lrTb"/>
            <w:noWrap w:val="false"/>
          </w:tcPr>
          <w:p>
            <w:pPr>
              <w:pStyle w:val="1054"/>
              <w:jc w:val="center"/>
              <w:spacing w:before="0" w:beforeAutospacing="0" w:after="0" w:afterAutospacing="0" w:line="360" w:lineRule="auto"/>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服务的承接商为</w:t>
            </w:r>
            <w:r/>
          </w:p>
          <w:p>
            <w:pPr>
              <w:pStyle w:val="1054"/>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小微企业</w:t>
            </w:r>
            <w:r/>
          </w:p>
        </w:tc>
        <w:tc>
          <w:tcPr>
            <w:tcW w:w="4276" w:type="dxa"/>
            <w:vAlign w:val="center"/>
            <w:textDirection w:val="lrTb"/>
            <w:noWrap w:val="false"/>
          </w:tcPr>
          <w:p>
            <w:pPr>
              <w:pStyle w:val="1054"/>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《中小企业声明函》（格式见附件1）</w:t>
            </w:r>
            <w:r/>
          </w:p>
        </w:tc>
      </w:tr>
      <w:tr>
        <w:trPr>
          <w:jc w:val="center"/>
          <w:trHeight w:val="660"/>
        </w:trPr>
        <w:tc>
          <w:tcPr>
            <w:tcW w:w="812" w:type="dxa"/>
            <w:vAlign w:val="center"/>
            <w:textDirection w:val="lrTb"/>
            <w:noWrap w:val="false"/>
          </w:tcPr>
          <w:p>
            <w:pPr>
              <w:pStyle w:val="1054"/>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2</w:t>
            </w:r>
            <w:r/>
          </w:p>
        </w:tc>
        <w:tc>
          <w:tcPr>
            <w:tcW w:w="1451" w:type="dxa"/>
            <w:vAlign w:val="center"/>
            <w:textDirection w:val="lrTb"/>
            <w:noWrap w:val="false"/>
          </w:tcPr>
          <w:p>
            <w:pPr>
              <w:pStyle w:val="1054"/>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残疾人福利性单位</w:t>
            </w:r>
            <w:r/>
          </w:p>
        </w:tc>
        <w:tc>
          <w:tcPr>
            <w:tcW w:w="2454" w:type="dxa"/>
            <w:vAlign w:val="center"/>
            <w:textDirection w:val="lrTb"/>
            <w:noWrap w:val="false"/>
          </w:tcPr>
          <w:p>
            <w:pPr>
              <w:pStyle w:val="1054"/>
              <w:jc w:val="center"/>
              <w:spacing w:before="0" w:beforeAutospacing="0" w:after="0" w:afterAutospacing="0" w:line="360" w:lineRule="auto"/>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服务的承接商为</w:t>
            </w:r>
            <w:r/>
          </w:p>
          <w:p>
            <w:pPr>
              <w:pStyle w:val="1054"/>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残疾人福利性单位</w:t>
            </w:r>
            <w:r/>
          </w:p>
        </w:tc>
        <w:tc>
          <w:tcPr>
            <w:tcW w:w="4276" w:type="dxa"/>
            <w:vAlign w:val="center"/>
            <w:textDirection w:val="lrTb"/>
            <w:noWrap w:val="false"/>
          </w:tcPr>
          <w:p>
            <w:pPr>
              <w:pStyle w:val="1054"/>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《残疾人福利性单位声明函》（格式见附件2）</w:t>
            </w:r>
            <w:r/>
          </w:p>
        </w:tc>
      </w:tr>
      <w:tr>
        <w:trPr>
          <w:jc w:val="center"/>
          <w:trHeight w:val="660"/>
        </w:trPr>
        <w:tc>
          <w:tcPr>
            <w:tcW w:w="812" w:type="dxa"/>
            <w:vAlign w:val="center"/>
            <w:textDirection w:val="lrTb"/>
            <w:noWrap w:val="false"/>
          </w:tcPr>
          <w:p>
            <w:pPr>
              <w:pStyle w:val="1054"/>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3</w:t>
            </w:r>
            <w:r/>
          </w:p>
        </w:tc>
        <w:tc>
          <w:tcPr>
            <w:tcW w:w="1451" w:type="dxa"/>
            <w:vAlign w:val="center"/>
            <w:textDirection w:val="lrTb"/>
            <w:noWrap w:val="false"/>
          </w:tcPr>
          <w:p>
            <w:pPr>
              <w:pStyle w:val="1054"/>
              <w:jc w:val="center"/>
              <w:spacing w:before="0" w:beforeAutospacing="0" w:after="0" w:afterAutospacing="0" w:line="360" w:lineRule="auto"/>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监狱</w:t>
            </w:r>
            <w:r/>
          </w:p>
          <w:p>
            <w:pPr>
              <w:pStyle w:val="1054"/>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企业</w:t>
            </w:r>
            <w:r/>
          </w:p>
        </w:tc>
        <w:tc>
          <w:tcPr>
            <w:tcW w:w="2454" w:type="dxa"/>
            <w:vAlign w:val="center"/>
            <w:textDirection w:val="lrTb"/>
            <w:noWrap w:val="false"/>
          </w:tcPr>
          <w:p>
            <w:pPr>
              <w:pStyle w:val="1054"/>
              <w:jc w:val="center"/>
              <w:spacing w:before="0" w:beforeAutospacing="0" w:after="0" w:afterAutospacing="0" w:line="360" w:lineRule="auto"/>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服务的承接商为</w:t>
            </w:r>
            <w:r/>
          </w:p>
          <w:p>
            <w:pPr>
              <w:pStyle w:val="1054"/>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监狱企业</w:t>
            </w:r>
            <w:r/>
          </w:p>
        </w:tc>
        <w:tc>
          <w:tcPr>
            <w:tcW w:w="4276" w:type="dxa"/>
            <w:vAlign w:val="center"/>
            <w:textDirection w:val="lrTb"/>
            <w:noWrap w:val="false"/>
          </w:tcPr>
          <w:p>
            <w:pPr>
              <w:pStyle w:val="1054"/>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w:t>
      </w:r>
      <w:bookmarkStart w:id="336" w:name="OLE_LINK264"/>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1、投标人根据招标文件要求提供相关证明材料（如有），以提供的有效证明材料为准 。</w:t>
      </w:r>
      <w:bookmarkEnd w:id="336"/>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、如本项目给予报价扣除优惠，须提供相关证明材料，否则不享受报价扣除优惠。</w:t>
      </w:r>
      <w:r/>
    </w:p>
    <w:p>
      <w:pPr>
        <w:ind w:firstLine="480"/>
        <w:jc w:val="left"/>
        <w:spacing w:line="240" w:lineRule="atLeast"/>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bookmarkEnd w:id="335"/>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附件1：中小企业声明函（格式）：</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ascii="黑体" w:eastAsia="黑体"/>
          <w:bCs/>
          <w:color w:val="000000"/>
          <w:sz w:val="28"/>
          <w:szCs w:val="28"/>
          <w:highlight w:val="none"/>
        </w:rPr>
      </w:pPr>
      <w:r/>
      <w:bookmarkStart w:id="337" w:name="OLE_LINK35"/>
      <w:r/>
      <w:bookmarkStart w:id="338" w:name="OLE_LINK25"/>
      <w:r>
        <w:rPr>
          <w:rFonts w:hint="eastAsia" w:ascii="黑体" w:eastAsia="黑体"/>
          <w:bCs/>
          <w:color w:val="000000"/>
          <w:sz w:val="28"/>
          <w:szCs w:val="28"/>
          <w:highlight w:val="none"/>
        </w:rPr>
        <w:t xml:space="preserve">中小企业声明函</w:t>
      </w:r>
      <w:r/>
    </w:p>
    <w:p>
      <w:pPr>
        <w:rPr>
          <w:color w:val="000000"/>
          <w:highlight w:val="none"/>
        </w:rPr>
      </w:pPr>
      <w:r>
        <w:rPr>
          <w:color w:val="000000"/>
          <w:highlight w:val="none"/>
        </w:rPr>
      </w:r>
      <w:r/>
    </w:p>
    <w:p>
      <w:pPr>
        <w:ind w:firstLine="480"/>
        <w:spacing w:line="580" w:lineRule="exact"/>
        <w:rPr>
          <w:rFonts w:ascii="宋体"/>
          <w:bCs/>
          <w:color w:val="000000"/>
          <w:sz w:val="24"/>
          <w:szCs w:val="24"/>
          <w:highlight w:val="none"/>
        </w:rPr>
      </w:pPr>
      <w:r>
        <w:rPr>
          <w:rFonts w:hint="eastAsia" w:asci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bCs/>
          <w:color w:val="000000"/>
          <w:sz w:val="24"/>
          <w:szCs w:val="24"/>
          <w:highlight w:val="none"/>
          <w:u w:val="single"/>
        </w:rPr>
        <w:t xml:space="preserve">（单位名称）</w:t>
      </w:r>
      <w:r>
        <w:rPr>
          <w:rFonts w:hint="eastAsia" w:ascii="宋体"/>
          <w:bCs/>
          <w:color w:val="000000"/>
          <w:sz w:val="24"/>
          <w:szCs w:val="24"/>
          <w:highlight w:val="none"/>
        </w:rPr>
        <w:t xml:space="preserve">的</w:t>
      </w:r>
      <w:r>
        <w:rPr>
          <w:rFonts w:hint="eastAsia" w:ascii="宋体"/>
          <w:bCs/>
          <w:color w:val="000000"/>
          <w:sz w:val="24"/>
          <w:szCs w:val="24"/>
          <w:highlight w:val="none"/>
          <w:u w:val="single"/>
        </w:rPr>
        <w:t xml:space="preserve">（项目名称）</w:t>
      </w:r>
      <w:r>
        <w:rPr>
          <w:rFonts w:hint="eastAsia" w:asci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bCs/>
          <w:color w:val="000000"/>
          <w:sz w:val="24"/>
          <w:szCs w:val="24"/>
          <w:highlight w:val="none"/>
        </w:rPr>
      </w:pPr>
      <w:r>
        <w:rPr>
          <w:rFonts w:hint="eastAsia" w:ascii="宋体"/>
          <w:bCs/>
          <w:color w:val="000000"/>
          <w:sz w:val="24"/>
          <w:szCs w:val="24"/>
          <w:highlight w:val="none"/>
        </w:rPr>
        <w:t xml:space="preserve">1.</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w:t>
      </w:r>
      <w:r>
        <w:rPr>
          <w:rFonts w:hint="eastAsia" w:ascii="宋体"/>
          <w:bCs/>
          <w:color w:val="000000"/>
          <w:sz w:val="24"/>
          <w:szCs w:val="24"/>
          <w:highlight w:val="none"/>
          <w:u w:val="single"/>
        </w:rPr>
        <w:t xml:space="preserve">于（采购文件中明确的所属行业）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spacing w:line="580" w:lineRule="exact"/>
        <w:rPr>
          <w:rFonts w:ascii="宋体"/>
          <w:bCs/>
          <w:color w:val="000000"/>
          <w:sz w:val="24"/>
          <w:szCs w:val="24"/>
          <w:highlight w:val="none"/>
        </w:rPr>
      </w:pPr>
      <w:r>
        <w:rPr>
          <w:rFonts w:hint="eastAsia" w:ascii="宋体"/>
          <w:bCs/>
          <w:color w:val="000000"/>
          <w:sz w:val="24"/>
          <w:szCs w:val="24"/>
          <w:highlight w:val="none"/>
        </w:rPr>
        <w:t xml:space="preserve">2.</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，属于</w:t>
      </w:r>
      <w:r>
        <w:rPr>
          <w:rFonts w:hint="eastAsia" w:ascii="宋体"/>
          <w:bCs/>
          <w:color w:val="000000"/>
          <w:sz w:val="24"/>
          <w:szCs w:val="24"/>
          <w:highlight w:val="none"/>
          <w:u w:val="single"/>
        </w:rPr>
        <w:t xml:space="preserve">（采购文件中明确的所属行业）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spacing w:line="580" w:lineRule="exact"/>
        <w:rPr>
          <w:rFonts w:ascii="宋体"/>
          <w:bCs/>
          <w:color w:val="000000"/>
          <w:sz w:val="24"/>
          <w:szCs w:val="24"/>
          <w:highlight w:val="none"/>
        </w:rPr>
      </w:pPr>
      <w:r>
        <w:rPr>
          <w:rFonts w:hint="eastAsia" w:ascii="宋体"/>
          <w:bCs/>
          <w:color w:val="000000"/>
          <w:sz w:val="24"/>
          <w:szCs w:val="24"/>
          <w:highlight w:val="none"/>
        </w:rPr>
        <w:t xml:space="preserve">……</w:t>
      </w:r>
      <w:r/>
    </w:p>
    <w:p>
      <w:pPr>
        <w:ind w:firstLine="480"/>
        <w:spacing w:line="580" w:lineRule="exact"/>
        <w:rPr>
          <w:rFonts w:ascii="宋体"/>
          <w:bCs/>
          <w:color w:val="000000"/>
          <w:sz w:val="24"/>
          <w:szCs w:val="24"/>
          <w:highlight w:val="none"/>
        </w:rPr>
      </w:pPr>
      <w:r>
        <w:rPr>
          <w:rFonts w:hint="eastAsia" w:ascii="宋体"/>
          <w:bCs/>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bCs/>
          <w:color w:val="000000"/>
          <w:sz w:val="24"/>
          <w:szCs w:val="24"/>
          <w:highlight w:val="none"/>
        </w:rPr>
      </w:pPr>
      <w:r>
        <w:rPr>
          <w:rFonts w:hint="eastAsia" w:ascii="宋体"/>
          <w:bCs/>
          <w:color w:val="000000"/>
          <w:sz w:val="24"/>
          <w:szCs w:val="24"/>
          <w:highlight w:val="none"/>
        </w:rPr>
        <w:t xml:space="preserve">本企业对上述声明内容的真实性负责。如有虚假，将依法承担相应责任。</w:t>
      </w:r>
      <w:r/>
    </w:p>
    <w:p>
      <w:pPr>
        <w:ind w:firstLine="480"/>
        <w:spacing w:line="580" w:lineRule="exact"/>
        <w:rPr>
          <w:rFonts w:ascii="宋体"/>
          <w:bCs/>
          <w:color w:val="000000"/>
          <w:sz w:val="24"/>
          <w:szCs w:val="24"/>
          <w:highlight w:val="none"/>
        </w:rPr>
      </w:pPr>
      <w:r>
        <w:rPr>
          <w:rFonts w:ascii="宋体"/>
          <w:bCs/>
          <w:color w:val="000000"/>
          <w:sz w:val="24"/>
          <w:szCs w:val="24"/>
          <w:highlight w:val="none"/>
        </w:rPr>
      </w:r>
      <w:r/>
    </w:p>
    <w:p>
      <w:pPr>
        <w:spacing w:line="360" w:lineRule="auto"/>
        <w:rPr>
          <w:rFonts w:ascii="宋体"/>
          <w:bCs/>
          <w:color w:val="000000"/>
          <w:sz w:val="24"/>
          <w:szCs w:val="24"/>
          <w:highlight w:val="none"/>
        </w:rPr>
      </w:pPr>
      <w:r>
        <w:rPr>
          <w:rFonts w:ascii="宋体"/>
          <w:bCs/>
          <w:color w:val="000000"/>
          <w:sz w:val="24"/>
          <w:szCs w:val="24"/>
          <w:highlight w:val="none"/>
        </w:rPr>
      </w:r>
      <w:r/>
    </w:p>
    <w:p>
      <w:pPr>
        <w:ind w:firstLine="480"/>
        <w:jc w:val="left"/>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ind w:firstLine="480"/>
        <w:jc w:val="left"/>
        <w:rPr>
          <w:rFonts w:ascii="宋体" w:hAnsi="宋体"/>
          <w:bCs/>
          <w:color w:val="000000"/>
          <w:sz w:val="24"/>
          <w:highlight w:val="none"/>
          <w:lang w:val="zh-CN"/>
        </w:rPr>
      </w:pPr>
      <w:r>
        <w:rPr>
          <w:rFonts w:ascii="宋体" w:hAnsi="宋体"/>
          <w:bCs/>
          <w:color w:val="000000"/>
          <w:sz w:val="24"/>
          <w:highlight w:val="none"/>
          <w:lang w:val="zh-CN"/>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left="5460" w:hanging="5460"/>
        <w:jc w:val="left"/>
        <w:spacing w:before="156" w:line="360" w:lineRule="auto"/>
        <w:rPr>
          <w:rFonts w:ascii="宋体" w:hAnsi="宋体"/>
          <w:color w:val="000000"/>
          <w:sz w:val="24"/>
          <w:szCs w:val="21"/>
          <w:highlight w:val="none"/>
        </w:rPr>
      </w:pPr>
      <w:r>
        <w:rPr>
          <w:rFonts w:hint="eastAsia" w:ascii="宋体" w:hAnsi="宋体"/>
          <w:color w:val="000000"/>
          <w:sz w:val="24"/>
          <w:szCs w:val="21"/>
          <w:highlight w:val="none"/>
        </w:rPr>
        <w:t xml:space="preserve">注：</w:t>
      </w:r>
      <w:r/>
    </w:p>
    <w:p>
      <w:pPr>
        <w:ind w:firstLine="421"/>
        <w:jc w:val="left"/>
        <w:spacing w:line="360" w:lineRule="auto"/>
        <w:rPr>
          <w:rFonts w:ascii="宋体" w:hAnsi="宋体"/>
          <w:bCs/>
          <w:color w:val="000000"/>
          <w:szCs w:val="21"/>
          <w:highlight w:val="none"/>
        </w:rPr>
      </w:pPr>
      <w:r/>
      <w:bookmarkStart w:id="339" w:name="_Hlk131935698"/>
      <w:r>
        <w:rPr>
          <w:rFonts w:hint="eastAsia" w:ascii="宋体" w:hAnsi="宋体"/>
          <w:bCs/>
          <w:color w:val="000000"/>
          <w:szCs w:val="21"/>
          <w:highlight w:val="none"/>
        </w:rPr>
        <w:t xml:space="preserve">（1）投标人应准确完整填写相关内容，详见第二章投标人须知相关要求。</w:t>
      </w:r>
      <w:r/>
    </w:p>
    <w:p>
      <w:pPr>
        <w:ind w:firstLine="421"/>
        <w:jc w:val="left"/>
        <w:spacing w:line="360" w:lineRule="auto"/>
        <w:rPr>
          <w:rFonts w:ascii="宋体"/>
          <w:bCs/>
          <w:color w:val="000000"/>
          <w:sz w:val="24"/>
          <w:szCs w:val="24"/>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）从业人员、营业收入、资产总额填报上一年度数据，无上一年度数据的新成立企业可不填报。</w:t>
      </w:r>
      <w:bookmarkEnd w:id="339"/>
      <w:r/>
      <w:bookmarkEnd w:id="337"/>
      <w:r/>
      <w:bookmarkEnd w:id="338"/>
      <w:r/>
      <w:r/>
    </w:p>
    <w:p>
      <w:pPr>
        <w:ind w:firstLine="480"/>
        <w:jc w:val="left"/>
        <w:rPr>
          <w:rFonts w:ascii="黑体" w:hAnsi="宋体" w:eastAsia="黑体"/>
          <w:bCs/>
          <w:color w:val="000000"/>
          <w:sz w:val="24"/>
          <w:szCs w:val="24"/>
          <w:highlight w:val="none"/>
        </w:rPr>
      </w:pPr>
      <w:r/>
      <w:bookmarkStart w:id="340" w:name="OLE_LINK150"/>
      <w:r>
        <w:rPr>
          <w:rFonts w:ascii="宋体" w:hAnsi="宋体"/>
          <w:color w:val="000000"/>
          <w:sz w:val="24"/>
          <w:szCs w:val="21"/>
          <w:highlight w:val="none"/>
        </w:rPr>
        <w:br w:type="page" w:clear="all"/>
      </w:r>
      <w:bookmarkStart w:id="341" w:name="OLE_LINK205"/>
      <w:r>
        <w:rPr>
          <w:rFonts w:hint="eastAsia" w:ascii="黑体" w:hAnsi="宋体" w:eastAsia="黑体"/>
          <w:bCs/>
          <w:color w:val="000000"/>
          <w:sz w:val="24"/>
          <w:szCs w:val="24"/>
          <w:highlight w:val="none"/>
        </w:rPr>
        <w:t xml:space="preserve">附件2：残疾人福利性单位声明函（格式）：</w:t>
      </w:r>
      <w:r/>
    </w:p>
    <w:p>
      <w:pPr>
        <w:spacing w:line="360" w:lineRule="auto"/>
        <w:rPr>
          <w:rFonts w:ascii="宋体" w:hAnsi="宋体"/>
          <w:color w:val="000000"/>
          <w:sz w:val="28"/>
          <w:highlight w:val="none"/>
        </w:rPr>
      </w:pPr>
      <w:r>
        <w:rPr>
          <w:rFonts w:ascii="宋体" w:hAnsi="宋体"/>
          <w:color w:val="000000"/>
          <w:sz w:val="28"/>
          <w:highlight w:val="none"/>
        </w:rPr>
      </w:r>
      <w:r/>
    </w:p>
    <w:p>
      <w:pPr>
        <w:jc w:val="center"/>
        <w:rPr>
          <w:rFonts w:ascii="黑体" w:eastAsia="黑体"/>
          <w:bCs/>
          <w:color w:val="000000"/>
          <w:sz w:val="28"/>
          <w:szCs w:val="28"/>
          <w:highlight w:val="none"/>
        </w:rPr>
      </w:pPr>
      <w:r/>
      <w:bookmarkStart w:id="342" w:name="OLE_LINK64"/>
      <w:r/>
      <w:bookmarkStart w:id="343" w:name="OLE_LINK33"/>
      <w:r>
        <w:rPr>
          <w:rFonts w:hint="eastAsia" w:ascii="黑体" w:eastAsia="黑体"/>
          <w:bCs/>
          <w:color w:val="000000"/>
          <w:sz w:val="28"/>
          <w:szCs w:val="28"/>
          <w:highlight w:val="none"/>
        </w:rPr>
        <w:t xml:space="preserve">残疾人福利性单位</w:t>
      </w:r>
      <w:bookmarkEnd w:id="342"/>
      <w:r>
        <w:rPr>
          <w:rFonts w:hint="eastAsia" w:ascii="黑体" w:eastAsia="黑体"/>
          <w:bCs/>
          <w:color w:val="000000"/>
          <w:sz w:val="28"/>
          <w:szCs w:val="28"/>
          <w:highlight w:val="none"/>
        </w:rPr>
        <w:t xml:space="preserve">声明函</w:t>
      </w:r>
      <w:bookmarkEnd w:id="341"/>
      <w:r/>
      <w:bookmarkEnd w:id="343"/>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bookmarkEnd w:id="340"/>
      <w:r/>
      <w:r/>
    </w:p>
    <w:p>
      <w:pPr>
        <w:spacing w:after="156"/>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方正楷体_GB2312">
    <w:panose1 w:val="020B0503020202020204"/>
  </w:font>
  <w:font w:name="仿宋">
    <w:panose1 w:val="02010609060101010101"/>
  </w:font>
  <w:font w:name="等线">
    <w:panose1 w:val="02010600030101010101"/>
  </w:font>
  <w:font w:name="Courier New">
    <w:panose1 w:val="02070309020205020404"/>
  </w:font>
  <w:font w:name="Calibri">
    <w:panose1 w:val="020F0502020204030204"/>
  </w:font>
  <w:font w:name="Segoe UI">
    <w:panose1 w:val="020B0502040204020203"/>
  </w:font>
  <w:font w:name="华文细黑">
    <w:panose1 w:val="02010600040101010101"/>
  </w:font>
  <w:font w:name="方正仿宋_GBK">
    <w:panose1 w:val="020B0503020202020204"/>
  </w:font>
  <w:font w:name="Cambria">
    <w:panose1 w:val="020405030504060302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25</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25</w:t>
                    </w:r>
                    <w:r>
                      <w:rPr>
                        <w:rFonts w:hint="eastAsia"/>
                        <w:sz w:val="18"/>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36</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36</w:t>
                    </w:r>
                    <w:r>
                      <w:rPr>
                        <w:rFonts w:hint="eastAsia"/>
                        <w:sz w:val="18"/>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48</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48</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hint="eastAsia" w:ascii="楷体" w:hAnsi="楷体" w:eastAsia="楷体" w:cs="楷体"/>
        <w:bCs/>
        <w:sz w:val="21"/>
        <w:szCs w:val="21"/>
        <w:u w:val="single"/>
        <w:lang w:val="en-US"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JSZC-320282-HCCG-G2026-0072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3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6"/>
  </w:num>
  <w:num w:numId="3">
    <w:abstractNumId w:val="3"/>
  </w:num>
  <w:num w:numId="4">
    <w:abstractNumId w:val="2"/>
  </w:num>
  <w:num w:numId="5">
    <w:abstractNumId w:val="8"/>
  </w:num>
  <w:num w:numId="6">
    <w:abstractNumId w:val="12"/>
  </w:num>
  <w:num w:numId="7">
    <w:abstractNumId w:val="21"/>
  </w:num>
  <w:num w:numId="8">
    <w:abstractNumId w:val="9"/>
  </w:num>
  <w:num w:numId="9">
    <w:abstractNumId w:val="7"/>
  </w:num>
  <w:num w:numId="10">
    <w:abstractNumId w:val="0"/>
  </w:num>
  <w:num w:numId="11">
    <w:abstractNumId w:val="13"/>
  </w:num>
  <w:num w:numId="12">
    <w:abstractNumId w:val="18"/>
  </w:num>
  <w:num w:numId="13">
    <w:abstractNumId w:val="14"/>
  </w:num>
  <w:num w:numId="14">
    <w:abstractNumId w:val="4"/>
  </w:num>
  <w:num w:numId="15">
    <w:abstractNumId w:val="1"/>
  </w:num>
  <w:num w:numId="16">
    <w:abstractNumId w:val="15"/>
  </w:num>
  <w:num w:numId="17">
    <w:abstractNumId w:val="20"/>
  </w:num>
  <w:num w:numId="18">
    <w:abstractNumId w:val="10"/>
  </w:num>
  <w:num w:numId="19">
    <w:abstractNumId w:val="19"/>
  </w:num>
  <w:num w:numId="20">
    <w:abstractNumId w:val="22"/>
  </w:num>
  <w:num w:numId="21">
    <w:abstractNumId w:val="5"/>
  </w:num>
  <w:num w:numId="22">
    <w:abstractNumId w:val="17"/>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5">
    <w:name w:val="Heading 1 Char"/>
    <w:basedOn w:val="843"/>
    <w:link w:val="834"/>
    <w:uiPriority w:val="9"/>
    <w:rPr>
      <w:rFonts w:ascii="Arial" w:hAnsi="Arial" w:eastAsia="Arial" w:cs="Arial"/>
      <w:sz w:val="40"/>
      <w:szCs w:val="40"/>
    </w:rPr>
  </w:style>
  <w:style w:type="character" w:styleId="816">
    <w:name w:val="Heading 2 Char"/>
    <w:basedOn w:val="843"/>
    <w:link w:val="835"/>
    <w:uiPriority w:val="9"/>
    <w:rPr>
      <w:rFonts w:ascii="Arial" w:hAnsi="Arial" w:eastAsia="Arial" w:cs="Arial"/>
      <w:sz w:val="34"/>
    </w:rPr>
  </w:style>
  <w:style w:type="character" w:styleId="817">
    <w:name w:val="Heading 3 Char"/>
    <w:basedOn w:val="843"/>
    <w:link w:val="836"/>
    <w:uiPriority w:val="9"/>
    <w:rPr>
      <w:rFonts w:ascii="Arial" w:hAnsi="Arial" w:eastAsia="Arial" w:cs="Arial"/>
      <w:sz w:val="30"/>
      <w:szCs w:val="30"/>
    </w:rPr>
  </w:style>
  <w:style w:type="character" w:styleId="818">
    <w:name w:val="Heading 4 Char"/>
    <w:basedOn w:val="843"/>
    <w:link w:val="837"/>
    <w:uiPriority w:val="9"/>
    <w:rPr>
      <w:rFonts w:ascii="Arial" w:hAnsi="Arial" w:eastAsia="Arial" w:cs="Arial"/>
      <w:b/>
      <w:bCs/>
      <w:sz w:val="26"/>
      <w:szCs w:val="26"/>
    </w:rPr>
  </w:style>
  <w:style w:type="character" w:styleId="819">
    <w:name w:val="Heading 5 Char"/>
    <w:basedOn w:val="843"/>
    <w:link w:val="838"/>
    <w:uiPriority w:val="9"/>
    <w:rPr>
      <w:rFonts w:ascii="Arial" w:hAnsi="Arial" w:eastAsia="Arial" w:cs="Arial"/>
      <w:b/>
      <w:bCs/>
      <w:sz w:val="24"/>
      <w:szCs w:val="24"/>
    </w:rPr>
  </w:style>
  <w:style w:type="character" w:styleId="820">
    <w:name w:val="Heading 6 Char"/>
    <w:basedOn w:val="843"/>
    <w:link w:val="839"/>
    <w:uiPriority w:val="9"/>
    <w:rPr>
      <w:rFonts w:ascii="Arial" w:hAnsi="Arial" w:eastAsia="Arial" w:cs="Arial"/>
      <w:b/>
      <w:bCs/>
      <w:sz w:val="22"/>
      <w:szCs w:val="22"/>
    </w:rPr>
  </w:style>
  <w:style w:type="character" w:styleId="821">
    <w:name w:val="Heading 7 Char"/>
    <w:basedOn w:val="843"/>
    <w:link w:val="840"/>
    <w:uiPriority w:val="9"/>
    <w:rPr>
      <w:rFonts w:ascii="Arial" w:hAnsi="Arial" w:eastAsia="Arial" w:cs="Arial"/>
      <w:b/>
      <w:bCs/>
      <w:i/>
      <w:iCs/>
      <w:sz w:val="22"/>
      <w:szCs w:val="22"/>
    </w:rPr>
  </w:style>
  <w:style w:type="character" w:styleId="822">
    <w:name w:val="Heading 8 Char"/>
    <w:basedOn w:val="843"/>
    <w:link w:val="841"/>
    <w:uiPriority w:val="9"/>
    <w:rPr>
      <w:rFonts w:ascii="Arial" w:hAnsi="Arial" w:eastAsia="Arial" w:cs="Arial"/>
      <w:i/>
      <w:iCs/>
      <w:sz w:val="22"/>
      <w:szCs w:val="22"/>
    </w:rPr>
  </w:style>
  <w:style w:type="character" w:styleId="823">
    <w:name w:val="Heading 9 Char"/>
    <w:basedOn w:val="843"/>
    <w:link w:val="842"/>
    <w:uiPriority w:val="9"/>
    <w:rPr>
      <w:rFonts w:ascii="Arial" w:hAnsi="Arial" w:eastAsia="Arial" w:cs="Arial"/>
      <w:i/>
      <w:iCs/>
      <w:sz w:val="21"/>
      <w:szCs w:val="21"/>
    </w:rPr>
  </w:style>
  <w:style w:type="character" w:styleId="824">
    <w:name w:val="Title Char"/>
    <w:basedOn w:val="843"/>
    <w:link w:val="868"/>
    <w:uiPriority w:val="10"/>
    <w:rPr>
      <w:sz w:val="48"/>
      <w:szCs w:val="48"/>
    </w:rPr>
  </w:style>
  <w:style w:type="character" w:styleId="825">
    <w:name w:val="Subtitle Char"/>
    <w:basedOn w:val="843"/>
    <w:link w:val="860"/>
    <w:uiPriority w:val="11"/>
    <w:rPr>
      <w:sz w:val="24"/>
      <w:szCs w:val="24"/>
    </w:rPr>
  </w:style>
  <w:style w:type="character" w:styleId="826">
    <w:name w:val="Quote Char"/>
    <w:link w:val="892"/>
    <w:uiPriority w:val="29"/>
    <w:rPr>
      <w:i/>
    </w:rPr>
  </w:style>
  <w:style w:type="character" w:styleId="827">
    <w:name w:val="Intense Quote Char"/>
    <w:link w:val="894"/>
    <w:uiPriority w:val="30"/>
    <w:rPr>
      <w:i/>
    </w:rPr>
  </w:style>
  <w:style w:type="character" w:styleId="828">
    <w:name w:val="Header Char"/>
    <w:basedOn w:val="843"/>
    <w:link w:val="857"/>
    <w:uiPriority w:val="99"/>
  </w:style>
  <w:style w:type="character" w:styleId="829">
    <w:name w:val="Caption Char"/>
    <w:basedOn w:val="846"/>
    <w:link w:val="855"/>
    <w:uiPriority w:val="99"/>
  </w:style>
  <w:style w:type="character" w:styleId="830">
    <w:name w:val="Footnote Text Char"/>
    <w:link w:val="862"/>
    <w:uiPriority w:val="99"/>
    <w:rPr>
      <w:sz w:val="18"/>
    </w:rPr>
  </w:style>
  <w:style w:type="character" w:styleId="831">
    <w:name w:val="Endnote Text Char"/>
    <w:link w:val="854"/>
    <w:uiPriority w:val="99"/>
    <w:rPr>
      <w:sz w:val="20"/>
    </w:rPr>
  </w:style>
  <w:style w:type="paragraph" w:styleId="832">
    <w:name w:val="TOC Heading"/>
    <w:uiPriority w:val="39"/>
    <w:unhideWhenUsed/>
  </w:style>
  <w:style w:type="paragraph" w:styleId="83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34">
    <w:name w:val="Heading 1"/>
    <w:basedOn w:val="833"/>
    <w:next w:val="833"/>
    <w:link w:val="879"/>
    <w:uiPriority w:val="9"/>
    <w:qFormat/>
    <w:pPr>
      <w:keepLines/>
      <w:keepNext/>
      <w:spacing w:before="480" w:after="200"/>
      <w:outlineLvl w:val="0"/>
    </w:pPr>
    <w:rPr>
      <w:rFonts w:ascii="Arial" w:hAnsi="Arial" w:eastAsia="Arial" w:cs="Arial"/>
      <w:sz w:val="40"/>
      <w:szCs w:val="40"/>
    </w:rPr>
  </w:style>
  <w:style w:type="paragraph" w:styleId="835">
    <w:name w:val="Heading 2"/>
    <w:basedOn w:val="833"/>
    <w:next w:val="833"/>
    <w:link w:val="880"/>
    <w:uiPriority w:val="9"/>
    <w:unhideWhenUsed/>
    <w:qFormat/>
    <w:pPr>
      <w:keepLines/>
      <w:keepNext/>
      <w:spacing w:before="360" w:after="200"/>
      <w:outlineLvl w:val="1"/>
    </w:pPr>
    <w:rPr>
      <w:rFonts w:ascii="Arial" w:hAnsi="Arial" w:eastAsia="Arial" w:cs="Arial"/>
      <w:sz w:val="34"/>
    </w:rPr>
  </w:style>
  <w:style w:type="paragraph" w:styleId="836">
    <w:name w:val="Heading 3"/>
    <w:basedOn w:val="833"/>
    <w:next w:val="833"/>
    <w:link w:val="881"/>
    <w:uiPriority w:val="9"/>
    <w:unhideWhenUsed/>
    <w:qFormat/>
    <w:pPr>
      <w:keepLines/>
      <w:keepNext/>
      <w:spacing w:before="320" w:after="200"/>
      <w:outlineLvl w:val="2"/>
    </w:pPr>
    <w:rPr>
      <w:rFonts w:ascii="Arial" w:hAnsi="Arial" w:eastAsia="Arial" w:cs="Arial"/>
      <w:sz w:val="30"/>
      <w:szCs w:val="30"/>
    </w:rPr>
  </w:style>
  <w:style w:type="paragraph" w:styleId="837">
    <w:name w:val="Heading 4"/>
    <w:basedOn w:val="833"/>
    <w:next w:val="833"/>
    <w:link w:val="882"/>
    <w:uiPriority w:val="9"/>
    <w:unhideWhenUsed/>
    <w:qFormat/>
    <w:pPr>
      <w:keepLines/>
      <w:keepNext/>
      <w:spacing w:before="320" w:after="200"/>
      <w:outlineLvl w:val="3"/>
    </w:pPr>
    <w:rPr>
      <w:rFonts w:ascii="Arial" w:hAnsi="Arial" w:eastAsia="Arial" w:cs="Arial"/>
      <w:b/>
      <w:bCs/>
      <w:sz w:val="26"/>
      <w:szCs w:val="26"/>
    </w:rPr>
  </w:style>
  <w:style w:type="paragraph" w:styleId="838">
    <w:name w:val="Heading 5"/>
    <w:basedOn w:val="833"/>
    <w:next w:val="833"/>
    <w:link w:val="883"/>
    <w:uiPriority w:val="9"/>
    <w:unhideWhenUsed/>
    <w:qFormat/>
    <w:pPr>
      <w:keepLines/>
      <w:keepNext/>
      <w:spacing w:before="320" w:after="200"/>
      <w:outlineLvl w:val="4"/>
    </w:pPr>
    <w:rPr>
      <w:rFonts w:ascii="Arial" w:hAnsi="Arial" w:eastAsia="Arial" w:cs="Arial"/>
      <w:b/>
      <w:bCs/>
      <w:sz w:val="24"/>
      <w:szCs w:val="24"/>
    </w:rPr>
  </w:style>
  <w:style w:type="paragraph" w:styleId="839">
    <w:name w:val="Heading 6"/>
    <w:basedOn w:val="833"/>
    <w:next w:val="833"/>
    <w:link w:val="884"/>
    <w:uiPriority w:val="9"/>
    <w:unhideWhenUsed/>
    <w:qFormat/>
    <w:pPr>
      <w:keepLines/>
      <w:keepNext/>
      <w:spacing w:before="320" w:after="200"/>
      <w:outlineLvl w:val="5"/>
    </w:pPr>
    <w:rPr>
      <w:rFonts w:ascii="Arial" w:hAnsi="Arial" w:eastAsia="Arial" w:cs="Arial"/>
      <w:b/>
      <w:bCs/>
      <w:sz w:val="22"/>
      <w:szCs w:val="22"/>
    </w:rPr>
  </w:style>
  <w:style w:type="paragraph" w:styleId="840">
    <w:name w:val="Heading 7"/>
    <w:basedOn w:val="833"/>
    <w:next w:val="833"/>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841">
    <w:name w:val="Heading 8"/>
    <w:basedOn w:val="833"/>
    <w:next w:val="833"/>
    <w:link w:val="886"/>
    <w:uiPriority w:val="9"/>
    <w:unhideWhenUsed/>
    <w:qFormat/>
    <w:pPr>
      <w:keepLines/>
      <w:keepNext/>
      <w:spacing w:before="320" w:after="200"/>
      <w:outlineLvl w:val="7"/>
    </w:pPr>
    <w:rPr>
      <w:rFonts w:ascii="Arial" w:hAnsi="Arial" w:eastAsia="Arial" w:cs="Arial"/>
      <w:i/>
      <w:iCs/>
      <w:sz w:val="22"/>
      <w:szCs w:val="22"/>
    </w:rPr>
  </w:style>
  <w:style w:type="paragraph" w:styleId="842">
    <w:name w:val="Heading 9"/>
    <w:basedOn w:val="833"/>
    <w:next w:val="833"/>
    <w:link w:val="887"/>
    <w:uiPriority w:val="9"/>
    <w:unhideWhenUsed/>
    <w:qFormat/>
    <w:pPr>
      <w:keepLines/>
      <w:keepNext/>
      <w:spacing w:before="320" w:after="200"/>
      <w:outlineLvl w:val="8"/>
    </w:pPr>
    <w:rPr>
      <w:rFonts w:ascii="Arial" w:hAnsi="Arial" w:eastAsia="Arial" w:cs="Arial"/>
      <w:i/>
      <w:iCs/>
      <w:szCs w:val="21"/>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toc 7"/>
    <w:basedOn w:val="833"/>
    <w:next w:val="833"/>
    <w:uiPriority w:val="39"/>
    <w:unhideWhenUsed/>
    <w:qFormat/>
    <w:pPr>
      <w:ind w:left="1701"/>
      <w:spacing w:after="57"/>
    </w:pPr>
  </w:style>
  <w:style w:type="paragraph" w:styleId="846">
    <w:name w:val="Caption"/>
    <w:basedOn w:val="833"/>
    <w:next w:val="8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7">
    <w:name w:val="annotation text"/>
    <w:basedOn w:val="833"/>
    <w:uiPriority w:val="99"/>
    <w:semiHidden/>
    <w:unhideWhenUsed/>
    <w:qFormat/>
    <w:pPr>
      <w:jc w:val="left"/>
    </w:pPr>
  </w:style>
  <w:style w:type="paragraph" w:styleId="848">
    <w:name w:val="Body Text"/>
    <w:basedOn w:val="833"/>
    <w:next w:val="833"/>
    <w:uiPriority w:val="0"/>
    <w:qFormat/>
    <w:pPr>
      <w:widowControl/>
    </w:pPr>
    <w:rPr>
      <w:rFonts w:ascii="华文中宋" w:eastAsia="华文中宋"/>
      <w:bCs/>
      <w:sz w:val="28"/>
      <w:szCs w:val="21"/>
    </w:rPr>
  </w:style>
  <w:style w:type="paragraph" w:styleId="849">
    <w:name w:val="Body Text Indent"/>
    <w:basedOn w:val="833"/>
    <w:next w:val="833"/>
    <w:uiPriority w:val="0"/>
    <w:qFormat/>
    <w:pPr>
      <w:ind w:left="156"/>
      <w:spacing w:line="300" w:lineRule="auto"/>
      <w:widowControl/>
    </w:pPr>
    <w:rPr>
      <w:rFonts w:ascii="仿宋_GB2312" w:eastAsia="仿宋_GB2312"/>
      <w:sz w:val="28"/>
    </w:rPr>
  </w:style>
  <w:style w:type="paragraph" w:styleId="850">
    <w:name w:val="index 4"/>
    <w:basedOn w:val="833"/>
    <w:next w:val="833"/>
    <w:uiPriority w:val="99"/>
    <w:qFormat/>
    <w:pPr>
      <w:ind w:left="960" w:hanging="240"/>
      <w:jc w:val="left"/>
      <w:spacing w:line="360" w:lineRule="auto"/>
    </w:pPr>
    <w:rPr>
      <w:sz w:val="20"/>
    </w:rPr>
  </w:style>
  <w:style w:type="paragraph" w:styleId="851">
    <w:name w:val="toc 5"/>
    <w:basedOn w:val="833"/>
    <w:next w:val="833"/>
    <w:uiPriority w:val="39"/>
    <w:unhideWhenUsed/>
    <w:qFormat/>
    <w:pPr>
      <w:ind w:left="1134"/>
      <w:spacing w:after="57"/>
    </w:pPr>
  </w:style>
  <w:style w:type="paragraph" w:styleId="852">
    <w:name w:val="toc 3"/>
    <w:basedOn w:val="833"/>
    <w:next w:val="833"/>
    <w:uiPriority w:val="39"/>
    <w:unhideWhenUsed/>
    <w:qFormat/>
    <w:pPr>
      <w:ind w:left="567"/>
      <w:spacing w:after="57"/>
    </w:pPr>
  </w:style>
  <w:style w:type="paragraph" w:styleId="853">
    <w:name w:val="toc 8"/>
    <w:basedOn w:val="833"/>
    <w:next w:val="833"/>
    <w:uiPriority w:val="39"/>
    <w:unhideWhenUsed/>
    <w:qFormat/>
    <w:pPr>
      <w:ind w:left="1984"/>
      <w:spacing w:after="57"/>
    </w:pPr>
  </w:style>
  <w:style w:type="paragraph" w:styleId="854">
    <w:name w:val="endnote text"/>
    <w:basedOn w:val="833"/>
    <w:link w:val="1025"/>
    <w:uiPriority w:val="99"/>
    <w:semiHidden/>
    <w:unhideWhenUsed/>
    <w:qFormat/>
    <w:rPr>
      <w:sz w:val="20"/>
    </w:rPr>
  </w:style>
  <w:style w:type="paragraph" w:styleId="855">
    <w:name w:val="Footer"/>
    <w:basedOn w:val="833"/>
    <w:link w:val="898"/>
    <w:uiPriority w:val="99"/>
    <w:unhideWhenUsed/>
    <w:qFormat/>
    <w:pPr>
      <w:tabs>
        <w:tab w:val="center" w:pos="7143" w:leader="none"/>
        <w:tab w:val="right" w:pos="14287" w:leader="none"/>
      </w:tabs>
    </w:pPr>
  </w:style>
  <w:style w:type="paragraph" w:styleId="856">
    <w:name w:val="envelope return"/>
    <w:basedOn w:val="833"/>
    <w:uiPriority w:val="99"/>
    <w:unhideWhenUsed/>
    <w:qFormat/>
    <w:rPr>
      <w:rFonts w:ascii="Arial" w:hAnsi="Arial"/>
    </w:rPr>
  </w:style>
  <w:style w:type="paragraph" w:styleId="857">
    <w:name w:val="Header"/>
    <w:basedOn w:val="833"/>
    <w:link w:val="896"/>
    <w:uiPriority w:val="99"/>
    <w:unhideWhenUsed/>
    <w:qFormat/>
    <w:pPr>
      <w:tabs>
        <w:tab w:val="center" w:pos="7143" w:leader="none"/>
        <w:tab w:val="right" w:pos="14287" w:leader="none"/>
      </w:tabs>
    </w:pPr>
  </w:style>
  <w:style w:type="paragraph" w:styleId="858">
    <w:name w:val="toc 1"/>
    <w:basedOn w:val="833"/>
    <w:next w:val="833"/>
    <w:uiPriority w:val="39"/>
    <w:unhideWhenUsed/>
    <w:qFormat/>
    <w:pPr>
      <w:spacing w:after="57"/>
    </w:pPr>
  </w:style>
  <w:style w:type="paragraph" w:styleId="859">
    <w:name w:val="toc 4"/>
    <w:basedOn w:val="833"/>
    <w:next w:val="833"/>
    <w:uiPriority w:val="39"/>
    <w:unhideWhenUsed/>
    <w:qFormat/>
    <w:pPr>
      <w:ind w:left="850"/>
      <w:spacing w:after="57"/>
    </w:pPr>
  </w:style>
  <w:style w:type="paragraph" w:styleId="860">
    <w:name w:val="Subtitle"/>
    <w:basedOn w:val="833"/>
    <w:next w:val="833"/>
    <w:link w:val="891"/>
    <w:uiPriority w:val="11"/>
    <w:qFormat/>
    <w:pPr>
      <w:spacing w:before="200" w:after="200"/>
    </w:pPr>
    <w:rPr>
      <w:sz w:val="24"/>
      <w:szCs w:val="24"/>
    </w:rPr>
  </w:style>
  <w:style w:type="paragraph" w:styleId="861">
    <w:name w:val="List"/>
    <w:basedOn w:val="833"/>
    <w:uiPriority w:val="99"/>
    <w:semiHidden/>
    <w:unhideWhenUsed/>
    <w:qFormat/>
    <w:pPr>
      <w:contextualSpacing/>
      <w:ind w:left="200" w:hanging="200"/>
    </w:pPr>
  </w:style>
  <w:style w:type="paragraph" w:styleId="862">
    <w:name w:val="footnote text"/>
    <w:basedOn w:val="833"/>
    <w:link w:val="1024"/>
    <w:uiPriority w:val="99"/>
    <w:semiHidden/>
    <w:unhideWhenUsed/>
    <w:qFormat/>
    <w:pPr>
      <w:spacing w:after="40"/>
    </w:pPr>
    <w:rPr>
      <w:sz w:val="18"/>
    </w:rPr>
  </w:style>
  <w:style w:type="paragraph" w:styleId="863">
    <w:name w:val="toc 6"/>
    <w:basedOn w:val="833"/>
    <w:next w:val="833"/>
    <w:uiPriority w:val="39"/>
    <w:unhideWhenUsed/>
    <w:qFormat/>
    <w:pPr>
      <w:ind w:left="1417"/>
      <w:spacing w:after="57"/>
    </w:pPr>
  </w:style>
  <w:style w:type="paragraph" w:styleId="864">
    <w:name w:val="table of figures"/>
    <w:basedOn w:val="833"/>
    <w:next w:val="833"/>
    <w:uiPriority w:val="99"/>
    <w:unhideWhenUsed/>
    <w:qFormat/>
  </w:style>
  <w:style w:type="paragraph" w:styleId="865">
    <w:name w:val="toc 2"/>
    <w:basedOn w:val="833"/>
    <w:next w:val="833"/>
    <w:uiPriority w:val="39"/>
    <w:unhideWhenUsed/>
    <w:qFormat/>
    <w:pPr>
      <w:ind w:left="283"/>
      <w:spacing w:after="57"/>
    </w:pPr>
  </w:style>
  <w:style w:type="paragraph" w:styleId="866">
    <w:name w:val="toc 9"/>
    <w:basedOn w:val="833"/>
    <w:next w:val="833"/>
    <w:uiPriority w:val="39"/>
    <w:unhideWhenUsed/>
    <w:qFormat/>
    <w:pPr>
      <w:ind w:left="2268"/>
      <w:spacing w:after="57"/>
    </w:pPr>
  </w:style>
  <w:style w:type="paragraph" w:styleId="867">
    <w:name w:val="Normal (Web)"/>
    <w:basedOn w:val="833"/>
    <w:uiPriority w:val="99"/>
    <w:unhideWhenUsed/>
    <w:qFormat/>
    <w:pPr>
      <w:jc w:val="left"/>
      <w:spacing w:before="100" w:beforeAutospacing="1" w:after="100" w:afterAutospacing="1"/>
    </w:pPr>
    <w:rPr>
      <w:sz w:val="24"/>
    </w:rPr>
  </w:style>
  <w:style w:type="paragraph" w:styleId="868">
    <w:name w:val="Title"/>
    <w:basedOn w:val="833"/>
    <w:next w:val="833"/>
    <w:link w:val="890"/>
    <w:uiPriority w:val="10"/>
    <w:qFormat/>
    <w:pPr>
      <w:contextualSpacing/>
      <w:spacing w:before="300" w:after="200"/>
    </w:pPr>
    <w:rPr>
      <w:sz w:val="48"/>
      <w:szCs w:val="48"/>
    </w:rPr>
  </w:style>
  <w:style w:type="paragraph" w:styleId="869">
    <w:name w:val="Body Text First Indent"/>
    <w:basedOn w:val="833"/>
    <w:uiPriority w:val="0"/>
    <w:qFormat/>
    <w:pPr>
      <w:ind w:firstLine="420"/>
      <w:spacing w:after="120"/>
    </w:pPr>
    <w:rPr>
      <w:szCs w:val="24"/>
    </w:rPr>
  </w:style>
  <w:style w:type="paragraph" w:styleId="870">
    <w:name w:val="Body Text First Indent 2"/>
    <w:basedOn w:val="849"/>
    <w:next w:val="833"/>
    <w:uiPriority w:val="0"/>
    <w:qFormat/>
    <w:pPr>
      <w:ind w:left="420" w:firstLine="420"/>
      <w:spacing w:after="120" w:line="240" w:lineRule="auto"/>
      <w:widowControl w:val="off"/>
    </w:pPr>
    <w:rPr>
      <w:rFonts w:ascii="Cambria" w:hAnsi="Cambria" w:eastAsia="华文细黑"/>
      <w:sz w:val="21"/>
    </w:rPr>
  </w:style>
  <w:style w:type="table" w:styleId="8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Strong"/>
    <w:basedOn w:val="843"/>
    <w:uiPriority w:val="22"/>
    <w:qFormat/>
    <w:rPr>
      <w:b/>
    </w:rPr>
  </w:style>
  <w:style w:type="character" w:styleId="873">
    <w:name w:val="endnote reference"/>
    <w:uiPriority w:val="99"/>
    <w:semiHidden/>
    <w:unhideWhenUsed/>
    <w:qFormat/>
    <w:rPr>
      <w:vertAlign w:val="superscript"/>
    </w:rPr>
  </w:style>
  <w:style w:type="character" w:styleId="874">
    <w:name w:val="Emphasis"/>
    <w:basedOn w:val="843"/>
    <w:uiPriority w:val="20"/>
    <w:qFormat/>
    <w:rPr>
      <w:i/>
    </w:rPr>
  </w:style>
  <w:style w:type="character" w:styleId="875">
    <w:name w:val="Hyperlink"/>
    <w:uiPriority w:val="99"/>
    <w:unhideWhenUsed/>
    <w:qFormat/>
    <w:rPr>
      <w:color w:val="0000ff" w:themeColor="hyperlink"/>
      <w:u w:val="single"/>
      <w14:textFill>
        <w14:solidFill>
          <w14:schemeClr w14:val="hlink"/>
        </w14:solidFill>
      </w14:textFill>
    </w:rPr>
  </w:style>
  <w:style w:type="character" w:styleId="876">
    <w:name w:val="footnote reference"/>
    <w:uiPriority w:val="99"/>
    <w:unhideWhenUsed/>
    <w:qFormat/>
    <w:rPr>
      <w:vertAlign w:val="superscript"/>
    </w:rPr>
  </w:style>
  <w:style w:type="paragraph" w:styleId="877" w:customStyle="1">
    <w:name w:val="正文1"/>
    <w:basedOn w:val="833"/>
    <w:next w:val="833"/>
    <w:uiPriority w:val="99"/>
    <w:qFormat/>
    <w:pPr>
      <w:ind w:left="420" w:firstLine="527"/>
      <w:spacing w:before="120" w:line="360" w:lineRule="auto"/>
    </w:pPr>
    <w:rPr>
      <w:rFonts w:ascii="宋体" w:hAnsi="宋体"/>
    </w:rPr>
  </w:style>
  <w:style w:type="paragraph" w:styleId="878" w:customStyle="1">
    <w:name w:val="列出段落1"/>
    <w:basedOn w:val="833"/>
    <w:uiPriority w:val="99"/>
    <w:qFormat/>
    <w:pPr>
      <w:spacing w:line="400" w:lineRule="exact"/>
      <w:tabs>
        <w:tab w:val="left" w:pos="680" w:leader="none"/>
      </w:tabs>
    </w:pPr>
    <w:rPr>
      <w:rFonts w:ascii="宋体" w:hAnsi="宋体"/>
      <w:spacing w:val="-2"/>
      <w:sz w:val="24"/>
    </w:rPr>
  </w:style>
  <w:style w:type="character" w:styleId="879" w:customStyle="1">
    <w:name w:val="标题 1 Char1"/>
    <w:link w:val="834"/>
    <w:uiPriority w:val="9"/>
    <w:qFormat/>
    <w:rPr>
      <w:rFonts w:ascii="Arial" w:hAnsi="Arial" w:eastAsia="Arial" w:cs="Arial"/>
      <w:sz w:val="40"/>
      <w:szCs w:val="40"/>
    </w:rPr>
  </w:style>
  <w:style w:type="character" w:styleId="880" w:customStyle="1">
    <w:name w:val="标题 2 Char"/>
    <w:link w:val="835"/>
    <w:uiPriority w:val="9"/>
    <w:qFormat/>
    <w:rPr>
      <w:rFonts w:ascii="Arial" w:hAnsi="Arial" w:eastAsia="Arial" w:cs="Arial"/>
      <w:sz w:val="34"/>
    </w:rPr>
  </w:style>
  <w:style w:type="character" w:styleId="881" w:customStyle="1">
    <w:name w:val="标题 3 Char"/>
    <w:link w:val="836"/>
    <w:uiPriority w:val="9"/>
    <w:qFormat/>
    <w:rPr>
      <w:rFonts w:ascii="Arial" w:hAnsi="Arial" w:eastAsia="Arial" w:cs="Arial"/>
      <w:sz w:val="30"/>
      <w:szCs w:val="30"/>
    </w:rPr>
  </w:style>
  <w:style w:type="character" w:styleId="882" w:customStyle="1">
    <w:name w:val="标题 4 Char"/>
    <w:link w:val="837"/>
    <w:uiPriority w:val="9"/>
    <w:qFormat/>
    <w:rPr>
      <w:rFonts w:ascii="Arial" w:hAnsi="Arial" w:eastAsia="Arial" w:cs="Arial"/>
      <w:b/>
      <w:bCs/>
      <w:sz w:val="26"/>
      <w:szCs w:val="26"/>
    </w:rPr>
  </w:style>
  <w:style w:type="character" w:styleId="883" w:customStyle="1">
    <w:name w:val="标题 5 Char"/>
    <w:link w:val="838"/>
    <w:uiPriority w:val="9"/>
    <w:qFormat/>
    <w:rPr>
      <w:rFonts w:ascii="Arial" w:hAnsi="Arial" w:eastAsia="Arial" w:cs="Arial"/>
      <w:b/>
      <w:bCs/>
      <w:sz w:val="24"/>
      <w:szCs w:val="24"/>
    </w:rPr>
  </w:style>
  <w:style w:type="character" w:styleId="884" w:customStyle="1">
    <w:name w:val="标题 6 Char"/>
    <w:link w:val="839"/>
    <w:uiPriority w:val="9"/>
    <w:qFormat/>
    <w:rPr>
      <w:rFonts w:ascii="Arial" w:hAnsi="Arial" w:eastAsia="Arial" w:cs="Arial"/>
      <w:b/>
      <w:bCs/>
      <w:sz w:val="22"/>
      <w:szCs w:val="22"/>
    </w:rPr>
  </w:style>
  <w:style w:type="character" w:styleId="885" w:customStyle="1">
    <w:name w:val="标题 7 Char"/>
    <w:link w:val="840"/>
    <w:uiPriority w:val="9"/>
    <w:qFormat/>
    <w:rPr>
      <w:rFonts w:ascii="Arial" w:hAnsi="Arial" w:eastAsia="Arial" w:cs="Arial"/>
      <w:b/>
      <w:bCs/>
      <w:i/>
      <w:iCs/>
      <w:sz w:val="22"/>
      <w:szCs w:val="22"/>
    </w:rPr>
  </w:style>
  <w:style w:type="character" w:styleId="886" w:customStyle="1">
    <w:name w:val="标题 8 Char"/>
    <w:link w:val="841"/>
    <w:uiPriority w:val="9"/>
    <w:qFormat/>
    <w:rPr>
      <w:rFonts w:ascii="Arial" w:hAnsi="Arial" w:eastAsia="Arial" w:cs="Arial"/>
      <w:i/>
      <w:iCs/>
      <w:sz w:val="22"/>
      <w:szCs w:val="22"/>
    </w:rPr>
  </w:style>
  <w:style w:type="character" w:styleId="887" w:customStyle="1">
    <w:name w:val="标题 9 Char"/>
    <w:link w:val="842"/>
    <w:uiPriority w:val="9"/>
    <w:qFormat/>
    <w:rPr>
      <w:rFonts w:ascii="Arial" w:hAnsi="Arial" w:eastAsia="Arial" w:cs="Arial"/>
      <w:i/>
      <w:iCs/>
      <w:sz w:val="21"/>
      <w:szCs w:val="21"/>
    </w:rPr>
  </w:style>
  <w:style w:type="paragraph" w:styleId="888">
    <w:name w:val="List Paragraph"/>
    <w:basedOn w:val="833"/>
    <w:uiPriority w:val="34"/>
    <w:qFormat/>
    <w:pPr>
      <w:contextualSpacing/>
      <w:ind w:left="720"/>
    </w:pPr>
  </w:style>
  <w:style w:type="paragraph" w:styleId="889">
    <w:name w:val="No Spacing"/>
    <w:uiPriority w:val="1"/>
    <w:qFormat/>
    <w:rPr>
      <w:rFonts w:ascii="Times New Roman" w:hAnsi="Times New Roman" w:eastAsia="宋体" w:cs="Times New Roman"/>
      <w:lang w:val="en-US" w:eastAsia="zh-CN" w:bidi="ar-SA"/>
    </w:rPr>
  </w:style>
  <w:style w:type="character" w:styleId="890" w:customStyle="1">
    <w:name w:val="标题 Char"/>
    <w:link w:val="868"/>
    <w:uiPriority w:val="10"/>
    <w:qFormat/>
    <w:rPr>
      <w:sz w:val="48"/>
      <w:szCs w:val="48"/>
    </w:rPr>
  </w:style>
  <w:style w:type="character" w:styleId="891" w:customStyle="1">
    <w:name w:val="副标题 Char"/>
    <w:link w:val="860"/>
    <w:uiPriority w:val="11"/>
    <w:qFormat/>
    <w:rPr>
      <w:sz w:val="24"/>
      <w:szCs w:val="24"/>
    </w:rPr>
  </w:style>
  <w:style w:type="paragraph" w:styleId="892">
    <w:name w:val="Quote"/>
    <w:basedOn w:val="833"/>
    <w:next w:val="833"/>
    <w:link w:val="893"/>
    <w:uiPriority w:val="29"/>
    <w:qFormat/>
    <w:pPr>
      <w:ind w:left="720" w:right="720"/>
    </w:pPr>
    <w:rPr>
      <w:i/>
    </w:rPr>
  </w:style>
  <w:style w:type="character" w:styleId="893" w:customStyle="1">
    <w:name w:val="引用 Char"/>
    <w:link w:val="892"/>
    <w:uiPriority w:val="29"/>
    <w:qFormat/>
    <w:rPr>
      <w:i/>
    </w:rPr>
  </w:style>
  <w:style w:type="paragraph" w:styleId="894">
    <w:name w:val="Intense Quote"/>
    <w:basedOn w:val="833"/>
    <w:next w:val="833"/>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Char"/>
    <w:link w:val="894"/>
    <w:uiPriority w:val="30"/>
    <w:qFormat/>
    <w:rPr>
      <w:i/>
    </w:rPr>
  </w:style>
  <w:style w:type="character" w:styleId="896" w:customStyle="1">
    <w:name w:val="页眉 Char"/>
    <w:link w:val="857"/>
    <w:uiPriority w:val="99"/>
    <w:qFormat/>
  </w:style>
  <w:style w:type="character" w:styleId="897" w:customStyle="1">
    <w:name w:val="Footer Char"/>
    <w:uiPriority w:val="99"/>
    <w:qFormat/>
  </w:style>
  <w:style w:type="character" w:styleId="898" w:customStyle="1">
    <w:name w:val="页脚 Char"/>
    <w:link w:val="855"/>
    <w:uiPriority w:val="99"/>
    <w:qFormat/>
  </w:style>
  <w:style w:type="table" w:styleId="8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脚注文本 Char"/>
    <w:link w:val="862"/>
    <w:uiPriority w:val="99"/>
    <w:qFormat/>
    <w:rPr>
      <w:sz w:val="18"/>
    </w:rPr>
  </w:style>
  <w:style w:type="character" w:styleId="1025" w:customStyle="1">
    <w:name w:val="尾注文本 Char"/>
    <w:link w:val="854"/>
    <w:uiPriority w:val="99"/>
    <w:qFormat/>
    <w:rPr>
      <w:sz w:val="20"/>
    </w:rPr>
  </w:style>
  <w:style w:type="paragraph" w:styleId="1026" w:customStyle="1">
    <w:name w:val="TOC 标题1"/>
    <w:uiPriority w:val="39"/>
    <w:unhideWhenUsed/>
    <w:qFormat/>
    <w:rPr>
      <w:rFonts w:ascii="Times New Roman" w:hAnsi="Times New Roman" w:eastAsia="宋体" w:cs="Times New Roman"/>
      <w:lang w:val="en-US" w:eastAsia="zh-CN" w:bidi="ar-SA"/>
    </w:rPr>
  </w:style>
  <w:style w:type="paragraph" w:styleId="1027" w:customStyle="1">
    <w:name w:val="标题 11"/>
    <w:basedOn w:val="833"/>
    <w:next w:val="833"/>
    <w:link w:val="1039"/>
    <w:uiPriority w:val="0"/>
    <w:qFormat/>
    <w:pPr>
      <w:keepLines/>
      <w:keepNext/>
      <w:spacing w:before="340" w:after="330" w:line="576" w:lineRule="auto"/>
      <w:outlineLvl w:val="0"/>
    </w:pPr>
    <w:rPr>
      <w:b/>
      <w:sz w:val="44"/>
    </w:rPr>
  </w:style>
  <w:style w:type="paragraph" w:styleId="1028" w:customStyle="1">
    <w:name w:val="标题 21"/>
    <w:basedOn w:val="833"/>
    <w:next w:val="833"/>
    <w:uiPriority w:val="0"/>
    <w:qFormat/>
    <w:pPr>
      <w:keepLines/>
      <w:keepNext/>
      <w:spacing w:before="260" w:after="260" w:line="413" w:lineRule="auto"/>
      <w:outlineLvl w:val="1"/>
    </w:pPr>
    <w:rPr>
      <w:rFonts w:ascii="Arial" w:hAnsi="Arial" w:eastAsia="黑体"/>
      <w:b/>
      <w:sz w:val="32"/>
    </w:rPr>
  </w:style>
  <w:style w:type="paragraph" w:styleId="1029" w:customStyle="1">
    <w:name w:val="标题 31"/>
    <w:basedOn w:val="833"/>
    <w:next w:val="833"/>
    <w:uiPriority w:val="0"/>
    <w:qFormat/>
    <w:pPr>
      <w:keepLines/>
      <w:keepNext/>
      <w:spacing w:before="260" w:after="260" w:line="413" w:lineRule="auto"/>
      <w:outlineLvl w:val="2"/>
    </w:pPr>
    <w:rPr>
      <w:b/>
      <w:sz w:val="32"/>
    </w:rPr>
  </w:style>
  <w:style w:type="paragraph" w:styleId="1030" w:customStyle="1">
    <w:name w:val="标题 41"/>
    <w:basedOn w:val="833"/>
    <w:next w:val="833"/>
    <w:uiPriority w:val="0"/>
    <w:qFormat/>
    <w:pPr>
      <w:keepLines/>
      <w:keepNext/>
      <w:spacing w:before="280" w:after="290" w:line="372" w:lineRule="auto"/>
      <w:outlineLvl w:val="3"/>
    </w:pPr>
    <w:rPr>
      <w:rFonts w:ascii="Arial" w:hAnsi="Arial" w:eastAsia="黑体"/>
      <w:b/>
      <w:sz w:val="28"/>
    </w:rPr>
  </w:style>
  <w:style w:type="paragraph" w:styleId="1031" w:customStyle="1">
    <w:name w:val="标题 51"/>
    <w:basedOn w:val="833"/>
    <w:next w:val="833"/>
    <w:uiPriority w:val="0"/>
    <w:qFormat/>
    <w:pPr>
      <w:keepLines/>
      <w:keepNext/>
      <w:spacing w:before="280" w:after="290" w:line="372" w:lineRule="auto"/>
      <w:outlineLvl w:val="4"/>
    </w:pPr>
    <w:rPr>
      <w:b/>
      <w:sz w:val="28"/>
    </w:rPr>
  </w:style>
  <w:style w:type="paragraph" w:styleId="1032" w:customStyle="1">
    <w:name w:val="标题 61"/>
    <w:basedOn w:val="833"/>
    <w:next w:val="833"/>
    <w:uiPriority w:val="0"/>
    <w:qFormat/>
    <w:pPr>
      <w:keepLines/>
      <w:keepNext/>
      <w:spacing w:before="240" w:after="64" w:line="317" w:lineRule="auto"/>
      <w:outlineLvl w:val="5"/>
    </w:pPr>
    <w:rPr>
      <w:rFonts w:ascii="Arial" w:hAnsi="Arial" w:eastAsia="黑体"/>
      <w:b/>
      <w:sz w:val="24"/>
    </w:rPr>
  </w:style>
  <w:style w:type="paragraph" w:styleId="1033" w:customStyle="1">
    <w:name w:val="标题 71"/>
    <w:basedOn w:val="833"/>
    <w:next w:val="833"/>
    <w:uiPriority w:val="0"/>
    <w:qFormat/>
    <w:pPr>
      <w:keepLines/>
      <w:keepNext/>
      <w:spacing w:before="240" w:after="64" w:line="317" w:lineRule="auto"/>
      <w:outlineLvl w:val="6"/>
    </w:pPr>
    <w:rPr>
      <w:b/>
      <w:sz w:val="24"/>
    </w:rPr>
  </w:style>
  <w:style w:type="paragraph" w:styleId="1034" w:customStyle="1">
    <w:name w:val="标题 81"/>
    <w:basedOn w:val="833"/>
    <w:next w:val="833"/>
    <w:uiPriority w:val="0"/>
    <w:qFormat/>
    <w:pPr>
      <w:keepLines/>
      <w:keepNext/>
      <w:spacing w:before="240" w:after="64" w:line="317" w:lineRule="auto"/>
      <w:outlineLvl w:val="7"/>
    </w:pPr>
    <w:rPr>
      <w:rFonts w:ascii="Arial" w:hAnsi="Arial" w:eastAsia="黑体"/>
      <w:sz w:val="24"/>
    </w:rPr>
  </w:style>
  <w:style w:type="paragraph" w:styleId="1035" w:customStyle="1">
    <w:name w:val="标题 91"/>
    <w:basedOn w:val="833"/>
    <w:next w:val="833"/>
    <w:uiPriority w:val="0"/>
    <w:qFormat/>
    <w:pPr>
      <w:keepLines/>
      <w:keepNext/>
      <w:spacing w:before="240" w:after="64" w:line="317" w:lineRule="auto"/>
      <w:outlineLvl w:val="8"/>
    </w:pPr>
    <w:rPr>
      <w:rFonts w:ascii="Arial" w:hAnsi="Arial" w:eastAsia="黑体"/>
    </w:rPr>
  </w:style>
  <w:style w:type="character" w:styleId="1036" w:customStyle="1">
    <w:name w:val="默认段落字体1"/>
    <w:uiPriority w:val="0"/>
    <w:qFormat/>
  </w:style>
  <w:style w:type="table" w:styleId="1037" w:customStyle="1">
    <w:name w:val="普通表格1"/>
    <w:uiPriority w:val="0"/>
    <w:semiHidden/>
    <w:qFormat/>
    <w:tblPr>
      <w:tblCellMar>
        <w:left w:w="0" w:type="dxa"/>
        <w:top w:w="0" w:type="dxa"/>
        <w:right w:w="0" w:type="dxa"/>
        <w:bottom w:w="0" w:type="dxa"/>
      </w:tblCellMar>
    </w:tblPr>
  </w:style>
  <w:style w:type="paragraph" w:styleId="1038" w:customStyle="1">
    <w:name w:val="列表项目符号 21"/>
    <w:basedOn w:val="833"/>
    <w:uiPriority w:val="0"/>
    <w:qFormat/>
    <w:pPr>
      <w:numPr>
        <w:ilvl w:val="0"/>
        <w:numId w:val="1"/>
      </w:numPr>
    </w:pPr>
  </w:style>
  <w:style w:type="character" w:styleId="1039" w:customStyle="1">
    <w:name w:val="标题 1 Char"/>
    <w:link w:val="1027"/>
    <w:uiPriority w:val="0"/>
    <w:qFormat/>
    <w:rPr>
      <w:b/>
      <w:sz w:val="44"/>
    </w:rPr>
  </w:style>
  <w:style w:type="paragraph" w:styleId="1040" w:customStyle="1">
    <w:name w:val="批注文字1"/>
    <w:basedOn w:val="833"/>
    <w:uiPriority w:val="0"/>
    <w:qFormat/>
    <w:pPr>
      <w:jc w:val="left"/>
    </w:pPr>
  </w:style>
  <w:style w:type="paragraph" w:styleId="1041" w:customStyle="1">
    <w:name w:val="正文文本12"/>
    <w:basedOn w:val="833"/>
    <w:next w:val="1042"/>
    <w:uiPriority w:val="0"/>
    <w:qFormat/>
    <w:rPr>
      <w:sz w:val="20"/>
    </w:rPr>
  </w:style>
  <w:style w:type="paragraph" w:styleId="1042" w:customStyle="1">
    <w:name w:val="正文首行缩进1"/>
    <w:basedOn w:val="1041"/>
    <w:uiPriority w:val="0"/>
    <w:unhideWhenUsed/>
    <w:qFormat/>
    <w:pPr>
      <w:ind w:firstLine="420"/>
    </w:pPr>
  </w:style>
  <w:style w:type="paragraph" w:styleId="1043" w:customStyle="1">
    <w:name w:val="正文文本缩进1"/>
    <w:basedOn w:val="833"/>
    <w:uiPriority w:val="0"/>
    <w:qFormat/>
    <w:pPr>
      <w:ind w:left="420" w:firstLine="1124"/>
      <w:spacing w:after="120" w:line="360" w:lineRule="auto"/>
    </w:pPr>
    <w:rPr>
      <w:rFonts w:ascii="Calibri" w:hAnsi="Calibri"/>
      <w:sz w:val="24"/>
      <w:szCs w:val="24"/>
    </w:rPr>
  </w:style>
  <w:style w:type="paragraph" w:styleId="1044" w:customStyle="1">
    <w:name w:val="纯文本11"/>
    <w:basedOn w:val="833"/>
    <w:link w:val="1045"/>
    <w:uiPriority w:val="0"/>
    <w:qFormat/>
    <w:rPr>
      <w:rFonts w:ascii="宋体" w:hAnsi="Courier New"/>
    </w:rPr>
  </w:style>
  <w:style w:type="character" w:styleId="1045" w:customStyle="1">
    <w:name w:val="纯文本 Char"/>
    <w:link w:val="1044"/>
    <w:uiPriority w:val="0"/>
    <w:qFormat/>
    <w:rPr>
      <w:rFonts w:ascii="宋体" w:hAnsi="Courier New"/>
      <w:sz w:val="21"/>
    </w:rPr>
  </w:style>
  <w:style w:type="paragraph" w:styleId="1046" w:customStyle="1">
    <w:name w:val="批注框文本1"/>
    <w:basedOn w:val="833"/>
    <w:uiPriority w:val="0"/>
    <w:semiHidden/>
    <w:qFormat/>
    <w:rPr>
      <w:sz w:val="18"/>
      <w:szCs w:val="18"/>
    </w:rPr>
  </w:style>
  <w:style w:type="paragraph" w:styleId="1047" w:customStyle="1">
    <w:name w:val="页脚1"/>
    <w:basedOn w:val="833"/>
    <w:uiPriority w:val="0"/>
    <w:qFormat/>
    <w:pPr>
      <w:jc w:val="left"/>
      <w:tabs>
        <w:tab w:val="center" w:pos="4153" w:leader="none"/>
        <w:tab w:val="right" w:pos="8306" w:leader="none"/>
      </w:tabs>
    </w:pPr>
    <w:rPr>
      <w:sz w:val="18"/>
    </w:rPr>
  </w:style>
  <w:style w:type="paragraph" w:styleId="1048" w:customStyle="1">
    <w:name w:val="页眉1"/>
    <w:basedOn w:val="833"/>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49" w:customStyle="1">
    <w:name w:val="目录 11"/>
    <w:basedOn w:val="833"/>
    <w:next w:val="833"/>
    <w:uiPriority w:val="0"/>
    <w:qFormat/>
  </w:style>
  <w:style w:type="paragraph" w:styleId="1050" w:customStyle="1">
    <w:name w:val="正文文本缩进 31"/>
    <w:basedOn w:val="833"/>
    <w:uiPriority w:val="0"/>
    <w:qFormat/>
    <w:pPr>
      <w:ind w:left="420"/>
      <w:jc w:val="left"/>
      <w:spacing w:after="120"/>
      <w:widowControl/>
    </w:pPr>
    <w:rPr>
      <w:sz w:val="16"/>
      <w:szCs w:val="16"/>
    </w:rPr>
  </w:style>
  <w:style w:type="paragraph" w:styleId="1051" w:customStyle="1">
    <w:name w:val="目录 21"/>
    <w:basedOn w:val="833"/>
    <w:next w:val="833"/>
    <w:uiPriority w:val="0"/>
    <w:qFormat/>
    <w:pPr>
      <w:ind w:left="420"/>
    </w:pPr>
  </w:style>
  <w:style w:type="paragraph" w:styleId="1052" w:customStyle="1">
    <w:name w:val="正文文本 21"/>
    <w:basedOn w:val="833"/>
    <w:link w:val="1053"/>
    <w:uiPriority w:val="0"/>
    <w:qFormat/>
    <w:pPr>
      <w:spacing w:after="120" w:line="480" w:lineRule="auto"/>
    </w:pPr>
    <w:rPr>
      <w:sz w:val="20"/>
    </w:rPr>
  </w:style>
  <w:style w:type="character" w:styleId="1053" w:customStyle="1">
    <w:name w:val="正文文本 2 Char"/>
    <w:link w:val="1052"/>
    <w:uiPriority w:val="0"/>
    <w:qFormat/>
  </w:style>
  <w:style w:type="paragraph" w:styleId="1054" w:customStyle="1">
    <w:name w:val="普通(网站)1"/>
    <w:basedOn w:val="833"/>
    <w:uiPriority w:val="0"/>
    <w:qFormat/>
    <w:pPr>
      <w:jc w:val="left"/>
      <w:spacing w:before="100" w:beforeAutospacing="1" w:after="100" w:afterAutospacing="1"/>
    </w:pPr>
    <w:rPr>
      <w:sz w:val="24"/>
    </w:rPr>
  </w:style>
  <w:style w:type="paragraph" w:styleId="1055" w:customStyle="1">
    <w:name w:val="正文首行缩进 21"/>
    <w:basedOn w:val="1043"/>
    <w:uiPriority w:val="0"/>
    <w:qFormat/>
    <w:pPr>
      <w:ind w:firstLine="420"/>
      <w:spacing w:line="240" w:lineRule="auto"/>
    </w:pPr>
  </w:style>
  <w:style w:type="table" w:styleId="1056" w:customStyle="1">
    <w:name w:val="网格型1"/>
    <w:basedOn w:val="1037"/>
    <w:uiPriority w:val="0"/>
    <w:qFormat/>
    <w:pPr>
      <w:jc w:val="both"/>
      <w:widowControl w:val="off"/>
    </w:pPr>
    <w:tblPr>
      <w:tblCellMar>
        <w:left w:w="0" w:type="dxa"/>
        <w:top w:w="0" w:type="dxa"/>
        <w:right w:w="0" w:type="dxa"/>
        <w:bottom w:w="0" w:type="dxa"/>
      </w:tblCellMar>
    </w:tblPr>
  </w:style>
  <w:style w:type="character" w:styleId="1057" w:customStyle="1">
    <w:name w:val="页码1"/>
    <w:uiPriority w:val="0"/>
    <w:qFormat/>
  </w:style>
  <w:style w:type="character" w:styleId="1058" w:customStyle="1">
    <w:name w:val="已访问的超链接1"/>
    <w:uiPriority w:val="0"/>
    <w:qFormat/>
    <w:rPr>
      <w:color w:val="000000"/>
      <w:u w:val="none"/>
    </w:rPr>
  </w:style>
  <w:style w:type="paragraph" w:styleId="1059" w:customStyle="1">
    <w:name w:val="正文文本11"/>
    <w:basedOn w:val="833"/>
    <w:next w:val="833"/>
    <w:uiPriority w:val="0"/>
    <w:qFormat/>
    <w:rPr>
      <w:sz w:val="20"/>
    </w:rPr>
  </w:style>
  <w:style w:type="character" w:styleId="1060" w:customStyle="1">
    <w:name w:val="font01"/>
    <w:uiPriority w:val="0"/>
    <w:qFormat/>
    <w:rPr>
      <w:rFonts w:ascii="Calibri" w:hAnsi="Calibri" w:cs="Calibri"/>
      <w:color w:val="000000"/>
      <w:sz w:val="20"/>
      <w:szCs w:val="20"/>
      <w:u w:val="none"/>
    </w:rPr>
  </w:style>
  <w:style w:type="character" w:styleId="1061" w:customStyle="1">
    <w:name w:val="font51"/>
    <w:uiPriority w:val="0"/>
    <w:qFormat/>
    <w:rPr>
      <w:rFonts w:hint="eastAsia" w:ascii="宋体" w:hAnsi="宋体" w:eastAsia="宋体" w:cs="宋体"/>
      <w:color w:val="000000"/>
      <w:sz w:val="20"/>
      <w:szCs w:val="20"/>
      <w:u w:val="none"/>
    </w:rPr>
  </w:style>
  <w:style w:type="paragraph" w:styleId="1062"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6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64" w:customStyle="1">
    <w:name w:val="Default Paragraph Font Para Char"/>
    <w:basedOn w:val="833"/>
    <w:uiPriority w:val="0"/>
    <w:qFormat/>
    <w:pPr>
      <w:jc w:val="left"/>
      <w:spacing w:after="160" w:line="240" w:lineRule="exact"/>
      <w:widowControl/>
    </w:pPr>
  </w:style>
  <w:style w:type="paragraph" w:styleId="1065" w:customStyle="1">
    <w:name w:val="正文缩进1"/>
    <w:basedOn w:val="833"/>
    <w:uiPriority w:val="0"/>
    <w:qFormat/>
    <w:pPr>
      <w:ind w:firstLine="420"/>
      <w:jc w:val="left"/>
    </w:pPr>
    <w:rPr>
      <w:rFonts w:ascii="宋体" w:hAnsi="Calibri"/>
      <w:sz w:val="24"/>
      <w:szCs w:val="22"/>
    </w:rPr>
  </w:style>
  <w:style w:type="paragraph" w:styleId="1066" w:customStyle="1">
    <w:name w:val="索引 11"/>
    <w:basedOn w:val="833"/>
    <w:next w:val="833"/>
    <w:uiPriority w:val="0"/>
    <w:qFormat/>
    <w:pPr>
      <w:spacing w:line="360" w:lineRule="auto"/>
    </w:pPr>
    <w:rPr>
      <w:rFonts w:ascii="仿宋_GB2312" w:eastAsia="仿宋_GB2312"/>
      <w:sz w:val="24"/>
    </w:rPr>
  </w:style>
  <w:style w:type="paragraph" w:styleId="1067" w:customStyle="1">
    <w:name w:val="列出段落2"/>
    <w:basedOn w:val="833"/>
    <w:uiPriority w:val="0"/>
    <w:qFormat/>
    <w:pPr>
      <w:ind w:firstLine="420"/>
    </w:pPr>
  </w:style>
  <w:style w:type="paragraph" w:styleId="1068" w:customStyle="1">
    <w:name w:val="普通文字"/>
    <w:basedOn w:val="833"/>
    <w:next w:val="833"/>
    <w:uiPriority w:val="0"/>
    <w:qFormat/>
    <w:rPr>
      <w:rFonts w:ascii="宋体"/>
      <w:sz w:val="24"/>
    </w:rPr>
  </w:style>
  <w:style w:type="paragraph" w:styleId="1069" w:customStyle="1">
    <w:name w:val="纯文本1"/>
    <w:basedOn w:val="833"/>
    <w:uiPriority w:val="0"/>
    <w:qFormat/>
    <w:rPr>
      <w:rFonts w:ascii="宋体" w:hAnsi="Courier New"/>
      <w:szCs w:val="22"/>
    </w:rPr>
  </w:style>
  <w:style w:type="paragraph" w:styleId="1070" w:customStyle="1">
    <w:name w:val="正文文本1"/>
    <w:basedOn w:val="833"/>
    <w:uiPriority w:val="0"/>
    <w:qFormat/>
    <w:rPr>
      <w:sz w:val="20"/>
    </w:rPr>
  </w:style>
  <w:style w:type="paragraph" w:styleId="1071" w:customStyle="1">
    <w:name w:val="正文文本首行缩进"/>
    <w:basedOn w:val="1070"/>
    <w:uiPriority w:val="0"/>
    <w:qFormat/>
    <w:pPr>
      <w:ind w:firstLine="420"/>
      <w:spacing w:after="120"/>
      <w:tabs>
        <w:tab w:val="left" w:pos="2020" w:leader="none"/>
        <w:tab w:val="center" w:pos="4535" w:leader="none"/>
      </w:tabs>
    </w:pPr>
    <w:rPr>
      <w:sz w:val="21"/>
    </w:rPr>
  </w:style>
  <w:style w:type="paragraph" w:styleId="1072" w:customStyle="1">
    <w:name w:val="Fließtext"/>
    <w:basedOn w:val="833"/>
    <w:uiPriority w:val="0"/>
    <w:qFormat/>
    <w:rPr>
      <w:rFonts w:ascii="Calibri" w:hAnsi="Calibri"/>
    </w:rPr>
  </w:style>
  <w:style w:type="paragraph" w:styleId="1073" w:customStyle="1">
    <w:name w:val="Table Text"/>
    <w:basedOn w:val="833"/>
    <w:uiPriority w:val="0"/>
    <w:semiHidden/>
    <w:qFormat/>
    <w:rPr>
      <w:rFonts w:ascii="宋体" w:hAnsi="宋体" w:cs="宋体"/>
      <w:sz w:val="24"/>
      <w:szCs w:val="24"/>
      <w:lang w:eastAsia="en-US"/>
    </w:rPr>
  </w:style>
  <w:style w:type="table" w:styleId="1074" w:customStyle="1">
    <w:name w:val="Table Normal"/>
    <w:uiPriority w:val="0"/>
    <w:semiHidden/>
    <w:unhideWhenUsed/>
    <w:qFormat/>
    <w:tblPr>
      <w:tblCellMar>
        <w:left w:w="0" w:type="dxa"/>
        <w:top w:w="0" w:type="dxa"/>
        <w:right w:w="0" w:type="dxa"/>
        <w:bottom w:w="0" w:type="dxa"/>
      </w:tblCellMar>
    </w:tblPr>
  </w:style>
  <w:style w:type="character" w:styleId="1075" w:customStyle="1">
    <w:name w:val="font11"/>
    <w:basedOn w:val="843"/>
    <w:uiPriority w:val="0"/>
    <w:qFormat/>
    <w:rPr>
      <w:rFonts w:hint="eastAsia" w:ascii="宋体" w:hAnsi="宋体" w:eastAsia="宋体" w:cs="宋体"/>
      <w:color w:val="000000"/>
      <w:sz w:val="28"/>
      <w:szCs w:val="28"/>
      <w:u w:val="none"/>
    </w:rPr>
  </w:style>
  <w:style w:type="character" w:styleId="1076" w:customStyle="1">
    <w:name w:val="font71"/>
    <w:basedOn w:val="843"/>
    <w:uiPriority w:val="0"/>
    <w:qFormat/>
    <w:rPr>
      <w:rFonts w:hint="eastAsia" w:ascii="宋体" w:hAnsi="宋体" w:eastAsia="宋体" w:cs="宋体"/>
      <w:b/>
      <w:bCs/>
      <w:color w:val="c00000"/>
      <w:sz w:val="28"/>
      <w:szCs w:val="28"/>
      <w:u w:val="none"/>
    </w:rPr>
  </w:style>
  <w:style w:type="character" w:styleId="1077" w:customStyle="1">
    <w:name w:val="font81"/>
    <w:basedOn w:val="843"/>
    <w:uiPriority w:val="0"/>
    <w:qFormat/>
    <w:rPr>
      <w:rFonts w:hint="eastAsia" w:ascii="宋体" w:hAnsi="宋体" w:eastAsia="宋体" w:cs="宋体"/>
      <w:b/>
      <w:bCs/>
      <w:color w:val="000000"/>
      <w:sz w:val="28"/>
      <w:szCs w:val="28"/>
      <w:u w:val="none"/>
    </w:rPr>
  </w:style>
  <w:style w:type="character" w:styleId="1078" w:customStyle="1">
    <w:name w:val="font101"/>
    <w:basedOn w:val="843"/>
    <w:uiPriority w:val="0"/>
    <w:qFormat/>
    <w:rPr>
      <w:rFonts w:hint="eastAsia" w:ascii="宋体" w:hAnsi="宋体" w:eastAsia="宋体" w:cs="宋体"/>
      <w:color w:val="c00000"/>
      <w:sz w:val="28"/>
      <w:szCs w:val="28"/>
      <w:u w:val="none"/>
    </w:rPr>
  </w:style>
  <w:style w:type="character" w:styleId="1079" w:customStyle="1">
    <w:name w:val="font61"/>
    <w:basedOn w:val="843"/>
    <w:uiPriority w:val="0"/>
    <w:qFormat/>
    <w:rPr>
      <w:rFonts w:hint="eastAsia" w:ascii="宋体" w:hAnsi="宋体" w:eastAsia="宋体" w:cs="宋体"/>
      <w:color w:val="000000"/>
      <w:sz w:val="28"/>
      <w:szCs w:val="28"/>
      <w:u w:val="none"/>
    </w:rPr>
  </w:style>
  <w:style w:type="character" w:styleId="1080" w:customStyle="1">
    <w:name w:val="font121"/>
    <w:basedOn w:val="843"/>
    <w:uiPriority w:val="0"/>
    <w:qFormat/>
    <w:rPr>
      <w:rFonts w:hint="eastAsia" w:ascii="宋体" w:hAnsi="宋体" w:eastAsia="宋体" w:cs="宋体"/>
      <w:b/>
      <w:bCs/>
      <w:color w:val="000000"/>
      <w:sz w:val="28"/>
      <w:szCs w:val="28"/>
      <w:u w:val="none"/>
    </w:rPr>
  </w:style>
  <w:style w:type="character" w:styleId="1081" w:customStyle="1">
    <w:name w:val="font131"/>
    <w:basedOn w:val="843"/>
    <w:uiPriority w:val="0"/>
    <w:qFormat/>
    <w:rPr>
      <w:rFonts w:hint="eastAsia" w:ascii="宋体" w:hAnsi="宋体" w:eastAsia="宋体" w:cs="宋体"/>
      <w:color w:val="ff0000"/>
      <w:sz w:val="28"/>
      <w:szCs w:val="28"/>
      <w:u w:val="none"/>
    </w:rPr>
  </w:style>
  <w:style w:type="paragraph" w:styleId="1082"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character" w:styleId="1083" w:customStyle="1">
    <w:name w:val="font21"/>
    <w:basedOn w:val="843"/>
    <w:uiPriority w:val="0"/>
    <w:qFormat/>
    <w:rPr>
      <w:rFonts w:hint="eastAsia" w:ascii="等线" w:hAnsi="等线" w:eastAsia="等线" w:cs="等线"/>
      <w:color w:val="000000"/>
      <w:sz w:val="28"/>
      <w:szCs w:val="28"/>
      <w:u w:val="none"/>
    </w:rPr>
  </w:style>
  <w:style w:type="character" w:styleId="1084" w:customStyle="1">
    <w:name w:val="font31"/>
    <w:basedOn w:val="843"/>
    <w:uiPriority w:val="0"/>
    <w:qFormat/>
    <w:rPr>
      <w:rFonts w:hint="default" w:ascii="Times New Roman" w:hAnsi="Times New Roman" w:cs="Times New Roman"/>
      <w:color w:val="000000"/>
      <w:sz w:val="28"/>
      <w:szCs w:val="28"/>
      <w:u w:val="none"/>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朱煜章</cp:lastModifiedBy>
  <cp:revision>20</cp:revision>
  <dcterms:created xsi:type="dcterms:W3CDTF">2015-06-30T18:07:00Z</dcterms:created>
  <dcterms:modified xsi:type="dcterms:W3CDTF">2026-10-20T01:06:28Z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EC1F0EFBA94247828C3547C8D2931E12_13</vt:lpwstr>
  </property>
  <property fmtid="{D5CDD505-2E9C-101B-9397-08002B2CF9AE}" pid="4" name="KSOTemplateDocerSaveRecord">
    <vt:lpwstr>eyJoZGlkIjoiOWFjZjkxZjUwNWIxZDY0N2M1ODI3MDczNGI1NWYxNzAiLCJ1c2VySWQiOiI5NDg3NTYyNTUifQ==</vt:lpwstr>
  </property>
</Properties>
</file>