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center"/>
        <w:spacing w:before="120" w:beforeAutospacing="0" w:after="120" w:afterAutospacing="0" w:line="360" w:lineRule="auto"/>
        <w:rPr>
          <w:highlight w:val="none"/>
        </w:rPr>
      </w:pPr>
      <w:r>
        <w:rPr>
          <w:highlight w:val="none"/>
        </w:rPr>
      </w:r>
      <w:r/>
    </w:p>
    <w:p>
      <w:pPr>
        <w:pStyle w:val="875"/>
        <w:jc w:val="center"/>
        <w:spacing w:before="120" w:beforeAutospacing="0" w:after="120" w:afterAutospacing="0" w:line="360" w:lineRule="auto"/>
        <w:rPr>
          <w:rFonts w:hint="eastAsia" w:ascii="Arial" w:hAnsi="Arial" w:cs="Arial"/>
          <w:b/>
          <w:color w:val="000000"/>
          <w:sz w:val="44"/>
          <w:szCs w:val="44"/>
          <w:lang w:val="en-US" w:eastAsia="zh-CN"/>
        </w:rPr>
      </w:pPr>
      <w:r>
        <w:rPr>
          <w:highlight w:val="none"/>
        </w:rPr>
        <w:t xml:space="preserve"> </w:t>
      </w:r>
      <w:r>
        <w:rPr>
          <w:rFonts w:hint="eastAsia" w:ascii="Arial" w:hAnsi="Arial" w:cs="Arial"/>
          <w:b/>
          <w:color w:val="000000"/>
          <w:sz w:val="44"/>
          <w:szCs w:val="44"/>
          <w:lang w:val="en-US" w:eastAsia="zh-CN"/>
        </w:rPr>
        <w:t xml:space="preserve">东台市南沈灶镇安云村购置烘干机及</w:t>
      </w:r>
      <w:r/>
    </w:p>
    <w:p>
      <w:pPr>
        <w:pStyle w:val="875"/>
        <w:jc w:val="center"/>
        <w:spacing w:before="120" w:beforeAutospacing="0" w:after="120" w:afterAutospacing="0" w:line="360" w:lineRule="auto"/>
        <w:rPr>
          <w:rFonts w:hint="eastAsia" w:ascii="Arial" w:hAnsi="Arial" w:cs="Arial"/>
          <w:b/>
          <w:color w:val="000000"/>
          <w:sz w:val="44"/>
          <w:szCs w:val="44"/>
          <w:lang w:val="en-US" w:eastAsia="zh-CN"/>
        </w:rPr>
      </w:pPr>
      <w:r>
        <w:rPr>
          <w:rFonts w:hint="eastAsia" w:ascii="Arial" w:hAnsi="Arial" w:cs="Arial"/>
          <w:b/>
          <w:color w:val="000000"/>
          <w:sz w:val="44"/>
          <w:szCs w:val="44"/>
          <w:lang w:val="en-US" w:eastAsia="zh-CN"/>
        </w:rPr>
        <w:t xml:space="preserve">配套机械项目</w:t>
      </w:r>
      <w:bookmarkStart w:id="202" w:name="_GoBack"/>
      <w:r/>
      <w:bookmarkEnd w:id="202"/>
      <w:r/>
      <w:r/>
    </w:p>
    <w:p>
      <w:pPr>
        <w:pStyle w:val="875"/>
        <w:spacing w:before="120" w:beforeAutospacing="0" w:after="120" w:afterAutospacing="0" w:line="360" w:lineRule="auto"/>
        <w:rPr>
          <w:color w:val="000000"/>
        </w:rPr>
      </w:pPr>
      <w:r>
        <w:rPr>
          <w:color w:val="000000"/>
        </w:rPr>
      </w:r>
      <w:r/>
    </w:p>
    <w:p>
      <w:pPr>
        <w:pStyle w:val="875"/>
        <w:spacing w:before="120" w:beforeAutospacing="0" w:after="120" w:afterAutospacing="0" w:line="360" w:lineRule="auto"/>
        <w:rPr>
          <w:color w:val="000000"/>
        </w:rPr>
      </w:pPr>
      <w:r>
        <w:rPr>
          <w:color w:val="000000"/>
        </w:rPr>
        <w:t xml:space="preserve"> </w:t>
      </w:r>
      <w:r/>
    </w:p>
    <w:p>
      <w:pPr>
        <w:pStyle w:val="875"/>
        <w:spacing w:before="120" w:beforeAutospacing="0" w:after="120" w:afterAutospacing="0" w:line="360" w:lineRule="auto"/>
        <w:rPr>
          <w:color w:val="000000"/>
        </w:rPr>
      </w:pPr>
      <w:r>
        <w:rPr>
          <w:color w:val="000000"/>
        </w:rPr>
      </w:r>
      <w:r/>
    </w:p>
    <w:p>
      <w:pPr>
        <w:pStyle w:val="875"/>
        <w:jc w:val="center"/>
        <w:spacing w:before="120" w:beforeAutospacing="0" w:after="120" w:afterAutospacing="0" w:line="360" w:lineRule="auto"/>
        <w:rPr>
          <w:color w:val="000000"/>
        </w:rPr>
      </w:pPr>
      <w:r>
        <w:rPr>
          <w:rFonts w:hint="eastAsia" w:ascii="Arial" w:hAnsi="Arial" w:cs="Arial"/>
          <w:b/>
          <w:color w:val="000000"/>
          <w:sz w:val="84"/>
          <w:szCs w:val="84"/>
        </w:rPr>
        <w:t xml:space="preserve">招 标 文 件</w:t>
      </w:r>
      <w:r/>
    </w:p>
    <w:p>
      <w:pPr>
        <w:pStyle w:val="875"/>
        <w:ind w:firstLine="96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75"/>
        <w:ind w:firstLine="964"/>
        <w:spacing w:before="120" w:beforeAutospacing="0" w:after="120" w:afterAutospacing="0" w:line="360" w:lineRule="auto"/>
        <w:rPr>
          <w:color w:val="000000"/>
        </w:rPr>
      </w:pPr>
      <w:r>
        <w:rPr>
          <w:rFonts w:ascii="Arial" w:hAnsi="Arial" w:cs="Arial"/>
          <w:b/>
          <w:color w:val="000000"/>
          <w:sz w:val="32"/>
          <w:szCs w:val="32"/>
        </w:rPr>
        <w:t xml:space="preserve">项目编号：</w:t>
      </w:r>
      <w:r>
        <w:rPr>
          <w:rFonts w:hint="eastAsia" w:ascii="Arial" w:hAnsi="Arial" w:cs="Arial"/>
          <w:b/>
          <w:color w:val="000000"/>
          <w:sz w:val="32"/>
          <w:szCs w:val="32"/>
          <w:lang w:eastAsia="zh-CN"/>
        </w:rPr>
        <w:t xml:space="preserve">JSZC-320981-JBGS-G2026-0024</w:t>
      </w:r>
      <w:r>
        <w:rPr>
          <w:rFonts w:ascii="Times New Roman" w:hAnsi="Times New Roman"/>
          <w:b/>
          <w:color w:val="000000"/>
          <w:sz w:val="30"/>
          <w:szCs w:val="30"/>
        </w:rPr>
        <w:t xml:space="preserve"> </w:t>
      </w:r>
      <w:r/>
    </w:p>
    <w:p>
      <w:pPr>
        <w:pStyle w:val="875"/>
        <w:spacing w:beforeAutospacing="0" w:afterAutospacing="0" w:line="360" w:lineRule="auto"/>
        <w:rPr>
          <w:color w:val="000000"/>
        </w:rPr>
      </w:pPr>
      <w:r>
        <w:rPr>
          <w:color w:val="000000"/>
        </w:rPr>
        <w:t xml:space="preserve"> </w:t>
      </w:r>
      <w:r/>
    </w:p>
    <w:p>
      <w:pPr>
        <w:pStyle w:val="875"/>
        <w:spacing w:beforeAutospacing="0" w:afterAutospacing="0" w:line="360" w:lineRule="auto"/>
        <w:rPr>
          <w:color w:val="000000"/>
        </w:rPr>
      </w:pPr>
      <w:r>
        <w:rPr>
          <w:color w:val="000000"/>
        </w:rPr>
        <w:t xml:space="preserve"> </w:t>
      </w:r>
      <w:r/>
    </w:p>
    <w:p>
      <w:pPr>
        <w:pStyle w:val="875"/>
        <w:spacing w:beforeAutospacing="0" w:afterAutospacing="0" w:line="360" w:lineRule="auto"/>
        <w:rPr>
          <w:color w:val="000000"/>
        </w:rPr>
      </w:pPr>
      <w:r>
        <w:rPr>
          <w:color w:val="000000"/>
        </w:rPr>
        <w:t xml:space="preserve"> </w:t>
      </w:r>
      <w:r/>
    </w:p>
    <w:p>
      <w:pPr>
        <w:pStyle w:val="875"/>
        <w:spacing w:beforeAutospacing="0" w:afterAutospacing="0" w:line="360" w:lineRule="auto"/>
        <w:rPr>
          <w:color w:val="000000"/>
        </w:rPr>
      </w:pPr>
      <w:r>
        <w:rPr>
          <w:color w:val="000000"/>
        </w:rPr>
        <w:t xml:space="preserve"> </w:t>
      </w:r>
      <w:r/>
    </w:p>
    <w:p>
      <w:pPr>
        <w:pStyle w:val="875"/>
        <w:spacing w:beforeAutospacing="0" w:afterAutospacing="0" w:line="360" w:lineRule="auto"/>
        <w:rPr>
          <w:color w:val="000000"/>
        </w:rPr>
      </w:pPr>
      <w:r>
        <w:rPr>
          <w:color w:val="000000"/>
        </w:rPr>
        <w:t xml:space="preserve"> </w:t>
      </w:r>
      <w:r/>
    </w:p>
    <w:p>
      <w:pPr>
        <w:pStyle w:val="875"/>
        <w:spacing w:beforeAutospacing="0" w:afterAutospacing="0" w:line="360" w:lineRule="auto"/>
        <w:rPr>
          <w:color w:val="000000"/>
        </w:rPr>
      </w:pPr>
      <w:r>
        <w:rPr>
          <w:color w:val="000000"/>
        </w:rPr>
        <w:t xml:space="preserve"> </w:t>
      </w:r>
      <w:r/>
    </w:p>
    <w:p>
      <w:pPr>
        <w:pStyle w:val="875"/>
        <w:spacing w:beforeAutospacing="0" w:afterAutospacing="0" w:line="360" w:lineRule="auto"/>
        <w:rPr>
          <w:color w:val="000000"/>
        </w:rPr>
      </w:pPr>
      <w:r>
        <w:rPr>
          <w:color w:val="000000"/>
        </w:rPr>
        <w:t xml:space="preserve"> </w:t>
      </w:r>
      <w:r/>
    </w:p>
    <w:p>
      <w:pPr>
        <w:pStyle w:val="875"/>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采购单位：东台市</w:t>
      </w:r>
      <w:r>
        <w:rPr>
          <w:rFonts w:hint="eastAsia" w:ascii="Arial" w:hAnsi="Arial" w:cs="Arial"/>
          <w:b/>
          <w:color w:val="000000"/>
          <w:sz w:val="32"/>
          <w:szCs w:val="32"/>
          <w:lang w:val="en-US" w:eastAsia="zh-CN"/>
        </w:rPr>
        <w:t xml:space="preserve">南沈灶</w:t>
      </w:r>
      <w:r>
        <w:rPr>
          <w:rFonts w:hint="eastAsia" w:ascii="Arial" w:hAnsi="Arial" w:cs="Arial"/>
          <w:b/>
          <w:color w:val="000000"/>
          <w:sz w:val="32"/>
          <w:szCs w:val="32"/>
        </w:rPr>
        <w:t xml:space="preserve">镇人民政府</w:t>
      </w:r>
      <w:r/>
    </w:p>
    <w:p>
      <w:pPr>
        <w:pStyle w:val="875"/>
        <w:jc w:val="center"/>
        <w:spacing w:before="120" w:beforeAutospacing="0" w:after="120" w:afterAutospacing="0" w:line="360" w:lineRule="auto"/>
        <w:rPr>
          <w:rFonts w:hint="default" w:ascii="Arial" w:hAnsi="Arial" w:cs="Arial" w:eastAsiaTheme="minorEastAsia"/>
          <w:b/>
          <w:color w:val="000000"/>
          <w:sz w:val="32"/>
          <w:szCs w:val="32"/>
          <w:lang w:val="en-US" w:eastAsia="zh-CN"/>
        </w:rPr>
      </w:pPr>
      <w:r>
        <w:rPr>
          <w:rFonts w:hint="eastAsia" w:ascii="Arial" w:hAnsi="Arial" w:cs="Arial"/>
          <w:b/>
          <w:color w:val="000000"/>
          <w:sz w:val="32"/>
          <w:szCs w:val="32"/>
        </w:rPr>
        <w:t xml:space="preserve">采购代理机构：</w:t>
      </w:r>
      <w:r>
        <w:rPr>
          <w:rFonts w:hint="eastAsia" w:ascii="Arial" w:hAnsi="Arial" w:cs="Arial"/>
          <w:b/>
          <w:color w:val="000000"/>
          <w:sz w:val="32"/>
          <w:szCs w:val="32"/>
          <w:lang w:val="en-US" w:eastAsia="zh-CN"/>
        </w:rPr>
        <w:t xml:space="preserve">江苏建博工程管理咨询有限公司</w:t>
      </w:r>
      <w:r/>
    </w:p>
    <w:p>
      <w:pPr>
        <w:pStyle w:val="865"/>
        <w:jc w:val="center"/>
        <w:spacing w:beforeAutospacing="0" w:afterAutospacing="0" w:line="480" w:lineRule="auto"/>
        <w:rPr>
          <w:rFonts w:hint="eastAsia" w:ascii="Arial" w:hAnsi="Arial" w:cs="Arial"/>
          <w:b/>
          <w:color w:val="000000"/>
          <w:sz w:val="32"/>
          <w:szCs w:val="32"/>
        </w:rPr>
      </w:pPr>
      <w:r>
        <w:rPr>
          <w:rFonts w:hint="eastAsia" w:ascii="Arial" w:hAnsi="Arial" w:cs="Arial"/>
          <w:b/>
          <w:color w:val="000000"/>
          <w:sz w:val="32"/>
          <w:szCs w:val="32"/>
          <w:u w:val="single"/>
        </w:rPr>
        <w:t xml:space="preserve">202</w:t>
      </w:r>
      <w:r>
        <w:rPr>
          <w:rFonts w:hint="eastAsia" w:ascii="Arial" w:hAnsi="Arial" w:cs="Arial"/>
          <w:b/>
          <w:color w:val="000000"/>
          <w:sz w:val="32"/>
          <w:szCs w:val="32"/>
          <w:u w:val="single"/>
          <w:lang w:val="en-US" w:eastAsia="zh-CN"/>
        </w:rPr>
        <w:t xml:space="preserve">6</w:t>
      </w:r>
      <w:r>
        <w:rPr>
          <w:rFonts w:ascii="Arial" w:hAnsi="Arial" w:cs="Arial"/>
          <w:b/>
          <w:color w:val="000000"/>
          <w:sz w:val="32"/>
          <w:szCs w:val="32"/>
        </w:rPr>
        <w:t xml:space="preserve">年</w:t>
      </w:r>
      <w:r>
        <w:rPr>
          <w:rFonts w:hint="eastAsia" w:ascii="Arial" w:hAnsi="Arial" w:cs="Arial"/>
          <w:b/>
          <w:color w:val="000000"/>
          <w:sz w:val="32"/>
          <w:szCs w:val="32"/>
          <w:u w:val="single"/>
          <w:lang w:val="en-US" w:eastAsia="zh-CN"/>
        </w:rPr>
        <w:t xml:space="preserve">10</w:t>
      </w:r>
      <w:r>
        <w:rPr>
          <w:rFonts w:ascii="Arial" w:hAnsi="Arial" w:cs="Arial"/>
          <w:b/>
          <w:color w:val="000000"/>
          <w:sz w:val="32"/>
          <w:szCs w:val="32"/>
        </w:rPr>
        <w:t xml:space="preserve">月</w:t>
      </w:r>
      <w:r>
        <w:rPr>
          <w:rFonts w:hint="eastAsia" w:ascii="Arial" w:hAnsi="Arial" w:cs="Arial"/>
          <w:b/>
          <w:color w:val="000000"/>
          <w:sz w:val="32"/>
          <w:szCs w:val="32"/>
          <w:u w:val="single"/>
          <w:lang w:val="en-US" w:eastAsia="zh-CN"/>
        </w:rPr>
        <w:t xml:space="preserve"> 16</w:t>
      </w:r>
      <w:r>
        <w:rPr>
          <w:rFonts w:hint="eastAsia" w:ascii="Arial" w:hAnsi="Arial" w:cs="Arial"/>
          <w:b/>
          <w:color w:val="000000"/>
          <w:sz w:val="32"/>
          <w:szCs w:val="32"/>
        </w:rPr>
        <w:t xml:space="preserve">日</w:t>
      </w:r>
      <w:r/>
    </w:p>
    <w:p>
      <w:pPr>
        <w:pStyle w:val="865"/>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65"/>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513029200"/>
      <w:r/>
      <w:bookmarkStart w:id="1" w:name="_Toc16938516"/>
      <w:r/>
      <w:bookmarkStart w:id="2" w:name="_Toc479757206"/>
      <w:r/>
      <w:bookmarkStart w:id="3" w:name="_Toc120614210"/>
      <w:r/>
      <w:bookmarkStart w:id="4" w:name="_Toc523127445"/>
      <w:r/>
      <w:bookmarkStart w:id="5" w:name="_Toc20823272"/>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65"/>
        <w:jc w:val="both"/>
        <w:spacing w:beforeAutospacing="0" w:afterAutospacing="0" w:line="480" w:lineRule="auto"/>
        <w:rPr>
          <w:highlight w:val="none"/>
        </w:rPr>
      </w:pPr>
      <w:r>
        <w:rPr>
          <w:highlight w:val="none"/>
        </w:rPr>
        <w:t xml:space="preserve"> </w:t>
      </w:r>
      <w:r/>
    </w:p>
    <w:p>
      <w:pPr>
        <w:pStyle w:val="86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rPr>
        <w:t xml:space="preserve"> </w:t>
      </w:r>
      <w:r/>
    </w:p>
    <w:p>
      <w:pPr>
        <w:pStyle w:val="86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rPr>
        <w:t xml:space="preserve">  </w:t>
      </w:r>
      <w:r/>
    </w:p>
    <w:p>
      <w:pPr>
        <w:pStyle w:val="865"/>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r>
      <w:r/>
    </w:p>
    <w:p>
      <w:pPr>
        <w:pStyle w:val="865"/>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r>
      <w:r/>
    </w:p>
    <w:p>
      <w:pPr>
        <w:pStyle w:val="865"/>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r>
      <w:r/>
    </w:p>
    <w:p>
      <w:pPr>
        <w:pStyle w:val="865"/>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center"/>
        <w:spacing w:beforeAutospacing="0" w:afterAutospacing="0"/>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65"/>
        <w:ind w:firstLine="48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65"/>
        <w:ind w:firstLine="48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lang w:eastAsia="zh-CN"/>
        </w:rPr>
        <w:t xml:space="preserve">东台市南沈灶镇安云村购置烘干机及配套机械项目</w:t>
      </w:r>
      <w:r>
        <w:rPr>
          <w:rFonts w:hint="eastAsia" w:ascii="宋体" w:hAnsi="宋体" w:eastAsia="宋体" w:cs="宋体"/>
          <w:color w:val="000000"/>
          <w:lang w:eastAsia="zh-CN"/>
        </w:rPr>
        <w:t xml:space="preserve">JSZC-320981-JBGS-G2026-0024</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招标项目的潜在投标人</w:t>
      </w:r>
      <w:r>
        <w:rPr>
          <w:rFonts w:hint="eastAsia" w:ascii="宋体" w:hAnsi="宋体" w:eastAsia="宋体" w:cs="宋体"/>
          <w:color w:val="000000"/>
          <w:highlight w:val="none"/>
          <w:lang w:eastAsia="zh-CN"/>
        </w:rPr>
        <w:t xml:space="preserve">应</w:t>
      </w:r>
      <w:r>
        <w:rPr>
          <w:rFonts w:hint="eastAsia" w:ascii="宋体" w:hAnsi="宋体" w:eastAsia="宋体" w:cs="宋体"/>
          <w:color w:val="000000"/>
        </w:rPr>
        <w:t xml:space="preserve">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“苏采云”系统内免费下载（投标人必须在苏采云系统中获取采购文件，方能参与政府采购项目）获取招标文件</w:t>
      </w:r>
      <w:r>
        <w:rPr>
          <w:rFonts w:hint="eastAsia" w:ascii="宋体" w:hAnsi="宋体" w:eastAsia="宋体" w:cs="宋体"/>
          <w:color w:val="000000"/>
        </w:rPr>
        <w:t xml:space="preserve">，并于</w:t>
      </w:r>
      <w:r>
        <w:rPr>
          <w:rFonts w:hint="eastAsia" w:ascii="宋体" w:hAnsi="宋体" w:eastAsia="宋体" w:cs="宋体"/>
          <w:color w:val="000000"/>
          <w:lang w:val="en-US" w:eastAsia="zh-CN"/>
        </w:rPr>
        <w:t xml:space="preserve">202</w:t>
      </w:r>
      <w:r>
        <w:rPr>
          <w:rFonts w:hint="eastAsia" w:ascii="宋体" w:hAnsi="宋体" w:cs="宋体"/>
          <w:color w:val="000000"/>
          <w:lang w:val="en-US" w:eastAsia="zh-CN"/>
        </w:rPr>
        <w:t xml:space="preserve">6</w:t>
      </w:r>
      <w:r>
        <w:rPr>
          <w:rFonts w:hint="eastAsia" w:ascii="宋体" w:hAnsi="宋体" w:eastAsia="宋体" w:cs="宋体"/>
          <w:color w:val="000000"/>
        </w:rPr>
        <w:t xml:space="preserve">-</w:t>
      </w:r>
      <w:r>
        <w:rPr>
          <w:rFonts w:hint="eastAsia" w:ascii="宋体" w:hAnsi="宋体" w:cs="宋体"/>
          <w:color w:val="000000"/>
          <w:lang w:val="en-US" w:eastAsia="zh-CN"/>
        </w:rPr>
        <w:t xml:space="preserve">11</w:t>
      </w:r>
      <w:r>
        <w:rPr>
          <w:rFonts w:hint="eastAsia" w:ascii="宋体" w:hAnsi="宋体" w:eastAsia="宋体" w:cs="宋体"/>
          <w:color w:val="000000"/>
        </w:rPr>
        <w:t xml:space="preserve">-</w:t>
      </w:r>
      <w:r>
        <w:rPr>
          <w:rFonts w:hint="eastAsia" w:ascii="宋体" w:hAnsi="宋体" w:cs="宋体"/>
          <w:color w:val="000000"/>
          <w:lang w:val="en-US" w:eastAsia="zh-CN"/>
        </w:rPr>
        <w:t xml:space="preserve">09 </w:t>
      </w:r>
      <w:r>
        <w:rPr>
          <w:rFonts w:hint="eastAsia" w:ascii="宋体" w:hAnsi="宋体" w:cs="宋体"/>
          <w:color w:val="auto"/>
          <w:sz w:val="24"/>
          <w:highlight w:val="none"/>
          <w:lang w:val="en-US" w:eastAsia="zh-CN"/>
        </w:rPr>
        <w:t xml:space="preserve">08</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000000"/>
        </w:rPr>
        <w:t xml:space="preserve">（北京时间）前递交投标文件</w:t>
      </w:r>
      <w:r>
        <w:rPr>
          <w:rFonts w:hint="eastAsia" w:ascii="宋体" w:hAnsi="宋体" w:eastAsia="宋体" w:cs="宋体"/>
          <w:color w:val="000000"/>
          <w:sz w:val="24"/>
          <w:szCs w:val="24"/>
          <w:highlight w:val="none"/>
        </w:rPr>
        <w:t xml:space="preserve">。</w:t>
      </w:r>
      <w:r/>
    </w:p>
    <w:p>
      <w:pPr>
        <w:pStyle w:val="865"/>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bookmarkStart w:id="7" w:name="_Toc35393621"/>
      <w:r/>
      <w:bookmarkStart w:id="8" w:name="_Hlk24379207"/>
      <w:r/>
      <w:bookmarkStart w:id="9" w:name="_Toc35393790"/>
      <w:r/>
      <w:bookmarkStart w:id="10" w:name="_Toc38985263"/>
      <w:r/>
      <w:bookmarkStart w:id="11" w:name="_Toc28359002"/>
      <w:r/>
      <w:bookmarkStart w:id="12" w:name="_Toc28359079"/>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865"/>
        <w:ind w:firstLine="480"/>
        <w:jc w:val="both"/>
        <w:pageBreakBefore w:val="0"/>
        <w:spacing w:beforeAutospacing="0" w:afterAutospacing="0" w:line="400" w:lineRule="exact"/>
        <w:rPr>
          <w:rFonts w:hint="eastAsia" w:ascii="宋体" w:hAnsi="宋体" w:eastAsia="宋体" w:cs="宋体"/>
          <w:i w:val="0"/>
          <w:iCs w:val="0"/>
          <w:caps w:val="0"/>
          <w:color w:val="333333"/>
          <w:spacing w:val="0"/>
          <w:sz w:val="24"/>
          <w:szCs w:val="24"/>
          <w:highlight w:val="none"/>
          <w:shd w:val="clear" w:color="auto" w:fill="ffffff"/>
          <w:lang w:eastAsia="zh-CN"/>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eastAsia="宋体" w:cs="宋体"/>
          <w:i w:val="0"/>
          <w:iCs w:val="0"/>
          <w:caps w:val="0"/>
          <w:color w:val="333333"/>
          <w:spacing w:val="0"/>
          <w:sz w:val="24"/>
          <w:szCs w:val="24"/>
          <w:highlight w:val="none"/>
          <w:shd w:val="clear" w:color="auto" w:fill="ffffff"/>
          <w:lang w:eastAsia="zh-CN"/>
        </w:rPr>
        <w:t xml:space="preserve">JSZC-320981-JBGS-G2026-0024</w:t>
      </w:r>
      <w:r/>
    </w:p>
    <w:p>
      <w:pPr>
        <w:pStyle w:val="865"/>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目名称：东台市南沈灶镇安云村购置烘干机及配套机械项目</w:t>
      </w:r>
      <w:r/>
    </w:p>
    <w:p>
      <w:pPr>
        <w:pStyle w:val="865"/>
        <w:ind w:firstLine="480"/>
        <w:jc w:val="both"/>
        <w:pageBreakBefore w:val="0"/>
        <w:spacing w:beforeAutospacing="0" w:afterAutospacing="0"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65"/>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.000000</w:t>
      </w:r>
      <w:r>
        <w:rPr>
          <w:rFonts w:hint="eastAsia" w:ascii="宋体" w:hAnsi="宋体" w:eastAsia="宋体" w:cs="宋体"/>
          <w:color w:val="000000"/>
          <w:sz w:val="24"/>
          <w:szCs w:val="24"/>
          <w:highlight w:val="none"/>
        </w:rPr>
        <w:t xml:space="preserve">万元</w:t>
      </w:r>
      <w:r/>
    </w:p>
    <w:p>
      <w:pPr>
        <w:pStyle w:val="865"/>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最高限价（如有）：200万元</w:t>
      </w:r>
      <w:r/>
    </w:p>
    <w:p>
      <w:pPr>
        <w:pStyle w:val="865"/>
        <w:ind w:firstLine="480"/>
        <w:jc w:val="both"/>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w:t>
      </w:r>
      <w:r>
        <w:rPr>
          <w:rFonts w:hint="eastAsia" w:ascii="宋体" w:hAnsi="宋体" w:eastAsia="宋体" w:cs="宋体"/>
          <w:color w:val="333333"/>
          <w:shd w:val="clear" w:color="auto" w:fill="ffffff"/>
        </w:rPr>
        <w:t xml:space="preserve">东台市南沈灶镇安云村购置烘干机及配套机械项目，主要包括粮食烘干机10台、生物质颗粒炉3台、装载机1台、地磅1台以及进料、提升、清理、输送等配套机械设施。</w:t>
      </w:r>
      <w:r>
        <w:rPr>
          <w:rFonts w:hint="eastAsia" w:ascii="宋体" w:hAnsi="宋体" w:eastAsia="宋体" w:cs="宋体"/>
          <w:color w:val="000000"/>
          <w:sz w:val="24"/>
          <w:szCs w:val="24"/>
          <w:highlight w:val="none"/>
          <w:shd w:val="clear" w:color="auto" w:fill="auto"/>
        </w:rPr>
        <w:t xml:space="preserve">（详</w:t>
      </w:r>
      <w:r>
        <w:rPr>
          <w:rFonts w:hint="eastAsia" w:ascii="宋体" w:hAnsi="宋体" w:eastAsia="宋体" w:cs="宋体"/>
          <w:color w:val="000000"/>
          <w:sz w:val="24"/>
          <w:szCs w:val="24"/>
          <w:highlight w:val="none"/>
        </w:rPr>
        <w:t xml:space="preserve">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p>
      <w:pPr>
        <w:pStyle w:val="865"/>
        <w:ind w:firstLine="480"/>
        <w:jc w:val="both"/>
        <w:pageBreakBefore w:val="0"/>
        <w:spacing w:beforeAutospacing="0" w:afterAutospacing="0"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333333"/>
          <w:shd w:val="clear" w:color="auto" w:fill="ffffff"/>
          <w:lang w:eastAsia="zh-CN"/>
        </w:rPr>
        <w:t xml:space="preserve">合同签订后25日内送至采购人指定地点且安装、调试完毕</w:t>
      </w:r>
      <w:r/>
    </w:p>
    <w:p>
      <w:pPr>
        <w:pStyle w:val="865"/>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本项目（是/否）接受联合体投标：否</w:t>
      </w:r>
      <w:r/>
    </w:p>
    <w:p>
      <w:pPr>
        <w:pStyle w:val="865"/>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bookmarkStart w:id="13" w:name="_Toc28359080"/>
      <w:r/>
      <w:bookmarkStart w:id="14" w:name="_Toc35393622"/>
      <w:r/>
      <w:bookmarkStart w:id="15" w:name="_Toc38985264"/>
      <w:r/>
      <w:bookmarkStart w:id="16" w:name="_Toc28359003"/>
      <w:r/>
      <w:bookmarkStart w:id="17" w:name="_Toc35393791"/>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865"/>
        <w:ind w:firstLine="480"/>
        <w:jc w:val="both"/>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满足《中华人民共和国政府采购法》第二十二条规定，并提供下列材料：</w:t>
      </w:r>
      <w:r/>
    </w:p>
    <w:p>
      <w:pPr>
        <w:pStyle w:val="865"/>
        <w:ind w:firstLine="480"/>
        <w:jc w:val="both"/>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 法人或者其他组织的营业执照等证明文件，自然人的身份证明；</w:t>
      </w:r>
      <w:r/>
    </w:p>
    <w:p>
      <w:pPr>
        <w:pStyle w:val="865"/>
        <w:ind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上一年度的财务状况报</w:t>
      </w:r>
      <w:r>
        <w:rPr>
          <w:rFonts w:hint="eastAsia" w:ascii="宋体" w:hAnsi="宋体" w:eastAsia="宋体" w:cs="宋体"/>
          <w:color w:val="000000"/>
          <w:sz w:val="24"/>
          <w:szCs w:val="24"/>
          <w:highlight w:val="none"/>
          <w:lang w:val="en-US" w:eastAsia="zh-CN"/>
        </w:rPr>
        <w:t xml:space="preserve">表</w:t>
      </w:r>
      <w:r>
        <w:rPr>
          <w:rFonts w:hint="eastAsia" w:ascii="宋体" w:hAnsi="宋体" w:eastAsia="宋体" w:cs="宋体"/>
          <w:color w:val="000000"/>
          <w:sz w:val="24"/>
          <w:szCs w:val="24"/>
          <w:highlight w:val="none"/>
        </w:rPr>
        <w:t xml:space="preserve">（成立不满一年无需提供）；</w:t>
      </w:r>
      <w:r/>
    </w:p>
    <w:p>
      <w:pPr>
        <w:pStyle w:val="865"/>
        <w:ind w:firstLine="480"/>
        <w:jc w:val="both"/>
        <w:pageBreakBefore w:val="0"/>
        <w:spacing w:beforeAutospacing="0" w:afterAutospacing="0"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65"/>
        <w:ind w:firstLine="480"/>
        <w:jc w:val="both"/>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5"/>
        <w:ind w:firstLine="480"/>
        <w:jc w:val="both"/>
        <w:pageBreakBefore w:val="0"/>
        <w:spacing w:beforeAutospacing="0" w:afterAutospacing="0"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参加政府采购活动前3年内在经营活动中没有重大违法记录的书面声明</w:t>
      </w:r>
      <w:r>
        <w:rPr>
          <w:rFonts w:hint="eastAsia" w:ascii="宋体" w:hAnsi="宋体" w:eastAsia="宋体" w:cs="宋体"/>
          <w:color w:val="000000"/>
          <w:sz w:val="24"/>
          <w:szCs w:val="24"/>
          <w:highlight w:val="none"/>
          <w:lang w:eastAsia="zh-CN"/>
        </w:rPr>
        <w:t xml:space="preserve">；</w:t>
      </w:r>
      <w:r/>
    </w:p>
    <w:p>
      <w:pPr>
        <w:pStyle w:val="865"/>
        <w:ind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（响应文件中无需提供证明材料）</w:t>
      </w:r>
      <w:r/>
    </w:p>
    <w:p>
      <w:pPr>
        <w:pStyle w:val="865"/>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rPr>
          <w:rFonts w:hint="eastAsia" w:ascii="宋体" w:hAnsi="宋体" w:eastAsia="宋体" w:cs="宋体"/>
          <w:color w:val="000000"/>
        </w:rPr>
        <w:t xml:space="preserve">（自行承诺，格式自理）</w:t>
      </w:r>
      <w:r/>
    </w:p>
    <w:p>
      <w:pPr>
        <w:pStyle w:val="865"/>
        <w:ind w:firstLine="480"/>
        <w:jc w:val="both"/>
        <w:pageBreakBefore w:val="0"/>
        <w:spacing w:beforeAutospacing="0" w:afterAutospacing="0" w:line="400" w:lineRule="exact"/>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二</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w:t>
      </w:r>
      <w:r>
        <w:rPr>
          <w:rFonts w:hint="eastAsia" w:ascii="宋体" w:hAnsi="宋体" w:eastAsia="宋体" w:cs="宋体"/>
          <w:color w:val="000000"/>
        </w:rPr>
        <w:t xml:space="preserve">无。</w:t>
      </w:r>
      <w:r/>
    </w:p>
    <w:p>
      <w:pPr>
        <w:pStyle w:val="875"/>
        <w:ind w:firstLine="480"/>
        <w:jc w:val="both"/>
        <w:pageBreakBefore w:val="0"/>
        <w:spacing w:beforeAutospacing="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auto"/>
          <w:lang w:val="en-US" w:eastAsia="zh-CN"/>
        </w:rPr>
        <w:t xml:space="preserve">（三）</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rPr>
        <w:t xml:space="preserve">投标人如委托被授权人参与，则被授权人须为本单位正式职工并提供投标人近期为被授权人缴纳的社会养老保险证明；</w:t>
      </w:r>
      <w:r/>
    </w:p>
    <w:p>
      <w:pPr>
        <w:pStyle w:val="865"/>
        <w:ind w:firstLine="482"/>
        <w:jc w:val="both"/>
        <w:keepLines/>
        <w:keepNext/>
        <w:pageBreakBefore w:val="0"/>
        <w:spacing w:beforeAutospacing="0" w:afterAutospacing="0" w:line="40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86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82"/>
      <w:r/>
      <w:bookmarkStart w:id="19" w:name="_Toc28359005"/>
      <w:r/>
      <w:bookmarkStart w:id="20" w:name="_Toc35393793"/>
      <w:r/>
      <w:bookmarkStart w:id="21" w:name="_Toc38985266"/>
      <w:r/>
      <w:bookmarkStart w:id="22" w:name="_Toc35393624"/>
      <w:r>
        <w:rPr>
          <w:rFonts w:hint="eastAsia" w:ascii="宋体" w:hAnsi="宋体" w:eastAsia="宋体" w:cs="宋体"/>
          <w:color w:val="000000"/>
          <w:sz w:val="24"/>
          <w:szCs w:val="24"/>
          <w:highlight w:val="none"/>
          <w:shd w:val="clear" w:color="auto" w:fill="auto"/>
        </w:rPr>
        <w:t xml:space="preserve">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地点：“苏采云”系统内免费下载（投标人必须在苏采云系统中获取采购文件，方能参与政府采购项目）；</w:t>
      </w:r>
      <w:r/>
    </w:p>
    <w:p>
      <w:pPr>
        <w:pStyle w:val="86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方式：本项目采用网上注册登记方式。 </w:t>
      </w:r>
      <w:r/>
    </w:p>
    <w:p>
      <w:pPr>
        <w:ind w:firstLine="480"/>
        <w:jc w:val="left"/>
        <w:pageBreakBefore w:val="0"/>
        <w:spacing w:line="400" w:lineRule="exact"/>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售价：0.00元</w:t>
      </w:r>
      <w:r/>
    </w:p>
    <w:p>
      <w:pPr>
        <w:pStyle w:val="865"/>
        <w:ind w:firstLine="482"/>
        <w:jc w:val="both"/>
        <w:keepLines/>
        <w:keepNext/>
        <w:pageBreakBefore w:val="0"/>
        <w:spacing w:beforeAutospacing="0" w:afterAutospacing="0" w:line="40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865"/>
        <w:ind w:firstLine="480"/>
        <w:jc w:val="both"/>
        <w:pageBreakBefore w:val="0"/>
        <w:spacing w:beforeAutospacing="0" w:afterAutospacing="0" w:line="400" w:lineRule="exact"/>
        <w:shd w:val="clear" w:color="auto" w:fill="ffffff"/>
        <w:widowControl/>
        <w:rPr>
          <w:rFonts w:hint="eastAsia" w:ascii="宋体" w:hAnsi="宋体" w:eastAsia="宋体" w:cs="宋体"/>
        </w:rPr>
      </w:pPr>
      <w:r>
        <w:rPr>
          <w:rFonts w:hint="eastAsia" w:ascii="宋体" w:hAnsi="宋体" w:eastAsia="宋体" w:cs="宋体"/>
          <w:color w:val="000000"/>
        </w:rPr>
        <w:t xml:space="preserve">时间：202</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11</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09 </w:t>
      </w:r>
      <w:r>
        <w:rPr>
          <w:rFonts w:hint="eastAsia" w:ascii="宋体" w:hAnsi="宋体" w:eastAsia="宋体" w:cs="宋体"/>
          <w:color w:val="000000"/>
        </w:rPr>
        <w:t xml:space="preserve">0</w:t>
      </w: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0（北京时间）</w:t>
      </w:r>
      <w:r/>
    </w:p>
    <w:p>
      <w:pPr>
        <w:pStyle w:val="865"/>
        <w:ind w:firstLine="480"/>
        <w:jc w:val="both"/>
        <w:pageBreakBefore w:val="0"/>
        <w:spacing w:beforeAutospacing="0" w:afterAutospacing="0" w:line="40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地点：苏采云“不见面”开标大厅 </w:t>
      </w:r>
      <w:r/>
    </w:p>
    <w:p>
      <w:pPr>
        <w:pStyle w:val="865"/>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bookmarkStart w:id="23" w:name="_Toc35393625"/>
      <w:r/>
      <w:bookmarkStart w:id="24" w:name="_Toc28359007"/>
      <w:r/>
      <w:bookmarkStart w:id="25" w:name="_Toc38985267"/>
      <w:r/>
      <w:bookmarkStart w:id="26" w:name="_Toc28359084"/>
      <w:r/>
      <w:bookmarkStart w:id="27" w:name="_Toc35393794"/>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86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65"/>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6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pageBreakBefore w:val="0"/>
        <w:spacing w:line="40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6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86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6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86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86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86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86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86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5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875"/>
        <w:ind w:firstLine="480"/>
        <w:jc w:val="both"/>
        <w:pageBreakBefore w:val="0"/>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1.采购人信息</w:t>
      </w:r>
      <w:r/>
    </w:p>
    <w:p>
      <w:pPr>
        <w:pStyle w:val="875"/>
        <w:ind w:firstLine="480"/>
        <w:jc w:val="both"/>
        <w:pageBreakBefore w:val="0"/>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 称：东台市南沈灶镇人民政府  </w:t>
      </w:r>
      <w:r/>
    </w:p>
    <w:p>
      <w:pPr>
        <w:pStyle w:val="875"/>
        <w:ind w:firstLine="480"/>
        <w:jc w:val="both"/>
        <w:pageBreakBefore w:val="0"/>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地址：东台市南沈灶镇府前路2号  </w:t>
      </w:r>
      <w:r/>
    </w:p>
    <w:p>
      <w:pPr>
        <w:pStyle w:val="875"/>
        <w:ind w:firstLine="480"/>
        <w:jc w:val="both"/>
        <w:pageBreakBefore w:val="0"/>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联系人：</w:t>
      </w:r>
      <w:r>
        <w:rPr>
          <w:rFonts w:hint="eastAsia" w:ascii="宋体" w:hAnsi="宋体" w:eastAsia="宋体" w:cs="宋体"/>
          <w:color w:val="000000"/>
          <w:lang w:val="en-US" w:eastAsia="zh-CN"/>
        </w:rPr>
        <w:t xml:space="preserve">袁</w:t>
      </w:r>
      <w:r>
        <w:rPr>
          <w:rFonts w:hint="eastAsia" w:ascii="宋体" w:hAnsi="宋体" w:eastAsia="宋体" w:cs="宋体"/>
          <w:color w:val="000000"/>
        </w:rPr>
        <w:t xml:space="preserve">先生              </w:t>
      </w:r>
      <w:r/>
    </w:p>
    <w:p>
      <w:pPr>
        <w:pStyle w:val="875"/>
        <w:ind w:firstLine="480"/>
        <w:jc w:val="both"/>
        <w:pageBreakBefore w:val="0"/>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联系方式：15251120039     </w:t>
      </w:r>
      <w:bookmarkStart w:id="32" w:name="_Toc28359009"/>
      <w:r/>
      <w:bookmarkEnd w:id="32"/>
      <w:r>
        <w:rPr>
          <w:rFonts w:hint="eastAsia" w:ascii="宋体" w:hAnsi="宋体" w:eastAsia="宋体" w:cs="宋体"/>
          <w:color w:val="000000"/>
        </w:rPr>
        <w:t xml:space="preserve">       </w:t>
      </w:r>
      <w:r/>
    </w:p>
    <w:p>
      <w:pPr>
        <w:pStyle w:val="875"/>
        <w:ind w:firstLine="480"/>
        <w:jc w:val="both"/>
        <w:pageBreakBefore w:val="0"/>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2.采购代理机构信息（如有）</w:t>
      </w:r>
      <w:r/>
    </w:p>
    <w:p>
      <w:pPr>
        <w:pStyle w:val="875"/>
        <w:ind w:firstLine="480"/>
        <w:jc w:val="both"/>
        <w:pageBreakBefore w:val="0"/>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 称：江苏建博工程管理咨询有限公司</w:t>
      </w:r>
      <w:r/>
    </w:p>
    <w:p>
      <w:pPr>
        <w:pStyle w:val="875"/>
        <w:ind w:firstLine="480"/>
        <w:jc w:val="both"/>
        <w:pageBreakBefore w:val="0"/>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地 址：东台市秀峰美墅110号</w:t>
      </w:r>
      <w:r/>
    </w:p>
    <w:p>
      <w:pPr>
        <w:pStyle w:val="875"/>
        <w:ind w:firstLine="480"/>
        <w:jc w:val="both"/>
        <w:pageBreakBefore w:val="0"/>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联系人：姜先生                     </w:t>
      </w:r>
      <w:r/>
    </w:p>
    <w:p>
      <w:pPr>
        <w:pStyle w:val="875"/>
        <w:ind w:firstLine="480"/>
        <w:jc w:val="both"/>
        <w:pageBreakBefore w:val="0"/>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联系方式：</w:t>
      </w:r>
      <w:bookmarkStart w:id="33" w:name="_Toc28359087"/>
      <w:r/>
      <w:bookmarkStart w:id="34" w:name="_Toc28359010"/>
      <w:r>
        <w:rPr>
          <w:rFonts w:hint="eastAsia" w:ascii="宋体" w:hAnsi="宋体" w:eastAsia="宋体" w:cs="宋体"/>
          <w:color w:val="000000"/>
        </w:rPr>
        <w:t xml:space="preserve">15195547095       </w:t>
      </w:r>
      <w:bookmarkEnd w:id="33"/>
      <w:r/>
      <w:bookmarkEnd w:id="34"/>
      <w:r>
        <w:rPr>
          <w:rFonts w:hint="eastAsia" w:ascii="宋体" w:hAnsi="宋体" w:eastAsia="宋体" w:cs="宋体"/>
          <w:color w:val="000000"/>
        </w:rPr>
        <w:t xml:space="preserve">            </w:t>
      </w:r>
      <w:r/>
    </w:p>
    <w:p>
      <w:pPr>
        <w:pStyle w:val="875"/>
        <w:ind w:firstLine="480"/>
        <w:jc w:val="both"/>
        <w:pageBreakBefore w:val="0"/>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35" w:name="_Toc28359021"/>
      <w:r>
        <w:rPr>
          <w:rFonts w:hint="eastAsia" w:ascii="宋体" w:hAnsi="宋体" w:eastAsia="宋体" w:cs="宋体"/>
          <w:color w:val="000000"/>
        </w:rPr>
        <w:t xml:space="preserve">3.</w:t>
      </w:r>
      <w:bookmarkEnd w:id="35"/>
      <w:r>
        <w:rPr>
          <w:rFonts w:hint="eastAsia" w:ascii="宋体" w:hAnsi="宋体" w:eastAsia="宋体" w:cs="宋体"/>
          <w:color w:val="000000"/>
        </w:rPr>
        <w:t xml:space="preserve">项目联系方式</w:t>
      </w:r>
      <w:r/>
    </w:p>
    <w:p>
      <w:pPr>
        <w:pStyle w:val="875"/>
        <w:ind w:firstLine="480"/>
        <w:jc w:val="both"/>
        <w:pageBreakBefore w:val="0"/>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项目联系人：姜先生</w:t>
      </w:r>
      <w:r/>
    </w:p>
    <w:p>
      <w:pPr>
        <w:pStyle w:val="86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rPr>
        <w:t xml:space="preserve">电　　 话：15195547095</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6" w:name="_Toc120614211"/>
      <w:r/>
      <w:r/>
    </w:p>
    <w:p>
      <w:pPr>
        <w:pStyle w:val="865"/>
        <w:ind w:firstLine="2429"/>
        <w:jc w:val="both"/>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6"/>
      <w:r/>
      <w:bookmarkStart w:id="37" w:name="_Toc20823274"/>
      <w:r/>
      <w:bookmarkStart w:id="38" w:name="_Toc513029202"/>
      <w:r/>
      <w:bookmarkStart w:id="39" w:name="_Toc120614213"/>
      <w:r/>
      <w:bookmarkStart w:id="40" w:name="_Toc16938518"/>
      <w:r>
        <w:rPr>
          <w:rFonts w:hint="eastAsia" w:ascii="黑体" w:hAnsi="宋体" w:eastAsia="黑体" w:cs="黑体"/>
          <w:b/>
          <w:color w:val="000000"/>
          <w:sz w:val="44"/>
          <w:szCs w:val="44"/>
          <w:highlight w:val="none"/>
        </w:rPr>
        <w:t xml:space="preserve">投标人须知</w:t>
      </w:r>
      <w:bookmarkEnd w:id="37"/>
      <w:r/>
      <w:bookmarkEnd w:id="38"/>
      <w:r/>
      <w:bookmarkEnd w:id="39"/>
      <w:r/>
      <w:bookmarkEnd w:id="40"/>
      <w:r/>
      <w:r/>
    </w:p>
    <w:p>
      <w:pPr>
        <w:pStyle w:val="865"/>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41" w:name="_Toc16938519"/>
      <w:r/>
      <w:bookmarkStart w:id="42" w:name="_Toc120614214"/>
      <w:r/>
      <w:bookmarkStart w:id="43" w:name="_Toc513029203"/>
      <w:r/>
      <w:bookmarkStart w:id="44" w:name="_Toc20823275"/>
      <w:r/>
      <w:bookmarkStart w:id="45" w:name="_Hlt26954852"/>
      <w:r/>
      <w:bookmarkStart w:id="46" w:name="_Hlt26668975"/>
      <w:r/>
      <w:bookmarkStart w:id="47" w:name="_Hlt26670486"/>
      <w:r/>
      <w:bookmarkStart w:id="48" w:name="_Hlt26670360"/>
      <w:r/>
      <w:bookmarkStart w:id="49" w:name="_Hlt16619475"/>
      <w:r/>
      <w:bookmarkStart w:id="50" w:name="_Hlt26670482"/>
      <w:r/>
      <w:bookmarkStart w:id="51" w:name="_Toc513029226"/>
      <w:r/>
      <w:bookmarkStart w:id="52" w:name="_Hlt26954739"/>
      <w:r/>
      <w:bookmarkStart w:id="53" w:name="_Hlt26954846"/>
      <w:r/>
      <w:bookmarkStart w:id="54" w:name="_Hlt26954731"/>
      <w:r/>
      <w:bookmarkStart w:id="55" w:name="_Hlt26954838"/>
      <w:r/>
      <w:bookmarkStart w:id="56" w:name="_Hlt26954848"/>
      <w:r>
        <w:rPr>
          <w:rFonts w:hint="eastAsia" w:ascii="宋体" w:hAnsi="宋体" w:eastAsia="宋体" w:cs="宋体"/>
          <w:b/>
          <w:color w:val="000000"/>
          <w:sz w:val="24"/>
          <w:szCs w:val="24"/>
          <w:highlight w:val="none"/>
        </w:rPr>
        <w:t xml:space="preserve">一、总则</w:t>
      </w:r>
      <w:bookmarkEnd w:id="41"/>
      <w:r/>
      <w:bookmarkEnd w:id="42"/>
      <w:r/>
      <w:bookmarkEnd w:id="43"/>
      <w:r/>
      <w:bookmarkEnd w:id="44"/>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57" w:name="_Toc20823276"/>
      <w:r/>
      <w:bookmarkStart w:id="58" w:name="_Toc458694821"/>
      <w:r/>
      <w:bookmarkStart w:id="59" w:name="_Toc513029204"/>
      <w:r/>
      <w:bookmarkStart w:id="60" w:name="_Toc16938520"/>
      <w:r>
        <w:rPr>
          <w:rFonts w:hint="eastAsia" w:ascii="宋体" w:hAnsi="宋体" w:eastAsia="宋体" w:cs="宋体"/>
          <w:color w:val="000000"/>
          <w:sz w:val="24"/>
          <w:szCs w:val="24"/>
          <w:highlight w:val="none"/>
        </w:rPr>
        <w:t xml:space="preserve">1</w:t>
      </w:r>
      <w:bookmarkEnd w:id="57"/>
      <w:r>
        <w:rPr>
          <w:rFonts w:hint="eastAsia" w:ascii="宋体" w:hAnsi="宋体" w:eastAsia="宋体" w:cs="宋体"/>
          <w:color w:val="000000"/>
          <w:sz w:val="24"/>
          <w:szCs w:val="24"/>
          <w:highlight w:val="none"/>
        </w:rPr>
        <w:t xml:space="preserve">、招标方式</w:t>
      </w:r>
      <w:bookmarkEnd w:id="58"/>
      <w:r/>
      <w:bookmarkEnd w:id="59"/>
      <w:r/>
      <w:bookmarkEnd w:id="60"/>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61" w:name="_Toc20823277"/>
      <w:r/>
      <w:bookmarkStart w:id="62" w:name="_Toc16938521"/>
      <w:r/>
      <w:bookmarkStart w:id="63" w:name="_Toc513029205"/>
      <w:r>
        <w:rPr>
          <w:rFonts w:hint="eastAsia" w:ascii="宋体" w:hAnsi="宋体" w:eastAsia="宋体" w:cs="宋体"/>
          <w:color w:val="000000"/>
          <w:sz w:val="24"/>
          <w:szCs w:val="24"/>
          <w:highlight w:val="none"/>
        </w:rPr>
        <w:t xml:space="preserve">2、合格的投标人</w:t>
      </w:r>
      <w:bookmarkEnd w:id="61"/>
      <w:r/>
      <w:bookmarkEnd w:id="62"/>
      <w:r/>
      <w:bookmarkEnd w:id="63"/>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ind w:left="0" w:firstLine="480"/>
        <w:pageBreakBefore w:val="0"/>
        <w:spacing w:line="400" w:lineRule="exact"/>
        <w:widowControl w:val="off"/>
        <w:rPr>
          <w:rFonts w:hint="eastAsia" w:ascii="方正魏碑_GBK" w:hAnsi="方正魏碑_GBK" w:eastAsia="方正魏碑_GBK" w:cs="方正魏碑_GBK"/>
          <w:color w:val="auto"/>
          <w:sz w:val="24"/>
          <w:szCs w:val="21"/>
        </w:rPr>
      </w:pPr>
      <w:r/>
      <w:bookmarkStart w:id="64" w:name="_Toc20823278"/>
      <w:r/>
      <w:bookmarkStart w:id="65" w:name="_Toc16938522"/>
      <w:r/>
      <w:bookmarkStart w:id="66" w:name="_Toc513029206"/>
      <w:r>
        <w:rPr>
          <w:rFonts w:hint="eastAsia" w:ascii="方正魏碑_GBK" w:hAnsi="方正魏碑_GBK" w:eastAsia="方正魏碑_GBK" w:cs="方正魏碑_GBK"/>
          <w:color w:val="auto"/>
          <w:sz w:val="24"/>
          <w:szCs w:val="21"/>
        </w:rPr>
        <w:t xml:space="preserve">3、适用法律</w:t>
      </w:r>
      <w:bookmarkEnd w:id="64"/>
      <w:r/>
      <w:bookmarkEnd w:id="65"/>
      <w:r/>
      <w:bookmarkEnd w:id="66"/>
      <w:r>
        <w:rPr>
          <w:rFonts w:hint="eastAsia" w:ascii="方正魏碑_GBK" w:hAnsi="方正魏碑_GBK" w:eastAsia="方正魏碑_GBK" w:cs="方正魏碑_GBK"/>
          <w:color w:val="auto"/>
          <w:sz w:val="24"/>
          <w:szCs w:val="21"/>
        </w:rPr>
        <w:t xml:space="preserve">和标准</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pageBreakBefore w:val="0"/>
        <w:spacing w:line="400" w:lineRule="exact"/>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67" w:name="_Toc16938523"/>
      <w:r/>
      <w:bookmarkStart w:id="68" w:name="_Toc20823279"/>
      <w:r/>
      <w:bookmarkStart w:id="69" w:name="_Toc513029207"/>
      <w:r/>
      <w:bookmarkStart w:id="70" w:name="_Toc462564067"/>
      <w:r>
        <w:rPr>
          <w:rFonts w:hint="eastAsia" w:ascii="宋体" w:hAnsi="宋体" w:eastAsia="宋体" w:cs="宋体"/>
          <w:color w:val="000000"/>
          <w:sz w:val="24"/>
          <w:szCs w:val="24"/>
          <w:highlight w:val="none"/>
        </w:rPr>
        <w:t xml:space="preserve">4、投标费用</w:t>
      </w:r>
      <w:bookmarkEnd w:id="67"/>
      <w:r/>
      <w:bookmarkEnd w:id="68"/>
      <w:r/>
      <w:bookmarkEnd w:id="69"/>
      <w:r/>
      <w:bookmarkEnd w:id="70"/>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w:t>
      </w:r>
      <w:r>
        <w:rPr>
          <w:rFonts w:hint="eastAsia" w:ascii="宋体" w:hAnsi="宋体" w:eastAsia="宋体" w:cs="宋体"/>
          <w:color w:val="000000"/>
          <w:sz w:val="24"/>
          <w:szCs w:val="24"/>
          <w:highlight w:val="none"/>
          <w:lang w:val="en-US" w:eastAsia="zh-CN"/>
        </w:rPr>
        <w:t xml:space="preserve">和代理机构</w:t>
      </w:r>
      <w:r>
        <w:rPr>
          <w:rFonts w:hint="eastAsia" w:ascii="宋体" w:hAnsi="宋体" w:eastAsia="宋体" w:cs="宋体"/>
          <w:color w:val="000000"/>
          <w:sz w:val="24"/>
          <w:szCs w:val="24"/>
          <w:highlight w:val="none"/>
        </w:rPr>
        <w:t xml:space="preserve">不收取标书工本费与中标服务费。</w:t>
      </w:r>
      <w:r/>
    </w:p>
    <w:p>
      <w:pPr>
        <w:pStyle w:val="865"/>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865"/>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71" w:name="_Toc120614215"/>
      <w:r/>
      <w:bookmarkStart w:id="72" w:name="_Toc513029209"/>
      <w:r/>
      <w:bookmarkStart w:id="73" w:name="_Toc20823281"/>
      <w:r/>
      <w:bookmarkStart w:id="74" w:name="_Toc16938525"/>
      <w:r>
        <w:rPr>
          <w:rFonts w:hint="eastAsia" w:ascii="宋体" w:hAnsi="宋体" w:eastAsia="宋体" w:cs="宋体"/>
          <w:b/>
          <w:color w:val="000000"/>
          <w:sz w:val="24"/>
          <w:szCs w:val="24"/>
          <w:highlight w:val="none"/>
        </w:rPr>
        <w:t xml:space="preserve">二、招标文件</w:t>
      </w:r>
      <w:bookmarkEnd w:id="71"/>
      <w:r/>
      <w:bookmarkEnd w:id="72"/>
      <w:r/>
      <w:bookmarkEnd w:id="73"/>
      <w:r/>
      <w:bookmarkEnd w:id="74"/>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75" w:name="_Toc20823282"/>
      <w:r/>
      <w:bookmarkStart w:id="76" w:name="_Toc513029210"/>
      <w:r/>
      <w:bookmarkStart w:id="77" w:name="_Toc16938526"/>
      <w:r>
        <w:rPr>
          <w:rFonts w:hint="eastAsia" w:ascii="宋体" w:hAnsi="宋体" w:eastAsia="宋体" w:cs="宋体"/>
          <w:color w:val="000000"/>
          <w:sz w:val="24"/>
          <w:szCs w:val="24"/>
          <w:highlight w:val="none"/>
        </w:rPr>
        <w:t xml:space="preserve">6、招标文件构成</w:t>
      </w:r>
      <w:bookmarkEnd w:id="75"/>
      <w:r/>
      <w:bookmarkEnd w:id="76"/>
      <w:r/>
      <w:bookmarkEnd w:id="77"/>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78" w:name="_Toc16938527"/>
      <w:r/>
      <w:bookmarkStart w:id="79" w:name="_Toc462564070"/>
      <w:r/>
      <w:bookmarkStart w:id="80" w:name="_Toc20823283"/>
      <w:r/>
      <w:bookmarkStart w:id="81" w:name="_Toc513029211"/>
      <w:r>
        <w:rPr>
          <w:rFonts w:hint="eastAsia" w:ascii="宋体" w:hAnsi="宋体" w:eastAsia="宋体" w:cs="宋体"/>
          <w:color w:val="000000"/>
          <w:sz w:val="24"/>
          <w:szCs w:val="24"/>
          <w:highlight w:val="none"/>
        </w:rPr>
        <w:t xml:space="preserve">7、招标文件的澄清</w:t>
      </w:r>
      <w:bookmarkEnd w:id="78"/>
      <w:r/>
      <w:bookmarkEnd w:id="79"/>
      <w:r/>
      <w:bookmarkEnd w:id="80"/>
      <w:r/>
      <w:bookmarkEnd w:id="81"/>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82" w:name="_Toc513029212"/>
      <w:r/>
      <w:bookmarkStart w:id="83" w:name="_Toc462564071"/>
      <w:r/>
      <w:bookmarkStart w:id="84" w:name="_Toc16938528"/>
      <w:r/>
      <w:bookmarkStart w:id="85" w:name="_Toc20823284"/>
      <w:r>
        <w:rPr>
          <w:rFonts w:hint="eastAsia" w:ascii="宋体" w:hAnsi="宋体" w:eastAsia="宋体" w:cs="宋体"/>
          <w:color w:val="000000"/>
          <w:sz w:val="24"/>
          <w:szCs w:val="24"/>
          <w:highlight w:val="none"/>
        </w:rPr>
        <w:t xml:space="preserve">8、招标文件的修改</w:t>
      </w:r>
      <w:bookmarkEnd w:id="82"/>
      <w:r/>
      <w:bookmarkEnd w:id="83"/>
      <w:r/>
      <w:bookmarkEnd w:id="84"/>
      <w:r/>
      <w:bookmarkEnd w:id="85"/>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865"/>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86" w:name="_Toc462564072"/>
      <w:r/>
      <w:bookmarkStart w:id="87" w:name="_Toc120614216"/>
      <w:r/>
      <w:bookmarkStart w:id="88" w:name="_Toc513029213"/>
      <w:r/>
      <w:bookmarkStart w:id="89" w:name="_Toc20823285"/>
      <w:r/>
      <w:bookmarkStart w:id="90" w:name="_Toc16938529"/>
      <w:r>
        <w:rPr>
          <w:rFonts w:hint="eastAsia" w:ascii="宋体" w:hAnsi="宋体" w:eastAsia="宋体" w:cs="宋体"/>
          <w:b/>
          <w:color w:val="000000"/>
          <w:sz w:val="24"/>
          <w:szCs w:val="24"/>
          <w:highlight w:val="none"/>
        </w:rPr>
        <w:t xml:space="preserve">三、投标文件的编制</w:t>
      </w:r>
      <w:bookmarkEnd w:id="86"/>
      <w:r/>
      <w:bookmarkEnd w:id="87"/>
      <w:r/>
      <w:bookmarkEnd w:id="88"/>
      <w:r/>
      <w:bookmarkEnd w:id="89"/>
      <w:r/>
      <w:bookmarkEnd w:id="90"/>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91" w:name="_Toc513029214"/>
      <w:r/>
      <w:bookmarkStart w:id="92" w:name="_Toc16938530"/>
      <w:r/>
      <w:bookmarkStart w:id="93" w:name="_Toc20823286"/>
      <w:r/>
      <w:bookmarkStart w:id="94" w:name="_Toc462564073"/>
      <w:r>
        <w:rPr>
          <w:rFonts w:hint="eastAsia" w:ascii="宋体" w:hAnsi="宋体" w:eastAsia="宋体" w:cs="宋体"/>
          <w:color w:val="000000"/>
          <w:sz w:val="24"/>
          <w:szCs w:val="24"/>
          <w:highlight w:val="none"/>
        </w:rPr>
        <w:t xml:space="preserve">9、投标文件的语言及度量衡单位</w:t>
      </w:r>
      <w:bookmarkEnd w:id="91"/>
      <w:r/>
      <w:bookmarkEnd w:id="92"/>
      <w:r/>
      <w:bookmarkEnd w:id="93"/>
      <w:r/>
      <w:bookmarkEnd w:id="94"/>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yellow"/>
        </w:rPr>
      </w:pPr>
      <w:r/>
      <w:bookmarkStart w:id="95" w:name="_Toc513029215"/>
      <w:r/>
      <w:bookmarkStart w:id="96" w:name="_Toc462564074"/>
      <w:r/>
      <w:bookmarkStart w:id="97" w:name="_Toc20823287"/>
      <w:r/>
      <w:bookmarkStart w:id="98" w:name="_Toc16938531"/>
      <w:r>
        <w:rPr>
          <w:rFonts w:hint="eastAsia" w:ascii="宋体" w:hAnsi="宋体" w:eastAsia="宋体" w:cs="宋体"/>
          <w:color w:val="000000"/>
          <w:sz w:val="24"/>
          <w:szCs w:val="24"/>
          <w:highlight w:val="none"/>
        </w:rPr>
        <w:t xml:space="preserve">10、投标文件构成</w:t>
      </w:r>
      <w:bookmarkEnd w:id="95"/>
      <w:r/>
      <w:bookmarkEnd w:id="96"/>
      <w:r/>
      <w:bookmarkEnd w:id="97"/>
      <w:r/>
      <w:bookmarkEnd w:id="98"/>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99" w:name="_Toc14577357"/>
      <w:r/>
      <w:bookmarkStart w:id="100" w:name="_Toc14577354"/>
      <w:r/>
      <w:bookmarkStart w:id="101" w:name="_Toc49090508"/>
      <w:r/>
      <w:bookmarkStart w:id="102" w:name="_Toc49090509"/>
      <w:r/>
      <w:bookmarkStart w:id="103" w:name="_Toc14577355"/>
      <w:r/>
      <w:bookmarkStart w:id="104" w:name="_Toc513029216"/>
      <w:r/>
      <w:bookmarkStart w:id="105" w:name="_Toc513029219"/>
      <w:r/>
      <w:bookmarkStart w:id="106" w:name="_Toc49090507"/>
      <w:r>
        <w:rPr>
          <w:rFonts w:hint="eastAsia" w:ascii="宋体" w:hAnsi="宋体" w:eastAsia="宋体" w:cs="宋体"/>
          <w:color w:val="000000"/>
          <w:sz w:val="24"/>
          <w:szCs w:val="24"/>
          <w:highlight w:val="none"/>
        </w:rPr>
        <w:t xml:space="preserve">11、证明投标人及投标标的符合招标文件规定的文件</w:t>
      </w:r>
      <w:bookmarkEnd w:id="99"/>
      <w:r/>
      <w:bookmarkEnd w:id="100"/>
      <w:r/>
      <w:bookmarkEnd w:id="101"/>
      <w:r/>
      <w:bookmarkEnd w:id="102"/>
      <w:r/>
      <w:bookmarkEnd w:id="103"/>
      <w:r/>
      <w:bookmarkEnd w:id="104"/>
      <w:r/>
      <w:bookmarkEnd w:id="105"/>
      <w:r/>
      <w:bookmarkEnd w:id="106"/>
      <w:r/>
      <w:r/>
    </w:p>
    <w:p>
      <w:pPr>
        <w:pStyle w:val="865"/>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yellow"/>
        </w:rPr>
      </w:pPr>
      <w:r>
        <w:rPr>
          <w:rFonts w:hint="eastAsia" w:ascii="宋体" w:hAnsi="宋体" w:eastAsia="宋体" w:cs="宋体"/>
          <w:color w:val="000000"/>
          <w:sz w:val="24"/>
          <w:szCs w:val="24"/>
          <w:highlight w:val="none"/>
        </w:rPr>
        <w:t xml:space="preserve">12、投标分项报价表</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yellow"/>
        </w:rPr>
      </w:pPr>
      <w:r>
        <w:rPr>
          <w:rFonts w:hint="eastAsia" w:ascii="宋体" w:hAnsi="宋体" w:eastAsia="宋体" w:cs="宋体"/>
          <w:color w:val="000000"/>
          <w:sz w:val="24"/>
          <w:szCs w:val="24"/>
          <w:highlight w:val="none"/>
        </w:rPr>
        <w:t xml:space="preserve">13、技术要求响应及偏离表、商务要求响应及偏离表</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07" w:name="_Toc49090510"/>
      <w:r/>
      <w:bookmarkStart w:id="108" w:name="_Toc14577359"/>
      <w:r>
        <w:rPr>
          <w:rFonts w:hint="eastAsia" w:ascii="宋体" w:hAnsi="宋体" w:eastAsia="宋体" w:cs="宋体"/>
          <w:color w:val="000000"/>
          <w:sz w:val="24"/>
          <w:szCs w:val="24"/>
          <w:highlight w:val="none"/>
        </w:rPr>
        <w:t xml:space="preserve">15、投标函和开标一览表</w:t>
      </w:r>
      <w:bookmarkEnd w:id="107"/>
      <w:r/>
      <w:bookmarkEnd w:id="108"/>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09" w:name="_Toc49090511"/>
      <w:r/>
      <w:bookmarkStart w:id="110" w:name="_Toc14577360"/>
      <w:r>
        <w:rPr>
          <w:rFonts w:hint="eastAsia" w:ascii="宋体" w:hAnsi="宋体" w:eastAsia="宋体" w:cs="宋体"/>
          <w:color w:val="000000"/>
          <w:sz w:val="24"/>
          <w:szCs w:val="24"/>
          <w:highlight w:val="none"/>
        </w:rPr>
        <w:t xml:space="preserve">16、投标有效期</w:t>
      </w:r>
      <w:bookmarkEnd w:id="109"/>
      <w:r/>
      <w:bookmarkEnd w:id="110"/>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65"/>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11" w:name="_Toc20823296"/>
      <w:r/>
      <w:bookmarkStart w:id="112" w:name="_Toc120614217"/>
      <w:r/>
      <w:bookmarkStart w:id="113" w:name="_Toc513029224"/>
      <w:r/>
      <w:bookmarkStart w:id="114" w:name="_Toc16938540"/>
      <w:r>
        <w:rPr>
          <w:rFonts w:hint="eastAsia" w:ascii="宋体" w:hAnsi="宋体" w:eastAsia="宋体" w:cs="宋体"/>
          <w:b/>
          <w:color w:val="000000"/>
          <w:sz w:val="24"/>
          <w:szCs w:val="24"/>
          <w:highlight w:val="none"/>
        </w:rPr>
        <w:t xml:space="preserve">四、投标文件的递交</w:t>
      </w:r>
      <w:bookmarkEnd w:id="111"/>
      <w:r/>
      <w:bookmarkEnd w:id="112"/>
      <w:r/>
      <w:bookmarkEnd w:id="113"/>
      <w:r/>
      <w:bookmarkEnd w:id="114"/>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15" w:name="_Toc20823297"/>
      <w:r/>
      <w:bookmarkStart w:id="116" w:name="_Toc513029225"/>
      <w:r/>
      <w:bookmarkStart w:id="117" w:name="_Toc462564084"/>
      <w:r/>
      <w:bookmarkStart w:id="118" w:name="_Toc16938541"/>
      <w:r>
        <w:rPr>
          <w:rFonts w:hint="eastAsia" w:ascii="宋体" w:hAnsi="宋体" w:eastAsia="宋体" w:cs="宋体"/>
          <w:color w:val="000000"/>
          <w:sz w:val="24"/>
          <w:szCs w:val="24"/>
          <w:highlight w:val="none"/>
        </w:rPr>
        <w:t xml:space="preserve">18、电子投标文件</w:t>
      </w:r>
      <w:bookmarkEnd w:id="115"/>
      <w:r/>
      <w:bookmarkEnd w:id="116"/>
      <w:r/>
      <w:bookmarkEnd w:id="117"/>
      <w:r/>
      <w:bookmarkEnd w:id="118"/>
      <w:r>
        <w:rPr>
          <w:rFonts w:hint="eastAsia" w:ascii="宋体" w:hAnsi="宋体" w:eastAsia="宋体" w:cs="宋体"/>
          <w:color w:val="000000"/>
          <w:sz w:val="24"/>
          <w:szCs w:val="24"/>
          <w:highlight w:val="none"/>
        </w:rPr>
        <w:t xml:space="preserve">的递交</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9" w:name="_Toc20823298"/>
      <w:r/>
      <w:bookmarkEnd w:id="119"/>
      <w:r/>
      <w:bookmarkStart w:id="120" w:name="_Toc16938542"/>
      <w:r/>
      <w:bookmarkEnd w:id="120"/>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21" w:name="_Toc16938543"/>
      <w:r/>
      <w:bookmarkStart w:id="122" w:name="_Toc20823299"/>
      <w:r/>
      <w:bookmarkStart w:id="123" w:name="_Toc513029227"/>
      <w:r>
        <w:rPr>
          <w:rFonts w:hint="eastAsia" w:ascii="宋体" w:hAnsi="宋体" w:eastAsia="宋体" w:cs="宋体"/>
          <w:color w:val="000000"/>
          <w:sz w:val="24"/>
          <w:szCs w:val="24"/>
          <w:highlight w:val="none"/>
        </w:rPr>
        <w:t xml:space="preserve">20、投标文件</w:t>
      </w:r>
      <w:bookmarkEnd w:id="121"/>
      <w:r/>
      <w:bookmarkEnd w:id="122"/>
      <w:r/>
      <w:bookmarkEnd w:id="123"/>
      <w:r>
        <w:rPr>
          <w:rFonts w:hint="eastAsia" w:ascii="宋体" w:hAnsi="宋体" w:eastAsia="宋体" w:cs="宋体"/>
          <w:color w:val="000000"/>
          <w:sz w:val="24"/>
          <w:szCs w:val="24"/>
          <w:highlight w:val="none"/>
        </w:rPr>
        <w:t xml:space="preserve">的拒收</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24" w:name="_Toc513029228"/>
      <w:r/>
      <w:bookmarkStart w:id="125" w:name="_Toc20823300"/>
      <w:r/>
      <w:bookmarkStart w:id="126" w:name="_Toc16938544"/>
      <w:r>
        <w:rPr>
          <w:rFonts w:hint="eastAsia" w:ascii="宋体" w:hAnsi="宋体" w:eastAsia="宋体" w:cs="宋体"/>
          <w:color w:val="000000"/>
          <w:sz w:val="24"/>
          <w:szCs w:val="24"/>
          <w:highlight w:val="none"/>
        </w:rPr>
        <w:t xml:space="preserve">21、投标文件的撤回和修改</w:t>
      </w:r>
      <w:bookmarkEnd w:id="124"/>
      <w:r/>
      <w:bookmarkEnd w:id="125"/>
      <w:r/>
      <w:bookmarkEnd w:id="126"/>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865"/>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27" w:name="_Toc20823301"/>
      <w:r/>
      <w:bookmarkStart w:id="128" w:name="_Toc513029229"/>
      <w:r/>
      <w:bookmarkStart w:id="129" w:name="_Toc120614218"/>
      <w:r/>
      <w:bookmarkStart w:id="130" w:name="_Toc16938545"/>
      <w:r>
        <w:rPr>
          <w:rFonts w:hint="eastAsia" w:ascii="宋体" w:hAnsi="宋体" w:eastAsia="宋体" w:cs="宋体"/>
          <w:b/>
          <w:color w:val="000000"/>
          <w:sz w:val="24"/>
          <w:szCs w:val="24"/>
          <w:highlight w:val="none"/>
        </w:rPr>
        <w:t xml:space="preserve">五、开标与评标</w:t>
      </w:r>
      <w:bookmarkEnd w:id="127"/>
      <w:r/>
      <w:bookmarkEnd w:id="128"/>
      <w:r/>
      <w:bookmarkEnd w:id="129"/>
      <w:r/>
      <w:bookmarkEnd w:id="130"/>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31" w:name="_Toc513029230"/>
      <w:r/>
      <w:bookmarkStart w:id="132" w:name="_Toc20823302"/>
      <w:r/>
      <w:bookmarkStart w:id="133" w:name="_Toc16938546"/>
      <w:r>
        <w:rPr>
          <w:rFonts w:hint="eastAsia" w:ascii="宋体" w:hAnsi="宋体" w:eastAsia="宋体" w:cs="宋体"/>
          <w:color w:val="000000"/>
          <w:sz w:val="24"/>
          <w:szCs w:val="24"/>
          <w:highlight w:val="none"/>
        </w:rPr>
        <w:t xml:space="preserve">22、开标</w:t>
      </w:r>
      <w:bookmarkEnd w:id="131"/>
      <w:r/>
      <w:bookmarkEnd w:id="132"/>
      <w:r/>
      <w:bookmarkEnd w:id="133"/>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34" w:name="_Toc20823303"/>
      <w:r/>
      <w:bookmarkStart w:id="135" w:name="_Toc513029231"/>
      <w:r/>
      <w:bookmarkStart w:id="136" w:name="_Toc16938547"/>
      <w:r>
        <w:rPr>
          <w:rFonts w:hint="eastAsia" w:ascii="宋体" w:hAnsi="宋体" w:eastAsia="宋体" w:cs="宋体"/>
          <w:color w:val="000000"/>
          <w:sz w:val="24"/>
          <w:szCs w:val="24"/>
          <w:highlight w:val="none"/>
        </w:rPr>
        <w:t xml:space="preserve">23、评标委员会</w:t>
      </w:r>
      <w:bookmarkEnd w:id="134"/>
      <w:r/>
      <w:bookmarkEnd w:id="135"/>
      <w:r/>
      <w:bookmarkEnd w:id="136"/>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均不得向投标人或与评标无关的其他人员透露。</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37" w:name="_Toc20823304"/>
      <w:r/>
      <w:bookmarkStart w:id="138" w:name="_Toc16938548"/>
      <w:r/>
      <w:bookmarkStart w:id="139" w:name="_Toc513029232"/>
      <w:r>
        <w:rPr>
          <w:rFonts w:hint="eastAsia" w:ascii="宋体" w:hAnsi="宋体" w:eastAsia="宋体" w:cs="宋体"/>
          <w:color w:val="000000"/>
          <w:sz w:val="24"/>
          <w:szCs w:val="24"/>
          <w:highlight w:val="none"/>
        </w:rPr>
        <w:t xml:space="preserve">25．投标文件的澄清</w:t>
      </w:r>
      <w:bookmarkEnd w:id="137"/>
      <w:r/>
      <w:bookmarkEnd w:id="138"/>
      <w:r/>
      <w:bookmarkEnd w:id="139"/>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bookmarkStart w:id="140" w:name="_Toc513029233"/>
      <w:r/>
      <w:bookmarkStart w:id="141" w:name="_Toc20823305"/>
      <w:r/>
      <w:bookmarkStart w:id="142" w:name="_Toc16938549"/>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40"/>
      <w:r/>
      <w:bookmarkEnd w:id="141"/>
      <w:r/>
      <w:bookmarkEnd w:id="142"/>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将不再告知未通过资格审查或符合性审查的原因。</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bookmarkStart w:id="143" w:name="_Toc16938550"/>
      <w:r/>
      <w:bookmarkStart w:id="144" w:name="_Toc20823306"/>
      <w:r/>
      <w:bookmarkStart w:id="145" w:name="_Toc513029234"/>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r/>
      <w:bookmarkEnd w:id="144"/>
      <w:r/>
      <w:bookmarkEnd w:id="145"/>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46" w:name="_Toc16938551"/>
      <w:r/>
      <w:bookmarkStart w:id="147" w:name="_Toc20823307"/>
      <w:r/>
      <w:bookmarkStart w:id="148" w:name="_Toc513029235"/>
      <w:r>
        <w:rPr>
          <w:rFonts w:hint="eastAsia" w:ascii="宋体" w:hAnsi="宋体" w:eastAsia="宋体" w:cs="宋体"/>
          <w:color w:val="auto"/>
          <w:sz w:val="24"/>
          <w:szCs w:val="24"/>
          <w:highlight w:val="none"/>
        </w:rPr>
        <w:t xml:space="preserve">27.1无效投标条款</w:t>
      </w:r>
      <w:bookmarkEnd w:id="146"/>
      <w:r/>
      <w:bookmarkEnd w:id="147"/>
      <w:r/>
      <w:bookmarkEnd w:id="148"/>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65"/>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65"/>
        <w:ind w:left="0" w:righ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65"/>
        <w:ind w:left="0" w:righ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65"/>
        <w:ind w:left="0" w:righ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65"/>
        <w:ind w:left="0" w:righ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65"/>
        <w:ind w:left="0" w:righ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65"/>
        <w:ind w:left="0" w:righ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5"/>
        <w:ind w:left="0" w:righ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5"/>
        <w:ind w:left="0" w:righ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5"/>
        <w:ind w:left="0" w:righ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865"/>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49" w:name="_Toc120614219"/>
      <w:r>
        <w:rPr>
          <w:rFonts w:hint="eastAsia" w:ascii="宋体" w:hAnsi="宋体" w:eastAsia="宋体" w:cs="宋体"/>
          <w:b/>
          <w:color w:val="000000"/>
          <w:sz w:val="24"/>
          <w:szCs w:val="24"/>
          <w:highlight w:val="none"/>
        </w:rPr>
        <w:t xml:space="preserve">六、定标</w:t>
      </w:r>
      <w:bookmarkEnd w:id="149"/>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50" w:name="_Toc20823310"/>
      <w:r/>
      <w:bookmarkStart w:id="151" w:name="_Toc16938554"/>
      <w:r/>
      <w:bookmarkStart w:id="152" w:name="_Toc513029238"/>
      <w:r>
        <w:rPr>
          <w:rFonts w:hint="eastAsia" w:ascii="宋体" w:hAnsi="宋体" w:eastAsia="宋体" w:cs="宋体"/>
          <w:color w:val="000000"/>
          <w:sz w:val="24"/>
          <w:szCs w:val="24"/>
          <w:highlight w:val="none"/>
        </w:rPr>
        <w:t xml:space="preserve">28、</w:t>
      </w:r>
      <w:bookmarkEnd w:id="150"/>
      <w:r>
        <w:rPr>
          <w:rFonts w:hint="eastAsia" w:ascii="宋体" w:hAnsi="宋体" w:eastAsia="宋体" w:cs="宋体"/>
          <w:color w:val="000000"/>
          <w:sz w:val="24"/>
          <w:szCs w:val="24"/>
          <w:highlight w:val="none"/>
        </w:rPr>
        <w:t xml:space="preserve">确定</w:t>
      </w:r>
      <w:bookmarkEnd w:id="151"/>
      <w:r/>
      <w:bookmarkEnd w:id="152"/>
      <w:r>
        <w:rPr>
          <w:rFonts w:hint="eastAsia" w:ascii="宋体" w:hAnsi="宋体" w:eastAsia="宋体" w:cs="宋体"/>
          <w:color w:val="000000"/>
          <w:sz w:val="24"/>
          <w:szCs w:val="24"/>
          <w:highlight w:val="none"/>
        </w:rPr>
        <w:t xml:space="preserve">中标单位</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bookmarkStart w:id="153" w:name="_Toc200451960"/>
      <w:r>
        <w:rPr>
          <w:rFonts w:hint="eastAsia" w:ascii="宋体" w:hAnsi="宋体" w:eastAsia="宋体" w:cs="宋体"/>
          <w:color w:val="000000"/>
          <w:sz w:val="24"/>
          <w:szCs w:val="24"/>
          <w:highlight w:val="none"/>
        </w:rPr>
        <w:t xml:space="preserve">28.5. 有下列情形之一的，视为投标人串通投标，投标无效：</w:t>
      </w:r>
      <w:bookmarkEnd w:id="153"/>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将只对供应商第一次质疑作出答复。</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负责答复。</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不接受未填写快递运单的快件。质疑接收部门为</w:t>
      </w:r>
      <w:r>
        <w:rPr>
          <w:rFonts w:hint="eastAsia" w:ascii="宋体" w:hAnsi="宋体" w:eastAsia="宋体" w:cs="宋体"/>
          <w:color w:val="auto"/>
          <w:sz w:val="24"/>
          <w:szCs w:val="24"/>
          <w:highlight w:val="none"/>
          <w:lang w:val="en-US" w:eastAsia="zh-CN"/>
        </w:rPr>
        <w:t xml:space="preserve">东台市南沈灶镇人民政府</w:t>
      </w:r>
      <w:r>
        <w:rPr>
          <w:rFonts w:hint="eastAsia" w:ascii="宋体" w:hAnsi="宋体" w:eastAsia="宋体" w:cs="宋体"/>
          <w:color w:val="auto"/>
          <w:sz w:val="24"/>
          <w:szCs w:val="24"/>
          <w:highlight w:val="none"/>
        </w:rPr>
        <w:t xml:space="preserve">，联系地址：东台市南沈灶镇府前路2号，联系电话：15251120039。</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5"/>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54" w:name="_Toc120614220"/>
      <w:r/>
      <w:bookmarkStart w:id="155" w:name="_Toc513029236"/>
      <w:r/>
      <w:bookmarkStart w:id="156" w:name="_Toc16938552"/>
      <w:r/>
      <w:bookmarkStart w:id="157" w:name="_Toc20823308"/>
      <w:r>
        <w:rPr>
          <w:rFonts w:hint="eastAsia" w:ascii="宋体" w:hAnsi="宋体" w:eastAsia="宋体" w:cs="宋体"/>
          <w:b/>
          <w:color w:val="000000"/>
          <w:sz w:val="24"/>
          <w:szCs w:val="24"/>
          <w:highlight w:val="none"/>
        </w:rPr>
        <w:t xml:space="preserve">七、授予合同</w:t>
      </w:r>
      <w:bookmarkEnd w:id="154"/>
      <w:r/>
      <w:bookmarkEnd w:id="155"/>
      <w:r/>
      <w:bookmarkEnd w:id="156"/>
      <w:r/>
      <w:bookmarkEnd w:id="157"/>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58" w:name="_Toc20823309"/>
      <w:r/>
      <w:bookmarkStart w:id="159" w:name="_Toc16938553"/>
      <w:r/>
      <w:bookmarkStart w:id="160" w:name="_Toc513029237"/>
      <w:r>
        <w:rPr>
          <w:rFonts w:hint="eastAsia" w:ascii="宋体" w:hAnsi="宋体" w:eastAsia="宋体" w:cs="宋体"/>
          <w:color w:val="000000"/>
          <w:sz w:val="24"/>
          <w:szCs w:val="24"/>
          <w:highlight w:val="none"/>
        </w:rPr>
        <w:t xml:space="preserve">31. 签订合同</w:t>
      </w:r>
      <w:bookmarkEnd w:id="158"/>
      <w:r/>
      <w:bookmarkEnd w:id="159"/>
      <w:r/>
      <w:bookmarkEnd w:id="160"/>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865"/>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5"/>
        <w:numPr>
          <w:ilvl w:val="0"/>
          <w:numId w:val="0"/>
        </w:numPr>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865"/>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65"/>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left="0" w:firstLine="48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ind w:left="0" w:firstLine="482"/>
        <w:pageBreakBefore w:val="0"/>
        <w:spacing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left="0" w:firstLine="482"/>
        <w:pageBreakBefore w:val="0"/>
        <w:spacing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pageBreakBefore w:val="0"/>
        <w:spacing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pageBreakBefore w:val="0"/>
        <w:spacing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873"/>
        <w:ind w:left="0" w:firstLine="48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left="0" w:firstLine="480"/>
        <w:pageBreakBefore w:val="0"/>
        <w:spacing w:line="400" w:lineRule="exact"/>
        <w:widowControl w:val="off"/>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360" w:lineRule="auto"/>
        <w:widowControl/>
        <w:rPr>
          <w:rFonts w:hint="eastAsia" w:ascii="宋体" w:hAnsi="宋体" w:cs="宋体"/>
          <w:b/>
          <w:sz w:val="48"/>
          <w:szCs w:val="44"/>
          <w:highlight w:val="none"/>
        </w:rPr>
      </w:pPr>
      <w:r/>
      <w:bookmarkStart w:id="161" w:name="_Toc479757211"/>
      <w:r/>
      <w:bookmarkStart w:id="162" w:name="_Toc20823346"/>
      <w:r/>
      <w:bookmarkStart w:id="163" w:name="_Toc16938590"/>
      <w:r/>
      <w:bookmarkStart w:id="164" w:name="_Toc120614244"/>
      <w:r/>
      <w:bookmarkStart w:id="165" w:name="_Toc462564139"/>
      <w:r/>
      <w:bookmarkStart w:id="166" w:name="_Hlt16619350"/>
      <w:r/>
      <w:bookmarkStart w:id="167" w:name="_Hlt16619369"/>
      <w:r/>
      <w:r/>
    </w:p>
    <w:p>
      <w:pPr>
        <w:jc w:val="center"/>
        <w:spacing w:line="360" w:lineRule="auto"/>
        <w:widowControl/>
        <w:rPr>
          <w:rFonts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jc w:val="center"/>
        <w:spacing w:line="360" w:lineRule="auto"/>
        <w:widowControl/>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jc w:val="center"/>
        <w:spacing w:line="360" w:lineRule="auto"/>
        <w:widowControl/>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jc w:val="center"/>
        <w:spacing w:line="360" w:lineRule="auto"/>
        <w:widowControl/>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jc w:val="center"/>
        <w:spacing w:line="360" w:lineRule="auto"/>
        <w:widowControl/>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jc w:val="center"/>
        <w:spacing w:line="360" w:lineRule="auto"/>
        <w:widowControl/>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jc w:val="center"/>
        <w:spacing w:line="360" w:lineRule="auto"/>
        <w:widowControl/>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jc w:val="center"/>
        <w:spacing w:line="360" w:lineRule="auto"/>
        <w:widowControl/>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jc w:val="center"/>
        <w:spacing w:line="360" w:lineRule="auto"/>
        <w:widowControl/>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jc w:val="center"/>
        <w:spacing w:line="360" w:lineRule="auto"/>
        <w:widowControl/>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jc w:val="center"/>
        <w:spacing w:line="360" w:lineRule="auto"/>
        <w:widowControl/>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jc w:val="center"/>
        <w:spacing w:line="360" w:lineRule="auto"/>
        <w:widowControl/>
        <w:rPr>
          <w:rFonts w:hint="eastAsia" w:ascii="宋体" w:hAnsi="宋体" w:cs="宋体"/>
          <w:b/>
          <w:bCs/>
          <w:sz w:val="48"/>
          <w:szCs w:val="48"/>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68" w:name="EB6d2006462e294de090c16e672cecc3bd"/>
      <w:r/>
      <w:bookmarkEnd w:id="168"/>
      <w:r/>
      <w:r/>
    </w:p>
    <w:p>
      <w:pPr>
        <w:jc w:val="center"/>
        <w:rPr>
          <w:rFonts w:ascii="宋体" w:hAnsi="宋体" w:cs="宋体"/>
          <w:b/>
          <w:bCs/>
          <w:spacing w:val="-20"/>
          <w:sz w:val="48"/>
          <w:szCs w:val="48"/>
          <w:highlight w:val="none"/>
        </w:rPr>
      </w:pPr>
      <w:r/>
      <w:bookmarkStart w:id="169"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firstLine="0"/>
        <w:spacing w:line="360" w:lineRule="auto"/>
        <w:rPr>
          <w:rFonts w:ascii="宋体" w:hAnsi="宋体" w:cs="宋体"/>
          <w:sz w:val="30"/>
          <w:highlight w:val="none"/>
        </w:rPr>
      </w:pPr>
      <w:r>
        <w:rPr>
          <w:rFonts w:hint="eastAsia" w:ascii="宋体" w:hAnsi="宋体" w:cs="宋体"/>
          <w:sz w:val="30"/>
          <w:highlight w:val="none"/>
        </w:rPr>
        <w:t xml:space="preserve">项目名称：东台市南沈灶镇安云村购置烘干机及配套机械项目</w:t>
      </w:r>
      <w:r/>
    </w:p>
    <w:p>
      <w:pPr>
        <w:ind w:firstLine="0"/>
        <w:spacing w:line="360" w:lineRule="auto"/>
        <w:rPr>
          <w:rFonts w:ascii="宋体" w:hAnsi="宋体" w:cs="宋体"/>
          <w:sz w:val="30"/>
          <w:highlight w:val="none"/>
        </w:rPr>
      </w:pPr>
      <w:r>
        <w:rPr>
          <w:rFonts w:hint="eastAsia" w:ascii="宋体" w:hAnsi="宋体" w:cs="宋体"/>
          <w:sz w:val="30"/>
          <w:highlight w:val="none"/>
        </w:rPr>
        <w:t xml:space="preserve">合同编号：</w:t>
      </w:r>
      <w:r>
        <w:rPr>
          <w:rFonts w:hint="eastAsia" w:ascii="宋体" w:hAnsi="宋体" w:cs="宋体"/>
          <w:sz w:val="30"/>
          <w:lang w:eastAsia="zh-CN"/>
        </w:rPr>
        <w:t xml:space="preserve">JSZC-320981-JBGS-G2026-0024</w:t>
      </w:r>
      <w:r/>
    </w:p>
    <w:p>
      <w:pPr>
        <w:ind w:firstLine="0"/>
        <w:spacing w:line="360" w:lineRule="auto"/>
        <w:rPr>
          <w:rFonts w:ascii="宋体" w:hAnsi="宋体" w:cs="宋体"/>
          <w:sz w:val="30"/>
          <w:highlight w:val="none"/>
        </w:rPr>
      </w:pPr>
      <w:r>
        <w:rPr>
          <w:rFonts w:hint="eastAsia" w:ascii="宋体" w:hAnsi="宋体" w:cs="宋体"/>
          <w:sz w:val="30"/>
          <w:highlight w:val="none"/>
        </w:rPr>
        <w:t xml:space="preserve">甲    方：</w:t>
      </w:r>
      <w:r/>
    </w:p>
    <w:p>
      <w:pPr>
        <w:ind w:firstLine="0"/>
        <w:spacing w:line="360" w:lineRule="auto"/>
        <w:rPr>
          <w:rFonts w:ascii="宋体" w:hAnsi="宋体" w:cs="宋体"/>
          <w:sz w:val="30"/>
          <w:highlight w:val="none"/>
        </w:rPr>
      </w:pPr>
      <w:r>
        <w:rPr>
          <w:rFonts w:hint="eastAsia" w:ascii="宋体" w:hAnsi="宋体" w:cs="宋体"/>
          <w:sz w:val="30"/>
          <w:highlight w:val="none"/>
        </w:rPr>
        <w:t xml:space="preserve">乙    方：</w:t>
      </w:r>
      <w:r/>
    </w:p>
    <w:p>
      <w:pPr>
        <w:ind w:firstLine="0"/>
        <w:spacing w:line="360" w:lineRule="auto"/>
        <w:rPr>
          <w:rFonts w:hint="default" w:ascii="宋体" w:hAnsi="宋体" w:cs="宋体" w:eastAsiaTheme="minorEastAsia"/>
          <w:sz w:val="30"/>
          <w:highlight w:val="none"/>
          <w:lang w:val="en-US" w:eastAsia="zh-CN"/>
        </w:rPr>
      </w:pPr>
      <w:r>
        <w:rPr>
          <w:rFonts w:hint="eastAsia" w:ascii="宋体" w:hAnsi="宋体" w:cs="宋体"/>
          <w:sz w:val="30"/>
          <w:highlight w:val="none"/>
        </w:rPr>
        <w:t xml:space="preserve">签订时间：</w:t>
      </w:r>
      <w:r>
        <w:rPr>
          <w:rFonts w:hint="eastAsia" w:ascii="宋体" w:hAnsi="宋体" w:cs="宋体"/>
          <w:sz w:val="30"/>
          <w:highlight w:val="none"/>
          <w:lang w:val="en-US" w:eastAsia="zh-CN"/>
        </w:rPr>
        <w:t xml:space="preserve">2026年 月 日</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bookmarkEnd w:id="169"/>
      <w:r/>
      <w:r/>
    </w:p>
    <w:p>
      <w:pPr>
        <w:jc w:val="center"/>
        <w:keepLines/>
        <w:keepNext/>
        <w:spacing w:line="400" w:lineRule="exact"/>
        <w:rPr>
          <w:rFonts w:ascii="黑体" w:hAnsi="黑体" w:eastAsia="黑体"/>
          <w:b/>
          <w:bCs/>
          <w:sz w:val="28"/>
          <w:szCs w:val="28"/>
          <w:highlight w:val="none"/>
        </w:rPr>
        <w:outlineLvl w:val="1"/>
      </w:pPr>
      <w:r/>
      <w:bookmarkStart w:id="170" w:name="_Toc22209"/>
      <w:r/>
      <w:r/>
    </w:p>
    <w:p>
      <w:pPr>
        <w:jc w:val="center"/>
        <w:keepLines/>
        <w:keepNext/>
        <w:spacing w:line="400" w:lineRule="exact"/>
        <w:rPr>
          <w:rFonts w:ascii="黑体" w:hAnsi="华文中宋" w:eastAsia="黑体"/>
          <w:sz w:val="28"/>
          <w:szCs w:val="28"/>
          <w:highlight w:val="none"/>
        </w:rPr>
        <w:outlineLvl w:val="1"/>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70"/>
      <w:r/>
      <w:r/>
    </w:p>
    <w:p>
      <w:pPr>
        <w:jc w:val="center"/>
        <w:keepLines/>
        <w:keepNext/>
        <w:spacing w:line="360" w:lineRule="auto"/>
        <w:rPr>
          <w:rFonts w:ascii="黑体" w:hAnsi="华文中宋" w:eastAsia="黑体"/>
          <w:sz w:val="28"/>
          <w:szCs w:val="28"/>
          <w:highlight w:val="none"/>
        </w:rPr>
        <w:outlineLvl w:val="1"/>
      </w:pPr>
      <w:r>
        <w:rPr>
          <w:rFonts w:ascii="黑体" w:hAnsi="华文中宋" w:eastAsia="黑体"/>
          <w:sz w:val="28"/>
          <w:szCs w:val="28"/>
          <w:highlight w:val="none"/>
        </w:rPr>
      </w:r>
      <w:r/>
    </w:p>
    <w:p>
      <w:pPr>
        <w:ind w:left="0" w:firstLine="480"/>
        <w:keepLines w:val="0"/>
        <w:keepNext w:val="0"/>
        <w:pageBreakBefore w:val="0"/>
        <w:spacing w:line="480" w:lineRule="exact"/>
        <w:rPr>
          <w:rFonts w:ascii="宋体" w:hAnsi="宋体"/>
          <w:sz w:val="24"/>
          <w:highlight w:val="none"/>
        </w:rPr>
      </w:pPr>
      <w:r>
        <w:rPr>
          <w:rFonts w:hint="eastAsia" w:ascii="宋体" w:hAnsi="宋体"/>
          <w:sz w:val="24"/>
          <w:highlight w:val="none"/>
        </w:rPr>
        <w:t xml:space="preserve">甲方（全称）：东台市南沈灶镇人民政府</w:t>
      </w:r>
      <w:r/>
    </w:p>
    <w:p>
      <w:pPr>
        <w:ind w:left="0" w:firstLine="480"/>
        <w:keepLines w:val="0"/>
        <w:keepNext w:val="0"/>
        <w:pageBreakBefore w:val="0"/>
        <w:spacing w:line="480" w:lineRule="exact"/>
        <w:rPr>
          <w:rFonts w:ascii="宋体" w:hAnsi="宋体"/>
          <w:sz w:val="24"/>
          <w:highlight w:val="none"/>
        </w:rPr>
      </w:pPr>
      <w:r>
        <w:rPr>
          <w:rFonts w:hint="eastAsia" w:ascii="宋体" w:hAnsi="宋体"/>
          <w:sz w:val="24"/>
          <w:highlight w:val="none"/>
        </w:rPr>
        <w:t xml:space="preserve">乙方（全称）：</w:t>
      </w:r>
      <w:r>
        <w:rPr>
          <w:rFonts w:ascii="宋体" w:hAnsi="宋体"/>
          <w:sz w:val="24"/>
          <w:highlight w:val="none"/>
        </w:rPr>
        <w:t xml:space="preserve"> </w:t>
      </w:r>
      <w:r/>
    </w:p>
    <w:p>
      <w:pPr>
        <w:ind w:left="0" w:firstLine="480"/>
        <w:keepLines w:val="0"/>
        <w:keepNext w:val="0"/>
        <w:pageBreakBefore w:val="0"/>
        <w:spacing w:line="480" w:lineRule="exact"/>
        <w:rPr>
          <w:rFonts w:ascii="宋体" w:hAnsi="宋体"/>
          <w:sz w:val="24"/>
          <w:highlight w:val="none"/>
        </w:rPr>
      </w:pPr>
      <w:r>
        <w:rPr>
          <w:rFonts w:hint="eastAsia" w:ascii="宋体" w:hAnsi="宋体"/>
          <w:sz w:val="24"/>
          <w:highlight w:val="none"/>
        </w:rPr>
        <w:t xml:space="preserve">依据《中华人民共和国民法典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left="0" w:firstLine="482"/>
        <w:keepLines w:val="0"/>
        <w:keepNext w:val="0"/>
        <w:pageBreakBefore w:val="0"/>
        <w:spacing w:line="480" w:lineRule="exact"/>
        <w:rPr>
          <w:rFonts w:ascii="宋体" w:hAnsi="宋体"/>
          <w:b/>
          <w:sz w:val="24"/>
          <w:highlight w:val="none"/>
        </w:rPr>
      </w:pPr>
      <w:r>
        <w:rPr>
          <w:rFonts w:hint="eastAsia" w:ascii="宋体" w:hAnsi="宋体"/>
          <w:b/>
          <w:sz w:val="24"/>
          <w:highlight w:val="none"/>
        </w:rPr>
        <w:t xml:space="preserve">项目信息</w:t>
      </w:r>
      <w:r/>
    </w:p>
    <w:p>
      <w:pPr>
        <w:numPr>
          <w:ilvl w:val="0"/>
          <w:numId w:val="2"/>
        </w:numPr>
        <w:ind w:left="0" w:firstLine="480"/>
        <w:keepLines w:val="0"/>
        <w:keepNext w:val="0"/>
        <w:pageBreakBefore w:val="0"/>
        <w:spacing w:line="480" w:lineRule="exact"/>
        <w:rPr>
          <w:rFonts w:ascii="宋体" w:hAnsi="宋体"/>
          <w:sz w:val="24"/>
          <w:highlight w:val="none"/>
          <w:u w:val="single"/>
        </w:rPr>
      </w:pPr>
      <w:r>
        <w:rPr>
          <w:rFonts w:hint="eastAsia" w:ascii="宋体" w:hAnsi="宋体"/>
          <w:sz w:val="24"/>
          <w:highlight w:val="none"/>
        </w:rPr>
        <w:t xml:space="preserve">采购项目名称：东台市南沈灶镇安云村购置烘干机及配套机械项目</w:t>
      </w:r>
      <w:r/>
    </w:p>
    <w:p>
      <w:pPr>
        <w:numPr>
          <w:ilvl w:val="255"/>
          <w:numId w:val="0"/>
        </w:numPr>
        <w:ind w:left="0" w:firstLine="480"/>
        <w:keepLines w:val="0"/>
        <w:keepNext w:val="0"/>
        <w:pageBreakBefore w:val="0"/>
        <w:spacing w:line="480" w:lineRule="exact"/>
        <w:tabs>
          <w:tab w:val="left" w:pos="999" w:leader="none"/>
        </w:tabs>
        <w:rPr>
          <w:rFonts w:ascii="宋体" w:hAnsi="宋体"/>
          <w:sz w:val="24"/>
          <w:highlight w:val="none"/>
        </w:rPr>
      </w:pPr>
      <w:r>
        <w:rPr>
          <w:rFonts w:hint="eastAsia" w:ascii="宋体" w:hAnsi="宋体"/>
          <w:sz w:val="24"/>
          <w:highlight w:val="none"/>
        </w:rPr>
        <w:t xml:space="preserve">     采购项目编号：</w:t>
      </w:r>
      <w:r>
        <w:rPr>
          <w:rFonts w:hint="eastAsia" w:ascii="宋体" w:hAnsi="宋体"/>
          <w:sz w:val="24"/>
          <w:highlight w:val="none"/>
          <w:lang w:eastAsia="zh-CN"/>
        </w:rPr>
        <w:t xml:space="preserve">JSZC-320981-JBGS-G2026-0024</w:t>
      </w:r>
      <w:r/>
    </w:p>
    <w:p>
      <w:pPr>
        <w:ind w:left="0" w:firstLine="480"/>
        <w:keepLines w:val="0"/>
        <w:keepNext w:val="0"/>
        <w:pageBreakBefore w:val="0"/>
        <w:spacing w:line="480" w:lineRule="exact"/>
        <w:rPr>
          <w:rFonts w:hint="eastAsia" w:ascii="宋体" w:hAnsi="宋体" w:eastAsiaTheme="minorEastAsia"/>
          <w:sz w:val="24"/>
          <w:highlight w:val="none"/>
          <w:lang w:val="en-US" w:eastAsia="zh-CN"/>
        </w:rPr>
      </w:pPr>
      <w:r>
        <w:rPr>
          <w:rFonts w:hint="eastAsia" w:ascii="宋体" w:hAnsi="宋体"/>
          <w:sz w:val="24"/>
          <w:highlight w:val="none"/>
        </w:rPr>
        <w:t xml:space="preserve">（2）采购计划编号：</w:t>
      </w:r>
      <w:r>
        <w:rPr>
          <w:rFonts w:hint="eastAsia" w:ascii="宋体" w:hAnsi="宋体"/>
          <w:sz w:val="24"/>
          <w:highlight w:val="none"/>
          <w:lang w:val="en-US" w:eastAsia="zh-CN"/>
        </w:rPr>
        <w:t xml:space="preserve">/</w:t>
      </w:r>
      <w:r/>
    </w:p>
    <w:p>
      <w:pPr>
        <w:ind w:left="0" w:firstLine="480"/>
        <w:keepLines w:val="0"/>
        <w:keepNext w:val="0"/>
        <w:pageBreakBefore w:val="0"/>
        <w:spacing w:line="480" w:lineRule="exact"/>
        <w:rPr>
          <w:rFonts w:hint="eastAsia" w:ascii="宋体" w:hAnsi="宋体" w:eastAsiaTheme="minorEastAsia"/>
          <w:sz w:val="24"/>
          <w:highlight w:val="none"/>
          <w:lang w:eastAsia="zh-CN"/>
        </w:rPr>
      </w:pPr>
      <w:r>
        <w:rPr>
          <w:rFonts w:hint="eastAsia" w:ascii="宋体" w:hAnsi="宋体"/>
          <w:sz w:val="24"/>
          <w:highlight w:val="none"/>
        </w:rPr>
        <w:t xml:space="preserve">（3）项目内容：采购标的的技术要求、商务要求具体见采购需求</w:t>
      </w:r>
      <w:r>
        <w:rPr>
          <w:rFonts w:hint="eastAsia" w:ascii="宋体" w:hAnsi="宋体"/>
          <w:sz w:val="24"/>
          <w:highlight w:val="none"/>
          <w:lang w:eastAsia="zh-CN"/>
        </w:rPr>
        <w:t xml:space="preserve">。</w:t>
      </w:r>
      <w:r/>
    </w:p>
    <w:p>
      <w:pPr>
        <w:numPr>
          <w:ilvl w:val="255"/>
          <w:numId w:val="0"/>
        </w:numPr>
        <w:ind w:left="0" w:firstLine="480"/>
        <w:jc w:val="left"/>
        <w:keepLines w:val="0"/>
        <w:keepNext w:val="0"/>
        <w:pageBreakBefore w:val="0"/>
        <w:spacing w:line="480" w:lineRule="exact"/>
        <w:widowControl/>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）政府采购组织形式：分散采购</w:t>
      </w:r>
      <w:r/>
    </w:p>
    <w:p>
      <w:pPr>
        <w:numPr>
          <w:ilvl w:val="255"/>
          <w:numId w:val="0"/>
        </w:numPr>
        <w:ind w:left="0" w:firstLine="480"/>
        <w:jc w:val="left"/>
        <w:keepLines w:val="0"/>
        <w:keepNext w:val="0"/>
        <w:pageBreakBefore w:val="0"/>
        <w:spacing w:line="480" w:lineRule="exact"/>
        <w:widowControl/>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）政府采购方式：公开招标</w:t>
      </w:r>
      <w:r/>
    </w:p>
    <w:p>
      <w:pPr>
        <w:numPr>
          <w:ilvl w:val="255"/>
          <w:numId w:val="0"/>
        </w:numPr>
        <w:ind w:left="0" w:firstLine="480"/>
        <w:jc w:val="left"/>
        <w:keepLines w:val="0"/>
        <w:keepNext w:val="0"/>
        <w:pageBreakBefore w:val="0"/>
        <w:spacing w:line="480" w:lineRule="exact"/>
        <w:widowControl/>
        <w:rPr>
          <w:rFonts w:ascii="宋体" w:hAnsi="宋体"/>
          <w:sz w:val="24"/>
          <w:highlight w:val="none"/>
        </w:rPr>
      </w:pPr>
      <w:r>
        <w:rPr>
          <w:rFonts w:hint="eastAsia" w:ascii="宋体" w:hAnsi="宋体" w:eastAsia="华文楷体" w:cs="华文楷体"/>
          <w:sz w:val="24"/>
          <w:highlight w:val="none"/>
        </w:rPr>
        <w:t xml:space="preserve">（</w:t>
      </w:r>
      <w:r>
        <w:rPr>
          <w:rFonts w:ascii="宋体" w:hAnsi="宋体" w:eastAsia="华文楷体" w:cs="华文楷体"/>
          <w:sz w:val="24"/>
          <w:highlight w:val="none"/>
        </w:rPr>
        <w:t xml:space="preserve">6</w:t>
      </w:r>
      <w:r>
        <w:rPr>
          <w:rFonts w:hint="eastAsia" w:ascii="宋体" w:hAnsi="宋体" w:eastAsia="华文楷体" w:cs="华文楷体"/>
          <w:sz w:val="24"/>
          <w:highlight w:val="none"/>
        </w:rPr>
        <w:t xml:space="preserve">）</w:t>
      </w:r>
      <w:r>
        <w:rPr>
          <w:rFonts w:hint="eastAsia" w:ascii="宋体" w:hAnsi="宋体"/>
          <w:sz w:val="24"/>
          <w:highlight w:val="none"/>
        </w:rPr>
        <w:t xml:space="preserve">中标（成交）采购标的制造商是否为中小企业：</w:t>
      </w: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left="0" w:firstLine="480"/>
        <w:keepLines w:val="0"/>
        <w:keepNext w:val="0"/>
        <w:pageBreakBefore w:val="0"/>
        <w:spacing w:line="480" w:lineRule="exact"/>
        <w:rPr>
          <w:rFonts w:ascii="宋体" w:hAnsi="宋体"/>
          <w:iCs/>
          <w:sz w:val="24"/>
          <w:highlight w:val="none"/>
        </w:rPr>
      </w:pPr>
      <w:r>
        <w:rPr>
          <w:rFonts w:hint="eastAsia" w:ascii="宋体" w:hAnsi="宋体"/>
          <w:sz w:val="24"/>
          <w:highlight w:val="none"/>
        </w:rPr>
        <w:t xml:space="preserve"> 本合同是否为专门面向中小企业的采购合同（中小企业预留合同）：</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p>
    <w:p>
      <w:pPr>
        <w:numPr>
          <w:ilvl w:val="255"/>
          <w:numId w:val="0"/>
        </w:numPr>
        <w:ind w:left="0" w:firstLine="480"/>
        <w:keepLines w:val="0"/>
        <w:keepNext w:val="0"/>
        <w:pageBreakBefore w:val="0"/>
        <w:spacing w:line="480" w:lineRule="exact"/>
        <w:rPr>
          <w:rFonts w:ascii="宋体" w:hAnsi="宋体"/>
          <w:iCs/>
          <w:sz w:val="24"/>
          <w:highlight w:val="none"/>
        </w:rPr>
      </w:pPr>
      <w:r>
        <w:rPr>
          <w:rFonts w:hint="eastAsia"/>
          <w:sz w:val="24"/>
          <w:highlight w:val="none"/>
        </w:rPr>
        <w:t xml:space="preserve"> 若本项目不专门面向中小企业采购，是否给予小微企业评审优惠：</w:t>
      </w:r>
      <w:r>
        <w:rPr>
          <w:rFonts w:ascii="Wingdings" w:hAnsi="Wingdings" w:eastAsia="Wingdings" w:cs="Wingdings"/>
          <w:iCs/>
          <w:sz w:val="24"/>
          <w:highlight w:val="none"/>
        </w:rPr>
        <w:t xml:space="preserve">þ</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numPr>
          <w:ilvl w:val="255"/>
          <w:numId w:val="0"/>
        </w:numPr>
        <w:ind w:left="0" w:firstLine="480"/>
        <w:keepLines w:val="0"/>
        <w:keepNext w:val="0"/>
        <w:pageBreakBefore w:val="0"/>
        <w:spacing w:line="480" w:lineRule="exact"/>
        <w:rPr>
          <w:rFonts w:ascii="宋体" w:hAnsi="宋体"/>
          <w:iCs/>
          <w:sz w:val="24"/>
          <w:highlight w:val="none"/>
        </w:rPr>
      </w:pPr>
      <w:r>
        <w:rPr>
          <w:rFonts w:hint="eastAsia"/>
          <w:sz w:val="24"/>
          <w:highlight w:val="none"/>
        </w:rPr>
        <w:t xml:space="preserve"> 中标（成交）采购标的制造商是否为残疾人福利性单位：</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left="0" w:firstLine="480"/>
        <w:keepLines w:val="0"/>
        <w:keepNext w:val="0"/>
        <w:pageBreakBefore w:val="0"/>
        <w:spacing w:line="480" w:lineRule="exact"/>
        <w:rPr>
          <w:sz w:val="24"/>
          <w:highlight w:val="none"/>
        </w:rPr>
      </w:pPr>
      <w:r>
        <w:rPr>
          <w:rFonts w:hint="eastAsia"/>
          <w:sz w:val="24"/>
          <w:highlight w:val="none"/>
        </w:rPr>
        <w:t xml:space="preserve"> 中标（成交）采购标的制造商是否为监狱企业：</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left="0" w:firstLine="480"/>
        <w:keepLines w:val="0"/>
        <w:keepNext w:val="0"/>
        <w:pageBreakBefore w:val="0"/>
        <w:spacing w:line="48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）合同是否分包：</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p>
    <w:p>
      <w:pPr>
        <w:numPr>
          <w:ilvl w:val="255"/>
          <w:numId w:val="0"/>
        </w:numPr>
        <w:ind w:left="0" w:firstLine="480"/>
        <w:keepLines w:val="0"/>
        <w:keepNext w:val="0"/>
        <w:pageBreakBefore w:val="0"/>
        <w:spacing w:line="480" w:lineRule="exact"/>
        <w:rPr>
          <w:rFonts w:ascii="宋体" w:hAnsi="宋体" w:cs="宋体"/>
          <w:iCs/>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）中标（成交）供应商是否为外商投资企业：</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cs="宋体"/>
          <w:iCs/>
          <w:sz w:val="24"/>
          <w:highlight w:val="none"/>
        </w:rPr>
        <w:t xml:space="preserve">否</w:t>
      </w:r>
      <w:r/>
    </w:p>
    <w:p>
      <w:pPr>
        <w:ind w:left="0" w:firstLine="480"/>
        <w:keepLines w:val="0"/>
        <w:keepNext w:val="0"/>
        <w:pageBreakBefore w:val="0"/>
        <w:spacing w:line="480" w:lineRule="exact"/>
        <w:rPr>
          <w:rFonts w:ascii="宋体" w:hAnsi="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）是否涉及进口产品：</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cs="宋体"/>
          <w:iCs/>
          <w:sz w:val="24"/>
          <w:highlight w:val="none"/>
        </w:rPr>
        <w:t xml:space="preserve">否</w:t>
      </w:r>
      <w:r/>
    </w:p>
    <w:p>
      <w:pPr>
        <w:numPr>
          <w:ilvl w:val="255"/>
          <w:numId w:val="0"/>
        </w:numPr>
        <w:ind w:left="0" w:firstLine="480"/>
        <w:keepLines w:val="0"/>
        <w:keepNext w:val="0"/>
        <w:pageBreakBefore w:val="0"/>
        <w:spacing w:line="480" w:lineRule="exact"/>
        <w:tabs>
          <w:tab w:val="left" w:pos="740"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0</w:t>
      </w:r>
      <w:r>
        <w:rPr>
          <w:rFonts w:hint="eastAsia" w:ascii="宋体" w:hAnsi="宋体"/>
          <w:sz w:val="24"/>
          <w:highlight w:val="none"/>
        </w:rPr>
        <w:t xml:space="preserve">）是否涉及节能产品：</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cs="宋体"/>
          <w:iCs/>
          <w:sz w:val="24"/>
          <w:highlight w:val="none"/>
        </w:rPr>
        <w:t xml:space="preserve">否</w:t>
      </w:r>
      <w:r/>
    </w:p>
    <w:p>
      <w:pPr>
        <w:numPr>
          <w:ilvl w:val="255"/>
          <w:numId w:val="0"/>
        </w:numPr>
        <w:ind w:firstLine="480"/>
        <w:keepLines w:val="0"/>
        <w:keepNext w:val="0"/>
        <w:pageBreakBefore w:val="0"/>
        <w:spacing w:line="480" w:lineRule="exact"/>
        <w:tabs>
          <w:tab w:val="left" w:pos="740" w:leader="none"/>
        </w:tabs>
        <w:rPr>
          <w:rFonts w:ascii="宋体" w:hAnsi="宋体"/>
          <w:sz w:val="24"/>
          <w:highlight w:val="none"/>
        </w:rPr>
      </w:pPr>
      <w:r>
        <w:rPr>
          <w:rFonts w:hint="eastAsia" w:ascii="宋体" w:hAnsi="宋体"/>
          <w:sz w:val="24"/>
          <w:highlight w:val="none"/>
        </w:rPr>
        <w:t xml:space="preserve">是否涉及环境标志产品：</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cs="宋体"/>
          <w:iCs/>
          <w:sz w:val="24"/>
          <w:highlight w:val="none"/>
        </w:rPr>
        <w:t xml:space="preserve">否</w:t>
      </w:r>
      <w:r/>
    </w:p>
    <w:p>
      <w:pPr>
        <w:numPr>
          <w:ilvl w:val="255"/>
          <w:numId w:val="0"/>
        </w:numPr>
        <w:ind w:left="0" w:firstLine="480"/>
        <w:jc w:val="left"/>
        <w:keepLines w:val="0"/>
        <w:keepNext w:val="0"/>
        <w:pageBreakBefore w:val="0"/>
        <w:spacing w:line="480" w:lineRule="exact"/>
        <w:widowControl/>
        <w:rPr>
          <w:rFonts w:ascii="宋体" w:hAnsi="宋体"/>
          <w:sz w:val="24"/>
          <w:highlight w:val="none"/>
        </w:rPr>
      </w:pPr>
      <w:r>
        <w:rPr>
          <w:rFonts w:hint="eastAsia" w:ascii="宋体" w:hAnsi="宋体"/>
          <w:sz w:val="24"/>
          <w:highlight w:val="none"/>
        </w:rPr>
        <w:t xml:space="preserve">是否涉及绿色产品：</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cs="宋体"/>
          <w:iCs/>
          <w:sz w:val="24"/>
          <w:highlight w:val="none"/>
        </w:rPr>
        <w:t xml:space="preserve">否</w:t>
      </w:r>
      <w:r/>
    </w:p>
    <w:p>
      <w:pPr>
        <w:numPr>
          <w:ilvl w:val="255"/>
          <w:numId w:val="0"/>
        </w:numPr>
        <w:ind w:firstLine="240"/>
        <w:keepLines w:val="0"/>
        <w:keepNext w:val="0"/>
        <w:pageBreakBefore w:val="0"/>
        <w:spacing w:line="48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t xml:space="preserve">）涉及商品包装和快递包装的，是否参考《商品包装政府采购需求标准（试行）</w:t>
      </w:r>
      <w:r>
        <w:rPr>
          <w:rFonts w:hint="eastAsia" w:ascii="宋体" w:hAnsi="宋体"/>
          <w:sz w:val="24"/>
          <w:highlight w:val="none"/>
          <w:lang w:eastAsia="zh-CN"/>
        </w:rPr>
        <w:t xml:space="preserve">》《</w:t>
      </w:r>
      <w:r>
        <w:rPr>
          <w:rFonts w:hint="eastAsia" w:ascii="宋体" w:hAnsi="宋体"/>
          <w:sz w:val="24"/>
          <w:highlight w:val="none"/>
        </w:rPr>
        <w:t xml:space="preserve">快递包装政府采购需求标准（试行）》明确产品及相关快递服务的具体包装要求：</w:t>
      </w:r>
      <w:r>
        <w:rPr>
          <w:rFonts w:hint="eastAsia" w:ascii="宋体" w:hAnsi="宋体"/>
          <w:sz w:val="24"/>
          <w:u w:val="single"/>
        </w:rPr>
        <w:t xml:space="preserve">不涉及</w:t>
      </w:r>
      <w:r/>
    </w:p>
    <w:p>
      <w:pPr>
        <w:numPr>
          <w:ilvl w:val="0"/>
          <w:numId w:val="1"/>
        </w:numPr>
        <w:ind w:left="0" w:firstLine="482"/>
        <w:keepLines w:val="0"/>
        <w:keepNext w:val="0"/>
        <w:pageBreakBefore w:val="0"/>
        <w:spacing w:line="480" w:lineRule="exact"/>
        <w:rPr>
          <w:rFonts w:ascii="宋体" w:hAnsi="宋体"/>
          <w:b/>
          <w:sz w:val="24"/>
          <w:highlight w:val="none"/>
        </w:rPr>
      </w:pPr>
      <w:r>
        <w:rPr>
          <w:rFonts w:hint="eastAsia" w:ascii="宋体" w:hAnsi="宋体"/>
          <w:b/>
          <w:sz w:val="24"/>
          <w:highlight w:val="none"/>
        </w:rPr>
        <w:t xml:space="preserve">合同金额</w:t>
      </w:r>
      <w:r/>
    </w:p>
    <w:p>
      <w:pPr>
        <w:ind w:left="0" w:firstLine="480"/>
        <w:keepLines w:val="0"/>
        <w:keepNext w:val="0"/>
        <w:pageBreakBefore w:val="0"/>
        <w:spacing w:line="480" w:lineRule="exact"/>
        <w:rPr>
          <w:rFonts w:ascii="宋体" w:hAnsi="宋体"/>
          <w:sz w:val="24"/>
          <w:highlight w:val="none"/>
        </w:rPr>
      </w:pPr>
      <w:r>
        <w:rPr>
          <w:rFonts w:hint="eastAsia" w:ascii="宋体" w:hAnsi="宋体"/>
          <w:sz w:val="24"/>
          <w:highlight w:val="none"/>
        </w:rPr>
        <w:t xml:space="preserve">（1）合同金额小写：</w:t>
      </w:r>
      <w:r/>
    </w:p>
    <w:p>
      <w:pPr>
        <w:ind w:left="0" w:firstLine="480"/>
        <w:keepLines w:val="0"/>
        <w:keepNext w:val="0"/>
        <w:pageBreakBefore w:val="0"/>
        <w:spacing w:line="480" w:lineRule="exact"/>
        <w:rPr>
          <w:rFonts w:ascii="宋体" w:hAnsi="宋体"/>
          <w:sz w:val="24"/>
          <w:highlight w:val="none"/>
          <w:u w:val="single"/>
        </w:rPr>
      </w:pPr>
      <w:r>
        <w:rPr>
          <w:rFonts w:hint="eastAsia" w:ascii="宋体" w:hAnsi="宋体"/>
          <w:sz w:val="24"/>
          <w:highlight w:val="none"/>
        </w:rPr>
        <w:t xml:space="preserve">大写：</w:t>
      </w:r>
      <w:r/>
    </w:p>
    <w:p>
      <w:pPr>
        <w:ind w:firstLine="480"/>
        <w:jc w:val="both"/>
        <w:keepLines w:val="0"/>
        <w:keepNext w:val="0"/>
        <w:pageBreakBefore w:val="0"/>
        <w:spacing w:line="480" w:lineRule="exact"/>
        <w:rPr>
          <w:rFonts w:hint="eastAsia" w:ascii="宋体" w:hAnsi="宋体"/>
          <w:sz w:val="24"/>
          <w:highlight w:val="none"/>
        </w:rPr>
      </w:pPr>
      <w:r>
        <w:rPr>
          <w:rFonts w:hint="eastAsia" w:ascii="宋体" w:hAnsi="宋体"/>
          <w:sz w:val="24"/>
          <w:highlight w:val="none"/>
        </w:rPr>
        <w:t xml:space="preserve">（2）付款方式（按项目实际勾选填写，具体详见专用条款第二节第12.2款）：</w:t>
      </w:r>
      <w:r>
        <w:rPr>
          <w:rFonts w:hint="eastAsia" w:ascii="宋体" w:hAnsi="宋体"/>
          <w:sz w:val="24"/>
          <w:highlight w:val="none"/>
          <w:u w:val="single"/>
        </w:rPr>
        <w:t xml:space="preserve">自合同签订生效之日起，收到乙方发票10个工作日内，甲方向乙方支付合同总价的30%款项作为预付款；供货安装调试完毕并通过验收后付至合同价的70%，验收合格满一年付至合同价的90%，质保期（贰年）届满且无质量问题后付至合同价的100%（以上付款均无息）。</w:t>
      </w:r>
      <w:r/>
    </w:p>
    <w:p>
      <w:pPr>
        <w:ind w:firstLine="480"/>
        <w:jc w:val="both"/>
        <w:keepLines w:val="0"/>
        <w:keepNext w:val="0"/>
        <w:pageBreakBefore w:val="0"/>
        <w:spacing w:line="480" w:lineRule="exact"/>
        <w:rPr>
          <w:rFonts w:hint="eastAsia" w:ascii="宋体" w:hAnsi="宋体"/>
          <w:sz w:val="24"/>
          <w:highlight w:val="none"/>
        </w:rPr>
      </w:pPr>
      <w:r>
        <w:rPr>
          <w:rFonts w:hint="eastAsia" w:ascii="宋体" w:hAnsi="宋体"/>
          <w:sz w:val="24"/>
          <w:highlight w:val="none"/>
        </w:rPr>
        <w:t xml:space="preserve">注：在签订合同时，乙方明确书面表示无需预付款或者主动要求降低预付款比例的，甲方可就预付款比例作相应调整。</w:t>
      </w:r>
      <w:r/>
    </w:p>
    <w:p>
      <w:pPr>
        <w:numPr>
          <w:ilvl w:val="0"/>
          <w:numId w:val="1"/>
        </w:numPr>
        <w:ind w:left="0" w:firstLine="482"/>
        <w:keepLines w:val="0"/>
        <w:keepNext w:val="0"/>
        <w:pageBreakBefore w:val="0"/>
        <w:spacing w:line="480" w:lineRule="exact"/>
        <w:rPr>
          <w:rFonts w:ascii="宋体" w:hAnsi="宋体"/>
          <w:b/>
          <w:sz w:val="24"/>
          <w:highlight w:val="none"/>
          <w:u w:val="single"/>
        </w:rPr>
      </w:pPr>
      <w:r>
        <w:rPr>
          <w:rFonts w:hint="eastAsia" w:ascii="宋体" w:hAnsi="宋体"/>
          <w:b/>
          <w:sz w:val="24"/>
          <w:highlight w:val="none"/>
        </w:rPr>
        <w:t xml:space="preserve">合同履行</w:t>
      </w:r>
      <w:r/>
    </w:p>
    <w:p>
      <w:pPr>
        <w:ind w:left="0" w:firstLine="480"/>
        <w:keepLines w:val="0"/>
        <w:keepNext w:val="0"/>
        <w:pageBreakBefore w:val="0"/>
        <w:spacing w:line="480" w:lineRule="exact"/>
        <w:rPr>
          <w:rFonts w:ascii="宋体" w:hAnsi="宋体" w:cs="宋体"/>
          <w:sz w:val="24"/>
          <w:highlight w:val="none"/>
        </w:rPr>
      </w:pPr>
      <w:r>
        <w:rPr>
          <w:rFonts w:hint="eastAsia" w:ascii="宋体" w:hAnsi="宋体" w:cs="宋体"/>
          <w:sz w:val="24"/>
          <w:highlight w:val="none"/>
        </w:rPr>
        <w:t xml:space="preserve">（1）起始日期：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日，完成日期：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left="0" w:firstLine="480"/>
        <w:keepLines w:val="0"/>
        <w:keepNext w:val="0"/>
        <w:pageBreakBefore w:val="0"/>
        <w:spacing w:line="480" w:lineRule="exact"/>
        <w:rPr>
          <w:rFonts w:ascii="宋体" w:hAnsi="宋体" w:cs="宋体"/>
          <w:sz w:val="24"/>
          <w:highlight w:val="none"/>
          <w:u w:val="singl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rPr>
        <w:t xml:space="preserve">东台市南沈灶镇安云村，甲方指定地点</w:t>
      </w:r>
      <w:r>
        <w:rPr>
          <w:rFonts w:hint="eastAsia" w:ascii="宋体" w:hAnsi="宋体" w:cs="宋体"/>
          <w:bCs/>
          <w:sz w:val="24"/>
          <w:highlight w:val="none"/>
        </w:rPr>
        <w:t xml:space="preserve">  </w:t>
      </w:r>
      <w:r/>
    </w:p>
    <w:p>
      <w:pPr>
        <w:ind w:left="0" w:firstLine="480"/>
        <w:keepLines w:val="0"/>
        <w:keepNext w:val="0"/>
        <w:pageBreakBefore w:val="0"/>
        <w:spacing w:line="480" w:lineRule="exact"/>
        <w:rPr>
          <w:rFonts w:ascii="宋体" w:hAnsi="宋体" w:cs="宋体"/>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ind w:left="0" w:firstLine="480"/>
        <w:keepLines w:val="0"/>
        <w:keepNext w:val="0"/>
        <w:pageBreakBefore w:val="0"/>
        <w:spacing w:line="480" w:lineRule="exact"/>
        <w:rPr>
          <w:rFonts w:ascii="宋体" w:hAnsi="宋体" w:cs="宋体"/>
          <w:sz w:val="24"/>
          <w:highlight w:val="none"/>
        </w:rPr>
      </w:pPr>
      <w:r>
        <w:rPr>
          <w:rFonts w:hint="eastAsia" w:ascii="宋体" w:hAnsi="宋体" w:cs="宋体"/>
          <w:sz w:val="24"/>
          <w:highlight w:val="none"/>
        </w:rPr>
        <w:t xml:space="preserve">收取履约保证金形式：</w:t>
      </w:r>
      <w:r>
        <w:rPr>
          <w:rFonts w:hint="eastAsia" w:ascii="宋体" w:hAnsi="宋体" w:cs="宋体"/>
          <w:bCs/>
          <w:sz w:val="24"/>
          <w:highlight w:val="none"/>
          <w:u w:val="single"/>
        </w:rPr>
        <w:t xml:space="preserve"> 供应商应当以支票、汇票、本票或者金融机构、担保机构出具的保函等非现金形式提交履约保证金。依据《关于在全省政府采购领域推行电子履约保函（保险）的通知》，鼓励供应商自愿使用电子履约保函（保险）代替缴纳履约保证金 </w:t>
      </w:r>
      <w:r>
        <w:rPr>
          <w:rFonts w:hint="eastAsia" w:ascii="宋体" w:hAnsi="宋体" w:cs="宋体"/>
          <w:bCs/>
          <w:sz w:val="24"/>
          <w:highlight w:val="none"/>
        </w:rPr>
        <w:t xml:space="preserve">  </w:t>
      </w:r>
      <w:r>
        <w:rPr>
          <w:rFonts w:hint="eastAsia" w:ascii="宋体" w:hAnsi="宋体" w:cs="宋体"/>
          <w:sz w:val="24"/>
          <w:highlight w:val="none"/>
        </w:rPr>
        <w:t xml:space="preserve">                            </w:t>
      </w:r>
      <w:r/>
    </w:p>
    <w:p>
      <w:pPr>
        <w:ind w:left="0" w:firstLine="480"/>
        <w:keepLines w:val="0"/>
        <w:keepNext w:val="0"/>
        <w:pageBreakBefore w:val="0"/>
        <w:spacing w:line="480" w:lineRule="exact"/>
        <w:rPr>
          <w:rFonts w:ascii="宋体" w:hAnsi="宋体" w:cs="宋体"/>
          <w:sz w:val="24"/>
          <w:highlight w:val="none"/>
        </w:rPr>
      </w:pPr>
      <w:r>
        <w:rPr>
          <w:rFonts w:hint="eastAsia" w:ascii="宋体" w:hAnsi="宋体" w:cs="宋体"/>
          <w:sz w:val="24"/>
          <w:highlight w:val="none"/>
        </w:rPr>
        <w:t xml:space="preserve">收取履约保证金金额：</w:t>
      </w:r>
      <w:r>
        <w:rPr>
          <w:rFonts w:hint="eastAsia" w:ascii="宋体" w:hAnsi="宋体" w:cs="宋体"/>
          <w:bCs/>
          <w:sz w:val="24"/>
          <w:highlight w:val="none"/>
          <w:u w:val="single"/>
        </w:rPr>
        <w:t xml:space="preserve"> 合同金额的5%，采购人对AA评级及以上政府采购供应商（需提供信用管理部门备案的第三方信用报告）免收履约保证金  </w:t>
      </w:r>
      <w:r>
        <w:rPr>
          <w:rFonts w:hint="eastAsia" w:ascii="宋体" w:hAnsi="宋体" w:cs="宋体"/>
          <w:bCs/>
          <w:sz w:val="24"/>
          <w:highlight w:val="none"/>
        </w:rPr>
        <w:t xml:space="preserve">  </w:t>
      </w:r>
      <w:r>
        <w:rPr>
          <w:rFonts w:hint="eastAsia" w:ascii="宋体" w:hAnsi="宋体" w:cs="宋体"/>
          <w:sz w:val="24"/>
          <w:highlight w:val="none"/>
        </w:rPr>
        <w:t xml:space="preserve">                            </w:t>
      </w:r>
      <w:r/>
    </w:p>
    <w:p>
      <w:pPr>
        <w:ind w:left="0" w:firstLine="480"/>
        <w:keepLines w:val="0"/>
        <w:keepNext w:val="0"/>
        <w:pageBreakBefore w:val="0"/>
        <w:spacing w:line="480" w:lineRule="exact"/>
        <w:rPr>
          <w:rFonts w:hint="eastAsia" w:ascii="宋体" w:hAnsi="宋体" w:cs="宋体"/>
          <w:bCs/>
          <w:sz w:val="24"/>
          <w:highlight w:val="none"/>
          <w:u w:val="single"/>
        </w:rPr>
      </w:pPr>
      <w:r>
        <w:rPr>
          <w:rFonts w:hint="eastAsia" w:ascii="宋体" w:hAnsi="宋体" w:cs="宋体"/>
          <w:sz w:val="24"/>
          <w:highlight w:val="none"/>
        </w:rPr>
        <w:t xml:space="preserve">履约担保期限： </w:t>
      </w:r>
      <w:r>
        <w:rPr>
          <w:rFonts w:hint="eastAsia" w:ascii="宋体" w:hAnsi="宋体" w:cs="宋体"/>
          <w:bCs/>
          <w:sz w:val="24"/>
          <w:highlight w:val="none"/>
          <w:u w:val="single"/>
        </w:rPr>
        <w:t xml:space="preserve">合同履行结束后，甲方应及时退还交纳的履约保证金 </w:t>
      </w:r>
      <w:r/>
    </w:p>
    <w:p>
      <w:pPr>
        <w:ind w:left="0" w:firstLine="480"/>
        <w:jc w:val="left"/>
        <w:keepLines w:val="0"/>
        <w:keepNext w:val="0"/>
        <w:pageBreakBefore w:val="0"/>
        <w:spacing w:line="48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履约保证金的退还：</w:t>
      </w:r>
      <w:r/>
    </w:p>
    <w:p>
      <w:pPr>
        <w:ind w:left="0" w:firstLine="480"/>
        <w:jc w:val="left"/>
        <w:keepLines w:val="0"/>
        <w:keepNext w:val="0"/>
        <w:pageBreakBefore w:val="0"/>
        <w:spacing w:line="48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1</w:t>
      </w:r>
      <w:r>
        <w:rPr>
          <w:rFonts w:hint="eastAsia" w:ascii="宋体" w:hAnsi="宋体" w:eastAsia="宋体" w:cs="宋体"/>
          <w:sz w:val="24"/>
          <w:szCs w:val="20"/>
          <w:u w:val="single"/>
          <w:lang w:val="zh-CN"/>
        </w:rPr>
        <w:t xml:space="preserve">）方式：退还至投标人缴纳履约保证金的账户。如为保函，在到期时自行失效。</w:t>
      </w:r>
      <w:r/>
    </w:p>
    <w:p>
      <w:pPr>
        <w:ind w:left="0" w:firstLine="480"/>
        <w:jc w:val="left"/>
        <w:keepLines w:val="0"/>
        <w:keepNext w:val="0"/>
        <w:pageBreakBefore w:val="0"/>
        <w:spacing w:line="48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2</w:t>
      </w:r>
      <w:r>
        <w:rPr>
          <w:rFonts w:hint="eastAsia" w:ascii="宋体" w:hAnsi="宋体" w:eastAsia="宋体" w:cs="宋体"/>
          <w:sz w:val="24"/>
          <w:szCs w:val="20"/>
          <w:u w:val="single"/>
          <w:lang w:val="zh-CN"/>
        </w:rPr>
        <w:t xml:space="preserve">）时间：验收合格且采购人收到发票后</w:t>
      </w:r>
      <w:r>
        <w:rPr>
          <w:rFonts w:ascii="宋体" w:hAnsi="宋体" w:eastAsia="Arial" w:cs="宋体"/>
          <w:sz w:val="24"/>
          <w:szCs w:val="20"/>
          <w:u w:val="single"/>
          <w:lang w:val="zh-CN"/>
        </w:rPr>
        <w:t xml:space="preserve">30</w:t>
      </w:r>
      <w:r>
        <w:rPr>
          <w:rFonts w:hint="eastAsia" w:ascii="宋体" w:hAnsi="宋体" w:eastAsia="宋体" w:cs="宋体"/>
          <w:sz w:val="24"/>
          <w:szCs w:val="20"/>
          <w:u w:val="single"/>
          <w:lang w:val="zh-CN"/>
        </w:rPr>
        <w:t xml:space="preserve">日内。</w:t>
      </w:r>
      <w:r/>
    </w:p>
    <w:p>
      <w:pPr>
        <w:ind w:left="0" w:firstLine="480"/>
        <w:jc w:val="left"/>
        <w:keepLines w:val="0"/>
        <w:keepNext w:val="0"/>
        <w:pageBreakBefore w:val="0"/>
        <w:spacing w:line="48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3</w:t>
      </w:r>
      <w:r>
        <w:rPr>
          <w:rFonts w:hint="eastAsia" w:ascii="宋体" w:hAnsi="宋体" w:eastAsia="宋体" w:cs="宋体"/>
          <w:sz w:val="24"/>
          <w:szCs w:val="20"/>
          <w:u w:val="single"/>
          <w:lang w:val="zh-CN"/>
        </w:rPr>
        <w:t xml:space="preserve">）条件：按合同要求全部履约完成并经采购人验收合格，且采购人收到中标人出具的发票。</w:t>
      </w:r>
      <w:r/>
    </w:p>
    <w:p>
      <w:pPr>
        <w:ind w:left="0" w:firstLine="480"/>
        <w:jc w:val="left"/>
        <w:keepLines w:val="0"/>
        <w:keepNext w:val="0"/>
        <w:pageBreakBefore w:val="0"/>
        <w:spacing w:line="48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4</w:t>
      </w:r>
      <w:r>
        <w:rPr>
          <w:rFonts w:hint="eastAsia" w:ascii="宋体" w:hAnsi="宋体" w:eastAsia="宋体" w:cs="宋体"/>
          <w:sz w:val="24"/>
          <w:szCs w:val="20"/>
          <w:u w:val="single"/>
          <w:lang w:val="zh-CN"/>
        </w:rPr>
        <w:t xml:space="preserve">）不予退还情形：</w:t>
      </w:r>
      <w:r/>
    </w:p>
    <w:p>
      <w:pPr>
        <w:ind w:left="0" w:firstLine="480"/>
        <w:jc w:val="left"/>
        <w:keepLines w:val="0"/>
        <w:keepNext w:val="0"/>
        <w:pageBreakBefore w:val="0"/>
        <w:spacing w:line="480" w:lineRule="exact"/>
        <w:widowControl/>
        <w:rPr>
          <w:rFonts w:ascii="宋体" w:hAnsi="宋体" w:eastAsia="Arial" w:cs="宋体"/>
          <w:sz w:val="24"/>
          <w:szCs w:val="20"/>
          <w:u w:val="single"/>
          <w:lang w:val="zh-CN"/>
        </w:rPr>
      </w:pPr>
      <w:r>
        <w:rPr>
          <w:rFonts w:hint="eastAsia" w:ascii="宋体" w:hAnsi="宋体" w:eastAsia="宋体" w:cs="宋体"/>
          <w:sz w:val="24"/>
          <w:szCs w:val="20"/>
          <w:u w:val="single"/>
          <w:lang w:val="zh-CN"/>
        </w:rPr>
        <w:t xml:space="preserve">除不可抗力情况外，投标人出现下列情形之一的，其履约保证金，</w:t>
      </w:r>
      <w:r>
        <w:rPr>
          <w:rFonts w:hint="eastAsia" w:ascii="宋体" w:hAnsi="宋体" w:eastAsia="宋体" w:cs="宋体"/>
          <w:sz w:val="24"/>
          <w:szCs w:val="20"/>
          <w:u w:val="single"/>
          <w:lang w:val="en-US" w:eastAsia="zh-CN"/>
        </w:rPr>
        <w:t xml:space="preserve">采购</w:t>
      </w:r>
      <w:r>
        <w:rPr>
          <w:rFonts w:hint="eastAsia" w:ascii="宋体" w:hAnsi="宋体" w:eastAsia="宋体" w:cs="宋体"/>
          <w:sz w:val="24"/>
          <w:szCs w:val="20"/>
          <w:u w:val="single"/>
          <w:lang w:val="zh-CN"/>
        </w:rPr>
        <w:t xml:space="preserve">人将视情节决定不予退还或部分不予退还。</w:t>
      </w:r>
      <w:r/>
    </w:p>
    <w:p>
      <w:pPr>
        <w:ind w:left="0" w:firstLine="480"/>
        <w:jc w:val="left"/>
        <w:keepLines w:val="0"/>
        <w:keepNext w:val="0"/>
        <w:pageBreakBefore w:val="0"/>
        <w:spacing w:line="48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①</w:t>
      </w:r>
      <w:r>
        <w:rPr>
          <w:rFonts w:hint="eastAsia" w:ascii="宋体" w:hAnsi="宋体" w:eastAsia="宋体" w:cs="宋体"/>
          <w:sz w:val="24"/>
          <w:szCs w:val="20"/>
          <w:u w:val="single"/>
          <w:lang w:val="zh-CN"/>
        </w:rPr>
        <w:t xml:space="preserve">中标人无正当理由拒绝签订合同的，或者在签订合同时向采购人提出附加条件或者更改合同实质性内容要求的；</w:t>
      </w:r>
      <w:r/>
    </w:p>
    <w:p>
      <w:pPr>
        <w:ind w:left="0" w:firstLine="480"/>
        <w:jc w:val="left"/>
        <w:keepLines w:val="0"/>
        <w:keepNext w:val="0"/>
        <w:pageBreakBefore w:val="0"/>
        <w:spacing w:line="48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②</w:t>
      </w:r>
      <w:r>
        <w:rPr>
          <w:rFonts w:hint="eastAsia" w:ascii="宋体" w:hAnsi="宋体" w:eastAsia="宋体" w:cs="宋体"/>
          <w:sz w:val="24"/>
          <w:szCs w:val="20"/>
          <w:u w:val="single"/>
          <w:lang w:val="zh-CN"/>
        </w:rPr>
        <w:t xml:space="preserve">中标人不履行与采购人订立的合同的；</w:t>
      </w:r>
      <w:r/>
    </w:p>
    <w:p>
      <w:pPr>
        <w:ind w:left="0" w:firstLine="480"/>
        <w:jc w:val="left"/>
        <w:keepLines w:val="0"/>
        <w:keepNext w:val="0"/>
        <w:pageBreakBefore w:val="0"/>
        <w:spacing w:line="48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③</w:t>
      </w:r>
      <w:r>
        <w:rPr>
          <w:rFonts w:hint="eastAsia" w:ascii="宋体" w:hAnsi="宋体" w:eastAsia="宋体" w:cs="宋体"/>
          <w:sz w:val="24"/>
          <w:szCs w:val="20"/>
          <w:u w:val="single"/>
          <w:lang w:val="zh-CN"/>
        </w:rPr>
        <w:t xml:space="preserve">中标人所供货物或服务不符合招标文件规定要求的；</w:t>
      </w:r>
      <w:r/>
    </w:p>
    <w:p>
      <w:pPr>
        <w:ind w:left="0" w:firstLine="480"/>
        <w:jc w:val="left"/>
        <w:keepLines w:val="0"/>
        <w:keepNext w:val="0"/>
        <w:pageBreakBefore w:val="0"/>
        <w:spacing w:line="48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④</w:t>
      </w:r>
      <w:r>
        <w:rPr>
          <w:rFonts w:hint="eastAsia" w:ascii="宋体" w:hAnsi="宋体" w:eastAsia="宋体" w:cs="宋体"/>
          <w:sz w:val="24"/>
          <w:szCs w:val="20"/>
          <w:u w:val="single"/>
          <w:lang w:val="zh-CN"/>
        </w:rPr>
        <w:t xml:space="preserve">中标人采取欺骗、弄虚作假方式投标的或与其它投标人串通投标的；</w:t>
      </w:r>
      <w:r/>
    </w:p>
    <w:p>
      <w:pPr>
        <w:ind w:left="0" w:firstLine="480"/>
        <w:jc w:val="left"/>
        <w:keepLines w:val="0"/>
        <w:keepNext w:val="0"/>
        <w:pageBreakBefore w:val="0"/>
        <w:spacing w:line="48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⑤</w:t>
      </w:r>
      <w:r>
        <w:rPr>
          <w:rFonts w:hint="eastAsia" w:ascii="宋体" w:hAnsi="宋体" w:eastAsia="宋体" w:cs="宋体"/>
          <w:sz w:val="24"/>
          <w:szCs w:val="20"/>
          <w:u w:val="single"/>
          <w:lang w:val="zh-CN"/>
        </w:rPr>
        <w:t xml:space="preserve">中标人将合同内容转包、违法分包的；</w:t>
      </w:r>
      <w:r/>
    </w:p>
    <w:p>
      <w:pPr>
        <w:ind w:left="0" w:firstLine="480"/>
        <w:jc w:val="left"/>
        <w:keepLines w:val="0"/>
        <w:keepNext w:val="0"/>
        <w:pageBreakBefore w:val="0"/>
        <w:spacing w:line="48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⑥</w:t>
      </w:r>
      <w:r>
        <w:rPr>
          <w:rFonts w:hint="eastAsia" w:ascii="宋体" w:hAnsi="宋体" w:eastAsia="宋体" w:cs="宋体"/>
          <w:sz w:val="24"/>
          <w:szCs w:val="20"/>
          <w:u w:val="single"/>
          <w:lang w:val="zh-CN"/>
        </w:rPr>
        <w:t xml:space="preserve">中标人故意捏造事实或伪造证明材料，进行虚假恶意投诉或反映的。</w:t>
      </w:r>
      <w:r/>
    </w:p>
    <w:p>
      <w:pPr>
        <w:ind w:left="0" w:firstLine="480"/>
        <w:keepLines w:val="0"/>
        <w:keepNext w:val="0"/>
        <w:pageBreakBefore w:val="0"/>
        <w:spacing w:line="480" w:lineRule="exact"/>
        <w:rPr>
          <w:rFonts w:hint="eastAsia" w:ascii="宋体" w:hAnsi="宋体" w:cs="宋体"/>
          <w:bCs/>
          <w:sz w:val="24"/>
          <w:highlight w:val="none"/>
          <w:u w:val="single"/>
        </w:rPr>
      </w:pPr>
      <w:r>
        <w:rPr>
          <w:rFonts w:ascii="宋体" w:hAnsi="宋体" w:eastAsia="Arial" w:cs="宋体"/>
          <w:sz w:val="24"/>
          <w:szCs w:val="20"/>
          <w:u w:val="single"/>
          <w:lang w:val="zh-CN"/>
        </w:rPr>
        <w:t xml:space="preserve">5</w:t>
      </w:r>
      <w:r>
        <w:rPr>
          <w:rFonts w:hint="eastAsia" w:ascii="宋体" w:hAnsi="宋体" w:eastAsia="宋体" w:cs="宋体"/>
          <w:sz w:val="24"/>
          <w:szCs w:val="20"/>
          <w:u w:val="single"/>
          <w:lang w:val="zh-CN"/>
        </w:rPr>
        <w:t xml:space="preserve">）逾期退还的违约责任：采购人逾期无故未退还履约保证金的，按中国人民银行同期贷款基准利率上浮</w:t>
      </w:r>
      <w:r>
        <w:rPr>
          <w:rFonts w:ascii="宋体" w:hAnsi="宋体" w:eastAsia="Arial" w:cs="宋体"/>
          <w:sz w:val="24"/>
          <w:szCs w:val="20"/>
          <w:u w:val="single"/>
          <w:lang w:val="zh-CN"/>
        </w:rPr>
        <w:t xml:space="preserve">20%</w:t>
      </w:r>
      <w:r>
        <w:rPr>
          <w:rFonts w:hint="eastAsia" w:ascii="宋体" w:hAnsi="宋体" w:eastAsia="宋体" w:cs="宋体"/>
          <w:sz w:val="24"/>
          <w:szCs w:val="20"/>
          <w:u w:val="single"/>
          <w:lang w:val="zh-CN"/>
        </w:rPr>
        <w:t xml:space="preserve">后的利率支付超期资金占用费，但因供应商自身原因导致无法及时退还的除外</w:t>
      </w:r>
      <w:r>
        <w:rPr>
          <w:rFonts w:hint="eastAsia" w:ascii="宋体" w:hAnsi="宋体" w:eastAsia="宋体" w:cs="宋体"/>
          <w:sz w:val="24"/>
          <w:szCs w:val="20"/>
          <w:lang w:val="zh-CN"/>
        </w:rPr>
        <w:t xml:space="preserve">。</w:t>
      </w:r>
      <w:r/>
    </w:p>
    <w:p>
      <w:pPr>
        <w:numPr>
          <w:ilvl w:val="0"/>
          <w:numId w:val="3"/>
        </w:numPr>
        <w:ind w:left="0" w:firstLine="480"/>
        <w:keepLines w:val="0"/>
        <w:keepNext w:val="0"/>
        <w:pageBreakBefore w:val="0"/>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确需收取履约保证金的，履约保证金的缴纳形式：</w:t>
      </w:r>
      <w:r/>
    </w:p>
    <w:p>
      <w:pPr>
        <w:ind w:left="0" w:firstLine="480"/>
        <w:keepLines w:val="0"/>
        <w:keepNext w:val="0"/>
        <w:pageBreakBefore w:val="0"/>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480" w:lineRule="exact"/>
        <w:rPr>
          <w:rFonts w:ascii="宋体" w:hAnsi="宋体" w:cs="宋体"/>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rPr>
          <w:rFonts w:hint="eastAsia" w:ascii="宋体" w:hAnsi="宋体" w:cs="宋体"/>
          <w:color w:val="auto"/>
          <w:highlight w:val="none"/>
        </w:rPr>
        <w:t xml:space="preserve">        </w:t>
      </w:r>
      <w:r>
        <w:rPr>
          <w:rFonts w:hint="eastAsia" w:ascii="宋体" w:hAnsi="宋体" w:cs="宋体"/>
          <w:highlight w:val="none"/>
        </w:rPr>
        <w:t xml:space="preserve">                         </w:t>
      </w:r>
      <w:r/>
    </w:p>
    <w:p>
      <w:pPr>
        <w:ind w:left="0" w:firstLine="480"/>
        <w:keepLines w:val="0"/>
        <w:keepNext w:val="0"/>
        <w:pageBreakBefore w:val="0"/>
        <w:spacing w:line="480" w:lineRule="exact"/>
        <w:rPr>
          <w:rFonts w:hint="eastAsia" w:ascii="宋体" w:hAnsi="宋体" w:cs="宋体" w:eastAsiaTheme="minorEastAsia"/>
          <w:bCs/>
          <w:sz w:val="24"/>
          <w:highlight w:val="none"/>
          <w:lang w:val="en-US" w:eastAsia="zh-CN"/>
        </w:rPr>
      </w:pPr>
      <w:r>
        <w:rPr>
          <w:rFonts w:hint="eastAsia" w:ascii="宋体" w:hAnsi="宋体" w:cs="宋体"/>
          <w:bCs/>
          <w:sz w:val="24"/>
          <w:highlight w:val="none"/>
        </w:rPr>
        <w:t xml:space="preserve">（5）分期履行要求：</w:t>
      </w:r>
      <w:r>
        <w:rPr>
          <w:rFonts w:hint="eastAsia" w:ascii="宋体" w:hAnsi="宋体" w:cs="宋体"/>
          <w:bCs/>
          <w:sz w:val="24"/>
          <w:highlight w:val="none"/>
          <w:lang w:val="en-US" w:eastAsia="zh-CN"/>
        </w:rPr>
        <w:t xml:space="preserve">/</w:t>
      </w:r>
      <w:r/>
    </w:p>
    <w:p>
      <w:pPr>
        <w:ind w:left="0" w:firstLine="480"/>
        <w:keepLines w:val="0"/>
        <w:keepNext w:val="0"/>
        <w:pageBreakBefore w:val="0"/>
        <w:spacing w:line="480" w:lineRule="exact"/>
        <w:rPr>
          <w:rFonts w:hint="eastAsia" w:ascii="宋体" w:hAnsi="宋体" w:cs="宋体" w:eastAsiaTheme="minorEastAsia"/>
          <w:sz w:val="24"/>
          <w:highlight w:val="none"/>
          <w:u w:val="single"/>
          <w:lang w:val="en-US" w:eastAsia="zh-CN"/>
        </w:rPr>
      </w:pPr>
      <w:r>
        <w:rPr>
          <w:rFonts w:hint="eastAsia" w:ascii="宋体" w:hAnsi="宋体" w:cs="宋体"/>
          <w:bCs/>
          <w:sz w:val="24"/>
          <w:highlight w:val="none"/>
        </w:rPr>
        <w:t xml:space="preserve">（6）风险处置措施和替代方案：</w:t>
      </w:r>
      <w:r>
        <w:rPr>
          <w:rFonts w:hint="eastAsia" w:ascii="宋体" w:hAnsi="宋体" w:cs="宋体"/>
          <w:bCs/>
          <w:sz w:val="24"/>
          <w:highlight w:val="none"/>
          <w:lang w:val="en-US" w:eastAsia="zh-CN"/>
        </w:rPr>
        <w:t xml:space="preserve">/</w:t>
      </w:r>
      <w:r/>
    </w:p>
    <w:p>
      <w:pPr>
        <w:numPr>
          <w:ilvl w:val="0"/>
          <w:numId w:val="1"/>
        </w:numPr>
        <w:ind w:left="0" w:firstLine="482"/>
        <w:keepLines w:val="0"/>
        <w:keepNext w:val="0"/>
        <w:pageBreakBefore w:val="0"/>
        <w:spacing w:line="480" w:lineRule="exact"/>
        <w:rPr>
          <w:rFonts w:ascii="宋体" w:hAnsi="宋体"/>
          <w:b/>
          <w:sz w:val="24"/>
          <w:highlight w:val="none"/>
        </w:rPr>
      </w:pPr>
      <w:r>
        <w:rPr>
          <w:rFonts w:hint="eastAsia" w:ascii="宋体" w:hAnsi="宋体"/>
          <w:b/>
          <w:sz w:val="24"/>
          <w:highlight w:val="none"/>
        </w:rPr>
        <w:t xml:space="preserve">合同验收</w:t>
      </w:r>
      <w:r/>
    </w:p>
    <w:p>
      <w:pPr>
        <w:numPr>
          <w:ilvl w:val="0"/>
          <w:numId w:val="4"/>
        </w:numPr>
        <w:ind w:left="0" w:firstLine="480"/>
        <w:keepLines w:val="0"/>
        <w:keepNext w:val="0"/>
        <w:pageBreakBefore w:val="0"/>
        <w:spacing w:line="480" w:lineRule="exact"/>
        <w:rPr>
          <w:rFonts w:ascii="宋体" w:hAnsi="宋体"/>
          <w:bCs/>
          <w:sz w:val="24"/>
          <w:highlight w:val="none"/>
        </w:rPr>
      </w:pPr>
      <w:r>
        <w:rPr>
          <w:rFonts w:hint="eastAsia" w:ascii="宋体" w:hAnsi="宋体"/>
          <w:bCs/>
          <w:sz w:val="24"/>
          <w:highlight w:val="none"/>
        </w:rPr>
        <w:t xml:space="preserve">验收组织方式：</w:t>
      </w:r>
      <w:r>
        <w:rPr>
          <w:rFonts w:ascii="Wingdings" w:hAnsi="Wingdings" w:eastAsia="Wingdings" w:cs="Wingdings"/>
          <w:sz w:val="24"/>
          <w:highlight w:val="none"/>
        </w:rPr>
        <w:t xml:space="preserve"></w:t>
      </w:r>
      <w:r>
        <w:rPr>
          <w:rFonts w:hint="eastAsia" w:ascii="宋体" w:hAnsi="宋体"/>
          <w:bCs/>
          <w:sz w:val="24"/>
          <w:highlight w:val="none"/>
        </w:rPr>
        <w:t xml:space="preserve">自行组织 </w:t>
      </w:r>
      <w:r>
        <w:rPr>
          <w:rFonts w:ascii="Wingdings" w:hAnsi="Wingdings" w:eastAsia="Wingdings" w:cs="Wingdings"/>
          <w:sz w:val="24"/>
          <w:highlight w:val="none"/>
        </w:rPr>
        <w:t xml:space="preserve">þ</w:t>
      </w:r>
      <w:r>
        <w:rPr>
          <w:rFonts w:hint="eastAsia" w:ascii="宋体" w:hAnsi="宋体"/>
          <w:bCs/>
          <w:sz w:val="24"/>
          <w:highlight w:val="none"/>
        </w:rPr>
        <w:t xml:space="preserve">委托第三方组织</w:t>
      </w:r>
      <w:r/>
    </w:p>
    <w:p>
      <w:pPr>
        <w:ind w:left="0" w:firstLine="480"/>
        <w:keepLines w:val="0"/>
        <w:keepNext w:val="0"/>
        <w:pageBreakBefore w:val="0"/>
        <w:spacing w:line="480" w:lineRule="exact"/>
        <w:rPr>
          <w:rFonts w:ascii="宋体" w:hAnsi="宋体" w:cs="宋体"/>
          <w:sz w:val="24"/>
          <w:highlight w:val="none"/>
        </w:rPr>
      </w:pPr>
      <w:r>
        <w:rPr>
          <w:rFonts w:hint="eastAsia" w:ascii="宋体" w:hAnsi="宋体"/>
          <w:bCs/>
          <w:sz w:val="24"/>
          <w:highlight w:val="none"/>
        </w:rPr>
        <w:t xml:space="preserve">验收主体：</w:t>
      </w:r>
      <w:r>
        <w:rPr>
          <w:rFonts w:hint="eastAsia" w:ascii="宋体" w:hAnsi="宋体" w:cs="宋体"/>
          <w:bCs/>
          <w:sz w:val="24"/>
          <w:highlight w:val="none"/>
          <w:u w:val="single"/>
        </w:rPr>
        <w:t xml:space="preserve"> 甲方及第三方验收机构 </w:t>
      </w:r>
      <w:r>
        <w:rPr>
          <w:rFonts w:hint="eastAsia" w:ascii="宋体" w:hAnsi="宋体" w:cs="宋体"/>
          <w:sz w:val="24"/>
          <w:highlight w:val="none"/>
        </w:rPr>
        <w:t xml:space="preserve"> </w:t>
      </w:r>
      <w:r/>
    </w:p>
    <w:p>
      <w:pPr>
        <w:ind w:left="0" w:firstLine="480"/>
        <w:keepLines w:val="0"/>
        <w:keepNext w:val="0"/>
        <w:pageBreakBefore w:val="0"/>
        <w:spacing w:line="480" w:lineRule="exact"/>
        <w:rPr>
          <w:rFonts w:ascii="宋体" w:hAnsi="宋体"/>
          <w:bCs/>
          <w:sz w:val="24"/>
          <w:highlight w:val="none"/>
        </w:rPr>
      </w:pPr>
      <w:r>
        <w:rPr>
          <w:rFonts w:hint="eastAsia" w:ascii="宋体" w:hAnsi="宋体"/>
          <w:bCs/>
          <w:sz w:val="24"/>
          <w:highlight w:val="none"/>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þ</w:t>
      </w:r>
      <w:r>
        <w:rPr>
          <w:rFonts w:hint="eastAsia" w:ascii="宋体" w:hAnsi="宋体"/>
          <w:bCs/>
          <w:sz w:val="24"/>
          <w:highlight w:val="none"/>
        </w:rPr>
        <w:t xml:space="preserve">否</w:t>
      </w:r>
      <w:r/>
    </w:p>
    <w:p>
      <w:pPr>
        <w:ind w:left="0" w:firstLine="480"/>
        <w:keepLines w:val="0"/>
        <w:keepNext w:val="0"/>
        <w:pageBreakBefore w:val="0"/>
        <w:spacing w:line="480" w:lineRule="exact"/>
        <w:rPr>
          <w:rFonts w:ascii="宋体" w:hAnsi="宋体"/>
          <w:bCs/>
          <w:sz w:val="24"/>
          <w:highlight w:val="none"/>
        </w:rPr>
      </w:pPr>
      <w:r>
        <w:rPr>
          <w:rFonts w:hint="eastAsia" w:ascii="宋体" w:hAnsi="宋体"/>
          <w:bCs/>
          <w:sz w:val="24"/>
          <w:highlight w:val="none"/>
        </w:rPr>
        <w:t xml:space="preserve">是否邀请专家参加验收：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þ</w:t>
      </w:r>
      <w:r>
        <w:rPr>
          <w:rFonts w:hint="eastAsia" w:ascii="宋体" w:hAnsi="宋体"/>
          <w:bCs/>
          <w:sz w:val="24"/>
          <w:highlight w:val="none"/>
        </w:rPr>
        <w:t xml:space="preserve">否</w:t>
      </w:r>
      <w:r/>
    </w:p>
    <w:p>
      <w:pPr>
        <w:ind w:left="0" w:firstLine="480"/>
        <w:keepLines w:val="0"/>
        <w:keepNext w:val="0"/>
        <w:pageBreakBefore w:val="0"/>
        <w:spacing w:line="480" w:lineRule="exact"/>
        <w:rPr>
          <w:rFonts w:ascii="宋体" w:hAnsi="宋体"/>
          <w:bCs/>
          <w:sz w:val="24"/>
          <w:highlight w:val="none"/>
        </w:rPr>
      </w:pPr>
      <w:r>
        <w:rPr>
          <w:rFonts w:hint="eastAsia" w:ascii="宋体" w:hAnsi="宋体"/>
          <w:bCs/>
          <w:sz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þ</w:t>
      </w:r>
      <w:r>
        <w:rPr>
          <w:rFonts w:hint="eastAsia" w:ascii="宋体" w:hAnsi="宋体"/>
          <w:bCs/>
          <w:sz w:val="24"/>
          <w:highlight w:val="none"/>
        </w:rPr>
        <w:t xml:space="preserve">否</w:t>
      </w:r>
      <w:r/>
    </w:p>
    <w:p>
      <w:pPr>
        <w:ind w:left="0" w:firstLine="480"/>
        <w:keepLines w:val="0"/>
        <w:keepNext w:val="0"/>
        <w:pageBreakBefore w:val="0"/>
        <w:spacing w:line="480" w:lineRule="exact"/>
        <w:rPr>
          <w:rFonts w:ascii="宋体" w:hAnsi="宋体"/>
          <w:bCs/>
          <w:sz w:val="24"/>
          <w:highlight w:val="none"/>
        </w:rPr>
      </w:pPr>
      <w:r>
        <w:rPr>
          <w:rFonts w:hint="eastAsia" w:ascii="宋体" w:hAnsi="宋体"/>
          <w:bCs/>
          <w:sz w:val="24"/>
          <w:highlight w:val="none"/>
        </w:rPr>
        <w:t xml:space="preserve">是否邀请第三方检测机构参加验收：</w:t>
      </w:r>
      <w:r>
        <w:rPr>
          <w:rFonts w:ascii="Wingdings" w:hAnsi="Wingdings" w:eastAsia="Wingdings" w:cs="Wingdings"/>
          <w:sz w:val="24"/>
          <w:highlight w:val="none"/>
        </w:rPr>
        <w:t xml:space="preserve">þ</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left="0" w:firstLine="480"/>
        <w:keepLines w:val="0"/>
        <w:keepNext w:val="0"/>
        <w:pageBreakBefore w:val="0"/>
        <w:spacing w:line="480" w:lineRule="exact"/>
        <w:rPr>
          <w:rFonts w:ascii="宋体" w:hAnsi="宋体"/>
          <w:bCs/>
          <w:sz w:val="24"/>
          <w:highlight w:val="none"/>
        </w:rPr>
      </w:pPr>
      <w:r>
        <w:rPr>
          <w:rFonts w:hint="eastAsia" w:ascii="宋体" w:hAnsi="宋体"/>
          <w:bCs/>
          <w:sz w:val="24"/>
          <w:highlight w:val="none"/>
        </w:rPr>
        <w:t xml:space="preserve">是否进行抽查检测：</w:t>
      </w:r>
      <w:r>
        <w:rPr>
          <w:rFonts w:ascii="Wingdings" w:hAnsi="Wingdings" w:eastAsia="Wingdings" w:cs="Wingdings"/>
          <w:sz w:val="24"/>
          <w:highlight w:val="none"/>
        </w:rPr>
        <w:t xml:space="preserve">þ</w:t>
      </w:r>
      <w:r>
        <w:rPr>
          <w:rFonts w:hint="eastAsia" w:ascii="宋体" w:hAnsi="宋体"/>
          <w:bCs/>
          <w:sz w:val="24"/>
          <w:highlight w:val="none"/>
        </w:rPr>
        <w:t xml:space="preserve">是，抽查比例：</w:t>
      </w:r>
      <w:r>
        <w:rPr>
          <w:rFonts w:hint="eastAsia" w:ascii="宋体" w:hAnsi="宋体"/>
          <w:bCs/>
          <w:sz w:val="24"/>
          <w:highlight w:val="none"/>
          <w:lang w:val="en-US" w:eastAsia="zh-CN"/>
        </w:rPr>
        <w:t xml:space="preserve">100%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left="0" w:firstLine="480"/>
        <w:keepLines w:val="0"/>
        <w:keepNext w:val="0"/>
        <w:pageBreakBefore w:val="0"/>
        <w:spacing w:line="480" w:lineRule="exact"/>
        <w:rPr>
          <w:rFonts w:ascii="宋体" w:hAnsi="宋体"/>
          <w:bCs/>
          <w:sz w:val="24"/>
          <w:highlight w:val="none"/>
        </w:rPr>
      </w:pPr>
      <w:r>
        <w:rPr>
          <w:rFonts w:hint="eastAsia" w:ascii="宋体" w:hAnsi="宋体"/>
          <w:bCs/>
          <w:sz w:val="24"/>
          <w:highlight w:val="none"/>
        </w:rPr>
        <w:t xml:space="preserve">是否存在破坏性检测：</w:t>
      </w:r>
      <w:r>
        <w:rPr>
          <w:rFonts w:ascii="Wingdings" w:hAnsi="Wingdings" w:eastAsia="Wingdings" w:cs="Wingdings"/>
          <w:sz w:val="24"/>
          <w:highlight w:val="none"/>
        </w:rPr>
        <w:t xml:space="preserve"></w:t>
      </w:r>
      <w:r>
        <w:rPr>
          <w:rFonts w:hint="eastAsia" w:ascii="宋体" w:hAnsi="宋体"/>
          <w:bCs/>
          <w:sz w:val="24"/>
          <w:highlight w:val="none"/>
        </w:rPr>
        <w:t xml:space="preserve">是</w:t>
      </w:r>
      <w:r>
        <w:rPr>
          <w:rFonts w:hint="eastAsia" w:ascii="宋体" w:hAnsi="宋体"/>
          <w:bCs/>
          <w:sz w:val="24"/>
          <w:highlight w:val="none"/>
          <w:lang w:val="en-US" w:eastAsia="zh-CN"/>
        </w:rPr>
        <w:t xml:space="preserve">  </w:t>
      </w:r>
      <w:r>
        <w:rPr>
          <w:rFonts w:ascii="Wingdings" w:hAnsi="Wingdings" w:eastAsia="Wingdings" w:cs="Wingdings"/>
          <w:sz w:val="24"/>
          <w:highlight w:val="none"/>
        </w:rPr>
        <w:t xml:space="preserve">þ</w:t>
      </w:r>
      <w:r>
        <w:rPr>
          <w:rFonts w:hint="eastAsia" w:ascii="宋体" w:hAnsi="宋体"/>
          <w:bCs/>
          <w:sz w:val="24"/>
          <w:highlight w:val="none"/>
        </w:rPr>
        <w:t xml:space="preserve">否</w:t>
      </w:r>
      <w:r/>
    </w:p>
    <w:p>
      <w:pPr>
        <w:ind w:left="0" w:firstLine="480"/>
        <w:keepLines w:val="0"/>
        <w:keepNext w:val="0"/>
        <w:pageBreakBefore w:val="0"/>
        <w:spacing w:line="480" w:lineRule="exact"/>
        <w:rPr>
          <w:rFonts w:hint="eastAsia" w:ascii="宋体" w:hAnsi="宋体" w:eastAsiaTheme="minorEastAsia"/>
          <w:bCs/>
          <w:sz w:val="24"/>
          <w:highlight w:val="none"/>
          <w:u w:val="single"/>
          <w:lang w:val="en-US" w:eastAsia="zh-CN"/>
        </w:rPr>
      </w:pPr>
      <w:r>
        <w:rPr>
          <w:rFonts w:hint="eastAsia" w:ascii="宋体" w:hAnsi="宋体"/>
          <w:bCs/>
          <w:sz w:val="24"/>
          <w:highlight w:val="none"/>
        </w:rPr>
        <w:t xml:space="preserve">验收组织的其他事项：</w:t>
      </w:r>
      <w:r>
        <w:rPr>
          <w:rFonts w:hint="eastAsia" w:ascii="宋体" w:hAnsi="宋体"/>
          <w:bCs/>
          <w:sz w:val="24"/>
          <w:highlight w:val="none"/>
          <w:lang w:val="en-US" w:eastAsia="zh-CN"/>
        </w:rPr>
        <w:t xml:space="preserve">/</w:t>
      </w:r>
      <w:r/>
    </w:p>
    <w:p>
      <w:pPr>
        <w:ind w:left="0" w:firstLine="480"/>
        <w:keepLines w:val="0"/>
        <w:keepNext w:val="0"/>
        <w:pageBreakBefore w:val="0"/>
        <w:spacing w:line="480" w:lineRule="exact"/>
        <w:rPr>
          <w:rFonts w:ascii="宋体" w:hAnsi="宋体"/>
          <w:bCs/>
          <w:sz w:val="24"/>
          <w:highlight w:val="none"/>
          <w:u w:val="single"/>
        </w:rPr>
      </w:pPr>
      <w:r>
        <w:rPr>
          <w:rFonts w:hint="eastAsia" w:ascii="宋体" w:hAnsi="宋体"/>
          <w:bCs/>
          <w:sz w:val="24"/>
          <w:highlight w:val="none"/>
        </w:rPr>
        <w:t xml:space="preserve">（2）履约验收时间：</w:t>
      </w:r>
      <w:r>
        <w:rPr>
          <w:rFonts w:hint="eastAsia" w:ascii="宋体" w:hAnsi="宋体"/>
          <w:bCs/>
          <w:sz w:val="24"/>
          <w:highlight w:val="none"/>
          <w:u w:val="single"/>
        </w:rPr>
        <w:t xml:space="preserve">供应商提出验收申请之日起10日内组织验收</w:t>
      </w:r>
      <w:r/>
    </w:p>
    <w:p>
      <w:pPr>
        <w:ind w:left="0" w:firstLine="480"/>
        <w:keepLines w:val="0"/>
        <w:keepNext w:val="0"/>
        <w:pageBreakBefore w:val="0"/>
        <w:spacing w:line="480" w:lineRule="exact"/>
        <w:rPr>
          <w:rFonts w:ascii="宋体" w:hAnsi="宋体"/>
          <w:bCs/>
          <w:sz w:val="24"/>
          <w:highlight w:val="none"/>
        </w:rPr>
      </w:pPr>
      <w:r>
        <w:rPr>
          <w:rFonts w:hint="eastAsia" w:ascii="宋体" w:hAnsi="宋体"/>
          <w:bCs/>
          <w:sz w:val="24"/>
          <w:highlight w:val="none"/>
        </w:rPr>
        <w:t xml:space="preserve">（3）履约验收方式：</w:t>
      </w:r>
      <w:r>
        <w:rPr>
          <w:rFonts w:ascii="Wingdings" w:hAnsi="Wingdings" w:eastAsia="Wingdings" w:cs="Wingdings"/>
          <w:sz w:val="24"/>
          <w:highlight w:val="none"/>
        </w:rPr>
        <w:t xml:space="preserve"></w:t>
      </w:r>
      <w:r>
        <w:rPr>
          <w:rFonts w:hint="eastAsia" w:ascii="宋体" w:hAnsi="宋体"/>
          <w:bCs/>
          <w:sz w:val="24"/>
          <w:highlight w:val="none"/>
        </w:rPr>
        <w:t xml:space="preserve">一次性验收         </w:t>
      </w:r>
      <w:r/>
    </w:p>
    <w:p>
      <w:pPr>
        <w:ind w:left="0" w:firstLine="480"/>
        <w:keepLines w:val="0"/>
        <w:keepNext w:val="0"/>
        <w:pageBreakBefore w:val="0"/>
        <w:spacing w:line="480" w:lineRule="exact"/>
        <w:rPr>
          <w:rFonts w:ascii="宋体" w:hAnsi="宋体"/>
          <w:bCs/>
          <w:sz w:val="24"/>
          <w:highlight w:val="none"/>
        </w:rPr>
      </w:pPr>
      <w:r>
        <w:rPr>
          <w:rFonts w:ascii="Wingdings" w:hAnsi="Wingdings" w:eastAsia="Wingdings" w:cs="Wingdings"/>
          <w:sz w:val="24"/>
          <w:highlight w:val="none"/>
        </w:rPr>
        <w:t xml:space="preserve">þ</w:t>
      </w:r>
      <w:r>
        <w:rPr>
          <w:rFonts w:hint="eastAsia" w:ascii="宋体" w:hAnsi="宋体"/>
          <w:bCs/>
          <w:sz w:val="24"/>
          <w:highlight w:val="none"/>
        </w:rPr>
        <w:t xml:space="preserve">分期/分项验收：</w:t>
      </w:r>
      <w:r>
        <w:rPr>
          <w:rFonts w:hint="eastAsia" w:ascii="宋体" w:hAnsi="宋体"/>
          <w:bCs/>
          <w:sz w:val="24"/>
          <w:highlight w:val="none"/>
          <w:u w:val="single"/>
        </w:rPr>
        <w:t xml:space="preserve">在产品生产完毕和现场安装完毕两个时间节点分别进行出厂前验收和安装后验收</w:t>
      </w:r>
      <w:r/>
    </w:p>
    <w:p>
      <w:pPr>
        <w:ind w:left="0" w:firstLine="480"/>
        <w:keepLines w:val="0"/>
        <w:keepNext w:val="0"/>
        <w:pageBreakBefore w:val="0"/>
        <w:spacing w:line="480" w:lineRule="exact"/>
        <w:rPr>
          <w:rFonts w:ascii="宋体" w:hAnsi="宋体"/>
          <w:bCs/>
          <w:sz w:val="24"/>
          <w:highlight w:val="yellow"/>
        </w:rPr>
      </w:pPr>
      <w:r>
        <w:rPr>
          <w:rFonts w:hint="eastAsia" w:ascii="宋体" w:hAnsi="宋体"/>
          <w:bCs/>
          <w:sz w:val="24"/>
          <w:highlight w:val="none"/>
        </w:rPr>
        <w:t xml:space="preserve">（4）履约验收程序：</w:t>
      </w:r>
      <w:r>
        <w:rPr>
          <w:rFonts w:hint="eastAsia" w:ascii="宋体" w:hAnsi="宋体" w:cs="宋体"/>
          <w:bCs/>
          <w:sz w:val="24"/>
          <w:u w:val="single"/>
        </w:rPr>
        <w:t xml:space="preserve">同专用条款 第二节 第23.1款</w:t>
      </w:r>
      <w:r/>
    </w:p>
    <w:p>
      <w:pPr>
        <w:ind w:left="0" w:firstLine="480"/>
        <w:keepLines w:val="0"/>
        <w:keepNext w:val="0"/>
        <w:pageBreakBefore w:val="0"/>
        <w:spacing w:line="480" w:lineRule="exact"/>
        <w:rPr>
          <w:rFonts w:ascii="宋体" w:hAnsi="宋体"/>
          <w:bCs/>
          <w:sz w:val="24"/>
          <w:highlight w:val="none"/>
          <w:u w:val="single"/>
        </w:rPr>
      </w:pPr>
      <w:r>
        <w:rPr>
          <w:rFonts w:hint="eastAsia" w:ascii="宋体" w:hAnsi="宋体"/>
          <w:bCs/>
          <w:sz w:val="24"/>
          <w:highlight w:val="none"/>
        </w:rPr>
        <w:t xml:space="preserve">（5）履约验收的内容：</w:t>
      </w:r>
      <w:r>
        <w:rPr>
          <w:rFonts w:hint="eastAsia" w:ascii="宋体" w:hAnsi="宋体"/>
          <w:bCs/>
          <w:sz w:val="24"/>
          <w:highlight w:val="none"/>
          <w:u w:val="single"/>
        </w:rPr>
        <w:t xml:space="preserve">根据GB/T 21015《稻谷干燥机技术规范》、JB/T 10268《批式循环谷物干燥机》、本项目招标文件相关要求及相关农业机械管理规定进行验收，包括型号、规格、数量、外观、功能、安全、性能指标等。</w:t>
      </w:r>
      <w:r/>
    </w:p>
    <w:p>
      <w:pPr>
        <w:ind w:left="0" w:firstLine="480"/>
        <w:keepLines w:val="0"/>
        <w:keepNext w:val="0"/>
        <w:pageBreakBefore w:val="0"/>
        <w:spacing w:line="480" w:lineRule="exact"/>
        <w:rPr>
          <w:rFonts w:ascii="宋体" w:hAnsi="宋体"/>
          <w:bCs/>
          <w:sz w:val="24"/>
          <w:highlight w:val="none"/>
          <w:u w:val="single"/>
        </w:rPr>
      </w:pPr>
      <w:r>
        <w:rPr>
          <w:rFonts w:hint="eastAsia" w:ascii="宋体" w:hAnsi="宋体"/>
          <w:bCs/>
          <w:sz w:val="24"/>
          <w:highlight w:val="none"/>
        </w:rPr>
        <w:t xml:space="preserve">（6）履约验收标准：</w:t>
      </w:r>
      <w:r>
        <w:rPr>
          <w:rFonts w:hint="eastAsia" w:ascii="宋体" w:hAnsi="宋体" w:cs="宋体"/>
          <w:sz w:val="24"/>
          <w:szCs w:val="20"/>
          <w:u w:val="single"/>
        </w:rPr>
        <w:t xml:space="preserve">合格</w:t>
      </w:r>
      <w:r/>
    </w:p>
    <w:p>
      <w:pPr>
        <w:ind w:left="0" w:firstLine="480"/>
        <w:jc w:val="left"/>
        <w:keepLines w:val="0"/>
        <w:keepNext w:val="0"/>
        <w:pageBreakBefore w:val="0"/>
        <w:spacing w:line="480" w:lineRule="exact"/>
        <w:widowControl/>
        <w:rPr>
          <w:rFonts w:ascii="宋体" w:hAnsi="宋体" w:cs="宋体"/>
          <w:sz w:val="24"/>
          <w:highlight w:val="none"/>
        </w:rPr>
      </w:pPr>
      <w:r>
        <w:rPr>
          <w:rFonts w:hint="eastAsia" w:ascii="宋体" w:hAnsi="宋体" w:cs="宋体"/>
          <w:bCs/>
          <w:sz w:val="24"/>
          <w:highlight w:val="none"/>
        </w:rPr>
        <w:t xml:space="preserve">（7）是否以采购活动中供应商提供的样品作为参考：</w:t>
      </w:r>
      <w:r>
        <w:rPr>
          <w:rFonts w:ascii="Wingdings" w:hAnsi="Wingdings" w:eastAsia="Wingdings" w:cs="Wingdings"/>
          <w:sz w:val="24"/>
          <w:highlight w:val="none"/>
        </w:rPr>
        <w:t xml:space="preserve"></w:t>
      </w:r>
      <w:r>
        <w:rPr>
          <w:rFonts w:hint="eastAsia" w:ascii="宋体" w:hAnsi="宋体" w:cs="宋体"/>
          <w:bCs/>
          <w:sz w:val="24"/>
          <w:highlight w:val="none"/>
        </w:rPr>
        <w:t xml:space="preserve">是  </w:t>
      </w:r>
      <w:r>
        <w:rPr>
          <w:rFonts w:ascii="Wingdings" w:hAnsi="Wingdings" w:eastAsia="Wingdings" w:cs="Wingdings"/>
          <w:sz w:val="24"/>
          <w:highlight w:val="none"/>
        </w:rPr>
        <w:t xml:space="preserve">þ</w:t>
      </w:r>
      <w:r>
        <w:rPr>
          <w:rFonts w:hint="eastAsia" w:ascii="宋体" w:hAnsi="宋体" w:cs="宋体"/>
          <w:bCs/>
          <w:sz w:val="24"/>
          <w:highlight w:val="none"/>
        </w:rPr>
        <w:t xml:space="preserve">否</w:t>
      </w:r>
      <w:r/>
    </w:p>
    <w:p>
      <w:pPr>
        <w:ind w:left="0" w:firstLine="480"/>
        <w:keepLines w:val="0"/>
        <w:keepNext w:val="0"/>
        <w:pageBreakBefore w:val="0"/>
        <w:spacing w:line="480" w:lineRule="exact"/>
        <w:rPr>
          <w:rFonts w:ascii="宋体" w:hAnsi="宋体" w:cs="宋体"/>
          <w:bCs/>
          <w:sz w:val="24"/>
          <w:highlight w:val="none"/>
          <w:u w:val="single"/>
        </w:rPr>
      </w:pPr>
      <w:r>
        <w:rPr>
          <w:rFonts w:hint="eastAsia" w:ascii="宋体" w:hAnsi="宋体" w:cs="宋体"/>
          <w:bCs/>
          <w:sz w:val="24"/>
          <w:highlight w:val="none"/>
        </w:rPr>
        <w:t xml:space="preserve">（8）履约验收其他事项：</w:t>
      </w:r>
      <w:r>
        <w:rPr>
          <w:rFonts w:hint="eastAsia" w:ascii="宋体" w:hAnsi="宋体" w:cs="宋体"/>
          <w:sz w:val="24"/>
          <w:szCs w:val="20"/>
          <w:u w:val="single"/>
          <w:lang w:val="zh-CN"/>
        </w:rPr>
        <w:t xml:space="preserve">因验收不合格而导致增加的费用均由乙方承担。</w:t>
      </w:r>
      <w:r/>
    </w:p>
    <w:p>
      <w:pPr>
        <w:numPr>
          <w:ilvl w:val="0"/>
          <w:numId w:val="1"/>
        </w:numPr>
        <w:ind w:left="0" w:firstLine="482"/>
        <w:keepLines w:val="0"/>
        <w:keepNext w:val="0"/>
        <w:pageBreakBefore w:val="0"/>
        <w:spacing w:line="480" w:lineRule="exact"/>
        <w:rPr>
          <w:rFonts w:ascii="宋体" w:hAnsi="宋体"/>
          <w:b/>
          <w:sz w:val="24"/>
          <w:highlight w:val="none"/>
        </w:rPr>
      </w:pPr>
      <w:r>
        <w:rPr>
          <w:rFonts w:hint="eastAsia" w:ascii="宋体" w:hAnsi="宋体"/>
          <w:b/>
          <w:sz w:val="24"/>
          <w:highlight w:val="none"/>
        </w:rPr>
        <w:t xml:space="preserve">组成合同的文件</w:t>
      </w:r>
      <w:r/>
    </w:p>
    <w:p>
      <w:pPr>
        <w:ind w:left="0" w:firstLine="480"/>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ind w:left="0" w:firstLine="480"/>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ind w:left="0" w:firstLine="480"/>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ind w:left="0" w:firstLine="480"/>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ind w:left="0" w:firstLine="480"/>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ind w:left="0" w:firstLine="480"/>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（5）投标（响应）文件</w:t>
      </w:r>
      <w:r/>
    </w:p>
    <w:p>
      <w:pPr>
        <w:ind w:left="0" w:firstLine="480"/>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（6）采购文件</w:t>
      </w:r>
      <w:r/>
    </w:p>
    <w:p>
      <w:pPr>
        <w:ind w:left="0" w:firstLine="480"/>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ind w:left="0" w:firstLine="480"/>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0" w:firstLine="422"/>
        <w:keepLines w:val="0"/>
        <w:keepNext w:val="0"/>
        <w:pageBreakBefore w:val="0"/>
        <w:spacing w:line="48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left="0" w:firstLine="480"/>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0" w:firstLine="482"/>
        <w:keepLines w:val="0"/>
        <w:keepNext w:val="0"/>
        <w:pageBreakBefore w:val="0"/>
        <w:spacing w:line="480" w:lineRule="exact"/>
        <w:rPr>
          <w:rFonts w:ascii="宋体" w:hAnsi="宋体"/>
          <w:b/>
          <w:color w:val="auto"/>
          <w:sz w:val="24"/>
          <w:highlight w:val="none"/>
        </w:rPr>
      </w:pPr>
      <w:r>
        <w:rPr>
          <w:rFonts w:hint="eastAsia" w:ascii="宋体" w:hAnsi="宋体"/>
          <w:b/>
          <w:color w:val="auto"/>
          <w:sz w:val="24"/>
          <w:highlight w:val="none"/>
        </w:rPr>
        <w:t xml:space="preserve">7.合同份数</w:t>
      </w:r>
      <w:r/>
    </w:p>
    <w:p>
      <w:pPr>
        <w:ind w:left="0" w:firstLine="480"/>
        <w:keepLines w:val="0"/>
        <w:keepNext w:val="0"/>
        <w:pageBreakBefore w:val="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肆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贰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贰 </w:t>
      </w:r>
      <w:r>
        <w:rPr>
          <w:rFonts w:hint="eastAsia" w:ascii="宋体" w:hAnsi="宋体"/>
          <w:color w:val="auto"/>
          <w:sz w:val="24"/>
          <w:szCs w:val="24"/>
          <w:highlight w:val="none"/>
        </w:rPr>
        <w:t xml:space="preserve">份，均具有同等法律效力。</w:t>
      </w:r>
      <w:r/>
    </w:p>
    <w:p>
      <w:pPr>
        <w:ind w:left="0" w:firstLine="480"/>
        <w:keepLines w:val="0"/>
        <w:keepNext w:val="0"/>
        <w:pageBreakBefore w:val="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left="0" w:firstLine="480"/>
        <w:keepLines w:val="0"/>
        <w:keepNext w:val="0"/>
        <w:pageBreakBefore w:val="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东台市南沈灶镇人民政府</w:t>
      </w:r>
      <w:r>
        <w:rPr>
          <w:rFonts w:hint="eastAsia" w:ascii="宋体" w:hAnsi="宋体"/>
          <w:color w:val="auto"/>
          <w:sz w:val="24"/>
          <w:szCs w:val="24"/>
          <w:highlight w:val="none"/>
          <w:u w:val="single"/>
        </w:rPr>
        <w:t xml:space="preserve"> </w:t>
      </w:r>
      <w:r/>
    </w:p>
    <w:p>
      <w:pPr>
        <w:ind w:left="0" w:firstLine="480"/>
        <w:keepLines w:val="0"/>
        <w:keepNext w:val="0"/>
        <w:pageBreakBefore w:val="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tbl>
      <w:tblPr>
        <w:tblStyle w:val="859"/>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38"/>
        <w:gridCol w:w="2724"/>
        <w:gridCol w:w="1916"/>
        <w:gridCol w:w="1920"/>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hint="eastAsia"/>
                <w:sz w:val="24"/>
                <w:highlight w:val="none"/>
              </w:rPr>
            </w:pPr>
            <w:r>
              <w:rPr>
                <w:rFonts w:hint="eastAsia"/>
                <w:sz w:val="24"/>
                <w:highlight w:val="none"/>
              </w:rPr>
              <w:t xml:space="preserve">东台市南沈灶镇</w:t>
            </w:r>
            <w:r/>
          </w:p>
          <w:p>
            <w:pPr>
              <w:jc w:val="center"/>
              <w:spacing w:line="360" w:lineRule="auto"/>
              <w:rPr>
                <w:sz w:val="24"/>
                <w:highlight w:val="none"/>
              </w:rPr>
            </w:pPr>
            <w:r>
              <w:rPr>
                <w:rFonts w:hint="eastAsia"/>
                <w:sz w:val="24"/>
                <w:highlight w:val="none"/>
              </w:rPr>
              <w:t xml:space="preserve">人民政府</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highlight w:val="none"/>
              </w:rPr>
            </w:pPr>
            <w:r>
              <w:rPr>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rFonts w:hint="eastAsia"/>
                <w:sz w:val="24"/>
              </w:rPr>
              <w:t xml:space="preserve">南沈灶镇府前路2号</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rFonts w:hint="eastAsia"/>
                <w:sz w:val="24"/>
                <w:lang w:val="en-US" w:eastAsia="zh-CN"/>
              </w:rPr>
              <w:t xml:space="preserve">袁</w:t>
            </w:r>
            <w:r>
              <w:rPr>
                <w:rFonts w:hint="eastAsia"/>
                <w:sz w:val="24"/>
              </w:rPr>
              <w:t xml:space="preserve">先生</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rFonts w:hint="eastAsia"/>
                <w:sz w:val="24"/>
              </w:rPr>
              <w:t xml:space="preserve">15251120039</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rFonts w:hint="eastAsia"/>
                <w:sz w:val="24"/>
              </w:rPr>
              <w:t xml:space="preserve">南沈灶镇府前路2号</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rFonts w:hint="eastAsia"/>
                <w:sz w:val="24"/>
              </w:rPr>
              <w:t xml:space="preserve">224224</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rFonts w:hint="eastAsia"/>
                <w:sz w:val="24"/>
              </w:rPr>
              <w:t xml:space="preserve">/</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rFonts w:hint="eastAsia"/>
                <w:sz w:val="24"/>
              </w:rPr>
              <w:t xml:space="preserve">11320981014397344D</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pStyle w:val="857"/>
        <w:jc w:val="center"/>
        <w:spacing w:before="156"/>
        <w:rPr>
          <w:rFonts w:ascii="黑体" w:hAnsi="黑体" w:eastAsia="黑体"/>
          <w:sz w:val="28"/>
          <w:szCs w:val="28"/>
          <w:highlight w:val="none"/>
        </w:rPr>
      </w:pPr>
      <w:r>
        <w:rPr>
          <w:rFonts w:ascii="宋体" w:hAnsi="宋体"/>
          <w:highlight w:val="none"/>
          <w:u w:val="single"/>
        </w:rPr>
        <w:br w:type="page" w:clear="all"/>
      </w:r>
      <w:bookmarkStart w:id="171" w:name="_Toc27624"/>
      <w:r/>
      <w:bookmarkStart w:id="172" w:name="_Toc20313"/>
      <w:r>
        <w:rPr>
          <w:rFonts w:hint="eastAsia" w:ascii="黑体" w:hAnsi="黑体" w:eastAsia="黑体"/>
          <w:b w:val="0"/>
          <w:bCs w:val="0"/>
          <w:sz w:val="28"/>
          <w:szCs w:val="28"/>
          <w:highlight w:val="none"/>
        </w:rPr>
        <w:t xml:space="preserve">第二节 政府采购合同通用条款</w:t>
      </w:r>
      <w:bookmarkEnd w:id="171"/>
      <w:r/>
      <w:r/>
    </w:p>
    <w:p>
      <w:pPr>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5"/>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61"/>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pStyle w:val="861"/>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6"/>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highlight w:val="none"/>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70"/>
        <w:ind w:firstLine="420"/>
        <w:rPr>
          <w:rFonts w:hint="eastAsia"/>
          <w:sz w:val="21"/>
          <w:highlight w:val="none"/>
        </w:rPr>
      </w:pPr>
      <w:r>
        <w:rPr>
          <w:rFonts w:hint="eastAsia" w:ascii="宋体" w:hAnsi="宋体" w:eastAsia="宋体" w:cs="Times New Roman"/>
          <w:color w:val="000000" w:themeColor="text1"/>
          <w:sz w:val="21"/>
          <w:highlight w:val="none"/>
          <w14:textFill>
            <w14:solidFill>
              <w14:schemeClr w14:val="tx1"/>
            </w14:solidFill>
          </w14:textFill>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14:textFill>
            <w14:solidFill>
              <w14:schemeClr w14:val="tx1"/>
            </w14:solidFill>
          </w14:textFill>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 xml:space="preserve">质量标准和保证</w:t>
      </w:r>
      <w:r/>
    </w:p>
    <w:p>
      <w:pPr>
        <w:pStyle w:val="862"/>
        <w:ind w:firstLine="420"/>
        <w:jc w:val="left"/>
        <w:spacing w:line="400" w:lineRule="exact"/>
        <w:rPr>
          <w:rFonts w:hint="eastAsia" w:hAnsi="宋体"/>
          <w:b/>
          <w:highlight w:val="none"/>
        </w:rPr>
      </w:pPr>
      <w:r>
        <w:rPr>
          <w:rFonts w:hint="eastAsia" w:hAnsi="宋体"/>
          <w:highlight w:val="none"/>
        </w:rPr>
        <w:t xml:space="preserve">8.1 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2"/>
        <w:ind w:firstLine="420"/>
        <w:jc w:val="left"/>
        <w:spacing w:line="400" w:lineRule="exact"/>
        <w:rPr>
          <w:rFonts w:hint="eastAsia" w:hAnsi="宋体"/>
          <w:highlight w:val="none"/>
        </w:rPr>
      </w:pPr>
      <w:r>
        <w:rPr>
          <w:rFonts w:hint="eastAsia" w:hAnsi="宋体"/>
          <w:highlight w:val="none"/>
        </w:rPr>
        <w:t xml:space="preserve">（2）采用中华人民共和国法定计量单位。</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14:textFill>
            <w14:solidFill>
              <w14:schemeClr w14:val="tx1"/>
            </w14:solidFill>
          </w14:textFill>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14:textFill>
            <w14:solidFill>
              <w14:schemeClr w14:val="tx1"/>
            </w14:solidFill>
          </w14:textFill>
        </w:rPr>
        <w:t xml:space="preserve">的违约责任</w:t>
      </w:r>
      <w:r>
        <w:rPr>
          <w:rFonts w:hint="eastAsia" w:ascii="宋体" w:hAnsi="宋体"/>
          <w:szCs w:val="21"/>
          <w:highlight w:val="none"/>
        </w:rPr>
        <w:t xml:space="preserve">。</w:t>
      </w:r>
      <w:r/>
    </w:p>
    <w:p>
      <w:pPr>
        <w:ind w:firstLine="420"/>
        <w:jc w:val="left"/>
        <w:spacing w:line="40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 xml:space="preserve">9</w:t>
      </w:r>
      <w:r>
        <w:rPr>
          <w:rFonts w:hint="eastAsia" w:ascii="宋体" w:hAnsi="宋体"/>
          <w:b/>
          <w:bCs/>
          <w:sz w:val="24"/>
          <w:highlight w:val="none"/>
        </w:rPr>
        <w:t xml:space="preserve">.</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 xml:space="preserve">权利瑕疵担保</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73"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3"/>
      <w:r>
        <w:rPr>
          <w:rFonts w:hint="eastAsia" w:ascii="宋体" w:hAnsi="宋体"/>
          <w:szCs w:val="21"/>
          <w:highlight w:val="none"/>
        </w:rPr>
        <w:t xml:space="preserve">。</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pStyle w:val="857"/>
        <w:ind w:firstLine="420"/>
        <w:spacing w:line="400" w:lineRule="exact"/>
        <w:rPr>
          <w:rFonts w:hint="eastAsia"/>
          <w:highlight w:val="none"/>
        </w:rPr>
      </w:pPr>
      <w:r>
        <w:rPr>
          <w:rFonts w:hint="eastAsia" w:ascii="宋体" w:hAnsi="宋体"/>
          <w:b w:val="0"/>
          <w:bCs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r/>
    </w:p>
    <w:p>
      <w:pPr>
        <w:pStyle w:val="861"/>
        <w:spacing w:after="0" w:line="400" w:lineRule="exact"/>
        <w:rPr>
          <w:rFonts w:ascii="宋体" w:hAnsi="宋体"/>
          <w:b/>
          <w:bCs/>
          <w:sz w:val="24"/>
          <w:szCs w:val="24"/>
          <w:highlight w:val="none"/>
        </w:rPr>
      </w:pPr>
      <w:r>
        <w:rPr>
          <w:rFonts w:hint="eastAsia" w:ascii="宋体" w:hAnsi="宋体"/>
          <w:b/>
          <w:bCs/>
          <w:sz w:val="24"/>
          <w:szCs w:val="24"/>
          <w:highlight w:val="none"/>
        </w:rPr>
        <w:t xml:space="preserve">13. 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7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7"/>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0"/>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70"/>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870"/>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861"/>
        <w:ind w:firstLine="420"/>
        <w:spacing w:after="0" w:line="400" w:lineRule="exact"/>
        <w:rPr>
          <w:rFonts w:hint="eastAsia"/>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highlight w:val="none"/>
        </w:rPr>
      </w:pPr>
      <w:r>
        <w:rPr>
          <w:rFonts w:hint="eastAsia" w:ascii="宋体" w:hAnsi="宋体"/>
          <w:b/>
          <w:sz w:val="24"/>
          <w:highlight w:val="none"/>
        </w:rPr>
        <w:t xml:space="preserve">22. 通知</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70"/>
        <w:ind w:firstLine="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keepLines/>
        <w:keepNext/>
        <w:spacing w:line="360" w:lineRule="auto"/>
        <w:rPr>
          <w:rFonts w:ascii="黑体" w:hAnsi="华文中宋" w:eastAsia="黑体"/>
          <w:sz w:val="24"/>
          <w:highlight w:val="none"/>
        </w:rPr>
        <w:outlineLvl w:val="1"/>
      </w:pPr>
      <w:r>
        <w:rPr>
          <w:rFonts w:hint="eastAsia" w:ascii="黑体" w:hAnsi="华文中宋" w:eastAsia="黑体"/>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72"/>
      <w:r/>
      <w:r/>
    </w:p>
    <w:tbl>
      <w:tblPr>
        <w:tblStyle w:val="859"/>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sz w:val="24"/>
              </w:rPr>
              <w:t xml:space="preserve">本项目不接受联合体</w:t>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同合同通用条款</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sz w:val="24"/>
                <w:lang w:val="zh-CN"/>
              </w:rPr>
              <w:t xml:space="preserve">十五个工作日内</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sz w:val="24"/>
                <w:lang w:val="zh-CN"/>
              </w:rPr>
              <w:t xml:space="preserve">同合同通用条款</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sz w:val="24"/>
                <w:lang w:val="zh-CN"/>
              </w:rPr>
              <w:t xml:space="preserve">同合同通用条款</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sz w:val="24"/>
                <w:lang w:val="zh-CN"/>
              </w:rPr>
              <w:t xml:space="preserve">同协议书</w:t>
            </w:r>
            <w:r/>
          </w:p>
        </w:tc>
      </w:tr>
      <w:tr>
        <w:trPr>
          <w:cantSplit/>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p>
            <w:pPr>
              <w:rPr>
                <w:color w:val="auto"/>
                <w:sz w:val="24"/>
                <w:highlight w:val="none"/>
              </w:rPr>
            </w:pPr>
            <w:r>
              <w:rPr>
                <w:color w:val="auto"/>
                <w:sz w:val="24"/>
                <w:highlight w:val="none"/>
              </w:rPr>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5170" w:type="dxa"/>
            <w:vAlign w:val="center"/>
            <w:textDirection w:val="lrTb"/>
            <w:noWrap w:val="false"/>
          </w:tcPr>
          <w:p>
            <w:pPr>
              <w:jc w:val="left"/>
              <w:rPr>
                <w:color w:val="auto"/>
                <w:sz w:val="24"/>
                <w:highlight w:val="none"/>
              </w:rPr>
            </w:pPr>
            <w:r>
              <w:rPr>
                <w:rFonts w:ascii="Calibri" w:hAnsi="Calibri" w:eastAsia="宋体" w:cs="Times New Roman"/>
                <w:sz w:val="24"/>
              </w:rPr>
              <w:t xml:space="preserve">同协议书</w:t>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870"/>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870"/>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5170"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5170" w:type="dxa"/>
            <w:vAlign w:val="center"/>
            <w:textDirection w:val="lrTb"/>
            <w:noWrap w:val="false"/>
          </w:tcPr>
          <w:p>
            <w:pPr>
              <w:pStyle w:val="865"/>
              <w:jc w:val="both"/>
              <w:spacing w:before="120" w:beforeAutospacing="0" w:after="120" w:afterAutospacing="0"/>
              <w:rPr>
                <w:rFonts w:ascii="宋体" w:hAnsi="宋体"/>
                <w:color w:val="auto"/>
                <w:highlight w:val="none"/>
              </w:rPr>
            </w:pPr>
            <w:r>
              <w:rPr>
                <w:rFonts w:hint="eastAsia" w:ascii="宋体" w:hAnsi="宋体"/>
                <w:color w:val="auto"/>
                <w:highlight w:val="none"/>
              </w:rPr>
              <w:t xml:space="preserve">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贰 </w:t>
            </w:r>
            <w:r>
              <w:rPr>
                <w:rFonts w:hint="eastAsia" w:ascii="宋体" w:hAnsi="宋体"/>
                <w:color w:val="auto"/>
                <w:highlight w:val="none"/>
                <w:u w:val="single"/>
              </w:rPr>
              <w:t xml:space="preserve">年</w:t>
            </w:r>
            <w:r>
              <w:rPr>
                <w:rFonts w:hint="eastAsia" w:ascii="宋体" w:hAnsi="宋体"/>
                <w:color w:val="auto"/>
                <w:highlight w:val="none"/>
              </w:rPr>
              <w:t xml:space="preserve">。（</w:t>
            </w:r>
            <w:r>
              <w:rPr>
                <w:rFonts w:hint="eastAsia" w:ascii="宋体" w:hAnsi="宋体" w:cs="宋体"/>
                <w:color w:val="auto"/>
                <w:highlight w:val="none"/>
              </w:rPr>
              <w:t xml:space="preserve">自交货验收合格之日起计），因人为因素出现的故障不在免费保修范围内。超过保修期的机器设备，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w:t>
            </w:r>
            <w:r>
              <w:rPr>
                <w:rFonts w:hint="eastAsia" w:ascii="宋体" w:hAnsi="宋体"/>
                <w:color w:val="auto"/>
                <w:sz w:val="24"/>
                <w:highlight w:val="none"/>
                <w:u w:val="single"/>
                <w:lang w:val="en-US" w:eastAsia="zh-CN"/>
              </w:rPr>
              <w:t xml:space="preserve"> 24 </w:t>
            </w:r>
            <w:r>
              <w:rPr>
                <w:rFonts w:hint="eastAsia" w:ascii="宋体" w:hAnsi="宋体"/>
                <w:color w:val="auto"/>
                <w:sz w:val="24"/>
                <w:highlight w:val="none"/>
              </w:rPr>
              <w:t xml:space="preserve">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789"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jc w:val="left"/>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w:t>
            </w:r>
            <w:r/>
          </w:p>
          <w:p>
            <w:pPr>
              <w:jc w:val="left"/>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65"/>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789"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170" w:type="dxa"/>
            <w:vAlign w:val="center"/>
            <w:textDirection w:val="lrTb"/>
            <w:noWrap w:val="false"/>
          </w:tcPr>
          <w:p>
            <w:pPr>
              <w:jc w:val="left"/>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lang w:eastAsia="zh-CN"/>
              </w:rPr>
              <w:t xml:space="preserve">）</w:t>
            </w:r>
            <w:r>
              <w:rPr>
                <w:rFonts w:ascii="宋体" w:hAnsi="宋体" w:eastAsia="宋体" w:cs="Times New Roman"/>
                <w:sz w:val="24"/>
              </w:rPr>
              <w:t xml:space="preserve">自合同签订生效之日起，收到乙方发票10个工作日内，甲方向乙方支付合同总价的30%款项作为预付款；供货安装调试完毕并通过验收后付至合同价的70%，验收合格满一年付至合同价的90%，质保期（贰年）届满且无质量问题后付至合同价的100%（以上付款均无息）。</w:t>
            </w:r>
            <w:bookmarkStart w:id="174" w:name="OLE_LINK120"/>
            <w:r/>
            <w:bookmarkEnd w:id="174"/>
            <w:r/>
            <w:r/>
          </w:p>
          <w:p>
            <w:pPr>
              <w:jc w:val="left"/>
              <w:rPr>
                <w:rFonts w:ascii="宋体" w:hAnsi="宋体" w:eastAsia="宋体" w:cs="Times New Roman"/>
                <w:sz w:val="24"/>
              </w:rPr>
            </w:pPr>
            <w:r>
              <w:rPr>
                <w:rFonts w:ascii="宋体" w:hAnsi="宋体" w:eastAsia="宋体" w:cs="Times New Roman"/>
                <w:sz w:val="24"/>
              </w:rPr>
              <w:t xml:space="preserve">注：</w:t>
            </w:r>
            <w:r>
              <w:rPr>
                <w:rFonts w:hint="eastAsia" w:ascii="宋体" w:hAnsi="宋体" w:eastAsia="宋体" w:cs="Times New Roman"/>
                <w:sz w:val="24"/>
              </w:rPr>
              <w:t xml:space="preserve">(1)</w:t>
            </w:r>
            <w:r>
              <w:rPr>
                <w:rFonts w:ascii="宋体" w:hAnsi="宋体" w:eastAsia="宋体" w:cs="Times New Roman"/>
                <w:sz w:val="24"/>
              </w:rPr>
              <w:t xml:space="preserve">在签订合同时，乙方明确书面表示无需预付款或者主动要求降低预付款比例的，甲方可就预付款比例作相应调整。</w:t>
            </w:r>
            <w:r/>
          </w:p>
          <w:p>
            <w:pPr>
              <w:jc w:val="left"/>
              <w:rPr>
                <w:rFonts w:hint="eastAsia" w:ascii="宋体" w:hAnsi="宋体" w:eastAsia="宋体" w:cs="Times New Roman"/>
                <w:sz w:val="24"/>
                <w:lang w:eastAsia="zh-CN"/>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2</w:t>
            </w:r>
            <w:r>
              <w:rPr>
                <w:rFonts w:hint="eastAsia" w:ascii="宋体" w:hAnsi="宋体" w:eastAsia="宋体" w:cs="Times New Roman"/>
                <w:sz w:val="24"/>
                <w:lang w:eastAsia="zh-CN"/>
              </w:rPr>
              <w:t xml:space="preserve">）对于满足合同约定支付条件的，甲方自收到发票后10个工作日内将资金支付到合同约定的乙方账户。</w:t>
            </w:r>
            <w:r/>
          </w:p>
          <w:p>
            <w:pPr>
              <w:jc w:val="left"/>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rPr>
              <w:t xml:space="preserve">(1) 发票；</w:t>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ascii="宋体" w:hAnsi="宋体"/>
                <w:color w:val="auto"/>
                <w:sz w:val="24"/>
                <w:highlight w:val="none"/>
              </w:rPr>
            </w:pPr>
            <w:r>
              <w:rPr>
                <w:rFonts w:hint="eastAsia" w:ascii="宋体" w:hAnsi="宋体"/>
                <w:color w:val="auto"/>
                <w:sz w:val="24"/>
                <w:highlight w:val="none"/>
              </w:rPr>
              <w:t xml:space="preserve">(3) 装箱单；</w:t>
            </w:r>
            <w:r/>
          </w:p>
          <w:p>
            <w:pPr>
              <w:jc w:val="left"/>
              <w:rPr>
                <w:color w:val="auto"/>
                <w:sz w:val="24"/>
                <w:highlight w:val="none"/>
              </w:rPr>
            </w:pPr>
            <w:r>
              <w:rPr>
                <w:rFonts w:hint="eastAsia" w:ascii="宋体" w:hAnsi="宋体"/>
                <w:color w:val="auto"/>
                <w:sz w:val="24"/>
                <w:highlight w:val="none"/>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（3）中标人所供货物或服务不符合招标文件规定要求的；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投标人串通投标的；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789"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1、合同履行结束后，甲方应及时退还交纳的履约保证金。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2、退还方式：退还至投标人缴纳履约保证金的账户。如为保函，在到期时自行失效。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3、退还时间：验收合格且甲方收到发票后30日内。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4、退还条件：按合同要求全部履约完成并经采购人验收合格，且采购人收到中标人出具的发票。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同采购标的的使用寿命期限</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5170" w:type="dxa"/>
            <w:vAlign w:val="center"/>
            <w:textDirection w:val="lrTb"/>
            <w:noWrap w:val="false"/>
          </w:tcPr>
          <w:p>
            <w:pPr>
              <w:jc w:val="left"/>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见乙方投标文件中实施方案及质保承诺等内容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p>
        </w:tc>
        <w:tc>
          <w:tcPr>
            <w:tcW w:w="5170" w:type="dxa"/>
            <w:vAlign w:val="center"/>
            <w:textDirection w:val="lrTb"/>
            <w:noWrap w:val="false"/>
          </w:tcPr>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 </w:t>
            </w:r>
            <w:r>
              <w:rPr>
                <w:rFonts w:ascii="宋体" w:hAnsi="宋体" w:eastAsia="宋体" w:cs="Times New Roman"/>
                <w:sz w:val="24"/>
                <w:u w:val="single"/>
              </w:rPr>
              <w:t xml:space="preserve">6‰</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ascii="宋体" w:hAnsi="宋体" w:eastAsia="宋体" w:cs="Times New Roman"/>
                <w:sz w:val="24"/>
                <w:u w:val="single"/>
              </w:rPr>
              <w:t xml:space="preserve">10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ascii="宋体" w:hAnsi="宋体" w:eastAsia="宋体" w:cs="Times New Roman"/>
                <w:sz w:val="24"/>
                <w:u w:val="single"/>
              </w:rPr>
              <w:t xml:space="preserve">5%</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ascii="宋体" w:hAnsi="宋体"/>
                <w:color w:val="auto"/>
                <w:sz w:val="24"/>
                <w:highlight w:val="non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  </w:t>
            </w:r>
            <w:r>
              <w:rPr>
                <w:rFonts w:ascii="宋体" w:hAnsi="宋体" w:eastAsia="宋体" w:cs="Times New Roman"/>
                <w:sz w:val="24"/>
                <w:u w:val="single"/>
              </w:rPr>
              <w:t xml:space="preserve">5%</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的滞纳金。</w:t>
            </w:r>
            <w:r/>
          </w:p>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5170" w:type="dxa"/>
            <w:vAlign w:val="center"/>
            <w:textDirection w:val="lrTb"/>
            <w:noWrap w:val="false"/>
          </w:tcPr>
          <w:p>
            <w:pPr>
              <w:pStyle w:val="865"/>
              <w:jc w:val="both"/>
              <w:spacing w:before="120" w:beforeAutospacing="0" w:after="12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 </w:t>
            </w:r>
            <w:r>
              <w:rPr>
                <w:rFonts w:ascii="宋体" w:hAnsi="宋体" w:eastAsia="宋体" w:cs="Times New Roman"/>
                <w:sz w:val="24"/>
                <w:u w:val="single"/>
              </w:rPr>
              <w:t xml:space="preserve">5%</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p>
          <w:p>
            <w:pPr>
              <w:pStyle w:val="865"/>
              <w:jc w:val="both"/>
              <w:spacing w:before="120" w:beforeAutospacing="0" w:after="12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2.甲方无故逾期验收和办理货款支付手续的,甲方应按逾期付款总额每日</w:t>
            </w:r>
            <w:r>
              <w:rPr>
                <w:rFonts w:ascii="宋体" w:hAnsi="宋体" w:eastAsia="宋体" w:cs="Times New Roman"/>
                <w:sz w:val="24"/>
                <w:u w:val="single"/>
              </w:rPr>
              <w:t xml:space="preserve">5‰</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color w:val="auto"/>
                <w:sz w:val="24"/>
                <w:highlight w:val="none"/>
                <w:u w:val="single"/>
              </w:rPr>
            </w:pPr>
            <w:r>
              <w:rPr>
                <w:rFonts w:ascii="宋体" w:hAnsi="宋体" w:eastAsia="宋体" w:cs="Times New Roman"/>
                <w:sz w:val="24"/>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 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3</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5</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p>
          <w:p>
            <w:pPr>
              <w:jc w:val="left"/>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）乙方应按照本合同规定的时间、地点和方式向乙方交付货物。</w:t>
            </w:r>
            <w:r/>
          </w:p>
          <w:p>
            <w:pPr>
              <w:jc w:val="left"/>
              <w:rPr>
                <w:rFonts w:ascii="宋体" w:hAnsi="宋体"/>
                <w:color w:val="auto"/>
                <w:sz w:val="24"/>
                <w:highlight w:val="none"/>
              </w:rPr>
            </w:pPr>
            <w:r>
              <w:rPr>
                <w:rFonts w:hint="eastAsia" w:ascii="宋体" w:hAnsi="宋体"/>
                <w:color w:val="auto"/>
                <w:sz w:val="24"/>
                <w:highlight w:val="none"/>
              </w:rPr>
              <w:t xml:space="preserve">交货时间：</w:t>
            </w:r>
            <w:r>
              <w:rPr>
                <w:rFonts w:ascii="宋体" w:hAnsi="宋体" w:eastAsia="宋体" w:cs="Times New Roman"/>
                <w:sz w:val="24"/>
              </w:rPr>
              <w:t xml:space="preserve">合同签订后</w:t>
            </w:r>
            <w:r>
              <w:rPr>
                <w:rFonts w:hint="eastAsia" w:ascii="宋体" w:hAnsi="宋体" w:eastAsia="宋体" w:cs="Times New Roman"/>
                <w:sz w:val="24"/>
                <w:lang w:val="en-US" w:eastAsia="zh-CN"/>
              </w:rPr>
              <w:t xml:space="preserve">2</w:t>
            </w:r>
            <w:r>
              <w:rPr>
                <w:rFonts w:ascii="宋体" w:hAnsi="宋体" w:eastAsia="宋体" w:cs="Times New Roman"/>
                <w:sz w:val="24"/>
              </w:rPr>
              <w:t xml:space="preserve">5日内送至甲方指定地点且安装、调试完毕。</w:t>
            </w:r>
            <w:r/>
          </w:p>
          <w:p>
            <w:pPr>
              <w:jc w:val="left"/>
              <w:rPr>
                <w:rFonts w:ascii="宋体" w:hAnsi="宋体"/>
                <w:color w:val="auto"/>
                <w:sz w:val="24"/>
                <w:highlight w:val="none"/>
              </w:rPr>
            </w:pPr>
            <w:r>
              <w:rPr>
                <w:rFonts w:hint="eastAsia" w:ascii="宋体" w:hAnsi="宋体"/>
                <w:color w:val="auto"/>
                <w:sz w:val="24"/>
                <w:highlight w:val="none"/>
              </w:rPr>
              <w:t xml:space="preserve">交货地点：</w:t>
            </w:r>
            <w:r>
              <w:rPr>
                <w:rFonts w:ascii="宋体" w:hAnsi="宋体" w:eastAsia="宋体" w:cs="Times New Roman"/>
                <w:sz w:val="24"/>
              </w:rPr>
              <w:t xml:space="preserve">东台市南沈灶镇安云村，甲方指定地点。</w:t>
            </w:r>
            <w:r/>
          </w:p>
          <w:p>
            <w:pPr>
              <w:jc w:val="left"/>
              <w:rPr>
                <w:rFonts w:hint="eastAsia" w:ascii="宋体" w:hAnsi="宋体" w:eastAsia="宋体" w:cs="Times New Roman"/>
                <w:sz w:val="24"/>
              </w:rPr>
            </w:pPr>
            <w:r>
              <w:rPr>
                <w:rFonts w:ascii="宋体" w:hAnsi="宋体" w:eastAsia="宋体" w:cs="Times New Roman"/>
                <w:sz w:val="24"/>
              </w:rPr>
              <w:t xml:space="preserve">（4）甲方应在全部货物到货安装完毕后的 10 日内进行验收，验收根据GB/T 21015《稻谷干燥机技术规范》、JB/T 10268《批式循环谷物干燥机》和本项目招标文件相关要求,包括：型号、规格、数量、外观、功能、安全是否完好，安装调试是否合格等。验收合格后甲方应在验收报告上签字盖章。</w:t>
            </w:r>
            <w:r/>
          </w:p>
          <w:p>
            <w:pPr>
              <w:jc w:val="left"/>
              <w:rPr>
                <w:rFonts w:ascii="宋体" w:hAnsi="宋体"/>
                <w:color w:val="auto"/>
                <w:sz w:val="24"/>
                <w:highlight w:val="none"/>
              </w:rPr>
            </w:pPr>
            <w:r>
              <w:rPr>
                <w:rFonts w:ascii="宋体" w:hAnsi="宋体" w:eastAsia="宋体" w:cs="Times New Roman"/>
                <w:sz w:val="24"/>
              </w:rPr>
              <w:t xml:space="preserve">（</w:t>
            </w:r>
            <w:r>
              <w:rPr>
                <w:rFonts w:hint="eastAsia" w:ascii="宋体" w:hAnsi="宋体" w:eastAsia="宋体" w:cs="Times New Roman"/>
                <w:sz w:val="24"/>
                <w:lang w:val="en-US" w:eastAsia="zh-CN"/>
              </w:rPr>
              <w:t xml:space="preserve">5</w:t>
            </w:r>
            <w:r>
              <w:rPr>
                <w:rFonts w:ascii="宋体" w:hAnsi="宋体" w:eastAsia="宋体" w:cs="Times New Roman"/>
                <w:sz w:val="24"/>
              </w:rPr>
              <w:t xml:space="preserve">）货到现场后，甲方、第三方验收机构根据招标要求，对包装物进行验收，如包装物不符合GB/T 21015《稻谷干燥机技术规范》、JB/T 10268《批式循环谷物干燥机》、本项目招标文件相关要求及相关农业机械管理规定进行验收，因验收不合格延误了交付进度，乙方应承担相应的违约责任。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p>
          <w:p>
            <w:pPr>
              <w:jc w:val="left"/>
              <w:rPr>
                <w:rFonts w:ascii="宋体" w:hAnsi="宋体"/>
                <w:bCs/>
                <w:color w:val="auto"/>
                <w:sz w:val="24"/>
                <w:highlight w:val="none"/>
              </w:rPr>
            </w:pPr>
            <w:r>
              <w:rPr>
                <w:rFonts w:ascii="宋体" w:hAnsi="宋体"/>
                <w:bCs/>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政府采购法》等有关条文执行。</w:t>
            </w:r>
            <w:r/>
          </w:p>
        </w:tc>
      </w:tr>
    </w:tbl>
    <w:p>
      <w:pPr>
        <w:pStyle w:val="86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65"/>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5"/>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1"/>
      <w:r>
        <w:rPr>
          <w:rFonts w:hint="eastAsia" w:ascii="黑体" w:hAnsi="宋体" w:eastAsia="黑体" w:cs="黑体"/>
          <w:color w:val="000000"/>
          <w:sz w:val="44"/>
          <w:szCs w:val="44"/>
          <w:highlight w:val="none"/>
        </w:rPr>
        <w:t xml:space="preserve">四章 采购需求</w:t>
      </w:r>
      <w:bookmarkEnd w:id="162"/>
      <w:r/>
      <w:bookmarkEnd w:id="163"/>
      <w:r/>
      <w:bookmarkEnd w:id="164"/>
      <w:r/>
      <w:bookmarkEnd w:id="165"/>
      <w:r/>
      <w:bookmarkEnd w:id="166"/>
      <w:r/>
      <w:r/>
    </w:p>
    <w:p>
      <w:pPr>
        <w:pStyle w:val="865"/>
        <w:jc w:val="both"/>
        <w:spacing w:beforeAutospacing="0" w:afterAutospacing="0" w:line="0" w:lineRule="atLeast"/>
        <w:rPr>
          <w:rFonts w:hint="eastAsia" w:ascii="宋体" w:hAnsi="宋体" w:eastAsia="宋体" w:cs="宋体"/>
          <w:sz w:val="24"/>
          <w:szCs w:val="24"/>
          <w:highlight w:val="none"/>
          <w:shd w:val="clear" w:color="auto" w:fill="auto"/>
        </w:rPr>
      </w:pPr>
      <w:r/>
      <w:bookmarkStart w:id="175" w:name="_Toc26554093"/>
      <w:r/>
      <w:bookmarkStart w:id="176" w:name="_Toc49090575"/>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75"/>
      <w:r/>
      <w:bookmarkEnd w:id="176"/>
      <w:r/>
      <w:r/>
    </w:p>
    <w:p>
      <w:pPr>
        <w:pStyle w:val="86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351"/>
        <w:spacing w:line="460" w:lineRule="exact"/>
        <w:widowControl/>
        <w:rPr>
          <w:rFonts w:hint="eastAsia" w:ascii="宋体" w:hAnsi="宋体" w:eastAsia="宋体" w:cs="宋体"/>
          <w:b/>
          <w:color w:val="000000"/>
          <w:sz w:val="24"/>
        </w:rPr>
      </w:pPr>
      <w:r>
        <w:rPr>
          <w:rFonts w:ascii="宋体" w:hAnsi="宋体" w:eastAsia="宋体" w:cs="宋体"/>
          <w:b/>
          <w:bCs/>
          <w:color w:val="000000"/>
          <w:sz w:val="24"/>
        </w:rPr>
        <w:t xml:space="preserve">一、设备清单及技术要求</w:t>
      </w:r>
      <w:r/>
    </w:p>
    <w:tbl>
      <w:tblPr>
        <w:tblStyle w:val="859"/>
        <w:tblW w:w="5266" w:type="pct"/>
        <w:tblInd w:w="0" w:type="dxa"/>
        <w:tblLayout w:type="fixed"/>
        <w:tblCellMar>
          <w:left w:w="108" w:type="dxa"/>
          <w:top w:w="0" w:type="dxa"/>
          <w:right w:w="108" w:type="dxa"/>
          <w:bottom w:w="0" w:type="dxa"/>
        </w:tblCellMar>
        <w:tblLook w:val="04A0" w:firstRow="1" w:lastRow="0" w:firstColumn="1" w:lastColumn="0" w:noHBand="0" w:noVBand="1"/>
      </w:tblPr>
      <w:tblGrid>
        <w:gridCol w:w="524"/>
        <w:gridCol w:w="1465"/>
        <w:gridCol w:w="711"/>
        <w:gridCol w:w="5336"/>
        <w:gridCol w:w="939"/>
      </w:tblGrid>
      <w:tr>
        <w:trPr>
          <w:trHeight w:val="55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设备名称</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center"/>
              <w:widowControl/>
              <w:rPr>
                <w:rFonts w:hint="eastAsia" w:ascii="宋体" w:hAnsi="宋体" w:eastAsia="宋体" w:cs="宋体"/>
                <w:b/>
                <w:bCs/>
                <w:color w:val="000000"/>
                <w:sz w:val="22"/>
                <w:szCs w:val="22"/>
                <w:lang w:val="en-US" w:eastAsia="zh-CN"/>
              </w:rPr>
            </w:pPr>
            <w:r>
              <w:rPr>
                <w:rFonts w:hint="eastAsia" w:ascii="宋体" w:hAnsi="宋体" w:cs="宋体"/>
                <w:b/>
                <w:bCs/>
                <w:color w:val="000000"/>
                <w:sz w:val="22"/>
                <w:szCs w:val="22"/>
              </w:rPr>
              <w:t xml:space="preserve">参数</w:t>
            </w:r>
            <w:r>
              <w:rPr>
                <w:rFonts w:hint="eastAsia" w:ascii="宋体" w:hAnsi="宋体" w:cs="宋体"/>
                <w:b/>
                <w:bCs/>
                <w:color w:val="000000"/>
                <w:sz w:val="22"/>
                <w:szCs w:val="22"/>
                <w:lang w:val="en-US" w:eastAsia="zh-CN"/>
              </w:rPr>
              <w:t xml:space="preserve">要求</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（所属行业）</w:t>
            </w:r>
            <w:r/>
          </w:p>
        </w:tc>
      </w:tr>
      <w:tr>
        <w:trPr>
          <w:trHeight w:val="1617"/>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val="en-US" w:eastAsia="zh-CN"/>
              </w:rPr>
              <w:t xml:space="preserve">粮食</w:t>
            </w:r>
            <w:r>
              <w:rPr>
                <w:rFonts w:hint="eastAsia" w:ascii="宋体" w:hAnsi="宋体" w:cs="宋体"/>
                <w:color w:val="000000"/>
                <w:sz w:val="22"/>
                <w:szCs w:val="22"/>
              </w:rPr>
              <w:t xml:space="preserve">烘干机</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val="en-US" w:eastAsia="zh-CN"/>
              </w:rPr>
              <w:t xml:space="preserve">10</w:t>
            </w:r>
            <w:r>
              <w:rPr>
                <w:rFonts w:hint="eastAsia" w:ascii="宋体" w:hAnsi="宋体" w:cs="宋体"/>
                <w:color w:val="000000"/>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numPr>
                <w:ilvl w:val="0"/>
                <w:numId w:val="0"/>
              </w:numPr>
              <w:jc w:val="left"/>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单台处理量</w:t>
            </w:r>
            <w:r>
              <w:rPr>
                <w:rFonts w:hint="eastAsia" w:ascii="宋体" w:hAnsi="宋体" w:cs="宋体"/>
                <w:color w:val="000000"/>
                <w:sz w:val="22"/>
                <w:szCs w:val="22"/>
              </w:rPr>
              <w:t xml:space="preserve">≥</w:t>
            </w:r>
            <w:r>
              <w:rPr>
                <w:rFonts w:hint="eastAsia" w:ascii="宋体" w:hAnsi="宋体" w:cs="宋体"/>
                <w:color w:val="000000"/>
                <w:sz w:val="22"/>
                <w:szCs w:val="22"/>
              </w:rPr>
              <w:t xml:space="preserve">30吨/批次；</w:t>
            </w:r>
            <w:r/>
          </w:p>
          <w:p>
            <w:pPr>
              <w:numPr>
                <w:ilvl w:val="0"/>
                <w:numId w:val="0"/>
              </w:numPr>
              <w:jc w:val="left"/>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干燥工艺：横流筛网结构；</w:t>
            </w:r>
            <w:r/>
          </w:p>
          <w:p>
            <w:pPr>
              <w:numPr>
                <w:ilvl w:val="0"/>
                <w:numId w:val="0"/>
              </w:numPr>
              <w:jc w:val="left"/>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谷物破碎率增值≤0.3%；</w:t>
            </w:r>
            <w:r/>
          </w:p>
          <w:p>
            <w:pPr>
              <w:numPr>
                <w:ilvl w:val="0"/>
                <w:numId w:val="0"/>
              </w:numPr>
              <w:jc w:val="left"/>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4</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稻谷爆腰率增值≤2%；</w:t>
            </w:r>
            <w:r/>
          </w:p>
          <w:p>
            <w:pPr>
              <w:numPr>
                <w:ilvl w:val="0"/>
                <w:numId w:val="0"/>
              </w:numPr>
              <w:jc w:val="left"/>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干燥不均匀度≤1%；</w:t>
            </w:r>
            <w:r/>
          </w:p>
          <w:p>
            <w:pPr>
              <w:numPr>
                <w:ilvl w:val="0"/>
                <w:numId w:val="0"/>
              </w:numPr>
              <w:jc w:val="left"/>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6</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噪音≤87dB(A)；</w:t>
            </w:r>
            <w:r/>
          </w:p>
          <w:p>
            <w:pPr>
              <w:numPr>
                <w:ilvl w:val="0"/>
                <w:numId w:val="0"/>
              </w:numPr>
              <w:jc w:val="left"/>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7</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烘干粉尘浓度≤8mg/m³；</w:t>
            </w:r>
            <w:r/>
          </w:p>
          <w:p>
            <w:pPr>
              <w:numPr>
                <w:ilvl w:val="0"/>
                <w:numId w:val="0"/>
              </w:numPr>
              <w:jc w:val="left"/>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8</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干燥速率：0.5-1.0%/h。</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numPr>
                <w:ilvl w:val="0"/>
                <w:numId w:val="0"/>
              </w:numPr>
              <w:jc w:val="center"/>
              <w:widowControl/>
              <w:rPr>
                <w:rFonts w:hint="eastAsia" w:ascii="宋体" w:hAnsi="宋体" w:cs="宋体"/>
                <w:color w:val="000000"/>
                <w:sz w:val="22"/>
                <w:szCs w:val="22"/>
                <w:lang w:eastAsia="zh-CN"/>
              </w:rPr>
            </w:pPr>
            <w:r>
              <w:rPr>
                <w:rFonts w:hint="eastAsia" w:ascii="宋体" w:hAnsi="宋体" w:cs="宋体"/>
                <w:color w:val="000000"/>
                <w:sz w:val="22"/>
                <w:szCs w:val="22"/>
                <w:lang w:eastAsia="zh-CN"/>
              </w:rPr>
              <w:t xml:space="preserve">工业</w:t>
            </w:r>
            <w:r/>
          </w:p>
        </w:tc>
      </w:tr>
      <w:tr>
        <w:trPr>
          <w:trHeight w:val="2715"/>
        </w:trPr>
        <w:tc>
          <w:tcPr>
            <w:tcBorders>
              <w:top w:val="single" w:color="000000" w:sz="4" w:space="0"/>
              <w:left w:val="single" w:color="000000" w:sz="4" w:space="0"/>
              <w:right w:val="single" w:color="000000" w:sz="4" w:space="0"/>
            </w:tcBorders>
            <w:tcW w:w="29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val="en-US" w:eastAsia="zh-CN"/>
              </w:rPr>
              <w:t xml:space="preserve">生物质颗粒炉</w:t>
            </w:r>
            <w:r/>
          </w:p>
        </w:tc>
        <w:tc>
          <w:tcPr>
            <w:tcBorders>
              <w:top w:val="single" w:color="000000" w:sz="4" w:space="0"/>
              <w:left w:val="single" w:color="000000" w:sz="4" w:space="0"/>
              <w:right w:val="single" w:color="000000" w:sz="4" w:space="0"/>
            </w:tcBorders>
            <w:tcW w:w="39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制热量≥120万大卡/小时；</w:t>
            </w:r>
            <w:r/>
          </w:p>
          <w:p>
            <w:pP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热效率≥80%；</w:t>
            </w:r>
            <w:r/>
          </w:p>
          <w:p>
            <w:pP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进料方式：自动进料；</w:t>
            </w:r>
            <w:r/>
          </w:p>
          <w:p>
            <w:pP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4</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环保指标：工作间噪音≤85dB(A)，风机处噪音≤90dB(A)，粉尘浓度≤10mg/m³；</w:t>
            </w:r>
            <w:r/>
          </w:p>
          <w:p>
            <w:pP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结构形式：间接加热；</w:t>
            </w:r>
            <w:r/>
          </w:p>
          <w:p>
            <w:pPr>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6</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主要部件要求：电机采用国标纯铜电机；热交换器采用无缝锅炉钢管。</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lang w:eastAsia="zh-CN"/>
              </w:rPr>
            </w:pPr>
            <w:r>
              <w:rPr>
                <w:rFonts w:hint="eastAsia" w:ascii="宋体" w:hAnsi="宋体" w:cs="宋体"/>
                <w:color w:val="000000"/>
                <w:sz w:val="22"/>
                <w:szCs w:val="22"/>
                <w:lang w:eastAsia="zh-CN"/>
              </w:rPr>
              <w:t xml:space="preserve">工业</w:t>
            </w:r>
            <w:r/>
          </w:p>
        </w:tc>
      </w:tr>
      <w:tr>
        <w:trPr>
          <w:trHeight w:val="85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color w:val="000000"/>
                <w:sz w:val="22"/>
                <w:szCs w:val="22"/>
              </w:rPr>
            </w:pPr>
            <w:r>
              <w:rPr>
                <w:rFonts w:hint="eastAsia" w:ascii="宋体" w:hAnsi="宋体" w:cs="宋体"/>
                <w:color w:val="000000"/>
                <w:sz w:val="22"/>
                <w:szCs w:val="22"/>
              </w:rPr>
              <w:t xml:space="preserve">1号进筛提升机</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1台</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提升机高度1</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.5米，产量50-60T/H稻谷，动力11kw，配摆线针减速电机，PVC畚斗带</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834"/>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1号提升机检修平台及玻璃流管</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1台</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numPr>
                <w:ilvl w:val="0"/>
                <w:numId w:val="0"/>
              </w:numPr>
              <w:jc w:val="left"/>
              <w:widowControl/>
              <w:rPr>
                <w:rFonts w:ascii="宋体" w:hAnsi="宋体" w:cs="宋体"/>
                <w:color w:val="000000"/>
                <w:sz w:val="22"/>
                <w:szCs w:val="22"/>
              </w:rPr>
            </w:pPr>
            <w:r>
              <w:rPr>
                <w:rFonts w:hint="eastAsia" w:ascii="宋体" w:hAnsi="宋体" w:cs="宋体"/>
                <w:color w:val="000000"/>
                <w:sz w:val="22"/>
                <w:szCs w:val="22"/>
              </w:rPr>
              <w:t xml:space="preserve">检修平台2.2m*2m花纹板组成，防护栏杆30方管，流管采用30角铁和7毫米玻璃构成。</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numPr>
                <w:ilvl w:val="0"/>
                <w:numId w:val="0"/>
              </w:num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63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color w:val="000000"/>
                <w:sz w:val="22"/>
                <w:szCs w:val="22"/>
              </w:rPr>
            </w:pPr>
            <w:r>
              <w:rPr>
                <w:rFonts w:hint="eastAsia"/>
                <w:color w:val="000000"/>
                <w:sz w:val="22"/>
                <w:szCs w:val="22"/>
              </w:rPr>
              <w:t xml:space="preserve">圆筒初清筛</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1台</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产量40-50T/H,配φ12-14筛孔</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950"/>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清理筛检修平台、防护栏杆及楼梯</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检修平台3.5m*4.5m花纹板与150*150方管焊接组成，配套花纹折板楼梯踏步、防护栏杆30方管。</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1053"/>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lang w:val="en-US" w:eastAsia="zh-CN"/>
              </w:rPr>
              <w:t xml:space="preserve">号</w:t>
            </w:r>
            <w:r>
              <w:rPr>
                <w:rFonts w:hint="eastAsia" w:ascii="宋体" w:hAnsi="宋体" w:cs="宋体"/>
                <w:color w:val="000000"/>
                <w:sz w:val="22"/>
                <w:szCs w:val="22"/>
              </w:rPr>
              <w:t xml:space="preserve">进仓提升机</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numPr>
                <w:ilvl w:val="0"/>
                <w:numId w:val="0"/>
              </w:numPr>
              <w:jc w:val="left"/>
              <w:widowControl/>
              <w:rPr>
                <w:rFonts w:ascii="宋体" w:hAnsi="宋体" w:cs="宋体"/>
                <w:color w:val="000000"/>
                <w:sz w:val="22"/>
                <w:szCs w:val="22"/>
              </w:rPr>
            </w:pPr>
            <w:r>
              <w:rPr>
                <w:rFonts w:hint="eastAsia" w:ascii="宋体" w:hAnsi="宋体" w:cs="宋体"/>
                <w:color w:val="000000"/>
                <w:sz w:val="22"/>
                <w:szCs w:val="22"/>
              </w:rPr>
              <w:t xml:space="preserve">提升机高度1</w:t>
            </w:r>
            <w:r>
              <w:rPr>
                <w:rFonts w:hint="eastAsia" w:ascii="宋体" w:hAnsi="宋体" w:cs="宋体"/>
                <w:color w:val="000000"/>
                <w:sz w:val="22"/>
                <w:szCs w:val="22"/>
                <w:lang w:val="en-US" w:eastAsia="zh-CN"/>
              </w:rPr>
              <w:t xml:space="preserve">4</w:t>
            </w:r>
            <w:r>
              <w:rPr>
                <w:rFonts w:hint="eastAsia" w:ascii="宋体" w:hAnsi="宋体" w:cs="宋体"/>
                <w:color w:val="000000"/>
                <w:sz w:val="22"/>
                <w:szCs w:val="22"/>
              </w:rPr>
              <w:t xml:space="preserve">.5米，产量50-60T/H稻谷，动力11kw，配摆线针减速电机，PVC畚斗带</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numPr>
                <w:ilvl w:val="0"/>
                <w:numId w:val="0"/>
              </w:num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38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2号提升机检修平台及玻璃流管</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检修平台2.2m*2m花纹板组成，防护栏杆30方管，流管采用30角铁和7毫米玻璃构成。</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88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刮板输送机</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总长37米，产量40-50T/H稻谷，动力11kw，配摆线针减速电机，聚氨酯刮板块</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40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进粮气动闸门</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0台</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规格400×400 通过流量50T-80T/H，气缸工作压力0.4-0.6MPa,理论推力1205N,理论拉力1019N.磁性开关。</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40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刮板机检修平台及防护栏杆</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1套</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检修平台2mm花纹板组成，防护栏杆30方管。</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54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气泵</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left"/>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满足项目需求</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lang w:val="en-US" w:eastAsia="zh-CN"/>
              </w:rPr>
            </w:pPr>
            <w:r>
              <w:rPr>
                <w:rFonts w:hint="eastAsia" w:ascii="宋体" w:hAnsi="宋体" w:cs="宋体"/>
                <w:color w:val="000000"/>
                <w:sz w:val="22"/>
                <w:szCs w:val="22"/>
                <w:lang w:eastAsia="zh-CN"/>
              </w:rPr>
              <w:t xml:space="preserve">工业</w:t>
            </w:r>
            <w:r/>
          </w:p>
        </w:tc>
      </w:tr>
      <w:tr>
        <w:trPr>
          <w:trHeight w:val="718"/>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干谷出粮输送机</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长度38米，皮带宽度800mm，使用环形黑色带，外边框采用折板样式，配摆线针轮减速电机。</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807"/>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烘干机出料接口</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0套</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numPr>
                <w:ilvl w:val="0"/>
                <w:numId w:val="0"/>
              </w:numPr>
              <w:jc w:val="left"/>
              <w:widowControl/>
              <w:rPr>
                <w:rFonts w:ascii="宋体" w:hAnsi="宋体" w:cs="宋体"/>
                <w:color w:val="000000"/>
                <w:sz w:val="22"/>
                <w:szCs w:val="22"/>
              </w:rPr>
            </w:pPr>
            <w:r>
              <w:rPr>
                <w:rFonts w:hint="eastAsia" w:ascii="宋体" w:hAnsi="宋体" w:cs="宋体"/>
                <w:color w:val="000000"/>
                <w:sz w:val="22"/>
                <w:szCs w:val="22"/>
              </w:rPr>
              <w:t xml:space="preserve">不低于1.0mm冷板制作，静电喷涂不低于1.0，副管道不低于0.7制作</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numPr>
                <w:ilvl w:val="0"/>
                <w:numId w:val="0"/>
              </w:num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620"/>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烘干出粮玻璃流管</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val="en-US" w:eastAsia="zh-CN"/>
              </w:rPr>
              <w:t xml:space="preserve">10</w:t>
            </w:r>
            <w:r>
              <w:rPr>
                <w:rFonts w:hint="eastAsia" w:ascii="宋体" w:hAnsi="宋体" w:cs="宋体"/>
                <w:color w:val="000000"/>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numPr>
                <w:ilvl w:val="0"/>
                <w:numId w:val="0"/>
              </w:numPr>
              <w:jc w:val="left"/>
              <w:widowControl/>
              <w:rPr>
                <w:rFonts w:ascii="宋体" w:hAnsi="宋体" w:cs="宋体"/>
                <w:color w:val="000000"/>
                <w:sz w:val="22"/>
                <w:szCs w:val="22"/>
              </w:rPr>
            </w:pPr>
            <w:r>
              <w:rPr>
                <w:rFonts w:hint="eastAsia" w:ascii="宋体" w:hAnsi="宋体" w:cs="宋体"/>
                <w:color w:val="000000"/>
                <w:sz w:val="22"/>
                <w:szCs w:val="22"/>
              </w:rPr>
              <w:t xml:space="preserve">流管采用30角铁和7毫米玻璃构成。</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numPr>
                <w:ilvl w:val="0"/>
                <w:numId w:val="0"/>
              </w:num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40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hint="eastAsia" w:ascii="宋体" w:hAnsi="宋体" w:cs="宋体"/>
                <w:color w:val="000000"/>
                <w:sz w:val="22"/>
                <w:szCs w:val="22"/>
                <w:lang w:val="en-US" w:eastAsia="zh-CN"/>
              </w:rPr>
              <w:t xml:space="preserve">号出粮</w:t>
            </w:r>
            <w:r>
              <w:rPr>
                <w:rFonts w:hint="eastAsia" w:ascii="宋体" w:hAnsi="宋体" w:cs="宋体"/>
                <w:color w:val="000000"/>
                <w:sz w:val="22"/>
                <w:szCs w:val="22"/>
              </w:rPr>
              <w:t xml:space="preserve">提升机</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提升机高度10.5米，产量60-80T/H稻谷，动力11kw，配摆线针减速电机，畚斗采用DS3321畚斗，PVC畚斗带，提升机整体喷塑。</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1050"/>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3号提升机检修平台及玻璃流管</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1套</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numPr>
                <w:ilvl w:val="0"/>
                <w:numId w:val="0"/>
              </w:numPr>
              <w:jc w:val="left"/>
              <w:widowControl/>
              <w:rPr>
                <w:rFonts w:ascii="宋体" w:hAnsi="宋体" w:cs="宋体"/>
                <w:color w:val="000000"/>
                <w:sz w:val="22"/>
                <w:szCs w:val="22"/>
              </w:rPr>
            </w:pPr>
            <w:r>
              <w:rPr>
                <w:rFonts w:hint="eastAsia" w:ascii="宋体" w:hAnsi="宋体" w:cs="宋体"/>
                <w:color w:val="000000"/>
                <w:sz w:val="22"/>
                <w:szCs w:val="22"/>
              </w:rPr>
              <w:t xml:space="preserve">检修平台2.2m*2m花纹板组成，防护栏杆30方管，流管采用30角铁和7毫米玻璃构成。</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numPr>
                <w:ilvl w:val="0"/>
                <w:numId w:val="0"/>
              </w:num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840"/>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清理筛检修平台、防护栏杆及楼梯</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2套</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numPr>
                <w:ilvl w:val="0"/>
                <w:numId w:val="0"/>
              </w:numPr>
              <w:jc w:val="left"/>
              <w:widowControl/>
              <w:rPr>
                <w:rFonts w:ascii="宋体" w:hAnsi="宋体" w:cs="宋体"/>
                <w:color w:val="000000"/>
                <w:sz w:val="22"/>
                <w:szCs w:val="22"/>
              </w:rPr>
            </w:pPr>
            <w:r>
              <w:rPr>
                <w:rFonts w:hint="eastAsia" w:ascii="宋体" w:hAnsi="宋体" w:cs="宋体"/>
                <w:color w:val="000000"/>
                <w:sz w:val="22"/>
                <w:szCs w:val="22"/>
              </w:rPr>
              <w:t xml:space="preserve">检修平台4.5m*5m花纹板组成，防护栏杆30方管</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numPr>
                <w:ilvl w:val="0"/>
                <w:numId w:val="0"/>
              </w:num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40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玻璃流管</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4套</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流管采用30角铁和7毫米玻璃构成。</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40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提升机检修平台</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3套</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检修平台2.5m*5.5m花纹板组成，防护栏杆30方管</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40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气路材料及安装</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1套</w:t>
            </w:r>
            <w:r/>
          </w:p>
        </w:tc>
        <w:tc>
          <w:tcPr>
            <w:tcBorders>
              <w:top w:val="single" w:color="000000" w:sz="4" w:space="0"/>
              <w:left w:val="single" w:color="000000" w:sz="4" w:space="0"/>
              <w:bottom w:val="single" w:color="000000" w:sz="4" w:space="0"/>
              <w:right w:val="single" w:color="000000" w:sz="4" w:space="0"/>
            </w:tcBorders>
            <w:tcW w:w="2973"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主管ppr副管道普通气管含三通直接/相应材质国标配置</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eastAsia="zh-CN"/>
              </w:rPr>
              <w:t xml:space="preserve">工业</w:t>
            </w:r>
            <w:r/>
          </w:p>
        </w:tc>
      </w:tr>
      <w:tr>
        <w:trPr>
          <w:trHeight w:val="40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default" w:ascii="宋体" w:hAnsi="宋体" w:cs="宋体"/>
                <w:color w:val="000000"/>
                <w:sz w:val="22"/>
                <w:szCs w:val="22"/>
                <w:lang w:val="en-US" w:eastAsia="zh-CN"/>
              </w:rPr>
            </w:pPr>
            <w:r>
              <w:rPr>
                <w:rFonts w:hint="eastAsia" w:ascii="宋体" w:hAnsi="宋体" w:cs="宋体"/>
                <w:color w:val="000000"/>
                <w:sz w:val="22"/>
                <w:szCs w:val="22"/>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jc w:val="center"/>
              <w:rPr>
                <w:rFonts w:hint="eastAsia" w:ascii="宋体" w:hAnsi="宋体" w:cs="宋体"/>
                <w:color w:val="000000"/>
                <w:sz w:val="22"/>
                <w:szCs w:val="22"/>
              </w:rPr>
            </w:pPr>
            <w:r>
              <w:rPr>
                <w:rFonts w:ascii="宋体" w:hAnsi="宋体" w:eastAsia="宋体" w:cs="宋体"/>
                <w:sz w:val="24"/>
              </w:rPr>
              <w:t xml:space="preserve">装载机</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rPr>
                <w:rFonts w:hint="eastAsia" w:ascii="宋体" w:hAnsi="宋体" w:cs="宋体"/>
                <w:color w:val="000000"/>
                <w:sz w:val="22"/>
                <w:szCs w:val="22"/>
              </w:rPr>
            </w:pPr>
            <w:r>
              <w:rPr>
                <w:rFonts w:ascii="宋体" w:hAnsi="宋体" w:eastAsia="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tcPr>
          <w:p>
            <w:pPr>
              <w:jc w:val="lef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ascii="宋体" w:hAnsi="宋体" w:eastAsia="宋体" w:cs="宋体"/>
                <w:sz w:val="24"/>
              </w:rPr>
              <w:t xml:space="preserve">轮式装载机，额定载重量≥3吨，铲斗容量≥1.5m³，满足烘干中心粮食（散谷）铲运、装车作业需要；</w:t>
            </w:r>
            <w:r/>
          </w:p>
          <w:p>
            <w:pPr>
              <w:jc w:val="lef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ascii="宋体" w:hAnsi="宋体" w:eastAsia="宋体" w:cs="宋体"/>
                <w:sz w:val="24"/>
              </w:rPr>
              <w:t xml:space="preserve">排放符合现行国家环保标准要求；</w:t>
            </w:r>
            <w:r/>
          </w:p>
          <w:p>
            <w:pPr>
              <w:jc w:val="lef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ascii="宋体" w:hAnsi="宋体" w:eastAsia="宋体" w:cs="宋体"/>
                <w:sz w:val="24"/>
              </w:rPr>
              <w:t xml:space="preserve">整机为全新未使用过的原厂合格产品，随机附合格证、使用说明书等资料；</w:t>
            </w:r>
            <w:r/>
          </w:p>
          <w:p>
            <w:pPr>
              <w:jc w:val="left"/>
              <w:rPr>
                <w:rFonts w:hint="eastAsia" w:ascii="宋体" w:hAnsi="宋体" w:cs="宋体"/>
                <w:color w:val="000000"/>
                <w:sz w:val="22"/>
                <w:szCs w:val="22"/>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ascii="宋体" w:hAnsi="宋体" w:eastAsia="宋体" w:cs="宋体"/>
                <w:sz w:val="24"/>
              </w:rPr>
              <w:t xml:space="preserve">整机免费质保期不少于1年（自交货验收合格之日起计），质保期内提供免费维修服务。</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lang w:eastAsia="zh-CN"/>
              </w:rPr>
            </w:pPr>
            <w:r>
              <w:rPr>
                <w:rFonts w:hint="eastAsia" w:ascii="宋体" w:hAnsi="宋体" w:cs="宋体"/>
                <w:color w:val="000000"/>
                <w:sz w:val="22"/>
                <w:szCs w:val="22"/>
                <w:lang w:eastAsia="zh-CN"/>
              </w:rPr>
              <w:t xml:space="preserve">工业</w:t>
            </w:r>
            <w:r/>
          </w:p>
        </w:tc>
      </w:tr>
      <w:tr>
        <w:trPr>
          <w:trHeight w:val="405"/>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default" w:ascii="宋体" w:hAnsi="宋体" w:cs="宋体"/>
                <w:color w:val="000000"/>
                <w:sz w:val="22"/>
                <w:szCs w:val="22"/>
                <w:lang w:val="en-US" w:eastAsia="zh-CN"/>
              </w:rPr>
            </w:pPr>
            <w:r>
              <w:rPr>
                <w:rFonts w:hint="eastAsia" w:ascii="宋体" w:hAnsi="宋体" w:cs="宋体"/>
                <w:color w:val="000000"/>
                <w:sz w:val="22"/>
                <w:szCs w:val="22"/>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jc w:val="center"/>
              <w:rPr>
                <w:rFonts w:hint="eastAsia" w:ascii="宋体" w:hAnsi="宋体" w:cs="宋体"/>
                <w:color w:val="000000"/>
                <w:sz w:val="22"/>
                <w:szCs w:val="22"/>
              </w:rPr>
            </w:pPr>
            <w:r>
              <w:rPr>
                <w:rFonts w:ascii="宋体" w:hAnsi="宋体" w:eastAsia="宋体" w:cs="宋体"/>
                <w:sz w:val="24"/>
              </w:rPr>
              <w:t xml:space="preserve">电子汽车衡（地磅）</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rPr>
                <w:rFonts w:hint="eastAsia" w:ascii="宋体" w:hAnsi="宋体" w:cs="宋体"/>
                <w:color w:val="000000"/>
                <w:sz w:val="22"/>
                <w:szCs w:val="22"/>
              </w:rPr>
            </w:pPr>
            <w:r>
              <w:rPr>
                <w:rFonts w:ascii="宋体" w:hAnsi="宋体" w:eastAsia="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tcPr>
          <w:p>
            <w:pPr>
              <w:jc w:val="lef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ascii="宋体" w:hAnsi="宋体" w:eastAsia="宋体" w:cs="宋体"/>
                <w:sz w:val="24"/>
              </w:rPr>
              <w:t xml:space="preserve">最大称量≥100t，台面尺寸≥3×16m，秤体采用U型钢结构，含称重传感器、称重显示仪表及打印机；</w:t>
            </w:r>
            <w:r/>
          </w:p>
          <w:p>
            <w:pPr>
              <w:jc w:val="lef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ascii="宋体" w:hAnsi="宋体" w:eastAsia="宋体" w:cs="宋体"/>
                <w:sz w:val="24"/>
              </w:rPr>
              <w:t xml:space="preserve">计量性能符合GB/T 7723《固定式电子衡器》及JJG 539《数字指示秤》检定规程要求；</w:t>
            </w:r>
            <w:r/>
          </w:p>
          <w:p>
            <w:pPr>
              <w:jc w:val="lef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ascii="宋体" w:hAnsi="宋体" w:eastAsia="宋体" w:cs="宋体"/>
                <w:sz w:val="24"/>
              </w:rPr>
              <w:t xml:space="preserve">含设备运输、安装调试、检定/校准，并配合采购人取得计量检定合格证书；</w:t>
            </w:r>
            <w:r/>
          </w:p>
          <w:p>
            <w:pPr>
              <w:jc w:val="left"/>
              <w:rPr>
                <w:rFonts w:hint="eastAsia" w:ascii="宋体" w:hAnsi="宋体" w:cs="宋体"/>
                <w:color w:val="000000"/>
                <w:sz w:val="22"/>
                <w:szCs w:val="22"/>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ascii="宋体" w:hAnsi="宋体" w:eastAsia="宋体" w:cs="宋体"/>
                <w:sz w:val="24"/>
              </w:rPr>
              <w:t xml:space="preserve">免费质保期不少于1年（自检定合格并验收合格之日起计）。</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widowControl/>
              <w:rPr>
                <w:rFonts w:hint="eastAsia" w:ascii="宋体" w:hAnsi="宋体" w:cs="宋体"/>
                <w:color w:val="000000"/>
                <w:sz w:val="22"/>
                <w:szCs w:val="22"/>
                <w:lang w:eastAsia="zh-CN"/>
              </w:rPr>
            </w:pPr>
            <w:r>
              <w:rPr>
                <w:rFonts w:hint="eastAsia" w:ascii="宋体" w:hAnsi="宋体" w:cs="宋体"/>
                <w:color w:val="000000"/>
                <w:sz w:val="22"/>
                <w:szCs w:val="22"/>
                <w:lang w:eastAsia="zh-CN"/>
              </w:rPr>
              <w:t xml:space="preserve">工业</w:t>
            </w:r>
            <w:r/>
          </w:p>
        </w:tc>
      </w:tr>
    </w:tbl>
    <w:p>
      <w:pPr>
        <w:spacing w:line="360" w:lineRule="auto"/>
      </w:pPr>
      <w:r>
        <w:rPr>
          <w:rFonts w:ascii="宋体" w:hAnsi="宋体" w:eastAsia="宋体"/>
          <w:b/>
          <w:sz w:val="21"/>
        </w:rPr>
        <w:t xml:space="preserve">注：上述技术要求中带“★”且以斜体下划线标注的条款为实质性条款，投标人任一带“★”条款不满足的，作无效投标处理（见投标人须知第27.1.7条）；第五章评标标准所列更优指标仅作为加分依据，不作为实质性要求。</w:t>
      </w:r>
      <w:r/>
    </w:p>
    <w:p>
      <w:pPr>
        <w:pStyle w:val="865"/>
        <w:ind w:firstLine="482"/>
        <w:jc w:val="both"/>
        <w:spacing w:beforeAutospacing="0" w:afterAutospacing="0" w:line="360" w:lineRule="auto"/>
        <w:rPr>
          <w:rFonts w:hint="eastAsia" w:cs="宋体" w:asciiTheme="minorEastAsia" w:hAnsiTheme="minorEastAsia"/>
          <w:b/>
          <w:bCs/>
        </w:rPr>
      </w:pPr>
      <w:r>
        <w:rPr>
          <w:rFonts w:hint="eastAsia" w:cs="宋体" w:asciiTheme="minorEastAsia" w:hAnsiTheme="minorEastAsia"/>
          <w:b/>
          <w:bCs/>
        </w:rPr>
        <w:t xml:space="preserve">二、商务要求</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1.付款方式：</w:t>
      </w:r>
      <w:r/>
    </w:p>
    <w:p>
      <w:pPr>
        <w:ind w:firstLine="482"/>
        <w:jc w:val="left"/>
        <w:keepLines w:val="0"/>
        <w:keepNext w:val="0"/>
        <w:pageBreakBefore w:val="0"/>
        <w:spacing w:line="360" w:lineRule="auto"/>
        <w:widowControl w:val="off"/>
        <w:rPr>
          <w:rFonts w:cs="宋体" w:asciiTheme="minorEastAsia" w:hAnsiTheme="minorEastAsia"/>
          <w:sz w:val="24"/>
        </w:rPr>
      </w:pPr>
      <w:r>
        <w:rPr>
          <w:rFonts w:cs="宋体" w:asciiTheme="minorEastAsia" w:hAnsiTheme="minorEastAsia"/>
          <w:sz w:val="24"/>
        </w:rPr>
        <w:t xml:space="preserve">自合同签订生效之日起，收到乙方发票10个工作日内，甲方向乙方支付合同总价的30%款项作为预付款；供货安装调试完毕并通过验收后付至合同价的70%，验收合格满一年付至合同价的90%，质保期（贰年）届满且无质量问题后付至合同价的100%（以上付款均无息）。</w:t>
      </w:r>
      <w:r/>
    </w:p>
    <w:p>
      <w:pPr>
        <w:ind w:firstLine="482"/>
        <w:jc w:val="left"/>
        <w:keepLines w:val="0"/>
        <w:keepNext w:val="0"/>
        <w:pageBreakBefore w:val="0"/>
        <w:spacing w:line="360" w:lineRule="auto"/>
        <w:widowControl w:val="off"/>
        <w:rPr>
          <w:rFonts w:hint="eastAsia" w:cs="宋体" w:asciiTheme="minorEastAsia" w:hAnsiTheme="minorEastAsia"/>
          <w:sz w:val="24"/>
        </w:rPr>
      </w:pPr>
      <w:r>
        <w:rPr>
          <w:rFonts w:cs="宋体" w:asciiTheme="minorEastAsia" w:hAnsiTheme="minorEastAsia"/>
          <w:sz w:val="24"/>
        </w:rPr>
        <w:t xml:space="preserve">2.质保期：货物免费质保期贰年（自交货验收合格之日起计），因人为因素出现的故障不在免费保修范围内。超过保修期的机器设备，终身维修，维修时只收部件成本费。</w:t>
      </w:r>
      <w:bookmarkStart w:id="177" w:name="OLE_LINK39"/>
      <w:r/>
      <w:bookmarkEnd w:id="177"/>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3.合同履行期限：</w:t>
      </w:r>
      <w:r>
        <w:rPr>
          <w:rFonts w:hint="eastAsia" w:cs="宋体" w:asciiTheme="minorEastAsia" w:hAnsiTheme="minorEastAsia"/>
          <w:sz w:val="24"/>
          <w:lang w:eastAsia="zh-CN"/>
        </w:rPr>
        <w:t xml:space="preserve">合同签订后25日内送至采购人指定地点且安装、调试完毕</w:t>
      </w:r>
      <w:r>
        <w:rPr>
          <w:rFonts w:cs="宋体" w:asciiTheme="minorEastAsia" w:hAnsiTheme="minorEastAsia"/>
          <w:sz w:val="24"/>
        </w:rPr>
        <w:t xml:space="preserve">。</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4.交货地点：东台市南沈灶镇安云村，甲方指定地点。</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5.货物验收要求</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（1）依照招标文件</w:t>
      </w:r>
      <w:r>
        <w:rPr>
          <w:rFonts w:hint="eastAsia" w:cs="Times New Roman" w:asciiTheme="minorEastAsia" w:hAnsiTheme="minorEastAsia"/>
          <w:sz w:val="24"/>
        </w:rPr>
        <w:t xml:space="preserve">及中标清单</w:t>
      </w:r>
      <w:r>
        <w:rPr>
          <w:rFonts w:cs="宋体" w:asciiTheme="minorEastAsia" w:hAnsiTheme="minorEastAsia"/>
          <w:sz w:val="24"/>
        </w:rPr>
        <w:t xml:space="preserve">要求对全部货物、型号、规格、数量、外型、外观、包装及资料、文件（如装箱单、保修单、随箱介质等）进行验收。</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（2）采购人与供应商对货物到货后共同进行开箱检查，出现损坏、数量不全或产品不对等问题时，由供应商负责解决。</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（3）采购人有权从供应商所送货物中任意抽出不同型号的产品送采购人所在地的质检部门检验，如果检验合格，检验费由采购人负担；如果检验不合格，则检验费由供应商负担。</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（4）供应商应按照本合同规定的时间、地点和方式向采购人交付货物。</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（5）</w:t>
      </w:r>
      <w:r>
        <w:rPr>
          <w:rFonts w:hint="eastAsia" w:cs="宋体" w:asciiTheme="minorEastAsia" w:hAnsiTheme="minorEastAsia"/>
          <w:sz w:val="24"/>
        </w:rPr>
        <w:t xml:space="preserve">采购人</w:t>
      </w:r>
      <w:r>
        <w:rPr>
          <w:rFonts w:cs="宋体" w:asciiTheme="minorEastAsia" w:hAnsiTheme="minorEastAsia"/>
          <w:sz w:val="24"/>
        </w:rPr>
        <w:t xml:space="preserve">应在全部货物到货安装完毕后的 10 日内进行验收，验收包括：型号、规格、数量、外观是否完好，安装调试是否合格等。验收合格后甲方应在验收报告上签字盖章。</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6）货到现场后，采购人人员根据招标要求，对包装物进行视检和抽检，如包装物不符合招标要求，采购人有权将包装物送至市级及以上检测机构送检。因检测不合格延误了交付进度，供应商应承担相应的违约责任。</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6.报价要求</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该报价为到项目现场的全部费用，包含货物、包装、仓储、运输、分发、安装、本地化部署、验收等和售后服务、利润、保险、税金、备品备件以及所包含的风险、责任等为完成本项目发生的所有费用均包含在报价内，请各投标人认真考虑其各种风险或情况。除合同另有规定之外，伴随服务的费用均已含在合同价款中，采购人不再另行支付。</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7.供应商提供的全部货物均应按标准保护措施进行包装，这类包装应适应于远距离运输、防潮、防震、防锈和防野蛮装卸，以确保货物安全无损运抵指定交货地点。如因包装问题导致货物毁损或者品质下降，采购人有权要求换货、拒收部分或整批货物，由此造成采购人的费用和损失，均由中标人承担。</w:t>
      </w:r>
      <w:r/>
    </w:p>
    <w:p>
      <w:pPr>
        <w:pStyle w:val="865"/>
        <w:ind w:firstLine="723"/>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cs="宋体" w:asciiTheme="minorEastAsia" w:hAnsiTheme="minorEastAsia"/>
          <w:b/>
          <w:color w:val="000000"/>
          <w:sz w:val="24"/>
        </w:rPr>
        <w:t xml:space="preserve">三、其本项目核心产品：粮食烘干机</w:t>
      </w:r>
      <w:r/>
    </w:p>
    <w:p>
      <w:pPr>
        <w:pStyle w:val="865"/>
        <w:ind w:firstLine="480"/>
        <w:jc w:val="both"/>
        <w:spacing w:beforeAutospacing="0" w:afterAutospacing="0" w:line="360" w:lineRule="auto"/>
        <w:rPr>
          <w:rFonts w:hint="eastAsia" w:cs="宋体" w:asciiTheme="minorEastAsia" w:hAnsiTheme="minorEastAsia" w:eastAsiaTheme="minorEastAsia"/>
          <w:i/>
          <w:iCs/>
          <w:sz w:val="24"/>
          <w:szCs w:val="24"/>
          <w:lang w:val="en-US" w:eastAsia="zh-CN" w:bidi="ar-SA"/>
        </w:rPr>
      </w:pPr>
      <w:r>
        <w:rPr>
          <w:rFonts w:hint="eastAsia" w:cs="宋体" w:asciiTheme="minorEastAsia" w:hAnsiTheme="minorEastAsia" w:eastAsiaTheme="minorEastAsia"/>
          <w:i/>
          <w:iCs/>
          <w:sz w:val="24"/>
          <w:szCs w:val="24"/>
          <w:lang w:val="en-US" w:eastAsia="zh-CN" w:bidi="ar-SA"/>
        </w:rPr>
        <w:t xml:space="preserve">四、本项目不接受进口产品投标</w:t>
      </w:r>
      <w:r/>
    </w:p>
    <w:p>
      <w:pPr>
        <w:pStyle w:val="865"/>
        <w:ind w:firstLine="480"/>
        <w:jc w:val="both"/>
        <w:spacing w:beforeAutospacing="0" w:afterAutospacing="0"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 xml:space="preserve">五、</w:t>
      </w:r>
      <w:r>
        <w:rPr>
          <w:rFonts w:hint="eastAsia" w:ascii="宋体" w:hAnsi="宋体" w:eastAsia="宋体" w:cs="宋体"/>
          <w:b/>
          <w:bCs/>
          <w:color w:val="auto"/>
          <w:sz w:val="24"/>
          <w:szCs w:val="24"/>
          <w:highlight w:val="none"/>
          <w:shd w:val="clear" w:color="auto" w:fill="auto"/>
        </w:rPr>
        <w:t xml:space="preserve">采购标的对应的中小企业划分标准所属行业一览表</w:t>
      </w:r>
      <w:r/>
    </w:p>
    <w:tbl>
      <w:tblPr>
        <w:tblStyle w:val="859"/>
        <w:tblW w:w="758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81"/>
        <w:gridCol w:w="3652"/>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pStyle w:val="865"/>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865"/>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5"/>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821"/>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pStyle w:val="865"/>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865"/>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东台市南沈灶镇安云村购置烘干机及配套机械项目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5"/>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rPr>
              <w:t xml:space="preserve">详见</w:t>
            </w:r>
            <w:r>
              <w:rPr>
                <w:rFonts w:hint="eastAsia" w:ascii="宋体" w:hAnsi="宋体" w:eastAsia="宋体" w:cs="宋体"/>
                <w:color w:val="000000"/>
                <w:sz w:val="24"/>
                <w:lang w:val="en-US" w:eastAsia="zh-CN"/>
              </w:rPr>
              <w:t xml:space="preserve">设备清单</w:t>
            </w:r>
            <w:r>
              <w:rPr>
                <w:rFonts w:hint="eastAsia" w:ascii="宋体" w:hAnsi="宋体" w:eastAsia="宋体" w:cs="宋体"/>
                <w:color w:val="000000"/>
                <w:sz w:val="24"/>
              </w:rPr>
              <w:t xml:space="preserve">备注栏“所属行业”</w:t>
            </w:r>
            <w:r/>
          </w:p>
        </w:tc>
      </w:tr>
    </w:tbl>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78" w:name="_Toc120614281"/>
      <w:r/>
      <w:r/>
    </w:p>
    <w:p>
      <w:pPr>
        <w:pStyle w:val="86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5"/>
        <w:ind w:firstLine="602"/>
        <w:jc w:val="both"/>
        <w:spacing w:beforeAutospacing="0" w:afterAutospacing="0"/>
        <w:rPr>
          <w:highlight w:val="none"/>
        </w:rPr>
      </w:pPr>
      <w:r>
        <w:rPr>
          <w:highlight w:val="none"/>
        </w:rPr>
      </w:r>
      <w:r/>
    </w:p>
    <w:p>
      <w:pPr>
        <w:pStyle w:val="865"/>
        <w:ind w:firstLine="602"/>
        <w:jc w:val="both"/>
        <w:spacing w:beforeAutospacing="0" w:afterAutospacing="0"/>
        <w:rPr>
          <w:highlight w:val="none"/>
        </w:rPr>
      </w:pPr>
      <w:r>
        <w:rPr>
          <w:highlight w:val="none"/>
        </w:rPr>
      </w:r>
      <w:r/>
    </w:p>
    <w:p>
      <w:pP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jc w:val="center"/>
        <w:rPr>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r/>
    </w:p>
    <w:p>
      <w:pPr>
        <w:jc w:val="center"/>
        <w:rPr>
          <w:rFonts w:hint="eastAsia" w:ascii="黑体" w:hAnsi="宋体" w:eastAsia="黑体" w:cs="黑体"/>
          <w:b/>
          <w:bCs/>
          <w:color w:val="000000"/>
          <w:sz w:val="44"/>
          <w:szCs w:val="44"/>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65"/>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65"/>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86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872"/>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865"/>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865"/>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86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865"/>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65"/>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865"/>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86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865"/>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6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86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cstheme="minorEastAsia"/>
          <w:b/>
          <w:bCs/>
          <w:color w:val="ff0000"/>
          <w:sz w:val="24"/>
          <w:szCs w:val="24"/>
          <w:lang w:val="en-US" w:eastAsia="zh-CN"/>
        </w:rPr>
        <w:t xml:space="preserve">5</w:t>
      </w:r>
      <w:r>
        <w:rPr>
          <w:rFonts w:hint="eastAsia" w:asciiTheme="minorEastAsia" w:hAnsiTheme="minorEastAsia" w:eastAsiaTheme="minorEastAsia" w:cstheme="minorEastAsia"/>
          <w:b/>
          <w:bCs/>
          <w:color w:val="ff0000"/>
          <w:sz w:val="24"/>
          <w:szCs w:val="24"/>
        </w:rPr>
        <w:t xml:space="preserve">、采购本国产品的支持政策</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cstheme="minorEastAsia"/>
          <w:b/>
          <w:bCs/>
          <w:color w:val="ff0000"/>
          <w:sz w:val="24"/>
          <w:szCs w:val="24"/>
          <w:lang w:val="en-US" w:eastAsia="zh-CN"/>
        </w:rPr>
        <w:t xml:space="preserve">5</w:t>
      </w:r>
      <w:r>
        <w:rPr>
          <w:rFonts w:hint="eastAsia" w:asciiTheme="minorEastAsia" w:hAnsiTheme="minorEastAsia" w:eastAsiaTheme="minorEastAsia" w:cstheme="minorEastAsia"/>
          <w:b/>
          <w:bCs/>
          <w:color w:val="ff0000"/>
          <w:sz w:val="24"/>
          <w:szCs w:val="24"/>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ff0000"/>
          <w:sz w:val="24"/>
          <w:szCs w:val="24"/>
          <w:u w:val="single"/>
        </w:rPr>
        <w:t xml:space="preserve">20%</w:t>
      </w:r>
      <w:r>
        <w:rPr>
          <w:rFonts w:hint="eastAsia" w:asciiTheme="minorEastAsia" w:hAnsiTheme="minorEastAsia" w:eastAsiaTheme="minorEastAsia" w:cstheme="minorEastAsia"/>
          <w:b/>
          <w:bCs/>
          <w:color w:val="ff0000"/>
          <w:sz w:val="24"/>
          <w:szCs w:val="24"/>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cstheme="minorEastAsia"/>
          <w:b/>
          <w:bCs/>
          <w:color w:val="ff0000"/>
          <w:sz w:val="24"/>
          <w:szCs w:val="24"/>
          <w:lang w:val="en-US" w:eastAsia="zh-CN"/>
        </w:rPr>
        <w:t xml:space="preserve">5</w:t>
      </w:r>
      <w:r>
        <w:rPr>
          <w:rFonts w:hint="eastAsia" w:asciiTheme="minorEastAsia" w:hAnsiTheme="minorEastAsia" w:eastAsiaTheme="minorEastAsia" w:cstheme="minorEastAsia"/>
          <w:b/>
          <w:bCs/>
          <w:color w:val="ff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ff0000"/>
          <w:sz w:val="24"/>
          <w:szCs w:val="24"/>
          <w:u w:val="single"/>
        </w:rPr>
        <w:t xml:space="preserve">80%</w:t>
      </w:r>
      <w:r>
        <w:rPr>
          <w:rFonts w:hint="eastAsia" w:asciiTheme="minorEastAsia" w:hAnsiTheme="minorEastAsia" w:eastAsiaTheme="minorEastAsia" w:cstheme="minorEastAsia"/>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ff0000"/>
          <w:sz w:val="24"/>
          <w:szCs w:val="24"/>
          <w:u w:val="single"/>
        </w:rPr>
        <w:t xml:space="preserve">20%</w:t>
      </w:r>
      <w:r>
        <w:rPr>
          <w:rFonts w:hint="eastAsia" w:asciiTheme="minorEastAsia" w:hAnsiTheme="minorEastAsia" w:eastAsiaTheme="minorEastAsia" w:cstheme="minorEastAsia"/>
          <w:b/>
          <w:bCs/>
          <w:color w:val="ff0000"/>
          <w:sz w:val="24"/>
          <w:szCs w:val="24"/>
        </w:rPr>
        <w:t xml:space="preserve">的价格扣除，用扣除后的价格参与评审。供应商未填写比例数值，或比例数值</w:t>
      </w:r>
      <w:r>
        <w:rPr>
          <w:rFonts w:hint="eastAsia" w:asciiTheme="minorEastAsia" w:hAnsiTheme="minorEastAsia" w:eastAsiaTheme="minorEastAsia" w:cstheme="minorEastAsia"/>
          <w:b/>
          <w:bCs/>
          <w:color w:val="ff0000"/>
          <w:sz w:val="24"/>
          <w:szCs w:val="24"/>
          <w:highlight w:val="yellow"/>
        </w:rPr>
        <w:t xml:space="preserve">未达到</w:t>
      </w:r>
      <w:r>
        <w:rPr>
          <w:rFonts w:hint="eastAsia" w:asciiTheme="minorEastAsia" w:hAnsiTheme="minorEastAsia" w:eastAsiaTheme="minorEastAsia" w:cstheme="minorEastAsia"/>
          <w:b/>
          <w:bCs/>
          <w:color w:val="ff0000"/>
          <w:sz w:val="24"/>
          <w:szCs w:val="24"/>
        </w:rPr>
        <w:t xml:space="preserve">80%的，将不享受本国产品价格评审优惠。</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cstheme="minorEastAsia"/>
          <w:b/>
          <w:bCs/>
          <w:color w:val="ff0000"/>
          <w:sz w:val="24"/>
          <w:szCs w:val="24"/>
          <w:lang w:val="en-US" w:eastAsia="zh-CN"/>
        </w:rPr>
        <w:t xml:space="preserve">5</w:t>
      </w:r>
      <w:r>
        <w:rPr>
          <w:rFonts w:hint="eastAsia" w:asciiTheme="minorEastAsia" w:hAnsiTheme="minorEastAsia" w:eastAsiaTheme="minorEastAsia" w:cstheme="minorEastAsia"/>
          <w:b/>
          <w:bCs/>
          <w:color w:val="ff0000"/>
          <w:sz w:val="24"/>
          <w:szCs w:val="24"/>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cstheme="minorEastAsia"/>
          <w:b/>
          <w:bCs/>
          <w:color w:val="ff0000"/>
          <w:sz w:val="24"/>
          <w:szCs w:val="24"/>
          <w:lang w:val="en-US" w:eastAsia="zh-CN"/>
        </w:rPr>
        <w:t xml:space="preserve">5</w:t>
      </w:r>
      <w:r>
        <w:rPr>
          <w:rFonts w:hint="eastAsia" w:asciiTheme="minorEastAsia" w:hAnsiTheme="minorEastAsia" w:eastAsiaTheme="minorEastAsia" w:cstheme="minorEastAsia"/>
          <w:b/>
          <w:bCs/>
          <w:color w:val="ff0000"/>
          <w:sz w:val="24"/>
          <w:szCs w:val="24"/>
        </w:rPr>
        <w:t xml:space="preserve">.4 供应商需在《声明函》中逐一、准确填写产品名称、厂名、生产厂址三项信息（</w:t>
      </w:r>
      <w:r>
        <w:rPr>
          <w:rFonts w:hint="eastAsia" w:asciiTheme="minorEastAsia" w:hAnsiTheme="minorEastAsia" w:eastAsiaTheme="minorEastAsia" w:cstheme="minorEastAsia"/>
          <w:b/>
          <w:bCs/>
          <w:color w:val="ff0000"/>
          <w:sz w:val="24"/>
          <w:szCs w:val="24"/>
          <w:highlight w:val="yellow"/>
        </w:rPr>
        <w:t xml:space="preserve">《声明函》中用</w:t>
      </w:r>
      <w:r>
        <w:rPr>
          <w:rFonts w:hint="eastAsia" w:asciiTheme="minorEastAsia" w:hAnsiTheme="minorEastAsia" w:cstheme="minorEastAsia"/>
          <w:b/>
          <w:bCs/>
          <w:color w:val="ff0000"/>
          <w:sz w:val="24"/>
          <w:szCs w:val="24"/>
          <w:highlight w:val="yellow"/>
          <w:lang w:val="en-US" w:eastAsia="zh-CN"/>
        </w:rPr>
        <w:t xml:space="preserve">横</w:t>
      </w:r>
      <w:r>
        <w:rPr>
          <w:rFonts w:hint="eastAsia" w:asciiTheme="minorEastAsia" w:hAnsiTheme="minorEastAsia" w:eastAsiaTheme="minorEastAsia" w:cstheme="minorEastAsia"/>
          <w:b/>
          <w:bCs/>
          <w:color w:val="ff0000"/>
          <w:sz w:val="24"/>
          <w:szCs w:val="24"/>
          <w:highlight w:val="yellow"/>
        </w:rPr>
        <w:t xml:space="preserve">线划除的地方无需填写</w:t>
      </w:r>
      <w:r>
        <w:rPr>
          <w:rFonts w:hint="eastAsia" w:asciiTheme="minorEastAsia" w:hAnsiTheme="minorEastAsia" w:eastAsiaTheme="minorEastAsia" w:cstheme="minorEastAsia"/>
          <w:b/>
          <w:bCs/>
          <w:color w:val="ff0000"/>
          <w:sz w:val="24"/>
          <w:szCs w:val="24"/>
        </w:rPr>
        <w:t xml:space="preserve">），三项信息中任意一项未填写的视为该项产品不符合本国产品标准，不享受本国产品价格评审优惠。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000000"/>
          <w:sz w:val="24"/>
          <w:szCs w:val="24"/>
          <w:highlight w:val="none"/>
          <w:lang w:val="en-US" w:eastAsia="zh-CN"/>
        </w:rPr>
      </w:pPr>
      <w:r>
        <w:rPr>
          <w:rFonts w:hint="eastAsia" w:asciiTheme="minorEastAsia" w:hAnsiTheme="minorEastAsia" w:cstheme="minorEastAsia"/>
          <w:b/>
          <w:bCs/>
          <w:color w:val="ff0000"/>
          <w:sz w:val="24"/>
          <w:szCs w:val="24"/>
          <w:lang w:val="en-US" w:eastAsia="zh-CN"/>
        </w:rPr>
        <w:t xml:space="preserve">5</w:t>
      </w:r>
      <w:r>
        <w:rPr>
          <w:rFonts w:hint="eastAsia" w:asciiTheme="minorEastAsia" w:hAnsiTheme="minorEastAsia" w:eastAsiaTheme="minorEastAsia" w:cstheme="minorEastAsia"/>
          <w:b/>
          <w:bCs/>
          <w:color w:val="ff0000"/>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w:t>
      </w:r>
      <w:r>
        <w:rPr>
          <w:rFonts w:hint="eastAsia" w:asciiTheme="minorEastAsia" w:hAnsiTheme="minorEastAsia" w:eastAsiaTheme="minorEastAsia" w:cstheme="minorEastAsia"/>
          <w:b/>
          <w:bCs/>
          <w:color w:val="ff0000"/>
          <w:sz w:val="24"/>
          <w:szCs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865"/>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评标方法与评标标准</w:t>
      </w:r>
      <w:r/>
    </w:p>
    <w:tbl>
      <w:tblPr>
        <w:tblStyle w:val="859"/>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4A0" w:firstRow="1" w:lastRow="0" w:firstColumn="1" w:lastColumn="0" w:noHBand="0" w:noVBand="1"/>
      </w:tblPr>
      <w:tblGrid>
        <w:gridCol w:w="792"/>
        <w:gridCol w:w="1272"/>
        <w:gridCol w:w="1132"/>
        <w:gridCol w:w="5614"/>
      </w:tblGrid>
      <w:tr>
        <w:trPr>
          <w:jc w:val="center"/>
          <w:tblHeader/>
        </w:trPr>
        <w:tc>
          <w:tcPr>
            <w:tcW w:w="792"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序号</w:t>
            </w:r>
            <w:r/>
          </w:p>
        </w:tc>
        <w:tc>
          <w:tcPr>
            <w:tcW w:w="1272"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评分项目</w:t>
            </w:r>
            <w:r/>
          </w:p>
        </w:tc>
        <w:tc>
          <w:tcPr>
            <w:tcW w:w="1132"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分值</w:t>
            </w:r>
            <w:r/>
          </w:p>
        </w:tc>
        <w:tc>
          <w:tcPr>
            <w:tcW w:w="5614"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评分细则</w:t>
            </w:r>
            <w:r/>
          </w:p>
        </w:tc>
      </w:tr>
      <w:tr>
        <w:trPr>
          <w:jc w:val="center"/>
        </w:trPr>
        <w:tc>
          <w:tcPr>
            <w:tcW w:w="79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一</w:t>
            </w:r>
            <w:r/>
          </w:p>
        </w:tc>
        <w:tc>
          <w:tcPr>
            <w:tcW w:w="127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报价分</w:t>
            </w:r>
            <w:r/>
          </w:p>
        </w:tc>
        <w:tc>
          <w:tcPr>
            <w:tcW w:w="11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30分</w:t>
            </w:r>
            <w:r/>
          </w:p>
        </w:tc>
        <w:tc>
          <w:tcPr>
            <w:tcW w:w="5614"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满足招标文件要求且评标报价（按政府采购政策进行价格扣除后的价格）最低的为评标基准价，其价格分为满分30分。</w:t>
            </w:r>
            <w:r/>
          </w:p>
          <w:p>
            <w:pPr>
              <w:jc w:val="left"/>
              <w:rPr>
                <w:rFonts w:hint="eastAsia" w:ascii="宋体" w:hAnsi="宋体" w:eastAsia="宋体" w:cs="宋体"/>
                <w:sz w:val="24"/>
              </w:rPr>
            </w:pPr>
            <w:r>
              <w:rPr>
                <w:rFonts w:ascii="宋体" w:hAnsi="宋体" w:eastAsia="宋体" w:cs="宋体"/>
                <w:sz w:val="24"/>
              </w:rPr>
              <w:t xml:space="preserve">其他投标人的价格分统一按照下列公式计算：投标报价得分=（评标基准价/评标报价）×30，结果保留两位小数。</w:t>
            </w:r>
            <w:r/>
          </w:p>
        </w:tc>
      </w:tr>
      <w:tr>
        <w:trPr>
          <w:jc w:val="center"/>
        </w:trPr>
        <w:tc>
          <w:tcPr>
            <w:tcW w:w="79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二</w:t>
            </w:r>
            <w:r/>
          </w:p>
        </w:tc>
        <w:tc>
          <w:tcPr>
            <w:tcW w:w="127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性能参数检测</w:t>
            </w:r>
            <w:r/>
          </w:p>
        </w:tc>
        <w:tc>
          <w:tcPr>
            <w:tcW w:w="11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24分</w:t>
            </w:r>
            <w:r/>
          </w:p>
        </w:tc>
        <w:tc>
          <w:tcPr>
            <w:tcW w:w="5614" w:type="dxa"/>
            <w:vAlign w:val="center"/>
            <w:textDirection w:val="lrTb"/>
            <w:noWrap w:val="false"/>
          </w:tcPr>
          <w:p>
            <w:pPr>
              <w:numPr>
                <w:ilvl w:val="0"/>
                <w:numId w:val="10"/>
              </w:numPr>
              <w:jc w:val="left"/>
              <w:rPr>
                <w:rFonts w:hint="eastAsia" w:ascii="宋体" w:hAnsi="宋体" w:eastAsia="宋体" w:cs="宋体"/>
                <w:sz w:val="24"/>
              </w:rPr>
            </w:pPr>
            <w:r>
              <w:rPr>
                <w:rFonts w:hint="eastAsia" w:ascii="宋体" w:hAnsi="宋体" w:eastAsia="宋体" w:cs="宋体"/>
                <w:sz w:val="24"/>
              </w:rPr>
              <w:t xml:space="preserve">为进一步提高烘干后</w:t>
            </w:r>
            <w:r>
              <w:rPr>
                <w:rFonts w:hint="eastAsia"/>
                <w:color w:val="auto"/>
                <w:sz w:val="24"/>
                <w:szCs w:val="24"/>
              </w:rPr>
              <w:t xml:space="preserve">谷物破碎率</w:t>
            </w:r>
            <w:r>
              <w:rPr>
                <w:rFonts w:hint="eastAsia" w:ascii="宋体" w:hAnsi="宋体" w:eastAsia="宋体" w:cs="宋体"/>
                <w:sz w:val="24"/>
              </w:rPr>
              <w:t xml:space="preserve">增加值指标的要求，所投型号烘干机</w:t>
            </w:r>
            <w:r>
              <w:rPr>
                <w:rFonts w:hint="eastAsia"/>
                <w:color w:val="auto"/>
                <w:sz w:val="24"/>
                <w:szCs w:val="24"/>
              </w:rPr>
              <w:t xml:space="preserve">谷物破碎率</w:t>
            </w:r>
            <w:r>
              <w:rPr>
                <w:rFonts w:hint="eastAsia" w:ascii="宋体" w:hAnsi="宋体" w:eastAsia="宋体" w:cs="宋体"/>
                <w:sz w:val="24"/>
              </w:rPr>
              <w:t xml:space="preserve">增加值F≤0.</w:t>
            </w:r>
            <w:r>
              <w:rPr>
                <w:rFonts w:hint="eastAsia" w:ascii="宋体" w:hAnsi="宋体" w:eastAsia="宋体" w:cs="宋体"/>
                <w:sz w:val="24"/>
                <w:lang w:val="en-US" w:eastAsia="zh-CN"/>
              </w:rPr>
              <w:t xml:space="preserve">1</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color w:val="auto"/>
                <w:sz w:val="24"/>
                <w:szCs w:val="24"/>
              </w:rPr>
              <w:t xml:space="preserve">谷物破碎率</w:t>
            </w:r>
            <w:r>
              <w:rPr>
                <w:rFonts w:hint="eastAsia" w:ascii="宋体" w:hAnsi="宋体" w:eastAsia="宋体" w:cs="宋体"/>
                <w:sz w:val="24"/>
              </w:rPr>
              <w:t xml:space="preserve">增加值0.</w:t>
            </w:r>
            <w:r>
              <w:rPr>
                <w:rFonts w:hint="eastAsia" w:ascii="宋体" w:hAnsi="宋体" w:eastAsia="宋体" w:cs="宋体"/>
                <w:sz w:val="24"/>
                <w:lang w:val="en-US" w:eastAsia="zh-CN"/>
              </w:rPr>
              <w:t xml:space="preserve">1</w:t>
            </w:r>
            <w:r>
              <w:rPr>
                <w:rFonts w:hint="eastAsia" w:ascii="宋体" w:hAnsi="宋体" w:eastAsia="宋体" w:cs="宋体"/>
                <w:sz w:val="24"/>
              </w:rPr>
              <w:t xml:space="preserve">%&lt;F≤</w:t>
            </w:r>
            <w:r>
              <w:rPr>
                <w:rFonts w:hint="eastAsia" w:ascii="宋体" w:hAnsi="宋体" w:eastAsia="宋体" w:cs="宋体"/>
                <w:sz w:val="24"/>
                <w:lang w:val="en-US" w:eastAsia="zh-CN"/>
              </w:rPr>
              <w:t xml:space="preserve">0.2</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rPr>
                <w:rFonts w:hint="eastAsia"/>
                <w:color w:val="auto"/>
                <w:sz w:val="24"/>
                <w:szCs w:val="24"/>
              </w:rPr>
              <w:t xml:space="preserve">谷物破碎率</w:t>
            </w:r>
            <w:r>
              <w:rPr>
                <w:rFonts w:hint="eastAsia" w:ascii="宋体" w:hAnsi="宋体" w:eastAsia="宋体" w:cs="宋体"/>
                <w:sz w:val="24"/>
              </w:rPr>
              <w:t xml:space="preserve">增加值</w:t>
            </w:r>
            <w:r>
              <w:rPr>
                <w:rFonts w:hint="eastAsia" w:ascii="宋体" w:hAnsi="宋体" w:eastAsia="宋体" w:cs="宋体"/>
                <w:sz w:val="24"/>
                <w:lang w:val="en-US" w:eastAsia="zh-CN"/>
              </w:rPr>
              <w:t xml:space="preserve">0.2</w:t>
            </w:r>
            <w:r>
              <w:rPr>
                <w:rFonts w:hint="eastAsia" w:ascii="宋体" w:hAnsi="宋体" w:eastAsia="宋体" w:cs="宋体"/>
                <w:sz w:val="24"/>
              </w:rPr>
              <w:t xml:space="preserve">%&lt;F≤</w:t>
            </w:r>
            <w:r>
              <w:rPr>
                <w:rFonts w:hint="eastAsia" w:ascii="宋体" w:hAnsi="宋体" w:eastAsia="宋体" w:cs="宋体"/>
                <w:sz w:val="24"/>
                <w:lang w:val="en-US" w:eastAsia="zh-CN"/>
              </w:rPr>
              <w:t xml:space="preserve">0.3</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p>
          <w:p>
            <w:pPr>
              <w:numPr>
                <w:ilvl w:val="0"/>
                <w:numId w:val="10"/>
              </w:numPr>
              <w:jc w:val="left"/>
              <w:rPr>
                <w:rFonts w:hint="eastAsia" w:ascii="宋体" w:hAnsi="宋体" w:eastAsia="宋体" w:cs="宋体"/>
                <w:sz w:val="24"/>
              </w:rPr>
            </w:pPr>
            <w:r>
              <w:rPr>
                <w:rFonts w:hint="eastAsia" w:ascii="宋体" w:hAnsi="宋体" w:eastAsia="宋体" w:cs="宋体"/>
                <w:sz w:val="24"/>
              </w:rPr>
              <w:t xml:space="preserve">为进一步提高烘干后</w:t>
            </w:r>
            <w:r>
              <w:rPr>
                <w:rFonts w:ascii="宋体" w:hAnsi="宋体" w:eastAsia="宋体" w:cs="宋体"/>
                <w:sz w:val="24"/>
              </w:rPr>
              <w:t xml:space="preserve">稻谷爆腰率</w:t>
            </w:r>
            <w:r>
              <w:rPr>
                <w:rFonts w:hint="eastAsia" w:ascii="宋体" w:hAnsi="宋体" w:eastAsia="宋体" w:cs="宋体"/>
                <w:sz w:val="24"/>
              </w:rPr>
              <w:t xml:space="preserve">增加值指标的要求，所投型号烘干机</w:t>
            </w:r>
            <w:r>
              <w:rPr>
                <w:rFonts w:ascii="宋体" w:hAnsi="宋体" w:eastAsia="宋体" w:cs="宋体"/>
                <w:sz w:val="24"/>
              </w:rPr>
              <w:t xml:space="preserve">稻谷爆腰率</w:t>
            </w:r>
            <w:r>
              <w:rPr>
                <w:rFonts w:hint="eastAsia" w:ascii="宋体" w:hAnsi="宋体" w:eastAsia="宋体" w:cs="宋体"/>
                <w:sz w:val="24"/>
              </w:rPr>
              <w:t xml:space="preserve">增加值F≤</w:t>
            </w:r>
            <w:r>
              <w:rPr>
                <w:rFonts w:hint="eastAsia" w:ascii="宋体" w:hAnsi="宋体" w:eastAsia="宋体" w:cs="宋体"/>
                <w:sz w:val="24"/>
                <w:lang w:val="en-US" w:eastAsia="zh-CN"/>
              </w:rPr>
              <w:t xml:space="preserve">1</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ascii="宋体" w:hAnsi="宋体" w:eastAsia="宋体" w:cs="宋体"/>
                <w:sz w:val="24"/>
              </w:rPr>
              <w:t xml:space="preserve">稻谷爆腰率</w:t>
            </w:r>
            <w:r>
              <w:rPr>
                <w:rFonts w:hint="eastAsia" w:ascii="宋体" w:hAnsi="宋体" w:eastAsia="宋体" w:cs="宋体"/>
                <w:sz w:val="24"/>
              </w:rPr>
              <w:t xml:space="preserve">增加值</w:t>
            </w:r>
            <w:r>
              <w:rPr>
                <w:rFonts w:hint="eastAsia" w:ascii="宋体" w:hAnsi="宋体" w:eastAsia="宋体" w:cs="宋体"/>
                <w:sz w:val="24"/>
                <w:lang w:val="en-US" w:eastAsia="zh-CN"/>
              </w:rPr>
              <w:t xml:space="preserve">1</w:t>
            </w:r>
            <w:r>
              <w:rPr>
                <w:rFonts w:hint="eastAsia" w:ascii="宋体" w:hAnsi="宋体" w:eastAsia="宋体" w:cs="宋体"/>
                <w:sz w:val="24"/>
              </w:rPr>
              <w:t xml:space="preserve">%&lt;F≤</w:t>
            </w:r>
            <w:r>
              <w:rPr>
                <w:rFonts w:hint="eastAsia" w:ascii="宋体" w:hAnsi="宋体" w:eastAsia="宋体" w:cs="宋体"/>
                <w:sz w:val="24"/>
                <w:lang w:val="en-US" w:eastAsia="zh-CN"/>
              </w:rPr>
              <w:t xml:space="preserve">1.5</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rPr>
                <w:rFonts w:hint="eastAsia"/>
                <w:color w:val="auto"/>
                <w:sz w:val="24"/>
                <w:szCs w:val="24"/>
              </w:rPr>
              <w:t xml:space="preserve">谷物破碎率</w:t>
            </w:r>
            <w:r>
              <w:rPr>
                <w:rFonts w:hint="eastAsia" w:ascii="宋体" w:hAnsi="宋体" w:eastAsia="宋体" w:cs="宋体"/>
                <w:sz w:val="24"/>
              </w:rPr>
              <w:t xml:space="preserve">增加值</w:t>
            </w:r>
            <w:r>
              <w:rPr>
                <w:rFonts w:hint="eastAsia" w:ascii="宋体" w:hAnsi="宋体" w:eastAsia="宋体" w:cs="宋体"/>
                <w:sz w:val="24"/>
                <w:lang w:val="en-US" w:eastAsia="zh-CN"/>
              </w:rPr>
              <w:t xml:space="preserve">1.5</w:t>
            </w:r>
            <w:r>
              <w:rPr>
                <w:rFonts w:hint="eastAsia" w:ascii="宋体" w:hAnsi="宋体" w:eastAsia="宋体" w:cs="宋体"/>
                <w:sz w:val="24"/>
              </w:rPr>
              <w:t xml:space="preserve">%&lt;F≤</w:t>
            </w:r>
            <w:r>
              <w:rPr>
                <w:rFonts w:hint="eastAsia" w:ascii="宋体" w:hAnsi="宋体" w:eastAsia="宋体" w:cs="宋体"/>
                <w:sz w:val="24"/>
                <w:lang w:val="en-US" w:eastAsia="zh-CN"/>
              </w:rPr>
              <w:t xml:space="preserve">2</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p>
          <w:p>
            <w:pPr>
              <w:numPr>
                <w:ilvl w:val="0"/>
                <w:numId w:val="10"/>
              </w:numPr>
              <w:ind w:left="0" w:firstLine="0"/>
              <w:jc w:val="left"/>
              <w:rPr>
                <w:rFonts w:hint="eastAsia" w:ascii="宋体" w:hAnsi="宋体" w:eastAsia="宋体" w:cs="宋体"/>
                <w:sz w:val="24"/>
              </w:rPr>
            </w:pPr>
            <w:r>
              <w:rPr>
                <w:rFonts w:hint="eastAsia" w:ascii="宋体" w:hAnsi="宋体" w:eastAsia="宋体" w:cs="宋体"/>
                <w:sz w:val="24"/>
              </w:rPr>
              <w:t xml:space="preserve">为满足烘干后谷物干燥不均匀度的指标要求，所投型号烘干机谷物干燥不均匀度达到F≤0.4%的得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分;干燥不均匀度达到0.4%&lt;F≤0.6%的得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分;干燥不均匀度达到0.6%&lt;F≤0.8%的得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分;干燥不均匀度达到0.8%&lt;F≤1.0%的得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p>
            <w:pPr>
              <w:numPr>
                <w:ilvl w:val="0"/>
                <w:numId w:val="10"/>
              </w:numPr>
              <w:ind w:left="0" w:firstLine="0"/>
              <w:jc w:val="left"/>
              <w:rPr>
                <w:rFonts w:hint="eastAsia" w:ascii="宋体" w:hAnsi="宋体" w:eastAsia="宋体" w:cs="宋体"/>
                <w:sz w:val="24"/>
              </w:rPr>
            </w:pPr>
            <w:r>
              <w:rPr>
                <w:rFonts w:hint="eastAsia" w:ascii="宋体" w:hAnsi="宋体" w:eastAsia="宋体" w:cs="宋体"/>
                <w:sz w:val="24"/>
              </w:rPr>
              <w:t xml:space="preserve">为响应国家环保要求，所投型号烘干机在烘干工作现场噪声值F≤8</w:t>
            </w:r>
            <w:r>
              <w:rPr>
                <w:rFonts w:hint="eastAsia" w:ascii="宋体" w:hAnsi="宋体" w:eastAsia="宋体" w:cs="宋体"/>
                <w:sz w:val="24"/>
                <w:lang w:val="en-US" w:eastAsia="zh-CN"/>
              </w:rPr>
              <w:t xml:space="preserve">4</w:t>
            </w:r>
            <w:r>
              <w:rPr>
                <w:rFonts w:hint="eastAsia" w:ascii="宋体" w:hAnsi="宋体" w:eastAsia="宋体" w:cs="宋体"/>
                <w:sz w:val="24"/>
              </w:rPr>
              <w:t xml:space="preserve">dB(A)的得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分;烘干区域噪声值8</w:t>
            </w:r>
            <w:r>
              <w:rPr>
                <w:rFonts w:hint="eastAsia" w:ascii="宋体" w:hAnsi="宋体" w:eastAsia="宋体" w:cs="宋体"/>
                <w:sz w:val="24"/>
                <w:lang w:val="en-US" w:eastAsia="zh-CN"/>
              </w:rPr>
              <w:t xml:space="preserve">4</w:t>
            </w:r>
            <w:r>
              <w:rPr>
                <w:rFonts w:hint="eastAsia" w:ascii="宋体" w:hAnsi="宋体" w:eastAsia="宋体" w:cs="宋体"/>
                <w:sz w:val="24"/>
              </w:rPr>
              <w:t xml:space="preserve">dB(A)&lt;F≤8</w:t>
            </w:r>
            <w:r>
              <w:rPr>
                <w:rFonts w:hint="eastAsia" w:ascii="宋体" w:hAnsi="宋体" w:eastAsia="宋体" w:cs="宋体"/>
                <w:sz w:val="24"/>
                <w:lang w:val="en-US" w:eastAsia="zh-CN"/>
              </w:rPr>
              <w:t xml:space="preserve">5</w:t>
            </w:r>
            <w:r>
              <w:rPr>
                <w:rFonts w:hint="eastAsia" w:ascii="宋体" w:hAnsi="宋体" w:eastAsia="宋体" w:cs="宋体"/>
                <w:sz w:val="24"/>
              </w:rPr>
              <w:t xml:space="preserve">dB(A)的得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分;烘干区域噪声值8</w:t>
            </w:r>
            <w:r>
              <w:rPr>
                <w:rFonts w:hint="eastAsia" w:ascii="宋体" w:hAnsi="宋体" w:eastAsia="宋体" w:cs="宋体"/>
                <w:sz w:val="24"/>
                <w:lang w:val="en-US" w:eastAsia="zh-CN"/>
              </w:rPr>
              <w:t xml:space="preserve">5</w:t>
            </w:r>
            <w:r>
              <w:rPr>
                <w:rFonts w:hint="eastAsia" w:ascii="宋体" w:hAnsi="宋体" w:eastAsia="宋体" w:cs="宋体"/>
                <w:sz w:val="24"/>
              </w:rPr>
              <w:t xml:space="preserve">dB(A)&lt;F≤8</w:t>
            </w:r>
            <w:r>
              <w:rPr>
                <w:rFonts w:hint="eastAsia" w:ascii="宋体" w:hAnsi="宋体" w:eastAsia="宋体" w:cs="宋体"/>
                <w:sz w:val="24"/>
                <w:lang w:val="en-US" w:eastAsia="zh-CN"/>
              </w:rPr>
              <w:t xml:space="preserve">6</w:t>
            </w:r>
            <w:r>
              <w:rPr>
                <w:rFonts w:hint="eastAsia" w:ascii="宋体" w:hAnsi="宋体" w:eastAsia="宋体" w:cs="宋体"/>
                <w:sz w:val="24"/>
              </w:rPr>
              <w:t xml:space="preserve">dB(A)的得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分;烘干区域噪声值8</w:t>
            </w:r>
            <w:r>
              <w:rPr>
                <w:rFonts w:hint="eastAsia" w:ascii="宋体" w:hAnsi="宋体" w:eastAsia="宋体" w:cs="宋体"/>
                <w:sz w:val="24"/>
                <w:lang w:val="en-US" w:eastAsia="zh-CN"/>
              </w:rPr>
              <w:t xml:space="preserve">6</w:t>
            </w:r>
            <w:r>
              <w:rPr>
                <w:rFonts w:hint="eastAsia" w:ascii="宋体" w:hAnsi="宋体" w:eastAsia="宋体" w:cs="宋体"/>
                <w:sz w:val="24"/>
              </w:rPr>
              <w:t xml:space="preserve">dB(A)&lt;F≤8</w:t>
            </w:r>
            <w:r>
              <w:rPr>
                <w:rFonts w:hint="eastAsia" w:ascii="宋体" w:hAnsi="宋体" w:eastAsia="宋体" w:cs="宋体"/>
                <w:sz w:val="24"/>
                <w:lang w:val="en-US" w:eastAsia="zh-CN"/>
              </w:rPr>
              <w:t xml:space="preserve">7</w:t>
            </w:r>
            <w:r>
              <w:rPr>
                <w:rFonts w:hint="eastAsia" w:ascii="宋体" w:hAnsi="宋体" w:eastAsia="宋体" w:cs="宋体"/>
                <w:sz w:val="24"/>
              </w:rPr>
              <w:t xml:space="preserve">dB(A)的得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jc w:val="left"/>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为响应国家环保要求，所投型号烘干机作业周围工作人员活动区域的粉尘浓度F≤</w:t>
            </w:r>
            <w:r>
              <w:rPr>
                <w:rFonts w:hint="eastAsia" w:ascii="宋体" w:hAnsi="宋体" w:eastAsia="宋体" w:cs="宋体"/>
                <w:sz w:val="24"/>
                <w:lang w:val="en-US" w:eastAsia="zh-CN"/>
              </w:rPr>
              <w:t xml:space="preserve">5</w:t>
            </w:r>
            <w:r>
              <w:rPr>
                <w:rFonts w:hint="eastAsia" w:ascii="宋体" w:hAnsi="宋体" w:eastAsia="宋体" w:cs="宋体"/>
                <w:sz w:val="24"/>
              </w:rPr>
              <w:t xml:space="preserve">mg/</w:t>
            </w:r>
            <w:r>
              <w:rPr>
                <w:rFonts w:ascii="宋体" w:hAnsi="宋体" w:eastAsia="宋体" w:cs="宋体"/>
                <w:sz w:val="24"/>
              </w:rPr>
              <w:t xml:space="preserve">m³</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分;粉尘浓度</w:t>
            </w:r>
            <w:r>
              <w:rPr>
                <w:rFonts w:hint="eastAsia" w:ascii="宋体" w:hAnsi="宋体" w:eastAsia="宋体" w:cs="宋体"/>
                <w:sz w:val="24"/>
                <w:lang w:val="en-US" w:eastAsia="zh-CN"/>
              </w:rPr>
              <w:t xml:space="preserve">5</w:t>
            </w:r>
            <w:r>
              <w:rPr>
                <w:rFonts w:hint="eastAsia" w:ascii="宋体" w:hAnsi="宋体" w:eastAsia="宋体" w:cs="宋体"/>
                <w:sz w:val="24"/>
              </w:rPr>
              <w:t xml:space="preserve">mg/</w:t>
            </w:r>
            <w:r>
              <w:rPr>
                <w:rFonts w:ascii="宋体" w:hAnsi="宋体" w:eastAsia="宋体" w:cs="宋体"/>
                <w:sz w:val="24"/>
              </w:rPr>
              <w:t xml:space="preserve">m³</w:t>
            </w:r>
            <w:r>
              <w:rPr>
                <w:rFonts w:hint="eastAsia" w:ascii="宋体" w:hAnsi="宋体" w:eastAsia="宋体" w:cs="宋体"/>
                <w:sz w:val="24"/>
              </w:rPr>
              <w:t xml:space="preserve">&lt;F≤</w:t>
            </w:r>
            <w:r>
              <w:rPr>
                <w:rFonts w:hint="eastAsia" w:ascii="宋体" w:hAnsi="宋体" w:eastAsia="宋体" w:cs="宋体"/>
                <w:sz w:val="24"/>
                <w:lang w:val="en-US" w:eastAsia="zh-CN"/>
              </w:rPr>
              <w:t xml:space="preserve">6</w:t>
            </w:r>
            <w:r>
              <w:rPr>
                <w:rFonts w:hint="eastAsia" w:ascii="宋体" w:hAnsi="宋体" w:eastAsia="宋体" w:cs="宋体"/>
                <w:sz w:val="24"/>
              </w:rPr>
              <w:t xml:space="preserve">mg/</w:t>
            </w:r>
            <w:r>
              <w:rPr>
                <w:rFonts w:ascii="宋体" w:hAnsi="宋体" w:eastAsia="宋体" w:cs="宋体"/>
                <w:sz w:val="24"/>
              </w:rPr>
              <w:t xml:space="preserve">m³</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分;粉尘浓度</w:t>
            </w:r>
            <w:r>
              <w:rPr>
                <w:rFonts w:hint="eastAsia" w:ascii="宋体" w:hAnsi="宋体" w:eastAsia="宋体" w:cs="宋体"/>
                <w:sz w:val="24"/>
                <w:lang w:val="en-US" w:eastAsia="zh-CN"/>
              </w:rPr>
              <w:t xml:space="preserve">6</w:t>
            </w:r>
            <w:r>
              <w:rPr>
                <w:rFonts w:hint="eastAsia" w:ascii="宋体" w:hAnsi="宋体" w:eastAsia="宋体" w:cs="宋体"/>
                <w:sz w:val="24"/>
              </w:rPr>
              <w:t xml:space="preserve">mg/</w:t>
            </w:r>
            <w:r>
              <w:rPr>
                <w:rFonts w:ascii="宋体" w:hAnsi="宋体" w:eastAsia="宋体" w:cs="宋体"/>
                <w:sz w:val="24"/>
              </w:rPr>
              <w:t xml:space="preserve">m³</w:t>
            </w:r>
            <w:r>
              <w:rPr>
                <w:rFonts w:hint="eastAsia" w:ascii="宋体" w:hAnsi="宋体" w:eastAsia="宋体" w:cs="宋体"/>
                <w:sz w:val="24"/>
              </w:rPr>
              <w:t xml:space="preserve">&lt;F≤</w:t>
            </w:r>
            <w:r>
              <w:rPr>
                <w:rFonts w:hint="eastAsia" w:ascii="宋体" w:hAnsi="宋体" w:eastAsia="宋体" w:cs="宋体"/>
                <w:sz w:val="24"/>
                <w:lang w:val="en-US" w:eastAsia="zh-CN"/>
              </w:rPr>
              <w:t xml:space="preserve">7</w:t>
            </w:r>
            <w:r>
              <w:rPr>
                <w:rFonts w:hint="eastAsia" w:ascii="宋体" w:hAnsi="宋体" w:eastAsia="宋体" w:cs="宋体"/>
                <w:sz w:val="24"/>
              </w:rPr>
              <w:t xml:space="preserve">mg/</w:t>
            </w:r>
            <w:r>
              <w:rPr>
                <w:rFonts w:ascii="宋体" w:hAnsi="宋体" w:eastAsia="宋体" w:cs="宋体"/>
                <w:sz w:val="24"/>
              </w:rPr>
              <w:t xml:space="preserve">m³</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分;粉尘浓度</w:t>
            </w:r>
            <w:r>
              <w:rPr>
                <w:rFonts w:hint="eastAsia" w:ascii="宋体" w:hAnsi="宋体" w:eastAsia="宋体" w:cs="宋体"/>
                <w:sz w:val="24"/>
                <w:lang w:val="en-US" w:eastAsia="zh-CN"/>
              </w:rPr>
              <w:t xml:space="preserve">7</w:t>
            </w:r>
            <w:r>
              <w:rPr>
                <w:rFonts w:hint="eastAsia" w:ascii="宋体" w:hAnsi="宋体" w:eastAsia="宋体" w:cs="宋体"/>
                <w:sz w:val="24"/>
              </w:rPr>
              <w:t xml:space="preserve">mg/</w:t>
            </w:r>
            <w:r>
              <w:rPr>
                <w:rFonts w:ascii="宋体" w:hAnsi="宋体" w:eastAsia="宋体" w:cs="宋体"/>
                <w:sz w:val="24"/>
              </w:rPr>
              <w:t xml:space="preserve">m³</w:t>
            </w:r>
            <w:r>
              <w:rPr>
                <w:rFonts w:hint="eastAsia" w:ascii="宋体" w:hAnsi="宋体" w:eastAsia="宋体" w:cs="宋体"/>
                <w:sz w:val="24"/>
              </w:rPr>
              <w:t xml:space="preserve">&lt;F≤8mg/</w:t>
            </w:r>
            <w:r>
              <w:rPr>
                <w:rFonts w:ascii="宋体" w:hAnsi="宋体" w:eastAsia="宋体" w:cs="宋体"/>
                <w:sz w:val="24"/>
              </w:rPr>
              <w:t xml:space="preserve">m³</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p>
            <w:pPr>
              <w:jc w:val="left"/>
              <w:rPr>
                <w:rFonts w:hint="eastAsia" w:ascii="宋体" w:hAnsi="宋体" w:eastAsia="宋体" w:cs="宋体"/>
                <w:sz w:val="24"/>
              </w:rPr>
            </w:pPr>
            <w:r>
              <w:rPr>
                <w:rFonts w:ascii="宋体" w:hAnsi="宋体" w:eastAsia="宋体" w:cs="宋体"/>
                <w:sz w:val="24"/>
              </w:rPr>
              <w:t xml:space="preserve">以上技术参数以生产企业提供的农机鉴定机构出具的检验报告扫描件为准，报告须加盖投标单位公章。</w:t>
            </w:r>
            <w:r/>
          </w:p>
        </w:tc>
      </w:tr>
      <w:tr>
        <w:trPr>
          <w:jc w:val="center"/>
        </w:trPr>
        <w:tc>
          <w:tcPr>
            <w:tcW w:w="792"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eastAsia="宋体" w:cs="宋体"/>
                <w:sz w:val="24"/>
                <w:lang w:val="en-US" w:eastAsia="zh-CN"/>
              </w:rPr>
              <w:t xml:space="preserve">三</w:t>
            </w:r>
            <w:r/>
          </w:p>
        </w:tc>
        <w:tc>
          <w:tcPr>
            <w:tcW w:w="127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售后服务</w:t>
            </w:r>
            <w:r/>
          </w:p>
        </w:tc>
        <w:tc>
          <w:tcPr>
            <w:tcW w:w="11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10分</w:t>
            </w:r>
            <w:r/>
          </w:p>
        </w:tc>
        <w:tc>
          <w:tcPr>
            <w:tcW w:w="5614"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1.售后服务响应</w:t>
            </w:r>
            <w:r>
              <w:rPr>
                <w:rFonts w:hint="eastAsia" w:ascii="宋体" w:hAnsi="宋体" w:eastAsia="宋体" w:cs="宋体"/>
                <w:sz w:val="24"/>
                <w:lang w:val="en-US" w:eastAsia="zh-CN"/>
              </w:rPr>
              <w:t xml:space="preserve">及到场</w:t>
            </w:r>
            <w:r>
              <w:rPr>
                <w:rFonts w:ascii="宋体" w:hAnsi="宋体" w:eastAsia="宋体" w:cs="宋体"/>
                <w:sz w:val="24"/>
              </w:rPr>
              <w:t xml:space="preserve">承诺（5分）：①售后服务</w:t>
            </w:r>
            <w:r>
              <w:rPr>
                <w:rFonts w:hint="eastAsia" w:ascii="宋体" w:hAnsi="宋体" w:eastAsia="宋体" w:cs="宋体"/>
                <w:sz w:val="24"/>
                <w:lang w:val="en-US" w:eastAsia="zh-CN"/>
              </w:rPr>
              <w:t xml:space="preserve">承诺</w:t>
            </w:r>
            <w:r>
              <w:rPr>
                <w:rFonts w:ascii="宋体" w:hAnsi="宋体" w:eastAsia="宋体" w:cs="宋体"/>
                <w:sz w:val="24"/>
              </w:rPr>
              <w:t xml:space="preserve">接到故障通知后2小时内响应、</w:t>
            </w:r>
            <w:r>
              <w:rPr>
                <w:rFonts w:hint="eastAsia" w:ascii="宋体" w:hAnsi="宋体" w:eastAsia="宋体" w:cs="宋体"/>
                <w:sz w:val="24"/>
                <w:lang w:val="en-US" w:eastAsia="zh-CN"/>
              </w:rPr>
              <w:t xml:space="preserve">2</w:t>
            </w:r>
            <w:r>
              <w:rPr>
                <w:rFonts w:ascii="宋体" w:hAnsi="宋体" w:eastAsia="宋体" w:cs="宋体"/>
                <w:sz w:val="24"/>
              </w:rPr>
              <w:t xml:space="preserve">小时内到达现场得5分；②售后服务</w:t>
            </w:r>
            <w:r>
              <w:rPr>
                <w:rFonts w:hint="eastAsia" w:ascii="宋体" w:hAnsi="宋体" w:eastAsia="宋体" w:cs="宋体"/>
                <w:sz w:val="24"/>
                <w:lang w:val="en-US" w:eastAsia="zh-CN"/>
              </w:rPr>
              <w:t xml:space="preserve">承诺</w:t>
            </w:r>
            <w:r>
              <w:rPr>
                <w:rFonts w:ascii="宋体" w:hAnsi="宋体" w:eastAsia="宋体" w:cs="宋体"/>
                <w:sz w:val="24"/>
              </w:rPr>
              <w:t xml:space="preserve">接到故障通知后2小时内响应、</w:t>
            </w:r>
            <w:r>
              <w:rPr>
                <w:rFonts w:hint="eastAsia" w:ascii="宋体" w:hAnsi="宋体" w:eastAsia="宋体" w:cs="宋体"/>
                <w:sz w:val="24"/>
                <w:lang w:val="en-US" w:eastAsia="zh-CN"/>
              </w:rPr>
              <w:t xml:space="preserve">8</w:t>
            </w:r>
            <w:r>
              <w:rPr>
                <w:rFonts w:ascii="宋体" w:hAnsi="宋体" w:eastAsia="宋体" w:cs="宋体"/>
                <w:sz w:val="24"/>
              </w:rPr>
              <w:t xml:space="preserve">小时内到达现场得</w:t>
            </w:r>
            <w:r>
              <w:rPr>
                <w:rFonts w:hint="eastAsia" w:ascii="宋体" w:hAnsi="宋体" w:eastAsia="宋体" w:cs="宋体"/>
                <w:sz w:val="24"/>
                <w:lang w:val="en-US" w:eastAsia="zh-CN"/>
              </w:rPr>
              <w:t xml:space="preserve">3</w:t>
            </w:r>
            <w:r>
              <w:rPr>
                <w:rFonts w:ascii="宋体" w:hAnsi="宋体" w:eastAsia="宋体" w:cs="宋体"/>
                <w:sz w:val="24"/>
              </w:rPr>
              <w:t xml:space="preserve">分；③售后服务</w:t>
            </w:r>
            <w:r>
              <w:rPr>
                <w:rFonts w:hint="eastAsia" w:ascii="宋体" w:hAnsi="宋体" w:eastAsia="宋体" w:cs="宋体"/>
                <w:sz w:val="24"/>
                <w:lang w:val="en-US" w:eastAsia="zh-CN"/>
              </w:rPr>
              <w:t xml:space="preserve">承诺</w:t>
            </w:r>
            <w:r>
              <w:rPr>
                <w:rFonts w:ascii="宋体" w:hAnsi="宋体" w:eastAsia="宋体" w:cs="宋体"/>
                <w:sz w:val="24"/>
              </w:rPr>
              <w:t xml:space="preserve">接到故障通知后2小时内响应、</w:t>
            </w:r>
            <w:r>
              <w:rPr>
                <w:rFonts w:hint="eastAsia" w:ascii="宋体" w:hAnsi="宋体" w:eastAsia="宋体" w:cs="宋体"/>
                <w:sz w:val="24"/>
                <w:lang w:val="en-US" w:eastAsia="zh-CN"/>
              </w:rPr>
              <w:t xml:space="preserve">12</w:t>
            </w:r>
            <w:r>
              <w:rPr>
                <w:rFonts w:ascii="宋体" w:hAnsi="宋体" w:eastAsia="宋体" w:cs="宋体"/>
                <w:sz w:val="24"/>
              </w:rPr>
              <w:t xml:space="preserve">小时内到达现场得</w:t>
            </w:r>
            <w:r>
              <w:rPr>
                <w:rFonts w:hint="eastAsia" w:ascii="宋体" w:hAnsi="宋体" w:eastAsia="宋体" w:cs="宋体"/>
                <w:sz w:val="24"/>
                <w:lang w:val="en-US" w:eastAsia="zh-CN"/>
              </w:rPr>
              <w:t xml:space="preserve">1</w:t>
            </w:r>
            <w:r>
              <w:rPr>
                <w:rFonts w:ascii="宋体" w:hAnsi="宋体" w:eastAsia="宋体" w:cs="宋体"/>
                <w:sz w:val="24"/>
              </w:rPr>
              <w:t xml:space="preserve">分；④未提供</w:t>
            </w:r>
            <w:r>
              <w:rPr>
                <w:rFonts w:hint="eastAsia" w:ascii="宋体" w:hAnsi="宋体" w:eastAsia="宋体" w:cs="宋体"/>
                <w:sz w:val="24"/>
                <w:lang w:val="en-US" w:eastAsia="zh-CN"/>
              </w:rPr>
              <w:t xml:space="preserve">承诺</w:t>
            </w:r>
            <w:r>
              <w:rPr>
                <w:rFonts w:ascii="宋体" w:hAnsi="宋体" w:eastAsia="宋体" w:cs="宋体"/>
                <w:sz w:val="24"/>
              </w:rPr>
              <w:t xml:space="preserve">的不得分。</w:t>
            </w:r>
            <w:r/>
          </w:p>
          <w:p>
            <w:pPr>
              <w:jc w:val="left"/>
              <w:rPr>
                <w:rFonts w:hint="eastAsia" w:ascii="宋体" w:hAnsi="宋体" w:eastAsia="宋体" w:cs="宋体"/>
                <w:sz w:val="24"/>
              </w:rPr>
            </w:pPr>
            <w:r>
              <w:rPr>
                <w:rFonts w:ascii="宋体" w:hAnsi="宋体" w:eastAsia="宋体" w:cs="宋体"/>
                <w:sz w:val="24"/>
              </w:rPr>
              <w:t xml:space="preserve">2.售后服务方案（5分）：提供针对本项目的售后服务方案，方案齐全、内容清晰详实、贴切实际、实用性强的得5分；方案基本齐全、内容较清晰详实、实用性较强的得3分；方案粗略或针对性差的得1分；不提供的不得分。</w:t>
            </w:r>
            <w:r/>
          </w:p>
        </w:tc>
      </w:tr>
      <w:tr>
        <w:trPr>
          <w:jc w:val="center"/>
        </w:trPr>
        <w:tc>
          <w:tcPr>
            <w:tcW w:w="792"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eastAsia="宋体" w:cs="宋体"/>
                <w:sz w:val="24"/>
                <w:lang w:val="en-US" w:eastAsia="zh-CN"/>
              </w:rPr>
              <w:t xml:space="preserve">四</w:t>
            </w:r>
            <w:r/>
          </w:p>
        </w:tc>
        <w:tc>
          <w:tcPr>
            <w:tcW w:w="127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安装调试及质量方案</w:t>
            </w:r>
            <w:r/>
          </w:p>
        </w:tc>
        <w:tc>
          <w:tcPr>
            <w:tcW w:w="11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10分</w:t>
            </w:r>
            <w:r/>
          </w:p>
        </w:tc>
        <w:tc>
          <w:tcPr>
            <w:tcW w:w="5614"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1.供应商自行踏勘现场，根据采购需求提供技术规格说明并提供工艺流程图、平面布置图的得3分，未提供或不符合本项目需求的不得分（3分）。</w:t>
            </w:r>
            <w:r/>
          </w:p>
          <w:p>
            <w:pPr>
              <w:jc w:val="left"/>
              <w:rPr>
                <w:rFonts w:hint="eastAsia" w:ascii="宋体" w:hAnsi="宋体" w:eastAsia="宋体" w:cs="宋体"/>
                <w:sz w:val="24"/>
              </w:rPr>
            </w:pPr>
            <w:r>
              <w:rPr>
                <w:rFonts w:ascii="宋体" w:hAnsi="宋体" w:eastAsia="宋体" w:cs="宋体"/>
                <w:sz w:val="24"/>
              </w:rPr>
              <w:t xml:space="preserve">2.安装调试及培训维保方案（4分）：①方案详细、合理，满足实际需求，可操作性强的得4分；②方案完整、合理，基本满足需求，可操作性一般的得3分；③方案粗略，合理性和可操作性差的得1分；④未提供的得0分。</w:t>
            </w:r>
            <w:r/>
          </w:p>
          <w:p>
            <w:pPr>
              <w:jc w:val="left"/>
              <w:rPr>
                <w:rFonts w:hint="eastAsia" w:ascii="宋体" w:hAnsi="宋体" w:eastAsia="宋体" w:cs="宋体"/>
                <w:sz w:val="24"/>
              </w:rPr>
            </w:pPr>
            <w:r>
              <w:rPr>
                <w:rFonts w:ascii="宋体" w:hAnsi="宋体" w:eastAsia="宋体" w:cs="宋体"/>
                <w:sz w:val="24"/>
              </w:rPr>
              <w:t xml:space="preserve">3.质量保证方案（3分）：①质量保证方案完整、科学、合理的得3分；②质量保证方案较完整、较科学、较合理的得2分；③质量保证方案基本符合要求的得1分；④未提供的得0分。</w:t>
            </w:r>
            <w:r/>
          </w:p>
        </w:tc>
      </w:tr>
      <w:tr>
        <w:trPr>
          <w:jc w:val="center"/>
        </w:trPr>
        <w:tc>
          <w:tcPr>
            <w:tcW w:w="792" w:type="dxa"/>
            <w:vAlign w:val="center"/>
            <w:textDirection w:val="lrTb"/>
            <w:noWrap w:val="false"/>
          </w:tcPr>
          <w:p>
            <w:pPr>
              <w:jc w:val="center"/>
              <w:rPr>
                <w:rFonts w:hint="default" w:eastAsiaTheme="minorEastAsia"/>
                <w:lang w:val="en-US" w:eastAsia="zh-CN"/>
              </w:rPr>
            </w:pPr>
            <w:r>
              <w:rPr>
                <w:rFonts w:hint="eastAsia"/>
                <w:lang w:val="en-US" w:eastAsia="zh-CN"/>
              </w:rPr>
              <w:t xml:space="preserve">五</w:t>
            </w:r>
            <w:r/>
          </w:p>
        </w:tc>
        <w:tc>
          <w:tcPr>
            <w:tcW w:w="1272" w:type="dxa"/>
            <w:vAlign w:val="center"/>
            <w:textDirection w:val="lrTb"/>
            <w:noWrap w:val="false"/>
          </w:tcPr>
          <w:p>
            <w:r>
              <w:rPr>
                <w:rFonts w:ascii="宋体" w:hAnsi="宋体" w:eastAsia="宋体"/>
                <w:b w:val="0"/>
                <w:sz w:val="24"/>
                <w:szCs w:val="24"/>
              </w:rPr>
              <w:t xml:space="preserve">供货进度及应急保障方案</w:t>
            </w:r>
            <w:r/>
          </w:p>
        </w:tc>
        <w:tc>
          <w:tcPr>
            <w:tcW w:w="1132" w:type="dxa"/>
            <w:vAlign w:val="center"/>
            <w:textDirection w:val="lrTb"/>
            <w:noWrap w:val="false"/>
          </w:tcPr>
          <w:p>
            <w:pPr>
              <w:jc w:val="center"/>
            </w:pPr>
            <w:r>
              <w:rPr>
                <w:rFonts w:ascii="宋体" w:hAnsi="宋体" w:eastAsia="宋体" w:cs="宋体"/>
                <w:sz w:val="24"/>
              </w:rPr>
              <w:t xml:space="preserve">10分</w:t>
            </w:r>
            <w:r/>
          </w:p>
        </w:tc>
        <w:tc>
          <w:tcPr>
            <w:tcW w:w="5614" w:type="dxa"/>
            <w:vAlign w:val="center"/>
            <w:textDirection w:val="lrTb"/>
            <w:noWrap w:val="false"/>
          </w:tcPr>
          <w:p>
            <w:pPr>
              <w:rPr>
                <w:sz w:val="24"/>
                <w:szCs w:val="24"/>
              </w:rPr>
            </w:pPr>
            <w:r>
              <w:rPr>
                <w:rFonts w:ascii="宋体" w:hAnsi="宋体" w:eastAsia="宋体"/>
                <w:sz w:val="24"/>
                <w:szCs w:val="24"/>
              </w:rPr>
              <w:t xml:space="preserve">1.供货进度计划（5分）：针对本项目“合同签订后</w:t>
            </w:r>
            <w:r>
              <w:rPr>
                <w:rFonts w:hint="eastAsia" w:ascii="宋体" w:hAnsi="宋体" w:eastAsia="宋体"/>
                <w:sz w:val="24"/>
                <w:szCs w:val="24"/>
                <w:lang w:val="en-US" w:eastAsia="zh-CN"/>
              </w:rPr>
              <w:t xml:space="preserve">2</w:t>
            </w:r>
            <w:r>
              <w:rPr>
                <w:rFonts w:ascii="宋体" w:hAnsi="宋体" w:eastAsia="宋体"/>
                <w:sz w:val="24"/>
                <w:szCs w:val="24"/>
              </w:rPr>
              <w:t xml:space="preserve">5日内送至采购人指定地点且安装、调试完毕”的工期要求编制供货进度计划：①计划详细、节点明确、保障措施完善，完全满足工期要求的得5分；②计划较完整、节点基本明确、保障措施一般的得3分；③计划粗略、节点不清或保障措施较差的得1分；④未提供的得0分。</w:t>
            </w:r>
            <w:r/>
          </w:p>
          <w:p>
            <w:r>
              <w:rPr>
                <w:rFonts w:ascii="宋体" w:hAnsi="宋体" w:eastAsia="宋体"/>
                <w:sz w:val="24"/>
                <w:szCs w:val="24"/>
              </w:rPr>
              <w:t xml:space="preserve">2.应急保障方案（5分）：针对供货、运输、安装过程中可能出现的设备损坏、缺件、人员不到位、工期延误等情形制定应急保障方案：①方案齐全、针对性强、可操作性强的得5分；②方案基本齐全、针对性一般的得3分；③方案粗略、针对性差的得1分；④未提供的得0分。</w:t>
            </w:r>
            <w:r/>
          </w:p>
        </w:tc>
      </w:tr>
      <w:tr>
        <w:trPr>
          <w:jc w:val="center"/>
        </w:trPr>
        <w:tc>
          <w:tcPr>
            <w:tcW w:w="792" w:type="dxa"/>
            <w:vAlign w:val="center"/>
            <w:textDirection w:val="lrTb"/>
            <w:noWrap w:val="false"/>
          </w:tcPr>
          <w:p>
            <w:pPr>
              <w:jc w:val="center"/>
              <w:rPr>
                <w:rFonts w:hint="default" w:ascii="宋体" w:hAnsi="宋体" w:eastAsia="宋体"/>
                <w:b w:val="0"/>
                <w:sz w:val="21"/>
                <w:lang w:val="en-US" w:eastAsia="zh-CN"/>
              </w:rPr>
            </w:pPr>
            <w:r>
              <w:rPr>
                <w:rFonts w:hint="eastAsia" w:ascii="宋体" w:hAnsi="宋体" w:eastAsia="宋体"/>
                <w:b w:val="0"/>
                <w:sz w:val="21"/>
                <w:lang w:val="en-US" w:eastAsia="zh-CN"/>
              </w:rPr>
              <w:t xml:space="preserve">六</w:t>
            </w:r>
            <w:r/>
          </w:p>
        </w:tc>
        <w:tc>
          <w:tcPr>
            <w:tcW w:w="1272"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管理体系认证</w:t>
            </w:r>
            <w:r/>
          </w:p>
        </w:tc>
        <w:tc>
          <w:tcPr>
            <w:tcW w:w="1132"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6分</w:t>
            </w:r>
            <w:r/>
          </w:p>
        </w:tc>
        <w:tc>
          <w:tcPr>
            <w:tcW w:w="5614"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投标供应商或所投产品制造商具有有效的ISO9001质量管理体系认证的得2分，具有有效的ISO14001环境管理体系认证的得2分，具有有效的ISO45001职业健康安全管理体系认证的得2分，本项最高得6分。</w:t>
            </w:r>
            <w:r/>
          </w:p>
          <w:p>
            <w:pPr>
              <w:jc w:val="left"/>
              <w:rPr>
                <w:rFonts w:ascii="宋体" w:hAnsi="宋体" w:eastAsia="宋体" w:cs="宋体"/>
                <w:sz w:val="24"/>
              </w:rPr>
            </w:pPr>
            <w:r>
              <w:rPr>
                <w:rFonts w:ascii="宋体" w:hAnsi="宋体" w:eastAsia="宋体" w:cs="宋体"/>
                <w:sz w:val="24"/>
              </w:rPr>
              <w:t xml:space="preserve">（须提供认证证书扫描件并加盖投标单位公章，不提供不得分。）</w:t>
            </w:r>
            <w:r/>
          </w:p>
        </w:tc>
      </w:tr>
      <w:tr>
        <w:trPr>
          <w:jc w:val="center"/>
        </w:trPr>
        <w:tc>
          <w:tcPr>
            <w:tcW w:w="792" w:type="dxa"/>
            <w:vAlign w:val="center"/>
            <w:textDirection w:val="lrTb"/>
            <w:noWrap w:val="false"/>
          </w:tcPr>
          <w:p>
            <w:pPr>
              <w:jc w:val="center"/>
              <w:rPr>
                <w:rFonts w:hint="eastAsia" w:ascii="宋体" w:hAnsi="宋体" w:eastAsia="宋体"/>
                <w:b w:val="0"/>
                <w:sz w:val="21"/>
                <w:lang w:val="en-US" w:eastAsia="zh-CN"/>
              </w:rPr>
            </w:pPr>
            <w:r>
              <w:rPr>
                <w:rFonts w:hint="eastAsia" w:ascii="宋体" w:hAnsi="宋体" w:eastAsia="宋体"/>
                <w:b w:val="0"/>
                <w:sz w:val="21"/>
                <w:lang w:val="en-US" w:eastAsia="zh-CN"/>
              </w:rPr>
              <w:t xml:space="preserve">七</w:t>
            </w:r>
            <w:r/>
          </w:p>
        </w:tc>
        <w:tc>
          <w:tcPr>
            <w:tcW w:w="1272" w:type="dxa"/>
            <w:vAlign w:val="center"/>
            <w:textDirection w:val="lrTb"/>
            <w:noWrap w:val="false"/>
          </w:tcPr>
          <w:p>
            <w:pPr>
              <w:jc w:val="center"/>
              <w:rPr>
                <w:rFonts w:ascii="宋体" w:hAnsi="宋体" w:eastAsia="宋体"/>
                <w:b w:val="0"/>
                <w:sz w:val="24"/>
                <w:szCs w:val="24"/>
              </w:rPr>
            </w:pPr>
            <w:r>
              <w:rPr>
                <w:rFonts w:ascii="宋体" w:hAnsi="宋体" w:eastAsia="宋体" w:cs="宋体"/>
                <w:sz w:val="24"/>
              </w:rPr>
              <w:t xml:space="preserve">销售业绩</w:t>
            </w:r>
            <w:r/>
          </w:p>
        </w:tc>
        <w:tc>
          <w:tcPr>
            <w:tcW w:w="1132"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10分</w:t>
            </w:r>
            <w:r/>
          </w:p>
        </w:tc>
        <w:tc>
          <w:tcPr>
            <w:tcW w:w="5614"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投标供应商或所投产品制造商自2020年1月1日以来（以合同签订时间为准）具有粮食烘干设备销售业绩的，每提供1份得2分，本项最高得10分。</w:t>
            </w:r>
            <w:r/>
          </w:p>
          <w:p>
            <w:pPr>
              <w:jc w:val="left"/>
              <w:rPr>
                <w:rFonts w:ascii="宋体" w:hAnsi="宋体" w:eastAsia="宋体"/>
                <w:sz w:val="24"/>
                <w:szCs w:val="24"/>
              </w:rPr>
            </w:pPr>
            <w:r>
              <w:rPr>
                <w:rFonts w:ascii="宋体" w:hAnsi="宋体" w:eastAsia="宋体" w:cs="宋体"/>
                <w:sz w:val="24"/>
              </w:rPr>
              <w:t xml:space="preserve">（须提供合同扫描件并加盖投标单位公章，不提供或提供不全不得分；采购人类型不限。）</w:t>
            </w:r>
            <w:r/>
          </w:p>
        </w:tc>
      </w:tr>
    </w:tbl>
    <w:p>
      <w:pPr>
        <w:pStyle w:val="865"/>
        <w:jc w:val="center"/>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65"/>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865"/>
        <w:jc w:val="center"/>
        <w:spacing w:beforeAutospacing="0" w:afterAutospacing="0"/>
        <w:rPr>
          <w:rFonts w:hint="eastAsia" w:ascii="宋体" w:hAnsi="宋体" w:eastAsia="宋体" w:cs="宋体"/>
          <w:b/>
          <w:color w:val="000000"/>
          <w:sz w:val="72"/>
          <w:szCs w:val="72"/>
          <w:highlight w:val="none"/>
        </w:rPr>
      </w:pPr>
      <w:r/>
      <w:bookmarkStart w:id="179" w:name="_Toc49090576"/>
      <w:r/>
      <w:bookmarkEnd w:id="179"/>
      <w:r/>
      <w:bookmarkStart w:id="180" w:name="_Toc120614282"/>
      <w:r/>
      <w:bookmarkEnd w:id="180"/>
      <w:r/>
      <w:bookmarkStart w:id="181" w:name="_Toc26554094"/>
      <w:r/>
      <w:bookmarkStart w:id="182" w:name="_Hlt26955039"/>
      <w:r/>
      <w:bookmarkStart w:id="183" w:name="_Hlt26671244"/>
      <w:r/>
      <w:r/>
    </w:p>
    <w:p>
      <w:pPr>
        <w:pStyle w:val="86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6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65"/>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6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65"/>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865"/>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both"/>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投标文件目录</w:t>
      </w:r>
      <w:r/>
    </w:p>
    <w:p>
      <w:pPr>
        <w:pStyle w:val="865"/>
        <w:jc w:val="center"/>
        <w:spacing w:beforeAutospacing="0" w:afterAutospacing="0" w:line="0" w:lineRule="atLeast"/>
        <w:rPr>
          <w:highlight w:val="none"/>
        </w:rPr>
      </w:pPr>
      <w:r>
        <w:rPr>
          <w:highlight w:val="none"/>
        </w:rPr>
        <w:t xml:space="preserve"> </w:t>
      </w:r>
      <w:r/>
    </w:p>
    <w:p>
      <w:pPr>
        <w:pStyle w:val="865"/>
        <w:ind w:left="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keepLines w:val="0"/>
        <w:keepNext w:val="0"/>
        <w:pageBreakBefore w:val="0"/>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二、上一年度的财务状况报表（至少提供资产负债表、利润表、现金流量表，</w:t>
      </w:r>
      <w:r/>
    </w:p>
    <w:p>
      <w:pPr>
        <w:pStyle w:val="865"/>
        <w:ind w:left="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p>
    <w:p>
      <w:pPr>
        <w:pStyle w:val="865"/>
        <w:ind w:left="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65"/>
        <w:ind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5"/>
        <w:ind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65"/>
        <w:ind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单位负责人为同一人或者存在直接控股、管理关系的不同供应商，不得参加同一合同项下的政府采购活动。（自行承诺，格式自理）</w:t>
      </w:r>
      <w:r/>
    </w:p>
    <w:p>
      <w:pPr>
        <w:pStyle w:val="865"/>
        <w:ind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、投标人如委托被授权人参与，则被授权人须为本单位正式职工并提供投标人近期为被授权人缴纳的社会养老保险证明</w:t>
      </w:r>
      <w:r/>
    </w:p>
    <w:p>
      <w:pPr>
        <w:pStyle w:val="865"/>
        <w:ind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、法人授权书</w:t>
      </w:r>
      <w:r/>
    </w:p>
    <w:p>
      <w:pPr>
        <w:pStyle w:val="865"/>
        <w:ind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lang w:val="en-US" w:eastAsia="zh-CN"/>
        </w:rPr>
        <w:t xml:space="preserve">九</w:t>
      </w:r>
      <w:r>
        <w:rPr>
          <w:rFonts w:hint="eastAsia" w:ascii="宋体" w:hAnsi="宋体" w:eastAsia="宋体" w:cs="宋体"/>
          <w:i w:val="0"/>
          <w:iCs/>
          <w:color w:val="000000"/>
          <w:highlight w:val="none"/>
          <w:u w:val="none"/>
        </w:rPr>
        <w:t xml:space="preserve">、投标函</w:t>
      </w:r>
      <w:r/>
    </w:p>
    <w:p>
      <w:pPr>
        <w:pStyle w:val="865"/>
        <w:ind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lang w:val="en-US" w:eastAsia="zh-CN"/>
        </w:rPr>
        <w:t xml:space="preserve">十</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5"/>
        <w:ind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、残疾人福利性单位声明函</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highlight w:val="none"/>
          <w:u w:val="none"/>
          <w:lang w:val="en-US" w:eastAsia="zh-CN"/>
        </w:rPr>
        <w:t xml:space="preserve">如有</w:t>
      </w:r>
      <w:r>
        <w:rPr>
          <w:rFonts w:hint="eastAsia" w:ascii="宋体" w:hAnsi="宋体" w:eastAsia="宋体" w:cs="宋体"/>
          <w:i w:val="0"/>
          <w:iCs/>
          <w:color w:val="000000"/>
          <w:highlight w:val="none"/>
          <w:u w:val="none"/>
          <w:lang w:eastAsia="zh-CN"/>
        </w:rPr>
        <w:t xml:space="preserve">）</w:t>
      </w:r>
      <w:r/>
    </w:p>
    <w:p>
      <w:pPr>
        <w:pStyle w:val="865"/>
        <w:ind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十二、</w:t>
      </w:r>
      <w:r>
        <w:rPr>
          <w:rFonts w:hint="eastAsia" w:ascii="宋体" w:hAnsi="宋体" w:eastAsia="宋体" w:cs="宋体"/>
          <w:i w:val="0"/>
          <w:iCs/>
          <w:color w:val="auto"/>
          <w:highlight w:val="none"/>
          <w:u w:val="none"/>
        </w:rPr>
        <w:t xml:space="preserve">关于符合本国产品标准的声明函</w:t>
      </w:r>
      <w:r/>
    </w:p>
    <w:p>
      <w:pPr>
        <w:pStyle w:val="865"/>
        <w:ind w:firstLine="480"/>
        <w:jc w:val="both"/>
        <w:keepLines w:val="0"/>
        <w:keepNext w:val="0"/>
        <w:pageBreakBefore w:val="0"/>
        <w:spacing w:beforeAutospacing="0" w:afterAutospacing="0" w:line="360" w:lineRule="auto"/>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p>
    <w:p>
      <w:pPr>
        <w:pStyle w:val="865"/>
        <w:ind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865"/>
        <w:ind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865"/>
        <w:ind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pStyle w:val="865"/>
        <w:ind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十七、</w:t>
      </w:r>
      <w:r>
        <w:rPr>
          <w:rFonts w:hint="eastAsia" w:ascii="宋体" w:hAnsi="宋体" w:eastAsia="宋体" w:cs="宋体"/>
          <w:i w:val="0"/>
          <w:iCs/>
          <w:color w:val="000000"/>
          <w:highlight w:val="none"/>
          <w:u w:val="none"/>
        </w:rPr>
        <w:t xml:space="preserve">与评审有关的其他资料</w:t>
      </w:r>
      <w:r/>
    </w:p>
    <w:p>
      <w:pPr>
        <w:pStyle w:val="865"/>
        <w:ind w:firstLine="480"/>
        <w:jc w:val="both"/>
        <w:spacing w:beforeAutospacing="0" w:afterAutospacing="0" w:line="0" w:lineRule="atLeast"/>
        <w:rPr>
          <w:highlight w:val="none"/>
        </w:rPr>
      </w:pPr>
      <w:r>
        <w:rPr>
          <w:highlight w:val="none"/>
        </w:rPr>
        <w:t xml:space="preserve"> </w:t>
      </w:r>
      <w:r/>
    </w:p>
    <w:p>
      <w:pPr>
        <w:pStyle w:val="865"/>
        <w:ind w:firstLine="480"/>
        <w:jc w:val="both"/>
        <w:spacing w:beforeAutospacing="0" w:afterAutospacing="0" w:line="0" w:lineRule="atLeast"/>
        <w:rPr>
          <w:highlight w:val="none"/>
        </w:rPr>
      </w:pPr>
      <w:r>
        <w:rPr>
          <w:highlight w:val="none"/>
        </w:rPr>
        <w:t xml:space="preserve"> </w:t>
      </w:r>
      <w:r/>
    </w:p>
    <w:p>
      <w:pPr>
        <w:pStyle w:val="865"/>
        <w:ind w:firstLine="480"/>
        <w:jc w:val="both"/>
        <w:spacing w:beforeAutospacing="0" w:afterAutospacing="0" w:line="0" w:lineRule="atLeast"/>
        <w:rPr>
          <w:highlight w:val="none"/>
        </w:rPr>
      </w:pPr>
      <w:r>
        <w:rPr>
          <w:highlight w:val="none"/>
        </w:rPr>
        <w:t xml:space="preserve"> </w:t>
      </w:r>
      <w:r/>
    </w:p>
    <w:p>
      <w:pPr>
        <w:pStyle w:val="865"/>
        <w:ind w:firstLine="480"/>
        <w:jc w:val="both"/>
        <w:spacing w:beforeAutospacing="0" w:afterAutospacing="0" w:line="0" w:lineRule="atLeast"/>
        <w:rPr>
          <w:highlight w:val="none"/>
        </w:rPr>
      </w:pPr>
      <w:r>
        <w:rPr>
          <w:highlight w:val="none"/>
        </w:rPr>
        <w:t xml:space="preserve"> </w:t>
      </w:r>
      <w:r/>
    </w:p>
    <w:p>
      <w:pPr>
        <w:pStyle w:val="865"/>
        <w:ind w:firstLine="480"/>
        <w:jc w:val="both"/>
        <w:spacing w:beforeAutospacing="0" w:afterAutospacing="0" w:line="0" w:lineRule="atLeast"/>
        <w:rPr>
          <w:highlight w:val="none"/>
        </w:rPr>
      </w:pPr>
      <w:r>
        <w:rPr>
          <w:highlight w:val="none"/>
        </w:rPr>
        <w:t xml:space="preserve"> </w:t>
      </w:r>
      <w:r/>
    </w:p>
    <w:p>
      <w:pPr>
        <w:pStyle w:val="865"/>
        <w:ind w:firstLine="480"/>
        <w:jc w:val="both"/>
        <w:spacing w:beforeAutospacing="0" w:afterAutospacing="0" w:line="0" w:lineRule="atLeast"/>
        <w:rPr>
          <w:highlight w:val="none"/>
        </w:rPr>
      </w:pPr>
      <w:r>
        <w:rPr>
          <w:highlight w:val="none"/>
        </w:rPr>
        <w:t xml:space="preserve"> </w:t>
      </w:r>
      <w:r/>
    </w:p>
    <w:p>
      <w:pPr>
        <w:pStyle w:val="865"/>
        <w:jc w:val="both"/>
        <w:spacing w:beforeAutospacing="0" w:afterAutospacing="0" w:line="0" w:lineRule="atLeast"/>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t xml:space="preserve">一、法人或者其他组织的营业执照等证明文件，自然人的身份证明</w:t>
      </w:r>
      <w:r/>
    </w:p>
    <w:p>
      <w:pPr>
        <w:pStyle w:val="865"/>
        <w:ind w:firstLine="480"/>
        <w:jc w:val="both"/>
        <w:spacing w:beforeAutospacing="0" w:afterAutospacing="0" w:line="0" w:lineRule="atLeast"/>
        <w:rPr>
          <w:highlight w:val="none"/>
        </w:rPr>
      </w:pPr>
      <w:r>
        <w:rPr>
          <w:highlight w:val="none"/>
        </w:rPr>
        <w:t xml:space="preserve"> </w:t>
      </w:r>
      <w:r/>
    </w:p>
    <w:p>
      <w:pPr>
        <w:pStyle w:val="865"/>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rPr>
          <w:rFonts w:hint="eastAsia" w:ascii="黑体" w:hAnsi="Calibri" w:eastAsia="黑体" w:cs="Times New Roman"/>
          <w:b/>
          <w:bCs/>
          <w:sz w:val="32"/>
          <w:szCs w:val="32"/>
          <w:lang w:val="en-US" w:eastAsia="zh-CN" w:bidi="ar-SA"/>
        </w:rPr>
      </w:r>
      <w:r/>
    </w:p>
    <w:p>
      <w:pPr>
        <w:pStyle w:val="865"/>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865"/>
        <w:jc w:val="both"/>
        <w:spacing w:beforeAutospacing="0" w:afterAutospacing="0"/>
        <w:rPr>
          <w:rFonts w:hint="eastAsia" w:eastAsia="黑体"/>
          <w:highlight w:val="none"/>
          <w:lang w:val="en-US" w:eastAsia="zh-CN"/>
        </w:rPr>
      </w:pPr>
      <w:r>
        <w:rPr>
          <w:rFonts w:hint="eastAsia" w:ascii="黑体" w:eastAsia="黑体" w:cs="Times New Roman"/>
          <w:b/>
          <w:bCs/>
          <w:sz w:val="32"/>
          <w:szCs w:val="32"/>
          <w:highlight w:val="none"/>
          <w:lang w:val="en-US" w:eastAsia="zh-CN" w:bidi="ar-SA"/>
        </w:rPr>
      </w:r>
      <w:r>
        <w:rPr>
          <w:rFonts w:hint="eastAsia" w:ascii="黑体" w:eastAsia="黑体" w:cs="Times New Roman"/>
          <w:b/>
          <w:bCs/>
          <w:sz w:val="32"/>
          <w:szCs w:val="32"/>
          <w:highlight w:val="none"/>
          <w:lang w:val="en-US" w:eastAsia="zh-CN" w:bidi="ar-SA"/>
        </w:rPr>
      </w:r>
      <w:r/>
    </w:p>
    <w:p>
      <w:pPr>
        <w:pStyle w:val="865"/>
        <w:jc w:val="both"/>
        <w:spacing w:beforeAutospacing="0" w:afterAutospacing="0"/>
        <w:rPr>
          <w:rFonts w:hint="eastAsia" w:ascii="黑体" w:eastAsia="黑体" w:cs="Times New Roman"/>
          <w:b/>
          <w:bCs/>
          <w:sz w:val="32"/>
          <w:szCs w:val="32"/>
          <w:highlight w:val="none"/>
          <w:lang w:val="en-US" w:eastAsia="zh-CN" w:bidi="ar-SA"/>
        </w:rPr>
      </w:pPr>
      <w:r>
        <w:rPr>
          <w:rFonts w:hint="eastAsia" w:ascii="黑体" w:hAnsi="Calibri" w:eastAsia="黑体" w:cs="Times New Roman"/>
          <w:b/>
          <w:bCs/>
          <w:sz w:val="32"/>
          <w:szCs w:val="32"/>
          <w:lang w:val="en-US" w:eastAsia="zh-CN" w:bidi="ar-SA"/>
        </w:rPr>
        <w:t xml:space="preserve">二、</w:t>
      </w:r>
      <w:r>
        <w:rPr>
          <w:rFonts w:hint="eastAsia" w:ascii="黑体" w:eastAsia="黑体" w:cs="Times New Roman"/>
          <w:b/>
          <w:bCs/>
          <w:sz w:val="32"/>
          <w:szCs w:val="32"/>
          <w:lang w:val="en-US" w:eastAsia="zh-CN" w:bidi="ar-SA"/>
        </w:rPr>
        <w:t xml:space="preserve">上一年度的财务状况报</w:t>
      </w:r>
      <w:r>
        <w:rPr>
          <w:rFonts w:hint="eastAsia" w:ascii="黑体" w:eastAsia="黑体" w:cs="Times New Roman"/>
          <w:b/>
          <w:bCs/>
          <w:sz w:val="32"/>
          <w:szCs w:val="32"/>
          <w:highlight w:val="none"/>
          <w:lang w:val="en-US" w:eastAsia="zh-CN" w:bidi="ar-SA"/>
        </w:rPr>
        <w:t xml:space="preserve">表</w:t>
      </w:r>
      <w:r/>
    </w:p>
    <w:p>
      <w:pPr>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color w:val="000000"/>
          <w:highlight w:val="none"/>
          <w:u w:val="none"/>
        </w:rPr>
        <w:t xml:space="preserve">）</w:t>
      </w:r>
      <w:r/>
    </w:p>
    <w:p>
      <w:pPr>
        <w:pStyle w:val="865"/>
        <w:jc w:val="both"/>
        <w:spacing w:beforeAutospacing="0" w:afterAutospacing="0"/>
        <w:rPr>
          <w:highlight w:val="none"/>
        </w:rPr>
      </w:pPr>
      <w:r>
        <w:rPr>
          <w:highlight w:val="none"/>
        </w:rPr>
        <w:t xml:space="preserve"> </w:t>
      </w:r>
      <w:r/>
    </w:p>
    <w:p>
      <w:pPr>
        <w:jc w:val="center"/>
        <w:rPr>
          <w:rFonts w:hint="eastAsia" w:ascii="黑体" w:hAnsi="Times New Roman" w:eastAsia="黑体" w:cs="Times New Roman"/>
          <w:b/>
          <w:bCs/>
          <w:sz w:val="32"/>
          <w:szCs w:val="32"/>
          <w:lang w:val="en-US" w:eastAsia="zh-CN"/>
        </w:rPr>
      </w:pPr>
      <w:r>
        <w:rPr>
          <w:rFonts w:hint="eastAsia" w:ascii="黑体" w:hAnsi="Times New Roman" w:eastAsia="黑体" w:cs="Times New Roman"/>
          <w:b/>
          <w:bCs/>
          <w:sz w:val="32"/>
          <w:szCs w:val="32"/>
          <w:lang w:val="en-US" w:eastAsia="zh-CN"/>
        </w:rPr>
      </w:r>
      <w:r/>
    </w:p>
    <w:p>
      <w:pPr>
        <w:jc w:val="center"/>
        <w:rPr>
          <w:rFonts w:hint="eastAsia" w:ascii="黑体" w:eastAsia="黑体"/>
          <w:b/>
          <w:bCs/>
          <w:sz w:val="32"/>
          <w:szCs w:val="32"/>
          <w:highlight w:val="none"/>
        </w:rPr>
      </w:pPr>
      <w:r>
        <w:rPr>
          <w:rFonts w:hint="eastAsia" w:ascii="黑体" w:eastAsia="黑体"/>
          <w:b/>
          <w:bCs/>
          <w:sz w:val="32"/>
          <w:szCs w:val="32"/>
          <w:highlight w:val="none"/>
        </w:rPr>
      </w:r>
      <w:r>
        <w:rPr>
          <w:rFonts w:hint="eastAsia" w:ascii="黑体" w:eastAsia="黑体"/>
          <w:b/>
          <w:bCs/>
          <w:sz w:val="32"/>
          <w:szCs w:val="32"/>
          <w:highlight w:val="none"/>
        </w:rPr>
      </w:r>
      <w:r/>
    </w:p>
    <w:p>
      <w:pPr>
        <w:jc w:val="center"/>
        <w:rPr>
          <w:rFonts w:hint="eastAsia" w:ascii="黑体" w:eastAsia="黑体"/>
          <w:b/>
          <w:bCs/>
          <w:sz w:val="32"/>
          <w:szCs w:val="32"/>
          <w:highlight w:val="none"/>
        </w:rPr>
      </w:pPr>
      <w:r>
        <w:rPr>
          <w:rFonts w:hint="eastAsia" w:ascii="黑体" w:hAnsi="Times New Roman" w:eastAsia="黑体" w:cs="Times New Roman"/>
          <w:b/>
          <w:bCs/>
          <w:sz w:val="32"/>
          <w:szCs w:val="32"/>
          <w:lang w:val="en-US" w:eastAsia="zh-CN"/>
        </w:rPr>
        <w:t xml:space="preserve">三、</w:t>
      </w:r>
      <w:r>
        <w:rPr>
          <w:rFonts w:hint="eastAsia" w:ascii="黑体" w:hAnsi="Times New Roman" w:eastAsia="黑体" w:cs="Times New Roman"/>
          <w:b/>
          <w:bCs/>
          <w:sz w:val="32"/>
          <w:szCs w:val="32"/>
        </w:rPr>
        <w:t xml:space="preserve">具有履</w:t>
      </w:r>
      <w:r>
        <w:rPr>
          <w:rFonts w:hint="eastAsia" w:ascii="黑体" w:eastAsia="黑体"/>
          <w:b/>
          <w:bCs/>
          <w:sz w:val="32"/>
          <w:szCs w:val="32"/>
        </w:rPr>
        <w:t xml:space="preserve">行合同所必需的设备和专业技术能力的书面声明</w:t>
      </w:r>
      <w:r/>
    </w:p>
    <w:p>
      <w:pPr>
        <w:rPr>
          <w:rFonts w:ascii="仿宋_GB2312" w:eastAsia="仿宋_GB2312"/>
        </w:rPr>
      </w:pPr>
      <w:r>
        <w:rPr>
          <w:rFonts w:ascii="仿宋_GB2312" w:eastAsia="仿宋_GB2312"/>
        </w:rPr>
      </w:r>
      <w:r/>
    </w:p>
    <w:p>
      <w:pPr>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61"/>
        <w:spacing w:line="600" w:lineRule="exact"/>
        <w:rPr>
          <w:rFonts w:ascii="宋体" w:hAnsi="宋体" w:eastAsia="宋体" w:cs="宋体"/>
          <w:sz w:val="24"/>
          <w:szCs w:val="24"/>
        </w:rPr>
      </w:pPr>
      <w:r>
        <w:rPr>
          <w:rFonts w:ascii="宋体" w:hAnsi="宋体" w:eastAsia="宋体" w:cs="宋体"/>
          <w:sz w:val="24"/>
          <w:szCs w:val="24"/>
        </w:rPr>
      </w:r>
      <w:r/>
    </w:p>
    <w:p>
      <w:pPr>
        <w:ind w:firstLine="461"/>
        <w:spacing w:line="600" w:lineRule="exact"/>
        <w:rPr>
          <w:rFonts w:ascii="宋体" w:hAnsi="宋体" w:eastAsia="宋体" w:cs="宋体"/>
          <w:sz w:val="24"/>
          <w:szCs w:val="24"/>
        </w:rPr>
      </w:pPr>
      <w:r>
        <w:rPr>
          <w:rFonts w:hint="eastAsia" w:ascii="宋体" w:hAnsi="宋体" w:eastAsia="宋体" w:cs="宋体"/>
          <w:sz w:val="24"/>
          <w:szCs w:val="24"/>
        </w:rPr>
        <w:t xml:space="preserve">          </w:t>
      </w:r>
      <w:r/>
    </w:p>
    <w:p>
      <w:pPr>
        <w:ind w:firstLine="2880"/>
        <w:spacing w:line="600" w:lineRule="exact"/>
        <w:rPr>
          <w:rFonts w:ascii="宋体" w:hAnsi="宋体" w:eastAsia="宋体" w:cs="宋体"/>
          <w:sz w:val="24"/>
          <w:szCs w:val="24"/>
        </w:rPr>
      </w:pPr>
      <w:r>
        <w:rPr>
          <w:rFonts w:hint="eastAsia" w:ascii="宋体" w:hAnsi="宋体" w:eastAsia="宋体" w:cs="宋体"/>
          <w:sz w:val="24"/>
          <w:szCs w:val="24"/>
        </w:rPr>
        <w:t xml:space="preserve">企业名称（加盖CA电子公章）：</w:t>
      </w:r>
      <w:r/>
    </w:p>
    <w:p>
      <w:pPr>
        <w:ind w:firstLine="1680"/>
        <w:spacing w:line="600" w:lineRule="exact"/>
        <w:rPr>
          <w:rFonts w:ascii="宋体" w:hAnsi="宋体" w:eastAsia="宋体" w:cs="宋体"/>
          <w:sz w:val="24"/>
          <w:szCs w:val="24"/>
        </w:rPr>
      </w:pPr>
      <w:r>
        <w:rPr>
          <w:rFonts w:hint="eastAsia" w:ascii="宋体" w:hAnsi="宋体" w:eastAsia="宋体" w:cs="宋体"/>
          <w:sz w:val="24"/>
          <w:szCs w:val="24"/>
        </w:rPr>
        <w:t xml:space="preserve"> </w:t>
      </w:r>
      <w:r/>
    </w:p>
    <w:p>
      <w:pPr>
        <w:pStyle w:val="865"/>
        <w:ind w:firstLine="5520"/>
        <w:jc w:val="both"/>
        <w:spacing w:beforeAutospacing="0" w:afterAutospacing="0"/>
        <w:rPr>
          <w:rFonts w:hint="eastAsia" w:ascii="宋体" w:hAnsi="宋体" w:eastAsia="宋体" w:cs="宋体"/>
          <w:color w:val="000000"/>
          <w:highlight w:val="none"/>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20"/>
        <w:jc w:val="left"/>
        <w:tabs>
          <w:tab w:val="left" w:pos="1331" w:leader="none"/>
        </w:tabs>
        <w:rPr>
          <w:i w:val="0"/>
          <w:iCs/>
          <w:highlight w:val="none"/>
          <w:u w:val="none"/>
        </w:rPr>
      </w:pPr>
      <w:r>
        <w:rPr>
          <w:i w:val="0"/>
          <w:iCs/>
          <w:highlight w:val="none"/>
          <w:u w:val="none"/>
        </w:rPr>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t xml:space="preserve">四、依法缴纳税收和社会保障资金的相关材料</w:t>
      </w:r>
      <w:r/>
    </w:p>
    <w:p>
      <w:pPr>
        <w:pStyle w:val="865"/>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65"/>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65"/>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65"/>
        <w:jc w:val="both"/>
        <w:spacing w:beforeAutospacing="0" w:afterAutospacing="0"/>
        <w:rPr>
          <w:highlight w:val="none"/>
        </w:rPr>
      </w:pPr>
      <w:r>
        <w:rPr>
          <w:highlight w:val="none"/>
        </w:rPr>
        <w:t xml:space="preserve"> </w:t>
      </w:r>
      <w:r/>
    </w:p>
    <w:p>
      <w:pPr>
        <w:jc w:val="center"/>
        <w:spacing w:line="600" w:lineRule="exact"/>
        <w:rPr>
          <w:rFonts w:ascii="黑体" w:eastAsia="黑体"/>
          <w:b/>
          <w:bCs/>
          <w:sz w:val="32"/>
          <w:szCs w:val="32"/>
        </w:rPr>
      </w:pPr>
      <w:r>
        <w:rPr>
          <w:rFonts w:hint="eastAsia" w:ascii="黑体" w:eastAsia="黑体"/>
          <w:b/>
          <w:bCs/>
          <w:sz w:val="32"/>
          <w:szCs w:val="32"/>
          <w:highlight w:val="none"/>
        </w:rPr>
      </w:r>
      <w:r>
        <w:rPr>
          <w:rFonts w:hint="eastAsia" w:ascii="黑体" w:eastAsia="黑体"/>
          <w:b/>
          <w:bCs/>
          <w:sz w:val="32"/>
          <w:szCs w:val="32"/>
          <w:highlight w:val="none"/>
        </w:rPr>
      </w:r>
      <w:r/>
    </w:p>
    <w:p>
      <w:pPr>
        <w:jc w:val="center"/>
        <w:spacing w:line="600" w:lineRule="exact"/>
        <w:rPr>
          <w:rFonts w:hint="eastAsia" w:ascii="黑体" w:eastAsia="黑体"/>
          <w:b/>
          <w:bCs/>
          <w:sz w:val="32"/>
          <w:szCs w:val="32"/>
          <w:highlight w:val="none"/>
        </w:rPr>
      </w:pPr>
      <w:r>
        <w:rPr>
          <w:rFonts w:hint="eastAsia" w:ascii="黑体" w:eastAsia="黑体" w:cs="Times New Roman"/>
          <w:b/>
          <w:bCs/>
          <w:sz w:val="32"/>
          <w:szCs w:val="32"/>
          <w:lang w:val="en-US" w:eastAsia="zh-CN"/>
        </w:rPr>
        <w:t xml:space="preserve">五、</w:t>
      </w:r>
      <w:r>
        <w:rPr>
          <w:rFonts w:hint="eastAsia" w:ascii="黑体" w:hAnsi="Calibri" w:eastAsia="黑体" w:cs="Times New Roman"/>
          <w:b/>
          <w:bCs/>
          <w:sz w:val="32"/>
          <w:szCs w:val="32"/>
        </w:rPr>
        <w:t xml:space="preserve">参加政</w:t>
      </w:r>
      <w:r>
        <w:rPr>
          <w:rFonts w:hint="eastAsia" w:ascii="黑体" w:eastAsia="黑体"/>
          <w:b/>
          <w:bCs/>
          <w:sz w:val="32"/>
          <w:szCs w:val="32"/>
        </w:rPr>
        <w:t xml:space="preserve">府采购活动前3年内在经营活动中没有重大违法记录的书面声明</w:t>
      </w:r>
      <w:r/>
    </w:p>
    <w:p>
      <w:pPr>
        <w:spacing w:line="600" w:lineRule="exact"/>
        <w:rPr>
          <w:rFonts w:ascii="仿宋_GB2312" w:eastAsia="仿宋_GB2312"/>
        </w:rPr>
      </w:pPr>
      <w:r>
        <w:rPr>
          <w:rFonts w:ascii="仿宋_GB2312" w:eastAsia="仿宋_GB2312"/>
        </w:rPr>
      </w:r>
      <w:r/>
    </w:p>
    <w:p>
      <w:pPr>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firstLine="461"/>
        <w:spacing w:line="600" w:lineRule="exact"/>
        <w:rPr>
          <w:rFonts w:ascii="宋体" w:hAnsi="宋体" w:eastAsia="宋体" w:cs="宋体"/>
          <w:sz w:val="24"/>
          <w:szCs w:val="24"/>
        </w:rPr>
      </w:pPr>
      <w:r>
        <w:rPr>
          <w:rFonts w:ascii="宋体" w:hAnsi="宋体" w:eastAsia="宋体" w:cs="宋体"/>
          <w:sz w:val="24"/>
          <w:szCs w:val="24"/>
        </w:rPr>
      </w:r>
      <w:r/>
    </w:p>
    <w:p>
      <w:pPr>
        <w:ind w:firstLine="461"/>
        <w:spacing w:line="600" w:lineRule="exact"/>
        <w:rPr>
          <w:rFonts w:ascii="宋体" w:hAnsi="宋体" w:eastAsia="宋体" w:cs="宋体"/>
          <w:sz w:val="24"/>
          <w:szCs w:val="24"/>
        </w:rPr>
      </w:pPr>
      <w:r>
        <w:rPr>
          <w:rFonts w:hint="eastAsia" w:ascii="宋体" w:hAnsi="宋体" w:eastAsia="宋体" w:cs="宋体"/>
          <w:sz w:val="24"/>
          <w:szCs w:val="24"/>
        </w:rPr>
        <w:t xml:space="preserve">         </w:t>
      </w:r>
      <w:r/>
    </w:p>
    <w:p>
      <w:pPr>
        <w:ind w:firstLine="461"/>
        <w:spacing w:line="600" w:lineRule="exact"/>
        <w:rPr>
          <w:rFonts w:ascii="宋体" w:hAnsi="宋体" w:eastAsia="宋体" w:cs="宋体"/>
          <w:sz w:val="24"/>
          <w:szCs w:val="24"/>
        </w:rPr>
      </w:pPr>
      <w:r>
        <w:rPr>
          <w:rFonts w:ascii="宋体" w:hAnsi="宋体" w:eastAsia="宋体" w:cs="宋体"/>
          <w:sz w:val="24"/>
          <w:szCs w:val="24"/>
        </w:rPr>
      </w:r>
      <w:r/>
    </w:p>
    <w:p>
      <w:pPr>
        <w:ind w:firstLine="3120"/>
        <w:spacing w:line="600" w:lineRule="exact"/>
        <w:rPr>
          <w:rFonts w:ascii="宋体" w:hAnsi="宋体" w:eastAsia="宋体" w:cs="宋体"/>
          <w:sz w:val="24"/>
          <w:szCs w:val="24"/>
        </w:rPr>
      </w:pPr>
      <w:r>
        <w:rPr>
          <w:rFonts w:hint="eastAsia" w:ascii="宋体" w:hAnsi="宋体" w:eastAsia="宋体" w:cs="宋体"/>
          <w:sz w:val="24"/>
          <w:szCs w:val="24"/>
        </w:rPr>
        <w:t xml:space="preserve">企业名称（加盖CA电子公章）：</w:t>
      </w:r>
      <w:r/>
    </w:p>
    <w:p>
      <w:pPr>
        <w:ind w:firstLine="1680"/>
        <w:spacing w:line="600" w:lineRule="exact"/>
        <w:rPr>
          <w:rFonts w:ascii="宋体" w:hAnsi="宋体" w:eastAsia="宋体" w:cs="宋体"/>
          <w:sz w:val="24"/>
          <w:szCs w:val="24"/>
        </w:rPr>
      </w:pPr>
      <w:r>
        <w:rPr>
          <w:rFonts w:ascii="宋体" w:hAnsi="宋体" w:eastAsia="宋体" w:cs="宋体"/>
          <w:sz w:val="24"/>
          <w:szCs w:val="24"/>
        </w:rPr>
      </w:r>
      <w:r/>
    </w:p>
    <w:p>
      <w:pPr>
        <w:pStyle w:val="865"/>
        <w:jc w:val="both"/>
        <w:spacing w:beforeAutospacing="0" w:afterAutospacing="0" w:line="0" w:lineRule="atLeast"/>
        <w:rPr>
          <w:highlight w:val="non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65"/>
        <w:jc w:val="both"/>
        <w:spacing w:beforeAutospacing="0" w:afterAutospacing="0" w:line="0" w:lineRule="atLeast"/>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865"/>
        <w:jc w:val="both"/>
        <w:spacing w:beforeAutospacing="0" w:afterAutospacing="0" w:line="0" w:lineRule="atLeast"/>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t xml:space="preserve">六、单位负责人为同一人或者存在直接控股、管理关系的不同供应商，不得参加同一合同项下的政府采购活动。（自行承诺，格式自理）</w:t>
      </w:r>
      <w:r/>
    </w:p>
    <w:p>
      <w:pPr>
        <w:pStyle w:val="865"/>
        <w:jc w:val="both"/>
        <w:spacing w:beforeAutospacing="0" w:afterAutospacing="0" w:line="0" w:lineRule="atLeast"/>
        <w:rPr>
          <w:rFonts w:hint="eastAsia" w:ascii="黑体" w:eastAsia="黑体" w:cs="Times New Roman"/>
          <w:b/>
          <w:bCs/>
          <w:sz w:val="32"/>
          <w:szCs w:val="32"/>
          <w:lang w:val="en-US" w:eastAsia="zh-CN" w:bidi="ar-SA"/>
        </w:rPr>
      </w:pPr>
      <w:r>
        <w:rPr>
          <w:rFonts w:hint="eastAsia" w:ascii="黑体" w:eastAsia="黑体" w:cs="Times New Roman"/>
          <w:b/>
          <w:bCs/>
          <w:sz w:val="32"/>
          <w:szCs w:val="32"/>
          <w:lang w:val="en-US" w:eastAsia="zh-CN" w:bidi="ar-SA"/>
        </w:rPr>
      </w:r>
      <w:r/>
    </w:p>
    <w:p>
      <w:pPr>
        <w:pStyle w:val="865"/>
        <w:jc w:val="both"/>
        <w:spacing w:beforeAutospacing="0" w:afterAutospacing="0" w:line="0" w:lineRule="atLeast"/>
        <w:rPr>
          <w:rFonts w:hint="eastAsia" w:ascii="黑体" w:eastAsia="黑体" w:cs="Times New Roman"/>
          <w:b/>
          <w:bCs/>
          <w:sz w:val="32"/>
          <w:szCs w:val="32"/>
          <w:lang w:val="en-US" w:eastAsia="zh-CN" w:bidi="ar-SA"/>
        </w:rPr>
      </w:pPr>
      <w:r>
        <w:rPr>
          <w:rFonts w:hint="eastAsia" w:ascii="黑体" w:eastAsia="黑体" w:cs="Times New Roman"/>
          <w:b/>
          <w:bCs/>
          <w:sz w:val="32"/>
          <w:szCs w:val="32"/>
          <w:lang w:val="en-US" w:eastAsia="zh-CN" w:bidi="ar-SA"/>
        </w:rPr>
      </w:r>
      <w:r/>
    </w:p>
    <w:p>
      <w:pPr>
        <w:pStyle w:val="865"/>
        <w:jc w:val="both"/>
        <w:spacing w:beforeAutospacing="0" w:afterAutospacing="0" w:line="0" w:lineRule="atLeast"/>
        <w:rPr>
          <w:rFonts w:hint="eastAsia" w:ascii="黑体" w:eastAsia="黑体" w:cs="Times New Roman"/>
          <w:b/>
          <w:bCs/>
          <w:sz w:val="32"/>
          <w:szCs w:val="32"/>
          <w:lang w:val="en-US" w:eastAsia="zh-CN" w:bidi="ar-SA"/>
        </w:rPr>
      </w:pPr>
      <w:r>
        <w:rPr>
          <w:rFonts w:hint="eastAsia" w:ascii="黑体" w:eastAsia="黑体" w:cs="Times New Roman"/>
          <w:b/>
          <w:bCs/>
          <w:sz w:val="32"/>
          <w:szCs w:val="32"/>
          <w:lang w:val="en-US" w:eastAsia="zh-CN" w:bidi="ar-SA"/>
        </w:rPr>
      </w:r>
      <w:r/>
    </w:p>
    <w:p>
      <w:pPr>
        <w:pStyle w:val="865"/>
        <w:jc w:val="both"/>
        <w:spacing w:beforeAutospacing="0" w:afterAutospacing="0" w:line="0" w:lineRule="atLeast"/>
        <w:rPr>
          <w:rFonts w:hint="eastAsia" w:ascii="黑体" w:eastAsia="黑体" w:cs="Times New Roman"/>
          <w:b/>
          <w:bCs/>
          <w:sz w:val="32"/>
          <w:szCs w:val="32"/>
          <w:lang w:val="en-US" w:eastAsia="zh-CN" w:bidi="ar-SA"/>
        </w:rPr>
      </w:pPr>
      <w:r>
        <w:rPr>
          <w:rFonts w:hint="eastAsia" w:ascii="黑体" w:eastAsia="黑体" w:cs="Times New Roman"/>
          <w:b/>
          <w:bCs/>
          <w:sz w:val="32"/>
          <w:szCs w:val="32"/>
          <w:lang w:val="en-US" w:eastAsia="zh-CN" w:bidi="ar-SA"/>
        </w:rPr>
      </w:r>
      <w:r/>
    </w:p>
    <w:p>
      <w:pPr>
        <w:pStyle w:val="865"/>
        <w:jc w:val="both"/>
        <w:spacing w:beforeAutospacing="0" w:afterAutospacing="0" w:line="0" w:lineRule="atLeast"/>
        <w:rPr>
          <w:highlight w:val="none"/>
        </w:rPr>
      </w:pPr>
      <w:r>
        <w:rPr>
          <w:rFonts w:hint="eastAsia" w:ascii="黑体" w:eastAsia="黑体" w:cs="Times New Roman"/>
          <w:b/>
          <w:bCs/>
          <w:sz w:val="32"/>
          <w:szCs w:val="32"/>
          <w:lang w:val="en-US" w:eastAsia="zh-CN" w:bidi="ar-SA"/>
        </w:rPr>
        <w:t xml:space="preserve">七、</w:t>
      </w:r>
      <w:r>
        <w:rPr>
          <w:rFonts w:hint="eastAsia" w:ascii="黑体" w:hAnsi="Calibri" w:eastAsia="黑体" w:cs="Times New Roman"/>
          <w:b/>
          <w:bCs/>
          <w:sz w:val="32"/>
          <w:szCs w:val="32"/>
          <w:lang w:val="en-US" w:eastAsia="zh-CN" w:bidi="ar-SA"/>
        </w:rPr>
        <w:t xml:space="preserve">投标人如委托被授权人参与，则被授权人须为本单位正式职工并提供投标人近期为被授权人缴纳的社会养老保险证明</w:t>
      </w:r>
      <w:r/>
    </w:p>
    <w:p>
      <w:pPr>
        <w:pStyle w:val="865"/>
        <w:jc w:val="center"/>
        <w:spacing w:beforeAutospacing="0" w:afterAutospacing="0"/>
        <w:rPr>
          <w:rFonts w:ascii="黑体" w:hAnsi="宋体" w:eastAsia="黑体" w:cs="黑体"/>
          <w:i/>
          <w:color w:val="000000"/>
          <w:sz w:val="32"/>
          <w:szCs w:val="32"/>
          <w:highlight w:val="none"/>
          <w:u w:val="single"/>
        </w:rPr>
      </w:pPr>
      <w:r/>
      <w:bookmarkStart w:id="184" w:name="_Toc120614284"/>
      <w:r/>
      <w:r/>
    </w:p>
    <w:p>
      <w:pPr>
        <w:pStyle w:val="865"/>
        <w:jc w:val="center"/>
        <w:spacing w:beforeAutospacing="0" w:afterAutospacing="0"/>
        <w:rPr>
          <w:rFonts w:hint="eastAsia" w:ascii="黑体" w:eastAsia="黑体" w:cs="Times New Roman"/>
          <w:b/>
          <w:bCs/>
          <w:sz w:val="32"/>
          <w:szCs w:val="32"/>
          <w:highlight w:val="none"/>
          <w:lang w:val="en-US" w:eastAsia="zh-CN"/>
        </w:rPr>
      </w:pPr>
      <w:r/>
      <w:bookmarkStart w:id="185" w:name="_格式3__银行出具的资信证明"/>
      <w:r/>
      <w:bookmarkStart w:id="186" w:name="_Hlt26955070"/>
      <w:r/>
      <w:bookmarkStart w:id="187" w:name="_Hlt26671380"/>
      <w:r/>
      <w:r/>
    </w:p>
    <w:p>
      <w:pPr>
        <w:pStyle w:val="865"/>
        <w:jc w:val="center"/>
        <w:spacing w:beforeAutospacing="0" w:afterAutospacing="0"/>
        <w:rPr>
          <w:rFonts w:hint="eastAsia" w:ascii="黑体" w:eastAsia="黑体"/>
          <w:b/>
          <w:bCs/>
          <w:sz w:val="32"/>
          <w:szCs w:val="32"/>
          <w:highlight w:val="none"/>
        </w:rPr>
      </w:pPr>
      <w:r>
        <w:rPr>
          <w:rFonts w:hint="eastAsia" w:ascii="黑体" w:eastAsia="黑体"/>
          <w:b/>
          <w:bCs/>
          <w:sz w:val="32"/>
          <w:szCs w:val="32"/>
          <w:highlight w:val="none"/>
        </w:rPr>
      </w:r>
      <w:r>
        <w:rPr>
          <w:rFonts w:hint="eastAsia" w:ascii="黑体" w:eastAsia="黑体"/>
          <w:b/>
          <w:bCs/>
          <w:sz w:val="32"/>
          <w:szCs w:val="32"/>
          <w:highlight w:val="none"/>
        </w:rPr>
      </w:r>
      <w:r/>
    </w:p>
    <w:p>
      <w:pPr>
        <w:pStyle w:val="865"/>
        <w:jc w:val="center"/>
        <w:spacing w:beforeAutospacing="0" w:afterAutospacing="0"/>
        <w:rPr>
          <w:rFonts w:hint="eastAsia" w:ascii="黑体" w:eastAsia="黑体"/>
          <w:b/>
          <w:bCs/>
          <w:sz w:val="32"/>
          <w:szCs w:val="32"/>
          <w:highlight w:val="none"/>
        </w:rPr>
      </w:pPr>
      <w:r>
        <w:rPr>
          <w:rFonts w:hint="eastAsia" w:ascii="黑体" w:eastAsia="黑体"/>
          <w:b/>
          <w:bCs/>
          <w:sz w:val="32"/>
          <w:szCs w:val="32"/>
          <w:highlight w:val="none"/>
        </w:rPr>
      </w:r>
      <w:r>
        <w:rPr>
          <w:rFonts w:hint="eastAsia" w:ascii="黑体" w:eastAsia="黑体"/>
          <w:b/>
          <w:bCs/>
          <w:sz w:val="32"/>
          <w:szCs w:val="32"/>
          <w:highlight w:val="none"/>
        </w:rPr>
      </w:r>
      <w:r/>
    </w:p>
    <w:p>
      <w:pPr>
        <w:pStyle w:val="865"/>
        <w:jc w:val="center"/>
        <w:spacing w:beforeAutospacing="0" w:afterAutospacing="0"/>
        <w:rPr>
          <w:rFonts w:hint="eastAsia" w:ascii="黑体" w:eastAsia="黑体"/>
          <w:b/>
          <w:bCs/>
          <w:sz w:val="32"/>
          <w:szCs w:val="32"/>
          <w:highlight w:val="none"/>
        </w:rPr>
      </w:pPr>
      <w:r>
        <w:rPr>
          <w:rFonts w:hint="eastAsia" w:ascii="黑体" w:eastAsia="黑体" w:cs="Times New Roman"/>
          <w:b/>
          <w:bCs/>
          <w:sz w:val="32"/>
          <w:szCs w:val="32"/>
          <w:highlight w:val="none"/>
          <w:lang w:val="en-US" w:eastAsia="zh-CN"/>
        </w:rPr>
        <w:t xml:space="preserve">八、</w:t>
      </w:r>
      <w:r>
        <w:rPr>
          <w:rFonts w:hint="eastAsia" w:ascii="黑体" w:hAnsi="Calibri" w:eastAsia="黑体" w:cs="Times New Roman"/>
          <w:b/>
          <w:bCs/>
          <w:sz w:val="32"/>
          <w:szCs w:val="32"/>
          <w:highlight w:val="none"/>
          <w:lang w:val="en-US" w:eastAsia="zh-CN"/>
        </w:rPr>
        <w:t xml:space="preserve">法人授权</w:t>
      </w:r>
      <w:r>
        <w:rPr>
          <w:rFonts w:hint="eastAsia" w:ascii="黑体" w:eastAsia="黑体"/>
          <w:b/>
          <w:bCs/>
          <w:sz w:val="32"/>
          <w:szCs w:val="32"/>
          <w:highlight w:val="none"/>
        </w:rPr>
        <w:t xml:space="preserve">书</w:t>
      </w:r>
      <w:r/>
    </w:p>
    <w:p>
      <w:pPr>
        <w:ind w:firstLine="480"/>
        <w:keepLines w:val="0"/>
        <w:keepNext w:val="0"/>
        <w:pageBreakBefore w:val="0"/>
        <w:spacing w:line="6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本授权书声明：____________（</w:t>
      </w: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rPr>
        <w:t xml:space="preserve">名称）授权________________（被授权人的姓名）为我方就</w:t>
      </w:r>
      <w:r>
        <w:rPr>
          <w:rFonts w:hint="eastAsia" w:ascii="宋体" w:hAnsi="宋体" w:cs="宋体"/>
          <w:color w:val="000000"/>
          <w:sz w:val="24"/>
          <w:szCs w:val="24"/>
          <w:lang w:eastAsia="zh-CN"/>
        </w:rPr>
        <w:t xml:space="preserve">JSZC-320981-JBGS-G2026-0024</w:t>
      </w:r>
      <w:r>
        <w:rPr>
          <w:rFonts w:hint="eastAsia" w:ascii="宋体" w:hAnsi="宋体" w:eastAsia="宋体" w:cs="宋体"/>
          <w:color w:val="000000"/>
          <w:sz w:val="24"/>
          <w:szCs w:val="24"/>
        </w:rPr>
        <w:t xml:space="preserve">号项目采购活动的合法代理人，以本单位名义全权处理一切与该项目采购有关的事务。</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65"/>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本授权书于______年____月____日起生效，特此声明。</w:t>
      </w:r>
      <w:r/>
    </w:p>
    <w:p>
      <w:pPr>
        <w:pStyle w:val="865"/>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65"/>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65"/>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65"/>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单位地址：</w:t>
      </w:r>
      <w:r>
        <w:rPr>
          <w:rFonts w:ascii="Times New Roman" w:hAnsi="Times New Roman"/>
          <w:color w:val="000000"/>
          <w:u w:val="single"/>
        </w:rPr>
        <w:t xml:space="preserve">                                         </w:t>
      </w:r>
      <w:r/>
    </w:p>
    <w:p>
      <w:pPr>
        <w:ind w:firstLine="1050"/>
        <w:keepLines w:val="0"/>
        <w:keepNext w:val="0"/>
        <w:pageBreakBefore w:val="0"/>
        <w:spacing w:line="600" w:lineRule="exact"/>
        <w:widowControl w:val="off"/>
        <w:rPr>
          <w:rFonts w:hint="eastAsia" w:ascii="宋体" w:hAnsi="宋体" w:eastAsia="宋体" w:cs="宋体"/>
          <w:sz w:val="24"/>
          <w:highlight w:val="none"/>
        </w:rPr>
      </w:pPr>
      <w:r>
        <w:rPr>
          <w:rFonts w:ascii="Times New Roman" w:hAnsi="Times New Roman"/>
          <w:color w:val="000000"/>
        </w:rPr>
        <w:t xml:space="preserve">日期：</w:t>
      </w:r>
      <w:r>
        <w:rPr>
          <w:rFonts w:ascii="Times New Roman" w:hAnsi="Times New Roman"/>
          <w:color w:val="000000"/>
          <w:u w:val="single"/>
        </w:rPr>
        <w:t xml:space="preserve">                                         </w:t>
      </w:r>
      <w:r/>
    </w:p>
    <w:p>
      <w:pPr>
        <w:ind w:firstLine="2126"/>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65"/>
        <w:jc w:val="both"/>
        <w:spacing w:beforeAutospacing="0" w:afterAutospacing="0" w:line="0" w:lineRule="atLeast"/>
        <w:rPr>
          <w:highlight w:val="none"/>
          <w:shd w:val="clear" w:color="auto" w:fill="auto"/>
        </w:rPr>
      </w:pPr>
      <w:r>
        <w:rPr>
          <w:rFonts w:hint="eastAsia" w:ascii="宋体" w:hAnsi="宋体" w:eastAsia="宋体" w:cs="宋体"/>
          <w:b/>
          <w:bCs/>
          <w:sz w:val="24"/>
          <w:highlight w:val="none"/>
        </w:rPr>
        <w:t xml:space="preserve">（附：</w:t>
      </w:r>
      <w:r>
        <w:rPr>
          <w:rFonts w:hint="eastAsia" w:ascii="宋体" w:hAnsi="宋体" w:eastAsia="宋体" w:cs="宋体"/>
          <w:b/>
          <w:bCs/>
          <w:sz w:val="24"/>
          <w:highlight w:val="none"/>
          <w:lang w:eastAsia="zh-CN"/>
        </w:rPr>
        <w:t xml:space="preserve">被授权人</w:t>
      </w:r>
      <w:r>
        <w:rPr>
          <w:rFonts w:hint="eastAsia" w:ascii="宋体" w:hAnsi="宋体" w:eastAsia="宋体" w:cs="宋体"/>
          <w:b/>
          <w:bCs/>
          <w:sz w:val="24"/>
          <w:highlight w:val="none"/>
        </w:rPr>
        <w:t xml:space="preserve">身份证正反面）</w:t>
      </w:r>
      <w:r/>
    </w:p>
    <w:p>
      <w:pPr>
        <w:pStyle w:val="865"/>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黑体" w:hAnsi="Calibri" w:eastAsia="黑体" w:cs="Times New Roman"/>
          <w:b/>
          <w:bCs/>
          <w:sz w:val="32"/>
          <w:szCs w:val="32"/>
          <w:highlight w:val="none"/>
          <w:lang w:val="en-US" w:eastAsia="zh-CN"/>
        </w:rPr>
        <w:t xml:space="preserve"> 九、投标函</w:t>
      </w:r>
      <w:r/>
    </w:p>
    <w:p>
      <w:pPr>
        <w:pStyle w:val="865"/>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东台市南沈灶镇人民政府</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lang w:eastAsia="zh-CN"/>
        </w:rPr>
        <w:t xml:space="preserve">JSZC-320981-JBGS-G2026-0024</w:t>
      </w:r>
      <w:r>
        <w:rPr>
          <w:rFonts w:hint="eastAsia" w:ascii="宋体" w:hAnsi="宋体" w:eastAsia="宋体" w:cs="宋体"/>
          <w:color w:val="000000"/>
          <w:highlight w:val="none"/>
        </w:rPr>
        <w:t xml:space="preserve">号招标文件，正式授权下述签字人___________(姓名)代表我方______________（投标人的名称），全权处理本次项目投标的有关事宜。</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65"/>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65"/>
        <w:ind w:firstLine="240"/>
        <w:jc w:val="center"/>
        <w:spacing w:beforeAutospacing="0" w:afterAutospacing="0" w:line="0" w:lineRule="atLeast"/>
        <w:rPr>
          <w:highlight w:val="none"/>
        </w:rPr>
      </w:pPr>
      <w:r>
        <w:rPr>
          <w:highlight w:val="none"/>
        </w:rPr>
        <w:t xml:space="preserve"> </w:t>
      </w:r>
      <w:r/>
    </w:p>
    <w:p>
      <w:pPr>
        <w:pStyle w:val="865"/>
        <w:ind w:firstLine="240"/>
        <w:jc w:val="center"/>
        <w:spacing w:beforeAutospacing="0" w:afterAutospacing="0" w:line="0" w:lineRule="atLeast"/>
        <w:rPr>
          <w:highlight w:val="none"/>
        </w:rPr>
      </w:pPr>
      <w:r>
        <w:rPr>
          <w:highlight w:val="none"/>
        </w:rPr>
        <w:t xml:space="preserve"> </w:t>
      </w:r>
      <w:r/>
    </w:p>
    <w:p>
      <w:pPr>
        <w:pStyle w:val="865"/>
        <w:ind w:firstLine="240"/>
        <w:jc w:val="center"/>
        <w:spacing w:beforeAutospacing="0" w:afterAutospacing="0" w:line="0" w:lineRule="atLeast"/>
        <w:rPr>
          <w:highlight w:val="none"/>
        </w:rPr>
      </w:pPr>
      <w:r>
        <w:rPr>
          <w:highlight w:val="none"/>
        </w:rPr>
        <w:t xml:space="preserve"> </w:t>
      </w:r>
      <w:r/>
    </w:p>
    <w:p>
      <w:pPr>
        <w:pStyle w:val="865"/>
        <w:ind w:firstLine="240"/>
        <w:jc w:val="center"/>
        <w:spacing w:beforeAutospacing="0" w:afterAutospacing="0" w:line="0" w:lineRule="atLeast"/>
        <w:rPr>
          <w:highlight w:val="none"/>
        </w:rPr>
      </w:pPr>
      <w:r>
        <w:rPr>
          <w:highlight w:val="none"/>
        </w:rPr>
        <w:t xml:space="preserve"> </w:t>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)的规定，本公司参加东台市南沈灶镇人民政府的采购编号为</w:t>
      </w:r>
      <w:r>
        <w:rPr>
          <w:rFonts w:hint="eastAsia"/>
          <w:color w:val="auto"/>
          <w:sz w:val="24"/>
          <w:highlight w:val="none"/>
          <w:u w:val="single"/>
          <w:lang w:eastAsia="zh-CN"/>
        </w:rPr>
        <w:t xml:space="preserve">JSZC-320981-JBGS-G2026-0024</w:t>
      </w:r>
      <w:r>
        <w:rPr>
          <w:rFonts w:hint="eastAsia"/>
          <w:color w:val="auto"/>
          <w:sz w:val="24"/>
          <w:highlight w:val="none"/>
        </w:rPr>
        <w:t xml:space="preserve">的</w:t>
      </w:r>
      <w:r>
        <w:rPr>
          <w:rFonts w:hint="eastAsia"/>
          <w:color w:val="auto"/>
          <w:sz w:val="24"/>
          <w:highlight w:val="none"/>
          <w:u w:val="single"/>
        </w:rPr>
        <w:t xml:space="preserve">东台市南沈灶镇安云村购置烘干机及配套机械项目</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6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6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6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65"/>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65"/>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65"/>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65"/>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865"/>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865"/>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86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jc w:val="center"/>
        <w:spacing w:beforeAutospacing="0" w:afterAutospacing="0" w:line="0" w:lineRule="atLeast"/>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65"/>
        <w:jc w:val="center"/>
        <w:spacing w:beforeAutospacing="0" w:afterAutospacing="0" w:line="0" w:lineRule="atLeast"/>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、残疾人福利性单位声明函（</w:t>
      </w:r>
      <w:r>
        <w:rPr>
          <w:rFonts w:hint="eastAsia" w:ascii="黑体" w:hAnsi="宋体" w:eastAsia="黑体" w:cs="黑体"/>
          <w:b/>
          <w:color w:val="000000"/>
          <w:sz w:val="32"/>
          <w:szCs w:val="32"/>
          <w:highlight w:val="none"/>
          <w:lang w:val="en-US" w:eastAsia="zh-CN"/>
        </w:rPr>
        <w:t xml:space="preserve">如有</w:t>
      </w:r>
      <w:r>
        <w:rPr>
          <w:rFonts w:hint="eastAsia" w:ascii="黑体" w:hAnsi="宋体" w:eastAsia="黑体" w:cs="黑体"/>
          <w:b/>
          <w:color w:val="000000"/>
          <w:sz w:val="32"/>
          <w:szCs w:val="32"/>
          <w:highlight w:val="none"/>
        </w:rPr>
        <w:t xml:space="preserve">）</w:t>
      </w:r>
      <w:r/>
    </w:p>
    <w:p>
      <w:pPr>
        <w:pStyle w:val="865"/>
        <w:ind w:firstLine="482"/>
        <w:jc w:val="both"/>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eastAsia="宋体" w:cs="宋体"/>
          <w:color w:val="000000"/>
          <w:highlight w:val="none"/>
          <w:lang w:val="en-US" w:eastAsia="zh-CN"/>
        </w:rPr>
        <w:t xml:space="preserve">东台市南沈灶镇人民政府</w:t>
      </w:r>
      <w:r>
        <w:rPr>
          <w:rFonts w:hint="eastAsia" w:ascii="宋体" w:hAnsi="宋体" w:eastAsia="宋体" w:cs="宋体"/>
          <w:color w:val="000000"/>
          <w:highlight w:val="none"/>
        </w:rPr>
        <w:t xml:space="preserve">的采购文件编号为</w:t>
      </w:r>
      <w:r>
        <w:rPr>
          <w:rFonts w:hint="eastAsia" w:ascii="宋体" w:hAnsi="宋体" w:eastAsia="宋体" w:cs="宋体"/>
          <w:color w:val="000000"/>
          <w:highlight w:val="none"/>
          <w:u w:val="single"/>
          <w:lang w:eastAsia="zh-CN"/>
        </w:rPr>
        <w:t xml:space="preserve">JSZC-320981-JBGS-G2026-0024</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东台市南沈灶镇安云村购置烘干机及配套机械项目</w:t>
      </w:r>
      <w:r>
        <w:rPr>
          <w:rFonts w:hint="eastAsia" w:ascii="宋体" w:hAnsi="宋体" w:eastAsia="宋体" w:cs="宋体"/>
          <w:color w:val="000000"/>
          <w:highlight w:val="none"/>
        </w:rPr>
        <w:t xml:space="preserve">采购活动提供本单位制造的货物，或者提供其他残疾人福利性单位制造的货物（不包括使用非残疾人福利性单位注册商标的货物）。</w:t>
      </w:r>
      <w:r/>
    </w:p>
    <w:p>
      <w:pPr>
        <w:pStyle w:val="865"/>
        <w:ind w:firstLine="482"/>
        <w:jc w:val="both"/>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65"/>
        <w:ind w:firstLine="482"/>
        <w:jc w:val="both"/>
        <w:keepLines w:val="0"/>
        <w:keepNext w:val="0"/>
        <w:pageBreakBefore w:val="0"/>
        <w:spacing w:beforeAutospacing="0" w:afterAutospacing="0" w:line="360" w:lineRule="auto"/>
        <w:widowControl w:val="off"/>
        <w:rPr>
          <w:highlight w:val="none"/>
        </w:rPr>
      </w:pPr>
      <w:r>
        <w:rPr>
          <w:highlight w:val="none"/>
        </w:rPr>
        <w:t xml:space="preserve"> </w:t>
      </w:r>
      <w:r/>
    </w:p>
    <w:p>
      <w:pPr>
        <w:pStyle w:val="865"/>
        <w:ind w:firstLine="482"/>
        <w:jc w:val="both"/>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65"/>
        <w:ind w:firstLine="624"/>
        <w:jc w:val="both"/>
        <w:spacing w:beforeAutospacing="0" w:afterAutospacing="0" w:line="0" w:lineRule="atLeast"/>
        <w:rPr>
          <w:highlight w:val="none"/>
        </w:rPr>
      </w:pPr>
      <w:r>
        <w:rPr>
          <w:highlight w:val="none"/>
        </w:rPr>
        <w:t xml:space="preserve"> </w:t>
      </w:r>
      <w:r/>
    </w:p>
    <w:p>
      <w:pPr>
        <w:pStyle w:val="865"/>
        <w:ind w:firstLine="624"/>
        <w:jc w:val="both"/>
        <w:spacing w:beforeAutospacing="0" w:afterAutospacing="0" w:line="0" w:lineRule="atLeast"/>
        <w:rPr>
          <w:highlight w:val="none"/>
        </w:rPr>
      </w:pPr>
      <w:r>
        <w:rPr>
          <w:highlight w:val="none"/>
        </w:rPr>
      </w:r>
      <w:r/>
    </w:p>
    <w:p>
      <w:pPr>
        <w:pStyle w:val="865"/>
        <w:ind w:right="1559" w:firstLine="624"/>
        <w:jc w:val="center"/>
        <w:keepLines w:val="0"/>
        <w:keepNext w:val="0"/>
        <w:pageBreakBefore w:val="0"/>
        <w:spacing w:beforeAutospacing="0" w:afterAutospacing="0" w:line="360" w:lineRule="auto"/>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65"/>
        <w:ind w:right="1559" w:firstLine="480"/>
        <w:jc w:val="center"/>
        <w:keepLines w:val="0"/>
        <w:keepNext w:val="0"/>
        <w:pageBreakBefore w:val="0"/>
        <w:spacing w:beforeAutospacing="0" w:afterAutospacing="0" w:line="360" w:lineRule="auto"/>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rPr>
          <w:spacing w:val="27"/>
          <w:sz w:val="39"/>
          <w:szCs w:val="39"/>
        </w:rPr>
      </w:pPr>
      <w:r>
        <w:rPr>
          <w:spacing w:val="27"/>
          <w:sz w:val="39"/>
          <w:szCs w:val="39"/>
        </w:rPr>
        <w:br w:type="page" w:clear="all"/>
      </w:r>
      <w:r/>
    </w:p>
    <w:p>
      <w:pPr>
        <w:pStyle w:val="865"/>
        <w:ind w:left="0" w:right="0"/>
        <w:jc w:val="center"/>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lang w:val="en-US" w:eastAsia="zh-CN"/>
        </w:rPr>
        <w:t xml:space="preserve">二</w:t>
      </w:r>
      <w:r>
        <w:rPr>
          <w:rFonts w:ascii="黑体" w:hAnsi="宋体" w:eastAsia="黑体" w:cs="黑体"/>
          <w:b/>
          <w:bCs/>
          <w:color w:val="ff0000"/>
          <w:sz w:val="32"/>
          <w:szCs w:val="32"/>
        </w:rPr>
        <w:t xml:space="preserve">、关于符合本国产品标准的声明函</w:t>
      </w:r>
      <w:r/>
    </w:p>
    <w:p>
      <w:pPr>
        <w:pStyle w:val="865"/>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rPr>
        <w:t xml:space="preserve"> </w:t>
      </w:r>
      <w:r/>
    </w:p>
    <w:p>
      <w:pPr>
        <w:pStyle w:val="865"/>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5"/>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865"/>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865"/>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865"/>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86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865"/>
        <w:ind w:left="0" w:right="480" w:firstLine="37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865"/>
        <w:jc w:val="center"/>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  日         </w:t>
      </w:r>
      <w:r/>
    </w:p>
    <w:p>
      <w:pPr>
        <w:pStyle w:val="86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86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86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86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86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86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865"/>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shd w:val="clear" w:color="auto" w:fill="ffffff"/>
          <w:lang w:val="en-US" w:eastAsia="zh-CN"/>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65"/>
        <w:jc w:val="both"/>
        <w:keepLines w:val="0"/>
        <w:keepNext w:val="0"/>
        <w:spacing w:before="30" w:beforeAutospacing="0" w:after="30" w:afterAutospacing="0"/>
        <w:widowControl w:val="off"/>
        <w:rPr>
          <w:rFonts w:hint="default" w:ascii="宋体" w:hAnsi="宋体" w:eastAsia="宋体" w:cs="宋体"/>
          <w:b/>
          <w:bCs/>
          <w:color w:val="ff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jc w:val="center"/>
        <w:spacing w:beforeAutospacing="0" w:afterAutospacing="0"/>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65"/>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、投标分项报价表（分包号：***）</w:t>
      </w:r>
      <w:r/>
    </w:p>
    <w:tbl>
      <w:tblPr>
        <w:tblStyle w:val="859"/>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5"/>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65"/>
              <w:jc w:val="both"/>
              <w:spacing w:beforeAutospacing="0" w:afterAutospacing="0"/>
              <w:rPr>
                <w:highlight w:val="none"/>
              </w:rPr>
            </w:pPr>
            <w:r>
              <w:rPr>
                <w:rFonts w:hint="eastAsia" w:asciiTheme="minorEastAsia" w:hAnsiTheme="minorEastAsia" w:eastAsiaTheme="minorEastAsia" w:cstheme="minorEastAsia"/>
                <w:color w:val="ff0000"/>
                <w:sz w:val="24"/>
                <w:szCs w:val="24"/>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ff0000"/>
                <w:sz w:val="24"/>
                <w:szCs w:val="24"/>
                <w:u w:val="single"/>
              </w:rPr>
              <w:t xml:space="preserve">***</w:t>
            </w:r>
            <w:r>
              <w:rPr>
                <w:rFonts w:hint="eastAsia" w:asciiTheme="minorEastAsia" w:hAnsiTheme="minorEastAsia" w:eastAsiaTheme="minorEastAsia" w:cstheme="minorEastAsia"/>
                <w:color w:val="ff0000"/>
                <w:sz w:val="24"/>
                <w:szCs w:val="24"/>
              </w:rPr>
              <w:t xml:space="preserve">%。</w:t>
            </w:r>
            <w:r/>
          </w:p>
        </w:tc>
      </w:tr>
    </w:tbl>
    <w:p>
      <w:pPr>
        <w:pStyle w:val="86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865"/>
        <w:numPr>
          <w:ilvl w:val="0"/>
          <w:numId w:val="11"/>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65"/>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000000"/>
          <w:highlight w:val="none"/>
          <w:shd w:val="clear" w:color="auto" w:fill="auto"/>
        </w:rPr>
      </w:pPr>
      <w:r>
        <w:rPr>
          <w:rFonts w:hint="eastAsia" w:asciiTheme="minorEastAsia" w:hAnsiTheme="minorEastAsia" w:eastAsiaTheme="minorEastAsia" w:cstheme="minorEastAsia"/>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65"/>
        <w:jc w:val="both"/>
        <w:spacing w:beforeAutospacing="0" w:afterAutospacing="0"/>
        <w:rPr>
          <w:highlight w:val="none"/>
          <w:shd w:val="clear" w:color="auto" w:fill="auto"/>
        </w:rPr>
      </w:pPr>
      <w:r>
        <w:rPr>
          <w:highlight w:val="none"/>
          <w:shd w:val="clear" w:color="auto" w:fill="auto"/>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65"/>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65"/>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w:t>
      </w:r>
      <w:r/>
    </w:p>
    <w:tbl>
      <w:tblPr>
        <w:tblStyle w:val="85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bl>
    <w:p>
      <w:pPr>
        <w:pStyle w:val="86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65"/>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65"/>
        <w:jc w:val="center"/>
        <w:spacing w:beforeAutospacing="0" w:afterAutospacing="0"/>
        <w:rPr>
          <w:rFonts w:hint="eastAsia" w:ascii="黑体" w:hAnsi="宋体" w:eastAsia="黑体" w:cs="黑体"/>
          <w:b/>
          <w:bCs/>
          <w:color w:val="000000"/>
          <w:sz w:val="32"/>
          <w:szCs w:val="32"/>
          <w:highlight w:val="none"/>
        </w:rPr>
      </w:pPr>
      <w:r/>
      <w:bookmarkStart w:id="188"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、商务要求响应及偏离表</w:t>
      </w:r>
      <w:r/>
    </w:p>
    <w:tbl>
      <w:tblPr>
        <w:tblStyle w:val="85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bookmarkStart w:id="189" w:name="_Hlt24879081"/>
            <w:r/>
            <w:bookmarkStart w:id="190" w:name="_Hlt26671343"/>
            <w:r/>
            <w:bookmarkStart w:id="191" w:name="_Hlt26955056"/>
            <w:r/>
            <w:bookmarkStart w:id="192" w:name="_Hlt26955064"/>
            <w:r/>
            <w:bookmarkStart w:id="193" w:name="_Hlt26609391"/>
            <w:r/>
            <w:bookmarkStart w:id="194" w:name="_Hlt26671372"/>
            <w:r/>
            <w:bookmarkStart w:id="195" w:name="_Hlt26580838"/>
            <w:r/>
            <w:bookmarkStart w:id="196" w:name="_Hlt26782999"/>
            <w:r>
              <w:rPr>
                <w:rFonts w:hint="eastAsia" w:ascii="宋体" w:hAnsi="宋体" w:eastAsia="宋体" w:cs="宋体"/>
                <w:color w:val="000000"/>
                <w:highlight w:val="none"/>
              </w:rPr>
              <w:t xml:space="preserve">序号</w:t>
            </w:r>
            <w:bookmarkEnd w:id="189"/>
            <w:r/>
            <w:bookmarkEnd w:id="190"/>
            <w:r/>
            <w:bookmarkEnd w:id="191"/>
            <w:r/>
            <w:bookmarkEnd w:id="192"/>
            <w:r/>
            <w:bookmarkEnd w:id="193"/>
            <w:r/>
            <w:bookmarkEnd w:id="194"/>
            <w:r/>
            <w:bookmarkEnd w:id="195"/>
            <w:r/>
            <w:bookmarkEnd w:id="196"/>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bl>
    <w:p>
      <w:pPr>
        <w:pStyle w:val="86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5"/>
        <w:jc w:val="both"/>
        <w:spacing w:beforeAutospacing="0" w:afterAutospacing="0" w:line="480" w:lineRule="auto"/>
        <w:rPr>
          <w:highlight w:val="none"/>
        </w:rPr>
      </w:pPr>
      <w:r>
        <w:rPr>
          <w:highlight w:val="none"/>
        </w:rPr>
        <w:t xml:space="preserve"> </w:t>
      </w:r>
      <w:r/>
    </w:p>
    <w:p>
      <w:pPr>
        <w:pStyle w:val="865"/>
        <w:jc w:val="both"/>
        <w:spacing w:beforeAutospacing="0" w:afterAutospacing="0" w:line="480" w:lineRule="auto"/>
        <w:rPr>
          <w:highlight w:val="none"/>
        </w:rPr>
      </w:pPr>
      <w:r>
        <w:rPr>
          <w:highlight w:val="none"/>
        </w:rPr>
        <w:t xml:space="preserve"> </w:t>
      </w:r>
      <w:r/>
    </w:p>
    <w:p>
      <w:pPr>
        <w:pStyle w:val="865"/>
        <w:jc w:val="center"/>
        <w:spacing w:beforeAutospacing="0" w:afterAutospacing="0"/>
        <w:rPr>
          <w:highlight w:val="none"/>
        </w:rPr>
      </w:pPr>
      <w:r/>
      <w:bookmarkStart w:id="197" w:name="_Hlt26609389"/>
      <w:r/>
      <w:bookmarkStart w:id="198" w:name="_Hlt26955066"/>
      <w:r/>
      <w:bookmarkStart w:id="199" w:name="_Hlt26671374"/>
      <w:r/>
      <w:bookmarkStart w:id="200" w:name="_格式2__法定代表人授权书"/>
      <w:r/>
      <w:bookmarkStart w:id="201" w:name="_Toc462564146"/>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r>
      <w:r/>
    </w:p>
    <w:p>
      <w:pPr>
        <w:pStyle w:val="865"/>
        <w:jc w:val="center"/>
        <w:spacing w:beforeAutospacing="0" w:afterAutospacing="0"/>
        <w:rPr>
          <w:highlight w:val="none"/>
        </w:rPr>
      </w:pPr>
      <w:r>
        <w:rPr>
          <w:highlight w:val="none"/>
        </w:rPr>
      </w:r>
      <w:r/>
    </w:p>
    <w:p>
      <w:pPr>
        <w:pStyle w:val="865"/>
        <w:jc w:val="center"/>
        <w:spacing w:beforeAutospacing="0" w:afterAutospacing="0"/>
        <w:rPr>
          <w:highlight w:val="none"/>
        </w:rPr>
      </w:pPr>
      <w:r>
        <w:rPr>
          <w:highlight w:val="none"/>
        </w:rPr>
      </w:r>
      <w:r/>
    </w:p>
    <w:p>
      <w:pPr>
        <w:pStyle w:val="865"/>
        <w:jc w:val="center"/>
        <w:spacing w:beforeAutospacing="0" w:afterAutospacing="0"/>
        <w:rPr>
          <w:highlight w:val="none"/>
        </w:rPr>
      </w:pPr>
      <w:r>
        <w:rPr>
          <w:highlight w:val="none"/>
        </w:rPr>
      </w:r>
      <w:r/>
    </w:p>
    <w:p>
      <w:pPr>
        <w:pStyle w:val="865"/>
        <w:jc w:val="center"/>
        <w:spacing w:beforeAutospacing="0" w:afterAutospacing="0"/>
        <w:rPr>
          <w:highlight w:val="none"/>
        </w:rPr>
      </w:pPr>
      <w:r>
        <w:rPr>
          <w:highlight w:val="none"/>
        </w:rPr>
      </w:r>
      <w:r/>
    </w:p>
    <w:p>
      <w:pPr>
        <w:pStyle w:val="865"/>
        <w:jc w:val="center"/>
        <w:spacing w:beforeAutospacing="0" w:afterAutospacing="0"/>
        <w:rPr>
          <w:highlight w:val="none"/>
        </w:rPr>
      </w:pPr>
      <w:r>
        <w:rPr>
          <w:highlight w:val="none"/>
        </w:rPr>
      </w:r>
      <w:r/>
    </w:p>
    <w:p>
      <w:pPr>
        <w:pStyle w:val="865"/>
        <w:jc w:val="center"/>
        <w:spacing w:beforeAutospacing="0" w:afterAutospacing="0"/>
        <w:rPr>
          <w:highlight w:val="none"/>
        </w:rPr>
      </w:pPr>
      <w:r>
        <w:rPr>
          <w:highlight w:val="none"/>
        </w:rPr>
      </w:r>
      <w:r/>
    </w:p>
    <w:p>
      <w:pPr>
        <w:pStyle w:val="865"/>
        <w:jc w:val="center"/>
        <w:spacing w:beforeAutospacing="0" w:afterAutospacing="0"/>
        <w:rPr>
          <w:highlight w:val="none"/>
        </w:rPr>
      </w:pPr>
      <w:r>
        <w:rPr>
          <w:highlight w:val="none"/>
        </w:rPr>
      </w:r>
      <w:r/>
    </w:p>
    <w:p>
      <w:pPr>
        <w:pStyle w:val="865"/>
        <w:jc w:val="center"/>
        <w:spacing w:beforeAutospacing="0" w:afterAutospacing="0"/>
        <w:rPr>
          <w:highlight w:val="none"/>
        </w:rPr>
      </w:pPr>
      <w:r>
        <w:rPr>
          <w:highlight w:val="none"/>
        </w:rPr>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ind w:firstLine="1600"/>
        <w:spacing w:line="499" w:lineRule="atLeast"/>
        <w:widowControl/>
        <w:rPr>
          <w:rFonts w:hint="eastAsia" w:ascii="黑体" w:hAnsi="宋体" w:eastAsia="黑体" w:cs="黑体"/>
          <w:b/>
          <w:bCs/>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bCs/>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十六、盐城市政府采购事前信用承诺书</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865"/>
        <w:jc w:val="center"/>
        <w:spacing w:beforeAutospacing="0" w:afterAutospacing="0"/>
        <w:rPr>
          <w:highlight w:val="none"/>
        </w:rPr>
      </w:pPr>
      <w:r>
        <w:rPr>
          <w:highlight w:val="none"/>
        </w:rPr>
      </w:r>
      <w:bookmarkEnd w:id="6"/>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167"/>
      <w:r/>
      <w:bookmarkEnd w:id="178"/>
      <w:r/>
      <w:bookmarkEnd w:id="181"/>
      <w:r/>
      <w:bookmarkEnd w:id="182"/>
      <w:r/>
      <w:bookmarkEnd w:id="183"/>
      <w:r/>
      <w:bookmarkEnd w:id="184"/>
      <w:r/>
      <w:bookmarkEnd w:id="185"/>
      <w:r/>
      <w:bookmarkEnd w:id="186"/>
      <w:r/>
      <w:bookmarkEnd w:id="187"/>
      <w:r/>
      <w:bookmarkEnd w:id="188"/>
      <w:r/>
      <w:bookmarkEnd w:id="197"/>
      <w:r/>
      <w:bookmarkEnd w:id="198"/>
      <w:r/>
      <w:bookmarkEnd w:id="199"/>
      <w:r/>
      <w:bookmarkEnd w:id="200"/>
      <w:r/>
      <w:bookmarkEnd w:id="201"/>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黑体" w:hAnsi="宋体" w:eastAsia="黑体" w:cs="黑体"/>
          <w:b/>
          <w:bCs/>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rPr>
          <w:rFonts w:hint="eastAsia" w:ascii="黑体" w:hAnsi="宋体" w:eastAsia="黑体" w:cs="黑体"/>
          <w:b/>
          <w:color w:val="000000"/>
          <w:sz w:val="32"/>
          <w:szCs w:val="32"/>
          <w:highlight w:val="none"/>
          <w:lang w:val="en-US" w:eastAsia="zh-CN" w:bidi="ar-SA"/>
        </w:rPr>
      </w:r>
      <w:r/>
    </w:p>
    <w:p>
      <w:pPr>
        <w:pStyle w:val="865"/>
        <w:jc w:val="center"/>
        <w:spacing w:beforeAutospacing="0" w:afterAutospacing="0"/>
        <w:rPr>
          <w:rFonts w:hint="eastAsia" w:ascii="黑体" w:hAnsi="宋体" w:eastAsia="黑体" w:cs="黑体"/>
          <w:b/>
          <w:bCs/>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十七、与评审有关的其他资料</w:t>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5"/>
        <w:jc w:val="center"/>
        <w:spacing w:beforeAutospacing="0" w:afterAutospacing="0"/>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65"/>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6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6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65"/>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65"/>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6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6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6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6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6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5"/>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3"/>
  </w:num>
  <w:num w:numId="4">
    <w:abstractNumId w:val="10"/>
  </w:num>
  <w:num w:numId="5">
    <w:abstractNumId w:val="5"/>
    <w:lvlOverride w:ilvl="0">
      <w:startOverride w:val="2"/>
    </w:lvlOverride>
  </w:num>
  <w:num w:numId="6">
    <w:abstractNumId w:val="4"/>
    <w:lvlOverride w:ilvl="0">
      <w:startOverride w:val="6"/>
    </w:lvlOverride>
  </w:num>
  <w:num w:numId="7">
    <w:abstractNumId w:val="1"/>
    <w:lvlOverride w:ilvl="0">
      <w:startOverride w:val="16"/>
    </w:lvlOverride>
  </w:num>
  <w:num w:numId="8">
    <w:abstractNumId w:val="6"/>
    <w:lvlOverride w:ilvl="0">
      <w:startOverride w:val="23"/>
    </w:lvlOverride>
  </w:num>
  <w:num w:numId="9">
    <w:abstractNumId w:val="8"/>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856"/>
    <w:next w:val="856"/>
    <w:link w:val="682"/>
    <w:uiPriority w:val="9"/>
    <w:qFormat/>
    <w:pPr>
      <w:keepLines/>
      <w:keepNext/>
      <w:spacing w:before="480" w:after="200"/>
      <w:outlineLvl w:val="0"/>
    </w:pPr>
    <w:rPr>
      <w:rFonts w:ascii="Arial" w:hAnsi="Arial" w:eastAsia="Arial" w:cs="Arial"/>
      <w:sz w:val="40"/>
      <w:szCs w:val="40"/>
    </w:rPr>
  </w:style>
  <w:style w:type="character" w:styleId="682">
    <w:name w:val="Heading 1 Char"/>
    <w:basedOn w:val="858"/>
    <w:link w:val="681"/>
    <w:uiPriority w:val="9"/>
    <w:rPr>
      <w:rFonts w:ascii="Arial" w:hAnsi="Arial" w:eastAsia="Arial" w:cs="Arial"/>
      <w:sz w:val="40"/>
      <w:szCs w:val="40"/>
    </w:rPr>
  </w:style>
  <w:style w:type="character" w:styleId="683">
    <w:name w:val="Heading 2 Char"/>
    <w:basedOn w:val="858"/>
    <w:link w:val="857"/>
    <w:uiPriority w:val="9"/>
    <w:rPr>
      <w:rFonts w:ascii="Arial" w:hAnsi="Arial" w:eastAsia="Arial" w:cs="Arial"/>
      <w:sz w:val="34"/>
    </w:rPr>
  </w:style>
  <w:style w:type="paragraph" w:styleId="684">
    <w:name w:val="Heading 3"/>
    <w:basedOn w:val="856"/>
    <w:next w:val="856"/>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basedOn w:val="858"/>
    <w:link w:val="684"/>
    <w:uiPriority w:val="9"/>
    <w:rPr>
      <w:rFonts w:ascii="Arial" w:hAnsi="Arial" w:eastAsia="Arial" w:cs="Arial"/>
      <w:sz w:val="30"/>
      <w:szCs w:val="30"/>
    </w:rPr>
  </w:style>
  <w:style w:type="paragraph" w:styleId="686">
    <w:name w:val="Heading 4"/>
    <w:basedOn w:val="856"/>
    <w:next w:val="856"/>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basedOn w:val="858"/>
    <w:link w:val="686"/>
    <w:uiPriority w:val="9"/>
    <w:rPr>
      <w:rFonts w:ascii="Arial" w:hAnsi="Arial" w:eastAsia="Arial" w:cs="Arial"/>
      <w:b/>
      <w:bCs/>
      <w:sz w:val="26"/>
      <w:szCs w:val="26"/>
    </w:rPr>
  </w:style>
  <w:style w:type="paragraph" w:styleId="688">
    <w:name w:val="Heading 5"/>
    <w:basedOn w:val="856"/>
    <w:next w:val="856"/>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basedOn w:val="858"/>
    <w:link w:val="688"/>
    <w:uiPriority w:val="9"/>
    <w:rPr>
      <w:rFonts w:ascii="Arial" w:hAnsi="Arial" w:eastAsia="Arial" w:cs="Arial"/>
      <w:b/>
      <w:bCs/>
      <w:sz w:val="24"/>
      <w:szCs w:val="24"/>
    </w:rPr>
  </w:style>
  <w:style w:type="paragraph" w:styleId="690">
    <w:name w:val="Heading 6"/>
    <w:basedOn w:val="856"/>
    <w:next w:val="856"/>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8"/>
    <w:link w:val="690"/>
    <w:uiPriority w:val="9"/>
    <w:rPr>
      <w:rFonts w:ascii="Arial" w:hAnsi="Arial" w:eastAsia="Arial" w:cs="Arial"/>
      <w:b/>
      <w:bCs/>
      <w:sz w:val="22"/>
      <w:szCs w:val="22"/>
    </w:rPr>
  </w:style>
  <w:style w:type="paragraph" w:styleId="692">
    <w:name w:val="Heading 7"/>
    <w:basedOn w:val="856"/>
    <w:next w:val="856"/>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8"/>
    <w:link w:val="692"/>
    <w:uiPriority w:val="9"/>
    <w:rPr>
      <w:rFonts w:ascii="Arial" w:hAnsi="Arial" w:eastAsia="Arial" w:cs="Arial"/>
      <w:b/>
      <w:bCs/>
      <w:i/>
      <w:iCs/>
      <w:sz w:val="22"/>
      <w:szCs w:val="22"/>
    </w:rPr>
  </w:style>
  <w:style w:type="paragraph" w:styleId="694">
    <w:name w:val="Heading 8"/>
    <w:basedOn w:val="856"/>
    <w:next w:val="856"/>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8"/>
    <w:link w:val="694"/>
    <w:uiPriority w:val="9"/>
    <w:rPr>
      <w:rFonts w:ascii="Arial" w:hAnsi="Arial" w:eastAsia="Arial" w:cs="Arial"/>
      <w:i/>
      <w:iCs/>
      <w:sz w:val="22"/>
      <w:szCs w:val="22"/>
    </w:rPr>
  </w:style>
  <w:style w:type="paragraph" w:styleId="696">
    <w:name w:val="Heading 9"/>
    <w:basedOn w:val="856"/>
    <w:next w:val="856"/>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8"/>
    <w:link w:val="696"/>
    <w:uiPriority w:val="9"/>
    <w:rPr>
      <w:rFonts w:ascii="Arial" w:hAnsi="Arial" w:eastAsia="Arial" w:cs="Arial"/>
      <w:i/>
      <w:iCs/>
      <w:sz w:val="21"/>
      <w:szCs w:val="21"/>
    </w:rPr>
  </w:style>
  <w:style w:type="paragraph" w:styleId="698">
    <w:name w:val="List Paragraph"/>
    <w:basedOn w:val="856"/>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6"/>
    <w:next w:val="856"/>
    <w:link w:val="701"/>
    <w:uiPriority w:val="10"/>
    <w:qFormat/>
    <w:pPr>
      <w:contextualSpacing/>
      <w:spacing w:before="300" w:after="200"/>
    </w:pPr>
    <w:rPr>
      <w:sz w:val="48"/>
      <w:szCs w:val="48"/>
    </w:rPr>
  </w:style>
  <w:style w:type="character" w:styleId="701">
    <w:name w:val="Title Char"/>
    <w:basedOn w:val="858"/>
    <w:link w:val="700"/>
    <w:uiPriority w:val="10"/>
    <w:rPr>
      <w:sz w:val="48"/>
      <w:szCs w:val="48"/>
    </w:rPr>
  </w:style>
  <w:style w:type="paragraph" w:styleId="702">
    <w:name w:val="Subtitle"/>
    <w:basedOn w:val="856"/>
    <w:next w:val="856"/>
    <w:link w:val="703"/>
    <w:uiPriority w:val="11"/>
    <w:qFormat/>
    <w:pPr>
      <w:spacing w:before="200" w:after="200"/>
    </w:pPr>
    <w:rPr>
      <w:sz w:val="24"/>
      <w:szCs w:val="24"/>
    </w:rPr>
  </w:style>
  <w:style w:type="character" w:styleId="703">
    <w:name w:val="Subtitle Char"/>
    <w:basedOn w:val="858"/>
    <w:link w:val="702"/>
    <w:uiPriority w:val="11"/>
    <w:rPr>
      <w:sz w:val="24"/>
      <w:szCs w:val="24"/>
    </w:rPr>
  </w:style>
  <w:style w:type="paragraph" w:styleId="704">
    <w:name w:val="Quote"/>
    <w:basedOn w:val="856"/>
    <w:next w:val="856"/>
    <w:link w:val="705"/>
    <w:uiPriority w:val="29"/>
    <w:qFormat/>
    <w:pPr>
      <w:ind w:left="720" w:right="720"/>
    </w:pPr>
    <w:rPr>
      <w:i/>
    </w:rPr>
  </w:style>
  <w:style w:type="character" w:styleId="705">
    <w:name w:val="Quote Char"/>
    <w:link w:val="704"/>
    <w:uiPriority w:val="29"/>
    <w:rPr>
      <w:i/>
    </w:rPr>
  </w:style>
  <w:style w:type="paragraph" w:styleId="706">
    <w:name w:val="Intense Quote"/>
    <w:basedOn w:val="856"/>
    <w:next w:val="856"/>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8"/>
    <w:link w:val="864"/>
    <w:uiPriority w:val="99"/>
  </w:style>
  <w:style w:type="character" w:styleId="709">
    <w:name w:val="Footer Char"/>
    <w:basedOn w:val="858"/>
    <w:link w:val="863"/>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863"/>
    <w:uiPriority w:val="99"/>
  </w:style>
  <w:style w:type="table" w:styleId="712">
    <w:name w:val="Table Grid"/>
    <w:basedOn w:val="8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9">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0">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1">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2">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3">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4">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4">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5">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6">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7">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8">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9">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1">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2">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3">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4">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5">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6">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5">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6">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7">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8">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9">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0">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2">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3">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4">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5">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6">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7">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9">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3">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6">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7">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8">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9">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0">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1">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8"/>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8"/>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7">
    <w:name w:val="Heading 2"/>
    <w:basedOn w:val="856"/>
    <w:next w:val="85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annotation text"/>
    <w:basedOn w:val="856"/>
    <w:uiPriority w:val="0"/>
    <w:qFormat/>
    <w:pPr>
      <w:jc w:val="left"/>
    </w:pPr>
  </w:style>
  <w:style w:type="paragraph" w:styleId="861">
    <w:name w:val="Body Text"/>
    <w:basedOn w:val="856"/>
    <w:uiPriority w:val="0"/>
    <w:unhideWhenUsed/>
    <w:qFormat/>
    <w:pPr>
      <w:spacing w:after="120"/>
    </w:pPr>
    <w:rPr>
      <w:rFonts w:ascii="Calibri" w:hAnsi="Calibri"/>
      <w:szCs w:val="22"/>
    </w:rPr>
  </w:style>
  <w:style w:type="paragraph" w:styleId="862">
    <w:name w:val="Plain Text"/>
    <w:basedOn w:val="856"/>
    <w:uiPriority w:val="0"/>
    <w:unhideWhenUsed/>
    <w:qFormat/>
    <w:rPr>
      <w:rFonts w:ascii="宋体" w:hAnsi="Courier New" w:cs="Courier New"/>
      <w:szCs w:val="21"/>
    </w:rPr>
  </w:style>
  <w:style w:type="paragraph" w:styleId="863">
    <w:name w:val="Footer"/>
    <w:basedOn w:val="856"/>
    <w:link w:val="869"/>
    <w:uiPriority w:val="0"/>
    <w:qFormat/>
    <w:pPr>
      <w:jc w:val="left"/>
      <w:tabs>
        <w:tab w:val="center" w:pos="4153" w:leader="none"/>
        <w:tab w:val="right" w:pos="8306" w:leader="none"/>
      </w:tabs>
    </w:pPr>
    <w:rPr>
      <w:sz w:val="18"/>
      <w:szCs w:val="18"/>
    </w:rPr>
  </w:style>
  <w:style w:type="paragraph" w:styleId="864">
    <w:name w:val="Header"/>
    <w:basedOn w:val="856"/>
    <w:link w:val="868"/>
    <w:uiPriority w:val="0"/>
    <w:qFormat/>
    <w:pPr>
      <w:jc w:val="center"/>
      <w:tabs>
        <w:tab w:val="center" w:pos="4153" w:leader="none"/>
        <w:tab w:val="right" w:pos="8306" w:leader="none"/>
      </w:tabs>
      <w:pBdr>
        <w:bottom w:val="single" w:color="auto" w:sz="6" w:space="1"/>
      </w:pBdr>
    </w:pPr>
    <w:rPr>
      <w:sz w:val="18"/>
      <w:szCs w:val="18"/>
    </w:rPr>
  </w:style>
  <w:style w:type="paragraph" w:styleId="865">
    <w:name w:val="Normal (Web)"/>
    <w:basedOn w:val="856"/>
    <w:uiPriority w:val="0"/>
    <w:qFormat/>
    <w:pPr>
      <w:jc w:val="left"/>
      <w:spacing w:beforeAutospacing="1" w:afterAutospacing="1"/>
    </w:pPr>
    <w:rPr>
      <w:rFonts w:cs="Times New Roman"/>
      <w:sz w:val="24"/>
    </w:rPr>
  </w:style>
  <w:style w:type="character" w:styleId="866">
    <w:name w:val="Emphasis"/>
    <w:uiPriority w:val="0"/>
    <w:qFormat/>
    <w:rPr>
      <w:i/>
    </w:rPr>
  </w:style>
  <w:style w:type="paragraph" w:styleId="867" w:customStyle="1">
    <w:name w:val="Default"/>
    <w:basedOn w:val="856"/>
    <w:uiPriority w:val="0"/>
    <w:semiHidden/>
    <w:qFormat/>
    <w:pPr>
      <w:jc w:val="left"/>
    </w:pPr>
    <w:rPr>
      <w:rFonts w:ascii="宋体" w:hAnsi="Calibri" w:cs="宋体"/>
      <w:color w:val="000000"/>
      <w:sz w:val="24"/>
    </w:rPr>
  </w:style>
  <w:style w:type="character" w:styleId="868" w:customStyle="1">
    <w:name w:val="页眉 Char"/>
    <w:basedOn w:val="858"/>
    <w:link w:val="864"/>
    <w:uiPriority w:val="0"/>
    <w:qFormat/>
    <w:rPr>
      <w:rFonts w:asciiTheme="minorHAnsi" w:hAnsiTheme="minorHAnsi" w:eastAsiaTheme="minorEastAsia" w:cstheme="minorBidi"/>
      <w:sz w:val="18"/>
      <w:szCs w:val="18"/>
    </w:rPr>
  </w:style>
  <w:style w:type="character" w:styleId="869" w:customStyle="1">
    <w:name w:val="页脚 Char"/>
    <w:basedOn w:val="858"/>
    <w:link w:val="863"/>
    <w:uiPriority w:val="0"/>
    <w:qFormat/>
    <w:rPr>
      <w:rFonts w:asciiTheme="minorHAnsi" w:hAnsiTheme="minorHAnsi" w:eastAsiaTheme="minorEastAsia" w:cstheme="minorBidi"/>
      <w:sz w:val="18"/>
      <w:szCs w:val="18"/>
    </w:rPr>
  </w:style>
  <w:style w:type="paragraph" w:styleId="87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1" w:customStyle="1">
    <w:name w:val="页脚1"/>
    <w:basedOn w:val="856"/>
    <w:uiPriority w:val="99"/>
    <w:unhideWhenUsed/>
    <w:qFormat/>
    <w:pPr>
      <w:jc w:val="left"/>
      <w:tabs>
        <w:tab w:val="center" w:pos="4153" w:leader="none"/>
        <w:tab w:val="right" w:pos="8306" w:leader="none"/>
      </w:tabs>
    </w:pPr>
    <w:rPr>
      <w:sz w:val="18"/>
      <w:szCs w:val="18"/>
    </w:rPr>
  </w:style>
  <w:style w:type="paragraph" w:styleId="872" w:customStyle="1">
    <w:name w:val="普通正文"/>
    <w:basedOn w:val="856"/>
    <w:uiPriority w:val="0"/>
    <w:qFormat/>
    <w:pPr>
      <w:ind w:firstLine="480"/>
      <w:jc w:val="left"/>
      <w:spacing w:before="120" w:after="120" w:line="360" w:lineRule="auto"/>
    </w:pPr>
    <w:rPr>
      <w:rFonts w:ascii="Arial" w:hAnsi="Arial" w:eastAsia="等线" w:cs="Arial"/>
      <w:sz w:val="24"/>
      <w:szCs w:val="24"/>
    </w:rPr>
  </w:style>
  <w:style w:type="paragraph" w:styleId="873" w:customStyle="1">
    <w:name w:val="正文首行缩进 21"/>
    <w:basedOn w:val="874"/>
    <w:uiPriority w:val="0"/>
    <w:qFormat/>
    <w:pPr>
      <w:ind w:firstLine="420"/>
    </w:pPr>
  </w:style>
  <w:style w:type="paragraph" w:styleId="874" w:customStyle="1">
    <w:name w:val="正文文本缩进1"/>
    <w:basedOn w:val="856"/>
    <w:uiPriority w:val="0"/>
    <w:qFormat/>
    <w:pPr>
      <w:ind w:left="420"/>
      <w:spacing w:after="120"/>
    </w:pPr>
  </w:style>
  <w:style w:type="paragraph" w:styleId="875" w:customStyle="1">
    <w:name w:val="普通(网站)1"/>
    <w:basedOn w:val="856"/>
    <w:uiPriority w:val="0"/>
    <w:qFormat/>
    <w:pPr>
      <w:jc w:val="left"/>
      <w:spacing w:beforeAutospacing="1" w:afterAutospacing="1"/>
    </w:pPr>
    <w:rPr>
      <w:rFonts w:cs="Times New Roman"/>
      <w:sz w:val="24"/>
    </w:rPr>
  </w:style>
  <w:style w:type="numbering" w:styleId="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姜钰</cp:lastModifiedBy>
  <cp:revision>125</cp:revision>
  <dcterms:created xsi:type="dcterms:W3CDTF">2014-10-29T12:08:00Z</dcterms:created>
  <dcterms:modified xsi:type="dcterms:W3CDTF">2026-10-16T07:51:12Z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2CE725C660F74BC6B9F9F213959B39C7_13</vt:lpwstr>
  </property>
  <property fmtid="{D5CDD505-2E9C-101B-9397-08002B2CF9AE}" pid="4" name="KSOTemplateDocerSaveRecord">
    <vt:lpwstr>eyJoZGlkIjoiOTVmOWE0NDg0ZGE0ODQ5MDhjZTY2YjY2ZTFhMTRkNjUiLCJ1c2VySWQiOiI2NzQ5OTU4OTMifQ==</vt:lpwstr>
  </property>
</Properties>
</file>