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ascii="宋体" w:hAnsi="宋体" w:cs="宋体"/>
          <w:b/>
          <w:bCs/>
          <w:color w:val="000000"/>
          <w:sz w:val="44"/>
          <w:szCs w:val="44"/>
        </w:rPr>
      </w:pPr>
      <w:r>
        <w:rPr>
          <w:rFonts w:ascii="宋体" w:hAnsi="宋体" w:cs="宋体"/>
          <w:b/>
          <w:bCs/>
          <w:color w:val="000000"/>
          <w:sz w:val="44"/>
          <w:szCs w:val="44"/>
        </w:rPr>
      </w:r>
      <w:r/>
    </w:p>
    <w:p>
      <w:pPr>
        <w:spacing w:line="360" w:lineRule="auto"/>
        <w:rPr>
          <w:rFonts w:ascii="宋体" w:hAnsi="宋体" w:cs="宋体"/>
          <w:b/>
          <w:bCs/>
          <w:color w:val="000000"/>
          <w:sz w:val="44"/>
          <w:szCs w:val="44"/>
        </w:rPr>
      </w:pPr>
      <w:r>
        <w:rPr>
          <w:rFonts w:ascii="宋体" w:hAnsi="宋体" w:cs="宋体"/>
          <w:b/>
          <w:bCs/>
          <w:color w:val="000000"/>
          <w:sz w:val="44"/>
          <w:szCs w:val="44"/>
        </w:rPr>
      </w:r>
      <w:r/>
    </w:p>
    <w:p>
      <w:pPr>
        <w:ind w:right="-57" w:hanging="141"/>
        <w:jc w:val="center"/>
        <w:spacing w:line="360" w:lineRule="auto"/>
        <w:shd w:val="clear" w:color="auto" w:fill="ffffff"/>
        <w:widowControl/>
        <w:rPr>
          <w:rFonts w:ascii="宋体" w:hAnsi="宋体" w:cs="宋体"/>
          <w:b/>
          <w:bCs/>
          <w:sz w:val="40"/>
          <w:szCs w:val="40"/>
          <w:lang w:val="zh-CN"/>
        </w:rPr>
      </w:pPr>
      <w:r>
        <w:rPr>
          <w:rFonts w:hint="eastAsia" w:ascii="宋体" w:hAnsi="宋体" w:cs="宋体"/>
          <w:b/>
          <w:bCs/>
          <w:sz w:val="40"/>
          <w:szCs w:val="40"/>
        </w:rPr>
        <w:t xml:space="preserve">南京工业大学虹桥校区弘正楼修缮工程（原国民政府资源委员会办公楼及大门修缮）</w:t>
      </w:r>
      <w:r/>
    </w:p>
    <w:p>
      <w:pPr>
        <w:spacing w:line="360" w:lineRule="auto"/>
        <w:rPr>
          <w:rFonts w:ascii="宋体" w:hAnsi="宋体" w:cs="宋体"/>
          <w:color w:val="000000"/>
          <w:sz w:val="44"/>
          <w:szCs w:val="44"/>
        </w:rPr>
      </w:pPr>
      <w:r>
        <w:rPr>
          <w:rFonts w:ascii="宋体" w:hAnsi="宋体" w:cs="宋体"/>
          <w:color w:val="000000"/>
          <w:sz w:val="44"/>
          <w:szCs w:val="44"/>
        </w:rPr>
      </w:r>
      <w:r/>
    </w:p>
    <w:p>
      <w:pPr>
        <w:spacing w:line="360" w:lineRule="auto"/>
        <w:rPr>
          <w:rFonts w:ascii="宋体" w:hAnsi="宋体" w:cs="宋体"/>
          <w:color w:val="000000"/>
          <w:sz w:val="44"/>
          <w:szCs w:val="44"/>
        </w:rPr>
      </w:pPr>
      <w:r>
        <w:rPr>
          <w:rFonts w:ascii="宋体" w:hAnsi="宋体" w:cs="宋体"/>
          <w:color w:val="000000"/>
          <w:sz w:val="44"/>
          <w:szCs w:val="44"/>
        </w:rPr>
      </w:r>
      <w:r/>
    </w:p>
    <w:p>
      <w:pPr>
        <w:spacing w:line="360" w:lineRule="auto"/>
        <w:rPr>
          <w:rFonts w:ascii="宋体" w:hAnsi="宋体" w:cs="宋体"/>
          <w:color w:val="000000"/>
          <w:sz w:val="44"/>
          <w:szCs w:val="44"/>
        </w:rPr>
      </w:pPr>
      <w:r>
        <w:rPr>
          <w:rFonts w:ascii="宋体" w:hAnsi="宋体" w:cs="宋体"/>
          <w:color w:val="000000"/>
          <w:sz w:val="44"/>
          <w:szCs w:val="44"/>
        </w:rPr>
      </w:r>
      <w:r/>
    </w:p>
    <w:p>
      <w:pPr>
        <w:spacing w:line="360" w:lineRule="auto"/>
        <w:rPr>
          <w:rFonts w:ascii="宋体" w:hAnsi="宋体" w:cs="宋体"/>
          <w:color w:val="000000"/>
          <w:sz w:val="44"/>
          <w:szCs w:val="44"/>
        </w:rPr>
      </w:pPr>
      <w:r>
        <w:rPr>
          <w:rFonts w:ascii="宋体" w:hAnsi="宋体" w:cs="宋体"/>
          <w:color w:val="000000"/>
          <w:sz w:val="44"/>
          <w:szCs w:val="44"/>
        </w:rPr>
      </w:r>
      <w:r/>
    </w:p>
    <w:p>
      <w:pPr>
        <w:jc w:val="center"/>
        <w:spacing w:line="360" w:lineRule="auto"/>
        <w:tabs>
          <w:tab w:val="left" w:pos="390" w:leader="none"/>
          <w:tab w:val="center" w:pos="4404" w:leader="none"/>
        </w:tabs>
        <w:rPr>
          <w:rFonts w:ascii="宋体" w:hAnsi="宋体" w:cs="宋体"/>
          <w:b/>
          <w:bCs/>
          <w:color w:val="000000"/>
          <w:sz w:val="44"/>
          <w:szCs w:val="44"/>
        </w:rPr>
      </w:pPr>
      <w:r>
        <w:rPr>
          <w:rFonts w:hint="eastAsia" w:ascii="宋体" w:hAnsi="宋体" w:cs="宋体"/>
          <w:b/>
          <w:bCs/>
          <w:color w:val="000000"/>
          <w:sz w:val="44"/>
          <w:szCs w:val="44"/>
        </w:rPr>
        <w:t xml:space="preserve">竞争性磋商文件</w:t>
      </w:r>
      <w:r/>
    </w:p>
    <w:p>
      <w:pPr>
        <w:jc w:val="center"/>
        <w:spacing w:line="360" w:lineRule="auto"/>
        <w:rPr>
          <w:rFonts w:hint="eastAsia" w:ascii="宋体" w:hAnsi="宋体" w:eastAsia="宋体" w:cs="宋体"/>
          <w:b/>
          <w:bCs/>
          <w:color w:val="000000"/>
          <w:sz w:val="40"/>
          <w:szCs w:val="40"/>
          <w:lang w:eastAsia="zh-CN"/>
        </w:rPr>
      </w:pPr>
      <w:r>
        <w:rPr>
          <w:rFonts w:hint="eastAsia" w:ascii="宋体" w:hAnsi="宋体" w:cs="宋体"/>
          <w:b/>
          <w:bCs/>
          <w:color w:val="000000"/>
          <w:sz w:val="36"/>
          <w:szCs w:val="36"/>
        </w:rPr>
        <w:t xml:space="preserve">项目编</w:t>
      </w:r>
      <w:r>
        <w:rPr>
          <w:rFonts w:hint="eastAsia" w:ascii="宋体" w:hAnsi="宋体" w:cs="宋体"/>
          <w:b/>
          <w:bCs/>
          <w:color w:val="000000"/>
          <w:sz w:val="36"/>
          <w:szCs w:val="36"/>
          <w:highlight w:val="none"/>
        </w:rPr>
        <w:t xml:space="preserve">号：</w:t>
      </w:r>
      <w:r>
        <w:rPr>
          <w:rFonts w:hint="eastAsia" w:ascii="宋体" w:hAnsi="宋体" w:cs="宋体"/>
          <w:b/>
          <w:bCs/>
          <w:color w:val="000000"/>
          <w:sz w:val="36"/>
          <w:szCs w:val="36"/>
          <w:highlight w:val="none"/>
          <w:lang w:eastAsia="zh-CN"/>
        </w:rPr>
        <w:t xml:space="preserve">JSZC-320000-JCEC-C2026-0408</w:t>
      </w:r>
      <w:r/>
    </w:p>
    <w:p>
      <w:pPr>
        <w:jc w:val="center"/>
        <w:spacing w:line="360" w:lineRule="auto"/>
        <w:rPr>
          <w:rFonts w:ascii="宋体" w:hAnsi="宋体" w:cs="宋体"/>
          <w:color w:val="000000"/>
          <w:sz w:val="48"/>
          <w:szCs w:val="48"/>
        </w:rPr>
      </w:pPr>
      <w:r>
        <w:rPr>
          <w:rFonts w:ascii="宋体" w:hAnsi="宋体" w:cs="宋体"/>
          <w:color w:val="000000"/>
          <w:sz w:val="48"/>
          <w:szCs w:val="48"/>
        </w:rPr>
      </w:r>
      <w:r/>
    </w:p>
    <w:p>
      <w:pPr>
        <w:jc w:val="center"/>
        <w:spacing w:line="360" w:lineRule="auto"/>
        <w:rPr>
          <w:rFonts w:ascii="宋体" w:hAnsi="宋体" w:cs="宋体"/>
          <w:color w:val="000000"/>
          <w:sz w:val="48"/>
          <w:szCs w:val="48"/>
        </w:rPr>
      </w:pPr>
      <w:r>
        <w:rPr>
          <w:rFonts w:ascii="宋体" w:hAnsi="宋体" w:cs="宋体"/>
          <w:color w:val="000000"/>
          <w:sz w:val="48"/>
          <w:szCs w:val="48"/>
        </w:rPr>
      </w:r>
      <w:r/>
    </w:p>
    <w:p>
      <w:pPr>
        <w:pStyle w:val="1123"/>
        <w:ind w:firstLine="960"/>
        <w:rPr>
          <w:rFonts w:hAnsi="宋体" w:cs="宋体"/>
          <w:color w:val="000000"/>
          <w:sz w:val="48"/>
          <w:szCs w:val="48"/>
        </w:rPr>
      </w:pPr>
      <w:r>
        <w:rPr>
          <w:rFonts w:hAnsi="宋体" w:cs="宋体"/>
          <w:color w:val="000000"/>
          <w:sz w:val="48"/>
          <w:szCs w:val="48"/>
        </w:rPr>
      </w:r>
      <w:r/>
    </w:p>
    <w:p>
      <w:r/>
      <w:r/>
    </w:p>
    <w:p>
      <w:r/>
      <w:r/>
    </w:p>
    <w:p>
      <w:r/>
      <w:r/>
    </w:p>
    <w:p>
      <w:r/>
      <w:r/>
    </w:p>
    <w:p>
      <w:pPr>
        <w:pStyle w:val="960"/>
        <w:ind w:firstLine="1285"/>
        <w:rPr>
          <w:rFonts w:ascii="宋体" w:hAnsi="宋体" w:cs="宋体"/>
          <w:b/>
          <w:sz w:val="32"/>
          <w:szCs w:val="32"/>
        </w:rPr>
      </w:pPr>
      <w:r>
        <w:rPr>
          <w:rFonts w:hint="eastAsia" w:ascii="宋体" w:hAnsi="宋体" w:cs="宋体"/>
          <w:b/>
          <w:sz w:val="32"/>
          <w:szCs w:val="32"/>
        </w:rPr>
        <w:t xml:space="preserve">采购人：南京工业大学</w:t>
      </w:r>
      <w:r/>
    </w:p>
    <w:p>
      <w:pPr>
        <w:pStyle w:val="960"/>
        <w:ind w:firstLine="1285"/>
        <w:rPr>
          <w:rFonts w:ascii="宋体" w:hAnsi="宋体" w:cs="宋体"/>
          <w:b/>
        </w:rPr>
      </w:pPr>
      <w:r>
        <w:rPr>
          <w:rFonts w:hint="eastAsia" w:ascii="宋体" w:hAnsi="宋体" w:cs="宋体"/>
          <w:b/>
          <w:sz w:val="32"/>
          <w:szCs w:val="32"/>
        </w:rPr>
        <w:t xml:space="preserve">采购代理机构：江苏省设备成套股份有限公司</w:t>
      </w:r>
      <w:r/>
    </w:p>
    <w:p>
      <w:pPr>
        <w:pStyle w:val="1201"/>
        <w:numPr>
          <w:ilvl w:val="0"/>
          <w:numId w:val="0"/>
        </w:numPr>
        <w:ind w:right="-733"/>
        <w:jc w:val="center"/>
        <w:spacing w:after="480" w:line="360" w:lineRule="auto"/>
        <w:rPr>
          <w:rFonts w:ascii="宋体" w:hAnsi="宋体" w:cs="宋体"/>
          <w:bCs w:val="0"/>
          <w:color w:val="auto"/>
          <w:sz w:val="32"/>
          <w:szCs w:val="32"/>
          <w:lang w:val="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720" w:equalWidth="1"/>
          <w:docGrid w:linePitch="360"/>
          <w:titlePg/>
        </w:sectPr>
      </w:pPr>
      <w:r/>
      <w:bookmarkStart w:id="0" w:name="_Toc29585"/>
      <w:r>
        <w:rPr>
          <w:rFonts w:hint="eastAsia" w:ascii="宋体" w:hAnsi="宋体" w:cs="宋体"/>
          <w:bCs w:val="0"/>
          <w:color w:val="auto"/>
          <w:sz w:val="32"/>
          <w:szCs w:val="32"/>
        </w:rPr>
        <w:t xml:space="preserve">2026年10月</w:t>
      </w:r>
      <w:r/>
    </w:p>
    <w:p>
      <w:pPr>
        <w:pStyle w:val="1201"/>
        <w:numPr>
          <w:ilvl w:val="0"/>
          <w:numId w:val="0"/>
        </w:numPr>
        <w:jc w:val="center"/>
        <w:spacing w:after="624" w:line="360" w:lineRule="auto"/>
        <w:rPr>
          <w:rFonts w:ascii="宋体" w:hAnsi="宋体" w:cs="宋体"/>
          <w:color w:val="auto"/>
          <w:sz w:val="36"/>
          <w:lang w:val="zh-CN"/>
        </w:rPr>
      </w:pPr>
      <w:r>
        <w:rPr>
          <w:rFonts w:hint="eastAsia" w:ascii="宋体" w:hAnsi="宋体" w:cs="宋体"/>
          <w:color w:val="auto"/>
          <w:sz w:val="36"/>
          <w:lang w:val="zh-CN"/>
        </w:rPr>
        <w:t xml:space="preserve">目</w:t>
      </w:r>
      <w:r>
        <w:rPr>
          <w:rFonts w:hint="eastAsia" w:ascii="宋体" w:hAnsi="宋体" w:cs="宋体"/>
          <w:color w:val="auto"/>
          <w:sz w:val="36"/>
        </w:rPr>
        <w:t xml:space="preserve"> </w:t>
      </w:r>
      <w:r>
        <w:rPr>
          <w:rFonts w:hint="eastAsia" w:ascii="宋体" w:hAnsi="宋体" w:cs="宋体"/>
          <w:color w:val="auto"/>
          <w:sz w:val="36"/>
          <w:lang w:val="zh-CN"/>
        </w:rPr>
        <w:t xml:space="preserve">录</w:t>
      </w:r>
      <w:bookmarkEnd w:id="0"/>
      <w:r/>
      <w:r/>
    </w:p>
    <w:p>
      <w:pPr>
        <w:pStyle w:val="941"/>
        <w:spacing w:before="0" w:after="0" w:line="480" w:lineRule="auto"/>
        <w:tabs>
          <w:tab w:val="right" w:pos="8306" w:leader="dot"/>
        </w:tabs>
        <w:rPr>
          <w:rFonts w:ascii="宋体" w:hAnsi="宋体" w:cs="宋体"/>
          <w:b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"_Toc22476" </w:instrText>
      </w:r>
      <w:r>
        <w:fldChar w:fldCharType="separate"/>
      </w:r>
      <w:r>
        <w:rPr>
          <w:rFonts w:hint="eastAsia" w:ascii="宋体" w:hAnsi="宋体" w:cs="宋体"/>
          <w:b w:val="0"/>
          <w:sz w:val="24"/>
          <w:szCs w:val="24"/>
          <w:lang w:val="zh-CN"/>
        </w:rPr>
        <w:t xml:space="preserve">第一章 </w:t>
      </w:r>
      <w:r>
        <w:rPr>
          <w:rFonts w:hint="eastAsia" w:ascii="宋体" w:hAnsi="宋体" w:cs="宋体"/>
          <w:b w:val="0"/>
          <w:sz w:val="24"/>
          <w:szCs w:val="24"/>
        </w:rPr>
        <w:t xml:space="preserve"> </w:t>
      </w:r>
      <w:r>
        <w:rPr>
          <w:rFonts w:hint="eastAsia" w:ascii="宋体" w:hAnsi="宋体" w:cs="宋体"/>
          <w:b w:val="0"/>
          <w:sz w:val="24"/>
          <w:szCs w:val="24"/>
          <w:lang w:val="zh-CN"/>
        </w:rPr>
        <w:t xml:space="preserve">竞争性磋商公告</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_Toc22476 \h </w:instrText>
      </w:r>
      <w:r>
        <w:rPr>
          <w:rFonts w:hint="eastAsia" w:ascii="宋体" w:hAnsi="宋体" w:cs="宋体"/>
          <w:b w:val="0"/>
          <w:sz w:val="24"/>
          <w:szCs w:val="24"/>
        </w:rPr>
        <w:fldChar w:fldCharType="separate"/>
      </w:r>
      <w:r>
        <w:rPr>
          <w:rFonts w:hint="eastAsia" w:ascii="宋体" w:hAnsi="宋体" w:cs="宋体"/>
          <w:b w:val="0"/>
          <w:sz w:val="24"/>
          <w:szCs w:val="24"/>
        </w:rPr>
        <w:t xml:space="preserve">1</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41"/>
        <w:spacing w:before="0" w:after="0" w:line="480" w:lineRule="auto"/>
        <w:tabs>
          <w:tab w:val="right" w:pos="8306" w:leader="dot"/>
        </w:tabs>
        <w:rPr>
          <w:rFonts w:ascii="宋体" w:hAnsi="宋体" w:cs="宋体"/>
          <w:b w:val="0"/>
          <w:sz w:val="24"/>
          <w:szCs w:val="24"/>
        </w:rPr>
      </w:pPr>
      <w:r>
        <w:fldChar w:fldCharType="begin"/>
      </w:r>
      <w:r>
        <w:instrText xml:space="preserve"> HYPERLINK \l "_Toc349" </w:instrText>
      </w:r>
      <w:r>
        <w:fldChar w:fldCharType="separate"/>
      </w:r>
      <w:r>
        <w:rPr>
          <w:rFonts w:hint="eastAsia" w:ascii="宋体" w:hAnsi="宋体" w:cs="宋体"/>
          <w:b w:val="0"/>
          <w:sz w:val="24"/>
          <w:szCs w:val="24"/>
          <w:lang w:val="zh-CN"/>
        </w:rPr>
        <w:t xml:space="preserve">第二章  竞争性磋商须知</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_Toc349 \h </w:instrText>
      </w:r>
      <w:r>
        <w:rPr>
          <w:rFonts w:hint="eastAsia" w:ascii="宋体" w:hAnsi="宋体" w:cs="宋体"/>
          <w:b w:val="0"/>
          <w:sz w:val="24"/>
          <w:szCs w:val="24"/>
        </w:rPr>
        <w:fldChar w:fldCharType="separate"/>
      </w:r>
      <w:r>
        <w:rPr>
          <w:rFonts w:hint="eastAsia" w:ascii="宋体" w:hAnsi="宋体" w:cs="宋体"/>
          <w:b w:val="0"/>
          <w:sz w:val="24"/>
          <w:szCs w:val="24"/>
        </w:rPr>
        <w:t xml:space="preserve">4</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41"/>
        <w:spacing w:before="0" w:after="0" w:line="480" w:lineRule="auto"/>
        <w:tabs>
          <w:tab w:val="right" w:pos="8306" w:leader="dot"/>
        </w:tabs>
        <w:rPr>
          <w:rFonts w:ascii="宋体" w:hAnsi="宋体" w:cs="宋体"/>
          <w:b w:val="0"/>
          <w:sz w:val="24"/>
          <w:szCs w:val="24"/>
        </w:rPr>
      </w:pPr>
      <w:r>
        <w:fldChar w:fldCharType="begin"/>
      </w:r>
      <w:r>
        <w:instrText xml:space="preserve"> HYPERLINK \l "_Toc614" </w:instrText>
      </w:r>
      <w:r>
        <w:fldChar w:fldCharType="separate"/>
      </w:r>
      <w:r>
        <w:rPr>
          <w:rFonts w:hint="eastAsia" w:ascii="宋体" w:hAnsi="宋体" w:cs="宋体"/>
          <w:b w:val="0"/>
          <w:sz w:val="24"/>
          <w:szCs w:val="24"/>
          <w:lang w:val="zh-CN"/>
        </w:rPr>
        <w:t xml:space="preserve">第三章 </w:t>
      </w:r>
      <w:r>
        <w:rPr>
          <w:rFonts w:hint="eastAsia" w:ascii="宋体" w:hAnsi="宋体" w:cs="宋体"/>
          <w:b w:val="0"/>
          <w:sz w:val="24"/>
          <w:szCs w:val="24"/>
        </w:rPr>
        <w:t xml:space="preserve"> </w:t>
      </w:r>
      <w:r>
        <w:rPr>
          <w:rFonts w:hint="eastAsia" w:ascii="宋体" w:hAnsi="宋体" w:cs="宋体"/>
          <w:b w:val="0"/>
          <w:sz w:val="24"/>
          <w:szCs w:val="24"/>
          <w:lang w:val="zh-CN"/>
        </w:rPr>
        <w:t xml:space="preserve">评审标准</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_Toc614 \h </w:instrText>
      </w:r>
      <w:r>
        <w:rPr>
          <w:rFonts w:hint="eastAsia" w:ascii="宋体" w:hAnsi="宋体" w:cs="宋体"/>
          <w:b w:val="0"/>
          <w:sz w:val="24"/>
          <w:szCs w:val="24"/>
        </w:rPr>
        <w:fldChar w:fldCharType="separate"/>
      </w:r>
      <w:r>
        <w:rPr>
          <w:rFonts w:hint="eastAsia" w:ascii="宋体" w:hAnsi="宋体" w:cs="宋体"/>
          <w:b w:val="0"/>
          <w:sz w:val="24"/>
          <w:szCs w:val="24"/>
        </w:rPr>
        <w:t xml:space="preserve">13</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41"/>
        <w:spacing w:before="0" w:after="0" w:line="480" w:lineRule="auto"/>
        <w:tabs>
          <w:tab w:val="right" w:pos="8306" w:leader="dot"/>
        </w:tabs>
        <w:rPr>
          <w:rFonts w:ascii="宋体" w:hAnsi="宋体" w:cs="宋体"/>
          <w:b w:val="0"/>
          <w:sz w:val="24"/>
          <w:szCs w:val="24"/>
        </w:rPr>
      </w:pPr>
      <w:r>
        <w:fldChar w:fldCharType="begin"/>
      </w:r>
      <w:r>
        <w:instrText xml:space="preserve"> HYPERLINK \l "_Toc7631" </w:instrText>
      </w:r>
      <w:r>
        <w:fldChar w:fldCharType="separate"/>
      </w:r>
      <w:r>
        <w:rPr>
          <w:rFonts w:hint="eastAsia" w:ascii="宋体" w:hAnsi="宋体" w:cs="宋体"/>
          <w:b w:val="0"/>
          <w:sz w:val="24"/>
          <w:szCs w:val="24"/>
        </w:rPr>
        <w:t xml:space="preserve">第四章  </w:t>
      </w:r>
      <w:r>
        <w:rPr>
          <w:rFonts w:hint="eastAsia" w:ascii="宋体" w:hAnsi="宋体" w:cs="宋体"/>
          <w:b w:val="0"/>
          <w:sz w:val="24"/>
          <w:szCs w:val="24"/>
          <w:lang w:val="zh-CN"/>
        </w:rPr>
        <w:t xml:space="preserve">采购需求</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_Toc7631 \h </w:instrText>
      </w:r>
      <w:r>
        <w:rPr>
          <w:rFonts w:hint="eastAsia" w:ascii="宋体" w:hAnsi="宋体" w:cs="宋体"/>
          <w:b w:val="0"/>
          <w:sz w:val="24"/>
          <w:szCs w:val="24"/>
        </w:rPr>
        <w:fldChar w:fldCharType="separate"/>
      </w:r>
      <w:r>
        <w:rPr>
          <w:rFonts w:hint="eastAsia" w:ascii="宋体" w:hAnsi="宋体" w:cs="宋体"/>
          <w:b w:val="0"/>
          <w:sz w:val="24"/>
          <w:szCs w:val="24"/>
        </w:rPr>
        <w:t xml:space="preserve">16</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41"/>
        <w:spacing w:before="0" w:after="0" w:line="480" w:lineRule="auto"/>
        <w:tabs>
          <w:tab w:val="right" w:pos="8306" w:leader="dot"/>
        </w:tabs>
        <w:rPr>
          <w:rFonts w:ascii="宋体" w:hAnsi="宋体" w:cs="宋体"/>
          <w:b w:val="0"/>
          <w:sz w:val="24"/>
          <w:szCs w:val="24"/>
        </w:rPr>
      </w:pPr>
      <w:r>
        <w:fldChar w:fldCharType="begin"/>
      </w:r>
      <w:r>
        <w:instrText xml:space="preserve"> HYPERLINK \l "_Toc13426" </w:instrText>
      </w:r>
      <w:r>
        <w:fldChar w:fldCharType="separate"/>
      </w:r>
      <w:r>
        <w:rPr>
          <w:rFonts w:hint="eastAsia" w:ascii="宋体" w:hAnsi="宋体" w:cs="宋体"/>
          <w:b w:val="0"/>
          <w:sz w:val="24"/>
          <w:szCs w:val="24"/>
          <w:lang w:val="zh-CN"/>
        </w:rPr>
        <w:t xml:space="preserve">第五章 </w:t>
      </w:r>
      <w:r>
        <w:rPr>
          <w:rFonts w:hint="eastAsia" w:ascii="宋体" w:hAnsi="宋体" w:cs="宋体"/>
          <w:b w:val="0"/>
          <w:sz w:val="24"/>
          <w:szCs w:val="24"/>
        </w:rPr>
        <w:t xml:space="preserve"> </w:t>
      </w:r>
      <w:r>
        <w:rPr>
          <w:rFonts w:hint="eastAsia" w:ascii="宋体" w:hAnsi="宋体" w:cs="宋体"/>
          <w:b w:val="0"/>
          <w:sz w:val="24"/>
          <w:szCs w:val="24"/>
          <w:lang w:val="zh-CN"/>
        </w:rPr>
        <w:t xml:space="preserve">合同主要条款</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_Toc13426 \h </w:instrText>
      </w:r>
      <w:r>
        <w:rPr>
          <w:rFonts w:hint="eastAsia" w:ascii="宋体" w:hAnsi="宋体" w:cs="宋体"/>
          <w:b w:val="0"/>
          <w:sz w:val="24"/>
          <w:szCs w:val="24"/>
        </w:rPr>
        <w:fldChar w:fldCharType="separate"/>
      </w:r>
      <w:r>
        <w:rPr>
          <w:rFonts w:hint="eastAsia" w:ascii="宋体" w:hAnsi="宋体" w:cs="宋体"/>
          <w:b w:val="0"/>
          <w:sz w:val="24"/>
          <w:szCs w:val="24"/>
        </w:rPr>
        <w:t xml:space="preserve">17</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41"/>
        <w:spacing w:before="0" w:after="0" w:line="480" w:lineRule="auto"/>
        <w:tabs>
          <w:tab w:val="right" w:pos="8306" w:leader="dot"/>
        </w:tabs>
        <w:rPr>
          <w:rFonts w:ascii="宋体" w:hAnsi="宋体" w:cs="宋体"/>
          <w:b w:val="0"/>
          <w:sz w:val="24"/>
          <w:szCs w:val="24"/>
        </w:rPr>
      </w:pPr>
      <w:r>
        <w:fldChar w:fldCharType="begin"/>
      </w:r>
      <w:r>
        <w:instrText xml:space="preserve"> HYPERLINK \l "_Toc10404" </w:instrText>
      </w:r>
      <w:r>
        <w:fldChar w:fldCharType="separate"/>
      </w:r>
      <w:r>
        <w:rPr>
          <w:rFonts w:hint="eastAsia" w:ascii="宋体" w:hAnsi="宋体" w:cs="宋体"/>
          <w:b w:val="0"/>
          <w:sz w:val="24"/>
          <w:szCs w:val="24"/>
          <w:lang w:val="zh-CN"/>
        </w:rPr>
        <w:t xml:space="preserve">第六章  </w:t>
      </w:r>
      <w:r>
        <w:rPr>
          <w:rFonts w:hint="eastAsia" w:ascii="宋体" w:hAnsi="宋体" w:cs="宋体"/>
          <w:b w:val="0"/>
          <w:sz w:val="24"/>
          <w:szCs w:val="24"/>
        </w:rPr>
        <w:t xml:space="preserve">磋商响应文件格式及附件</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_Toc10404 \h </w:instrText>
      </w:r>
      <w:r>
        <w:rPr>
          <w:rFonts w:hint="eastAsia" w:ascii="宋体" w:hAnsi="宋体" w:cs="宋体"/>
          <w:b w:val="0"/>
          <w:sz w:val="24"/>
          <w:szCs w:val="24"/>
        </w:rPr>
        <w:fldChar w:fldCharType="separate"/>
      </w:r>
      <w:r>
        <w:rPr>
          <w:rFonts w:hint="eastAsia" w:ascii="宋体" w:hAnsi="宋体" w:cs="宋体"/>
          <w:b w:val="0"/>
          <w:sz w:val="24"/>
          <w:szCs w:val="24"/>
        </w:rPr>
        <w:t xml:space="preserve">50</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jc w:val="center"/>
        <w:spacing w:line="480" w:lineRule="auto"/>
        <w:rPr>
          <w:rFonts w:ascii="宋体" w:hAnsi="宋体" w:cs="宋体"/>
          <w:b/>
          <w:bCs/>
          <w:sz w:val="72"/>
          <w:szCs w:val="30"/>
          <w:lang w:val="zh-CN"/>
        </w:rPr>
      </w:pPr>
      <w:r>
        <w:rPr>
          <w:rFonts w:hint="eastAsia" w:ascii="宋体" w:hAnsi="宋体" w:cs="宋体"/>
          <w:sz w:val="24"/>
          <w:szCs w:val="24"/>
          <w:lang w:val="zh-CN"/>
        </w:rPr>
        <w:fldChar w:fldCharType="end"/>
      </w:r>
      <w:r/>
    </w:p>
    <w:p>
      <w:pPr>
        <w:pStyle w:val="958"/>
        <w:rPr>
          <w:rFonts w:ascii="宋体" w:hAnsi="宋体" w:cs="宋体"/>
          <w:lang w:val="zh-CN"/>
        </w:rPr>
        <w:sectPr>
          <w:footerReference w:type="default" r:id="rId13"/>
          <w:footerReference w:type="first" r:id="rId14"/>
          <w:footnotePr/>
          <w:endnotePr/>
          <w:type w:val="continuous"/>
          <w:pgSz w:w="11906" w:h="16838" w:orient="portrait"/>
          <w:pgMar w:top="1440" w:right="1486" w:bottom="1440" w:left="1600" w:header="851" w:footer="992" w:gutter="0"/>
          <w:pgNumType w:start="1"/>
          <w:cols w:num="1" w:sep="0" w:space="720" w:equalWidth="1"/>
          <w:docGrid w:linePitch="360"/>
          <w:titlePg/>
        </w:sectPr>
      </w:pPr>
      <w:r/>
      <w:bookmarkStart w:id="1" w:name="_Toc22476"/>
      <w:r/>
      <w:r/>
    </w:p>
    <w:p>
      <w:pPr>
        <w:pStyle w:val="958"/>
        <w:rPr>
          <w:rFonts w:ascii="宋体" w:hAnsi="宋体" w:cs="宋体"/>
        </w:rPr>
      </w:pPr>
      <w:r>
        <w:rPr>
          <w:rFonts w:hint="eastAsia" w:ascii="宋体" w:hAnsi="宋体" w:cs="宋体"/>
          <w:lang w:val="zh-CN"/>
        </w:rPr>
        <w:t xml:space="preserve">第一章 竞争性磋商公告</w:t>
      </w:r>
      <w:bookmarkEnd w:id="1"/>
      <w:r/>
      <w:r/>
    </w:p>
    <w:p>
      <w:pPr>
        <w:jc w:val="center"/>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ind w:firstLine="360"/>
        <w:spacing w:line="360" w:lineRule="auto"/>
        <w:shd w:val="clear" w:color="auto" w:fill="ffffff"/>
        <w:widowControl/>
        <w:rPr>
          <w:rFonts w:ascii="宋体" w:hAnsi="宋体" w:cs="宋体"/>
          <w:szCs w:val="21"/>
          <w:highlight w:val="none"/>
        </w:rPr>
      </w:pPr>
      <w:r>
        <w:rPr>
          <w:rFonts w:hint="eastAsia" w:ascii="宋体" w:hAnsi="宋体" w:cs="宋体"/>
          <w:spacing w:val="8"/>
          <w:szCs w:val="21"/>
          <w:highlight w:val="none"/>
        </w:rPr>
        <w:t xml:space="preserve">南京工业大学虹桥校区弘正楼修缮工程（原国民政府资源委员会办公楼及大门修缮）</w:t>
      </w:r>
      <w:r>
        <w:rPr>
          <w:rFonts w:hint="eastAsia" w:ascii="宋体" w:hAnsi="宋体" w:cs="宋体"/>
          <w:szCs w:val="21"/>
          <w:highlight w:val="none"/>
        </w:rPr>
        <w:t xml:space="preserve">的潜在供应商应在</w:t>
      </w:r>
      <w:r>
        <w:rPr>
          <w:rFonts w:hint="eastAsia" w:ascii="宋体" w:hAnsi="宋体" w:cs="宋体"/>
          <w:spacing w:val="8"/>
          <w:sz w:val="22"/>
          <w:szCs w:val="22"/>
          <w:highlight w:val="none"/>
        </w:rPr>
        <w:t xml:space="preserve">江苏政府采购网</w:t>
      </w:r>
      <w:r>
        <w:rPr>
          <w:rFonts w:ascii="宋体" w:hAnsi="宋体" w:cs="宋体"/>
          <w:color w:val="000000"/>
          <w:spacing w:val="8"/>
          <w:sz w:val="22"/>
          <w:highlight w:val="none"/>
        </w:rPr>
        <w:t xml:space="preserve">苏采云系统</w:t>
      </w:r>
      <w:r>
        <w:rPr>
          <w:highlight w:val="none"/>
        </w:rPr>
        <w:fldChar w:fldCharType="begin"/>
      </w:r>
      <w:r>
        <w:rPr>
          <w:highlight w:val="none"/>
        </w:rPr>
        <w:instrText xml:space="preserve"> HYPERLINK "http://nynct.jiangsu.gov.cn</w:instrText>
      </w:r>
      <w:r>
        <w:rPr>
          <w:rFonts w:hint="eastAsia"/>
          <w:highlight w:val="none"/>
        </w:rPr>
        <w:instrText xml:space="preserve">）获取采购文件，并于</w:instrText>
      </w:r>
      <w:r>
        <w:rPr>
          <w:highlight w:val="none"/>
        </w:rPr>
        <w:instrText xml:space="preserve">2025</w:instrText>
      </w:r>
      <w:r>
        <w:rPr>
          <w:rFonts w:hint="eastAsia"/>
          <w:highlight w:val="none"/>
        </w:rPr>
        <w:instrText xml:space="preserve">年</w:instrText>
      </w:r>
      <w:r>
        <w:rPr>
          <w:highlight w:val="none"/>
        </w:rPr>
        <w:instrText xml:space="preserve">" </w:instrText>
      </w:r>
      <w:r>
        <w:rPr>
          <w:rStyle w:val="906"/>
          <w:highlight w:val="none"/>
        </w:rPr>
        <w:fldChar w:fldCharType="separate"/>
      </w:r>
      <w:r>
        <w:rPr>
          <w:rStyle w:val="970"/>
          <w:rFonts w:hint="eastAsia" w:ascii="宋体" w:hAnsi="宋体" w:cs="宋体"/>
          <w:color w:val="auto"/>
          <w:szCs w:val="21"/>
          <w:highlight w:val="none"/>
          <w:u w:val="none"/>
        </w:rPr>
        <w:t xml:space="preserve">获取采购文件，并于</w:t>
      </w:r>
      <w:r>
        <w:rPr>
          <w:rStyle w:val="970"/>
          <w:rFonts w:ascii="宋体" w:hAnsi="宋体" w:cs="宋体"/>
          <w:iCs/>
          <w:color w:val="auto"/>
          <w:spacing w:val="8"/>
          <w:szCs w:val="21"/>
          <w:highlight w:val="none"/>
          <w:u w:val="none"/>
        </w:rPr>
        <w:t xml:space="preserve">2026年</w:t>
      </w:r>
      <w:r>
        <w:rPr>
          <w:rStyle w:val="970"/>
          <w:rFonts w:ascii="宋体" w:hAnsi="宋体" w:cs="宋体"/>
          <w:iCs/>
          <w:color w:val="auto"/>
          <w:spacing w:val="8"/>
          <w:szCs w:val="21"/>
          <w:highlight w:val="none"/>
          <w:u w:val="none"/>
        </w:rPr>
        <w:fldChar w:fldCharType="end"/>
      </w:r>
      <w:r>
        <w:rPr>
          <w:rFonts w:ascii="宋体" w:hAnsi="宋体" w:cs="宋体"/>
          <w:iCs/>
          <w:spacing w:val="8"/>
          <w:szCs w:val="21"/>
          <w:highlight w:val="none"/>
        </w:rPr>
        <w:t xml:space="preserve">10</w:t>
      </w:r>
      <w:r>
        <w:rPr>
          <w:rFonts w:hint="eastAsia" w:ascii="宋体" w:hAnsi="宋体" w:cs="宋体"/>
          <w:iCs/>
          <w:spacing w:val="8"/>
          <w:szCs w:val="21"/>
          <w:highlight w:val="none"/>
        </w:rPr>
        <w:t xml:space="preserve">月</w:t>
      </w:r>
      <w:r>
        <w:rPr>
          <w:rFonts w:hint="eastAsia" w:ascii="宋体" w:hAnsi="宋体" w:cs="宋体"/>
          <w:iCs/>
          <w:spacing w:val="8"/>
          <w:szCs w:val="21"/>
          <w:highlight w:val="none"/>
          <w:lang w:val="en-US" w:eastAsia="zh-CN"/>
        </w:rPr>
        <w:t xml:space="preserve">26</w:t>
      </w:r>
      <w:r>
        <w:rPr>
          <w:rFonts w:hint="eastAsia" w:ascii="宋体" w:hAnsi="宋体" w:cs="宋体"/>
          <w:iCs/>
          <w:spacing w:val="8"/>
          <w:szCs w:val="21"/>
          <w:highlight w:val="none"/>
        </w:rPr>
        <w:t xml:space="preserve">日</w:t>
      </w:r>
      <w:r>
        <w:rPr>
          <w:rFonts w:ascii="宋体" w:hAnsi="宋体" w:cs="宋体"/>
          <w:iCs/>
          <w:spacing w:val="8"/>
          <w:szCs w:val="21"/>
          <w:highlight w:val="none"/>
        </w:rPr>
        <w:t xml:space="preserve">09</w:t>
      </w:r>
      <w:r>
        <w:rPr>
          <w:rFonts w:hint="eastAsia" w:ascii="宋体" w:hAnsi="宋体" w:cs="宋体"/>
          <w:iCs/>
          <w:spacing w:val="8"/>
          <w:szCs w:val="21"/>
          <w:highlight w:val="none"/>
        </w:rPr>
        <w:t xml:space="preserve">点</w:t>
      </w:r>
      <w:r>
        <w:rPr>
          <w:rFonts w:hint="eastAsia" w:ascii="宋体" w:hAnsi="宋体" w:cs="宋体"/>
          <w:iCs/>
          <w:spacing w:val="8"/>
          <w:szCs w:val="21"/>
          <w:highlight w:val="none"/>
        </w:rPr>
        <w:t xml:space="preserve">00分</w:t>
      </w:r>
      <w:r>
        <w:rPr>
          <w:rFonts w:hint="eastAsia" w:ascii="宋体" w:hAnsi="宋体" w:cs="宋体"/>
          <w:bCs/>
          <w:szCs w:val="21"/>
          <w:highlight w:val="none"/>
        </w:rPr>
        <w:t xml:space="preserve">（北京时间）前提交响应文件</w:t>
      </w:r>
      <w:r>
        <w:rPr>
          <w:rFonts w:hint="eastAsia" w:ascii="宋体" w:hAnsi="宋体" w:cs="宋体"/>
          <w:szCs w:val="21"/>
          <w:highlight w:val="none"/>
        </w:rPr>
        <w:t xml:space="preserve">。</w:t>
      </w:r>
      <w:r/>
    </w:p>
    <w:p>
      <w:pPr>
        <w:spacing w:line="360" w:lineRule="auto"/>
        <w:shd w:val="clear" w:color="auto" w:fill="ffffff"/>
        <w:widowControl/>
        <w:rPr>
          <w:rFonts w:ascii="宋体" w:hAnsi="宋体" w:cs="宋体"/>
          <w:b/>
          <w:spacing w:val="8"/>
          <w:sz w:val="24"/>
          <w:highlight w:val="none"/>
        </w:rPr>
        <w:outlineLvl w:val="1"/>
      </w:pPr>
      <w:r/>
      <w:bookmarkStart w:id="2" w:name="_Toc1270"/>
      <w:r/>
      <w:bookmarkStart w:id="3" w:name="_Toc19084"/>
      <w:r>
        <w:rPr>
          <w:rFonts w:hint="eastAsia" w:ascii="宋体" w:hAnsi="宋体" w:cs="宋体"/>
          <w:b/>
          <w:spacing w:val="8"/>
          <w:sz w:val="24"/>
          <w:highlight w:val="none"/>
        </w:rPr>
        <w:t xml:space="preserve">一、项目基本情况</w:t>
      </w:r>
      <w:bookmarkEnd w:id="2"/>
      <w:r/>
      <w:bookmarkEnd w:id="3"/>
      <w:r/>
      <w:r/>
    </w:p>
    <w:p>
      <w:pPr>
        <w:ind w:firstLine="370"/>
        <w:spacing w:line="360" w:lineRule="auto"/>
        <w:shd w:val="clear" w:color="auto" w:fill="ffffff"/>
        <w:widowControl/>
        <w:rPr>
          <w:rFonts w:hint="eastAsia" w:ascii="宋体" w:hAnsi="宋体" w:eastAsia="宋体" w:cs="宋体"/>
          <w:spacing w:val="8"/>
          <w:szCs w:val="21"/>
          <w:highlight w:val="none"/>
          <w:lang w:eastAsia="zh-CN"/>
        </w:rPr>
      </w:pPr>
      <w:r>
        <w:rPr>
          <w:rFonts w:hint="eastAsia" w:ascii="宋体" w:hAnsi="宋体" w:cs="宋体"/>
          <w:spacing w:val="8"/>
          <w:szCs w:val="21"/>
          <w:highlight w:val="none"/>
        </w:rPr>
        <w:t xml:space="preserve">1.1项目编号：</w:t>
      </w:r>
      <w:r>
        <w:rPr>
          <w:rFonts w:hint="eastAsia" w:ascii="宋体" w:hAnsi="宋体" w:cs="宋体"/>
          <w:spacing w:val="8"/>
          <w:szCs w:val="21"/>
          <w:highlight w:val="none"/>
          <w:lang w:eastAsia="zh-CN"/>
        </w:rPr>
        <w:t xml:space="preserve">JSZC-320000-JCEC-C2026-0408</w:t>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1.2项目名称：南京工业大学虹桥校区弘正楼修缮工程（原国民政府资源委员会办公楼及大门修缮）</w:t>
      </w:r>
      <w:r>
        <w:rPr>
          <w:rFonts w:hint="eastAsia" w:ascii="宋体" w:hAnsi="宋体" w:cs="宋体"/>
          <w:spacing w:val="8"/>
          <w:szCs w:val="21"/>
          <w:highlight w:val="none"/>
        </w:rPr>
        <w:tab/>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1.3预算金额：</w:t>
      </w:r>
      <w:r>
        <w:rPr>
          <w:rFonts w:hint="eastAsia" w:ascii="宋体" w:hAnsi="宋体" w:cs="宋体"/>
          <w:spacing w:val="8"/>
          <w:sz w:val="22"/>
          <w:szCs w:val="22"/>
          <w:highlight w:val="none"/>
        </w:rPr>
        <w:t xml:space="preserve">人民币395</w:t>
      </w:r>
      <w:r>
        <w:rPr>
          <w:rFonts w:hint="eastAsia" w:ascii="宋体" w:hAnsi="宋体" w:cs="宋体"/>
          <w:spacing w:val="8"/>
          <w:sz w:val="22"/>
          <w:szCs w:val="22"/>
          <w:highlight w:val="none"/>
        </w:rPr>
        <w:t xml:space="preserve">万元</w:t>
      </w:r>
      <w:r/>
    </w:p>
    <w:p>
      <w:pPr>
        <w:ind w:firstLine="370"/>
        <w:spacing w:line="360" w:lineRule="auto"/>
        <w:shd w:val="clear" w:color="auto" w:fill="ffffff"/>
        <w:widowControl/>
        <w:rPr>
          <w:rFonts w:hint="eastAsia" w:ascii="宋体" w:hAnsi="宋体" w:cs="宋体"/>
          <w:spacing w:val="8"/>
          <w:sz w:val="22"/>
          <w:szCs w:val="22"/>
          <w:highlight w:val="none"/>
        </w:rPr>
      </w:pPr>
      <w:r>
        <w:rPr>
          <w:rFonts w:hint="eastAsia" w:ascii="宋体" w:hAnsi="宋体" w:cs="宋体"/>
          <w:spacing w:val="8"/>
          <w:szCs w:val="21"/>
          <w:highlight w:val="none"/>
        </w:rPr>
        <w:t xml:space="preserve">1.4最高限价：</w:t>
      </w:r>
      <w:r>
        <w:rPr>
          <w:rFonts w:hint="eastAsia" w:ascii="宋体" w:hAnsi="宋体" w:cs="宋体"/>
          <w:spacing w:val="8"/>
          <w:szCs w:val="21"/>
          <w:highlight w:val="none"/>
        </w:rPr>
        <w:t xml:space="preserve">人民币</w:t>
      </w:r>
      <w:r>
        <w:rPr>
          <w:rFonts w:hint="eastAsia" w:ascii="宋体" w:hAnsi="宋体" w:cs="宋体"/>
          <w:spacing w:val="8"/>
          <w:sz w:val="22"/>
          <w:szCs w:val="22"/>
          <w:highlight w:val="none"/>
        </w:rPr>
        <w:t xml:space="preserve">383.22万</w:t>
      </w:r>
      <w:r>
        <w:rPr>
          <w:rFonts w:hint="eastAsia" w:ascii="宋体" w:hAnsi="宋体" w:cs="宋体"/>
          <w:spacing w:val="8"/>
          <w:sz w:val="22"/>
          <w:szCs w:val="22"/>
          <w:highlight w:val="none"/>
        </w:rPr>
        <w:t xml:space="preserve">元</w:t>
      </w:r>
      <w:r/>
    </w:p>
    <w:p>
      <w:pPr>
        <w:ind w:firstLine="370"/>
        <w:spacing w:line="360" w:lineRule="auto"/>
        <w:shd w:val="clear" w:color="auto" w:fill="ffffff"/>
        <w:widowControl/>
        <w:rPr>
          <w:rFonts w:hint="eastAsia" w:ascii="宋体" w:hAnsi="宋体" w:cs="宋体"/>
          <w:spacing w:val="8"/>
          <w:sz w:val="22"/>
          <w:szCs w:val="22"/>
          <w:highlight w:val="none"/>
        </w:rPr>
      </w:pPr>
      <w:r>
        <w:rPr>
          <w:rFonts w:hint="eastAsia" w:ascii="宋体" w:hAnsi="宋体" w:cs="宋体"/>
          <w:spacing w:val="8"/>
          <w:szCs w:val="21"/>
          <w:highlight w:val="none"/>
        </w:rPr>
        <w:t xml:space="preserve">1.5</w:t>
      </w:r>
      <w:r>
        <w:rPr>
          <w:rFonts w:ascii="宋体" w:hAnsi="宋体" w:cs="宋体"/>
          <w:spacing w:val="8"/>
          <w:szCs w:val="21"/>
          <w:highlight w:val="none"/>
        </w:rPr>
        <w:t xml:space="preserve">采购需求：</w:t>
      </w:r>
      <w:r>
        <w:rPr>
          <w:rFonts w:hint="eastAsia" w:ascii="宋体" w:hAnsi="宋体" w:cs="宋体"/>
          <w:spacing w:val="8"/>
          <w:sz w:val="22"/>
          <w:szCs w:val="22"/>
          <w:highlight w:val="none"/>
        </w:rPr>
        <w:t xml:space="preserve">虹桥校区弘正楼修缮工程，该建筑为文物，主要包含但不限于：拆除工程、卫生间整体修缮、屋面维修、木檩加固、屋面檐沟、内墙面油漆、外墙面裂缝加固及内墙加固、空调外机支架、消防工程、室外场地清理、水电、吊顶、外墙修补出新、西大门门楼修缮及质保期保修等全部内容。</w:t>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1.6合同履行期限</w:t>
      </w:r>
      <w:r>
        <w:rPr>
          <w:rFonts w:hint="eastAsia" w:ascii="宋体" w:hAnsi="宋体" w:cs="宋体"/>
          <w:spacing w:val="8"/>
          <w:szCs w:val="21"/>
          <w:highlight w:val="none"/>
          <w:lang w:eastAsia="zh-CN"/>
        </w:rPr>
        <w:t xml:space="preserve">：</w:t>
      </w:r>
      <w:r>
        <w:rPr>
          <w:rFonts w:hint="eastAsia" w:ascii="Arial" w:hAnsi="Arial" w:cs="Arial"/>
          <w:spacing w:val="8"/>
          <w:szCs w:val="21"/>
          <w:highlight w:val="none"/>
        </w:rPr>
        <w:t xml:space="preserve">自合同签订之日起，100个日历日内竣工完成并验收合格。</w:t>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1.7行业划分：建筑业。</w:t>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1.8</w:t>
      </w:r>
      <w:r>
        <w:rPr>
          <w:rFonts w:hint="eastAsia" w:ascii="宋体" w:hAnsi="宋体" w:cs="宋体"/>
          <w:spacing w:val="8"/>
          <w:sz w:val="22"/>
          <w:szCs w:val="22"/>
          <w:highlight w:val="none"/>
        </w:rPr>
        <w:t xml:space="preserve">本项目非专门面向中小企业（或监狱企业或残疾人福利性单位）采购</w:t>
      </w:r>
      <w:r>
        <w:rPr>
          <w:rFonts w:hint="eastAsia" w:ascii="宋体" w:hAnsi="宋体" w:cs="宋体"/>
          <w:spacing w:val="8"/>
          <w:szCs w:val="21"/>
          <w:highlight w:val="none"/>
        </w:rPr>
        <w:t xml:space="preserve">。</w:t>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1.9</w:t>
      </w:r>
      <w:r>
        <w:rPr>
          <w:rFonts w:hint="eastAsia" w:ascii="宋体" w:hAnsi="宋体" w:cs="宋体"/>
          <w:spacing w:val="8"/>
          <w:sz w:val="22"/>
          <w:szCs w:val="22"/>
          <w:highlight w:val="none"/>
        </w:rPr>
        <w:t xml:space="preserve">本项目不接受联合体</w:t>
      </w:r>
      <w:r>
        <w:rPr>
          <w:rFonts w:hint="eastAsia" w:ascii="宋体" w:hAnsi="宋体" w:cs="宋体"/>
          <w:spacing w:val="8"/>
          <w:sz w:val="22"/>
          <w:szCs w:val="22"/>
          <w:highlight w:val="none"/>
          <w:lang w:val="en-US" w:eastAsia="zh-CN"/>
        </w:rPr>
        <w:t xml:space="preserve">响应</w:t>
      </w:r>
      <w:r>
        <w:rPr>
          <w:rFonts w:hint="eastAsia" w:ascii="宋体" w:hAnsi="宋体" w:cs="宋体"/>
          <w:spacing w:val="8"/>
          <w:sz w:val="22"/>
          <w:szCs w:val="22"/>
          <w:highlight w:val="none"/>
        </w:rPr>
        <w:t xml:space="preserve">。</w:t>
      </w:r>
      <w:r/>
    </w:p>
    <w:p>
      <w:pPr>
        <w:spacing w:line="360" w:lineRule="auto"/>
        <w:shd w:val="clear" w:color="auto" w:fill="ffffff"/>
        <w:widowControl/>
        <w:rPr>
          <w:rFonts w:ascii="宋体" w:hAnsi="宋体" w:cs="宋体"/>
          <w:b/>
          <w:spacing w:val="8"/>
          <w:sz w:val="24"/>
        </w:rPr>
        <w:outlineLvl w:val="1"/>
      </w:pPr>
      <w:r/>
      <w:bookmarkStart w:id="4" w:name="_Toc1756"/>
      <w:r/>
      <w:bookmarkStart w:id="5" w:name="_Toc26468"/>
      <w:r>
        <w:rPr>
          <w:rFonts w:hint="eastAsia" w:ascii="宋体" w:hAnsi="宋体" w:cs="宋体"/>
          <w:b/>
          <w:spacing w:val="8"/>
          <w:sz w:val="24"/>
        </w:rPr>
        <w:t xml:space="preserve">二、申请人的资格要求：</w:t>
      </w:r>
      <w:bookmarkEnd w:id="4"/>
      <w:r/>
      <w:bookmarkEnd w:id="5"/>
      <w:r/>
      <w:r/>
    </w:p>
    <w:p>
      <w:pPr>
        <w:ind w:firstLine="422"/>
        <w:spacing w:line="360" w:lineRule="auto"/>
        <w:rPr>
          <w:rFonts w:ascii="宋体" w:hAnsi="宋体" w:cs="宋体"/>
          <w:b/>
          <w:color w:val="000000"/>
          <w:szCs w:val="21"/>
          <w:lang w:val="zh-CN"/>
        </w:rPr>
      </w:pPr>
      <w:r>
        <w:rPr>
          <w:rFonts w:hint="eastAsia" w:ascii="宋体" w:hAnsi="宋体" w:cs="宋体"/>
          <w:b/>
          <w:szCs w:val="21"/>
        </w:rPr>
        <w:t xml:space="preserve">2.1满足《中华人民共和国政府采购法》第二十二条规定；</w:t>
      </w:r>
      <w:r/>
    </w:p>
    <w:p>
      <w:pPr>
        <w:ind w:firstLine="424"/>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（1）具有独立承担民事责任的能力（提供法人或者其他组织的营业执照等证明文件）；</w:t>
      </w:r>
      <w:r/>
    </w:p>
    <w:p>
      <w:pPr>
        <w:ind w:firstLine="452"/>
        <w:spacing w:line="360" w:lineRule="auto"/>
        <w:shd w:val="clear" w:color="auto" w:fill="ffffff"/>
        <w:widowControl/>
        <w:rPr>
          <w:rFonts w:ascii="宋体" w:hAnsi="宋体" w:cs="宋体"/>
          <w:bCs/>
          <w:szCs w:val="21"/>
        </w:rPr>
      </w:pPr>
      <w:r>
        <w:rPr>
          <w:rFonts w:hint="eastAsia" w:ascii="宋体" w:hAnsi="宋体" w:cs="宋体"/>
          <w:bCs/>
          <w:szCs w:val="21"/>
        </w:rPr>
        <w:t xml:space="preserve">（2）</w:t>
      </w:r>
      <w:r>
        <w:rPr>
          <w:rFonts w:hint="eastAsia" w:ascii="宋体" w:hAnsi="宋体" w:cs="宋体"/>
          <w:spacing w:val="8"/>
          <w:sz w:val="22"/>
          <w:szCs w:val="22"/>
          <w:lang w:val="zh-CN"/>
        </w:rPr>
        <w:t xml:space="preserve">具有良好的商业信誉和健全的财务会计制度（提供距磋商时间六个月内任意一月份的财务状况报告（至少包括资产负债和利润表）（成立未满三个月法人或成立未满三个月其他组织的可以不提供），或磋商截止时间前六个月内银行出具的资信证明，或2025年度的财务报告）</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ascii="宋体" w:hAnsi="宋体" w:cs="宋体"/>
          <w:bCs/>
          <w:szCs w:val="21"/>
          <w:highlight w:val="none"/>
        </w:rPr>
      </w:pPr>
      <w:r>
        <w:rPr>
          <w:rFonts w:hint="eastAsia" w:ascii="宋体" w:hAnsi="宋体" w:cs="宋体"/>
          <w:bCs/>
          <w:szCs w:val="21"/>
        </w:rPr>
        <w:t xml:space="preserve">（4）</w:t>
      </w:r>
      <w:r>
        <w:rPr>
          <w:rFonts w:hint="eastAsia" w:ascii="宋体" w:hAnsi="宋体" w:cs="宋体"/>
          <w:spacing w:val="8"/>
          <w:sz w:val="22"/>
          <w:szCs w:val="22"/>
          <w:lang w:val="zh-CN"/>
        </w:rPr>
        <w:t xml:space="preserve">有依法缴纳税收和社会保障资金的良好记录（提供参加本次政府采购活动前半年内至少一个月：</w:t>
      </w:r>
      <w:r>
        <w:rPr>
          <w:rFonts w:hint="eastAsia" w:ascii="宋体" w:hAnsi="宋体" w:cs="宋体"/>
          <w:spacing w:val="8"/>
          <w:sz w:val="22"/>
          <w:szCs w:val="22"/>
        </w:rPr>
        <w:t xml:space="preserve">1）提供缴纳税收的凭证</w:t>
      </w:r>
      <w:r>
        <w:rPr>
          <w:rFonts w:hint="eastAsia" w:ascii="宋体" w:hAnsi="宋体" w:cs="宋体"/>
          <w:spacing w:val="8"/>
          <w:sz w:val="22"/>
          <w:szCs w:val="22"/>
          <w:lang w:val="zh-CN"/>
        </w:rPr>
        <w:t xml:space="preserve">；</w:t>
      </w:r>
      <w:r>
        <w:rPr>
          <w:rFonts w:hint="eastAsia" w:ascii="宋体" w:hAnsi="宋体" w:cs="宋体"/>
          <w:spacing w:val="8"/>
          <w:sz w:val="22"/>
          <w:szCs w:val="22"/>
        </w:rPr>
        <w:t xml:space="preserve">2）</w:t>
      </w:r>
      <w:r>
        <w:rPr>
          <w:rFonts w:hint="eastAsia" w:ascii="宋体" w:hAnsi="宋体" w:cs="宋体"/>
          <w:spacing w:val="8"/>
          <w:sz w:val="22"/>
          <w:szCs w:val="22"/>
          <w:lang w:val="zh-CN"/>
        </w:rPr>
        <w:t xml:space="preserve">提供缴纳社会保险的凭据，依法享受免缴、缓缴的，提供证</w:t>
      </w:r>
      <w:r>
        <w:rPr>
          <w:rFonts w:hint="eastAsia" w:ascii="宋体" w:hAnsi="宋体" w:cs="宋体"/>
          <w:spacing w:val="8"/>
          <w:sz w:val="22"/>
          <w:szCs w:val="22"/>
          <w:highlight w:val="none"/>
          <w:lang w:val="zh-CN"/>
        </w:rPr>
        <w:t xml:space="preserve">明材料）；</w:t>
      </w:r>
      <w:r/>
    </w:p>
    <w:p>
      <w:pPr>
        <w:ind w:firstLine="424"/>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4"/>
        <w:spacing w:line="360" w:lineRule="auto"/>
        <w:rPr>
          <w:rFonts w:hint="eastAsia" w:ascii="宋体" w:hAnsi="宋体" w:eastAsia="宋体" w:cs="宋体"/>
          <w:bCs/>
          <w:szCs w:val="21"/>
          <w:lang w:eastAsia="zh-CN"/>
        </w:rPr>
      </w:pPr>
      <w:r>
        <w:rPr>
          <w:rFonts w:hint="eastAsia" w:ascii="宋体" w:hAnsi="宋体" w:cs="宋体"/>
          <w:bCs/>
          <w:szCs w:val="21"/>
        </w:rPr>
        <w:t xml:space="preserve">（6）法律、行政法规规定的其他条件：无</w:t>
      </w:r>
      <w:r>
        <w:rPr>
          <w:rFonts w:hint="eastAsia" w:ascii="宋体" w:hAnsi="宋体" w:cs="宋体"/>
          <w:bCs/>
          <w:szCs w:val="21"/>
          <w:lang w:eastAsia="zh-CN"/>
        </w:rPr>
        <w:t xml:space="preserve">。</w:t>
      </w:r>
      <w:r/>
    </w:p>
    <w:p>
      <w:pPr>
        <w:ind w:firstLine="454"/>
        <w:spacing w:line="360" w:lineRule="auto"/>
        <w:rPr>
          <w:rFonts w:hint="eastAsia" w:ascii="宋体" w:hAnsi="宋体" w:eastAsia="宋体" w:cs="宋体"/>
          <w:b/>
          <w:spacing w:val="8"/>
          <w:szCs w:val="21"/>
          <w:lang w:eastAsia="zh-CN"/>
        </w:rPr>
      </w:pPr>
      <w:r>
        <w:rPr>
          <w:rFonts w:hint="eastAsia" w:ascii="宋体" w:hAnsi="宋体" w:cs="宋体"/>
          <w:b/>
          <w:spacing w:val="8"/>
          <w:szCs w:val="21"/>
        </w:rPr>
        <w:t xml:space="preserve">2.2落实政府采购政策需满足的资格要求：</w:t>
      </w:r>
      <w:r>
        <w:rPr>
          <w:rFonts w:hint="eastAsia" w:ascii="宋体" w:hAnsi="宋体" w:cs="宋体"/>
          <w:bCs/>
          <w:szCs w:val="21"/>
        </w:rPr>
        <w:t xml:space="preserve">无</w:t>
      </w:r>
      <w:r>
        <w:rPr>
          <w:rFonts w:hint="eastAsia" w:ascii="宋体" w:hAnsi="宋体" w:cs="宋体"/>
          <w:bCs/>
          <w:szCs w:val="21"/>
          <w:lang w:eastAsia="zh-CN"/>
        </w:rPr>
        <w:t xml:space="preserve">。</w:t>
      </w:r>
      <w:r/>
    </w:p>
    <w:p>
      <w:pPr>
        <w:ind w:firstLine="454"/>
        <w:spacing w:line="360" w:lineRule="auto"/>
        <w:rPr>
          <w:rFonts w:ascii="宋体" w:hAnsi="宋体" w:cs="宋体"/>
          <w:b/>
          <w:szCs w:val="21"/>
        </w:rPr>
      </w:pPr>
      <w:r>
        <w:rPr>
          <w:rFonts w:hint="eastAsia" w:ascii="宋体" w:hAnsi="宋体" w:cs="宋体"/>
          <w:b/>
          <w:spacing w:val="8"/>
          <w:szCs w:val="21"/>
        </w:rPr>
        <w:t xml:space="preserve">2.3</w:t>
      </w:r>
      <w:r>
        <w:rPr>
          <w:rFonts w:hint="eastAsia" w:ascii="宋体" w:hAnsi="宋体" w:cs="宋体"/>
          <w:b/>
          <w:szCs w:val="21"/>
        </w:rPr>
        <w:t xml:space="preserve">采购人根据采购项目的特殊要求规定的特定条件，并提供符合特殊要求的证明材料或者情况说明：</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1）供应商须具备文物保护工程施工二级（含）以上（业务范围须包括近现代重要史迹及代表性建筑）和建筑工程施工总承包三级（含）以上资质;同时具备有效的《安全生产许可证》。（提供有效期内资质证书及安许证复印件加盖公章）</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（2）供应商拟派的项目经理须具备文物保护工程责任工程师（从业范围须包括近现代重要史迹及代表性建筑）和建筑</w:t>
      </w:r>
      <w:r>
        <w:rPr>
          <w:rFonts w:hint="eastAsia" w:ascii="宋体" w:hAnsi="宋体" w:cs="宋体"/>
          <w:b/>
          <w:spacing w:val="8"/>
          <w:szCs w:val="21"/>
          <w:lang w:val="zh-CN"/>
        </w:rPr>
        <w:t xml:space="preserve">工程专业二级</w:t>
      </w:r>
      <w:r>
        <w:rPr>
          <w:rFonts w:hint="eastAsia" w:ascii="宋体" w:hAnsi="宋体" w:cs="宋体"/>
          <w:b/>
          <w:spacing w:val="8"/>
          <w:szCs w:val="21"/>
        </w:rPr>
        <w:t xml:space="preserve">及以上</w:t>
      </w:r>
      <w:r>
        <w:rPr>
          <w:rFonts w:hint="eastAsia" w:ascii="宋体" w:hAnsi="宋体" w:cs="宋体"/>
          <w:b/>
          <w:spacing w:val="8"/>
          <w:szCs w:val="21"/>
          <w:lang w:val="zh-CN"/>
        </w:rPr>
        <w:t xml:space="preserve">注册建造师资质，且具有</w:t>
      </w:r>
      <w:r>
        <w:rPr>
          <w:rFonts w:hint="eastAsia" w:ascii="宋体" w:hAnsi="宋体" w:cs="宋体"/>
          <w:b/>
          <w:spacing w:val="8"/>
          <w:szCs w:val="21"/>
        </w:rPr>
        <w:t xml:space="preserve">有效期内的</w:t>
      </w:r>
      <w:r>
        <w:rPr>
          <w:rFonts w:hint="eastAsia" w:ascii="宋体" w:hAnsi="宋体" w:cs="宋体"/>
          <w:b/>
          <w:spacing w:val="8"/>
          <w:szCs w:val="21"/>
          <w:lang w:val="zh-CN"/>
        </w:rPr>
        <w:t xml:space="preserve">安全生产考核合格证书（B类）</w:t>
      </w:r>
      <w:r>
        <w:rPr>
          <w:rFonts w:hint="eastAsia" w:ascii="宋体" w:hAnsi="宋体" w:cs="宋体"/>
          <w:b/>
          <w:spacing w:val="8"/>
          <w:szCs w:val="21"/>
        </w:rPr>
        <w:t xml:space="preserve">。（提供资质证书、以及社保机构出具的自2026年4月以来任意一个月供应商为其缴纳的社保缴费证明材料加盖公章）</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（3）</w:t>
      </w:r>
      <w:r>
        <w:rPr>
          <w:rFonts w:hint="eastAsia" w:ascii="宋体" w:hAnsi="宋体" w:cs="宋体"/>
          <w:b/>
          <w:spacing w:val="8"/>
          <w:szCs w:val="21"/>
          <w:lang w:eastAsia="zh-CN"/>
        </w:rPr>
        <w:t xml:space="preserve">供应商须提供拟派项目经理无在建工程承诺书（提供承诺书加盖公章,格式自拟）</w:t>
      </w:r>
      <w:r>
        <w:rPr>
          <w:rFonts w:hint="eastAsia" w:ascii="宋体" w:hAnsi="宋体" w:cs="宋体"/>
          <w:b/>
          <w:spacing w:val="8"/>
          <w:szCs w:val="21"/>
        </w:rPr>
        <w:t xml:space="preserve">。</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w:t>
      </w:r>
      <w:r>
        <w:rPr>
          <w:rFonts w:hint="eastAsia" w:ascii="宋体" w:hAnsi="宋体" w:cs="宋体"/>
          <w:b/>
          <w:spacing w:val="8"/>
          <w:szCs w:val="21"/>
          <w:lang w:val="en-US" w:eastAsia="zh-CN"/>
        </w:rPr>
        <w:t xml:space="preserve">4</w:t>
      </w:r>
      <w:r>
        <w:rPr>
          <w:rFonts w:hint="eastAsia" w:ascii="宋体" w:hAnsi="宋体" w:cs="宋体"/>
          <w:b/>
          <w:spacing w:val="8"/>
          <w:szCs w:val="21"/>
        </w:rPr>
        <w:t xml:space="preserve">）</w:t>
      </w:r>
      <w:r>
        <w:rPr>
          <w:rFonts w:hint="eastAsia" w:ascii="宋体" w:hAnsi="宋体" w:cs="宋体"/>
          <w:b/>
          <w:spacing w:val="8"/>
          <w:szCs w:val="21"/>
          <w:lang w:eastAsia="zh-CN"/>
        </w:rPr>
        <w:t xml:space="preserve">本项目不接受分包、转包（提供承诺书加盖公章）</w:t>
      </w:r>
      <w:r>
        <w:rPr>
          <w:rFonts w:hint="eastAsia" w:ascii="宋体" w:hAnsi="宋体" w:cs="宋体"/>
          <w:b/>
          <w:spacing w:val="8"/>
          <w:szCs w:val="21"/>
        </w:rPr>
        <w:t xml:space="preserve">。</w:t>
      </w:r>
      <w:r/>
    </w:p>
    <w:p>
      <w:pPr>
        <w:ind w:firstLine="452"/>
        <w:spacing w:line="360" w:lineRule="auto"/>
        <w:shd w:val="clear" w:color="auto" w:fill="ffffff"/>
        <w:widowControl/>
        <w:rPr>
          <w:rFonts w:ascii="宋体" w:hAnsi="宋体" w:cs="宋体"/>
          <w:spacing w:val="8"/>
          <w:sz w:val="22"/>
          <w:szCs w:val="22"/>
          <w:lang w:val="zh-CN"/>
        </w:rPr>
      </w:pPr>
      <w:r>
        <w:rPr>
          <w:rFonts w:hint="eastAsia" w:ascii="宋体" w:hAnsi="宋体" w:cs="宋体"/>
          <w:spacing w:val="8"/>
          <w:sz w:val="22"/>
          <w:szCs w:val="22"/>
          <w:lang w:val="zh-CN"/>
        </w:rPr>
        <w:t xml:space="preserve">2.</w:t>
      </w:r>
      <w:r>
        <w:rPr>
          <w:rFonts w:hint="eastAsia" w:ascii="宋体" w:hAnsi="宋体" w:cs="宋体"/>
          <w:spacing w:val="8"/>
          <w:sz w:val="22"/>
          <w:szCs w:val="22"/>
        </w:rPr>
        <w:t xml:space="preserve">4</w:t>
      </w:r>
      <w:r>
        <w:rPr>
          <w:rFonts w:hint="eastAsia" w:ascii="宋体" w:hAnsi="宋体" w:cs="宋体"/>
          <w:spacing w:val="8"/>
          <w:sz w:val="22"/>
          <w:szCs w:val="22"/>
          <w:lang w:val="zh-CN"/>
        </w:rPr>
        <w:t xml:space="preserve">拒绝下述供应商参加本次招标活动：</w:t>
      </w:r>
      <w:r/>
    </w:p>
    <w:p>
      <w:pPr>
        <w:ind w:firstLine="452"/>
        <w:spacing w:line="360" w:lineRule="auto"/>
        <w:shd w:val="clear" w:color="auto" w:fill="ffffff"/>
        <w:widowControl/>
        <w:rPr>
          <w:rFonts w:ascii="宋体" w:hAnsi="宋体" w:cs="宋体"/>
          <w:spacing w:val="8"/>
          <w:sz w:val="22"/>
          <w:szCs w:val="22"/>
          <w:lang w:val="zh-CN"/>
        </w:rPr>
      </w:pPr>
      <w:r>
        <w:rPr>
          <w:rFonts w:hint="eastAsia" w:ascii="宋体" w:hAnsi="宋体" w:cs="宋体"/>
          <w:spacing w:val="8"/>
          <w:sz w:val="22"/>
          <w:szCs w:val="22"/>
          <w:lang w:val="zh-CN"/>
        </w:rPr>
        <w:t xml:space="preserve">（1）单位负责人为同一人或者存在直接控股、管理关系的不同供应商，不得参加同一合同项下的政府采购活动。</w:t>
      </w:r>
      <w:r/>
    </w:p>
    <w:p>
      <w:pPr>
        <w:ind w:firstLine="452"/>
        <w:spacing w:line="360" w:lineRule="auto"/>
        <w:shd w:val="clear" w:color="auto" w:fill="ffffff"/>
        <w:widowControl/>
        <w:rPr>
          <w:rFonts w:ascii="宋体" w:hAnsi="宋体" w:cs="宋体"/>
          <w:spacing w:val="8"/>
          <w:sz w:val="22"/>
          <w:szCs w:val="22"/>
          <w:lang w:val="zh-CN"/>
        </w:rPr>
      </w:pPr>
      <w:r>
        <w:rPr>
          <w:rFonts w:hint="eastAsia" w:ascii="宋体" w:hAnsi="宋体" w:cs="宋体"/>
          <w:spacing w:val="8"/>
          <w:sz w:val="22"/>
          <w:szCs w:val="22"/>
          <w:lang w:val="zh-CN"/>
        </w:rPr>
        <w:t xml:space="preserve">（2）为采购项目提供整体设计、规范编制或者项目管理、监理、检测等服务的供应商，不得参加本项目的采购活动。</w:t>
      </w:r>
      <w:r/>
    </w:p>
    <w:p>
      <w:pPr>
        <w:ind w:firstLine="452"/>
        <w:spacing w:line="360" w:lineRule="auto"/>
        <w:shd w:val="clear" w:color="auto" w:fill="ffffff"/>
        <w:widowControl/>
        <w:rPr>
          <w:rFonts w:ascii="宋体" w:hAnsi="宋体" w:cs="宋体"/>
          <w:spacing w:val="8"/>
          <w:sz w:val="22"/>
          <w:szCs w:val="22"/>
          <w:lang w:val="zh-CN"/>
        </w:rPr>
      </w:pPr>
      <w:r>
        <w:rPr>
          <w:rFonts w:hint="eastAsia" w:ascii="宋体" w:hAnsi="宋体" w:cs="宋体"/>
          <w:spacing w:val="8"/>
          <w:sz w:val="22"/>
          <w:szCs w:val="22"/>
          <w:lang w:val="zh-CN"/>
        </w:rPr>
        <w:t xml:space="preserve">（3）供应商被“信用中国”网站（www.creditchina.gov.cn）、“中国政府采购网”(www.ccgp.gov.cn)列入失信被执行人、重大税收违法失信主体名单、政府采购严重违法失信行为记录名单。</w:t>
      </w:r>
      <w:r/>
    </w:p>
    <w:p>
      <w:pPr>
        <w:ind w:firstLine="422"/>
        <w:spacing w:line="360" w:lineRule="auto"/>
        <w:shd w:val="clear" w:color="auto" w:fill="ffffff"/>
        <w:widowControl/>
        <w:rPr>
          <w:rFonts w:ascii="宋体" w:hAnsi="宋体" w:cs="宋体"/>
          <w:b/>
          <w:szCs w:val="21"/>
          <w:lang w:val="zh-CN"/>
        </w:rPr>
      </w:pPr>
      <w:r>
        <w:rPr>
          <w:rFonts w:ascii="宋体" w:hAnsi="宋体" w:cs="宋体"/>
          <w:b/>
          <w:szCs w:val="21"/>
          <w:lang w:val="zh-CN"/>
        </w:rPr>
      </w:r>
      <w:r/>
    </w:p>
    <w:p>
      <w:pPr>
        <w:spacing w:line="360" w:lineRule="auto"/>
        <w:shd w:val="clear" w:color="auto" w:fill="ffffff"/>
        <w:widowControl/>
        <w:rPr>
          <w:rFonts w:ascii="宋体" w:hAnsi="宋体" w:cs="宋体"/>
          <w:b/>
          <w:spacing w:val="8"/>
          <w:sz w:val="24"/>
        </w:rPr>
        <w:outlineLvl w:val="1"/>
      </w:pPr>
      <w:r/>
      <w:bookmarkStart w:id="6" w:name="_Toc24617"/>
      <w:r/>
      <w:bookmarkStart w:id="7" w:name="_Toc5823"/>
      <w:r>
        <w:rPr>
          <w:rFonts w:hint="eastAsia" w:ascii="宋体" w:hAnsi="宋体" w:cs="宋体"/>
          <w:b/>
          <w:spacing w:val="8"/>
          <w:sz w:val="24"/>
        </w:rPr>
        <w:t xml:space="preserve">三、获取采购文件</w:t>
      </w:r>
      <w:bookmarkEnd w:id="6"/>
      <w:r/>
      <w:bookmarkEnd w:id="7"/>
      <w:r/>
      <w:r/>
    </w:p>
    <w:p>
      <w:pPr>
        <w:ind w:firstLine="452"/>
        <w:spacing w:line="360" w:lineRule="auto"/>
        <w:shd w:val="clear" w:color="auto" w:fill="ffffff"/>
        <w:widowControl/>
        <w:rPr>
          <w:rFonts w:ascii="宋体" w:hAnsi="宋体" w:cs="宋体"/>
          <w:spacing w:val="8"/>
          <w:sz w:val="22"/>
          <w:szCs w:val="22"/>
        </w:rPr>
      </w:pPr>
      <w:r/>
      <w:bookmarkStart w:id="8" w:name="_Toc21817"/>
      <w:r/>
      <w:bookmarkStart w:id="9" w:name="_Toc1456"/>
      <w:r>
        <w:rPr>
          <w:rFonts w:hint="eastAsia" w:ascii="宋体" w:hAnsi="宋体" w:cs="宋体"/>
          <w:spacing w:val="8"/>
          <w:sz w:val="22"/>
          <w:szCs w:val="22"/>
        </w:rPr>
        <w:t xml:space="preserve">1.</w:t>
      </w:r>
      <w:r>
        <w:rPr>
          <w:rFonts w:hint="eastAsia" w:ascii="宋体" w:hAnsi="宋体" w:cs="宋体"/>
          <w:spacing w:val="8"/>
          <w:sz w:val="22"/>
          <w:szCs w:val="22"/>
          <w:lang w:val="zh-CN"/>
        </w:rPr>
        <w:t xml:space="preserve">时间：</w:t>
      </w:r>
      <w:r>
        <w:rPr>
          <w:rFonts w:hint="eastAsia" w:ascii="宋体" w:hAnsi="宋体" w:cs="宋体"/>
          <w:spacing w:val="8"/>
          <w:sz w:val="22"/>
          <w:szCs w:val="22"/>
        </w:rPr>
        <w:t xml:space="preserve">自竞争性磋商公告发布之日起</w:t>
      </w:r>
      <w:r>
        <w:rPr>
          <w:rFonts w:hint="eastAsia" w:ascii="宋体" w:hAnsi="宋体" w:cs="宋体"/>
          <w:spacing w:val="8"/>
          <w:sz w:val="22"/>
          <w:szCs w:val="22"/>
          <w:lang w:val="zh-CN"/>
        </w:rPr>
        <w:t xml:space="preserve">5个工作日</w:t>
      </w:r>
      <w:r/>
    </w:p>
    <w:p>
      <w:pPr>
        <w:ind w:firstLine="452"/>
        <w:spacing w:line="360" w:lineRule="auto"/>
        <w:shd w:val="clear" w:color="auto" w:fill="ffffff"/>
        <w:widowControl/>
        <w:rPr>
          <w:rFonts w:ascii="宋体" w:hAnsi="宋体" w:cs="宋体"/>
          <w:spacing w:val="8"/>
          <w:sz w:val="22"/>
          <w:szCs w:val="22"/>
        </w:rPr>
      </w:pPr>
      <w:r>
        <w:rPr>
          <w:rFonts w:hint="eastAsia" w:ascii="宋体" w:hAnsi="宋体" w:cs="宋体"/>
          <w:spacing w:val="8"/>
          <w:sz w:val="22"/>
          <w:szCs w:val="22"/>
        </w:rPr>
        <w:t xml:space="preserve">2.地点：</w:t>
      </w:r>
      <w:r>
        <w:rPr>
          <w:rFonts w:hint="eastAsia" w:ascii="宋体" w:hAnsi="宋体" w:cs="宋体"/>
          <w:spacing w:val="8"/>
          <w:sz w:val="22"/>
          <w:szCs w:val="22"/>
          <w:lang w:val="zh-CN"/>
        </w:rPr>
        <w:t xml:space="preserve">江苏政府采购网苏采云系统</w:t>
      </w:r>
      <w:r/>
    </w:p>
    <w:p>
      <w:pPr>
        <w:ind w:firstLine="452"/>
        <w:spacing w:line="360" w:lineRule="auto"/>
        <w:shd w:val="clear" w:color="auto" w:fill="ffffff"/>
        <w:widowControl/>
        <w:rPr>
          <w:rFonts w:ascii="宋体" w:hAnsi="宋体" w:cs="宋体"/>
          <w:spacing w:val="8"/>
          <w:sz w:val="22"/>
          <w:szCs w:val="22"/>
        </w:rPr>
      </w:pPr>
      <w:r>
        <w:rPr>
          <w:rFonts w:hint="eastAsia" w:ascii="宋体" w:hAnsi="宋体" w:cs="宋体"/>
          <w:spacing w:val="8"/>
          <w:sz w:val="22"/>
          <w:szCs w:val="22"/>
        </w:rPr>
        <w:t xml:space="preserve">3.获取方式：网上下载 </w:t>
      </w:r>
      <w:r/>
    </w:p>
    <w:p>
      <w:pPr>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4文件售价；0元</w:t>
      </w:r>
      <w:r/>
    </w:p>
    <w:p>
      <w:pPr>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四、响应文件提交</w:t>
      </w:r>
      <w:bookmarkEnd w:id="8"/>
      <w:r/>
      <w:bookmarkEnd w:id="9"/>
      <w:r/>
      <w:r/>
    </w:p>
    <w:p>
      <w:pPr>
        <w:ind w:firstLine="420"/>
        <w:spacing w:line="360" w:lineRule="auto"/>
        <w:rPr>
          <w:rFonts w:ascii="宋体" w:hAnsi="宋体" w:cs="宋体"/>
          <w:spacing w:val="8"/>
          <w:szCs w:val="21"/>
          <w:highlight w:val="none"/>
        </w:rPr>
      </w:pPr>
      <w:r>
        <w:rPr>
          <w:rFonts w:hint="eastAsia" w:ascii="宋体" w:hAnsi="宋体" w:cs="宋体"/>
          <w:szCs w:val="21"/>
        </w:rPr>
        <w:t xml:space="preserve">4.1截止时</w:t>
      </w:r>
      <w:r>
        <w:rPr>
          <w:rFonts w:hint="eastAsia" w:ascii="宋体" w:hAnsi="宋体" w:cs="宋体"/>
          <w:szCs w:val="21"/>
          <w:highlight w:val="none"/>
        </w:rPr>
        <w:t xml:space="preserve">间：</w:t>
      </w:r>
      <w:r>
        <w:rPr>
          <w:rFonts w:ascii="宋体" w:hAnsi="宋体" w:cs="宋体"/>
          <w:szCs w:val="21"/>
          <w:highlight w:val="none"/>
        </w:rPr>
        <w:t xml:space="preserve">2026</w:t>
      </w:r>
      <w:r>
        <w:rPr>
          <w:rFonts w:hint="eastAsia" w:ascii="宋体" w:hAnsi="宋体" w:cs="宋体"/>
          <w:szCs w:val="21"/>
          <w:highlight w:val="none"/>
        </w:rPr>
        <w:t xml:space="preserve">年</w:t>
      </w:r>
      <w:r>
        <w:rPr>
          <w:rFonts w:hint="eastAsia" w:ascii="宋体" w:hAnsi="宋体" w:cs="宋体"/>
          <w:szCs w:val="21"/>
          <w:highlight w:val="none"/>
          <w:lang w:eastAsia="zh-CN"/>
        </w:rPr>
        <w:t xml:space="preserve">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26</w:t>
      </w:r>
      <w:r>
        <w:rPr>
          <w:rFonts w:hint="eastAsia" w:ascii="宋体" w:hAnsi="宋体" w:cs="宋体"/>
          <w:szCs w:val="21"/>
          <w:highlight w:val="none"/>
        </w:rPr>
        <w:t xml:space="preserve">日</w:t>
      </w:r>
      <w:r>
        <w:rPr>
          <w:rFonts w:ascii="宋体" w:hAnsi="宋体" w:cs="宋体"/>
          <w:szCs w:val="21"/>
          <w:highlight w:val="none"/>
        </w:rPr>
        <w:t xml:space="preserve">09</w:t>
      </w:r>
      <w:r>
        <w:rPr>
          <w:rFonts w:hint="eastAsia" w:ascii="宋体" w:hAnsi="宋体" w:cs="宋体"/>
          <w:szCs w:val="21"/>
          <w:highlight w:val="none"/>
        </w:rPr>
        <w:t xml:space="preserve">点</w:t>
      </w:r>
      <w:r>
        <w:rPr>
          <w:rFonts w:ascii="宋体" w:hAnsi="宋体" w:cs="宋体"/>
          <w:szCs w:val="21"/>
          <w:highlight w:val="none"/>
        </w:rPr>
        <w:t xml:space="preserve">00</w:t>
      </w:r>
      <w:r>
        <w:rPr>
          <w:rFonts w:hint="eastAsia" w:ascii="宋体" w:hAnsi="宋体" w:cs="宋体"/>
          <w:szCs w:val="21"/>
          <w:highlight w:val="none"/>
        </w:rPr>
        <w:t xml:space="preserve">分</w:t>
      </w:r>
      <w:r>
        <w:rPr>
          <w:rFonts w:hint="eastAsia" w:ascii="宋体" w:hAnsi="宋体" w:cs="宋体"/>
          <w:spacing w:val="8"/>
          <w:szCs w:val="21"/>
          <w:highlight w:val="none"/>
        </w:rPr>
        <w:t xml:space="preserve">（北京时间）</w:t>
      </w:r>
      <w:r/>
    </w:p>
    <w:p>
      <w:pPr>
        <w:ind w:firstLine="420"/>
        <w:spacing w:line="360" w:lineRule="auto"/>
        <w:rPr>
          <w:rFonts w:ascii="宋体" w:hAnsi="宋体" w:cs="宋体"/>
          <w:b/>
          <w:spacing w:val="8"/>
          <w:sz w:val="24"/>
          <w:highlight w:val="none"/>
        </w:rPr>
      </w:pPr>
      <w:r>
        <w:rPr>
          <w:rFonts w:hint="eastAsia" w:ascii="宋体" w:hAnsi="宋体" w:cs="宋体"/>
          <w:szCs w:val="21"/>
          <w:highlight w:val="none"/>
        </w:rPr>
        <w:t xml:space="preserve">4.2</w:t>
      </w:r>
      <w:r>
        <w:rPr>
          <w:rFonts w:hint="eastAsia" w:ascii="宋体" w:hAnsi="宋体" w:cs="宋体"/>
          <w:spacing w:val="8"/>
          <w:szCs w:val="21"/>
          <w:highlight w:val="none"/>
        </w:rPr>
        <w:t xml:space="preserve">提交响应文件地点：</w:t>
      </w:r>
      <w:bookmarkStart w:id="10" w:name="_Toc21891"/>
      <w:r/>
      <w:bookmarkStart w:id="11" w:name="_Toc22940"/>
      <w:r>
        <w:rPr>
          <w:rFonts w:hint="eastAsia" w:ascii="宋体" w:hAnsi="宋体" w:cs="宋体"/>
          <w:spacing w:val="8"/>
          <w:sz w:val="22"/>
          <w:szCs w:val="22"/>
          <w:highlight w:val="none"/>
          <w:lang w:val="zh-CN"/>
        </w:rPr>
        <w:t xml:space="preserve">江苏省政府采购管理交易系统</w:t>
      </w:r>
      <w:r>
        <w:rPr>
          <w:rFonts w:hint="eastAsia" w:ascii="宋体" w:hAnsi="宋体" w:cs="宋体"/>
          <w:spacing w:val="8"/>
          <w:sz w:val="22"/>
          <w:szCs w:val="22"/>
          <w:highlight w:val="none"/>
          <w:lang w:val="en-US"/>
        </w:rPr>
        <w:t xml:space="preserve">（</w:t>
      </w:r>
      <w:r>
        <w:rPr>
          <w:rFonts w:hint="eastAsia" w:ascii="宋体" w:hAnsi="宋体" w:cs="宋体"/>
          <w:spacing w:val="8"/>
          <w:sz w:val="22"/>
          <w:szCs w:val="22"/>
          <w:highlight w:val="none"/>
          <w:lang w:val="zh-CN"/>
        </w:rPr>
        <w:t xml:space="preserve">苏采云</w:t>
      </w:r>
      <w:r>
        <w:rPr>
          <w:rFonts w:hint="eastAsia" w:ascii="宋体" w:hAnsi="宋体" w:cs="宋体"/>
          <w:spacing w:val="8"/>
          <w:sz w:val="22"/>
          <w:szCs w:val="22"/>
          <w:highlight w:val="none"/>
          <w:lang w:val="en-US"/>
        </w:rPr>
        <w:t xml:space="preserve">）（</w:t>
      </w:r>
      <w:r>
        <w:rPr>
          <w:rFonts w:hint="eastAsia" w:ascii="宋体" w:hAnsi="宋体" w:cs="宋体"/>
          <w:spacing w:val="8"/>
          <w:sz w:val="22"/>
          <w:szCs w:val="22"/>
          <w:highlight w:val="none"/>
          <w:lang w:val="zh-CN"/>
        </w:rPr>
        <w:t xml:space="preserve">以下简称</w:t>
      </w:r>
      <w:r>
        <w:rPr>
          <w:rFonts w:hint="eastAsia" w:ascii="宋体" w:hAnsi="宋体" w:cs="宋体"/>
          <w:spacing w:val="8"/>
          <w:sz w:val="22"/>
          <w:szCs w:val="22"/>
          <w:highlight w:val="none"/>
          <w:lang w:val="en-US"/>
        </w:rPr>
        <w:t xml:space="preserve">“</w:t>
      </w:r>
      <w:r>
        <w:rPr>
          <w:rFonts w:hint="eastAsia" w:ascii="宋体" w:hAnsi="宋体" w:cs="宋体"/>
          <w:spacing w:val="8"/>
          <w:sz w:val="22"/>
          <w:szCs w:val="22"/>
          <w:highlight w:val="none"/>
          <w:lang w:val="zh-CN"/>
        </w:rPr>
        <w:t xml:space="preserve">苏采云</w:t>
      </w:r>
      <w:r>
        <w:rPr>
          <w:rFonts w:hint="eastAsia" w:ascii="宋体" w:hAnsi="宋体" w:cs="宋体"/>
          <w:spacing w:val="8"/>
          <w:sz w:val="22"/>
          <w:szCs w:val="22"/>
          <w:highlight w:val="none"/>
          <w:lang w:val="en-US"/>
        </w:rPr>
        <w:t xml:space="preserve">”）（</w:t>
      </w:r>
      <w:r>
        <w:rPr>
          <w:rFonts w:hint="eastAsia" w:ascii="宋体" w:hAnsi="宋体" w:cs="宋体"/>
          <w:spacing w:val="8"/>
          <w:sz w:val="22"/>
          <w:szCs w:val="22"/>
          <w:highlight w:val="none"/>
          <w:lang w:val="zh-CN"/>
        </w:rPr>
        <w:t xml:space="preserve">网址</w:t>
      </w:r>
      <w:r>
        <w:rPr>
          <w:rFonts w:hint="eastAsia" w:ascii="宋体" w:hAnsi="宋体" w:cs="宋体"/>
          <w:spacing w:val="8"/>
          <w:sz w:val="22"/>
          <w:szCs w:val="22"/>
          <w:highlight w:val="none"/>
          <w:lang w:val="en-US"/>
        </w:rPr>
        <w:t xml:space="preserve">：</w:t>
      </w:r>
      <w:r>
        <w:rPr>
          <w:rFonts w:ascii="宋体" w:hAnsi="宋体" w:cs="宋体"/>
          <w:color w:val="000000"/>
          <w:spacing w:val="8"/>
          <w:sz w:val="22"/>
          <w:highlight w:val="none"/>
        </w:rPr>
        <w:t xml:space="preserve">https://jszfcg.jsczt.cn/jszc/login</w:t>
      </w:r>
      <w:r>
        <w:rPr>
          <w:rFonts w:hint="eastAsia" w:ascii="宋体" w:hAnsi="宋体" w:cs="宋体"/>
          <w:spacing w:val="8"/>
          <w:sz w:val="22"/>
          <w:szCs w:val="22"/>
          <w:highlight w:val="none"/>
          <w:lang w:val="en-US"/>
        </w:rPr>
        <w:t xml:space="preserve">）</w:t>
      </w:r>
      <w:r/>
    </w:p>
    <w:p>
      <w:pPr>
        <w:spacing w:line="360" w:lineRule="auto"/>
        <w:shd w:val="clear" w:color="auto" w:fill="ffffff"/>
        <w:widowControl/>
        <w:rPr>
          <w:rFonts w:ascii="宋体" w:hAnsi="宋体" w:cs="宋体"/>
          <w:b/>
          <w:spacing w:val="8"/>
          <w:sz w:val="24"/>
          <w:highlight w:val="none"/>
        </w:rPr>
        <w:outlineLvl w:val="1"/>
      </w:pPr>
      <w:r>
        <w:rPr>
          <w:rFonts w:hint="eastAsia" w:ascii="宋体" w:hAnsi="宋体" w:cs="宋体"/>
          <w:b/>
          <w:spacing w:val="8"/>
          <w:sz w:val="24"/>
          <w:highlight w:val="none"/>
        </w:rPr>
        <w:t xml:space="preserve">五、开启</w:t>
      </w:r>
      <w:bookmarkEnd w:id="10"/>
      <w:r/>
      <w:bookmarkEnd w:id="11"/>
      <w:r/>
      <w:r/>
    </w:p>
    <w:p>
      <w:pPr>
        <w:ind w:firstLine="420"/>
        <w:spacing w:line="360" w:lineRule="auto"/>
        <w:rPr>
          <w:rFonts w:ascii="宋体" w:hAnsi="宋体" w:cs="宋体"/>
          <w:spacing w:val="8"/>
          <w:szCs w:val="21"/>
        </w:rPr>
      </w:pPr>
      <w:r>
        <w:rPr>
          <w:rFonts w:hint="eastAsia" w:ascii="宋体" w:hAnsi="宋体" w:cs="宋体"/>
          <w:szCs w:val="21"/>
          <w:highlight w:val="none"/>
        </w:rPr>
        <w:t xml:space="preserve">5.1时间：</w:t>
      </w:r>
      <w:r>
        <w:rPr>
          <w:rFonts w:ascii="宋体" w:hAnsi="宋体" w:cs="宋体"/>
          <w:szCs w:val="21"/>
          <w:highlight w:val="none"/>
        </w:rPr>
        <w:t xml:space="preserve">2026</w:t>
      </w:r>
      <w:r>
        <w:rPr>
          <w:rFonts w:hint="eastAsia" w:ascii="宋体" w:hAnsi="宋体" w:cs="宋体"/>
          <w:szCs w:val="21"/>
          <w:highlight w:val="none"/>
        </w:rPr>
        <w:t xml:space="preserve">年</w:t>
      </w:r>
      <w:r>
        <w:rPr>
          <w:rFonts w:hint="eastAsia" w:ascii="宋体" w:hAnsi="宋体" w:cs="宋体"/>
          <w:szCs w:val="21"/>
          <w:highlight w:val="none"/>
          <w:lang w:eastAsia="zh-CN"/>
        </w:rPr>
        <w:t xml:space="preserve">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26</w:t>
      </w:r>
      <w:r>
        <w:rPr>
          <w:rFonts w:hint="eastAsia" w:ascii="宋体" w:hAnsi="宋体" w:cs="宋体"/>
          <w:szCs w:val="21"/>
          <w:highlight w:val="none"/>
        </w:rPr>
        <w:t xml:space="preserve">日09</w:t>
      </w:r>
      <w:r>
        <w:rPr>
          <w:rFonts w:hint="eastAsia" w:ascii="宋体" w:hAnsi="宋体" w:cs="宋体"/>
          <w:szCs w:val="21"/>
        </w:rPr>
        <w:t xml:space="preserve">点00分（北京时间）</w:t>
      </w:r>
      <w:r/>
    </w:p>
    <w:p>
      <w:pPr>
        <w:ind w:firstLine="420"/>
        <w:spacing w:line="360" w:lineRule="auto"/>
        <w:rPr>
          <w:rFonts w:ascii="宋体" w:hAnsi="宋体" w:cs="宋体"/>
          <w:color w:val="00b0f0"/>
          <w:spacing w:val="8"/>
          <w:szCs w:val="21"/>
        </w:rPr>
      </w:pPr>
      <w:r>
        <w:rPr>
          <w:rFonts w:hint="eastAsia" w:ascii="宋体" w:hAnsi="宋体" w:cs="宋体"/>
          <w:szCs w:val="21"/>
        </w:rPr>
        <w:t xml:space="preserve">5.2地点：</w:t>
      </w:r>
      <w:r>
        <w:rPr>
          <w:rFonts w:hint="eastAsia" w:ascii="Arial" w:hAnsi="Arial" w:cs="Arial"/>
          <w:szCs w:val="21"/>
        </w:rPr>
        <w:t xml:space="preserve">“</w:t>
      </w:r>
      <w:r>
        <w:rPr>
          <w:rFonts w:ascii="Arial" w:hAnsi="Arial" w:cs="Arial"/>
          <w:szCs w:val="21"/>
        </w:rPr>
        <w:t xml:space="preserve">苏采云</w:t>
      </w:r>
      <w:r>
        <w:rPr>
          <w:rFonts w:hint="eastAsia" w:ascii="Arial" w:hAnsi="Arial" w:cs="Arial"/>
          <w:szCs w:val="21"/>
        </w:rPr>
        <w:t xml:space="preserve">”</w:t>
      </w:r>
      <w:r>
        <w:rPr>
          <w:rFonts w:ascii="Arial" w:hAnsi="Arial" w:cs="Arial"/>
          <w:szCs w:val="21"/>
        </w:rPr>
        <w:t xml:space="preserve">网上开标大厅</w:t>
      </w:r>
      <w:r/>
    </w:p>
    <w:p>
      <w:pPr>
        <w:spacing w:line="360" w:lineRule="auto"/>
        <w:shd w:val="clear" w:color="auto" w:fill="ffffff"/>
        <w:widowControl/>
        <w:rPr>
          <w:rFonts w:ascii="宋体" w:hAnsi="宋体" w:cs="宋体"/>
          <w:b/>
          <w:spacing w:val="8"/>
          <w:sz w:val="24"/>
        </w:rPr>
        <w:outlineLvl w:val="1"/>
      </w:pPr>
      <w:r/>
      <w:bookmarkStart w:id="12" w:name="_Toc23729"/>
      <w:r/>
      <w:bookmarkStart w:id="13" w:name="_Toc26308"/>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六、公告期限</w:t>
      </w:r>
      <w:bookmarkEnd w:id="12"/>
      <w:r/>
      <w:bookmarkEnd w:id="13"/>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自本公告发布之日起3个工作日。</w:t>
      </w:r>
      <w:r/>
    </w:p>
    <w:p>
      <w:pPr>
        <w:spacing w:line="360" w:lineRule="auto"/>
        <w:shd w:val="clear" w:color="auto" w:fill="ffffff"/>
        <w:widowControl/>
        <w:tabs>
          <w:tab w:val="left" w:pos="426" w:leader="none"/>
        </w:tabs>
        <w:rPr>
          <w:rFonts w:ascii="宋体" w:hAnsi="宋体" w:cs="宋体"/>
          <w:b/>
          <w:spacing w:val="8"/>
          <w:sz w:val="24"/>
        </w:rPr>
        <w:outlineLvl w:val="1"/>
      </w:pPr>
      <w:r/>
      <w:bookmarkStart w:id="14" w:name="_Toc11013"/>
      <w:r/>
      <w:bookmarkStart w:id="15" w:name="_Toc29605"/>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rPr>
        <w:t xml:space="preserve">七、其他补充事宜</w:t>
      </w:r>
      <w:bookmarkEnd w:id="14"/>
      <w:r/>
      <w:bookmarkEnd w:id="15"/>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7.1</w:t>
      </w:r>
      <w:r>
        <w:rPr>
          <w:rFonts w:hint="eastAsia" w:ascii="宋体" w:hAnsi="宋体" w:cs="宋体"/>
          <w:szCs w:val="21"/>
          <w:highlight w:val="none"/>
          <w:lang w:val="zh-CN"/>
        </w:rPr>
        <w:t xml:space="preserve">本项目在</w:t>
      </w:r>
      <w:r>
        <w:rPr>
          <w:rFonts w:hint="eastAsia" w:ascii="宋体" w:hAnsi="宋体" w:cs="宋体"/>
          <w:szCs w:val="21"/>
          <w:highlight w:val="none"/>
        </w:rPr>
        <w:t xml:space="preserve">江苏政府采购网、中国政府采购网</w:t>
      </w:r>
      <w:r>
        <w:rPr>
          <w:rFonts w:hint="eastAsia" w:ascii="宋体" w:hAnsi="宋体" w:cs="宋体"/>
          <w:szCs w:val="21"/>
          <w:highlight w:val="none"/>
          <w:lang w:val="zh-CN"/>
        </w:rPr>
        <w:t xml:space="preserve">发布公告。</w:t>
      </w:r>
      <w:r/>
    </w:p>
    <w:p>
      <w:pPr>
        <w:ind w:firstLine="420"/>
        <w:spacing w:line="360" w:lineRule="auto"/>
        <w:rPr>
          <w:rFonts w:hint="default" w:ascii="宋体" w:hAnsi="宋体" w:eastAsia="宋体" w:cs="宋体"/>
          <w:szCs w:val="21"/>
          <w:highlight w:val="none"/>
          <w:lang w:val="en-US" w:eastAsia="zh-CN"/>
        </w:rPr>
      </w:pPr>
      <w:r/>
      <w:bookmarkStart w:id="16" w:name="_Toc18338"/>
      <w:r/>
      <w:bookmarkStart w:id="17" w:name="_Toc7011"/>
      <w:r>
        <w:rPr>
          <w:rFonts w:hint="eastAsia" w:ascii="宋体" w:hAnsi="宋体" w:cs="宋体"/>
          <w:szCs w:val="21"/>
          <w:highlight w:val="none"/>
        </w:rPr>
        <w:t xml:space="preserve">7.2勘察现场：</w:t>
      </w:r>
      <w:r>
        <w:rPr>
          <w:rFonts w:hint="eastAsia" w:ascii="宋体" w:hAnsi="宋体" w:cs="宋体"/>
          <w:szCs w:val="21"/>
          <w:highlight w:val="none"/>
          <w:lang w:val="en-US" w:eastAsia="zh-CN"/>
        </w:rPr>
        <w:t xml:space="preserve">详见第四章采购需求。</w:t>
      </w:r>
      <w:r/>
    </w:p>
    <w:p>
      <w:pPr>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szCs w:val="21"/>
        </w:rPr>
        <w:t xml:space="preserve">3供应商</w:t>
      </w:r>
      <w:r>
        <w:rPr>
          <w:rFonts w:hint="eastAsia" w:ascii="宋体" w:hAnsi="宋体" w:cs="宋体"/>
          <w:szCs w:val="21"/>
          <w:lang w:val="zh-CN"/>
        </w:rPr>
        <w:t xml:space="preserve">通过“苏采云”参与政府采购项目，需要办理江苏省政府采购数字证书及电子签章的，详见苏采云官网首页“CA办理指南”。供应商通过苏采云官网首页进行供应商注册及CA绑定。CA登录后，供应商按《苏采云系统供应商操作手册》进行操作。</w:t>
      </w:r>
      <w:r/>
    </w:p>
    <w:p>
      <w:pPr>
        <w:ind w:firstLine="420"/>
        <w:spacing w:line="360" w:lineRule="auto"/>
        <w:rPr>
          <w:rFonts w:ascii="宋体" w:hAnsi="宋体" w:cs="宋体"/>
          <w:szCs w:val="21"/>
          <w:lang w:val="zh-CN"/>
        </w:rPr>
      </w:pPr>
      <w:r>
        <w:rPr>
          <w:rFonts w:hint="eastAsia" w:ascii="宋体" w:hAnsi="宋体" w:cs="宋体"/>
          <w:szCs w:val="21"/>
          <w:lang w:val="zh-CN"/>
        </w:rPr>
        <w:t xml:space="preserve">首次登录“苏采云”系统的新用户，登录网址后，点击“用户注册”--“CA办理指南”--获取CA后绑定、登录系统--采购项目参与--下载采购文件（文件后缀名为“.kedt”）。</w:t>
      </w:r>
      <w:r/>
    </w:p>
    <w:p>
      <w:pPr>
        <w:ind w:firstLine="420"/>
        <w:spacing w:line="360" w:lineRule="auto"/>
        <w:rPr>
          <w:rFonts w:ascii="宋体" w:hAnsi="宋体" w:cs="宋体"/>
          <w:szCs w:val="21"/>
          <w:lang w:val="zh-CN"/>
        </w:rPr>
      </w:pPr>
      <w:r>
        <w:rPr>
          <w:rFonts w:hint="eastAsia" w:ascii="宋体" w:hAnsi="宋体" w:cs="宋体"/>
          <w:szCs w:val="21"/>
          <w:lang w:val="zh-CN"/>
        </w:rPr>
        <w:t xml:space="preserve">“苏采云”南京地区客服热线025-83633744、025-83633743。</w:t>
      </w:r>
      <w:r/>
    </w:p>
    <w:p>
      <w:pPr>
        <w:ind w:firstLine="420"/>
        <w:spacing w:line="360" w:lineRule="auto"/>
        <w:rPr>
          <w:rFonts w:ascii="宋体" w:hAnsi="宋体" w:cs="宋体"/>
          <w:szCs w:val="21"/>
          <w:lang w:val="zh-CN"/>
        </w:rPr>
      </w:pPr>
      <w:r>
        <w:rPr>
          <w:rFonts w:hint="eastAsia" w:ascii="宋体" w:hAnsi="宋体" w:cs="宋体"/>
          <w:szCs w:val="21"/>
          <w:lang w:val="zh-CN"/>
        </w:rPr>
        <w:t xml:space="preserve"> 有关本次招标的事项若存在变动或修改，请及时关注“江苏政府采购网”（www.ccgp-jiangsu.gov.cn）</w:t>
      </w:r>
      <w:r>
        <w:rPr>
          <w:rFonts w:hint="eastAsia" w:ascii="宋体" w:hAnsi="宋体" w:cs="宋体"/>
          <w:szCs w:val="21"/>
        </w:rPr>
        <w:t xml:space="preserve">发布的</w:t>
      </w:r>
      <w:r>
        <w:rPr>
          <w:rFonts w:hint="eastAsia" w:ascii="宋体" w:hAnsi="宋体" w:cs="宋体"/>
          <w:szCs w:val="21"/>
          <w:lang w:val="zh-CN"/>
        </w:rPr>
        <w:t xml:space="preserve">更正公告。</w:t>
      </w:r>
      <w:r/>
    </w:p>
    <w:p>
      <w:p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rPr>
        <w:t xml:space="preserve">八、对本次采购提出询问，请按以下方式联系。</w:t>
      </w:r>
      <w:bookmarkEnd w:id="16"/>
      <w:r/>
      <w:bookmarkEnd w:id="17"/>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8.1采购人信息</w:t>
      </w:r>
      <w:r/>
    </w:p>
    <w:p>
      <w:pPr>
        <w:ind w:firstLine="444"/>
        <w:spacing w:line="360" w:lineRule="auto"/>
        <w:rPr>
          <w:rFonts w:ascii="宋体" w:hAnsi="宋体" w:cs="宋体"/>
          <w:bCs/>
          <w:sz w:val="22"/>
          <w:szCs w:val="22"/>
          <w:highlight w:val="none"/>
          <w:lang w:val="zh-CN"/>
        </w:rPr>
      </w:pPr>
      <w:r>
        <w:rPr>
          <w:rFonts w:hint="eastAsia" w:ascii="宋体" w:hAnsi="宋体" w:cs="宋体"/>
          <w:bCs/>
          <w:sz w:val="22"/>
          <w:szCs w:val="22"/>
          <w:highlight w:val="none"/>
          <w:lang w:val="zh-CN"/>
        </w:rPr>
        <w:t xml:space="preserve">名 称：南京工业大学</w:t>
      </w:r>
      <w:r/>
    </w:p>
    <w:p>
      <w:pPr>
        <w:ind w:firstLine="444"/>
        <w:spacing w:line="360" w:lineRule="auto"/>
        <w:rPr>
          <w:rFonts w:ascii="宋体" w:hAnsi="宋体" w:cs="宋体"/>
          <w:bCs/>
          <w:sz w:val="22"/>
          <w:szCs w:val="22"/>
          <w:highlight w:val="none"/>
        </w:rPr>
      </w:pPr>
      <w:r>
        <w:rPr>
          <w:rFonts w:hint="eastAsia" w:ascii="宋体" w:hAnsi="宋体" w:cs="宋体"/>
          <w:bCs/>
          <w:sz w:val="22"/>
          <w:szCs w:val="22"/>
          <w:highlight w:val="none"/>
          <w:lang w:val="zh-CN"/>
        </w:rPr>
        <w:t xml:space="preserve">地址：江北新区浦珠南路30号</w:t>
      </w:r>
      <w:r>
        <w:rPr>
          <w:rFonts w:hint="eastAsia" w:ascii="宋体" w:hAnsi="宋体" w:cs="宋体"/>
          <w:bCs/>
          <w:sz w:val="22"/>
          <w:szCs w:val="22"/>
          <w:highlight w:val="none"/>
        </w:rPr>
        <w:t xml:space="preserve"> </w:t>
      </w:r>
      <w:r/>
    </w:p>
    <w:p>
      <w:pPr>
        <w:ind w:firstLine="444"/>
        <w:spacing w:line="360" w:lineRule="auto"/>
        <w:rPr>
          <w:rFonts w:ascii="宋体" w:hAnsi="宋体" w:cs="宋体"/>
          <w:sz w:val="22"/>
          <w:szCs w:val="22"/>
        </w:rPr>
      </w:pPr>
      <w:r>
        <w:rPr>
          <w:rFonts w:hint="eastAsia" w:ascii="宋体" w:hAnsi="宋体" w:cs="宋体"/>
          <w:bCs/>
          <w:sz w:val="22"/>
          <w:szCs w:val="22"/>
          <w:highlight w:val="none"/>
          <w:lang w:val="zh-CN"/>
        </w:rPr>
        <w:t xml:space="preserve">联系方式：</w:t>
      </w:r>
      <w:r>
        <w:rPr>
          <w:rFonts w:hint="eastAsia" w:ascii="宋体" w:hAnsi="宋体" w:cs="宋体"/>
          <w:bCs/>
          <w:sz w:val="22"/>
          <w:szCs w:val="22"/>
          <w:highlight w:val="none"/>
          <w:lang w:val="en-US" w:eastAsia="zh-CN"/>
        </w:rPr>
        <w:t xml:space="preserve">刘</w:t>
      </w:r>
      <w:r>
        <w:rPr>
          <w:rFonts w:hint="eastAsia" w:ascii="宋体" w:hAnsi="宋体" w:cs="宋体"/>
          <w:bCs/>
          <w:sz w:val="22"/>
          <w:szCs w:val="22"/>
          <w:highlight w:val="none"/>
          <w:lang w:val="zh-CN"/>
        </w:rPr>
        <w:t xml:space="preserve">老师  025-</w:t>
      </w:r>
      <w:r>
        <w:rPr>
          <w:rFonts w:hint="eastAsia" w:ascii="宋体" w:hAnsi="宋体" w:cs="宋体"/>
          <w:bCs/>
          <w:sz w:val="22"/>
          <w:szCs w:val="22"/>
          <w:highlight w:val="none"/>
          <w:lang w:val="en-US" w:eastAsia="zh-CN"/>
        </w:rPr>
        <w:t xml:space="preserve">58139248</w:t>
      </w:r>
      <w:r>
        <w:rPr>
          <w:rFonts w:hint="eastAsia" w:ascii="宋体" w:hAnsi="宋体" w:cs="宋体"/>
          <w:sz w:val="22"/>
          <w:szCs w:val="22"/>
          <w:highlight w:val="none"/>
        </w:rPr>
        <w:t xml:space="preserve"> </w:t>
      </w:r>
      <w:r>
        <w:rPr>
          <w:rFonts w:hint="eastAsia" w:ascii="宋体" w:hAnsi="宋体" w:cs="宋体"/>
          <w:spacing w:val="8"/>
          <w:sz w:val="22"/>
          <w:szCs w:val="22"/>
          <w:highlight w:val="none"/>
        </w:rPr>
        <w:t xml:space="preserve">  </w:t>
      </w:r>
      <w:r>
        <w:rPr>
          <w:rFonts w:hint="eastAsia" w:ascii="宋体" w:hAnsi="宋体" w:cs="宋体"/>
          <w:spacing w:val="8"/>
          <w:sz w:val="22"/>
          <w:szCs w:val="22"/>
        </w:rPr>
        <w:t xml:space="preserve"> </w:t>
      </w:r>
      <w:r/>
    </w:p>
    <w:p>
      <w:pPr>
        <w:ind w:firstLine="444"/>
        <w:spacing w:line="360" w:lineRule="auto"/>
        <w:rPr>
          <w:rFonts w:ascii="宋体" w:hAnsi="宋体" w:cs="宋体"/>
          <w:bCs/>
          <w:sz w:val="22"/>
          <w:szCs w:val="22"/>
          <w:lang w:val="zh-CN"/>
        </w:rPr>
      </w:pPr>
      <w:r>
        <w:rPr>
          <w:rFonts w:hint="eastAsia" w:ascii="宋体" w:hAnsi="宋体" w:cs="宋体"/>
          <w:bCs/>
          <w:sz w:val="22"/>
          <w:szCs w:val="22"/>
        </w:rPr>
        <w:t xml:space="preserve">8</w:t>
      </w:r>
      <w:r>
        <w:rPr>
          <w:rFonts w:hint="eastAsia" w:ascii="宋体" w:hAnsi="宋体" w:cs="宋体"/>
          <w:bCs/>
          <w:sz w:val="22"/>
          <w:szCs w:val="22"/>
          <w:lang w:val="zh-CN"/>
        </w:rPr>
        <w:t xml:space="preserve">.2采购代理机构信息</w:t>
      </w:r>
      <w:r/>
    </w:p>
    <w:p>
      <w:pPr>
        <w:ind w:firstLine="440"/>
        <w:spacing w:line="360" w:lineRule="auto"/>
        <w:shd w:val="clear" w:color="auto" w:fill="ffffff"/>
        <w:widowControl/>
        <w:rPr>
          <w:rFonts w:ascii="宋体" w:hAnsi="宋体" w:cs="宋体"/>
          <w:sz w:val="22"/>
          <w:szCs w:val="22"/>
        </w:rPr>
      </w:pPr>
      <w:r>
        <w:rPr>
          <w:rFonts w:hint="eastAsia" w:ascii="宋体" w:hAnsi="宋体" w:cs="宋体"/>
          <w:sz w:val="22"/>
          <w:szCs w:val="22"/>
        </w:rPr>
        <w:t xml:space="preserve">名称：江苏省设备成套股份有限公司</w:t>
      </w:r>
      <w:r/>
    </w:p>
    <w:p>
      <w:pPr>
        <w:ind w:firstLine="440"/>
        <w:spacing w:line="360" w:lineRule="auto"/>
        <w:shd w:val="clear" w:color="auto" w:fill="ffffff"/>
        <w:widowControl/>
        <w:rPr>
          <w:rFonts w:ascii="宋体" w:hAnsi="宋体" w:cs="宋体"/>
          <w:sz w:val="22"/>
          <w:szCs w:val="22"/>
        </w:rPr>
      </w:pPr>
      <w:r>
        <w:rPr>
          <w:rFonts w:hint="eastAsia" w:ascii="宋体" w:hAnsi="宋体" w:cs="宋体"/>
          <w:sz w:val="22"/>
          <w:szCs w:val="22"/>
        </w:rPr>
        <w:t xml:space="preserve">地址：南京市鼓楼区清江南路18号鼓楼创新广场D栋10楼1003室</w:t>
      </w:r>
      <w:r/>
    </w:p>
    <w:p>
      <w:pPr>
        <w:ind w:firstLine="444"/>
        <w:spacing w:line="360" w:lineRule="auto"/>
        <w:rPr>
          <w:rFonts w:ascii="宋体" w:hAnsi="宋体" w:cs="宋体"/>
          <w:sz w:val="22"/>
          <w:szCs w:val="22"/>
        </w:rPr>
      </w:pPr>
      <w:r>
        <w:rPr>
          <w:rFonts w:hint="eastAsia" w:ascii="宋体" w:hAnsi="宋体" w:cs="宋体"/>
          <w:sz w:val="22"/>
          <w:szCs w:val="22"/>
        </w:rPr>
        <w:t xml:space="preserve">联系方式：</w:t>
      </w:r>
      <w:bookmarkStart w:id="18" w:name="OLE_LINK24"/>
      <w:r>
        <w:rPr>
          <w:rFonts w:hint="eastAsia" w:ascii="宋体" w:hAnsi="宋体" w:cs="宋体"/>
          <w:sz w:val="22"/>
          <w:szCs w:val="22"/>
        </w:rPr>
        <w:t xml:space="preserve">颜丽、徐鑫磊</w:t>
      </w:r>
      <w:bookmarkEnd w:id="18"/>
      <w:r>
        <w:rPr>
          <w:rFonts w:hint="eastAsia" w:ascii="宋体" w:hAnsi="宋体" w:cs="宋体"/>
          <w:sz w:val="22"/>
          <w:szCs w:val="22"/>
        </w:rPr>
        <w:t xml:space="preserve"> 025-83311056、13913931305</w:t>
      </w:r>
      <w:r/>
    </w:p>
    <w:p>
      <w:pPr>
        <w:ind w:firstLine="444"/>
        <w:spacing w:line="360" w:lineRule="auto"/>
        <w:rPr>
          <w:rFonts w:ascii="宋体" w:hAnsi="宋体" w:cs="宋体"/>
          <w:bCs/>
          <w:sz w:val="22"/>
          <w:szCs w:val="22"/>
          <w:lang w:val="zh-CN"/>
        </w:rPr>
      </w:pPr>
      <w:r>
        <w:rPr>
          <w:rFonts w:hint="eastAsia" w:ascii="宋体" w:hAnsi="宋体" w:cs="宋体"/>
          <w:bCs/>
          <w:sz w:val="22"/>
          <w:szCs w:val="22"/>
        </w:rPr>
        <w:t xml:space="preserve">8</w:t>
      </w:r>
      <w:r>
        <w:rPr>
          <w:rFonts w:hint="eastAsia" w:ascii="宋体" w:hAnsi="宋体" w:cs="宋体"/>
          <w:bCs/>
          <w:sz w:val="22"/>
          <w:szCs w:val="22"/>
          <w:lang w:val="zh-CN"/>
        </w:rPr>
        <w:t xml:space="preserve">.3项目联系方式</w:t>
      </w:r>
      <w:r/>
    </w:p>
    <w:p>
      <w:pPr>
        <w:ind w:firstLine="476"/>
        <w:spacing w:line="360" w:lineRule="auto"/>
        <w:rPr>
          <w:rFonts w:ascii="宋体" w:hAnsi="宋体" w:cs="宋体"/>
          <w:sz w:val="22"/>
          <w:szCs w:val="22"/>
        </w:rPr>
      </w:pPr>
      <w:r>
        <w:rPr>
          <w:rFonts w:hint="eastAsia" w:ascii="宋体" w:hAnsi="宋体" w:cs="宋体"/>
          <w:spacing w:val="8"/>
          <w:sz w:val="22"/>
          <w:szCs w:val="22"/>
        </w:rPr>
        <w:t xml:space="preserve">项目联系人：</w:t>
      </w:r>
      <w:r>
        <w:rPr>
          <w:rFonts w:hint="eastAsia" w:ascii="宋体" w:hAnsi="宋体" w:cs="宋体"/>
          <w:sz w:val="22"/>
          <w:szCs w:val="22"/>
        </w:rPr>
        <w:t xml:space="preserve">颜丽、徐鑫磊</w:t>
      </w:r>
      <w:r/>
    </w:p>
    <w:p>
      <w:pPr>
        <w:ind w:firstLine="476"/>
        <w:spacing w:line="360" w:lineRule="auto"/>
        <w:rPr>
          <w:rFonts w:ascii="宋体" w:hAnsi="宋体" w:cs="宋体"/>
          <w:bCs/>
          <w:sz w:val="22"/>
          <w:szCs w:val="22"/>
        </w:rPr>
      </w:pPr>
      <w:r>
        <w:rPr>
          <w:rFonts w:hint="eastAsia" w:ascii="宋体" w:hAnsi="宋体" w:cs="宋体"/>
          <w:spacing w:val="8"/>
          <w:sz w:val="22"/>
          <w:szCs w:val="22"/>
        </w:rPr>
        <w:t xml:space="preserve">电话：</w:t>
      </w:r>
      <w:r>
        <w:rPr>
          <w:rFonts w:hint="eastAsia" w:ascii="宋体" w:hAnsi="宋体" w:cs="宋体"/>
          <w:sz w:val="22"/>
          <w:szCs w:val="22"/>
        </w:rPr>
        <w:t xml:space="preserve">025-83311056、13913931305</w:t>
      </w:r>
      <w:r/>
    </w:p>
    <w:p>
      <w:pPr>
        <w:pStyle w:val="1188"/>
        <w:ind w:firstLine="452"/>
        <w:rPr>
          <w:rFonts w:ascii="宋体" w:hAnsi="宋体" w:cs="宋体"/>
          <w:spacing w:val="8"/>
        </w:rPr>
        <w:sectPr>
          <w:footnotePr/>
          <w:endnotePr/>
          <w:type w:val="nextPage"/>
          <w:pgSz w:w="11906" w:h="16838" w:orient="portrait"/>
          <w:pgMar w:top="1440" w:right="1486" w:bottom="1440" w:left="1600" w:header="851" w:footer="992" w:gutter="0"/>
          <w:pgNumType w:start="1"/>
          <w:cols w:num="1" w:sep="0" w:space="720" w:equalWidth="1"/>
          <w:docGrid w:linePitch="360"/>
          <w:titlePg/>
        </w:sectPr>
      </w:pPr>
      <w:r>
        <w:rPr>
          <w:rFonts w:ascii="宋体" w:hAnsi="宋体" w:cs="宋体"/>
          <w:spacing w:val="8"/>
        </w:rPr>
      </w:r>
      <w:r/>
    </w:p>
    <w:p>
      <w:pPr>
        <w:pStyle w:val="958"/>
        <w:rPr>
          <w:rFonts w:ascii="宋体" w:hAnsi="宋体" w:cs="宋体"/>
          <w:lang w:val="zh-CN"/>
        </w:rPr>
      </w:pPr>
      <w:r/>
      <w:bookmarkStart w:id="19" w:name="_Toc349"/>
      <w:r>
        <w:rPr>
          <w:rFonts w:hint="eastAsia" w:ascii="宋体" w:hAnsi="宋体" w:cs="宋体"/>
          <w:lang w:val="zh-CN"/>
        </w:rPr>
        <w:br w:type="page" w:clear="all"/>
      </w:r>
      <w:r>
        <w:rPr>
          <w:rFonts w:hint="eastAsia" w:ascii="宋体" w:hAnsi="宋体" w:cs="宋体"/>
          <w:lang w:val="zh-CN"/>
        </w:rPr>
        <w:t xml:space="preserve">第二章  竞争性磋商须知</w:t>
      </w:r>
      <w:bookmarkEnd w:id="19"/>
      <w:r/>
      <w:r/>
    </w:p>
    <w:p>
      <w:pPr>
        <w:ind w:firstLine="420"/>
        <w:spacing w:line="360" w:lineRule="auto"/>
        <w:rPr>
          <w:rFonts w:ascii="宋体" w:hAnsi="宋体" w:cs="宋体"/>
          <w:szCs w:val="21"/>
          <w:lang w:val="zh-CN"/>
        </w:rPr>
      </w:pPr>
      <w:r>
        <w:rPr>
          <w:rFonts w:hint="eastAsia" w:ascii="宋体" w:hAnsi="宋体" w:cs="宋体"/>
          <w:szCs w:val="21"/>
          <w:lang w:val="zh-CN"/>
        </w:rPr>
        <w:t xml:space="preserve">一、总    则</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适用</w:t>
      </w:r>
      <w:r>
        <w:rPr>
          <w:rFonts w:hint="eastAsia" w:ascii="宋体" w:hAnsi="宋体" w:cs="宋体"/>
          <w:szCs w:val="21"/>
          <w:lang w:val="zh-CN"/>
        </w:rPr>
        <w:t xml:space="preserve">法律</w:t>
      </w:r>
      <w:r/>
    </w:p>
    <w:p>
      <w:pPr>
        <w:ind w:firstLine="420"/>
        <w:spacing w:line="360" w:lineRule="auto"/>
        <w:rPr>
          <w:rFonts w:ascii="宋体" w:hAnsi="宋体" w:cs="宋体"/>
          <w:sz w:val="24"/>
          <w:szCs w:val="24"/>
          <w:lang w:val="zh-CN"/>
        </w:rPr>
      </w:pPr>
      <w:r>
        <w:rPr>
          <w:rFonts w:hint="eastAsia" w:ascii="宋体" w:hAnsi="宋体" w:cs="宋体"/>
          <w:szCs w:val="21"/>
        </w:rPr>
        <w:t xml:space="preserve">本项目适用</w:t>
      </w:r>
      <w:r>
        <w:rPr>
          <w:rFonts w:hint="eastAsia" w:ascii="宋体" w:hAnsi="宋体" w:cs="宋体"/>
          <w:szCs w:val="21"/>
          <w:lang w:val="zh-CN"/>
        </w:rPr>
        <w:t xml:space="preserve">《中华人民共和国政府采购法》《中华人民共和国政府采购法实施条例》《</w:t>
      </w:r>
      <w:r>
        <w:rPr>
          <w:rFonts w:hint="eastAsia" w:ascii="宋体" w:hAnsi="宋体" w:cs="宋体"/>
          <w:szCs w:val="21"/>
        </w:rPr>
        <w:t xml:space="preserve">政府采购竞争性磋商采购方式管理暂行办法</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有关法律、法规、规章和规定等。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2.2“供应商”是指参加竞争性磋商，并符合采购文件规定资格条件的法人、其他组织或者自然人。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2.4“货物和服务”指本采购文件中所述产品及相关服务。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2.5“用户或使用单位”是指使用服务的单位。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3.7未按要求提供相关材料的，不享受相关政策。</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磋商文件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磋商文件构成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4.1磋商文件包括以下主要内容：</w:t>
      </w:r>
      <w:r/>
    </w:p>
    <w:p>
      <w:pPr>
        <w:ind w:firstLine="779"/>
        <w:spacing w:line="360" w:lineRule="auto"/>
        <w:shd w:val="clear" w:color="auto" w:fill="ffffff"/>
        <w:widowControl/>
        <w:rPr>
          <w:rFonts w:ascii="宋体" w:hAnsi="宋体" w:cs="宋体"/>
          <w:szCs w:val="21"/>
        </w:rPr>
      </w:pPr>
      <w:r>
        <w:rPr>
          <w:rFonts w:hint="eastAsia" w:ascii="宋体" w:hAnsi="宋体" w:cs="宋体"/>
          <w:szCs w:val="21"/>
        </w:rPr>
        <w:t xml:space="preserve">第一章  竞争性磋商公告</w:t>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"_Toc534273793" </w:instrText>
      </w:r>
      <w:r>
        <w:fldChar w:fldCharType="separate"/>
      </w:r>
      <w:r>
        <w:rPr>
          <w:rFonts w:hint="eastAsia" w:ascii="宋体" w:hAnsi="宋体" w:cs="宋体"/>
          <w:szCs w:val="21"/>
          <w:lang w:val="zh-CN"/>
        </w:rPr>
        <w:t xml:space="preserve">第二章  竞争性磋商须知</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"_Toc534273794" </w:instrText>
      </w:r>
      <w:r>
        <w:fldChar w:fldCharType="separate"/>
      </w:r>
      <w:r>
        <w:rPr>
          <w:rFonts w:hint="eastAsia" w:ascii="宋体" w:hAnsi="宋体" w:cs="宋体"/>
          <w:szCs w:val="21"/>
          <w:lang w:val="zh-CN"/>
        </w:rPr>
        <w:t xml:space="preserve">第三章  评审标准</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"_Toc534273795" </w:instrText>
      </w:r>
      <w:r>
        <w:fldChar w:fldCharType="separate"/>
      </w:r>
      <w:r>
        <w:rPr>
          <w:rFonts w:hint="eastAsia" w:ascii="宋体" w:hAnsi="宋体" w:cs="宋体"/>
          <w:szCs w:val="21"/>
          <w:lang w:val="zh-CN"/>
        </w:rPr>
        <w:t xml:space="preserve">第四章  采购需求</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"_Toc534273796" </w:instrText>
      </w:r>
      <w:r>
        <w:fldChar w:fldCharType="separate"/>
      </w:r>
      <w:r>
        <w:rPr>
          <w:rFonts w:hint="eastAsia" w:ascii="宋体" w:hAnsi="宋体" w:cs="宋体"/>
          <w:szCs w:val="21"/>
          <w:lang w:val="zh-CN"/>
        </w:rPr>
        <w:t xml:space="preserve">第五章  合同主要条款</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"_Toc534273797" </w:instrText>
      </w:r>
      <w:r>
        <w:fldChar w:fldCharType="separate"/>
      </w:r>
      <w:r>
        <w:rPr>
          <w:rFonts w:hint="eastAsia" w:ascii="宋体" w:hAnsi="宋体" w:cs="宋体"/>
          <w:szCs w:val="21"/>
          <w:lang w:val="zh-CN"/>
        </w:rPr>
        <w:t xml:space="preserve">第六章  </w:t>
      </w:r>
      <w:r>
        <w:rPr>
          <w:rFonts w:hint="eastAsia" w:ascii="宋体" w:hAnsi="宋体" w:cs="宋体"/>
          <w:szCs w:val="21"/>
        </w:rPr>
        <w:t xml:space="preserve">磋商响应文件格式及附件</w:t>
      </w:r>
      <w:r>
        <w:rPr>
          <w:rFonts w:hint="eastAsia" w:ascii="宋体" w:hAnsi="宋体" w:cs="宋体"/>
          <w:szCs w:val="21"/>
        </w:rPr>
        <w:fldChar w:fldCharType="end"/>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磋商文件的澄清或者修改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0"/>
        <w:spacing w:line="360" w:lineRule="auto"/>
        <w:rPr>
          <w:rFonts w:ascii="宋体" w:hAnsi="宋体" w:cs="宋体"/>
          <w:szCs w:val="21"/>
          <w:lang w:val="zh-CN"/>
        </w:rPr>
      </w:pPr>
      <w:r>
        <w:rPr>
          <w:rFonts w:hint="eastAsia" w:ascii="宋体" w:hAnsi="宋体" w:cs="宋体"/>
          <w:szCs w:val="21"/>
        </w:rPr>
        <w:t xml:space="preserve">三</w:t>
      </w:r>
      <w:r>
        <w:rPr>
          <w:rFonts w:hint="eastAsia" w:ascii="宋体" w:hAnsi="宋体" w:cs="宋体"/>
          <w:szCs w:val="21"/>
          <w:lang w:val="zh-CN"/>
        </w:rPr>
        <w:t xml:space="preserve">、磋商响应文件编制</w:t>
      </w:r>
      <w:r/>
    </w:p>
    <w:p>
      <w:pPr>
        <w:ind w:firstLine="420"/>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、磋商响应文件的语言、计量单位、货币和编制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.2供应商所使用的计量单位应为国家法定计量单位。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.3供应商应用人民币报价。报价产品如果是进口产品的，应提供人民币与外币之间的汇率。</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.4磋商响应文件应按照竞争性磋商文件规定的顺序打印、装订成册并编制目录，由于编排混乱导致响应文件被误读或查找不到，责任由供应商承担。</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5供应商应在磋商响应文件中写清相应的项目编号、项目名称、供应商全称、地址、电话、传真等。</w:t>
      </w:r>
      <w:r/>
    </w:p>
    <w:p>
      <w:pPr>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、磋商响应文件的组成</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.1供应商应当根据磋商文件要求编制磋商响应文件，并根据自己的商务能力、技术水平对磋商文件提出的要求和条件逐条标明是否响应。</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.2磋商响应文件由商务、技术、价格，以及其他部分</w:t>
      </w:r>
      <w:r>
        <w:rPr>
          <w:rFonts w:hint="eastAsia" w:ascii="宋体" w:hAnsi="宋体" w:cs="宋体"/>
          <w:szCs w:val="21"/>
        </w:rPr>
        <w:t xml:space="preserve">内容</w:t>
      </w:r>
      <w:r>
        <w:rPr>
          <w:rFonts w:hint="eastAsia" w:ascii="宋体" w:hAnsi="宋体" w:cs="宋体"/>
          <w:szCs w:val="21"/>
          <w:lang w:val="zh-CN"/>
        </w:rPr>
        <w:t xml:space="preserve">组成。</w:t>
      </w:r>
      <w:r>
        <w:rPr>
          <w:rFonts w:hint="eastAsia" w:ascii="宋体" w:hAnsi="宋体" w:cs="宋体"/>
          <w:szCs w:val="21"/>
        </w:rPr>
        <w:t xml:space="preserve">磋商响应文件目录及有关格式按磋商文件“第六章磋商响应文件格式及附件”的要求编制。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7.3本次采购的最小单位是标段。采购项目的技术要求中未分标段的，供应商对要求提供的服务不得部分响应；采购项目的技术要求中已经分标段的，可以以标段为单位响应。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.4磋商响应文件的商务</w:t>
      </w:r>
      <w:r>
        <w:rPr>
          <w:rFonts w:hint="eastAsia" w:ascii="宋体" w:hAnsi="宋体" w:cs="宋体"/>
          <w:szCs w:val="21"/>
        </w:rPr>
        <w:t xml:space="preserve">内容</w:t>
      </w:r>
      <w:r>
        <w:rPr>
          <w:rFonts w:hint="eastAsia" w:ascii="宋体" w:hAnsi="宋体" w:cs="宋体"/>
          <w:szCs w:val="21"/>
          <w:lang w:val="zh-CN"/>
        </w:rPr>
        <w:t xml:space="preserve">。商务部分</w:t>
      </w:r>
      <w:r>
        <w:rPr>
          <w:rFonts w:hint="eastAsia" w:ascii="宋体" w:hAnsi="宋体" w:cs="宋体"/>
          <w:szCs w:val="21"/>
        </w:rPr>
        <w:t xml:space="preserve">内容</w:t>
      </w:r>
      <w:r>
        <w:rPr>
          <w:rFonts w:hint="eastAsia" w:ascii="宋体" w:hAnsi="宋体" w:cs="宋体"/>
          <w:szCs w:val="21"/>
          <w:lang w:val="zh-CN"/>
        </w:rPr>
        <w:t xml:space="preserve">是证明供应商有资格参加磋商和成交后有能力履行合同的文件，</w:t>
      </w:r>
      <w:r>
        <w:rPr>
          <w:rFonts w:hint="eastAsia" w:ascii="宋体" w:hAnsi="宋体" w:cs="宋体"/>
          <w:szCs w:val="21"/>
        </w:rPr>
        <w:t xml:space="preserve">这些文件应能满足竞争性磋商采购的要求</w:t>
      </w:r>
      <w:r>
        <w:rPr>
          <w:rFonts w:hint="eastAsia" w:ascii="宋体" w:hAnsi="宋体" w:cs="宋体"/>
          <w:szCs w:val="21"/>
          <w:lang w:val="zh-CN"/>
        </w:rPr>
        <w:t xml:space="preserve">，包括但不限于下列文件</w:t>
      </w:r>
      <w:r>
        <w:rPr>
          <w:rFonts w:hint="eastAsia" w:ascii="宋体" w:hAnsi="宋体" w:cs="宋体"/>
          <w:szCs w:val="21"/>
        </w:rPr>
        <w:t xml:space="preserve">（（1）-（6）所述材料，如提供不全或不满足磋商文件的实质性要求，磋商小组有权按无效响应处理）</w:t>
      </w:r>
      <w:r>
        <w:rPr>
          <w:rFonts w:hint="eastAsia" w:ascii="宋体" w:hAnsi="宋体" w:cs="宋体"/>
          <w:szCs w:val="21"/>
          <w:lang w:val="zh-CN"/>
        </w:rPr>
        <w:t xml:space="preserve">：</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（1）竞争性磋商申请及声明</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（2）法定代表人授权书及委托代理人的身份证复印件</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（3）申请人资格资信证明文件：</w:t>
      </w:r>
      <w:r/>
    </w:p>
    <w:p>
      <w:pPr>
        <w:ind w:firstLine="840"/>
        <w:jc w:val="left"/>
        <w:spacing w:line="360" w:lineRule="auto"/>
        <w:widowControl/>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第一章竞争性磋商公告中2.1《中华人民共和国政府采购法》规定的资格条件证明文件；</w:t>
      </w:r>
      <w:r/>
    </w:p>
    <w:p>
      <w:pPr>
        <w:ind w:firstLine="840"/>
        <w:jc w:val="left"/>
        <w:spacing w:line="360" w:lineRule="auto"/>
        <w:widowControl/>
        <w:rPr>
          <w:rFonts w:ascii="宋体" w:hAnsi="宋体" w:cs="宋体"/>
          <w:szCs w:val="21"/>
        </w:rPr>
      </w:pPr>
      <w:r>
        <w:rPr>
          <w:rFonts w:hint="eastAsia" w:ascii="宋体" w:hAnsi="宋体" w:cs="宋体"/>
          <w:szCs w:val="21"/>
        </w:rPr>
        <w:t xml:space="preserve">2）第一章竞争性磋商公告中2.2</w:t>
      </w:r>
      <w:r>
        <w:rPr>
          <w:rFonts w:hint="eastAsia" w:ascii="宋体" w:hAnsi="宋体" w:cs="宋体"/>
          <w:spacing w:val="8"/>
          <w:szCs w:val="21"/>
        </w:rPr>
        <w:t xml:space="preserve">落实政府采购政策需满足的资格要求；</w:t>
      </w:r>
      <w:r/>
    </w:p>
    <w:p>
      <w:pPr>
        <w:ind w:firstLine="840"/>
        <w:jc w:val="left"/>
        <w:spacing w:line="360" w:lineRule="auto"/>
        <w:widowControl/>
        <w:rPr>
          <w:rFonts w:ascii="宋体" w:hAnsi="宋体" w:cs="宋体"/>
          <w:szCs w:val="21"/>
        </w:rPr>
      </w:pPr>
      <w:r>
        <w:rPr>
          <w:rFonts w:hint="eastAsia" w:ascii="宋体" w:hAnsi="宋体" w:cs="宋体"/>
          <w:szCs w:val="21"/>
        </w:rPr>
        <w:t xml:space="preserve">3）第一章竞争性磋商公告中2.3采购人根据采购项目的特殊要求规定的特定条件证明文件；</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（4）报价一览表及附表（格式见第六章）；</w:t>
      </w:r>
      <w:r/>
    </w:p>
    <w:p>
      <w:pPr>
        <w:ind w:firstLine="420"/>
        <w:jc w:val="left"/>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商务</w:t>
      </w:r>
      <w:r>
        <w:rPr>
          <w:rFonts w:hint="eastAsia" w:ascii="宋体" w:hAnsi="宋体" w:cs="宋体"/>
          <w:szCs w:val="21"/>
          <w:lang w:val="zh-CN"/>
        </w:rPr>
        <w:t xml:space="preserve">条款偏离表》；</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）供应商认为需要提供的其他资格证明文件和商务资料。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.5磋商响应文件的技术</w:t>
      </w:r>
      <w:r>
        <w:rPr>
          <w:rFonts w:hint="eastAsia" w:ascii="宋体" w:hAnsi="宋体" w:cs="宋体"/>
          <w:szCs w:val="21"/>
        </w:rPr>
        <w:t xml:space="preserve">内容</w:t>
      </w:r>
      <w:r>
        <w:rPr>
          <w:rFonts w:hint="eastAsia" w:ascii="宋体" w:hAnsi="宋体" w:cs="宋体"/>
          <w:szCs w:val="21"/>
          <w:lang w:val="zh-CN"/>
        </w:rPr>
        <w:t xml:space="preserve">。技术</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供应商提供的服务是合格的、并符合磋商文件要求的证明文件，以及</w:t>
      </w:r>
      <w:r>
        <w:rPr>
          <w:rFonts w:hint="eastAsia" w:ascii="宋体" w:hAnsi="宋体" w:cs="宋体"/>
          <w:szCs w:val="21"/>
          <w:lang w:val="zh-CN"/>
        </w:rPr>
        <w:t xml:space="preserve">对服务的详细说明，这些文件可以是文字资料、图纸、数据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（1）项目技术方案或服务说明；</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）供应商认为需要</w:t>
      </w:r>
      <w:r>
        <w:rPr>
          <w:rFonts w:hint="eastAsia" w:ascii="宋体" w:hAnsi="宋体" w:cs="宋体"/>
          <w:szCs w:val="21"/>
          <w:lang w:val="zh-CN"/>
        </w:rPr>
        <w:t xml:space="preserve">提供的其他技术资料。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.6磋商响应文件的价格</w:t>
      </w:r>
      <w:r>
        <w:rPr>
          <w:rFonts w:hint="eastAsia" w:ascii="宋体" w:hAnsi="宋体" w:cs="宋体"/>
          <w:szCs w:val="21"/>
        </w:rPr>
        <w:t xml:space="preserve">内容</w:t>
      </w:r>
      <w:r/>
    </w:p>
    <w:p>
      <w:pPr>
        <w:numPr>
          <w:ilvl w:val="0"/>
          <w:numId w:val="7"/>
        </w:num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价格部分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是对</w:t>
      </w:r>
      <w:r>
        <w:rPr>
          <w:rFonts w:hint="eastAsia" w:ascii="宋体" w:hAnsi="宋体" w:cs="宋体"/>
          <w:color w:val="000000"/>
          <w:szCs w:val="21"/>
        </w:rPr>
        <w:t xml:space="preserve">标的</w:t>
      </w:r>
      <w:r>
        <w:rPr>
          <w:rFonts w:hint="eastAsia" w:ascii="宋体" w:hAnsi="宋体" w:cs="宋体"/>
          <w:color w:val="000000"/>
          <w:szCs w:val="21"/>
          <w:lang w:val="zh-CN"/>
        </w:rPr>
        <w:t xml:space="preserve">价格构成的说明，磋商文件如没有特别说明的话，仅接受一个价格。</w:t>
      </w:r>
      <w:r/>
    </w:p>
    <w:p>
      <w:pPr>
        <w:ind w:firstLine="420"/>
        <w:spacing w:line="360" w:lineRule="auto"/>
        <w:rPr>
          <w:rFonts w:ascii="宋体" w:hAnsi="宋体" w:cs="宋体"/>
          <w:b/>
          <w:sz w:val="22"/>
          <w:szCs w:val="22"/>
        </w:rPr>
      </w:pPr>
      <w:r>
        <w:rPr>
          <w:rFonts w:hint="eastAsia" w:ascii="宋体" w:hAnsi="宋体" w:cs="宋体"/>
          <w:color w:val="000000"/>
          <w:szCs w:val="21"/>
        </w:rPr>
        <w:t xml:space="preserve">（2）报价应综合考虑清单中各分部分项工程包括管理费、利润、风险费、规费、税金等全部费用清单报价，无论清单特征中是否描述，供应商综合单价均应包含完成本清单项目所有工</w:t>
      </w:r>
      <w:r>
        <w:rPr>
          <w:rFonts w:hint="eastAsia" w:ascii="宋体" w:hAnsi="宋体" w:cs="宋体"/>
          <w:sz w:val="22"/>
          <w:szCs w:val="22"/>
        </w:rPr>
        <w:t xml:space="preserve">作内容的费用。</w:t>
      </w:r>
      <w:r>
        <w:rPr>
          <w:rFonts w:hint="eastAsia" w:ascii="宋体" w:hAnsi="宋体" w:cs="宋体"/>
          <w:bCs/>
          <w:sz w:val="22"/>
          <w:szCs w:val="22"/>
        </w:rPr>
        <w:t xml:space="preserve">即为履行本项目合同项下所有义务的全部费用以及供应商认为需要的其他费用等</w:t>
      </w:r>
      <w:r>
        <w:rPr>
          <w:rFonts w:hint="eastAsia" w:ascii="宋体" w:hAnsi="宋体" w:cs="宋体"/>
          <w:b/>
          <w:sz w:val="22"/>
          <w:szCs w:val="22"/>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Arial" w:hAnsi="Arial" w:cs="Arial"/>
          <w:szCs w:val="21"/>
        </w:rPr>
        <w:t xml:space="preserve">供应商应按“工程量清单”的要求填写相应表格。</w:t>
      </w:r>
      <w:r/>
    </w:p>
    <w:p>
      <w:pPr>
        <w:ind w:firstLine="412"/>
        <w:spacing w:line="360" w:lineRule="auto"/>
        <w:shd w:val="clear" w:color="auto" w:fill="ffffff"/>
        <w:widowControl/>
        <w:rPr>
          <w:rFonts w:ascii="宋体" w:hAnsi="宋体" w:cs="宋体"/>
          <w:szCs w:val="21"/>
        </w:rPr>
      </w:pPr>
      <w:r>
        <w:rPr>
          <w:rFonts w:hint="eastAsia" w:ascii="宋体" w:hAnsi="宋体" w:cs="宋体"/>
          <w:szCs w:val="21"/>
        </w:rPr>
        <w:t xml:space="preserve">（4）响应文件所报的投标价格不得超过磋商文件规定的预算价、限价，超过磋商文件规定的，响应文件按无效处理。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）经磋商后，如果成交价低于供应商</w:t>
      </w:r>
      <w:r>
        <w:rPr>
          <w:rFonts w:hint="eastAsia" w:ascii="宋体" w:hAnsi="宋体" w:cs="宋体"/>
          <w:szCs w:val="21"/>
        </w:rPr>
        <w:t xml:space="preserve">首次</w:t>
      </w:r>
      <w:r>
        <w:rPr>
          <w:rFonts w:hint="eastAsia" w:ascii="宋体" w:hAnsi="宋体" w:cs="宋体"/>
          <w:szCs w:val="21"/>
          <w:lang w:val="zh-CN"/>
        </w:rPr>
        <w:t xml:space="preserve">响应报价的话，除特别注明外，分项报价同比例调整。</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.7磋商响应文件的其他部分。其他部分由供应商根据编制磋商响应文件需要提供的其他相关文件组成。</w:t>
      </w:r>
      <w:r/>
    </w:p>
    <w:p>
      <w:pPr>
        <w:ind w:firstLine="420"/>
        <w:spacing w:line="360" w:lineRule="auto"/>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、磋商保证金</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不收取</w:t>
      </w:r>
      <w:r/>
    </w:p>
    <w:p>
      <w:pPr>
        <w:ind w:firstLine="420"/>
        <w:spacing w:line="360" w:lineRule="auto"/>
        <w:rPr>
          <w:rFonts w:ascii="宋体" w:hAnsi="宋体" w:cs="宋体"/>
          <w:szCs w:val="21"/>
          <w:lang w:val="zh-CN"/>
        </w:rPr>
      </w:pPr>
      <w:r>
        <w:rPr>
          <w:rFonts w:hint="eastAsia" w:ascii="宋体" w:hAnsi="宋体" w:cs="宋体"/>
          <w:szCs w:val="21"/>
          <w:lang w:val="zh-CN"/>
        </w:rPr>
        <w:t xml:space="preserve">四、磋商响应文件的递交</w:t>
      </w:r>
      <w:r/>
    </w:p>
    <w:p>
      <w:pPr>
        <w:ind w:firstLine="420"/>
        <w:spacing w:line="360" w:lineRule="auto"/>
        <w:rPr>
          <w:rFonts w:ascii="Arial" w:hAnsi="Arial" w:cs="Arial"/>
          <w:szCs w:val="21"/>
          <w:lang w:val="zh-CN"/>
        </w:rPr>
      </w:pPr>
      <w:r>
        <w:rPr>
          <w:rFonts w:hint="eastAsia" w:ascii="Arial" w:hAnsi="Arial" w:cs="Arial"/>
          <w:szCs w:val="21"/>
          <w:lang w:val="zh-CN"/>
        </w:rPr>
        <w:t xml:space="preserve">响应文件递交与解密</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.1</w:t>
      </w:r>
      <w:r>
        <w:rPr>
          <w:rFonts w:hint="eastAsia" w:ascii="Arial" w:hAnsi="Arial" w:cs="Arial"/>
          <w:szCs w:val="21"/>
          <w:lang w:val="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w:t>
      </w:r>
      <w:r>
        <w:rPr>
          <w:rFonts w:hint="eastAsia" w:ascii="Arial" w:hAnsi="Arial" w:cs="Arial"/>
          <w:szCs w:val="21"/>
          <w:lang w:val="zh-CN"/>
        </w:rPr>
        <w:t xml:space="preserve">2</w:t>
      </w:r>
      <w:r>
        <w:rPr>
          <w:rFonts w:ascii="Arial" w:hAnsi="Arial" w:cs="Arial"/>
          <w:szCs w:val="21"/>
          <w:lang w:val="zh-CN"/>
        </w:rPr>
        <w:t xml:space="preserve"> </w:t>
      </w:r>
      <w:r>
        <w:rPr>
          <w:rFonts w:hint="eastAsia" w:ascii="Arial" w:hAnsi="Arial" w:cs="Arial"/>
          <w:szCs w:val="21"/>
          <w:lang w:val="zh-CN"/>
        </w:rPr>
        <w:t xml:space="preserve">供应商应当按照《操作手册》规定，在“苏采云”系统规定的时间内对响应文件进行解密。</w:t>
      </w:r>
      <w:r/>
    </w:p>
    <w:p>
      <w:pPr>
        <w:ind w:firstLine="420"/>
        <w:spacing w:line="360" w:lineRule="auto"/>
        <w:rPr>
          <w:rFonts w:ascii="Arial" w:hAnsi="Arial" w:cs="Arial"/>
          <w:szCs w:val="21"/>
          <w:lang w:val="zh-CN"/>
        </w:rPr>
      </w:pPr>
      <w:r>
        <w:rPr>
          <w:rFonts w:hint="eastAsia" w:ascii="Arial" w:hAnsi="Arial" w:cs="Arial"/>
          <w:szCs w:val="21"/>
          <w:lang w:val="zh-CN"/>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联合体</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不接受联合体投标。</w:t>
      </w:r>
      <w:r/>
    </w:p>
    <w:p>
      <w:pPr>
        <w:ind w:firstLine="420"/>
        <w:spacing w:line="360" w:lineRule="auto"/>
        <w:rPr>
          <w:rFonts w:ascii="宋体" w:hAnsi="宋体" w:cs="宋体"/>
          <w:szCs w:val="21"/>
          <w:lang w:val="zh-CN"/>
        </w:rPr>
      </w:pPr>
      <w:r>
        <w:rPr>
          <w:rFonts w:hint="eastAsia" w:ascii="宋体" w:hAnsi="宋体" w:cs="宋体"/>
          <w:szCs w:val="21"/>
        </w:rPr>
        <w:t xml:space="preserve">五</w:t>
      </w:r>
      <w:r>
        <w:rPr>
          <w:rFonts w:hint="eastAsia" w:ascii="宋体" w:hAnsi="宋体" w:cs="宋体"/>
          <w:szCs w:val="21"/>
          <w:lang w:val="zh-CN"/>
        </w:rPr>
        <w:t xml:space="preserve">、磋商</w:t>
      </w:r>
      <w:r/>
    </w:p>
    <w:p>
      <w:pPr>
        <w:ind w:firstLine="420"/>
        <w:spacing w:line="360" w:lineRule="auto"/>
        <w:rPr>
          <w:rFonts w:ascii="宋体" w:hAnsi="宋体" w:cs="宋体"/>
          <w:szCs w:val="21"/>
        </w:rPr>
      </w:pPr>
      <w:r>
        <w:rPr>
          <w:rFonts w:hint="eastAsia" w:ascii="宋体" w:hAnsi="宋体" w:cs="宋体"/>
          <w:szCs w:val="21"/>
        </w:rPr>
        <w:t xml:space="preserve">11、磋商有效期</w:t>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、磋商组织</w:t>
      </w:r>
      <w:r/>
    </w:p>
    <w:p>
      <w:pPr>
        <w:ind w:firstLine="420"/>
        <w:spacing w:line="360" w:lineRule="auto"/>
        <w:rPr>
          <w:rFonts w:ascii="宋体" w:hAnsi="宋体" w:cs="宋体"/>
          <w:szCs w:val="21"/>
          <w:lang w:val="zh-CN"/>
        </w:rPr>
      </w:pPr>
      <w:r>
        <w:rPr>
          <w:rFonts w:hint="eastAsia" w:ascii="宋体" w:hAnsi="宋体" w:cs="宋体"/>
          <w:szCs w:val="21"/>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.1 磋商小组审阅供应商所递交的响应文件，凡不具备资格条件的供应商不得进入磋商程序。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.2 </w:t>
      </w:r>
      <w:r>
        <w:rPr>
          <w:rFonts w:hint="eastAsia" w:ascii="Arial" w:hAnsi="Arial" w:cs="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s="Arial"/>
          <w:szCs w:val="21"/>
          <w:lang w:val="zh-CN"/>
        </w:rPr>
      </w:pPr>
      <w:r>
        <w:rPr>
          <w:rFonts w:ascii="Arial" w:hAnsi="Arial" w:cs="Arial"/>
          <w:szCs w:val="21"/>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.4 如磋商文件有实质性变动的，</w:t>
      </w:r>
      <w:r>
        <w:rPr>
          <w:rFonts w:hint="eastAsia" w:ascii="Arial" w:hAnsi="Arial" w:cs="Arial"/>
          <w:szCs w:val="21"/>
          <w:lang w:val="zh-CN"/>
        </w:rPr>
        <w:t xml:space="preserve">供应商应当按照磋商文件的变动情况和磋商小组的要求在苏采云系统中重新提交响应文件，并加盖电子公章</w:t>
      </w:r>
      <w:r>
        <w:rPr>
          <w:rFonts w:ascii="Arial" w:hAnsi="Arial" w:cs="Arial"/>
          <w:szCs w:val="21"/>
          <w:lang w:val="zh-CN"/>
        </w:rPr>
        <w:t xml:space="preserve">。</w:t>
      </w:r>
      <w:r/>
    </w:p>
    <w:p>
      <w:pPr>
        <w:ind w:firstLine="420"/>
        <w:spacing w:line="360" w:lineRule="auto"/>
        <w:rPr>
          <w:rFonts w:ascii="Arial" w:hAnsi="Arial" w:cs="Arial"/>
          <w:szCs w:val="21"/>
          <w:lang w:val="zh-CN"/>
        </w:rPr>
      </w:pPr>
      <w:r>
        <w:rPr>
          <w:rFonts w:hint="eastAsia" w:ascii="Arial" w:hAnsi="Arial" w:cs="Arial"/>
          <w:szCs w:val="21"/>
          <w:lang w:val="zh-CN"/>
        </w:rPr>
        <w:t xml:space="preserve">13.5 磋商</w:t>
      </w:r>
      <w:r>
        <w:rPr>
          <w:rFonts w:hint="eastAsia" w:ascii="Arial" w:hAnsi="Arial" w:cs="Arial"/>
          <w:szCs w:val="21"/>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Arial" w:hAnsi="Arial" w:cs="Arial"/>
          <w:szCs w:val="21"/>
          <w:lang w:val="zh-CN"/>
        </w:rPr>
      </w:pPr>
      <w:r>
        <w:rPr>
          <w:rFonts w:hint="eastAsia" w:ascii="Arial" w:hAnsi="Arial" w:cs="Arial"/>
          <w:szCs w:val="21"/>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.7 出现下列情形之一的响应文件按照无效处理：</w:t>
      </w:r>
      <w:r/>
    </w:p>
    <w:p>
      <w:pPr>
        <w:ind w:firstLine="422"/>
        <w:spacing w:line="360" w:lineRule="auto"/>
        <w:rPr>
          <w:rFonts w:ascii="Arial" w:hAnsi="Arial" w:cs="Arial"/>
          <w:szCs w:val="21"/>
          <w:lang w:val="zh-CN"/>
        </w:rPr>
      </w:pPr>
      <w:r>
        <w:rPr>
          <w:rFonts w:hint="eastAsia" w:ascii="Arial" w:hAnsi="Arial" w:cs="Arial"/>
          <w:b/>
          <w:bCs/>
          <w:szCs w:val="21"/>
          <w:lang w:val="zh-CN"/>
        </w:rPr>
        <w:t xml:space="preserve">（1）不满足“第一章竞争性磋商公告 二、申请人资格要求”的规定的； </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（2）未实质性响应磋商文件要求的；（</w:t>
      </w:r>
      <w:r>
        <w:rPr>
          <w:rFonts w:ascii="Arial" w:hAnsi="Arial"/>
          <w:b/>
          <w:bCs/>
          <w:color w:val="000000"/>
          <w:szCs w:val="21"/>
        </w:rPr>
        <w:t xml:space="preserve">实质性要求是指本磋商文件中用带星号（“</w:t>
      </w:r>
      <w:r>
        <w:rPr>
          <w:rFonts w:hint="eastAsia" w:ascii="Arial" w:hAnsi="Arial"/>
          <w:b/>
          <w:bCs/>
          <w:color w:val="000000"/>
        </w:rPr>
        <w:t xml:space="preserve">★</w:t>
      </w:r>
      <w:r>
        <w:rPr>
          <w:rFonts w:ascii="Arial" w:hAnsi="Arial"/>
          <w:b/>
          <w:bCs/>
          <w:color w:val="000000"/>
          <w:szCs w:val="21"/>
        </w:rPr>
        <w:t xml:space="preserve">”）的商务和技术要求</w:t>
      </w:r>
      <w:r>
        <w:rPr>
          <w:rFonts w:hint="eastAsia" w:ascii="Arial" w:hAnsi="Arial" w:cs="Arial"/>
          <w:b/>
          <w:bCs/>
          <w:szCs w:val="21"/>
          <w:lang w:val="zh-CN"/>
        </w:rPr>
        <w:t xml:space="preserve">）；</w:t>
      </w:r>
      <w:r/>
    </w:p>
    <w:p>
      <w:pPr>
        <w:ind w:firstLine="422"/>
        <w:spacing w:line="360" w:lineRule="auto"/>
        <w:rPr>
          <w:lang w:val="zh-CN"/>
        </w:rPr>
      </w:pPr>
      <w:r>
        <w:rPr>
          <w:rFonts w:hint="eastAsia" w:ascii="Arial" w:hAnsi="Arial" w:cs="Arial"/>
          <w:b/>
          <w:bCs/>
          <w:szCs w:val="21"/>
          <w:lang w:val="zh-CN"/>
        </w:rPr>
        <w:t xml:space="preserve">（</w:t>
      </w:r>
      <w:r>
        <w:rPr>
          <w:rFonts w:hint="eastAsia" w:ascii="Arial" w:hAnsi="Arial" w:cs="Arial"/>
          <w:b/>
          <w:bCs/>
          <w:szCs w:val="21"/>
        </w:rPr>
        <w:t xml:space="preserve">3</w:t>
      </w:r>
      <w:r>
        <w:rPr>
          <w:rFonts w:hint="eastAsia" w:ascii="Arial" w:hAnsi="Arial" w:cs="Arial"/>
          <w:b/>
          <w:bCs/>
          <w:szCs w:val="21"/>
          <w:lang w:val="zh-CN"/>
        </w:rPr>
        <w:t xml:space="preserve">）</w:t>
      </w:r>
      <w:bookmarkStart w:id="20" w:name="OLE_LINK2"/>
      <w:r>
        <w:rPr>
          <w:rFonts w:hint="eastAsia" w:ascii="Arial" w:hAnsi="Arial" w:cs="Arial"/>
          <w:b/>
          <w:bCs/>
          <w:szCs w:val="21"/>
          <w:lang w:val="zh-CN"/>
        </w:rPr>
        <w:t xml:space="preserve">响应文件所报的投标价格超过磋商文件规定的预算价、限价的</w:t>
      </w:r>
      <w:bookmarkEnd w:id="20"/>
      <w:r>
        <w:rPr>
          <w:rFonts w:hint="eastAsia" w:ascii="Arial" w:hAnsi="Arial" w:cs="Arial"/>
          <w:b/>
          <w:bCs/>
          <w:szCs w:val="21"/>
          <w:lang w:val="zh-CN"/>
        </w:rPr>
        <w:t xml:space="preserve">；</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w:t>
      </w:r>
      <w:r>
        <w:rPr>
          <w:rFonts w:hint="eastAsia" w:ascii="Arial" w:hAnsi="Arial" w:cs="Arial"/>
          <w:b/>
          <w:bCs/>
          <w:szCs w:val="21"/>
        </w:rPr>
        <w:t xml:space="preserve">4</w:t>
      </w:r>
      <w:r>
        <w:rPr>
          <w:rFonts w:hint="eastAsia" w:ascii="Arial" w:hAnsi="Arial" w:cs="Arial"/>
          <w:b/>
          <w:bCs/>
          <w:szCs w:val="21"/>
          <w:lang w:val="zh-CN"/>
        </w:rPr>
        <w:t xml:space="preserve">）供应商提供的已标价工程量清单要求如下，未按下列要求报价按无效</w:t>
      </w:r>
      <w:r>
        <w:rPr>
          <w:rFonts w:hint="eastAsia" w:ascii="Arial" w:hAnsi="Arial" w:cs="Arial"/>
          <w:b/>
          <w:bCs/>
          <w:szCs w:val="21"/>
        </w:rPr>
        <w:t xml:space="preserve">响应</w:t>
      </w:r>
      <w:r>
        <w:rPr>
          <w:rFonts w:hint="eastAsia" w:ascii="Arial" w:hAnsi="Arial" w:cs="Arial"/>
          <w:b/>
          <w:bCs/>
          <w:szCs w:val="21"/>
          <w:lang w:val="zh-CN"/>
        </w:rPr>
        <w:t xml:space="preserve">处理：</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1）与</w:t>
      </w:r>
      <w:r>
        <w:rPr>
          <w:rFonts w:hint="eastAsia" w:ascii="Arial" w:hAnsi="Arial" w:cs="Arial"/>
          <w:b/>
          <w:bCs/>
          <w:szCs w:val="21"/>
        </w:rPr>
        <w:t xml:space="preserve">比选</w:t>
      </w:r>
      <w:r>
        <w:rPr>
          <w:rFonts w:hint="eastAsia" w:ascii="Arial" w:hAnsi="Arial" w:cs="Arial"/>
          <w:b/>
          <w:bCs/>
          <w:szCs w:val="21"/>
          <w:lang w:val="zh-CN"/>
        </w:rPr>
        <w:t xml:space="preserve">文件提供的工程量清单中的项目编码、项目名称、项目特征、计量单位、工程量一致（措施项目增项除外），</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2）与</w:t>
      </w:r>
      <w:r>
        <w:rPr>
          <w:rFonts w:hint="eastAsia" w:ascii="Arial" w:hAnsi="Arial" w:cs="Arial"/>
          <w:b/>
          <w:bCs/>
          <w:szCs w:val="21"/>
        </w:rPr>
        <w:t xml:space="preserve">比选</w:t>
      </w:r>
      <w:r>
        <w:rPr>
          <w:rFonts w:hint="eastAsia" w:ascii="Arial" w:hAnsi="Arial" w:cs="Arial"/>
          <w:b/>
          <w:bCs/>
          <w:szCs w:val="21"/>
          <w:lang w:val="zh-CN"/>
        </w:rPr>
        <w:t xml:space="preserve">文件规定的暂估价、暂列金额及甲供材料价格一致（如有）。</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3）根据苏建价（2026）76号文发布的《江苏省建设工程费用参考》中的约定，本项目涉及的安全生产措施费的费率下限值按下表执行，供应商可根据项目实际确定费率，但不得低于表中数值，否则响应无效。</w:t>
      </w:r>
      <w:r/>
    </w:p>
    <w:tbl>
      <w:tblPr>
        <w:tblStyle w:val="9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5"/>
        <w:gridCol w:w="2956"/>
        <w:gridCol w:w="2887"/>
      </w:tblGrid>
      <w:tr>
        <w:trPr/>
        <w:tc>
          <w:tcPr>
            <w:tcW w:w="1965" w:type="dxa"/>
            <w:vAlign w:val="center"/>
            <w:vMerge w:val="restart"/>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序号</w:t>
            </w:r>
            <w:r/>
          </w:p>
        </w:tc>
        <w:tc>
          <w:tcPr>
            <w:tcW w:w="2956" w:type="dxa"/>
            <w:vAlign w:val="center"/>
            <w:vMerge w:val="restart"/>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工程名称</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费率（下限值）(%)</w:t>
            </w:r>
            <w:r/>
          </w:p>
        </w:tc>
      </w:tr>
      <w:tr>
        <w:trPr/>
        <w:tc>
          <w:tcPr>
            <w:tcW w:w="1965" w:type="dxa"/>
            <w:vAlign w:val="center"/>
            <w:vMerge w:val="continue"/>
            <w:textDirection w:val="lrTb"/>
            <w:noWrap w:val="false"/>
          </w:tcPr>
          <w:p>
            <w:pPr>
              <w:ind w:firstLine="422"/>
              <w:spacing w:line="360" w:lineRule="auto"/>
              <w:rPr>
                <w:rFonts w:ascii="Arial" w:hAnsi="Arial" w:cs="Arial"/>
                <w:b/>
                <w:bCs/>
                <w:szCs w:val="21"/>
              </w:rPr>
            </w:pPr>
            <w:r>
              <w:rPr>
                <w:rFonts w:ascii="Arial" w:hAnsi="Arial" w:cs="Arial"/>
                <w:b/>
                <w:bCs/>
                <w:szCs w:val="21"/>
              </w:rPr>
            </w:r>
            <w:r/>
          </w:p>
        </w:tc>
        <w:tc>
          <w:tcPr>
            <w:tcW w:w="2956" w:type="dxa"/>
            <w:vAlign w:val="center"/>
            <w:vMerge w:val="continue"/>
            <w:textDirection w:val="lrTb"/>
            <w:noWrap w:val="false"/>
          </w:tcPr>
          <w:p>
            <w:pPr>
              <w:ind w:firstLine="422"/>
              <w:spacing w:line="360" w:lineRule="auto"/>
              <w:rPr>
                <w:rFonts w:ascii="Arial" w:hAnsi="Arial" w:cs="Arial"/>
                <w:b/>
                <w:bCs/>
                <w:szCs w:val="21"/>
                <w:lang w:val="zh-CN"/>
              </w:rPr>
            </w:pPr>
            <w:r>
              <w:rPr>
                <w:rFonts w:ascii="Arial" w:hAnsi="Arial" w:cs="Arial"/>
                <w:b/>
                <w:bCs/>
                <w:szCs w:val="21"/>
                <w:lang w:val="zh-CN"/>
              </w:rPr>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一般计税</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1</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房屋建筑与安装工程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3.8</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2</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通用安装工程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2.9</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3</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市政工程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1.9</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4</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仿古建筑工程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3.8</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5</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园林绿化工程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0.9</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6</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房屋修缮工程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3.8</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7</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城市轨道交通工程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3.8</w:t>
            </w:r>
            <w:r/>
          </w:p>
        </w:tc>
      </w:tr>
    </w:tbl>
    <w:p>
      <w:pPr>
        <w:ind w:firstLine="422"/>
        <w:spacing w:line="360" w:lineRule="auto"/>
        <w:rPr>
          <w:rFonts w:ascii="Arial" w:hAnsi="Arial" w:cs="Arial"/>
          <w:b/>
          <w:bCs/>
          <w:szCs w:val="21"/>
          <w:lang w:val="zh-CN"/>
        </w:rPr>
      </w:pPr>
      <w:r>
        <w:rPr>
          <w:rFonts w:ascii="Arial" w:hAnsi="Arial" w:cs="Arial"/>
          <w:b/>
          <w:bCs/>
          <w:szCs w:val="21"/>
          <w:lang w:val="zh-CN"/>
        </w:rPr>
      </w:r>
      <w:r/>
    </w:p>
    <w:p>
      <w:pPr>
        <w:ind w:firstLine="422"/>
        <w:spacing w:line="360" w:lineRule="auto"/>
        <w:rPr>
          <w:rFonts w:ascii="Arial" w:hAnsi="Arial" w:cs="Arial"/>
          <w:b/>
          <w:bCs/>
          <w:szCs w:val="21"/>
          <w:lang w:val="zh-CN"/>
        </w:rPr>
      </w:pPr>
      <w:r>
        <w:rPr>
          <w:rFonts w:ascii="Arial" w:hAnsi="Arial" w:cs="Arial"/>
          <w:b/>
          <w:bCs/>
          <w:szCs w:val="21"/>
          <w:lang w:val="zh-CN"/>
        </w:rPr>
        <w:t xml:space="preserve">（</w:t>
      </w:r>
      <w:r>
        <w:rPr>
          <w:rFonts w:hint="eastAsia" w:ascii="Arial" w:hAnsi="Arial" w:cs="Arial"/>
          <w:b/>
          <w:bCs/>
          <w:szCs w:val="21"/>
        </w:rPr>
        <w:t xml:space="preserve">5</w:t>
      </w:r>
      <w:r>
        <w:rPr>
          <w:rFonts w:ascii="Arial" w:hAnsi="Arial" w:cs="Arial"/>
          <w:b/>
          <w:bCs/>
          <w:szCs w:val="21"/>
          <w:lang w:val="zh-CN"/>
        </w:rPr>
        <w:t xml:space="preserve">）不符合法律、法规和磋商文件规定的其他实质性要求的</w:t>
      </w:r>
      <w:r>
        <w:rPr>
          <w:rFonts w:hint="eastAsia" w:ascii="Arial" w:hAnsi="Arial" w:cs="Arial"/>
          <w:b/>
          <w:bCs/>
          <w:szCs w:val="21"/>
          <w:lang w:val="zh-CN"/>
        </w:rPr>
        <w:t xml:space="preserve">；</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.8</w:t>
      </w:r>
      <w:r>
        <w:rPr>
          <w:rFonts w:hint="eastAsia" w:ascii="Arial" w:hAnsi="Arial" w:cs="Arial"/>
          <w:szCs w:val="21"/>
        </w:rPr>
        <w:t xml:space="preserve"> </w:t>
      </w:r>
      <w:r>
        <w:rPr>
          <w:rFonts w:ascii="Arial" w:hAnsi="Arial" w:cs="Arial"/>
          <w:szCs w:val="21"/>
          <w:lang w:val="zh-CN"/>
        </w:rPr>
        <w:t xml:space="preserve">出现下列情形之一的磋商终止：</w:t>
      </w:r>
      <w:r/>
    </w:p>
    <w:p>
      <w:pPr>
        <w:ind w:firstLine="420"/>
        <w:spacing w:line="360" w:lineRule="auto"/>
        <w:rPr>
          <w:rFonts w:ascii="Arial" w:hAnsi="Arial" w:cs="Arial"/>
          <w:szCs w:val="21"/>
          <w:lang w:val="zh-CN"/>
        </w:rPr>
      </w:pPr>
      <w:r>
        <w:rPr>
          <w:rFonts w:ascii="Arial" w:hAnsi="Arial" w:cs="Arial"/>
          <w:szCs w:val="21"/>
          <w:lang w:val="zh-CN"/>
        </w:rPr>
        <w:t xml:space="preserve">（1）因情况变化，不再符合规定的竞争性磋商采购方式适用情形的；</w:t>
      </w:r>
      <w:r/>
    </w:p>
    <w:p>
      <w:pPr>
        <w:ind w:firstLine="420"/>
        <w:spacing w:line="360" w:lineRule="auto"/>
        <w:rPr>
          <w:rFonts w:ascii="Arial" w:hAnsi="Arial" w:cs="Arial"/>
          <w:szCs w:val="21"/>
          <w:lang w:val="zh-CN"/>
        </w:rPr>
      </w:pPr>
      <w:r>
        <w:rPr>
          <w:rFonts w:ascii="Arial" w:hAnsi="Arial" w:cs="Arial"/>
          <w:szCs w:val="21"/>
          <w:lang w:val="zh-CN"/>
        </w:rPr>
        <w:t xml:space="preserve">（2）出现影响采购公正的违法、违规行为的；</w:t>
      </w:r>
      <w:r/>
    </w:p>
    <w:p>
      <w:pPr>
        <w:ind w:firstLine="420"/>
        <w:spacing w:line="360" w:lineRule="auto"/>
        <w:rPr>
          <w:rFonts w:ascii="Arial" w:hAnsi="Arial" w:cs="Arial"/>
          <w:szCs w:val="21"/>
          <w:lang w:val="zh-CN"/>
        </w:rPr>
      </w:pPr>
      <w:r>
        <w:rPr>
          <w:rFonts w:ascii="Arial" w:hAnsi="Arial" w:cs="Arial"/>
          <w:szCs w:val="21"/>
          <w:lang w:val="zh-CN"/>
        </w:rPr>
        <w:t xml:space="preserve">（3）</w:t>
      </w:r>
      <w:r>
        <w:rPr>
          <w:rFonts w:hint="eastAsia" w:ascii="Arial" w:hAnsi="Arial" w:cs="Arial"/>
          <w:szCs w:val="21"/>
          <w:lang w:val="zh-CN"/>
        </w:rPr>
        <w:t xml:space="preserve">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ascii="Arial" w:hAnsi="Arial" w:cs="Arial"/>
          <w:szCs w:val="21"/>
          <w:lang w:val="zh-CN"/>
        </w:rPr>
      </w:pPr>
      <w:r>
        <w:rPr>
          <w:rFonts w:hint="eastAsia" w:ascii="Arial" w:hAnsi="Arial" w:cs="Arial"/>
          <w:szCs w:val="21"/>
          <w:lang w:val="zh-CN"/>
        </w:rPr>
        <w:t xml:space="preserve">（4）在“苏采云”系统规定时间内成功解密电子响应文件的供应商不足3家的。</w:t>
      </w:r>
      <w:r/>
    </w:p>
    <w:p>
      <w:pPr>
        <w:ind w:firstLine="420"/>
        <w:spacing w:line="360" w:lineRule="auto"/>
        <w:rPr>
          <w:rFonts w:ascii="宋体" w:hAnsi="宋体" w:cs="宋体"/>
          <w:szCs w:val="21"/>
          <w:lang w:val="zh-CN"/>
        </w:rPr>
      </w:pPr>
      <w:r>
        <w:rPr>
          <w:rFonts w:ascii="宋体" w:hAnsi="宋体" w:cs="宋体"/>
          <w:szCs w:val="21"/>
          <w:lang w:val="zh-CN"/>
        </w:rPr>
        <w:t xml:space="preserve">13.9</w:t>
      </w:r>
      <w:r>
        <w:rPr>
          <w:rFonts w:hint="eastAsia" w:ascii="宋体" w:hAnsi="宋体" w:cs="宋体"/>
          <w:szCs w:val="21"/>
        </w:rPr>
        <w:t xml:space="preserve"> </w:t>
      </w:r>
      <w:r>
        <w:rPr>
          <w:rFonts w:ascii="宋体" w:hAnsi="宋体" w:cs="宋体"/>
          <w:szCs w:val="21"/>
        </w:rPr>
        <w:t xml:space="preserve">磋商小组</w:t>
      </w:r>
      <w:r>
        <w:rPr>
          <w:rFonts w:hint="eastAsia" w:ascii="宋体" w:hAnsi="宋体" w:cs="宋体"/>
          <w:szCs w:val="21"/>
          <w:lang w:val="zh-CN"/>
        </w:rPr>
        <w:t xml:space="preserve">启动异常低价</w:t>
      </w:r>
      <w:r>
        <w:rPr>
          <w:rFonts w:ascii="宋体" w:hAnsi="宋体" w:cs="宋体"/>
          <w:szCs w:val="21"/>
        </w:rPr>
        <w:t xml:space="preserve">响应</w:t>
      </w:r>
      <w:r>
        <w:rPr>
          <w:rFonts w:hint="eastAsia" w:ascii="宋体" w:hAnsi="宋体" w:cs="宋体"/>
          <w:szCs w:val="21"/>
          <w:lang w:val="zh-CN"/>
        </w:rPr>
        <w:t xml:space="preserve">审查的情形和具体要求：</w:t>
      </w:r>
      <w:r/>
    </w:p>
    <w:p>
      <w:pPr>
        <w:ind w:firstLine="420"/>
        <w:spacing w:line="360" w:lineRule="auto"/>
        <w:rPr>
          <w:rFonts w:ascii="宋体" w:hAnsi="宋体" w:cs="宋体"/>
          <w:szCs w:val="21"/>
          <w:lang w:val="zh-CN"/>
        </w:rPr>
      </w:pPr>
      <w:r>
        <w:rPr>
          <w:rFonts w:hint="eastAsia" w:ascii="宋体" w:hAnsi="宋体" w:cs="宋体"/>
          <w:szCs w:val="21"/>
        </w:rPr>
        <w:t xml:space="preserve">13.9.1</w:t>
      </w:r>
      <w:r>
        <w:rPr>
          <w:rFonts w:ascii="宋体" w:hAnsi="宋体" w:cs="宋体"/>
          <w:szCs w:val="21"/>
          <w:lang w:val="zh-CN"/>
        </w:rPr>
        <w:t xml:space="preserve">评</w:t>
      </w:r>
      <w:r>
        <w:rPr>
          <w:rFonts w:hint="eastAsia" w:ascii="宋体" w:hAnsi="宋体" w:cs="宋体"/>
          <w:szCs w:val="21"/>
        </w:rPr>
        <w:t xml:space="preserve">审</w:t>
      </w:r>
      <w:r>
        <w:rPr>
          <w:rFonts w:ascii="宋体" w:hAnsi="宋体" w:cs="宋体"/>
          <w:szCs w:val="21"/>
          <w:lang w:val="zh-CN"/>
        </w:rPr>
        <w:t xml:space="preserve">过程中出现下列情形之一的，</w:t>
      </w:r>
      <w:r>
        <w:rPr>
          <w:rFonts w:hint="eastAsia" w:ascii="宋体" w:hAnsi="宋体" w:cs="宋体"/>
          <w:szCs w:val="21"/>
        </w:rPr>
        <w:t xml:space="preserve">磋商小组</w:t>
      </w:r>
      <w:r>
        <w:rPr>
          <w:rFonts w:ascii="宋体" w:hAnsi="宋体" w:cs="宋体"/>
          <w:szCs w:val="21"/>
          <w:lang w:val="zh-CN"/>
        </w:rPr>
        <w:t xml:space="preserve">应当启动异常低价</w:t>
      </w:r>
      <w:r>
        <w:rPr>
          <w:rFonts w:hint="eastAsia" w:ascii="宋体" w:hAnsi="宋体" w:cs="宋体"/>
          <w:szCs w:val="21"/>
        </w:rPr>
        <w:t xml:space="preserve">响应</w:t>
      </w:r>
      <w:r>
        <w:rPr>
          <w:rFonts w:ascii="宋体" w:hAnsi="宋体" w:cs="宋体"/>
          <w:szCs w:val="21"/>
          <w:lang w:val="zh-CN"/>
        </w:rPr>
        <w:t xml:space="preserve">审查程序：</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（1）响应</w:t>
      </w:r>
      <w:r>
        <w:rPr>
          <w:rFonts w:ascii="Arial" w:hAnsi="Arial" w:cs="Arial"/>
          <w:szCs w:val="21"/>
        </w:rPr>
        <w:t xml:space="preserve">报价低于</w:t>
      </w:r>
      <w:r>
        <w:rPr>
          <w:rFonts w:hint="eastAsia" w:ascii="Arial" w:hAnsi="Arial" w:cs="Arial"/>
          <w:szCs w:val="21"/>
        </w:rPr>
        <w:t xml:space="preserve">全部通过符合性审查供应商响应报价平均值50%的，即响应报价&lt;全部通过符合性审查供应商响应报价平均值×50%；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（2）响应报价低于通过符合性审查的次低报价供应商响应报价50%的，即响应报价&lt;通过符合性审查的次低报价供应商响应报价×50%；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（3）响应报价低于本项目最高限价45%的，即响应报价&lt;本项目最高限价×45%；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（4）评审委员会基于专业判断，认为供应商报价过低，有可能影响产品质量或者不能诚信履约的其他情形。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20"/>
        <w:jc w:val="left"/>
        <w:spacing w:line="360" w:lineRule="auto"/>
        <w:shd w:val="clear" w:color="auto" w:fill="ffffff"/>
        <w:widowControl/>
        <w:rPr>
          <w:rFonts w:ascii="Arial" w:hAnsi="Arial" w:cs="Arial"/>
          <w:b/>
          <w:bCs/>
          <w:szCs w:val="21"/>
        </w:rPr>
      </w:pPr>
      <w:r>
        <w:rPr>
          <w:rFonts w:hint="eastAsia" w:ascii="Arial" w:hAnsi="Arial" w:cs="Arial"/>
          <w:szCs w:val="21"/>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供应商不能提供书面说明、证明材料，或者提供的书面说明、证明材料不能证明其报价合理性的，磋商小组应当将其作为无效响应处理。</w:t>
      </w:r>
      <w:r/>
    </w:p>
    <w:p>
      <w:pPr>
        <w:ind w:firstLine="420"/>
        <w:spacing w:line="360" w:lineRule="auto"/>
        <w:rPr>
          <w:rFonts w:ascii="Arial" w:hAnsi="Arial" w:cs="Arial"/>
          <w:szCs w:val="21"/>
        </w:rPr>
      </w:pPr>
      <w:r>
        <w:rPr>
          <w:rFonts w:hint="eastAsia" w:ascii="Arial" w:hAnsi="Arial" w:cs="Arial"/>
          <w:szCs w:val="21"/>
        </w:rPr>
        <w:t xml:space="preserve">13.9.4异常低价响应审查的启动原因、审查意见和审查结果应当在评审报告中记录，并随供应商提供的相关书面说明及证明材料，以及磋商小组有关互联网浏览、查询历史一并归档。</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color w:val="000000"/>
          <w:szCs w:val="21"/>
          <w:lang w:val="zh-CN"/>
        </w:rPr>
        <w:t xml:space="preserve">评分方法和标准</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4</w:t>
      </w:r>
      <w:r>
        <w:rPr>
          <w:rFonts w:hint="eastAsia" w:ascii="宋体" w:hAnsi="宋体" w:cs="宋体"/>
          <w:color w:val="000000"/>
          <w:szCs w:val="21"/>
          <w:lang w:val="zh-CN"/>
        </w:rPr>
        <w:t xml:space="preserve">.1采用综合评分法。即</w:t>
      </w:r>
      <w:r>
        <w:rPr>
          <w:rFonts w:hint="eastAsia" w:ascii="宋体" w:hAnsi="宋体" w:cs="宋体"/>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14.2评分标准详见第三章。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15、确定成交供应商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.1综合比较与评价后按照得分高低顺序对供应商进行排列。评审得分相同的，按照最后报价由低到高顺序排列。评审得分且最后报价相同的，按</w:t>
      </w:r>
      <w:r>
        <w:rPr>
          <w:rFonts w:hint="eastAsia" w:ascii="宋体" w:hAnsi="宋体" w:cs="宋体"/>
        </w:rPr>
        <w:t xml:space="preserve">施工组织管理方案</w:t>
      </w:r>
      <w:r>
        <w:rPr>
          <w:rFonts w:ascii="Arial" w:hAnsi="Arial" w:cs="Arial"/>
          <w:szCs w:val="21"/>
        </w:rPr>
        <w:t xml:space="preserve">优劣顺序排列。</w:t>
      </w:r>
      <w:r>
        <w:rPr>
          <w:rFonts w:hint="eastAsia" w:ascii="Arial" w:hAnsi="Arial" w:cs="Arial"/>
          <w:szCs w:val="21"/>
        </w:rPr>
        <w:t xml:space="preserve">评审</w:t>
      </w:r>
      <w:r>
        <w:rPr>
          <w:rFonts w:ascii="Arial" w:hAnsi="Arial" w:cs="Arial"/>
          <w:szCs w:val="21"/>
        </w:rPr>
        <w:t xml:space="preserve">委员会将综合排名</w:t>
      </w:r>
      <w:r>
        <w:rPr>
          <w:rFonts w:hint="eastAsia" w:ascii="Arial" w:hAnsi="Arial" w:cs="Arial"/>
          <w:szCs w:val="21"/>
        </w:rPr>
        <w:t xml:space="preserve">前三</w:t>
      </w:r>
      <w:r>
        <w:rPr>
          <w:rFonts w:ascii="Arial" w:hAnsi="Arial" w:cs="Arial"/>
          <w:szCs w:val="21"/>
        </w:rPr>
        <w:t xml:space="preserve">的供应商</w:t>
      </w:r>
      <w:r>
        <w:rPr>
          <w:rFonts w:hint="eastAsia" w:ascii="Arial" w:hAnsi="Arial" w:cs="Arial"/>
          <w:szCs w:val="21"/>
        </w:rPr>
        <w:t xml:space="preserve">推荐</w:t>
      </w:r>
      <w:r>
        <w:rPr>
          <w:rFonts w:ascii="Arial" w:hAnsi="Arial" w:cs="Arial"/>
          <w:szCs w:val="21"/>
        </w:rPr>
        <w:t xml:space="preserve">为</w:t>
      </w:r>
      <w:r>
        <w:rPr>
          <w:rFonts w:hint="eastAsia" w:ascii="Arial" w:hAnsi="Arial" w:cs="Arial"/>
          <w:szCs w:val="21"/>
        </w:rPr>
        <w:t xml:space="preserve">成交候选人</w:t>
      </w:r>
      <w:r>
        <w:rPr>
          <w:rFonts w:ascii="Arial" w:hAnsi="Arial" w:cs="Arial"/>
          <w:szCs w:val="21"/>
        </w:rPr>
        <w:t xml:space="preserve">。</w:t>
      </w:r>
      <w:r/>
    </w:p>
    <w:p>
      <w:pPr>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2</w:t>
      </w:r>
      <w:r>
        <w:rPr>
          <w:rFonts w:ascii="Arial" w:hAnsi="Arial" w:cs="Arial"/>
          <w:szCs w:val="21"/>
        </w:rPr>
        <w:t xml:space="preserve"> 磋商小组根据磋商过程和结果编写磋商（评审）报告。</w:t>
      </w:r>
      <w:r/>
    </w:p>
    <w:p>
      <w:pPr>
        <w:ind w:firstLine="420"/>
        <w:spacing w:line="360" w:lineRule="auto"/>
        <w:shd w:val="clear" w:color="auto" w:fill="ffffff"/>
        <w:widowControl/>
        <w:rPr>
          <w:rFonts w:ascii="Arial" w:hAnsi="Arial"/>
          <w:szCs w:val="21"/>
          <w:lang w:val="zh-CN"/>
        </w:rPr>
      </w:pPr>
      <w:r>
        <w:rPr>
          <w:rFonts w:hint="eastAsia" w:ascii="Arial" w:hAnsi="Arial"/>
          <w:szCs w:val="21"/>
        </w:rPr>
        <w:t xml:space="preserve">15.3</w:t>
      </w:r>
      <w:r>
        <w:rPr>
          <w:rFonts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cs="Arial"/>
          <w:szCs w:val="21"/>
        </w:rPr>
      </w:pPr>
      <w:r>
        <w:rPr>
          <w:rFonts w:hint="eastAsia" w:ascii="Arial" w:hAnsi="Arial"/>
          <w:szCs w:val="21"/>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4</w:t>
      </w:r>
      <w:r>
        <w:rPr>
          <w:rFonts w:ascii="Arial" w:hAnsi="Arial" w:cs="Arial"/>
          <w:szCs w:val="21"/>
          <w:lang w:val="zh-CN"/>
        </w:rPr>
        <w:t xml:space="preserve"> 成交通知书对采购人和成交供应商具有同等法律效力。</w:t>
      </w:r>
      <w:r/>
    </w:p>
    <w:p>
      <w:pPr>
        <w:ind w:firstLine="420"/>
        <w:spacing w:line="360" w:lineRule="auto"/>
        <w:shd w:val="clear" w:color="auto" w:fill="ffffff"/>
        <w:widowControl/>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5</w:t>
      </w:r>
      <w:r>
        <w:rPr>
          <w:rFonts w:ascii="Arial" w:hAnsi="Arial" w:cs="Arial"/>
          <w:szCs w:val="21"/>
          <w:lang w:val="zh-CN"/>
        </w:rPr>
        <w:t xml:space="preserve"> </w:t>
      </w:r>
      <w:r>
        <w:rPr>
          <w:rFonts w:hint="eastAsia" w:ascii="Arial" w:hAnsi="Arial" w:cs="Arial"/>
          <w:szCs w:val="21"/>
          <w:lang w:val="zh-CN"/>
        </w:rPr>
        <w:t xml:space="preserve">采购人与成交供应商应当在成交通知书发出之日起30日内，按照磋商文件确定的合同文本以及采购标的、采购金额、采购数量、技术和服务要求等事项签订政府采购合同。</w:t>
      </w:r>
      <w:r/>
    </w:p>
    <w:p>
      <w:pPr>
        <w:ind w:firstLine="420"/>
        <w:spacing w:line="360" w:lineRule="auto"/>
        <w:shd w:val="clear" w:color="auto" w:fill="ffffff"/>
        <w:widowControl/>
        <w:rPr>
          <w:rFonts w:ascii="宋体" w:hAnsi="宋体" w:cs="宋体"/>
          <w:szCs w:val="21"/>
          <w:lang w:val="zh-CN"/>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6</w:t>
      </w:r>
      <w:r>
        <w:rPr>
          <w:rFonts w:ascii="Arial" w:hAnsi="Arial" w:cs="Arial"/>
          <w:szCs w:val="21"/>
        </w:rPr>
        <w:t xml:space="preserve"> 所有响应文件不论成交与否，均不退回。</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6</w:t>
      </w:r>
      <w:r>
        <w:rPr>
          <w:rFonts w:hint="eastAsia" w:ascii="宋体" w:hAnsi="宋体" w:cs="宋体"/>
          <w:szCs w:val="21"/>
          <w:lang w:val="zh-CN"/>
        </w:rPr>
        <w:t xml:space="preserve">、签订合同</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16.1成交供应商应当自成交通知书发出之日起三十日内，与采购人签订合同，所签订的合同不得对磋商文件和响应文件作实质性修改。</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16.2采购人不得向成交供应商提出任何不合理的要求作为签订合同的条件，不得与成交供应商私下订立背离合同实质性内容的协议。</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16.4成交供应商拒绝签订采购合同的，采购人可以确定其他供应商作为成交供应商并签订采购合同，也可以重新开展采购活动。</w:t>
      </w:r>
      <w:r/>
    </w:p>
    <w:p>
      <w:pPr>
        <w:ind w:firstLine="420"/>
        <w:spacing w:line="360" w:lineRule="auto"/>
        <w:rPr>
          <w:rFonts w:ascii="宋体" w:hAnsi="宋体" w:cs="宋体"/>
          <w:szCs w:val="21"/>
          <w:lang w:val="zh-CN"/>
        </w:rPr>
      </w:pPr>
      <w:r>
        <w:rPr>
          <w:rFonts w:hint="eastAsia" w:ascii="宋体" w:hAnsi="宋体" w:cs="宋体"/>
          <w:szCs w:val="21"/>
        </w:rPr>
        <w:t xml:space="preserve">六</w:t>
      </w:r>
      <w:r>
        <w:rPr>
          <w:rFonts w:hint="eastAsia" w:ascii="宋体" w:hAnsi="宋体" w:cs="宋体"/>
          <w:szCs w:val="21"/>
          <w:lang w:val="zh-CN"/>
        </w:rPr>
        <w:t xml:space="preserve">、质疑和投诉</w:t>
      </w:r>
      <w:r/>
    </w:p>
    <w:p>
      <w:pPr>
        <w:ind w:firstLine="42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7</w:t>
      </w:r>
      <w:r>
        <w:rPr>
          <w:rFonts w:hint="eastAsia" w:ascii="宋体" w:hAnsi="宋体" w:cs="宋体"/>
          <w:szCs w:val="21"/>
          <w:lang w:val="zh-CN"/>
        </w:rPr>
        <w:t xml:space="preserve">、质疑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17.1供应商认为磋商文件、磋商过程和中标、成交结果使自己的权益受到损害的，可以在知道或者应知其权益受到损害之日起七个工作日内，以书面形式向采购代理机构提出质疑。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17.3提出质疑的供应商应当是参与所质疑项目采购活动的供应商。潜在供应商已依法获取其可质疑的采购文件的，可以对该文件提出质疑。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17.5供应商质疑应当有明确的请求和必要的证明材料。供应商必须在法定质疑期内一次性提出针对同一采购程序环节的质疑。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17.7质疑函应当使用中文。相关当事人提供外文书证或者外国语视听资料的，应当附有中文译本，由翻译机构盖章或者翻译人员签名。</w:t>
      </w:r>
      <w:r/>
    </w:p>
    <w:p>
      <w:pPr>
        <w:ind w:firstLine="420"/>
        <w:spacing w:line="360" w:lineRule="auto"/>
        <w:rPr>
          <w:rFonts w:ascii="宋体" w:hAnsi="宋体" w:cs="宋体"/>
          <w:szCs w:val="21"/>
          <w:lang w:val="zh-CN"/>
        </w:rPr>
      </w:pPr>
      <w:r>
        <w:rPr>
          <w:rFonts w:hint="eastAsia" w:ascii="宋体" w:hAnsi="宋体" w:cs="宋体"/>
          <w:szCs w:val="21"/>
        </w:rPr>
        <w:t xml:space="preserve">18</w:t>
      </w:r>
      <w:r>
        <w:rPr>
          <w:rFonts w:hint="eastAsia" w:ascii="宋体" w:hAnsi="宋体" w:cs="宋体"/>
          <w:szCs w:val="21"/>
          <w:lang w:val="zh-CN"/>
        </w:rPr>
        <w:t xml:space="preserve">、投诉</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8.2供应商投诉应当有明确的请求和必要的证明材料。供应商投诉的事项不得超出已质疑事项的范围。</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8.3投诉人对同级政府采购监督管理部门的投诉处理决定不服或者采购人逾期未作处理的，可以依法申请行政复议或者向人民法院提起行政诉讼。</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8.4 投诉人有下列行为之一的，属于严重失信行为，由财政部门列入不良行为记录名单，禁止其一至三年内参加政府采购活动。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（1）投诉人在全国范围12个月内三次以上投诉查无实据的；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（2）采用捏造事实、提供虚假材料或者以非法手段取得证明材料等方式进行虚假、恶意投诉。</w:t>
      </w:r>
      <w:r/>
    </w:p>
    <w:p>
      <w:pPr>
        <w:ind w:firstLine="420"/>
        <w:spacing w:line="360" w:lineRule="auto"/>
        <w:rPr>
          <w:rFonts w:ascii="宋体" w:hAnsi="宋体" w:cs="宋体"/>
          <w:szCs w:val="21"/>
          <w:lang w:val="zh-CN"/>
        </w:rPr>
      </w:pPr>
      <w:r>
        <w:rPr>
          <w:rFonts w:hint="eastAsia" w:ascii="宋体" w:hAnsi="宋体" w:cs="宋体"/>
          <w:szCs w:val="21"/>
          <w:lang w:val="zh-CN"/>
        </w:rPr>
        <w:t xml:space="preserve">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cs="宋体"/>
          <w:szCs w:val="21"/>
          <w:lang w:val="zh-CN"/>
        </w:rPr>
      </w:pPr>
      <w:r>
        <w:rPr>
          <w:rFonts w:hint="eastAsia" w:ascii="宋体" w:hAnsi="宋体" w:cs="宋体"/>
          <w:szCs w:val="21"/>
        </w:rPr>
        <w:t xml:space="preserve">七</w:t>
      </w:r>
      <w:r>
        <w:rPr>
          <w:rFonts w:hint="eastAsia" w:ascii="宋体" w:hAnsi="宋体" w:cs="宋体"/>
          <w:szCs w:val="21"/>
          <w:lang w:val="zh-CN"/>
        </w:rPr>
        <w:t xml:space="preserve">、诚实信用</w:t>
      </w:r>
      <w:r/>
    </w:p>
    <w:p>
      <w:pPr>
        <w:ind w:firstLine="420"/>
        <w:spacing w:line="360" w:lineRule="auto"/>
        <w:rPr>
          <w:rFonts w:ascii="宋体" w:hAnsi="宋体" w:cs="宋体"/>
          <w:szCs w:val="21"/>
        </w:rPr>
      </w:pPr>
      <w:r>
        <w:rPr>
          <w:rFonts w:hint="eastAsia" w:ascii="宋体" w:hAnsi="宋体" w:cs="宋体"/>
          <w:szCs w:val="21"/>
        </w:rPr>
        <w:t xml:space="preserve">19、诚实信用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.1供应商之间不得相互串通报价，不得妨碍其他供应商的公平竞争，不得损害采购人和其他供应商的合法权益。</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3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.4供应商不得虚假承诺，否则，按照提供虚假材料谋取成交处理。</w:t>
      </w:r>
      <w:r/>
    </w:p>
    <w:p>
      <w:pPr>
        <w:ind w:firstLine="420"/>
        <w:spacing w:line="360" w:lineRule="auto"/>
        <w:rPr>
          <w:rFonts w:ascii="宋体" w:hAnsi="宋体" w:cs="宋体"/>
          <w:szCs w:val="21"/>
          <w:lang w:val="zh-CN"/>
        </w:rPr>
      </w:pPr>
      <w:r>
        <w:rPr>
          <w:rFonts w:hint="eastAsia" w:ascii="宋体" w:hAnsi="宋体" w:cs="宋体"/>
          <w:szCs w:val="21"/>
        </w:rPr>
        <w:t xml:space="preserve">八</w:t>
      </w:r>
      <w:r>
        <w:rPr>
          <w:rFonts w:hint="eastAsia" w:ascii="宋体" w:hAnsi="宋体" w:cs="宋体"/>
          <w:szCs w:val="21"/>
          <w:lang w:val="zh-CN"/>
        </w:rPr>
        <w:t xml:space="preserve">、磋商费用</w:t>
      </w:r>
      <w:r/>
    </w:p>
    <w:p>
      <w:pPr>
        <w:ind w:firstLine="420"/>
        <w:spacing w:line="360" w:lineRule="auto"/>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、磋商费用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.1供应商应承担所有与准备和参加磋商有关的费用，无论采购结果如何，采购代理机构和采购人在任何情况下均无义务和责任承担这些费用。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20.2代理服务费：</w:t>
      </w:r>
      <w:r>
        <w:rPr>
          <w:rFonts w:hint="eastAsia" w:ascii="宋体" w:hAnsi="宋体" w:eastAsia="宋体" w:cs="宋体"/>
          <w:szCs w:val="21"/>
          <w:lang w:val="zh-CN" w:eastAsia="zh-CN"/>
        </w:rPr>
        <w:t xml:space="preserve">以代理项目中标金额为结算依据，</w:t>
      </w:r>
      <w:r>
        <w:rPr>
          <w:rFonts w:hint="eastAsia" w:ascii="宋体" w:hAnsi="宋体" w:eastAsia="宋体" w:cs="宋体"/>
          <w:szCs w:val="21"/>
          <w:lang w:val="en-US" w:eastAsia="zh-CN"/>
        </w:rPr>
        <w:t xml:space="preserve">中标供应商</w:t>
      </w:r>
      <w:r>
        <w:rPr>
          <w:rFonts w:hint="eastAsia" w:ascii="宋体" w:hAnsi="宋体" w:eastAsia="宋体" w:cs="宋体"/>
          <w:szCs w:val="21"/>
          <w:lang w:val="zh-CN" w:eastAsia="zh-CN"/>
        </w:rPr>
        <w:t xml:space="preserve">依据下表中的服务费率，采用差额定率累进法计算代理服务费金额</w:t>
      </w:r>
      <w:r>
        <w:rPr>
          <w:rFonts w:hint="eastAsia" w:ascii="宋体" w:hAnsi="宋体" w:eastAsia="宋体" w:cs="宋体"/>
          <w:szCs w:val="21"/>
          <w:lang w:val="zh-CN"/>
        </w:rPr>
        <w:t xml:space="preserve">，每个项目保底费3000元。</w:t>
      </w:r>
      <w:r/>
    </w:p>
    <w:tbl>
      <w:tblPr>
        <w:tblStyle w:val="907"/>
        <w:tblW w:w="3694" w:type="dxa"/>
        <w:jc w:val="center"/>
        <w:tblLayout w:type="autofit"/>
        <w:tblCellMar>
          <w:left w:w="108" w:type="dxa"/>
          <w:top w:w="0" w:type="dxa"/>
          <w:right w:w="108" w:type="dxa"/>
          <w:bottom w:w="0" w:type="dxa"/>
        </w:tblCellMar>
        <w:tblLook w:val="04A0" w:firstRow="1" w:lastRow="0" w:firstColumn="1" w:lastColumn="0" w:noHBand="0" w:noVBand="1"/>
      </w:tblPr>
      <w:tblGrid>
        <w:gridCol w:w="2378"/>
        <w:gridCol w:w="1316"/>
      </w:tblGrid>
      <w:tr>
        <w:trPr>
          <w:jc w:val="center"/>
          <w:trHeight w:val="468"/>
        </w:trPr>
        <w:tc>
          <w:tcPr>
            <w:tcBorders>
              <w:top w:val="single" w:color="auto" w:sz="4" w:space="0"/>
              <w:left w:val="single" w:color="auto" w:sz="4" w:space="0"/>
              <w:bottom w:val="single" w:color="auto" w:sz="4" w:space="0"/>
              <w:right w:val="single" w:color="auto" w:sz="4" w:space="0"/>
            </w:tcBorders>
            <w:tcW w:w="2378" w:type="dxa"/>
            <w:vAlign w:val="center"/>
            <w:vMerge w:val="restart"/>
            <w:textDirection w:val="lrTb"/>
            <w:noWrap w:val="false"/>
          </w:tcPr>
          <w:p>
            <w:pPr>
              <w:ind w:firstLine="420"/>
              <w:spacing w:line="360" w:lineRule="auto"/>
              <w:shd w:val="clear" w:color="auto" w:fill="ffffff"/>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金额</w:t>
            </w:r>
            <w:r>
              <w:rPr>
                <w:rFonts w:hint="eastAsia" w:ascii="宋体" w:hAnsi="宋体" w:eastAsia="宋体" w:cs="宋体"/>
                <w:szCs w:val="21"/>
                <w:lang w:val="en-US" w:eastAsia="zh-CN"/>
              </w:rPr>
              <w:t xml:space="preserve">       </w:t>
            </w:r>
            <w:r>
              <w:rPr>
                <w:rFonts w:hint="eastAsia" w:ascii="宋体" w:hAnsi="宋体" w:eastAsia="宋体" w:cs="宋体"/>
                <w:szCs w:val="21"/>
                <w:lang w:val="zh-CN" w:eastAsia="zh-CN"/>
              </w:rPr>
              <w:t xml:space="preserve">类型</w:t>
            </w:r>
            <w:r/>
          </w:p>
        </w:tc>
        <w:tc>
          <w:tcPr>
            <w:tcBorders>
              <w:top w:val="single" w:color="auto" w:sz="4" w:space="0"/>
              <w:left w:val="single" w:color="auto" w:sz="4" w:space="0"/>
              <w:bottom w:val="single" w:color="000000" w:sz="4" w:space="0"/>
              <w:right w:val="single" w:color="auto" w:sz="4" w:space="0"/>
            </w:tcBorders>
            <w:tcW w:w="1316" w:type="dxa"/>
            <w:vAlign w:val="center"/>
            <w:vMerge w:val="restart"/>
            <w:textDirection w:val="lrTb"/>
            <w:noWrap/>
          </w:tcPr>
          <w:p>
            <w:pPr>
              <w:ind w:firstLine="420"/>
              <w:spacing w:line="360" w:lineRule="auto"/>
              <w:shd w:val="clear" w:color="auto" w:fill="ffffff"/>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工程类</w:t>
            </w:r>
            <w:r/>
          </w:p>
        </w:tc>
      </w:tr>
      <w:tr>
        <w:trPr>
          <w:jc w:val="center"/>
          <w:trHeight w:val="402"/>
        </w:trPr>
        <w:tc>
          <w:tcPr>
            <w:tcBorders>
              <w:top w:val="none" w:color="000000" w:sz="4" w:space="0"/>
              <w:left w:val="single" w:color="auto" w:sz="4" w:space="0"/>
              <w:bottom w:val="single" w:color="auto" w:sz="4" w:space="0"/>
              <w:right w:val="single" w:color="auto" w:sz="4" w:space="0"/>
            </w:tcBorders>
            <w:tcW w:w="2378" w:type="dxa"/>
            <w:vAlign w:val="center"/>
            <w:textDirection w:val="lrTb"/>
            <w:noWrap/>
          </w:tcPr>
          <w:p>
            <w:pPr>
              <w:ind w:firstLine="420"/>
              <w:spacing w:line="360" w:lineRule="auto"/>
              <w:shd w:val="clear" w:color="auto" w:fill="ffffff"/>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100万元以下</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tcPr>
          <w:p>
            <w:pPr>
              <w:ind w:firstLine="420"/>
              <w:spacing w:line="360" w:lineRule="auto"/>
              <w:shd w:val="clear" w:color="auto" w:fill="ffffff"/>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0.55%</w:t>
            </w:r>
            <w:r/>
          </w:p>
        </w:tc>
      </w:tr>
      <w:tr>
        <w:trPr>
          <w:jc w:val="center"/>
          <w:trHeight w:val="402"/>
        </w:trPr>
        <w:tc>
          <w:tcPr>
            <w:tcBorders>
              <w:top w:val="none" w:color="000000" w:sz="4" w:space="0"/>
              <w:left w:val="single" w:color="auto" w:sz="4" w:space="0"/>
              <w:bottom w:val="single" w:color="auto" w:sz="4" w:space="0"/>
              <w:right w:val="single" w:color="auto" w:sz="4" w:space="0"/>
            </w:tcBorders>
            <w:tcW w:w="2378" w:type="dxa"/>
            <w:vAlign w:val="center"/>
            <w:textDirection w:val="lrTb"/>
            <w:noWrap/>
          </w:tcPr>
          <w:p>
            <w:pPr>
              <w:ind w:firstLine="420"/>
              <w:spacing w:line="360" w:lineRule="auto"/>
              <w:shd w:val="clear" w:color="auto" w:fill="ffffff"/>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100-500万元</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tcPr>
          <w:p>
            <w:pPr>
              <w:ind w:firstLine="420"/>
              <w:spacing w:line="360" w:lineRule="auto"/>
              <w:shd w:val="clear" w:color="auto" w:fill="ffffff"/>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0.39%</w:t>
            </w:r>
            <w:r/>
          </w:p>
        </w:tc>
      </w:tr>
      <w:tr>
        <w:trPr>
          <w:jc w:val="center"/>
          <w:trHeight w:val="402"/>
        </w:trPr>
        <w:tc>
          <w:tcPr>
            <w:tcBorders>
              <w:top w:val="none" w:color="000000" w:sz="4" w:space="0"/>
              <w:left w:val="single" w:color="auto" w:sz="4" w:space="0"/>
              <w:bottom w:val="single" w:color="auto" w:sz="4" w:space="0"/>
              <w:right w:val="single" w:color="auto" w:sz="4" w:space="0"/>
            </w:tcBorders>
            <w:tcW w:w="2378" w:type="dxa"/>
            <w:vAlign w:val="center"/>
            <w:textDirection w:val="lrTb"/>
            <w:noWrap/>
          </w:tcPr>
          <w:p>
            <w:pPr>
              <w:ind w:firstLine="420"/>
              <w:spacing w:line="360" w:lineRule="auto"/>
              <w:shd w:val="clear" w:color="auto" w:fill="ffffff"/>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500-1000万元</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tcPr>
          <w:p>
            <w:pPr>
              <w:ind w:firstLine="420"/>
              <w:spacing w:line="360" w:lineRule="auto"/>
              <w:shd w:val="clear" w:color="auto" w:fill="ffffff"/>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0.30%</w:t>
            </w:r>
            <w:r/>
          </w:p>
        </w:tc>
      </w:tr>
      <w:tr>
        <w:trPr>
          <w:jc w:val="center"/>
          <w:trHeight w:val="402"/>
        </w:trPr>
        <w:tc>
          <w:tcPr>
            <w:tcBorders>
              <w:top w:val="none" w:color="000000" w:sz="4" w:space="0"/>
              <w:left w:val="single" w:color="auto" w:sz="4" w:space="0"/>
              <w:bottom w:val="single" w:color="auto" w:sz="4" w:space="0"/>
              <w:right w:val="single" w:color="auto" w:sz="4" w:space="0"/>
            </w:tcBorders>
            <w:tcW w:w="2378" w:type="dxa"/>
            <w:vAlign w:val="center"/>
            <w:textDirection w:val="lrTb"/>
            <w:noWrap/>
          </w:tcPr>
          <w:p>
            <w:pPr>
              <w:ind w:firstLine="420"/>
              <w:spacing w:line="360" w:lineRule="auto"/>
              <w:shd w:val="clear" w:color="auto" w:fill="ffffff"/>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1000-5000万元</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tcPr>
          <w:p>
            <w:pPr>
              <w:ind w:firstLine="420"/>
              <w:spacing w:line="360" w:lineRule="auto"/>
              <w:shd w:val="clear" w:color="auto" w:fill="ffffff"/>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0.19%</w:t>
            </w:r>
            <w:r/>
          </w:p>
        </w:tc>
      </w:tr>
    </w:tbl>
    <w:p>
      <w:pPr>
        <w:pStyle w:val="954"/>
        <w:rPr>
          <w:lang w:val="zh-CN"/>
        </w:rPr>
      </w:pPr>
      <w:r>
        <w:rPr>
          <w:lang w:val="zh-CN"/>
        </w:rPr>
      </w:r>
      <w:r/>
    </w:p>
    <w:p>
      <w:pPr>
        <w:ind w:firstLine="420"/>
        <w:spacing w:line="360" w:lineRule="auto"/>
        <w:rPr>
          <w:rFonts w:ascii="宋体" w:hAnsi="宋体" w:cs="宋体"/>
          <w:szCs w:val="21"/>
        </w:rPr>
      </w:pPr>
      <w:r>
        <w:rPr>
          <w:rFonts w:hint="eastAsia" w:ascii="宋体" w:hAnsi="宋体" w:cs="宋体"/>
          <w:szCs w:val="21"/>
        </w:rPr>
        <w:t xml:space="preserve">九</w:t>
      </w:r>
      <w:r>
        <w:rPr>
          <w:rFonts w:hint="eastAsia" w:ascii="宋体" w:hAnsi="宋体" w:cs="宋体"/>
          <w:szCs w:val="21"/>
          <w:lang w:val="zh-CN"/>
        </w:rPr>
        <w:t xml:space="preserve">、</w:t>
      </w:r>
      <w:r>
        <w:rPr>
          <w:rFonts w:hint="eastAsia" w:ascii="宋体" w:hAnsi="宋体" w:cs="宋体"/>
          <w:szCs w:val="21"/>
        </w:rPr>
        <w:t xml:space="preserve">其它</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21、绿色采购</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21.1本项目根据江苏省财政厅关于加强政府绿色采购有关事项的通知（苏财购〔2023〕65号）规定，执行绿色采购需求标准。</w:t>
      </w:r>
      <w:r/>
    </w:p>
    <w:p>
      <w:pPr>
        <w:pStyle w:val="1188"/>
        <w:ind w:firstLine="422"/>
        <w:rPr>
          <w:rFonts w:ascii="宋体" w:hAnsi="宋体" w:cs="宋体"/>
          <w:b/>
          <w:szCs w:val="21"/>
        </w:rPr>
        <w:sectPr>
          <w:footerReference w:type="default" r:id="rId15"/>
          <w:footerReference w:type="first" r:id="rId16"/>
          <w:footnotePr/>
          <w:endnotePr/>
          <w:type w:val="continuous"/>
          <w:pgSz w:w="11906" w:h="16838" w:orient="portrait"/>
          <w:pgMar w:top="1440" w:right="1800" w:bottom="1440" w:left="1600" w:header="851" w:footer="992" w:gutter="0"/>
          <w:cols w:num="1" w:sep="0" w:space="720" w:equalWidth="1"/>
          <w:docGrid w:linePitch="360"/>
          <w:titlePg/>
        </w:sectPr>
      </w:pPr>
      <w:r>
        <w:rPr>
          <w:rFonts w:ascii="宋体" w:hAnsi="宋体" w:cs="宋体"/>
          <w:b/>
          <w:szCs w:val="21"/>
        </w:rPr>
      </w:r>
      <w:r/>
    </w:p>
    <w:p>
      <w:pPr>
        <w:spacing w:line="360" w:lineRule="auto"/>
        <w:rPr>
          <w:rFonts w:ascii="宋体" w:hAnsi="宋体" w:cs="宋体"/>
          <w:szCs w:val="21"/>
        </w:rPr>
      </w:pPr>
      <w:r>
        <w:rPr>
          <w:rFonts w:ascii="宋体" w:hAnsi="宋体" w:cs="宋体"/>
          <w:szCs w:val="21"/>
        </w:rPr>
      </w:r>
      <w:r/>
    </w:p>
    <w:p>
      <w:pPr>
        <w:pStyle w:val="958"/>
        <w:rPr>
          <w:rFonts w:ascii="宋体" w:hAnsi="宋体" w:cs="宋体"/>
          <w:lang w:val="zh-CN"/>
        </w:rPr>
      </w:pPr>
      <w:r/>
      <w:bookmarkStart w:id="21" w:name="_Toc614"/>
      <w:r>
        <w:rPr>
          <w:rFonts w:hint="eastAsia" w:ascii="宋体" w:hAnsi="宋体" w:cs="宋体"/>
          <w:lang w:val="zh-CN"/>
        </w:rPr>
        <w:t xml:space="preserve">第三章 </w:t>
      </w:r>
      <w:bookmarkEnd w:id="21"/>
      <w:r>
        <w:rPr>
          <w:rFonts w:hint="eastAsia" w:ascii="宋体" w:hAnsi="宋体" w:cs="宋体"/>
          <w:lang w:val="zh-CN"/>
        </w:rPr>
        <w:t xml:space="preserve">评审标准</w:t>
      </w:r>
      <w:r/>
    </w:p>
    <w:p>
      <w:pPr>
        <w:spacing w:line="360" w:lineRule="auto"/>
        <w:shd w:val="clear" w:color="auto" w:fill="ffffff"/>
        <w:widowControl/>
        <w:rPr>
          <w:rFonts w:ascii="宋体" w:hAnsi="宋体" w:cs="宋体"/>
          <w:b/>
          <w:bCs/>
          <w:szCs w:val="21"/>
        </w:rPr>
      </w:pPr>
      <w:r>
        <w:rPr>
          <w:rFonts w:ascii="宋体" w:hAnsi="宋体" w:cs="宋体"/>
          <w:b/>
          <w:bCs/>
          <w:szCs w:val="21"/>
        </w:rPr>
      </w:r>
      <w:r/>
    </w:p>
    <w:p>
      <w:pPr>
        <w:ind w:firstLine="630"/>
        <w:jc w:val="left"/>
        <w:spacing w:line="440" w:lineRule="exact"/>
        <w:rPr>
          <w:rFonts w:ascii="宋体" w:hAnsi="宋体" w:cs="宋体"/>
        </w:rPr>
      </w:pPr>
      <w:r>
        <w:rPr>
          <w:rFonts w:hint="eastAsia" w:ascii="宋体" w:hAnsi="宋体" w:cs="宋体"/>
        </w:rPr>
        <w:t xml:space="preserve">本项目采用综合评分法，评分统计方法采用百分制（满分100分），将全部磋商小组成员评分直接进行算术平均，小数点后保留2位。按评审后得分由高到低顺序排列，得分相同的，按报价价格由低到高顺序排列，得分且报价相同的，按施工组织管理方案优劣顺序排列，由磋商小组推荐3名成交候选人。</w:t>
      </w:r>
      <w:r/>
    </w:p>
    <w:tbl>
      <w:tblPr>
        <w:tblStyle w:val="907"/>
        <w:tblpPr w:horzAnchor="page" w:tblpXSpec="center" w:vertAnchor="text" w:tblpY="5" w:leftFromText="180" w:topFromText="0" w:rightFromText="180" w:bottomFromText="0"/>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671"/>
        <w:gridCol w:w="1076"/>
        <w:gridCol w:w="6153"/>
        <w:gridCol w:w="923"/>
      </w:tblGrid>
      <w:tr>
        <w:trPr>
          <w:jc w:val="center"/>
          <w:trHeight w:val="432"/>
        </w:trPr>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序号</w:t>
            </w:r>
            <w:r/>
          </w:p>
        </w:tc>
        <w:tc>
          <w:tcPr>
            <w:gridSpan w:val="2"/>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评分项目</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评审标准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分值</w:t>
            </w:r>
            <w:r/>
          </w:p>
        </w:tc>
      </w:tr>
      <w:tr>
        <w:trPr>
          <w:jc w:val="center"/>
          <w:trHeight w:val="1007"/>
        </w:trPr>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w:t>
            </w:r>
            <w:r/>
          </w:p>
        </w:tc>
        <w:tc>
          <w:tcPr>
            <w:gridSpan w:val="2"/>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44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bidi="ar"/>
              </w:rPr>
              <w:t xml:space="preserve">价格分</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lang w:val="en-US" w:eastAsia="zh-CN"/>
              </w:rPr>
              <w:t xml:space="preserve">0</w:t>
            </w:r>
            <w:r>
              <w:rPr>
                <w:rFonts w:hint="eastAsia" w:asciiTheme="minorEastAsia" w:hAnsiTheme="minorEastAsia" w:eastAsiaTheme="minorEastAsia" w:cstheme="minorEastAsia"/>
                <w:szCs w:val="21"/>
                <w:lang w:val="zh-CN"/>
              </w:rPr>
              <w:t xml:space="preserve">分）</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价格分采用低价优先法计算，即满足磋商文件要求且</w:t>
            </w:r>
            <w:r>
              <w:rPr>
                <w:rFonts w:hint="eastAsia" w:ascii="宋体" w:hAnsi="宋体" w:cs="宋体"/>
                <w:sz w:val="21"/>
                <w:szCs w:val="21"/>
              </w:rPr>
              <w:t xml:space="preserve">最终价格最低的报价</w:t>
            </w:r>
            <w:r>
              <w:rPr>
                <w:rFonts w:hint="eastAsia" w:asciiTheme="minorEastAsia" w:hAnsiTheme="minorEastAsia" w:eastAsiaTheme="minorEastAsia" w:cstheme="minorEastAsia"/>
                <w:szCs w:val="21"/>
              </w:rPr>
              <w:t xml:space="preserve">为评审基准价，其价格分为满分</w:t>
            </w:r>
            <w:r>
              <w:rPr>
                <w:rFonts w:hint="eastAsia" w:asciiTheme="minorEastAsia" w:hAnsiTheme="minorEastAsia" w:eastAsiaTheme="minorEastAsia" w:cstheme="minorEastAsia"/>
                <w:szCs w:val="21"/>
                <w:lang w:val="en-US" w:eastAsia="zh-CN"/>
              </w:rPr>
              <w:t xml:space="preserve">30</w:t>
            </w:r>
            <w:r>
              <w:rPr>
                <w:rFonts w:hint="eastAsia" w:asciiTheme="minorEastAsia" w:hAnsiTheme="minorEastAsia" w:eastAsiaTheme="minorEastAsia" w:cstheme="minorEastAsia"/>
                <w:szCs w:val="21"/>
              </w:rPr>
              <w:t xml:space="preserve">分，其它供应商的价格分统一按照以下公式计算：</w:t>
            </w:r>
            <w:r/>
          </w:p>
          <w:p>
            <w:pPr>
              <w:jc w:val="left"/>
              <w:spacing w:line="44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报价得分=(评审基准价/该供应商的最终报价)×</w:t>
            </w:r>
            <w:r>
              <w:rPr>
                <w:rFonts w:hint="eastAsia" w:asciiTheme="minorEastAsia" w:hAnsiTheme="minorEastAsia" w:eastAsiaTheme="minorEastAsia" w:cstheme="minorEastAsia"/>
                <w:szCs w:val="21"/>
                <w:lang w:val="en-US" w:eastAsia="zh-CN"/>
              </w:rPr>
              <w:t xml:space="preserve">30</w:t>
            </w:r>
            <w:r>
              <w:rPr>
                <w:rFonts w:hint="eastAsia" w:asciiTheme="minorEastAsia" w:hAnsiTheme="minorEastAsia" w:eastAsiaTheme="minorEastAsia" w:cstheme="minorEastAsia"/>
                <w:szCs w:val="21"/>
              </w:rPr>
              <w:t xml:space="preserve">分。</w:t>
            </w:r>
            <w:r>
              <w:rPr>
                <w:rFonts w:hint="eastAsia" w:asciiTheme="minorEastAsia" w:hAnsiTheme="minorEastAsia" w:eastAsiaTheme="minorEastAsia" w:cstheme="minorEastAsia"/>
                <w:szCs w:val="21"/>
                <w:lang w:val="zh-TW"/>
              </w:rPr>
              <w:t xml:space="preserve">分值保留小数点后2位。</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30</w:t>
            </w:r>
            <w:r/>
          </w:p>
        </w:tc>
      </w:tr>
      <w:tr>
        <w:trPr>
          <w:jc w:val="center"/>
          <w:trHeight w:val="555"/>
        </w:trPr>
        <w:tc>
          <w:tcPr>
            <w:tcBorders>
              <w:top w:val="single" w:color="auto" w:sz="4" w:space="0"/>
              <w:left w:val="single" w:color="auto" w:sz="4" w:space="0"/>
              <w:right w:val="single" w:color="auto" w:sz="4" w:space="0"/>
            </w:tcBorders>
            <w:tcW w:w="583" w:type="dxa"/>
            <w:vAlign w:val="center"/>
            <w:vMerge w:val="restart"/>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w:t>
            </w:r>
            <w:r/>
          </w:p>
        </w:tc>
        <w:tc>
          <w:tcPr>
            <w:tcBorders>
              <w:top w:val="single" w:color="auto" w:sz="4" w:space="0"/>
              <w:left w:val="single" w:color="auto" w:sz="4" w:space="0"/>
              <w:right w:val="single" w:color="auto" w:sz="4" w:space="0"/>
            </w:tcBorders>
            <w:tcW w:w="671" w:type="dxa"/>
            <w:vAlign w:val="center"/>
            <w:vMerge w:val="restart"/>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施工组织</w:t>
            </w:r>
            <w:r/>
          </w:p>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管理方案</w:t>
            </w:r>
            <w:r/>
          </w:p>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lang w:val="en-US" w:eastAsia="zh-CN"/>
              </w:rPr>
              <w:t xml:space="preserve">5</w:t>
            </w:r>
            <w:r>
              <w:rPr>
                <w:rFonts w:hint="eastAsia" w:asciiTheme="minorEastAsia" w:hAnsiTheme="minorEastAsia" w:eastAsiaTheme="minorEastAsia" w:cstheme="minorEastAsia"/>
                <w:szCs w:val="21"/>
              </w:rPr>
              <w:t xml:space="preserve">分）</w:t>
            </w:r>
            <w:r/>
          </w:p>
        </w:tc>
        <w:tc>
          <w:tcPr>
            <w:tcBorders>
              <w:top w:val="single" w:color="auto" w:sz="4" w:space="0"/>
              <w:left w:val="single" w:color="auto" w:sz="4" w:space="0"/>
              <w:right w:val="single" w:color="auto" w:sz="4" w:space="0"/>
            </w:tcBorders>
            <w:tcW w:w="1076" w:type="dxa"/>
            <w:vAlign w:val="center"/>
            <w:textDirection w:val="lrTb"/>
            <w:noWrap w:val="false"/>
          </w:tcPr>
          <w:p>
            <w:pPr>
              <w:jc w:val="center"/>
              <w:spacing w:line="44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施工方案和技术措施（</w:t>
            </w:r>
            <w:r>
              <w:rPr>
                <w:rFonts w:hint="eastAsia" w:asciiTheme="minorEastAsia" w:hAnsiTheme="minorEastAsia" w:eastAsiaTheme="minorEastAsia" w:cstheme="minorEastAsia"/>
                <w:szCs w:val="21"/>
                <w:lang w:val="en-US" w:eastAsia="zh-CN"/>
              </w:rPr>
              <w:t xml:space="preserve">9</w:t>
            </w:r>
            <w:r>
              <w:rPr>
                <w:rFonts w:hint="eastAsia" w:asciiTheme="minorEastAsia" w:hAnsiTheme="minorEastAsia" w:eastAsiaTheme="minorEastAsia" w:cs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根据供应商提供的施工方案和技术措施（内容包括但不限于主体保护、临时支护、拆除、监测等</w:t>
            </w:r>
            <w:r>
              <w:rPr>
                <w:rFonts w:hint="eastAsia" w:asciiTheme="minorEastAsia" w:hAnsiTheme="minorEastAsia" w:eastAsiaTheme="minorEastAsia" w:cstheme="minorEastAsia"/>
                <w:szCs w:val="21"/>
                <w:lang w:eastAsia="zh-CN"/>
              </w:rPr>
              <w:t xml:space="preserve">，</w:t>
            </w:r>
            <w:r>
              <w:rPr>
                <w:rFonts w:hint="eastAsia" w:asciiTheme="minorEastAsia" w:hAnsiTheme="minorEastAsia" w:eastAsiaTheme="minorEastAsia" w:cstheme="minorEastAsia"/>
                <w:szCs w:val="21"/>
                <w:lang w:val="en-US" w:eastAsia="zh-CN"/>
              </w:rPr>
              <w:t xml:space="preserve">对</w:t>
            </w:r>
            <w:r>
              <w:rPr>
                <w:rFonts w:hint="eastAsia" w:asciiTheme="minorEastAsia" w:hAnsiTheme="minorEastAsia" w:eastAsiaTheme="minorEastAsia" w:cstheme="minorEastAsia"/>
                <w:szCs w:val="21"/>
              </w:rPr>
              <w:t xml:space="preserve">①上述内容方案的完整性严密性；②对上述内容的针对性；③上述内容方案科学合理情况及可行性三个方面）进行评分：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1、施工方案和技术措施组织完整、严密、合理且具有针对性的，得</w:t>
            </w:r>
            <w:r>
              <w:rPr>
                <w:rFonts w:hint="eastAsia" w:asciiTheme="minorEastAsia" w:hAnsiTheme="minorEastAsia" w:eastAsiaTheme="minorEastAsia" w:cstheme="minorEastAsia"/>
                <w:szCs w:val="21"/>
                <w:lang w:val="en-US" w:eastAsia="zh-CN"/>
              </w:rPr>
              <w:t xml:space="preserve">9</w:t>
            </w:r>
            <w:r>
              <w:rPr>
                <w:rFonts w:hint="eastAsia" w:asciiTheme="minorEastAsia" w:hAnsiTheme="minorEastAsia" w:eastAsiaTheme="minorEastAsia" w:cstheme="minorEastAsia"/>
                <w:szCs w:val="21"/>
              </w:rPr>
              <w:t xml:space="preserve">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2、施工方案和技术措施组织较完善、严密、合理且具有针对性的，得</w:t>
            </w:r>
            <w:r>
              <w:rPr>
                <w:rFonts w:hint="eastAsia" w:asciiTheme="minorEastAsia" w:hAnsiTheme="minorEastAsia" w:eastAsiaTheme="minorEastAsia" w:cstheme="minorEastAsia"/>
                <w:szCs w:val="21"/>
                <w:lang w:val="en-US" w:eastAsia="zh-CN"/>
              </w:rPr>
              <w:t xml:space="preserve">6</w:t>
            </w:r>
            <w:r>
              <w:rPr>
                <w:rFonts w:hint="eastAsia" w:asciiTheme="minorEastAsia" w:hAnsiTheme="minorEastAsia" w:eastAsiaTheme="minorEastAsia" w:cstheme="minorEastAsia"/>
                <w:szCs w:val="21"/>
              </w:rPr>
              <w:t xml:space="preserve">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3、施工方案和技术措施组织基本明确，方案针对性一般的，得3分；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4、未提供不得分。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spacing w:line="440" w:lineRule="exac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 xml:space="preserve">9</w:t>
            </w:r>
            <w:r/>
          </w:p>
        </w:tc>
      </w:tr>
      <w:tr>
        <w:trPr>
          <w:jc w:val="center"/>
          <w:trHeight w:val="462"/>
        </w:trPr>
        <w:tc>
          <w:tcPr>
            <w:tcBorders>
              <w:left w:val="single" w:color="auto" w:sz="4" w:space="0"/>
              <w:right w:val="single" w:color="auto" w:sz="4" w:space="0"/>
            </w:tcBorders>
            <w:tcW w:w="583"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671"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right w:val="single" w:color="auto" w:sz="4" w:space="0"/>
            </w:tcBorders>
            <w:tcW w:w="1076" w:type="dxa"/>
            <w:vAlign w:val="center"/>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关键技术施工和重难点分析（</w:t>
            </w:r>
            <w:r>
              <w:rPr>
                <w:rFonts w:hint="eastAsia" w:asciiTheme="minorEastAsia" w:hAnsiTheme="minorEastAsia" w:eastAsiaTheme="minorEastAsia" w:cstheme="minorEastAsia"/>
                <w:szCs w:val="21"/>
                <w:lang w:val="en-US" w:eastAsia="zh-CN"/>
              </w:rPr>
              <w:t xml:space="preserve">9</w:t>
            </w:r>
            <w:r>
              <w:rPr>
                <w:rFonts w:hint="eastAsia" w:asciiTheme="minorEastAsia" w:hAnsiTheme="minorEastAsia" w:eastAsiaTheme="minorEastAsia" w:cs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根据供应商提供的包括但不限于屋面、檐口、木檩条、</w:t>
            </w:r>
            <w:r>
              <w:rPr>
                <w:rFonts w:hint="eastAsia" w:asciiTheme="minorEastAsia" w:hAnsiTheme="minorEastAsia" w:eastAsiaTheme="minorEastAsia" w:cstheme="minorEastAsia"/>
                <w:szCs w:val="21"/>
                <w:lang w:val="en-US" w:eastAsia="zh-CN"/>
              </w:rPr>
              <w:t xml:space="preserve">木窗、</w:t>
            </w:r>
            <w:r>
              <w:rPr>
                <w:rFonts w:hint="eastAsia" w:asciiTheme="minorEastAsia" w:hAnsiTheme="minorEastAsia" w:eastAsiaTheme="minorEastAsia" w:cstheme="minorEastAsia"/>
                <w:szCs w:val="21"/>
              </w:rPr>
              <w:t xml:space="preserve">外墙等部位关键技术施工和重难点分析措施（包括但不限于①关键施工技术描述（文物修缮、结构加固、成品保护）；②项目实施重难点的解决方案描述等）进行评分：</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1、关键技术施工和重难点分析措施科学、合理，重难点分析思路清晰，理解分析透彻的，得</w:t>
            </w:r>
            <w:r>
              <w:rPr>
                <w:rFonts w:hint="eastAsia" w:asciiTheme="minorEastAsia" w:hAnsiTheme="minorEastAsia" w:eastAsiaTheme="minorEastAsia" w:cstheme="minorEastAsia"/>
                <w:szCs w:val="21"/>
                <w:lang w:val="en-US" w:eastAsia="zh-CN"/>
              </w:rPr>
              <w:t xml:space="preserve">9</w:t>
            </w:r>
            <w:r>
              <w:rPr>
                <w:rFonts w:hint="eastAsia" w:asciiTheme="minorEastAsia" w:hAnsiTheme="minorEastAsia" w:eastAsiaTheme="minorEastAsia" w:cstheme="minorEastAsia"/>
                <w:szCs w:val="21"/>
              </w:rPr>
              <w:t xml:space="preserve">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2、关键技术施工和重难点分析措施较科学、较合理，重难点分析思路较清晰，理解分析较透彻的，得</w:t>
            </w:r>
            <w:r>
              <w:rPr>
                <w:rFonts w:hint="eastAsia" w:asciiTheme="minorEastAsia" w:hAnsiTheme="minorEastAsia" w:eastAsiaTheme="minorEastAsia" w:cstheme="minorEastAsia"/>
                <w:szCs w:val="21"/>
                <w:lang w:val="en-US" w:eastAsia="zh-CN"/>
              </w:rPr>
              <w:t xml:space="preserve">6</w:t>
            </w:r>
            <w:r>
              <w:rPr>
                <w:rFonts w:hint="eastAsia" w:asciiTheme="minorEastAsia" w:hAnsiTheme="minorEastAsia" w:eastAsiaTheme="minorEastAsia" w:cstheme="minorEastAsia"/>
                <w:szCs w:val="21"/>
              </w:rPr>
              <w:t xml:space="preserve">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3、关键技术施工和重难点分析措施科学性、合理性一般，重难点分析思路一般，理解分析一般的，得3分；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4、未提供不得分。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spacing w:line="440" w:lineRule="exac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 xml:space="preserve">9</w:t>
            </w:r>
            <w:r/>
          </w:p>
        </w:tc>
      </w:tr>
      <w:tr>
        <w:trPr>
          <w:jc w:val="center"/>
          <w:trHeight w:val="982"/>
        </w:trPr>
        <w:tc>
          <w:tcPr>
            <w:tcBorders>
              <w:left w:val="single" w:color="auto" w:sz="4" w:space="0"/>
              <w:right w:val="single" w:color="auto" w:sz="4" w:space="0"/>
            </w:tcBorders>
            <w:tcW w:w="583"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671"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right w:val="single" w:color="auto" w:sz="4" w:space="0"/>
            </w:tcBorders>
            <w:tcW w:w="1076" w:type="dxa"/>
            <w:vAlign w:val="center"/>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安全文明和质量保证措施（</w:t>
            </w:r>
            <w:r>
              <w:rPr>
                <w:rFonts w:hint="eastAsia" w:asciiTheme="minorEastAsia" w:hAnsiTheme="minorEastAsia" w:eastAsiaTheme="minorEastAsia" w:cstheme="minorEastAsia"/>
                <w:szCs w:val="21"/>
                <w:lang w:val="en-US" w:eastAsia="zh-CN"/>
              </w:rPr>
              <w:t xml:space="preserve">9</w:t>
            </w:r>
            <w:r>
              <w:rPr>
                <w:rFonts w:hint="eastAsia" w:asciiTheme="minorEastAsia" w:hAnsiTheme="minorEastAsia" w:eastAsiaTheme="minorEastAsia" w:cs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根据供应商提供的安全文明和质量保证措施进行评分：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1、安全文明和质量保证措施内容完整，目标明确，相关措施针对性强，可实施性强的，得</w:t>
            </w:r>
            <w:r>
              <w:rPr>
                <w:rFonts w:hint="eastAsia" w:asciiTheme="minorEastAsia" w:hAnsiTheme="minorEastAsia" w:eastAsiaTheme="minorEastAsia" w:cstheme="minorEastAsia"/>
                <w:szCs w:val="21"/>
                <w:lang w:val="en-US" w:eastAsia="zh-CN"/>
              </w:rPr>
              <w:t xml:space="preserve">9</w:t>
            </w:r>
            <w:r>
              <w:rPr>
                <w:rFonts w:hint="eastAsia" w:asciiTheme="minorEastAsia" w:hAnsiTheme="minorEastAsia" w:eastAsiaTheme="minorEastAsia" w:cstheme="minorEastAsia"/>
                <w:szCs w:val="21"/>
              </w:rPr>
              <w:t xml:space="preserve">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2、安全文明和质量保证措施内容较完整，目标较明确，相关措施针对性较强，可实施性较强的，得</w:t>
            </w:r>
            <w:r>
              <w:rPr>
                <w:rFonts w:hint="eastAsia" w:asciiTheme="minorEastAsia" w:hAnsiTheme="minorEastAsia" w:eastAsiaTheme="minorEastAsia" w:cstheme="minorEastAsia"/>
                <w:szCs w:val="21"/>
                <w:lang w:val="en-US" w:eastAsia="zh-CN"/>
              </w:rPr>
              <w:t xml:space="preserve">6</w:t>
            </w:r>
            <w:r>
              <w:rPr>
                <w:rFonts w:hint="eastAsia" w:asciiTheme="minorEastAsia" w:hAnsiTheme="minorEastAsia" w:eastAsiaTheme="minorEastAsia" w:cstheme="minorEastAsia"/>
                <w:szCs w:val="21"/>
              </w:rPr>
              <w:t xml:space="preserve">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3、安全文明和质量保证措施内容基本完整，目标基本明确，相关措施有一定针对性，有一定可实施性的，得3分；</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4、未提供不得分。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spacing w:line="440" w:lineRule="exac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 xml:space="preserve">9</w:t>
            </w:r>
            <w:r/>
          </w:p>
        </w:tc>
      </w:tr>
      <w:tr>
        <w:trPr>
          <w:jc w:val="center"/>
          <w:trHeight w:val="982"/>
        </w:trPr>
        <w:tc>
          <w:tcPr>
            <w:tcBorders>
              <w:left w:val="single" w:color="auto" w:sz="4" w:space="0"/>
              <w:right w:val="single" w:color="auto" w:sz="4" w:space="0"/>
            </w:tcBorders>
            <w:tcW w:w="583"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671"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right w:val="single" w:color="auto" w:sz="4" w:space="0"/>
            </w:tcBorders>
            <w:tcW w:w="1076" w:type="dxa"/>
            <w:vAlign w:val="center"/>
            <w:textDirection w:val="lrTb"/>
            <w:noWrap w:val="false"/>
          </w:tcPr>
          <w:p>
            <w:pPr>
              <w:jc w:val="center"/>
              <w:spacing w:line="440" w:lineRule="exact"/>
              <w:tabs>
                <w:tab w:val="left" w:pos="56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投入的资源、设备、工艺材料（</w:t>
            </w:r>
            <w:r>
              <w:rPr>
                <w:rFonts w:hint="eastAsia" w:asciiTheme="minorEastAsia" w:hAnsiTheme="minorEastAsia" w:eastAsiaTheme="minorEastAsia" w:cstheme="minorEastAsia"/>
                <w:szCs w:val="21"/>
                <w:lang w:val="en-US" w:eastAsia="zh-CN"/>
              </w:rPr>
              <w:t xml:space="preserve">9</w:t>
            </w:r>
            <w:r>
              <w:rPr>
                <w:rFonts w:hint="eastAsia" w:asciiTheme="minorEastAsia" w:hAnsiTheme="minorEastAsia" w:eastAsiaTheme="minorEastAsia" w:cs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根据供应商提供的拟投入本项目的资源、设备、工艺材料进行评分：</w:t>
            </w:r>
            <w:r/>
          </w:p>
          <w:p>
            <w:pPr>
              <w:numPr>
                <w:ilvl w:val="0"/>
                <w:numId w:val="0"/>
              </w:num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1、</w:t>
            </w:r>
            <w:r>
              <w:rPr>
                <w:rFonts w:hint="eastAsia" w:asciiTheme="minorEastAsia" w:hAnsiTheme="minorEastAsia" w:eastAsiaTheme="minorEastAsia" w:cstheme="minorEastAsia"/>
                <w:szCs w:val="21"/>
              </w:rPr>
              <w:t xml:space="preserve">拟投入本项目的资源、设备齐全，工艺材料佳的，得</w:t>
            </w:r>
            <w:r>
              <w:rPr>
                <w:rFonts w:hint="eastAsia" w:asciiTheme="minorEastAsia" w:hAnsiTheme="minorEastAsia" w:eastAsiaTheme="minorEastAsia" w:cstheme="minorEastAsia"/>
                <w:szCs w:val="21"/>
                <w:lang w:val="en-US" w:eastAsia="zh-CN"/>
              </w:rPr>
              <w:t xml:space="preserve">9</w:t>
            </w:r>
            <w:r>
              <w:rPr>
                <w:rFonts w:hint="eastAsia" w:asciiTheme="minorEastAsia" w:hAnsiTheme="minorEastAsia" w:eastAsiaTheme="minorEastAsia" w:cstheme="minorEastAsia"/>
                <w:szCs w:val="21"/>
              </w:rPr>
              <w:t xml:space="preserve">分；</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2、拟投入本项目的资源、设备较齐全，工艺材料较好的，得</w:t>
            </w:r>
            <w:r>
              <w:rPr>
                <w:rFonts w:hint="eastAsia" w:asciiTheme="minorEastAsia" w:hAnsiTheme="minorEastAsia" w:eastAsiaTheme="minorEastAsia" w:cstheme="minorEastAsia"/>
                <w:szCs w:val="21"/>
                <w:lang w:val="en-US" w:eastAsia="zh-CN"/>
              </w:rPr>
              <w:t xml:space="preserve">6</w:t>
            </w:r>
            <w:r>
              <w:rPr>
                <w:rFonts w:hint="eastAsia" w:asciiTheme="minorEastAsia" w:hAnsiTheme="minorEastAsia" w:eastAsiaTheme="minorEastAsia" w:cstheme="minorEastAsia"/>
                <w:szCs w:val="21"/>
              </w:rPr>
              <w:t xml:space="preserve">分</w:t>
            </w:r>
            <w:r>
              <w:rPr>
                <w:rFonts w:hint="eastAsia" w:asciiTheme="minorEastAsia" w:hAnsiTheme="minorEastAsia" w:eastAsiaTheme="minorEastAsia" w:cstheme="minorEastAsia"/>
                <w:szCs w:val="21"/>
                <w:lang w:eastAsia="zh-CN"/>
              </w:rPr>
              <w:t xml:space="preserve">；</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3、拟投入本项目的资源、设备</w:t>
            </w:r>
            <w:r>
              <w:rPr>
                <w:rFonts w:hint="eastAsia" w:asciiTheme="minorEastAsia" w:hAnsiTheme="minorEastAsia" w:eastAsiaTheme="minorEastAsia" w:cstheme="minorEastAsia"/>
                <w:szCs w:val="21"/>
                <w:lang w:val="en-US" w:eastAsia="zh-CN"/>
              </w:rPr>
              <w:t xml:space="preserve">基本</w:t>
            </w:r>
            <w:r>
              <w:rPr>
                <w:rFonts w:hint="eastAsia" w:asciiTheme="minorEastAsia" w:hAnsiTheme="minorEastAsia" w:eastAsiaTheme="minorEastAsia" w:cstheme="minorEastAsia"/>
                <w:szCs w:val="21"/>
              </w:rPr>
              <w:t xml:space="preserve">齐全，工艺材料一般的，得3分</w:t>
            </w:r>
            <w:r>
              <w:rPr>
                <w:rFonts w:hint="eastAsia" w:asciiTheme="minorEastAsia" w:hAnsiTheme="minorEastAsia" w:eastAsiaTheme="minorEastAsia" w:cstheme="minorEastAsia"/>
                <w:szCs w:val="21"/>
                <w:lang w:eastAsia="zh-CN"/>
              </w:rPr>
              <w:t xml:space="preserve">；</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4、未提供不得分。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spacing w:line="440" w:lineRule="exac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 xml:space="preserve">9</w:t>
            </w:r>
            <w:r/>
          </w:p>
        </w:tc>
      </w:tr>
      <w:tr>
        <w:trPr>
          <w:jc w:val="center"/>
          <w:trHeight w:val="982"/>
        </w:trPr>
        <w:tc>
          <w:tcPr>
            <w:tcBorders>
              <w:left w:val="single" w:color="auto" w:sz="4" w:space="0"/>
              <w:right w:val="single" w:color="auto" w:sz="4" w:space="0"/>
            </w:tcBorders>
            <w:tcW w:w="583"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671"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right w:val="single" w:color="auto" w:sz="4" w:space="0"/>
            </w:tcBorders>
            <w:tcW w:w="1076" w:type="dxa"/>
            <w:vAlign w:val="center"/>
            <w:textDirection w:val="lrTb"/>
            <w:noWrap w:val="false"/>
          </w:tcPr>
          <w:p>
            <w:pPr>
              <w:jc w:val="center"/>
              <w:spacing w:line="440" w:lineRule="exact"/>
              <w:tabs>
                <w:tab w:val="left" w:pos="56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施工进度计划与工期保障措施（9分）</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根据供应商提供本项目的施工进度计划与工期保障措施进行分：</w:t>
            </w:r>
            <w:r/>
          </w:p>
          <w:p>
            <w:pPr>
              <w:jc w:val="left"/>
              <w:spacing w:line="440" w:lineRule="exac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1、网络图/横道图清晰；关键线路描述明确；工序衔接合理；有详细应对天气、材料供应滞后的赶工措施的，得9分；</w:t>
            </w:r>
            <w:r/>
          </w:p>
          <w:p>
            <w:pPr>
              <w:jc w:val="left"/>
              <w:spacing w:line="440" w:lineRule="exac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2、网络图/横道图较清晰；关键线路描述较明确；工序衔接较合理；天气、材料供应滞后的赶工措施描述较明确的，得6分；</w:t>
            </w:r>
            <w:r/>
          </w:p>
          <w:p>
            <w:pPr>
              <w:jc w:val="left"/>
              <w:spacing w:line="440" w:lineRule="exac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3、网络图/横道图一般；关键线路描述一般；工序衔接描述一般；天气、材料供应滞后的赶工措施描述一般的，得3分；</w:t>
            </w:r>
            <w:r/>
          </w:p>
          <w:p>
            <w:pPr>
              <w:jc w:val="lef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4、未提供不得分。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spacing w:line="440" w:lineRule="exact"/>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9</w:t>
            </w:r>
            <w:r/>
          </w:p>
        </w:tc>
      </w:tr>
      <w:tr>
        <w:trPr>
          <w:jc w:val="center"/>
          <w:trHeight w:val="982"/>
        </w:trPr>
        <w:tc>
          <w:tcPr>
            <w:shd w:val="clear" w:color="auto" w:fill="auto"/>
            <w:tcBorders>
              <w:left w:val="single" w:color="auto" w:sz="4" w:space="0"/>
              <w:right w:val="single" w:color="auto" w:sz="4" w:space="0"/>
            </w:tcBorders>
            <w:tcW w:w="58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w:t>
            </w:r>
            <w:r/>
          </w:p>
        </w:tc>
        <w:tc>
          <w:tcPr>
            <w:gridSpan w:val="2"/>
            <w:shd w:val="clear" w:color="auto" w:fill="auto"/>
            <w:tcBorders>
              <w:left w:val="single" w:color="auto" w:sz="4" w:space="0"/>
              <w:right w:val="single" w:color="auto" w:sz="4" w:space="0"/>
            </w:tcBorders>
            <w:tcW w:w="1747" w:type="dxa"/>
            <w:vAlign w:val="center"/>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企业实力（10分）</w:t>
            </w:r>
            <w:r/>
          </w:p>
        </w:tc>
        <w:tc>
          <w:tcPr>
            <w:shd w:val="clear" w:color="auto" w:fill="auto"/>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项目组成员（不含项目经理）：</w:t>
            </w:r>
            <w:r/>
          </w:p>
          <w:p>
            <w:pPr>
              <w:jc w:val="lef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（1）现场施工员具有</w:t>
            </w:r>
            <w:r>
              <w:rPr>
                <w:rFonts w:hint="eastAsia" w:asciiTheme="minorEastAsia" w:hAnsiTheme="minorEastAsia" w:eastAsiaTheme="minorEastAsia" w:cstheme="minorEastAsia"/>
                <w:szCs w:val="21"/>
                <w:lang w:val="en-US" w:eastAsia="zh-CN"/>
              </w:rPr>
              <w:t xml:space="preserve">施工员相关证书</w:t>
            </w:r>
            <w:r>
              <w:rPr>
                <w:rFonts w:hint="eastAsia" w:asciiTheme="minorEastAsia" w:hAnsiTheme="minorEastAsia" w:eastAsiaTheme="minorEastAsia" w:cstheme="minorEastAsia"/>
                <w:szCs w:val="21"/>
              </w:rPr>
              <w:t xml:space="preserve">且具有文物保护工程责任工程师资格证</w:t>
            </w:r>
            <w:r>
              <w:rPr>
                <w:rFonts w:hint="eastAsia" w:asciiTheme="minorEastAsia" w:hAnsiTheme="minorEastAsia" w:eastAsiaTheme="minorEastAsia" w:cstheme="minorEastAsia"/>
                <w:szCs w:val="21"/>
                <w:lang w:val="en-US" w:eastAsia="zh-CN"/>
              </w:rPr>
              <w:t xml:space="preserve">(</w:t>
            </w:r>
            <w:r>
              <w:rPr>
                <w:rFonts w:hint="eastAsia" w:asciiTheme="minorEastAsia" w:hAnsiTheme="minorEastAsia" w:eastAsiaTheme="minorEastAsia" w:cstheme="minorEastAsia"/>
                <w:szCs w:val="21"/>
              </w:rPr>
              <w:t xml:space="preserve">从业范围包含近现代重要史迹及代表性建筑</w:t>
            </w:r>
            <w:r>
              <w:rPr>
                <w:rFonts w:hint="eastAsia" w:asciiTheme="minorEastAsia" w:hAnsiTheme="minorEastAsia" w:eastAsiaTheme="minorEastAsia" w:cstheme="minorEastAsia"/>
                <w:szCs w:val="21"/>
                <w:lang w:val="en-US" w:eastAsia="zh-CN"/>
              </w:rPr>
              <w:t xml:space="preserve">)</w:t>
            </w:r>
            <w:r>
              <w:rPr>
                <w:rFonts w:hint="eastAsia" w:asciiTheme="minorEastAsia" w:hAnsiTheme="minorEastAsia" w:eastAsiaTheme="minorEastAsia" w:cstheme="minorEastAsia"/>
                <w:szCs w:val="21"/>
              </w:rPr>
              <w:t xml:space="preserve">得2分/人，没有不得分，本项最高得4分；</w:t>
            </w:r>
            <w:r/>
          </w:p>
          <w:p>
            <w:pPr>
              <w:jc w:val="lef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（2）质量员</w:t>
            </w:r>
            <w:r>
              <w:rPr>
                <w:rFonts w:hint="eastAsia" w:asciiTheme="minorEastAsia" w:hAnsiTheme="minorEastAsia" w:eastAsiaTheme="minorEastAsia" w:cstheme="minorEastAsia"/>
                <w:szCs w:val="21"/>
                <w:lang w:val="en-US" w:eastAsia="zh-CN"/>
              </w:rPr>
              <w:t xml:space="preserve">具有相关</w:t>
            </w:r>
            <w:r>
              <w:rPr>
                <w:rFonts w:hint="eastAsia" w:asciiTheme="minorEastAsia" w:hAnsiTheme="minorEastAsia" w:eastAsiaTheme="minorEastAsia" w:cstheme="minorEastAsia"/>
                <w:szCs w:val="21"/>
              </w:rPr>
              <w:t xml:space="preserve">证书，</w:t>
            </w:r>
            <w:r>
              <w:rPr>
                <w:rFonts w:hint="eastAsia" w:asciiTheme="minorEastAsia" w:hAnsiTheme="minorEastAsia" w:eastAsiaTheme="minorEastAsia" w:cstheme="minorEastAsia"/>
                <w:szCs w:val="21"/>
                <w:lang w:val="en-US" w:eastAsia="zh-CN"/>
              </w:rPr>
              <w:t xml:space="preserve">提供1人</w:t>
            </w:r>
            <w:r>
              <w:rPr>
                <w:rFonts w:hint="eastAsia" w:asciiTheme="minorEastAsia" w:hAnsiTheme="minorEastAsia" w:eastAsiaTheme="minorEastAsia" w:cstheme="minorEastAsia"/>
                <w:szCs w:val="21"/>
              </w:rPr>
              <w:t xml:space="preserve">得2分</w:t>
            </w:r>
            <w:r>
              <w:rPr>
                <w:rFonts w:hint="eastAsia" w:asciiTheme="minorEastAsia" w:hAnsiTheme="minorEastAsia" w:eastAsiaTheme="minorEastAsia" w:cstheme="minorEastAsia"/>
                <w:szCs w:val="21"/>
                <w:lang w:eastAsia="zh-CN"/>
              </w:rPr>
              <w:t xml:space="preserve">，</w:t>
            </w:r>
            <w:r>
              <w:rPr>
                <w:rFonts w:hint="eastAsia" w:asciiTheme="minorEastAsia" w:hAnsiTheme="minorEastAsia" w:eastAsiaTheme="minorEastAsia" w:cstheme="minorEastAsia"/>
                <w:szCs w:val="21"/>
                <w:lang w:val="en-US" w:eastAsia="zh-CN"/>
              </w:rPr>
              <w:t xml:space="preserve">满分2分</w:t>
            </w:r>
            <w:r>
              <w:rPr>
                <w:rFonts w:hint="eastAsia" w:asciiTheme="minorEastAsia" w:hAnsiTheme="minorEastAsia" w:eastAsiaTheme="minorEastAsia" w:cstheme="minorEastAsia"/>
                <w:szCs w:val="21"/>
              </w:rPr>
              <w:t xml:space="preserve">；</w:t>
            </w:r>
            <w:r/>
          </w:p>
          <w:p>
            <w:pPr>
              <w:jc w:val="lef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（3）安全员</w:t>
            </w:r>
            <w:r>
              <w:rPr>
                <w:rFonts w:hint="eastAsia" w:asciiTheme="minorEastAsia" w:hAnsiTheme="minorEastAsia" w:eastAsiaTheme="minorEastAsia" w:cstheme="minorEastAsia"/>
                <w:szCs w:val="21"/>
                <w:lang w:val="en-US" w:eastAsia="zh-CN"/>
              </w:rPr>
              <w:t xml:space="preserve">具有</w:t>
            </w:r>
            <w:r>
              <w:rPr>
                <w:rFonts w:hint="eastAsia" w:asciiTheme="minorEastAsia" w:hAnsiTheme="minorEastAsia" w:eastAsiaTheme="minorEastAsia" w:cstheme="minorEastAsia"/>
                <w:szCs w:val="21"/>
              </w:rPr>
              <w:t xml:space="preserve">安全生产考核</w:t>
            </w:r>
            <w:r>
              <w:rPr>
                <w:rFonts w:hint="eastAsia" w:asciiTheme="minorEastAsia" w:hAnsiTheme="minorEastAsia" w:eastAsiaTheme="minorEastAsia" w:cstheme="minorEastAsia"/>
                <w:szCs w:val="21"/>
                <w:lang w:val="en-US" w:eastAsia="zh-CN"/>
              </w:rPr>
              <w:t xml:space="preserve">C证</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提供1人</w:t>
            </w:r>
            <w:r>
              <w:rPr>
                <w:rFonts w:hint="eastAsia" w:asciiTheme="minorEastAsia" w:hAnsiTheme="minorEastAsia" w:eastAsiaTheme="minorEastAsia" w:cstheme="minorEastAsia"/>
                <w:szCs w:val="21"/>
              </w:rPr>
              <w:t xml:space="preserve">得2分</w:t>
            </w:r>
            <w:r>
              <w:rPr>
                <w:rFonts w:hint="eastAsia" w:asciiTheme="minorEastAsia" w:hAnsiTheme="minorEastAsia" w:eastAsiaTheme="minorEastAsia" w:cstheme="minorEastAsia"/>
                <w:szCs w:val="21"/>
                <w:lang w:eastAsia="zh-CN"/>
              </w:rPr>
              <w:t xml:space="preserve">，</w:t>
            </w:r>
            <w:r>
              <w:rPr>
                <w:rFonts w:hint="eastAsia" w:asciiTheme="minorEastAsia" w:hAnsiTheme="minorEastAsia" w:eastAsiaTheme="minorEastAsia" w:cstheme="minorEastAsia"/>
                <w:szCs w:val="21"/>
                <w:lang w:val="en-US" w:eastAsia="zh-CN"/>
              </w:rPr>
              <w:t xml:space="preserve">满分2分</w:t>
            </w:r>
            <w:r>
              <w:rPr>
                <w:rFonts w:hint="eastAsia" w:asciiTheme="minorEastAsia" w:hAnsiTheme="minorEastAsia" w:eastAsiaTheme="minorEastAsia" w:cstheme="minorEastAsia"/>
                <w:szCs w:val="21"/>
              </w:rPr>
              <w:t xml:space="preserve">；</w:t>
            </w:r>
            <w:r/>
          </w:p>
          <w:p>
            <w:pPr>
              <w:jc w:val="lef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（4）资料员</w:t>
            </w:r>
            <w:r>
              <w:rPr>
                <w:rFonts w:hint="eastAsia" w:asciiTheme="minorEastAsia" w:hAnsiTheme="minorEastAsia" w:eastAsiaTheme="minorEastAsia" w:cstheme="minorEastAsia"/>
                <w:szCs w:val="21"/>
                <w:lang w:val="en-US" w:eastAsia="zh-CN"/>
              </w:rPr>
              <w:t xml:space="preserve">具有相关</w:t>
            </w:r>
            <w:r>
              <w:rPr>
                <w:rFonts w:hint="eastAsia" w:asciiTheme="minorEastAsia" w:hAnsiTheme="minorEastAsia" w:eastAsiaTheme="minorEastAsia" w:cstheme="minorEastAsia"/>
                <w:szCs w:val="21"/>
              </w:rPr>
              <w:t xml:space="preserve">证书，</w:t>
            </w:r>
            <w:r>
              <w:rPr>
                <w:rFonts w:hint="eastAsia" w:asciiTheme="minorEastAsia" w:hAnsiTheme="minorEastAsia" w:eastAsiaTheme="minorEastAsia" w:cstheme="minorEastAsia"/>
                <w:szCs w:val="21"/>
                <w:lang w:val="en-US" w:eastAsia="zh-CN"/>
              </w:rPr>
              <w:t xml:space="preserve">提供1人</w:t>
            </w:r>
            <w:r>
              <w:rPr>
                <w:rFonts w:hint="eastAsia" w:asciiTheme="minorEastAsia" w:hAnsiTheme="minorEastAsia" w:eastAsiaTheme="minorEastAsia" w:cstheme="minorEastAsia"/>
                <w:szCs w:val="21"/>
              </w:rPr>
              <w:t xml:space="preserve">得2分</w:t>
            </w:r>
            <w:r>
              <w:rPr>
                <w:rFonts w:hint="eastAsia" w:asciiTheme="minorEastAsia" w:hAnsiTheme="minorEastAsia" w:eastAsiaTheme="minorEastAsia" w:cstheme="minorEastAsia"/>
                <w:szCs w:val="21"/>
                <w:lang w:eastAsia="zh-CN"/>
              </w:rPr>
              <w:t xml:space="preserve">，</w:t>
            </w:r>
            <w:r>
              <w:rPr>
                <w:rFonts w:hint="eastAsia" w:asciiTheme="minorEastAsia" w:hAnsiTheme="minorEastAsia" w:eastAsiaTheme="minorEastAsia" w:cstheme="minorEastAsia"/>
                <w:szCs w:val="21"/>
                <w:lang w:val="en-US" w:eastAsia="zh-CN"/>
              </w:rPr>
              <w:t xml:space="preserve">满分2分</w:t>
            </w:r>
            <w:r>
              <w:rPr>
                <w:rFonts w:hint="eastAsia" w:asciiTheme="minorEastAsia" w:hAnsiTheme="minorEastAsia" w:eastAsiaTheme="minorEastAsia" w:cstheme="minorEastAsia"/>
                <w:szCs w:val="21"/>
              </w:rPr>
              <w:t xml:space="preserve">。</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（提供证书复印件及供应商为各人员缴纳的社保机构出具的自2026年4月以来任意一个月的养老保险缴费证明材料并加盖社保中心章或社保中心参保缴费证明电子专用章，一人同时具有多个证书时不可兼得）</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w:t>
            </w:r>
            <w:r/>
          </w:p>
        </w:tc>
      </w:tr>
      <w:tr>
        <w:trPr>
          <w:jc w:val="center"/>
          <w:trHeight w:val="982"/>
        </w:trPr>
        <w:tc>
          <w:tcPr>
            <w:shd w:val="clear" w:color="auto" w:fill="auto"/>
            <w:tcBorders>
              <w:left w:val="single" w:color="auto" w:sz="4" w:space="0"/>
              <w:right w:val="single" w:color="auto" w:sz="4" w:space="0"/>
            </w:tcBorders>
            <w:tcW w:w="58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w:t>
            </w:r>
            <w:r/>
          </w:p>
        </w:tc>
        <w:tc>
          <w:tcPr>
            <w:gridSpan w:val="2"/>
            <w:shd w:val="clear" w:color="auto" w:fill="auto"/>
            <w:tcBorders>
              <w:left w:val="single" w:color="auto" w:sz="4" w:space="0"/>
              <w:right w:val="single" w:color="auto" w:sz="4" w:space="0"/>
            </w:tcBorders>
            <w:tcW w:w="1747" w:type="dxa"/>
            <w:vAlign w:val="center"/>
            <w:textDirection w:val="lrTb"/>
            <w:noWrap w:val="false"/>
          </w:tcPr>
          <w:p>
            <w:pPr>
              <w:jc w:val="center"/>
              <w:spacing w:line="44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类似业绩</w:t>
            </w:r>
            <w:r/>
          </w:p>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rPr>
              <w:t xml:space="preserve">15分</w:t>
            </w:r>
            <w:r>
              <w:rPr>
                <w:rFonts w:hint="eastAsia" w:asciiTheme="minorEastAsia" w:hAnsiTheme="minorEastAsia" w:eastAsiaTheme="minorEastAsia" w:cstheme="minorEastAsia"/>
                <w:szCs w:val="21"/>
                <w:lang w:val="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highlight w:val="none"/>
              </w:rPr>
              <w:t xml:space="preserve">1、供应商业绩：</w:t>
            </w:r>
            <w:r>
              <w:rPr>
                <w:rFonts w:hint="eastAsia" w:asciiTheme="minorEastAsia" w:hAnsiTheme="minorEastAsia" w:eastAsiaTheme="minorEastAsia" w:cstheme="minorEastAsia"/>
                <w:szCs w:val="21"/>
                <w:highlight w:val="none"/>
              </w:rPr>
              <w:br/>
            </w:r>
            <w:r>
              <w:rPr>
                <w:rFonts w:hint="eastAsia" w:asciiTheme="minorEastAsia" w:hAnsiTheme="minorEastAsia" w:eastAsiaTheme="minorEastAsia" w:cstheme="minorEastAsia"/>
                <w:szCs w:val="21"/>
                <w:highlight w:val="none"/>
              </w:rPr>
              <w:t xml:space="preserve">提供自2023年</w:t>
            </w:r>
            <w:r>
              <w:rPr>
                <w:rFonts w:hint="eastAsia" w:asciiTheme="minorEastAsia" w:hAnsiTheme="minorEastAsia" w:eastAsiaTheme="minorEastAsia" w:cstheme="minorEastAsia"/>
                <w:szCs w:val="21"/>
                <w:highlight w:val="none"/>
                <w:lang w:val="en-US" w:eastAsia="zh-CN"/>
              </w:rPr>
              <w:t xml:space="preserve">7</w:t>
            </w:r>
            <w:r>
              <w:rPr>
                <w:rFonts w:hint="eastAsia" w:asciiTheme="minorEastAsia" w:hAnsiTheme="minorEastAsia" w:eastAsiaTheme="minorEastAsia" w:cstheme="minorEastAsia"/>
                <w:szCs w:val="21"/>
                <w:highlight w:val="none"/>
              </w:rPr>
              <w:t xml:space="preserve">月1日（以竣工时间为准）以来承担过的文物保护建筑修缮工程施工项目业绩，每提供一个合同业绩得3分，最多得6分。</w:t>
            </w:r>
            <w:r>
              <w:rPr>
                <w:rFonts w:hint="eastAsia" w:asciiTheme="minorEastAsia" w:hAnsiTheme="minorEastAsia" w:eastAsiaTheme="minorEastAsia" w:cstheme="minorEastAsia"/>
                <w:szCs w:val="21"/>
                <w:highlight w:val="none"/>
              </w:rPr>
              <w:br/>
            </w:r>
            <w:r>
              <w:rPr>
                <w:rFonts w:hint="eastAsia" w:asciiTheme="minorEastAsia" w:hAnsiTheme="minorEastAsia" w:eastAsiaTheme="minorEastAsia" w:cstheme="minorEastAsia"/>
                <w:szCs w:val="21"/>
                <w:highlight w:val="none"/>
              </w:rPr>
              <w:t xml:space="preserve">（提供中标通知书，合同、发票和加盖文物保护部门印章的竣工验收证明材料并加盖公章，四者缺一不可。直接发包项目可不提供中标通知书，但须提供加盖行业主管部门签章的直接发包登记表或发包人出具的加盖单位公章的直接发包证明。承包范围以合同为准，时间以竣工验收时间为准。提供的业绩证明材料必须反映出相关数据和内容，否则视为未提供。）</w:t>
            </w:r>
            <w:r>
              <w:rPr>
                <w:rFonts w:hint="eastAsia" w:asciiTheme="minorEastAsia" w:hAnsiTheme="minorEastAsia" w:eastAsiaTheme="minorEastAsia" w:cstheme="minorEastAsia"/>
                <w:szCs w:val="21"/>
                <w:highlight w:val="none"/>
              </w:rPr>
              <w:br/>
            </w:r>
            <w:r>
              <w:rPr>
                <w:rFonts w:hint="eastAsia" w:asciiTheme="minorEastAsia" w:hAnsiTheme="minorEastAsia" w:eastAsiaTheme="minorEastAsia" w:cstheme="minorEastAsia"/>
                <w:szCs w:val="21"/>
                <w:highlight w:val="none"/>
              </w:rPr>
              <w:t xml:space="preserve">2、项目经理业绩（与供应商业绩不可兼得）：</w:t>
            </w:r>
            <w:r>
              <w:rPr>
                <w:rFonts w:hint="eastAsia" w:asciiTheme="minorEastAsia" w:hAnsiTheme="minorEastAsia" w:eastAsiaTheme="minorEastAsia" w:cstheme="minorEastAsia"/>
                <w:szCs w:val="21"/>
                <w:highlight w:val="none"/>
              </w:rPr>
              <w:br/>
            </w:r>
            <w:r>
              <w:rPr>
                <w:rFonts w:hint="eastAsia" w:asciiTheme="minorEastAsia" w:hAnsiTheme="minorEastAsia" w:eastAsiaTheme="minorEastAsia" w:cstheme="minorEastAsia"/>
                <w:szCs w:val="21"/>
                <w:highlight w:val="none"/>
              </w:rPr>
              <w:t xml:space="preserve">提供自2023年7月1日（以竣工时间为准）以来项目经理承担过的文物保护建筑修缮工程施工项目业绩，每提供一个合同业绩得3分，最多得9分。</w:t>
            </w:r>
            <w:r>
              <w:rPr>
                <w:rFonts w:hint="eastAsia" w:asciiTheme="minorEastAsia" w:hAnsiTheme="minorEastAsia" w:eastAsiaTheme="minorEastAsia" w:cstheme="minorEastAsia"/>
                <w:szCs w:val="21"/>
                <w:highlight w:val="none"/>
              </w:rPr>
              <w:br/>
            </w:r>
            <w:r>
              <w:rPr>
                <w:rFonts w:hint="eastAsia" w:asciiTheme="minorEastAsia" w:hAnsiTheme="minorEastAsia" w:eastAsiaTheme="minorEastAsia" w:cstheme="minorEastAsia"/>
                <w:szCs w:val="21"/>
                <w:highlight w:val="none"/>
              </w:rPr>
              <w:t xml:space="preserve">（提供中标通知书、合同、发票和加盖文物保护部门印章的竣工验收证明材料并加盖公章，四者缺一不可。直接发包项目可不提供中标通知书，但须提供加盖行业主管部门签章的直接发包登记表或发包人出具的加盖单位公章的直接发包证明。承包范围以合同为准，时间以竣工验收时间为准。提供的业绩证明材料必须反映出相关数据和内容，否则视为未提供。）</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w:t>
            </w:r>
            <w:r/>
          </w:p>
        </w:tc>
      </w:tr>
      <w:tr>
        <w:trPr>
          <w:jc w:val="center"/>
          <w:trHeight w:val="697"/>
        </w:trPr>
        <w:tc>
          <w:tcPr>
            <w:gridSpan w:val="4"/>
            <w:tcW w:w="8483"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总分</w:t>
            </w:r>
            <w:r/>
          </w:p>
        </w:tc>
        <w:tc>
          <w:tcPr>
            <w:tcW w:w="92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100</w:t>
            </w:r>
            <w:r/>
          </w:p>
        </w:tc>
      </w:tr>
    </w:tbl>
    <w:p>
      <w:pPr>
        <w:pStyle w:val="1188"/>
        <w:rPr>
          <w:rFonts w:ascii="宋体" w:hAnsi="宋体" w:cs="宋体"/>
          <w:bCs/>
        </w:rPr>
      </w:pPr>
      <w:r>
        <w:rPr>
          <w:rFonts w:hint="eastAsia" w:ascii="宋体" w:hAnsi="宋体" w:cs="宋体"/>
          <w:bCs/>
        </w:rPr>
        <w:t xml:space="preserve">说明：</w:t>
      </w:r>
      <w:r/>
    </w:p>
    <w:p>
      <w:pPr>
        <w:pStyle w:val="1188"/>
        <w:numPr>
          <w:ilvl w:val="0"/>
          <w:numId w:val="8"/>
        </w:numPr>
        <w:keepLines w:val="0"/>
        <w:keepNext w:val="0"/>
        <w:pageBreakBefore w:val="0"/>
        <w:spacing w:line="360" w:lineRule="auto"/>
        <w:widowControl w:val="off"/>
        <w:rPr>
          <w:rFonts w:hint="eastAsia" w:ascii="宋体" w:hAnsi="宋体" w:cs="宋体"/>
          <w:bCs/>
        </w:rPr>
      </w:pPr>
      <w:r>
        <w:rPr>
          <w:rFonts w:hint="eastAsia" w:ascii="宋体" w:hAnsi="宋体" w:cs="宋体"/>
          <w:bCs/>
        </w:rPr>
        <w:t xml:space="preserve">所有认证、证明和业绩均以有效清晰的证明文件的复印件为依据，原件备查。</w:t>
      </w:r>
      <w:bookmarkStart w:id="22" w:name="_Toc7631"/>
      <w:r/>
      <w:r/>
    </w:p>
    <w:p>
      <w:pPr>
        <w:pStyle w:val="1188"/>
        <w:numPr>
          <w:ilvl w:val="0"/>
          <w:numId w:val="8"/>
        </w:numPr>
        <w:keepLines w:val="0"/>
        <w:keepNext w:val="0"/>
        <w:pageBreakBefore w:val="0"/>
        <w:spacing w:line="360" w:lineRule="auto"/>
        <w:widowControl w:val="off"/>
        <w:rPr>
          <w:rFonts w:hint="eastAsia" w:ascii="宋体" w:hAnsi="宋体" w:eastAsia="宋体" w:cs="宋体"/>
          <w:bCs/>
          <w:sz w:val="21"/>
          <w:lang w:val="en-US" w:eastAsia="zh-CN" w:bidi="ar-SA"/>
        </w:rPr>
      </w:pPr>
      <w:r>
        <w:rPr>
          <w:rFonts w:hint="eastAsia" w:ascii="宋体" w:hAnsi="宋体" w:eastAsia="宋体" w:cs="宋体"/>
          <w:bCs/>
          <w:sz w:val="21"/>
          <w:lang w:val="en-US" w:eastAsia="zh-CN" w:bidi="ar-SA"/>
        </w:rPr>
        <w:t xml:space="preserve">小微企业价格扣除</w:t>
      </w:r>
      <w:r/>
    </w:p>
    <w:p>
      <w:pPr>
        <w:ind w:firstLine="420"/>
        <w:keepLines w:val="0"/>
        <w:keepNext w:val="0"/>
        <w:pageBreakBefore w:val="0"/>
        <w:spacing w:line="360" w:lineRule="auto"/>
        <w:widowControl w:val="off"/>
        <w:rPr>
          <w:rFonts w:hint="eastAsia" w:ascii="宋体" w:hAnsi="宋体" w:eastAsia="宋体" w:cs="宋体"/>
          <w:bCs/>
          <w:sz w:val="21"/>
          <w:lang w:val="en-US" w:eastAsia="zh-CN" w:bidi="ar-SA"/>
        </w:rPr>
      </w:pPr>
      <w:r>
        <w:rPr>
          <w:rFonts w:hint="eastAsia" w:ascii="宋体" w:hAnsi="宋体" w:eastAsia="宋体" w:cs="宋体"/>
          <w:bCs/>
          <w:sz w:val="21"/>
          <w:lang w:val="en-US" w:eastAsia="zh-CN" w:bidi="ar-SA"/>
        </w:rPr>
        <w:t xml:space="preserve">2.1对于专门面向中小企业或小型、微型企业的项目，只面向中小企业或小型、微型企业采购。对于非专门面向中小企业的项目，对小型和微型企业的价格给予</w:t>
      </w:r>
      <w:r>
        <w:rPr>
          <w:rFonts w:hint="eastAsia" w:ascii="宋体" w:hAnsi="宋体" w:cs="宋体"/>
          <w:bCs/>
          <w:sz w:val="21"/>
          <w:lang w:val="en-US" w:eastAsia="zh-CN" w:bidi="ar-SA"/>
        </w:rPr>
        <w:t xml:space="preserve">5</w:t>
      </w:r>
      <w:r>
        <w:rPr>
          <w:rFonts w:hint="eastAsia" w:ascii="宋体" w:hAnsi="宋体" w:eastAsia="宋体" w:cs="宋体"/>
          <w:bCs/>
          <w:sz w:val="21"/>
          <w:lang w:val="en-US" w:eastAsia="zh-CN" w:bidi="ar-SA"/>
        </w:rPr>
        <w:t xml:space="preserve">%的扣除，用扣除后的价格参与评审。</w:t>
      </w:r>
      <w:r/>
    </w:p>
    <w:p>
      <w:pPr>
        <w:ind w:firstLine="420"/>
        <w:keepLines w:val="0"/>
        <w:keepNext w:val="0"/>
        <w:pageBreakBefore w:val="0"/>
        <w:spacing w:line="360" w:lineRule="auto"/>
        <w:widowControl w:val="off"/>
        <w:rPr>
          <w:rFonts w:hint="eastAsia" w:ascii="宋体" w:hAnsi="宋体" w:eastAsia="宋体" w:cs="宋体"/>
          <w:bCs/>
          <w:sz w:val="21"/>
          <w:lang w:val="en-US" w:eastAsia="zh-CN" w:bidi="ar-SA"/>
        </w:rPr>
      </w:pPr>
      <w:r>
        <w:rPr>
          <w:rFonts w:hint="eastAsia" w:ascii="宋体" w:hAnsi="宋体" w:eastAsia="宋体" w:cs="宋体"/>
          <w:bCs/>
          <w:sz w:val="21"/>
          <w:lang w:val="en-US" w:eastAsia="zh-CN" w:bidi="ar-SA"/>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w:t>
      </w:r>
      <w:r>
        <w:rPr>
          <w:rFonts w:hint="eastAsia" w:ascii="宋体" w:hAnsi="宋体" w:cs="宋体"/>
          <w:bCs/>
          <w:sz w:val="21"/>
          <w:lang w:val="en-US" w:eastAsia="zh-CN" w:bidi="ar-SA"/>
        </w:rPr>
        <w:t xml:space="preserve">5</w:t>
      </w:r>
      <w:r>
        <w:rPr>
          <w:rFonts w:hint="eastAsia" w:ascii="宋体" w:hAnsi="宋体" w:eastAsia="宋体" w:cs="宋体"/>
          <w:bCs/>
          <w:sz w:val="21"/>
          <w:lang w:val="en-US" w:eastAsia="zh-CN" w:bidi="ar-SA"/>
        </w:rPr>
        <w:t xml:space="preserve">%价格扣除，用扣除后的价格参与评审。组成联合体的大中型企业和其他自然人、法人或者其他组织，与小型、微型企业之间不得存在投资关系。</w:t>
      </w:r>
      <w:r/>
    </w:p>
    <w:p>
      <w:pPr>
        <w:ind w:firstLine="420"/>
        <w:keepLines w:val="0"/>
        <w:keepNext w:val="0"/>
        <w:pageBreakBefore w:val="0"/>
        <w:spacing w:line="360" w:lineRule="auto"/>
        <w:widowControl w:val="off"/>
        <w:rPr>
          <w:rFonts w:hint="eastAsia" w:ascii="宋体" w:hAnsi="宋体" w:eastAsia="宋体" w:cs="宋体"/>
          <w:bCs/>
          <w:sz w:val="21"/>
          <w:lang w:val="en-US" w:eastAsia="zh-CN" w:bidi="ar-SA"/>
        </w:rPr>
      </w:pPr>
      <w:r>
        <w:rPr>
          <w:rFonts w:hint="eastAsia" w:ascii="宋体" w:hAnsi="宋体" w:eastAsia="宋体" w:cs="宋体"/>
          <w:bCs/>
          <w:sz w:val="21"/>
          <w:lang w:val="en-US" w:eastAsia="zh-CN" w:bidi="ar-SA"/>
        </w:rPr>
        <w:t xml:space="preserve">3.监狱和戒毒企业的价格扣除</w:t>
      </w:r>
      <w:r/>
    </w:p>
    <w:p>
      <w:pPr>
        <w:ind w:firstLine="420"/>
        <w:keepLines w:val="0"/>
        <w:keepNext w:val="0"/>
        <w:pageBreakBefore w:val="0"/>
        <w:spacing w:line="360" w:lineRule="auto"/>
        <w:widowControl w:val="off"/>
        <w:rPr>
          <w:rFonts w:hint="eastAsia" w:ascii="宋体" w:hAnsi="宋体" w:eastAsia="宋体" w:cs="宋体"/>
          <w:bCs/>
          <w:sz w:val="21"/>
          <w:lang w:val="en-US" w:eastAsia="zh-CN" w:bidi="ar-SA"/>
        </w:rPr>
      </w:pPr>
      <w:r>
        <w:rPr>
          <w:rFonts w:hint="eastAsia" w:ascii="宋体" w:hAnsi="宋体" w:eastAsia="宋体" w:cs="宋体"/>
          <w:bCs/>
          <w:sz w:val="21"/>
          <w:lang w:val="en-US" w:eastAsia="zh-CN" w:bidi="ar-SA"/>
        </w:rPr>
        <w:t xml:space="preserve">3.1 本项目对监狱和戒毒企业，给予</w:t>
      </w:r>
      <w:r>
        <w:rPr>
          <w:rFonts w:hint="eastAsia" w:ascii="宋体" w:hAnsi="宋体" w:cs="宋体"/>
          <w:bCs/>
          <w:sz w:val="21"/>
          <w:lang w:val="en-US" w:eastAsia="zh-CN" w:bidi="ar-SA"/>
        </w:rPr>
        <w:t xml:space="preserve">5</w:t>
      </w:r>
      <w:r>
        <w:rPr>
          <w:rFonts w:hint="eastAsia" w:ascii="宋体" w:hAnsi="宋体" w:eastAsia="宋体" w:cs="宋体"/>
          <w:bCs/>
          <w:sz w:val="21"/>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bCs/>
          <w:sz w:val="21"/>
          <w:lang w:val="en-US" w:eastAsia="zh-CN" w:bidi="ar-SA"/>
        </w:rPr>
      </w:pPr>
      <w:r>
        <w:rPr>
          <w:rFonts w:hint="eastAsia" w:ascii="宋体" w:hAnsi="宋体" w:eastAsia="宋体" w:cs="宋体"/>
          <w:bCs/>
          <w:sz w:val="21"/>
          <w:lang w:val="en-US" w:eastAsia="zh-CN" w:bidi="ar-SA"/>
        </w:rPr>
        <w:t xml:space="preserve">3.2 监狱企业需提供由省级以上监狱管理局、戒毒管理局（含新疆生产建设兵团）出具的属于监狱企业的证明文件。</w:t>
      </w:r>
      <w:r/>
    </w:p>
    <w:p>
      <w:pPr>
        <w:ind w:firstLine="420"/>
        <w:keepLines w:val="0"/>
        <w:keepNext w:val="0"/>
        <w:pageBreakBefore w:val="0"/>
        <w:spacing w:line="360" w:lineRule="auto"/>
        <w:widowControl w:val="off"/>
        <w:rPr>
          <w:rFonts w:hint="eastAsia" w:ascii="宋体" w:hAnsi="宋体" w:eastAsia="宋体" w:cs="宋体"/>
          <w:bCs/>
          <w:sz w:val="21"/>
          <w:lang w:val="en-US" w:eastAsia="zh-CN" w:bidi="ar-SA"/>
        </w:rPr>
      </w:pPr>
      <w:r>
        <w:rPr>
          <w:rFonts w:hint="eastAsia" w:ascii="宋体" w:hAnsi="宋体" w:eastAsia="宋体" w:cs="宋体"/>
          <w:bCs/>
          <w:sz w:val="21"/>
          <w:lang w:val="en-US" w:eastAsia="zh-CN" w:bidi="ar-SA"/>
        </w:rPr>
        <w:t xml:space="preserve">3.3 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eastAsia="宋体" w:cs="宋体"/>
          <w:bCs/>
          <w:sz w:val="21"/>
          <w:lang w:val="en-US" w:eastAsia="zh-CN" w:bidi="ar-SA"/>
        </w:rPr>
      </w:pPr>
      <w:r>
        <w:rPr>
          <w:rFonts w:hint="eastAsia" w:ascii="宋体" w:hAnsi="宋体" w:eastAsia="宋体" w:cs="宋体"/>
          <w:bCs/>
          <w:sz w:val="21"/>
          <w:lang w:val="en-US" w:eastAsia="zh-CN" w:bidi="ar-SA"/>
        </w:rPr>
        <w:t xml:space="preserve">4.残疾人福利性单位的价格扣除</w:t>
      </w:r>
      <w:r/>
    </w:p>
    <w:p>
      <w:pPr>
        <w:ind w:firstLine="420"/>
        <w:keepLines w:val="0"/>
        <w:keepNext w:val="0"/>
        <w:pageBreakBefore w:val="0"/>
        <w:spacing w:line="360" w:lineRule="auto"/>
        <w:widowControl w:val="off"/>
        <w:rPr>
          <w:rFonts w:hint="eastAsia" w:ascii="宋体" w:hAnsi="宋体" w:eastAsia="宋体" w:cs="宋体"/>
          <w:bCs/>
          <w:sz w:val="21"/>
          <w:lang w:val="en-US" w:eastAsia="zh-CN" w:bidi="ar-SA"/>
        </w:rPr>
      </w:pPr>
      <w:r>
        <w:rPr>
          <w:rFonts w:hint="eastAsia" w:ascii="宋体" w:hAnsi="宋体" w:eastAsia="宋体" w:cs="宋体"/>
          <w:bCs/>
          <w:sz w:val="21"/>
          <w:lang w:val="en-US" w:eastAsia="zh-CN" w:bidi="ar-SA"/>
        </w:rPr>
        <w:t xml:space="preserve">4.1 本项目对残疾人福利性单位，给予</w:t>
      </w:r>
      <w:r>
        <w:rPr>
          <w:rFonts w:hint="eastAsia" w:ascii="宋体" w:hAnsi="宋体" w:cs="宋体"/>
          <w:bCs/>
          <w:sz w:val="21"/>
          <w:lang w:val="en-US" w:eastAsia="zh-CN" w:bidi="ar-SA"/>
        </w:rPr>
        <w:t xml:space="preserve">5</w:t>
      </w:r>
      <w:r>
        <w:rPr>
          <w:rFonts w:hint="eastAsia" w:ascii="宋体" w:hAnsi="宋体" w:eastAsia="宋体" w:cs="宋体"/>
          <w:bCs/>
          <w:sz w:val="21"/>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bCs/>
          <w:sz w:val="21"/>
          <w:lang w:val="en-US" w:eastAsia="zh-CN" w:bidi="ar-SA"/>
        </w:rPr>
      </w:pPr>
      <w:r>
        <w:rPr>
          <w:rFonts w:hint="eastAsia" w:ascii="宋体" w:hAnsi="宋体" w:eastAsia="宋体" w:cs="宋体"/>
          <w:bCs/>
          <w:sz w:val="21"/>
          <w:lang w:val="en-US" w:eastAsia="zh-CN" w:bidi="ar-SA"/>
        </w:rPr>
        <w:t xml:space="preserve">4.2 残疾人福利性单位需提供《残疾人福利性单位声明函》。</w:t>
      </w:r>
      <w:r/>
    </w:p>
    <w:p>
      <w:pPr>
        <w:ind w:firstLine="420"/>
        <w:keepLines w:val="0"/>
        <w:keepNext w:val="0"/>
        <w:pageBreakBefore w:val="0"/>
        <w:spacing w:line="360" w:lineRule="auto"/>
        <w:widowControl w:val="off"/>
        <w:rPr>
          <w:rFonts w:hint="eastAsia" w:ascii="宋体" w:hAnsi="宋体" w:eastAsia="宋体" w:cs="宋体"/>
          <w:bCs/>
          <w:sz w:val="21"/>
          <w:lang w:val="en-US" w:eastAsia="zh-CN" w:bidi="ar-SA"/>
        </w:rPr>
      </w:pPr>
      <w:r>
        <w:rPr>
          <w:rFonts w:hint="eastAsia" w:ascii="宋体" w:hAnsi="宋体" w:eastAsia="宋体" w:cs="宋体"/>
          <w:bCs/>
          <w:sz w:val="21"/>
          <w:lang w:val="en-US" w:eastAsia="zh-CN" w:bidi="ar-SA"/>
        </w:rPr>
        <w:t xml:space="preserve">4.3 残疾人福利性单位标准请参照《关于促进残疾人就业政府采购政策的通知》（财库〔2017〕141号）。</w:t>
      </w:r>
      <w:r/>
    </w:p>
    <w:p>
      <w:pPr>
        <w:ind w:firstLine="420"/>
        <w:keepLines w:val="0"/>
        <w:keepNext w:val="0"/>
        <w:pageBreakBefore w:val="0"/>
        <w:spacing w:line="360" w:lineRule="auto"/>
        <w:widowControl w:val="off"/>
        <w:rPr>
          <w:rFonts w:hint="eastAsia" w:ascii="宋体" w:hAnsi="宋体" w:eastAsia="宋体" w:cs="宋体"/>
          <w:bCs/>
          <w:sz w:val="21"/>
          <w:lang w:val="en-US" w:eastAsia="zh-CN" w:bidi="ar-SA"/>
        </w:rPr>
      </w:pPr>
      <w:r>
        <w:rPr>
          <w:rFonts w:hint="eastAsia" w:ascii="宋体" w:hAnsi="宋体" w:eastAsia="宋体" w:cs="宋体"/>
          <w:bCs/>
          <w:sz w:val="21"/>
          <w:lang w:val="en-US" w:eastAsia="zh-CN" w:bidi="ar-SA"/>
        </w:rPr>
        <w:t xml:space="preserve">5. 监狱企业、残疾人福利性单位属于小型、微型企业的，不重复享受政策。</w:t>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pStyle w:val="958"/>
        <w:rPr>
          <w:rFonts w:ascii="宋体" w:hAnsi="宋体" w:cs="宋体"/>
          <w:lang w:val="zh-CN"/>
        </w:rPr>
      </w:pPr>
      <w:r>
        <w:rPr>
          <w:rFonts w:hint="eastAsia" w:ascii="宋体" w:hAnsi="宋体" w:cs="宋体"/>
        </w:rPr>
        <w:t xml:space="preserve">第四章 </w:t>
      </w:r>
      <w:r>
        <w:rPr>
          <w:rFonts w:hint="eastAsia" w:ascii="宋体" w:hAnsi="宋体" w:cs="宋体"/>
          <w:lang w:val="zh-CN"/>
        </w:rPr>
        <w:t xml:space="preserve">采购需求</w:t>
      </w:r>
      <w:bookmarkEnd w:id="22"/>
      <w:r/>
      <w:r/>
    </w:p>
    <w:p>
      <w:pPr>
        <w:ind w:firstLine="420"/>
        <w:spacing w:line="360" w:lineRule="auto"/>
        <w:rPr>
          <w:rFonts w:ascii="宋体" w:hAnsi="宋体" w:cs="宋体"/>
          <w:szCs w:val="21"/>
          <w:lang w:val="zh-CN"/>
        </w:rPr>
      </w:pPr>
      <w:r>
        <w:rPr>
          <w:rFonts w:ascii="宋体" w:hAnsi="宋体" w:cs="宋体"/>
          <w:szCs w:val="21"/>
          <w:lang w:val="zh-CN"/>
        </w:rPr>
      </w:r>
      <w:r/>
    </w:p>
    <w:p>
      <w:pPr>
        <w:ind w:firstLine="442"/>
        <w:spacing w:line="360" w:lineRule="auto"/>
        <w:rPr>
          <w:rFonts w:ascii="宋体" w:hAnsi="宋体" w:cs="宋体"/>
          <w:b/>
          <w:bCs/>
          <w:sz w:val="22"/>
          <w:szCs w:val="22"/>
          <w:lang w:val="zh-CN"/>
        </w:rPr>
      </w:pPr>
      <w:r/>
      <w:bookmarkStart w:id="23" w:name="_Toc13426"/>
      <w:r>
        <w:rPr>
          <w:rFonts w:hint="eastAsia" w:ascii="宋体" w:hAnsi="宋体" w:cs="宋体"/>
          <w:b/>
          <w:bCs/>
          <w:sz w:val="22"/>
          <w:szCs w:val="22"/>
          <w:lang w:val="zh-CN"/>
        </w:rPr>
        <w:t xml:space="preserve">一、项目名称：</w:t>
      </w:r>
      <w:r/>
    </w:p>
    <w:p>
      <w:pPr>
        <w:ind w:firstLine="440"/>
        <w:spacing w:line="360" w:lineRule="auto"/>
        <w:rPr>
          <w:rFonts w:ascii="宋体" w:hAnsi="宋体" w:cs="宋体"/>
          <w:sz w:val="22"/>
          <w:szCs w:val="22"/>
          <w:lang w:val="zh-CN"/>
        </w:rPr>
      </w:pPr>
      <w:r>
        <w:rPr>
          <w:rFonts w:hint="eastAsia" w:ascii="宋体" w:hAnsi="宋体" w:cs="宋体"/>
          <w:sz w:val="22"/>
          <w:szCs w:val="22"/>
        </w:rPr>
        <w:t xml:space="preserve">南京工业大学虹桥校区弘正楼修缮工程（原国民政府资源委员会办公楼及大门修缮）</w:t>
      </w:r>
      <w:r/>
    </w:p>
    <w:p>
      <w:pPr>
        <w:ind w:firstLine="442"/>
        <w:spacing w:line="360" w:lineRule="auto"/>
        <w:rPr>
          <w:rFonts w:ascii="宋体" w:hAnsi="宋体" w:cs="宋体"/>
          <w:b/>
          <w:bCs/>
          <w:sz w:val="22"/>
          <w:szCs w:val="22"/>
          <w:lang w:val="zh-CN"/>
        </w:rPr>
      </w:pPr>
      <w:r>
        <w:rPr>
          <w:rFonts w:ascii="宋体" w:hAnsi="宋体" w:cs="宋体"/>
          <w:b/>
          <w:bCs/>
          <w:sz w:val="22"/>
          <w:szCs w:val="22"/>
          <w:lang w:val="zh-CN"/>
        </w:rPr>
      </w:r>
      <w:r/>
    </w:p>
    <w:p>
      <w:pPr>
        <w:ind w:firstLine="442"/>
        <w:spacing w:line="360" w:lineRule="auto"/>
        <w:rPr>
          <w:rFonts w:hint="eastAsia" w:ascii="宋体" w:hAnsi="宋体" w:eastAsia="宋体" w:cs="宋体"/>
          <w:b/>
          <w:bCs/>
          <w:sz w:val="22"/>
          <w:szCs w:val="22"/>
          <w:lang w:eastAsia="zh-CN"/>
        </w:rPr>
      </w:pPr>
      <w:r>
        <w:rPr>
          <w:rFonts w:hint="eastAsia" w:ascii="宋体" w:hAnsi="宋体" w:cs="宋体"/>
          <w:b/>
          <w:bCs/>
          <w:sz w:val="22"/>
          <w:szCs w:val="22"/>
          <w:lang w:val="zh-CN"/>
        </w:rPr>
        <w:t xml:space="preserve">二、</w:t>
      </w:r>
      <w:r>
        <w:rPr>
          <w:rFonts w:hint="eastAsia" w:ascii="宋体" w:hAnsi="宋体" w:cs="宋体"/>
          <w:b/>
          <w:bCs/>
          <w:sz w:val="22"/>
          <w:szCs w:val="22"/>
        </w:rPr>
        <w:t xml:space="preserve">工程量清单</w:t>
      </w:r>
      <w:r>
        <w:rPr>
          <w:rFonts w:hint="eastAsia" w:ascii="宋体" w:hAnsi="宋体" w:cs="宋体"/>
          <w:b/>
          <w:bCs/>
          <w:sz w:val="22"/>
          <w:szCs w:val="22"/>
          <w:lang w:val="en-US" w:eastAsia="zh-CN"/>
        </w:rPr>
        <w:t xml:space="preserve">及其他资料</w:t>
      </w:r>
      <w:r>
        <w:rPr>
          <w:rFonts w:hint="eastAsia" w:ascii="宋体" w:hAnsi="宋体" w:cs="宋体"/>
          <w:b/>
          <w:bCs/>
          <w:sz w:val="22"/>
          <w:szCs w:val="22"/>
          <w:lang w:eastAsia="zh-CN"/>
        </w:rPr>
        <w:t xml:space="preserve">：</w:t>
      </w:r>
      <w:r/>
    </w:p>
    <w:p>
      <w:pPr>
        <w:spacing w:line="360" w:lineRule="auto"/>
        <w:rPr>
          <w:rFonts w:ascii="宋体" w:hAnsi="宋体" w:cs="宋体"/>
          <w:sz w:val="22"/>
          <w:szCs w:val="22"/>
        </w:rPr>
      </w:pPr>
      <w:r>
        <w:rPr>
          <w:rFonts w:hint="eastAsia" w:ascii="宋体" w:hAnsi="宋体" w:cs="宋体"/>
          <w:sz w:val="22"/>
          <w:szCs w:val="22"/>
        </w:rPr>
        <w:t xml:space="preserve">详见附件一：《工程量清单》</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附件二：《工程量清单编制说明》</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附件</w:t>
      </w:r>
      <w:r>
        <w:rPr>
          <w:rFonts w:hint="eastAsia" w:ascii="宋体" w:hAnsi="宋体" w:cs="宋体"/>
          <w:sz w:val="22"/>
          <w:szCs w:val="22"/>
          <w:lang w:val="en-US" w:eastAsia="zh-CN"/>
        </w:rPr>
        <w:t xml:space="preserve">三</w:t>
      </w:r>
      <w:r>
        <w:rPr>
          <w:rFonts w:hint="eastAsia" w:ascii="宋体" w:hAnsi="宋体" w:cs="宋体"/>
          <w:sz w:val="22"/>
          <w:szCs w:val="22"/>
        </w:rPr>
        <w:t xml:space="preserve">：《</w:t>
      </w:r>
      <w:r>
        <w:rPr>
          <w:rFonts w:hint="eastAsia" w:ascii="宋体" w:hAnsi="宋体" w:cs="宋体"/>
          <w:sz w:val="22"/>
          <w:szCs w:val="22"/>
          <w:lang w:val="en-US" w:eastAsia="zh-CN"/>
        </w:rPr>
        <w:t xml:space="preserve">物料表</w:t>
      </w:r>
      <w:r>
        <w:rPr>
          <w:rFonts w:hint="eastAsia" w:ascii="宋体" w:hAnsi="宋体" w:cs="宋体"/>
          <w:sz w:val="22"/>
          <w:szCs w:val="22"/>
        </w:rPr>
        <w:t xml:space="preserve">》</w:t>
      </w:r>
      <w:r/>
    </w:p>
    <w:p>
      <w:pPr>
        <w:numPr>
          <w:ilvl w:val="0"/>
          <w:numId w:val="0"/>
        </w:numPr>
        <w:ind w:firstLine="440"/>
        <w:spacing w:line="360" w:lineRule="auto"/>
        <w:rPr>
          <w:rFonts w:hint="eastAsia" w:ascii="宋体" w:hAnsi="宋体" w:eastAsia="宋体" w:cs="宋体"/>
          <w:b/>
          <w:bCs/>
          <w:sz w:val="22"/>
          <w:szCs w:val="22"/>
          <w:lang w:eastAsia="zh-CN"/>
        </w:rPr>
      </w:pPr>
      <w:r>
        <w:rPr>
          <w:rFonts w:hint="eastAsia" w:ascii="宋体" w:hAnsi="宋体" w:cs="宋体"/>
          <w:sz w:val="22"/>
          <w:szCs w:val="22"/>
        </w:rPr>
        <w:t xml:space="preserve">附件</w:t>
      </w:r>
      <w:r>
        <w:rPr>
          <w:rFonts w:hint="eastAsia" w:ascii="宋体" w:hAnsi="宋体" w:cs="宋体"/>
          <w:sz w:val="22"/>
          <w:szCs w:val="22"/>
          <w:lang w:val="en-US" w:eastAsia="zh-CN"/>
        </w:rPr>
        <w:t xml:space="preserve">四</w:t>
      </w:r>
      <w:r>
        <w:rPr>
          <w:rFonts w:hint="eastAsia" w:ascii="宋体" w:hAnsi="宋体" w:cs="宋体"/>
          <w:sz w:val="22"/>
          <w:szCs w:val="22"/>
        </w:rPr>
        <w:t xml:space="preserve">：《图纸》</w:t>
      </w:r>
      <w:r>
        <w:rPr>
          <w:rFonts w:hint="eastAsia" w:ascii="宋体" w:hAnsi="宋体" w:cs="宋体"/>
          <w:sz w:val="22"/>
          <w:szCs w:val="22"/>
          <w:lang w:eastAsia="zh-CN"/>
        </w:rPr>
        <w:t xml:space="preserve">（</w:t>
      </w:r>
      <w:r>
        <w:rPr>
          <w:rFonts w:hint="eastAsia" w:ascii="宋体" w:hAnsi="宋体" w:cs="宋体"/>
          <w:szCs w:val="21"/>
          <w:highlight w:val="none"/>
          <w:lang w:val="zh-CN" w:eastAsia="zh-CN"/>
        </w:rPr>
        <w:t xml:space="preserve">本项目图纸已通过百度网盘分享，各</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eastAsia="zh-CN"/>
        </w:rPr>
        <w:t xml:space="preserve">可自行下载。链接: https://pan.baidu.com/s/1P9c2MB_z9G_v8_olHEFB6g，提取码:1015;未自行下载的，亦将被视为已获取电子图纸上的全部信息内容）</w:t>
      </w:r>
      <w:r/>
    </w:p>
    <w:p>
      <w:pPr>
        <w:ind w:firstLine="442"/>
        <w:spacing w:line="360" w:lineRule="auto"/>
        <w:rPr>
          <w:rFonts w:ascii="宋体" w:hAnsi="宋体" w:cs="宋体"/>
          <w:b/>
          <w:bCs/>
          <w:sz w:val="22"/>
          <w:szCs w:val="22"/>
        </w:rPr>
      </w:pPr>
      <w:r>
        <w:rPr>
          <w:rFonts w:ascii="宋体" w:hAnsi="宋体" w:cs="宋体"/>
          <w:b/>
          <w:bCs/>
          <w:sz w:val="22"/>
          <w:szCs w:val="22"/>
        </w:rPr>
      </w:r>
      <w:r/>
    </w:p>
    <w:p>
      <w:pPr>
        <w:ind w:firstLine="442"/>
        <w:spacing w:line="360" w:lineRule="auto"/>
        <w:rPr>
          <w:rFonts w:hint="eastAsia" w:ascii="Arial" w:hAnsi="Arial" w:eastAsia="宋体" w:cs="Arial"/>
          <w:bCs/>
          <w:lang w:eastAsia="zh-CN"/>
        </w:rPr>
      </w:pPr>
      <w:r>
        <w:rPr>
          <w:rFonts w:hint="eastAsia" w:ascii="宋体" w:hAnsi="宋体" w:cs="宋体"/>
          <w:b/>
          <w:bCs/>
          <w:sz w:val="22"/>
          <w:szCs w:val="22"/>
        </w:rPr>
        <w:t xml:space="preserve">三、建设目标</w:t>
      </w:r>
      <w:r>
        <w:rPr>
          <w:rFonts w:hint="eastAsia" w:ascii="宋体" w:hAnsi="宋体" w:cs="宋体"/>
          <w:b/>
          <w:bCs/>
          <w:sz w:val="22"/>
          <w:szCs w:val="22"/>
          <w:lang w:eastAsia="zh-CN"/>
        </w:rPr>
        <w:t xml:space="preserve">：</w:t>
      </w:r>
      <w:r/>
    </w:p>
    <w:p>
      <w:pPr>
        <w:ind w:firstLine="440"/>
        <w:spacing w:line="360" w:lineRule="auto"/>
        <w:rPr>
          <w:rFonts w:ascii="宋体" w:hAnsi="宋体" w:cs="宋体"/>
          <w:sz w:val="22"/>
          <w:szCs w:val="22"/>
        </w:rPr>
      </w:pPr>
      <w:r>
        <w:rPr>
          <w:rFonts w:hint="eastAsia" w:ascii="宋体" w:hAnsi="宋体" w:cs="宋体"/>
          <w:sz w:val="22"/>
          <w:szCs w:val="22"/>
        </w:rPr>
        <w:t xml:space="preserve">3.1、建筑本体严重病害的修缮加固工作先期旨在消除建筑本体存在的结构性安全隐患、遏制持续发展的严重病害并恢复其基本使用功能。重点包括：通过“揭顶不落架”对受潮糟朽的屋面木檩进行加固，遏制屋面渗漏并更换锈蚀损坏的排水天沟、檐沟；对外墙结构性裂缝进行专业加固；对存在严重漏水的</w:t>
      </w:r>
      <w:r>
        <w:rPr>
          <w:rFonts w:hint="eastAsia" w:ascii="宋体" w:hAnsi="宋体" w:cs="宋体"/>
          <w:sz w:val="22"/>
          <w:szCs w:val="22"/>
          <w:lang w:val="en-US" w:eastAsia="zh-CN"/>
        </w:rPr>
        <w:t xml:space="preserve">一层、</w:t>
      </w:r>
      <w:r>
        <w:rPr>
          <w:rFonts w:hint="eastAsia" w:ascii="宋体" w:hAnsi="宋体" w:cs="宋体"/>
          <w:sz w:val="22"/>
          <w:szCs w:val="22"/>
        </w:rPr>
        <w:t xml:space="preserve">二层卫生间进行整体拆除出新；清理周边危及文物建筑的杂树杂木。</w:t>
      </w:r>
      <w:r/>
    </w:p>
    <w:p>
      <w:pPr>
        <w:ind w:firstLine="440"/>
        <w:spacing w:line="360" w:lineRule="auto"/>
        <w:rPr>
          <w:rFonts w:ascii="宋体" w:hAnsi="宋体" w:cs="宋体"/>
          <w:sz w:val="22"/>
          <w:szCs w:val="22"/>
        </w:rPr>
      </w:pPr>
      <w:r>
        <w:rPr>
          <w:rFonts w:hint="eastAsia" w:ascii="宋体" w:hAnsi="宋体" w:cs="宋体"/>
          <w:sz w:val="22"/>
          <w:szCs w:val="22"/>
        </w:rPr>
        <w:t xml:space="preserve">对大门外墙饰面破损处进行修复并重新粉刷，修补破损的吊顶，并依据历史信息修复原有的斗拱等装饰构件，确保其作为文物本体的历史真实性与风貌协调性。</w:t>
      </w:r>
      <w:r/>
    </w:p>
    <w:p>
      <w:pPr>
        <w:ind w:firstLine="440"/>
        <w:spacing w:line="360" w:lineRule="auto"/>
        <w:rPr>
          <w:rFonts w:ascii="宋体" w:hAnsi="宋体" w:cs="宋体"/>
          <w:sz w:val="22"/>
          <w:szCs w:val="22"/>
        </w:rPr>
      </w:pPr>
      <w:r>
        <w:rPr>
          <w:rFonts w:hint="eastAsia" w:ascii="宋体" w:hAnsi="宋体" w:cs="宋体"/>
          <w:sz w:val="22"/>
          <w:szCs w:val="22"/>
        </w:rPr>
        <w:t xml:space="preserve">3.2、原国民政府资源委员会旧址修缮工作在文物建筑安全得到保障的基础上，修复其历史风貌、提升建筑物理性能与内部环境品质。主要内容为：更换临街面窗户为隔音性能更优的双玻；依据历史考证恢复一层走道原有水磨石楼地面；对清水砖墙进行专业化清洗与保护性修复；同时对室内木门、墙面、吊顶及木地板进行修缮出新，并根据消防规范酌情增设疏散设施，整体提升建筑的使用舒适度与历史风貌完整性。</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3.3、教学融合：将民国文物建筑修缮过程转化为“活态教材”，连接专业教学与遗产保护。严格遵循“修旧如旧”原则，保留红砖外墙、木质楼板等民国特征，保留修缮工艺的流程，打造“施工即展示、现场即课堂”的模式，为历建专业学生提供更系统、更立体的专业认知场景，实现遗产保护价值与教育价值的双向赋能。</w:t>
      </w:r>
      <w:r/>
    </w:p>
    <w:p>
      <w:pPr>
        <w:ind w:firstLine="440"/>
        <w:spacing w:line="360" w:lineRule="auto"/>
        <w:rPr>
          <w:rFonts w:hint="eastAsia" w:ascii="宋体" w:hAnsi="宋体" w:cs="宋体"/>
          <w:sz w:val="22"/>
          <w:szCs w:val="22"/>
        </w:rPr>
      </w:pPr>
      <w:r>
        <w:rPr>
          <w:rFonts w:hint="eastAsia" w:ascii="宋体" w:hAnsi="宋体" w:cs="宋体"/>
          <w:sz w:val="22"/>
          <w:szCs w:val="22"/>
        </w:rPr>
      </w:r>
      <w:r/>
    </w:p>
    <w:p>
      <w:pPr>
        <w:numPr>
          <w:ilvl w:val="0"/>
          <w:numId w:val="9"/>
        </w:num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商务要求</w:t>
      </w:r>
      <w:r>
        <w:rPr>
          <w:rFonts w:hint="eastAsia" w:ascii="宋体" w:hAnsi="宋体" w:cs="宋体"/>
          <w:b/>
          <w:bCs/>
          <w:sz w:val="22"/>
          <w:szCs w:val="22"/>
          <w:lang w:eastAsia="zh-CN"/>
        </w:rPr>
        <w:t xml:space="preserve">：</w:t>
      </w:r>
      <w:r/>
    </w:p>
    <w:p>
      <w:pPr>
        <w:ind w:firstLine="420"/>
        <w:spacing w:line="360" w:lineRule="auto"/>
        <w:rPr>
          <w:rFonts w:ascii="宋体" w:hAnsi="宋体"/>
          <w:bCs/>
          <w:szCs w:val="21"/>
        </w:rPr>
      </w:pPr>
      <w:r>
        <w:rPr>
          <w:rFonts w:hint="eastAsia" w:ascii="宋体" w:hAnsi="宋体"/>
          <w:bCs/>
          <w:szCs w:val="21"/>
        </w:rPr>
        <w:t xml:space="preserve">1、履约保证金：合同签订前，成交供应商应向采购人缴纳合同总额10%的履约保证金，待项目竣工验收合格后返还（无息）。</w:t>
      </w:r>
      <w:r/>
    </w:p>
    <w:p>
      <w:pPr>
        <w:ind w:firstLine="420"/>
        <w:spacing w:line="360" w:lineRule="auto"/>
        <w:rPr>
          <w:rFonts w:ascii="宋体" w:hAnsi="宋体"/>
          <w:bCs/>
          <w:szCs w:val="21"/>
        </w:rPr>
      </w:pPr>
      <w:r>
        <w:rPr>
          <w:rFonts w:hint="eastAsia" w:ascii="宋体" w:hAnsi="宋体"/>
          <w:bCs/>
          <w:szCs w:val="21"/>
        </w:rPr>
        <w:t xml:space="preserve">2、报价要求：本项目采用综合单价计价方式,综合单价应包括但不限于人工费、材料费（含损耗）、机械使用费、安装费、水电费、措施费、保险、劳保、企业管理费、规费、利润、税金、检测费、质保期维护、办理验收直至取得验收合格证明文件并移交给业主等相关全部费用，以及政策性文件规定的各项应有费用及竞争性磋商文件明示或暗示的风险、责任和义务的费用，合同期内不做任何调整。</w:t>
      </w:r>
      <w:r/>
    </w:p>
    <w:p>
      <w:pPr>
        <w:ind w:firstLine="420"/>
        <w:spacing w:line="360" w:lineRule="auto"/>
        <w:rPr>
          <w:rFonts w:ascii="宋体" w:hAnsi="宋体"/>
          <w:bCs/>
          <w:szCs w:val="21"/>
        </w:rPr>
      </w:pPr>
      <w:r>
        <w:rPr>
          <w:rFonts w:hint="eastAsia" w:ascii="宋体" w:hAnsi="宋体"/>
          <w:bCs/>
          <w:szCs w:val="21"/>
        </w:rPr>
        <w:t xml:space="preserve">3、付款及审计方式：</w:t>
      </w:r>
      <w:r/>
    </w:p>
    <w:p>
      <w:pPr>
        <w:ind w:firstLine="420"/>
        <w:spacing w:line="360" w:lineRule="auto"/>
        <w:rPr>
          <w:rFonts w:ascii="宋体" w:hAnsi="宋体"/>
          <w:bCs/>
          <w:szCs w:val="21"/>
        </w:rPr>
      </w:pPr>
      <w:r>
        <w:rPr>
          <w:rFonts w:hint="eastAsia" w:ascii="宋体" w:hAnsi="宋体"/>
          <w:bCs/>
          <w:szCs w:val="21"/>
        </w:rPr>
        <w:t xml:space="preserve">3.1付款方式：</w:t>
      </w:r>
      <w:r/>
    </w:p>
    <w:p>
      <w:pPr>
        <w:ind w:firstLine="420"/>
        <w:spacing w:line="360" w:lineRule="auto"/>
        <w:rPr>
          <w:rFonts w:ascii="宋体" w:hAnsi="宋体"/>
          <w:bCs/>
          <w:szCs w:val="21"/>
        </w:rPr>
      </w:pPr>
      <w:r>
        <w:rPr>
          <w:rFonts w:hint="eastAsia" w:ascii="宋体" w:hAnsi="宋体"/>
          <w:bCs/>
          <w:szCs w:val="21"/>
        </w:rPr>
        <w:fldChar w:fldCharType="begin"/>
      </w:r>
      <w:r>
        <w:rPr>
          <w:rFonts w:hint="eastAsia" w:ascii="宋体" w:hAnsi="宋体"/>
          <w:bCs/>
          <w:szCs w:val="21"/>
        </w:rPr>
        <w:instrText xml:space="preserve"> AUTOTEXT  5700 \* MERGEFORMAT </w:instrText>
      </w:r>
      <w:r>
        <w:rPr>
          <w:rFonts w:hint="eastAsia" w:ascii="宋体" w:hAnsi="宋体"/>
          <w:bCs/>
          <w:szCs w:val="21"/>
        </w:rPr>
        <w:fldChar w:fldCharType="separate"/>
      </w:r>
      <w:r>
        <w:rPr>
          <w:rFonts w:hint="eastAsia" w:ascii="宋体" w:hAnsi="宋体"/>
          <w:bCs/>
          <w:szCs w:val="21"/>
        </w:rPr>
        <w:t xml:space="preserve">（1）合同签订并且承包人的人员全部按要求进场后7天内，发包人支付合同价款（扣除暂列金及暂估价）的10%作为预付款；</w:t>
      </w:r>
      <w:r/>
    </w:p>
    <w:p>
      <w:pPr>
        <w:ind w:firstLine="420"/>
        <w:spacing w:line="360" w:lineRule="auto"/>
        <w:rPr>
          <w:rFonts w:ascii="宋体" w:hAnsi="宋体"/>
          <w:bCs/>
          <w:szCs w:val="21"/>
        </w:rPr>
      </w:pPr>
      <w:r>
        <w:rPr>
          <w:rFonts w:hint="eastAsia" w:ascii="宋体" w:hAnsi="宋体"/>
          <w:bCs/>
          <w:szCs w:val="21"/>
        </w:rPr>
        <w:t xml:space="preserve">（2）完成合同约定总工程量达50%时（含本身），发包人向承包人支付至实际完成合格工程（扣除暂列金及暂估价）的80%的工程款；</w:t>
      </w:r>
      <w:r/>
    </w:p>
    <w:p>
      <w:pPr>
        <w:ind w:firstLine="420"/>
        <w:spacing w:line="360" w:lineRule="auto"/>
        <w:rPr>
          <w:rFonts w:ascii="宋体" w:hAnsi="宋体"/>
          <w:bCs/>
          <w:szCs w:val="21"/>
        </w:rPr>
      </w:pPr>
      <w:r>
        <w:rPr>
          <w:rFonts w:hint="eastAsia" w:ascii="宋体" w:hAnsi="宋体"/>
          <w:bCs/>
          <w:szCs w:val="21"/>
        </w:rPr>
        <w:t xml:space="preserve">（3）工程质量满足设计图纸要求和相关工程施工及验收规范后，付至签约合同价（扣除暂列金及暂估价）的70%，并退还履约保证金；</w:t>
      </w:r>
      <w:r/>
    </w:p>
    <w:p>
      <w:pPr>
        <w:ind w:firstLine="420"/>
        <w:spacing w:line="360" w:lineRule="auto"/>
        <w:rPr>
          <w:rFonts w:ascii="宋体" w:hAnsi="宋体"/>
          <w:bCs/>
          <w:szCs w:val="21"/>
        </w:rPr>
      </w:pPr>
      <w:r>
        <w:rPr>
          <w:rFonts w:hint="eastAsia" w:ascii="宋体" w:hAnsi="宋体"/>
          <w:bCs/>
          <w:szCs w:val="21"/>
        </w:rPr>
        <w:t xml:space="preserve">（4）工程通过文物局验收备案，付至签约合同价（扣除暂列金及暂估价）的80%；</w:t>
      </w:r>
      <w:r/>
    </w:p>
    <w:p>
      <w:pPr>
        <w:ind w:firstLine="420"/>
        <w:spacing w:line="360" w:lineRule="auto"/>
        <w:rPr>
          <w:rFonts w:ascii="宋体" w:hAnsi="宋体"/>
          <w:bCs/>
          <w:szCs w:val="21"/>
        </w:rPr>
      </w:pPr>
      <w:r>
        <w:rPr>
          <w:rFonts w:hint="eastAsia" w:ascii="宋体" w:hAnsi="宋体"/>
          <w:bCs/>
          <w:szCs w:val="21"/>
        </w:rPr>
        <w:t xml:space="preserve">（5）经结算审计完成后付至审定价的97%，剩余3%作为质保金；</w:t>
      </w:r>
      <w:r/>
    </w:p>
    <w:p>
      <w:pPr>
        <w:ind w:firstLine="420"/>
        <w:spacing w:line="360" w:lineRule="auto"/>
        <w:rPr>
          <w:rFonts w:ascii="宋体" w:hAnsi="宋体"/>
          <w:bCs/>
          <w:szCs w:val="21"/>
        </w:rPr>
      </w:pPr>
      <w:r>
        <w:rPr>
          <w:rFonts w:hint="eastAsia" w:ascii="宋体" w:hAnsi="宋体"/>
          <w:bCs/>
          <w:szCs w:val="21"/>
        </w:rPr>
        <w:t xml:space="preserve">（6）质量保证金待质保期满后一个月内付清（无息）。</w:t>
      </w:r>
      <w:r>
        <w:rPr>
          <w:rFonts w:hint="eastAsia" w:ascii="宋体" w:hAnsi="宋体"/>
          <w:bCs/>
          <w:szCs w:val="21"/>
        </w:rPr>
        <w:fldChar w:fldCharType="end"/>
      </w:r>
      <w:r/>
    </w:p>
    <w:p>
      <w:pPr>
        <w:ind w:firstLine="420"/>
        <w:spacing w:line="360" w:lineRule="auto"/>
        <w:rPr>
          <w:rFonts w:ascii="宋体" w:hAnsi="宋体"/>
          <w:bCs/>
          <w:szCs w:val="21"/>
        </w:rPr>
      </w:pPr>
      <w:r>
        <w:rPr>
          <w:rFonts w:hint="eastAsia" w:ascii="宋体" w:hAnsi="宋体"/>
          <w:bCs/>
          <w:szCs w:val="21"/>
        </w:rPr>
        <w:t xml:space="preserve">每次付款时投标人需开具正式发票。</w:t>
      </w:r>
      <w:r/>
    </w:p>
    <w:p>
      <w:pPr>
        <w:ind w:firstLine="420"/>
        <w:spacing w:line="360" w:lineRule="auto"/>
        <w:rPr>
          <w:rFonts w:ascii="宋体" w:hAnsi="宋体"/>
          <w:bCs/>
          <w:szCs w:val="21"/>
        </w:rPr>
      </w:pPr>
      <w:r>
        <w:rPr>
          <w:rFonts w:hint="eastAsia" w:ascii="宋体" w:hAnsi="宋体"/>
          <w:bCs/>
          <w:szCs w:val="21"/>
        </w:rPr>
        <w:t xml:space="preserve">3.2审计费用</w:t>
      </w:r>
      <w:r/>
    </w:p>
    <w:p>
      <w:pPr>
        <w:ind w:firstLine="420"/>
        <w:spacing w:line="360" w:lineRule="auto"/>
        <w:rPr>
          <w:rFonts w:ascii="宋体" w:hAnsi="宋体"/>
          <w:bCs/>
          <w:szCs w:val="21"/>
        </w:rPr>
      </w:pPr>
      <w:r>
        <w:rPr>
          <w:rFonts w:hint="eastAsia" w:ascii="宋体" w:hAnsi="宋体"/>
          <w:bCs/>
          <w:szCs w:val="21"/>
        </w:rPr>
        <w:t xml:space="preserve">项目竣工决算审计费用按以下规定执行：</w:t>
      </w:r>
      <w:r/>
    </w:p>
    <w:p>
      <w:pPr>
        <w:ind w:firstLine="420"/>
        <w:spacing w:line="360" w:lineRule="auto"/>
        <w:rPr>
          <w:rFonts w:ascii="宋体" w:hAnsi="宋体"/>
          <w:bCs/>
          <w:szCs w:val="21"/>
        </w:rPr>
      </w:pPr>
      <w:r>
        <w:rPr>
          <w:rFonts w:hint="eastAsia" w:ascii="宋体" w:hAnsi="宋体"/>
          <w:bCs/>
          <w:szCs w:val="21"/>
        </w:rPr>
        <w:t xml:space="preserve">（1）单项工程核减率超过10%的，其审计费用全部由施工单位承担；</w:t>
      </w:r>
      <w:r/>
    </w:p>
    <w:p>
      <w:pPr>
        <w:ind w:firstLine="420"/>
        <w:spacing w:line="360" w:lineRule="auto"/>
        <w:rPr>
          <w:rFonts w:ascii="宋体" w:hAnsi="宋体"/>
          <w:bCs/>
          <w:szCs w:val="21"/>
        </w:rPr>
      </w:pPr>
      <w:r>
        <w:rPr>
          <w:rFonts w:hint="eastAsia" w:ascii="宋体" w:hAnsi="宋体"/>
          <w:bCs/>
          <w:szCs w:val="21"/>
        </w:rPr>
        <w:t xml:space="preserve">（2）单项工程核减率在8%—10%（含10%）之间的，其审计费用由建设单位承担20%，施工单位承担80%；</w:t>
      </w:r>
      <w:r/>
    </w:p>
    <w:p>
      <w:pPr>
        <w:ind w:firstLine="420"/>
        <w:spacing w:line="360" w:lineRule="auto"/>
        <w:rPr>
          <w:rFonts w:ascii="宋体" w:hAnsi="宋体"/>
          <w:bCs/>
          <w:szCs w:val="21"/>
        </w:rPr>
      </w:pPr>
      <w:r>
        <w:rPr>
          <w:rFonts w:hint="eastAsia" w:ascii="宋体" w:hAnsi="宋体"/>
          <w:bCs/>
          <w:szCs w:val="21"/>
        </w:rPr>
        <w:t xml:space="preserve">（3）单项工程核减率在5%—8%（含8%）之间的，其审计费用由施工单位承担20%，建设单位承担80%；</w:t>
      </w:r>
      <w:r/>
    </w:p>
    <w:p>
      <w:pPr>
        <w:ind w:firstLine="420"/>
        <w:spacing w:line="360" w:lineRule="auto"/>
        <w:rPr>
          <w:rFonts w:ascii="宋体" w:hAnsi="宋体"/>
          <w:bCs/>
          <w:szCs w:val="21"/>
          <w:highlight w:val="none"/>
        </w:rPr>
      </w:pPr>
      <w:r>
        <w:rPr>
          <w:rFonts w:hint="eastAsia" w:ascii="宋体" w:hAnsi="宋体"/>
          <w:bCs/>
          <w:szCs w:val="21"/>
          <w:highlight w:val="none"/>
        </w:rPr>
        <w:t xml:space="preserve">（4）单项工程核减率在5%及其以下的，其审计费用全部由建设单位承担。</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4、工期：自合同签订之日起，100个日历日内竣工完成并验收合格。</w:t>
      </w:r>
      <w:r/>
    </w:p>
    <w:p>
      <w:pPr>
        <w:ind w:firstLine="420"/>
        <w:spacing w:line="360" w:lineRule="auto"/>
        <w:rPr>
          <w:rFonts w:ascii="宋体" w:hAnsi="宋体"/>
          <w:bCs/>
          <w:szCs w:val="21"/>
        </w:rPr>
      </w:pPr>
      <w:r>
        <w:rPr>
          <w:rFonts w:hint="eastAsia" w:ascii="宋体" w:hAnsi="宋体"/>
          <w:bCs/>
          <w:szCs w:val="21"/>
        </w:rPr>
        <w:t xml:space="preserve">5、质保期限及服务：</w:t>
      </w:r>
      <w:r/>
    </w:p>
    <w:p>
      <w:pPr>
        <w:ind w:firstLine="420"/>
        <w:spacing w:line="360" w:lineRule="auto"/>
        <w:rPr>
          <w:rFonts w:ascii="宋体" w:hAnsi="宋体"/>
          <w:bCs/>
          <w:szCs w:val="21"/>
        </w:rPr>
      </w:pPr>
      <w:r>
        <w:rPr>
          <w:rFonts w:hint="eastAsia" w:ascii="宋体" w:hAnsi="宋体"/>
          <w:bCs/>
          <w:szCs w:val="21"/>
        </w:rPr>
        <w:t xml:space="preserve">（1）质量保修期自拿到文保局竣工验收备案证明之日起免费质保不少于5年。</w:t>
      </w:r>
      <w:r/>
    </w:p>
    <w:p>
      <w:pPr>
        <w:ind w:firstLine="420"/>
        <w:spacing w:line="360" w:lineRule="auto"/>
        <w:rPr>
          <w:rFonts w:ascii="宋体" w:hAnsi="宋体"/>
          <w:bCs/>
          <w:szCs w:val="21"/>
        </w:rPr>
      </w:pPr>
      <w:r>
        <w:rPr>
          <w:rFonts w:hint="eastAsia" w:ascii="宋体" w:hAnsi="宋体"/>
          <w:bCs/>
          <w:szCs w:val="21"/>
        </w:rPr>
        <w:t xml:space="preserve">（2）质保期内由于工程质量问题发包人通知承包人进行维修，承包人在24小时内响应发包人，48小时内到现场进行缺陷处理，否则发包人有权委托其他施工方进行维修。维修费用从承包人的质保金中扣除，同时加扣20%的管理费。若本项目质保金不够支付维修费时，发包人有权从承包人承包的其他工程施工费或质保金中扣除。</w:t>
      </w:r>
      <w:r/>
    </w:p>
    <w:p>
      <w:pPr>
        <w:ind w:firstLine="420"/>
        <w:spacing w:line="360" w:lineRule="auto"/>
        <w:rPr>
          <w:rFonts w:ascii="宋体" w:hAnsi="宋体"/>
          <w:bCs/>
          <w:szCs w:val="21"/>
        </w:rPr>
      </w:pPr>
      <w:r>
        <w:rPr>
          <w:rFonts w:hint="eastAsia" w:ascii="宋体" w:hAnsi="宋体"/>
          <w:bCs/>
          <w:szCs w:val="21"/>
        </w:rPr>
        <w:t xml:space="preserve">6、施工安全条款：进场后服从发包人</w:t>
      </w:r>
      <w:r>
        <w:rPr>
          <w:rFonts w:hint="eastAsia" w:ascii="宋体" w:hAnsi="宋体"/>
          <w:bCs/>
          <w:szCs w:val="21"/>
          <w:lang w:eastAsia="zh-CN"/>
        </w:rPr>
        <w:t xml:space="preserve">项目经理</w:t>
      </w:r>
      <w:r>
        <w:rPr>
          <w:rFonts w:hint="eastAsia" w:ascii="宋体" w:hAnsi="宋体"/>
          <w:bCs/>
          <w:szCs w:val="21"/>
        </w:rPr>
        <w:t xml:space="preserve">管理，遵守学校有关规章制度。在施工过程中发生的一切安全文明事故、安全生产责任事故、消防事故、用电用水事故、人身伤亡等，由承包人承担一切经济和法律责任。</w:t>
      </w:r>
      <w:r/>
    </w:p>
    <w:p>
      <w:pPr>
        <w:ind w:firstLine="420"/>
        <w:spacing w:line="360" w:lineRule="auto"/>
        <w:rPr>
          <w:rFonts w:ascii="宋体" w:hAnsi="宋体"/>
          <w:bCs/>
          <w:szCs w:val="21"/>
        </w:rPr>
      </w:pPr>
      <w:r>
        <w:rPr>
          <w:rFonts w:hint="eastAsia" w:ascii="宋体" w:hAnsi="宋体"/>
          <w:bCs/>
          <w:szCs w:val="21"/>
        </w:rPr>
        <w:t xml:space="preserve">7、验收标准与要求</w:t>
      </w:r>
      <w:r/>
    </w:p>
    <w:p>
      <w:pPr>
        <w:ind w:firstLine="420"/>
        <w:spacing w:line="360" w:lineRule="auto"/>
        <w:rPr>
          <w:rFonts w:hint="eastAsia" w:ascii="宋体" w:hAnsi="宋体"/>
          <w:bCs/>
          <w:szCs w:val="21"/>
        </w:rPr>
      </w:pPr>
      <w:r>
        <w:rPr>
          <w:rFonts w:hint="eastAsia" w:ascii="宋体" w:hAnsi="宋体"/>
          <w:bCs/>
          <w:szCs w:val="21"/>
        </w:rPr>
        <w:t xml:space="preserve">符合国家、江苏省、南京市文物修缮相关验收规范及甲方有关技术要求。</w:t>
      </w:r>
      <w:r/>
    </w:p>
    <w:p>
      <w:pPr>
        <w:ind w:firstLine="420"/>
        <w:spacing w:line="360" w:lineRule="auto"/>
        <w:rPr>
          <w:rFonts w:hint="eastAsia" w:ascii="宋体" w:hAnsi="宋体"/>
          <w:bCs/>
          <w:szCs w:val="21"/>
        </w:rPr>
      </w:pPr>
      <w:r>
        <w:rPr>
          <w:rFonts w:hint="eastAsia" w:ascii="宋体" w:hAnsi="宋体"/>
          <w:bCs/>
          <w:szCs w:val="21"/>
        </w:rPr>
      </w:r>
      <w:r/>
    </w:p>
    <w:p>
      <w:pPr>
        <w:numPr>
          <w:ilvl w:val="0"/>
          <w:numId w:val="9"/>
        </w:numPr>
        <w:ind w:firstLine="442"/>
        <w:spacing w:line="360" w:lineRule="auto"/>
        <w:rPr>
          <w:rFonts w:ascii="宋体" w:hAnsi="宋体" w:cs="宋体"/>
          <w:b/>
          <w:bCs/>
          <w:sz w:val="22"/>
          <w:szCs w:val="22"/>
        </w:rPr>
      </w:pPr>
      <w:r>
        <w:rPr>
          <w:rFonts w:hint="eastAsia" w:ascii="宋体" w:hAnsi="宋体" w:cs="宋体"/>
          <w:b/>
          <w:bCs/>
          <w:sz w:val="22"/>
          <w:szCs w:val="22"/>
        </w:rPr>
        <w:t xml:space="preserve">其他</w:t>
      </w:r>
      <w:r>
        <w:rPr>
          <w:rFonts w:hint="eastAsia" w:ascii="宋体" w:hAnsi="宋体" w:cs="宋体"/>
          <w:b/>
          <w:bCs/>
          <w:sz w:val="22"/>
          <w:szCs w:val="22"/>
          <w:lang w:eastAsia="zh-CN"/>
        </w:rPr>
        <w:t xml:space="preserve">：</w:t>
      </w:r>
      <w:r/>
    </w:p>
    <w:p>
      <w:pPr>
        <w:ind w:firstLine="420"/>
        <w:spacing w:line="360" w:lineRule="auto"/>
        <w:rPr>
          <w:rFonts w:ascii="宋体" w:hAnsi="宋体"/>
          <w:bCs/>
          <w:szCs w:val="21"/>
        </w:rPr>
      </w:pPr>
      <w:r>
        <w:rPr>
          <w:rFonts w:hint="eastAsia" w:ascii="宋体" w:hAnsi="宋体"/>
          <w:bCs/>
          <w:szCs w:val="21"/>
        </w:rPr>
        <w:t xml:space="preserve">1、本项目不允许转包、分包。</w:t>
      </w:r>
      <w:r/>
    </w:p>
    <w:p>
      <w:pPr>
        <w:ind w:firstLine="420"/>
        <w:spacing w:line="360" w:lineRule="auto"/>
        <w:rPr>
          <w:rFonts w:ascii="宋体" w:hAnsi="宋体"/>
          <w:bCs/>
          <w:szCs w:val="21"/>
        </w:rPr>
      </w:pPr>
      <w:r>
        <w:rPr>
          <w:rFonts w:hint="eastAsia" w:ascii="宋体" w:hAnsi="宋体"/>
          <w:bCs/>
          <w:szCs w:val="21"/>
        </w:rPr>
        <w:t xml:space="preserve">2、本项目采购人不提供食宿，住宿由</w:t>
      </w:r>
      <w:r>
        <w:rPr>
          <w:rFonts w:hint="eastAsia" w:ascii="宋体" w:hAnsi="宋体"/>
          <w:bCs/>
          <w:szCs w:val="21"/>
          <w:lang w:val="en-US" w:eastAsia="zh-CN"/>
        </w:rPr>
        <w:t xml:space="preserve">中标</w:t>
      </w:r>
      <w:r>
        <w:rPr>
          <w:rFonts w:hint="eastAsia" w:ascii="宋体" w:hAnsi="宋体"/>
          <w:bCs/>
          <w:szCs w:val="21"/>
        </w:rPr>
        <w:t xml:space="preserve">供应商自行在校外解决。</w:t>
      </w:r>
      <w:r/>
    </w:p>
    <w:p>
      <w:pPr>
        <w:ind w:firstLine="420"/>
        <w:spacing w:line="360" w:lineRule="auto"/>
        <w:rPr>
          <w:rFonts w:ascii="宋体" w:hAnsi="宋体"/>
          <w:bCs/>
          <w:szCs w:val="21"/>
        </w:rPr>
      </w:pPr>
      <w:r>
        <w:rPr>
          <w:rFonts w:hint="eastAsia" w:ascii="宋体" w:hAnsi="宋体"/>
          <w:bCs/>
          <w:szCs w:val="21"/>
        </w:rPr>
        <w:t xml:space="preserve">3、完工清场，垃圾外运按《城市建筑垃圾管理规定》进行处理。</w:t>
      </w:r>
      <w:r/>
    </w:p>
    <w:p>
      <w:pPr>
        <w:ind w:firstLine="420"/>
        <w:spacing w:line="360" w:lineRule="auto"/>
        <w:rPr>
          <w:rFonts w:ascii="宋体" w:hAnsi="宋体"/>
          <w:bCs/>
          <w:szCs w:val="21"/>
        </w:rPr>
      </w:pPr>
      <w:r>
        <w:rPr>
          <w:rFonts w:ascii="宋体" w:hAnsi="宋体"/>
          <w:bCs/>
          <w:szCs w:val="21"/>
        </w:rPr>
        <w:t xml:space="preserve">4</w:t>
      </w:r>
      <w:r>
        <w:rPr>
          <w:rFonts w:hint="eastAsia" w:ascii="宋体" w:hAnsi="宋体"/>
          <w:bCs/>
          <w:szCs w:val="21"/>
        </w:rPr>
        <w:t xml:space="preserve">、</w:t>
      </w:r>
      <w:r>
        <w:rPr>
          <w:rFonts w:ascii="宋体" w:hAnsi="宋体" w:eastAsia="宋体" w:cs="Times New Roman"/>
          <w:bCs/>
          <w:color w:val="auto"/>
          <w:szCs w:val="21"/>
          <w:shd w:val="clear" w:color="auto" w:fill="auto"/>
        </w:rPr>
        <w:t xml:space="preserve">文物设计方案</w:t>
      </w:r>
      <w:r>
        <w:rPr>
          <w:rFonts w:hint="eastAsia" w:ascii="宋体" w:hAnsi="宋体"/>
          <w:bCs/>
          <w:szCs w:val="21"/>
        </w:rPr>
        <w:t xml:space="preserve">已</w:t>
      </w:r>
      <w:r>
        <w:rPr>
          <w:rFonts w:ascii="宋体" w:hAnsi="宋体" w:eastAsia="宋体" w:cs="Times New Roman"/>
          <w:bCs/>
          <w:color w:val="auto"/>
          <w:szCs w:val="21"/>
          <w:shd w:val="clear" w:color="auto" w:fill="auto"/>
        </w:rPr>
        <w:t xml:space="preserve">通过文物局审批。</w:t>
      </w:r>
      <w:r>
        <w:rPr>
          <w:rFonts w:hint="eastAsia" w:ascii="宋体" w:hAnsi="宋体" w:cs="Times New Roman"/>
          <w:bCs/>
          <w:color w:val="auto"/>
          <w:szCs w:val="21"/>
          <w:shd w:val="clear" w:color="auto" w:fill="auto"/>
          <w:lang w:val="en-US" w:eastAsia="zh-CN"/>
        </w:rPr>
        <w:t xml:space="preserve">中标</w:t>
      </w:r>
      <w:r>
        <w:rPr>
          <w:rFonts w:hint="eastAsia" w:ascii="宋体" w:hAnsi="宋体"/>
          <w:bCs/>
          <w:szCs w:val="21"/>
        </w:rPr>
        <w:t xml:space="preserve">供应商</w:t>
      </w:r>
      <w:r>
        <w:rPr>
          <w:rFonts w:ascii="宋体" w:hAnsi="宋体" w:eastAsia="宋体" w:cs="Times New Roman"/>
          <w:bCs/>
          <w:color w:val="auto"/>
          <w:szCs w:val="21"/>
          <w:shd w:val="clear" w:color="auto" w:fill="auto"/>
        </w:rPr>
        <w:t xml:space="preserve">需要对弘正楼文物现场进行测绘，编制修缮方案，方案需通过文物局审批后</w:t>
      </w:r>
      <w:r>
        <w:rPr>
          <w:rFonts w:hint="eastAsia" w:ascii="宋体" w:hAnsi="宋体"/>
          <w:bCs/>
          <w:szCs w:val="21"/>
        </w:rPr>
        <w:t xml:space="preserve">方可</w:t>
      </w:r>
      <w:r>
        <w:rPr>
          <w:rFonts w:ascii="宋体" w:hAnsi="宋体" w:eastAsia="宋体" w:cs="Times New Roman"/>
          <w:bCs/>
          <w:color w:val="auto"/>
          <w:szCs w:val="21"/>
          <w:shd w:val="clear" w:color="auto" w:fill="auto"/>
        </w:rPr>
        <w:t xml:space="preserve">施工。</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r>
      <w:r/>
    </w:p>
    <w:p>
      <w:pPr>
        <w:ind w:firstLine="442"/>
        <w:spacing w:line="360" w:lineRule="auto"/>
        <w:rPr>
          <w:rFonts w:ascii="宋体" w:hAnsi="宋体" w:cs="宋体"/>
          <w:szCs w:val="21"/>
          <w:highlight w:val="none"/>
        </w:rPr>
      </w:pPr>
      <w:r>
        <w:rPr>
          <w:rFonts w:hint="eastAsia" w:ascii="宋体" w:hAnsi="宋体" w:cs="宋体"/>
          <w:b/>
          <w:bCs/>
          <w:sz w:val="22"/>
          <w:szCs w:val="22"/>
        </w:rPr>
        <w:t xml:space="preserve">六、现场踏勘要求</w:t>
      </w:r>
      <w:r>
        <w:rPr>
          <w:rFonts w:hint="eastAsia" w:ascii="宋体" w:hAnsi="宋体" w:cs="宋体"/>
          <w:b/>
          <w:bCs/>
          <w:sz w:val="22"/>
          <w:szCs w:val="22"/>
          <w:lang w:eastAsia="zh-CN"/>
        </w:rPr>
        <w:t xml:space="preserve">：</w:t>
      </w:r>
      <w:bookmarkStart w:id="82" w:name="_GoBack"/>
      <w:r/>
      <w:bookmarkEnd w:id="82"/>
      <w:r>
        <w:rPr>
          <w:rFonts w:ascii="宋体" w:hAnsi="宋体" w:cs="宋体"/>
          <w:szCs w:val="21"/>
        </w:rPr>
        <w:t xml:space="preserve">供应商可在规定时间段内踏勘现场。踏勘工作不详细的供应商</w:t>
      </w:r>
      <w:r>
        <w:rPr>
          <w:rFonts w:hint="eastAsia" w:ascii="宋体" w:hAnsi="宋体" w:cs="宋体"/>
          <w:szCs w:val="21"/>
          <w:lang w:val="en-US" w:eastAsia="zh-CN"/>
        </w:rPr>
        <w:t xml:space="preserve">在中标</w:t>
      </w:r>
      <w:r>
        <w:rPr>
          <w:rFonts w:ascii="宋体" w:hAnsi="宋体" w:cs="宋体"/>
          <w:szCs w:val="21"/>
          <w:highlight w:val="none"/>
        </w:rPr>
        <w:t xml:space="preserve">后，不得以不完全了解现场情况为理由而向采购方提出任何索赔或其他要求，对此采购方不承担任何责任并将不作任何答复。</w:t>
      </w:r>
      <w:r/>
    </w:p>
    <w:p>
      <w:pPr>
        <w:ind w:firstLine="420"/>
        <w:spacing w:line="360" w:lineRule="auto"/>
        <w:rPr>
          <w:rFonts w:ascii="宋体" w:hAnsi="宋体" w:cs="宋体"/>
          <w:szCs w:val="21"/>
          <w:highlight w:val="none"/>
        </w:rPr>
      </w:pPr>
      <w:r>
        <w:rPr>
          <w:rFonts w:ascii="宋体" w:hAnsi="宋体" w:cs="宋体"/>
          <w:szCs w:val="21"/>
          <w:highlight w:val="none"/>
        </w:rPr>
        <w:t xml:space="preserve">勘察集中地点：中山北路200号；</w:t>
      </w:r>
      <w:r/>
    </w:p>
    <w:p>
      <w:pPr>
        <w:ind w:firstLine="420"/>
        <w:spacing w:line="360" w:lineRule="auto"/>
        <w:rPr>
          <w:rFonts w:ascii="宋体" w:hAnsi="宋体" w:cs="宋体"/>
          <w:szCs w:val="21"/>
        </w:rPr>
      </w:pPr>
      <w:r>
        <w:rPr>
          <w:rFonts w:ascii="宋体" w:hAnsi="宋体" w:cs="宋体"/>
          <w:szCs w:val="21"/>
          <w:highlight w:val="none"/>
        </w:rPr>
        <w:t xml:space="preserve">查勘时间：202</w:t>
      </w:r>
      <w:r>
        <w:rPr>
          <w:rFonts w:hint="eastAsia" w:ascii="宋体" w:hAnsi="宋体" w:cs="宋体"/>
          <w:szCs w:val="21"/>
          <w:highlight w:val="none"/>
        </w:rPr>
        <w:t xml:space="preserve">6</w:t>
      </w:r>
      <w:r>
        <w:rPr>
          <w:rFonts w:ascii="宋体" w:hAnsi="宋体" w:cs="宋体"/>
          <w:szCs w:val="21"/>
          <w:highlight w:val="none"/>
        </w:rPr>
        <w:t xml:space="preserve">年</w:t>
      </w:r>
      <w:r>
        <w:rPr>
          <w:rFonts w:hint="eastAsia" w:ascii="宋体" w:hAnsi="宋体" w:cs="宋体"/>
          <w:szCs w:val="21"/>
          <w:highlight w:val="none"/>
        </w:rPr>
        <w:t xml:space="preserve">10</w:t>
      </w:r>
      <w:r>
        <w:rPr>
          <w:rFonts w:ascii="宋体" w:hAnsi="宋体" w:cs="宋体"/>
          <w:szCs w:val="21"/>
          <w:highlight w:val="none"/>
        </w:rPr>
        <w:t xml:space="preserve">月</w:t>
      </w:r>
      <w:r>
        <w:rPr>
          <w:rFonts w:hint="eastAsia" w:ascii="宋体" w:hAnsi="宋体" w:cs="宋体"/>
          <w:szCs w:val="21"/>
          <w:highlight w:val="none"/>
          <w:lang w:val="en-US" w:eastAsia="zh-CN"/>
        </w:rPr>
        <w:t xml:space="preserve">22</w:t>
      </w:r>
      <w:r>
        <w:rPr>
          <w:rFonts w:ascii="宋体" w:hAnsi="宋体" w:cs="宋体"/>
          <w:szCs w:val="21"/>
          <w:highlight w:val="none"/>
        </w:rPr>
        <w:t xml:space="preserve">日</w:t>
      </w:r>
      <w:r>
        <w:rPr>
          <w:rFonts w:hint="eastAsia" w:ascii="宋体" w:hAnsi="宋体" w:cs="宋体"/>
          <w:szCs w:val="21"/>
          <w:highlight w:val="none"/>
          <w:lang w:val="en-US" w:eastAsia="zh-CN"/>
        </w:rPr>
        <w:t xml:space="preserve">下</w:t>
      </w:r>
      <w:r>
        <w:rPr>
          <w:rFonts w:ascii="宋体" w:hAnsi="宋体" w:cs="宋体"/>
          <w:szCs w:val="21"/>
          <w:highlight w:val="none"/>
        </w:rPr>
        <w:t xml:space="preserve">午14:</w:t>
      </w:r>
      <w:r>
        <w:rPr>
          <w:rFonts w:ascii="宋体" w:hAnsi="宋体" w:cs="宋体"/>
          <w:szCs w:val="21"/>
        </w:rPr>
        <w:t xml:space="preserve">00~16:00</w:t>
      </w:r>
      <w:r/>
    </w:p>
    <w:p>
      <w:pPr>
        <w:ind w:firstLine="420"/>
        <w:spacing w:line="360" w:lineRule="auto"/>
        <w:rPr>
          <w:rFonts w:hint="default" w:ascii="宋体" w:hAnsi="宋体" w:eastAsia="宋体" w:cs="宋体"/>
          <w:szCs w:val="21"/>
          <w:highlight w:val="none"/>
          <w:lang w:val="en-US" w:eastAsia="zh-CN"/>
        </w:rPr>
      </w:pPr>
      <w:r>
        <w:rPr>
          <w:rFonts w:ascii="宋体" w:hAnsi="宋体" w:cs="宋体"/>
          <w:szCs w:val="21"/>
          <w:highlight w:val="none"/>
        </w:rPr>
        <w:t xml:space="preserve">联系人信息：姓名：</w:t>
      </w:r>
      <w:r>
        <w:rPr>
          <w:rFonts w:hint="eastAsia" w:ascii="宋体" w:hAnsi="宋体" w:cs="宋体"/>
          <w:szCs w:val="21"/>
          <w:highlight w:val="none"/>
          <w:lang w:val="en-US" w:eastAsia="zh-CN"/>
        </w:rPr>
        <w:t xml:space="preserve">刘老师</w:t>
      </w:r>
      <w:r>
        <w:rPr>
          <w:rFonts w:ascii="宋体" w:hAnsi="宋体" w:cs="宋体"/>
          <w:szCs w:val="21"/>
          <w:highlight w:val="none"/>
        </w:rPr>
        <w:t xml:space="preserve">；手机号：</w:t>
      </w:r>
      <w:r>
        <w:rPr>
          <w:rFonts w:hint="eastAsia" w:ascii="宋体" w:hAnsi="宋体" w:cs="宋体"/>
          <w:szCs w:val="21"/>
          <w:highlight w:val="none"/>
          <w:lang w:val="en-US" w:eastAsia="zh-CN"/>
        </w:rPr>
        <w:t xml:space="preserve">13813367062</w:t>
      </w:r>
      <w:r/>
    </w:p>
    <w:p>
      <w:pPr>
        <w:ind w:firstLine="420"/>
        <w:spacing w:line="360" w:lineRule="auto"/>
        <w:rPr>
          <w:rFonts w:hint="eastAsia" w:ascii="宋体" w:hAnsi="宋体" w:cs="宋体"/>
          <w:szCs w:val="21"/>
          <w:highlight w:val="none"/>
          <w:lang w:val="zh-CN" w:eastAsia="zh-CN"/>
        </w:rPr>
      </w:pPr>
      <w:r>
        <w:rPr>
          <w:rFonts w:hint="eastAsia" w:ascii="宋体" w:hAnsi="宋体" w:cs="宋体"/>
          <w:szCs w:val="21"/>
          <w:highlight w:val="none"/>
          <w:lang w:val="zh-CN" w:eastAsia="zh-CN"/>
        </w:rPr>
      </w:r>
      <w:r/>
    </w:p>
    <w:p>
      <w:pPr>
        <w:numPr>
          <w:ilvl w:val="0"/>
          <w:numId w:val="0"/>
        </w:numPr>
        <w:ind w:firstLine="420"/>
        <w:spacing w:line="360" w:lineRule="auto"/>
        <w:rPr>
          <w:rFonts w:ascii="宋体" w:hAnsi="宋体" w:cs="宋体"/>
          <w:lang w:val="zh-CN"/>
        </w:rPr>
      </w:pPr>
      <w:r>
        <w:rPr>
          <w:rFonts w:hint="eastAsia" w:ascii="宋体" w:hAnsi="宋体" w:cs="宋体"/>
          <w:lang w:val="zh-CN"/>
        </w:rPr>
        <w:br w:type="page" w:clear="all"/>
      </w:r>
      <w:r/>
    </w:p>
    <w:p>
      <w:pPr>
        <w:pStyle w:val="958"/>
        <w:ind w:firstLine="482"/>
        <w:spacing w:before="0" w:after="0" w:line="360" w:lineRule="auto"/>
        <w:rPr>
          <w:rFonts w:ascii="宋体" w:hAnsi="宋体" w:cs="宋体"/>
          <w:highlight w:val="none"/>
          <w:lang w:val="zh-CN"/>
        </w:rPr>
      </w:pPr>
      <w:r>
        <w:rPr>
          <w:rFonts w:hint="eastAsia" w:ascii="宋体" w:hAnsi="宋体" w:cs="宋体"/>
          <w:highlight w:val="none"/>
          <w:lang w:val="zh-CN"/>
        </w:rPr>
        <w:t xml:space="preserve">第五章</w:t>
      </w:r>
      <w:r>
        <w:rPr>
          <w:rFonts w:ascii="宋体" w:hAnsi="宋体" w:cs="宋体"/>
          <w:highlight w:val="none"/>
          <w:lang w:val="zh-CN"/>
        </w:rPr>
        <w:t xml:space="preserve"> </w:t>
      </w:r>
      <w:r>
        <w:rPr>
          <w:rFonts w:hint="eastAsia" w:ascii="宋体" w:hAnsi="宋体" w:cs="宋体"/>
          <w:highlight w:val="none"/>
          <w:lang w:val="zh-CN"/>
        </w:rPr>
        <w:t xml:space="preserve">合同主要条款</w:t>
      </w:r>
      <w:bookmarkEnd w:id="23"/>
      <w:r/>
      <w:bookmarkStart w:id="24" w:name="_Toc20823315"/>
      <w:r/>
      <w:bookmarkEnd w:id="24"/>
      <w:r/>
      <w:bookmarkStart w:id="25" w:name="_Toc16938559"/>
      <w:r/>
      <w:bookmarkEnd w:id="25"/>
      <w:r/>
      <w:bookmarkStart w:id="26" w:name="_Toc513029243"/>
      <w:r/>
      <w:bookmarkEnd w:id="26"/>
      <w:r/>
      <w:r/>
    </w:p>
    <w:p>
      <w:pPr>
        <w:ind w:right="-57" w:hanging="155"/>
        <w:jc w:val="center"/>
        <w:spacing w:line="360" w:lineRule="auto"/>
        <w:shd w:val="clear" w:color="auto" w:fill="ffffff"/>
        <w:widowControl/>
        <w:rPr>
          <w:rFonts w:hint="eastAsia" w:ascii="Times New Roman" w:hAnsi="Times New Roman" w:eastAsia="黑体" w:cs="Times New Roman"/>
          <w:b/>
          <w:sz w:val="44"/>
          <w:szCs w:val="44"/>
          <w:highlight w:val="none"/>
          <w:lang w:val="zh-CN"/>
        </w:rPr>
      </w:pPr>
      <w:r/>
      <w:bookmarkStart w:id="27" w:name="_Toc14104719"/>
      <w:r/>
      <w:bookmarkStart w:id="28" w:name="_Toc26736"/>
      <w:r/>
      <w:bookmarkStart w:id="29" w:name="_Toc534273675"/>
      <w:r/>
      <w:bookmarkStart w:id="30" w:name="_Toc534273798"/>
      <w:r/>
      <w:bookmarkStart w:id="31" w:name="_Toc504573082"/>
      <w:r>
        <w:rPr>
          <w:rFonts w:hint="eastAsia" w:ascii="Times New Roman" w:hAnsi="Times New Roman" w:eastAsia="黑体" w:cs="Times New Roman"/>
          <w:b/>
          <w:sz w:val="44"/>
          <w:szCs w:val="44"/>
          <w:highlight w:val="none"/>
        </w:rPr>
        <w:t xml:space="preserve">南京工业大学虹桥校区弘正楼修缮工程（原国民政府资源委员会办公楼及大门修缮）</w:t>
      </w:r>
      <w:r/>
    </w:p>
    <w:p>
      <w:pPr>
        <w:jc w:val="center"/>
        <w:spacing w:line="300" w:lineRule="auto"/>
        <w:rPr>
          <w:rFonts w:ascii="Times New Roman" w:hAnsi="Times New Roman" w:eastAsia="黑体" w:cs="Times New Roman"/>
          <w:b/>
          <w:sz w:val="44"/>
          <w:szCs w:val="44"/>
          <w:highlight w:val="none"/>
        </w:rPr>
      </w:pPr>
      <w:r>
        <w:rPr>
          <w:rFonts w:ascii="Times New Roman" w:hAnsi="Times New Roman" w:eastAsia="黑体" w:cs="Times New Roman"/>
          <w:b/>
          <w:sz w:val="44"/>
          <w:szCs w:val="44"/>
          <w:highlight w:val="none"/>
        </w:rPr>
      </w:r>
      <w:r/>
    </w:p>
    <w:p>
      <w:pPr>
        <w:jc w:val="center"/>
        <w:spacing w:line="360" w:lineRule="auto"/>
        <w:rPr>
          <w:rFonts w:ascii="宋体" w:hAnsi="宋体"/>
          <w:sz w:val="72"/>
          <w:szCs w:val="72"/>
          <w:highlight w:val="none"/>
        </w:rPr>
      </w:pPr>
      <w:r>
        <w:rPr>
          <w:rFonts w:ascii="宋体" w:hAnsi="宋体"/>
          <w:sz w:val="72"/>
          <w:szCs w:val="72"/>
          <w:highlight w:val="none"/>
        </w:rPr>
      </w:r>
      <w:r/>
    </w:p>
    <w:p>
      <w:pPr>
        <w:jc w:val="center"/>
        <w:spacing w:line="360" w:lineRule="auto"/>
        <w:rPr>
          <w:rFonts w:ascii="宋体" w:hAnsi="宋体"/>
          <w:sz w:val="72"/>
          <w:szCs w:val="72"/>
          <w:highlight w:val="none"/>
        </w:rPr>
      </w:pPr>
      <w:r>
        <w:rPr>
          <w:rFonts w:ascii="宋体" w:hAnsi="宋体"/>
          <w:sz w:val="72"/>
          <w:szCs w:val="72"/>
          <w:highlight w:val="none"/>
        </w:rPr>
      </w:r>
      <w:r/>
    </w:p>
    <w:p>
      <w:pPr>
        <w:jc w:val="center"/>
        <w:spacing w:line="300" w:lineRule="auto"/>
        <w:rPr>
          <w:rFonts w:ascii="Times New Roman" w:hAnsi="Times New Roman" w:eastAsia="黑体" w:cs="Times New Roman"/>
          <w:b/>
          <w:sz w:val="72"/>
          <w:szCs w:val="20"/>
          <w:highlight w:val="none"/>
        </w:rPr>
      </w:pPr>
      <w:r>
        <w:rPr>
          <w:rFonts w:hint="eastAsia" w:ascii="Times New Roman" w:hAnsi="Times New Roman" w:eastAsia="黑体" w:cs="Times New Roman"/>
          <w:b/>
          <w:sz w:val="72"/>
          <w:szCs w:val="20"/>
          <w:highlight w:val="none"/>
        </w:rPr>
        <w:t xml:space="preserve">合</w:t>
      </w:r>
      <w:r/>
    </w:p>
    <w:p>
      <w:pPr>
        <w:jc w:val="center"/>
        <w:spacing w:line="300" w:lineRule="auto"/>
        <w:rPr>
          <w:rFonts w:ascii="Times New Roman" w:hAnsi="Times New Roman" w:eastAsia="黑体" w:cs="Times New Roman"/>
          <w:b/>
          <w:sz w:val="72"/>
          <w:szCs w:val="20"/>
          <w:highlight w:val="none"/>
        </w:rPr>
      </w:pPr>
      <w:r>
        <w:rPr>
          <w:rFonts w:ascii="Times New Roman" w:hAnsi="Times New Roman" w:eastAsia="黑体" w:cs="Times New Roman"/>
          <w:b/>
          <w:sz w:val="72"/>
          <w:szCs w:val="20"/>
          <w:highlight w:val="none"/>
        </w:rPr>
      </w:r>
      <w:r/>
    </w:p>
    <w:p>
      <w:pPr>
        <w:jc w:val="center"/>
        <w:spacing w:line="300" w:lineRule="auto"/>
        <w:rPr>
          <w:rFonts w:ascii="Times New Roman" w:hAnsi="Times New Roman" w:eastAsia="黑体" w:cs="Times New Roman"/>
          <w:b/>
          <w:sz w:val="72"/>
          <w:szCs w:val="20"/>
          <w:highlight w:val="none"/>
        </w:rPr>
      </w:pPr>
      <w:r>
        <w:rPr>
          <w:rFonts w:hint="eastAsia" w:ascii="Times New Roman" w:hAnsi="Times New Roman" w:eastAsia="黑体" w:cs="Times New Roman"/>
          <w:b/>
          <w:sz w:val="72"/>
          <w:szCs w:val="20"/>
          <w:highlight w:val="none"/>
        </w:rPr>
        <w:t xml:space="preserve">同</w:t>
      </w:r>
      <w:r/>
    </w:p>
    <w:p>
      <w:pPr>
        <w:jc w:val="center"/>
        <w:spacing w:line="300" w:lineRule="auto"/>
        <w:rPr>
          <w:rFonts w:ascii="Times New Roman" w:hAnsi="Times New Roman" w:eastAsia="黑体" w:cs="Times New Roman"/>
          <w:b/>
          <w:sz w:val="72"/>
          <w:szCs w:val="20"/>
          <w:highlight w:val="none"/>
        </w:rPr>
      </w:pPr>
      <w:r>
        <w:rPr>
          <w:rFonts w:ascii="Times New Roman" w:hAnsi="Times New Roman" w:eastAsia="黑体" w:cs="Times New Roman"/>
          <w:b/>
          <w:sz w:val="72"/>
          <w:szCs w:val="20"/>
          <w:highlight w:val="none"/>
        </w:rPr>
      </w:r>
      <w:r/>
    </w:p>
    <w:p>
      <w:pPr>
        <w:jc w:val="center"/>
        <w:spacing w:line="300" w:lineRule="auto"/>
        <w:rPr>
          <w:rFonts w:ascii="Times New Roman" w:hAnsi="Times New Roman" w:eastAsia="黑体" w:cs="Times New Roman"/>
          <w:b/>
          <w:sz w:val="72"/>
          <w:szCs w:val="20"/>
          <w:highlight w:val="none"/>
        </w:rPr>
      </w:pPr>
      <w:r>
        <w:rPr>
          <w:rFonts w:hint="eastAsia" w:ascii="Times New Roman" w:hAnsi="Times New Roman" w:eastAsia="黑体" w:cs="Times New Roman"/>
          <w:b/>
          <w:sz w:val="72"/>
          <w:szCs w:val="20"/>
          <w:highlight w:val="none"/>
        </w:rPr>
        <w:t xml:space="preserve">书</w:t>
      </w:r>
      <w:r/>
    </w:p>
    <w:p>
      <w:pPr>
        <w:jc w:val="center"/>
        <w:spacing w:line="360" w:lineRule="auto"/>
        <w:rPr>
          <w:rFonts w:ascii="宋体" w:hAnsi="宋体"/>
          <w:sz w:val="28"/>
          <w:szCs w:val="28"/>
          <w:highlight w:val="none"/>
        </w:rPr>
      </w:pPr>
      <w:r>
        <w:rPr>
          <w:rFonts w:ascii="宋体" w:hAnsi="宋体"/>
          <w:sz w:val="28"/>
          <w:szCs w:val="28"/>
          <w:highlight w:val="none"/>
        </w:rPr>
      </w:r>
      <w:r/>
    </w:p>
    <w:p>
      <w:pPr>
        <w:ind w:left="200"/>
        <w:jc w:val="center"/>
        <w:spacing w:line="300" w:lineRule="auto"/>
        <w:rPr>
          <w:rFonts w:ascii="黑体" w:hAnsi="黑体" w:eastAsia="黑体" w:cs="Times New Roman"/>
          <w:b/>
          <w:sz w:val="44"/>
          <w:szCs w:val="44"/>
          <w:highlight w:val="none"/>
        </w:rPr>
      </w:pPr>
      <w:r/>
      <w:bookmarkStart w:id="32" w:name="EB1f76695d683c4d92bc28614006bb5063"/>
      <w:r>
        <w:rPr>
          <w:rFonts w:hint="eastAsia" w:ascii="黑体" w:hAnsi="黑体" w:eastAsia="黑体" w:cs="Times New Roman"/>
          <w:b/>
          <w:sz w:val="44"/>
          <w:szCs w:val="44"/>
          <w:highlight w:val="none"/>
        </w:rPr>
        <w:t xml:space="preserve">南 京 工 业 大 学</w:t>
      </w:r>
      <w:bookmarkEnd w:id="32"/>
      <w:r/>
      <w:r/>
    </w:p>
    <w:p>
      <w:pPr>
        <w:ind w:left="200"/>
        <w:jc w:val="center"/>
        <w:spacing w:line="300" w:lineRule="auto"/>
        <w:rPr>
          <w:rFonts w:ascii="黑体" w:hAnsi="黑体" w:eastAsia="黑体" w:cs="Times New Roman"/>
          <w:b/>
          <w:sz w:val="44"/>
          <w:szCs w:val="44"/>
          <w:highlight w:val="none"/>
        </w:rPr>
      </w:pPr>
      <w:r>
        <w:rPr>
          <w:rFonts w:ascii="黑体" w:hAnsi="黑体" w:eastAsia="黑体" w:cs="Times New Roman"/>
          <w:b/>
          <w:sz w:val="44"/>
          <w:szCs w:val="44"/>
          <w:highlight w:val="none"/>
        </w:rPr>
        <w:t xml:space="preserve">2026</w:t>
      </w:r>
      <w:r>
        <w:rPr>
          <w:rFonts w:hint="eastAsia" w:ascii="黑体" w:hAnsi="黑体" w:eastAsia="黑体" w:cs="Times New Roman"/>
          <w:b/>
          <w:sz w:val="44"/>
          <w:szCs w:val="44"/>
          <w:highlight w:val="none"/>
        </w:rPr>
        <w:t xml:space="preserve">年</w:t>
      </w:r>
      <w:r>
        <w:rPr>
          <w:rFonts w:ascii="黑体" w:hAnsi="黑体" w:eastAsia="黑体" w:cs="Times New Roman"/>
          <w:b/>
          <w:sz w:val="44"/>
          <w:szCs w:val="44"/>
          <w:highlight w:val="none"/>
        </w:rPr>
        <w:t xml:space="preserve"> </w:t>
      </w:r>
      <w:r>
        <w:rPr>
          <w:rFonts w:hint="eastAsia" w:ascii="黑体" w:hAnsi="黑体" w:eastAsia="黑体" w:cs="Times New Roman"/>
          <w:b/>
          <w:sz w:val="44"/>
          <w:szCs w:val="44"/>
          <w:highlight w:val="none"/>
          <w:lang w:eastAsia="zh-CN"/>
        </w:rPr>
        <w:t xml:space="preserve">1</w:t>
      </w:r>
      <w:r>
        <w:rPr>
          <w:rFonts w:hint="eastAsia" w:ascii="黑体" w:hAnsi="黑体" w:eastAsia="黑体" w:cs="Times New Roman"/>
          <w:b/>
          <w:sz w:val="44"/>
          <w:szCs w:val="44"/>
          <w:highlight w:val="none"/>
          <w:lang w:val="en-US" w:eastAsia="zh-CN"/>
        </w:rPr>
        <w:t xml:space="preserve">0</w:t>
      </w:r>
      <w:r>
        <w:rPr>
          <w:rFonts w:hint="eastAsia" w:ascii="黑体" w:hAnsi="黑体" w:eastAsia="黑体" w:cs="Times New Roman"/>
          <w:b/>
          <w:sz w:val="44"/>
          <w:szCs w:val="44"/>
          <w:highlight w:val="none"/>
        </w:rPr>
        <w:t xml:space="preserve">月</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p>
    <w:p>
      <w:pPr>
        <w:ind w:left="420"/>
        <w:jc w:val="cente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建设工程施工合同（示范文本）(</w:t>
      </w:r>
      <w:r>
        <w:rPr>
          <w:rFonts w:ascii="宋体" w:hAnsi="宋体" w:eastAsia="宋体" w:cs="宋体"/>
          <w:b/>
          <w:color w:val="000000"/>
          <w:sz w:val="24"/>
          <w:highlight w:val="none"/>
        </w:rPr>
        <w:t xml:space="preserve">GF—2017—0201）</w:t>
      </w:r>
      <w:r/>
    </w:p>
    <w:p>
      <w:pPr>
        <w:ind w:left="420"/>
        <w:jc w:val="center"/>
        <w:spacing w:before="100" w:after="100"/>
        <w:rPr>
          <w:b/>
          <w:bCs/>
          <w:color w:val="c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第一部分 合同协议书</w:t>
      </w:r>
      <w:r/>
    </w:p>
    <w:p>
      <w:pPr>
        <w:ind w:left="250" w:firstLine="405"/>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发包人（全称）：</w:t>
      </w:r>
      <w:r>
        <w:rPr>
          <w:rFonts w:ascii="宋体" w:hAnsi="宋体" w:eastAsia="宋体" w:cs="宋体"/>
          <w:color w:val="000000"/>
          <w:highlight w:val="none"/>
          <w:u w:val="single"/>
        </w:rPr>
        <w:t xml:space="preserve">南京工业大学</w:t>
      </w:r>
      <w:r/>
    </w:p>
    <w:p>
      <w:pPr>
        <w:ind w:left="250" w:firstLine="420"/>
        <w:spacing w:before="100" w:after="100"/>
        <w:rPr>
          <w:rFonts w:ascii="宋体" w:hAnsi="宋体" w:eastAsia="宋体" w:cs="宋体"/>
          <w:color w:val="000000"/>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承包人（全称）：</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施工及有关事项协商一致，共同达成如下协议：</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一、工程概况</w:t>
      </w:r>
      <w:r/>
    </w:p>
    <w:p>
      <w:pPr>
        <w:ind w:left="684" w:hanging="14"/>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1.工程名称：</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rPr>
        <w:br/>
      </w:r>
      <w:r>
        <w:rPr>
          <w:rFonts w:ascii="宋体" w:hAnsi="宋体" w:eastAsia="宋体" w:cs="宋体"/>
          <w:color w:val="000000"/>
          <w:highlight w:val="none"/>
        </w:rPr>
        <w:t xml:space="preserve">2.工程地点：</w:t>
      </w:r>
      <w:r>
        <w:rPr>
          <w:rFonts w:ascii="宋体" w:hAnsi="宋体" w:eastAsia="宋体" w:cs="宋体"/>
          <w:color w:val="000000"/>
          <w:highlight w:val="none"/>
          <w:u w:val="single"/>
        </w:rPr>
        <w:t xml:space="preserve">南京工业大学</w:t>
      </w:r>
      <w:r>
        <w:rPr>
          <w:rFonts w:hint="eastAsia" w:ascii="宋体" w:hAnsi="宋体" w:eastAsia="宋体" w:cs="宋体"/>
          <w:color w:val="000000"/>
          <w:highlight w:val="none"/>
          <w:u w:val="single"/>
          <w:lang w:val="en-US" w:eastAsia="zh-CN"/>
        </w:rPr>
        <w:t xml:space="preserve">虹桥</w:t>
      </w:r>
      <w:r>
        <w:rPr>
          <w:rFonts w:ascii="宋体" w:hAnsi="宋体" w:eastAsia="宋体" w:cs="宋体"/>
          <w:color w:val="000000"/>
          <w:highlight w:val="none"/>
          <w:u w:val="single"/>
        </w:rPr>
        <w:t xml:space="preserve">校区</w:t>
      </w:r>
      <w:r/>
    </w:p>
    <w:p>
      <w:pPr>
        <w:ind w:left="250" w:right="360" w:firstLine="405"/>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3.工程立项批准文号：</w:t>
      </w:r>
      <w:r>
        <w:rPr>
          <w:rFonts w:ascii="宋体" w:hAnsi="宋体" w:eastAsia="宋体" w:cs="宋体"/>
          <w:color w:val="000000"/>
          <w:highlight w:val="none"/>
          <w:u w:val="single"/>
        </w:rPr>
        <w:t xml:space="preserve">/</w:t>
      </w:r>
      <w:r/>
    </w:p>
    <w:p>
      <w:pPr>
        <w:ind w:left="250" w:firstLine="405"/>
        <w:spacing w:before="100" w:after="100"/>
        <w:rPr>
          <w:rFonts w:eastAsia="宋体"/>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4.资金来源：</w:t>
      </w:r>
      <w:r>
        <w:rPr>
          <w:rFonts w:hint="eastAsia" w:ascii="宋体" w:hAnsi="宋体" w:eastAsia="宋体" w:cs="宋体"/>
          <w:color w:val="000000"/>
          <w:highlight w:val="none"/>
          <w:u w:val="single"/>
        </w:rPr>
        <w:t xml:space="preserve">自筹</w:t>
      </w:r>
      <w:r/>
    </w:p>
    <w:p>
      <w:pPr>
        <w:ind w:firstLine="63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5.工程内容：</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eastAsia="zh-CN"/>
        </w:rPr>
        <w:t xml:space="preserve">虹桥校区弘正楼修缮工程，该建筑为文物，工程包括拆除工程、卫生间整体修缮、屋面维修、木檩加固、屋面檐沟、内墙面油漆、外墙面裂缝加固及内墙加固、空调外机支架、消防工程、室外场地清理、水电、吊顶、外墙修补出新及西大门门楼修缮等。</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6.工程承包范围: </w:t>
      </w:r>
      <w:r>
        <w:rPr>
          <w:rFonts w:ascii="宋体" w:hAnsi="宋体" w:eastAsia="宋体" w:cs="宋体"/>
          <w:color w:val="000000"/>
          <w:highlight w:val="none"/>
          <w:u w:val="single"/>
        </w:rPr>
        <w:t xml:space="preserve">详见工程量清单及图纸</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二、合同工期：</w:t>
      </w:r>
      <w:r/>
    </w:p>
    <w:p>
      <w:pPr>
        <w:ind w:left="250" w:firstLine="405"/>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计划开工日期：</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年</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月</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t xml:space="preserve">日。</w:t>
      </w:r>
      <w:r/>
    </w:p>
    <w:p>
      <w:pPr>
        <w:ind w:left="250" w:firstLine="405"/>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计划竣工日期：</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年</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t xml:space="preserve">月</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t xml:space="preserve">日。</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工期总日历天数：</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u w:val="single"/>
        </w:rPr>
        <w:t xml:space="preserve">日历天内完成</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三、质量标准</w:t>
      </w:r>
      <w:r/>
    </w:p>
    <w:p>
      <w:pPr>
        <w:ind w:left="250" w:firstLine="405"/>
        <w:spacing w:before="100" w:after="100"/>
        <w:rPr>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工程质量符合：</w:t>
      </w:r>
      <w:r>
        <w:rPr>
          <w:rFonts w:ascii="宋体" w:hAnsi="宋体" w:eastAsia="宋体" w:cs="宋体"/>
          <w:color w:val="000000"/>
          <w:highlight w:val="none"/>
          <w:u w:val="single"/>
        </w:rPr>
        <w:t xml:space="preserve">符合现行国家验收规范</w:t>
      </w:r>
      <w:r>
        <w:rPr>
          <w:rFonts w:hint="eastAsia" w:ascii="宋体" w:hAnsi="宋体" w:eastAsia="宋体" w:cs="宋体"/>
          <w:color w:val="000000"/>
          <w:highlight w:val="none"/>
          <w:u w:val="single"/>
        </w:rPr>
        <w:t xml:space="preserve">标准及招标文件</w:t>
      </w:r>
      <w:r>
        <w:rPr>
          <w:rFonts w:ascii="宋体" w:hAnsi="宋体" w:eastAsia="宋体" w:cs="宋体"/>
          <w:color w:val="000000"/>
          <w:highlight w:val="none"/>
          <w:u w:val="single"/>
        </w:rPr>
        <w:t xml:space="preserve">要求。</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四、签约合同价与合同价格形式</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1.签约合同价为：</w:t>
      </w:r>
      <w:r/>
    </w:p>
    <w:p>
      <w:pPr>
        <w:ind w:left="250" w:right="360" w:firstLine="420"/>
        <w:spacing w:before="100" w:after="10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人民币（大写）</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元)；</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其中：</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（1）安全文明施工费：</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人民币（大写）</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元)；</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（2）材料和工程设备暂估价金额：</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人民币（大写）</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元)；</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（3）专业工程暂估价金额：</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人民币（大写）</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元)；</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（4）暂列金额：</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人民币（大写）</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元)。</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2.合同价格形式：</w:t>
      </w:r>
      <w:r>
        <w:rPr>
          <w:rFonts w:hint="eastAsia" w:ascii="宋体" w:hAnsi="宋体" w:eastAsia="宋体" w:cs="宋体"/>
          <w:color w:val="000000"/>
          <w:highlight w:val="none"/>
          <w:u w:val="single"/>
        </w:rPr>
        <w:t xml:space="preserve">单价合同</w:t>
      </w:r>
      <w:r>
        <w:rPr>
          <w:rFonts w:ascii="宋体" w:hAnsi="宋体" w:eastAsia="宋体" w:cs="宋体"/>
          <w:color w:val="000000"/>
          <w:highlight w:val="none"/>
        </w:rPr>
        <w:t xml:space="preserve">。</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五、项目负责人</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承包人项目负责人：</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六、合同文件构成</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本协议书与下列文件一起构成合同文件：</w:t>
      </w:r>
      <w:r/>
    </w:p>
    <w:p>
      <w:pPr>
        <w:ind w:left="670"/>
        <w:spacing w:before="100" w:after="10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（1）合同协议书；</w:t>
      </w:r>
      <w:r/>
    </w:p>
    <w:p>
      <w:pPr>
        <w:ind w:left="670"/>
        <w:spacing w:before="100" w:after="10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w:t>
      </w:r>
      <w:r>
        <w:rPr>
          <w:rFonts w:ascii="宋体" w:hAnsi="宋体" w:eastAsia="宋体" w:cs="宋体"/>
          <w:color w:val="000000"/>
          <w:highlight w:val="none"/>
        </w:rPr>
        <w:t xml:space="preserve">成交通知书；</w:t>
      </w:r>
      <w:r/>
    </w:p>
    <w:p>
      <w:pPr>
        <w:ind w:left="670"/>
        <w:spacing w:before="100" w:after="10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（3）招标文件</w:t>
      </w:r>
      <w:r>
        <w:rPr>
          <w:rFonts w:ascii="宋体" w:hAnsi="宋体" w:eastAsia="宋体" w:cs="宋体"/>
          <w:color w:val="000000"/>
          <w:highlight w:val="none"/>
        </w:rPr>
        <w:t xml:space="preserve">；</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4</w:t>
      </w:r>
      <w:r>
        <w:rPr>
          <w:rFonts w:ascii="宋体" w:hAnsi="宋体" w:eastAsia="宋体" w:cs="宋体"/>
          <w:color w:val="000000"/>
          <w:highlight w:val="none"/>
        </w:rPr>
        <w:t xml:space="preserve">）专用合同条款及其附件；</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5</w:t>
      </w:r>
      <w:r>
        <w:rPr>
          <w:rFonts w:ascii="宋体" w:hAnsi="宋体" w:eastAsia="宋体" w:cs="宋体"/>
          <w:color w:val="000000"/>
          <w:highlight w:val="none"/>
        </w:rPr>
        <w:t xml:space="preserve">）通用合同条款；</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6</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国家标准、规范及相关技术要求</w:t>
      </w:r>
      <w:r>
        <w:rPr>
          <w:rFonts w:ascii="宋体" w:hAnsi="宋体" w:eastAsia="宋体" w:cs="宋体"/>
          <w:color w:val="000000"/>
          <w:highlight w:val="none"/>
        </w:rPr>
        <w:t xml:space="preserve">；</w:t>
      </w:r>
      <w:r/>
    </w:p>
    <w:p>
      <w:pPr>
        <w:ind w:left="250" w:firstLine="420"/>
        <w:spacing w:before="100" w:after="10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7</w:t>
      </w:r>
      <w:r>
        <w:rPr>
          <w:rFonts w:ascii="宋体" w:hAnsi="宋体" w:eastAsia="宋体" w:cs="宋体"/>
          <w:color w:val="000000"/>
          <w:highlight w:val="none"/>
        </w:rPr>
        <w:t xml:space="preserve">）图纸；</w:t>
      </w:r>
      <w:r/>
    </w:p>
    <w:p>
      <w:pPr>
        <w:ind w:left="250" w:firstLine="420"/>
        <w:spacing w:before="100" w:after="10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（8）投标文件；</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9</w:t>
      </w:r>
      <w:r>
        <w:rPr>
          <w:rFonts w:ascii="宋体" w:hAnsi="宋体" w:eastAsia="宋体" w:cs="宋体"/>
          <w:color w:val="000000"/>
          <w:highlight w:val="none"/>
        </w:rPr>
        <w:t xml:space="preserve">）已标价工程量清单或预算书；</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10</w:t>
      </w:r>
      <w:r>
        <w:rPr>
          <w:rFonts w:ascii="宋体" w:hAnsi="宋体" w:eastAsia="宋体" w:cs="宋体"/>
          <w:color w:val="000000"/>
          <w:highlight w:val="none"/>
        </w:rPr>
        <w:t xml:space="preserve">）其他合同文件。</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在合同订立及履行过程中形成的与合同有关的文件均构成合同文件组成部分。</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default" w:ascii="宋体" w:hAnsi="宋体" w:eastAsia="宋体" w:cs="宋体"/>
          <w:color w:val="000000"/>
          <w:sz w:val="21"/>
          <w:highlight w:val="none"/>
        </w:rPr>
        <w:t xml:space="preserve">图纸与技术标准和要求之间有矛盾或者不一致的，以其中要求较严格的标准为准。</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七、承诺</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1.发包人承诺按照法律规定履行项目审批手续、筹集工程建设资金并按照合同约定的期限和方式支付合同价款。</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2.承包人承诺按照法律规定及合同约定组织完成工程施工，确保工程质量和安全，不进行转包及违法分包，并在缺陷责任期及保修期内承担相应的工程维修责任。</w:t>
      </w:r>
      <w:r/>
    </w:p>
    <w:p>
      <w:pPr>
        <w:ind w:left="250" w:firstLine="420"/>
        <w:spacing w:before="100" w:after="10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3.发包人和承包人通过招投标形式签订合同的，双方理解并承诺不再就同一工程另行签订与合同实质性内容相背离的协议。</w:t>
      </w:r>
      <w:r/>
    </w:p>
    <w:p>
      <w:pPr>
        <w:ind w:left="250" w:firstLine="420"/>
        <w:spacing w:before="100" w:after="10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000000"/>
          <w:sz w:val="21"/>
          <w:highlight w:val="none"/>
        </w:rPr>
        <w:t xml:space="preserve">4.</w:t>
      </w:r>
      <w:r>
        <w:rPr>
          <w:rFonts w:hint="default" w:ascii="宋体" w:hAnsi="宋体" w:eastAsia="宋体" w:cs="宋体"/>
          <w:b w:val="0"/>
          <w:color w:val="000000"/>
          <w:sz w:val="21"/>
          <w:highlight w:val="none"/>
        </w:rPr>
        <w:t xml:space="preserve">实施阶段项目负责人、技术负责人需与响应文件中拟派项目负责人、技术负责人一致，否则甲方有权解除合同。</w:t>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八、词语含义</w:t>
      </w:r>
      <w:r/>
    </w:p>
    <w:p>
      <w:pPr>
        <w:ind w:left="250" w:firstLine="420"/>
        <w:spacing w:before="100" w:after="10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本协议书中词语含义与第二部分通用合同条款中赋予的含义相同。</w:t>
      </w:r>
      <w:r/>
    </w:p>
    <w:p>
      <w:pPr>
        <w:numPr>
          <w:ilvl w:val="0"/>
          <w:numId w:val="10"/>
        </w:numPr>
        <w:ind w:left="250" w:firstLine="420"/>
        <w:spacing w:before="100" w:after="100"/>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验收</w:t>
      </w:r>
      <w:r/>
    </w:p>
    <w:p>
      <w:pPr>
        <w:ind w:left="250" w:firstLine="420"/>
        <w:spacing w:before="100" w:after="100"/>
        <w:rPr>
          <w:rFonts w:hint="default"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本项目需符合相关标准，并确保通过江苏省或国家文物局组织的专家验收。因乙方交付的货物、服务不符合标准，或未通过江苏省或国家文物局组织的专家验收导致的返工、重复支出的验收费用，由乙方承担。</w:t>
      </w:r>
      <w:r/>
    </w:p>
    <w:p>
      <w:pPr>
        <w:numPr>
          <w:ilvl w:val="0"/>
          <w:numId w:val="10"/>
        </w:numPr>
        <w:ind w:left="250" w:firstLine="420"/>
        <w:spacing w:before="100" w:after="100"/>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rPr>
        <w:t xml:space="preserve">配套设施及文物安全</w:t>
      </w:r>
      <w:r/>
    </w:p>
    <w:p>
      <w:pPr>
        <w:pStyle w:val="1234"/>
        <w:ind w:left="250" w:right="360" w:firstLine="480"/>
        <w:spacing w:before="100" w:after="100" w:line="480" w:lineRule="exact"/>
        <w:rPr>
          <w:rFonts w:ascii="宋体" w:hAnsi="宋体" w:eastAsia="宋体" w:cs="宋体"/>
          <w:color w:val="000000"/>
          <w:highlight w:val="none"/>
        </w:rPr>
        <w:pBdr>
          <w:top w:val="none" w:color="000000" w:sz="0" w:space="0"/>
          <w:left w:val="none" w:color="000000" w:sz="0" w:space="0"/>
          <w:right w:val="none" w:color="000000" w:sz="0" w:space="0"/>
        </w:pBdr>
      </w:pPr>
      <w:r>
        <w:rPr>
          <w:rFonts w:hint="default" w:ascii="宋体" w:hAnsi="宋体" w:eastAsia="宋体" w:cs="宋体"/>
          <w:bCs w:val="0"/>
          <w:sz w:val="21"/>
          <w:highlight w:val="none"/>
        </w:rPr>
        <w:t xml:space="preserve">乙方进场后直至施工完成移交甲方之前，对施工区域安防、消防、防雷、绿化、展陈、强弱电等设施的各项完好性，及消防、安全保卫工作承担全部责任，并负责进行恢复确保正常使用。如在施工过程中，因乙方原因导致出现文物安全事故，相应责任及赔偿由</w:t>
      </w:r>
      <w:r>
        <w:rPr>
          <w:rFonts w:hint="eastAsia" w:ascii="宋体" w:hAnsi="宋体" w:eastAsia="宋体" w:cs="宋体"/>
          <w:bCs w:val="0"/>
          <w:sz w:val="21"/>
          <w:highlight w:val="none"/>
          <w:lang w:val="en-US" w:eastAsia="zh-CN"/>
        </w:rPr>
        <w:t xml:space="preserve">乙</w:t>
      </w:r>
      <w:r>
        <w:rPr>
          <w:rFonts w:hint="default" w:ascii="宋体" w:hAnsi="宋体" w:eastAsia="宋体" w:cs="宋体"/>
          <w:bCs w:val="0"/>
          <w:sz w:val="21"/>
          <w:highlight w:val="none"/>
        </w:rPr>
        <w:t xml:space="preserve">方全部承担。乙方应做好施工范围内保留设施及涉及施工范围以外其他可能受影响区域设施的成品保护，如因乙方原因导致文物损失的，由乙方负责维修或承担赔偿责任。</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十一</w:t>
      </w:r>
      <w:r>
        <w:rPr>
          <w:rFonts w:ascii="宋体" w:hAnsi="宋体" w:eastAsia="宋体" w:cs="宋体"/>
          <w:color w:val="000000"/>
          <w:highlight w:val="none"/>
        </w:rPr>
        <w:t xml:space="preserve">、签订时间</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本合同于</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t xml:space="preserve">年</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月</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日签订。</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二</w:t>
      </w:r>
      <w:r>
        <w:rPr>
          <w:rFonts w:ascii="宋体" w:hAnsi="宋体" w:eastAsia="宋体" w:cs="宋体"/>
          <w:color w:val="000000"/>
          <w:highlight w:val="none"/>
        </w:rPr>
        <w:t xml:space="preserve">、签订地点</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本合同在</w:t>
      </w:r>
      <w:r>
        <w:rPr>
          <w:rFonts w:hint="eastAsia" w:ascii="宋体" w:hAnsi="宋体" w:eastAsia="宋体" w:cs="宋体"/>
          <w:color w:val="000000"/>
          <w:highlight w:val="none"/>
          <w:u w:val="single"/>
        </w:rPr>
        <w:t xml:space="preserve">南京工业大学基本建设处</w:t>
      </w:r>
      <w:r>
        <w:rPr>
          <w:rFonts w:ascii="宋体" w:hAnsi="宋体" w:eastAsia="宋体" w:cs="宋体"/>
          <w:color w:val="000000"/>
          <w:highlight w:val="none"/>
        </w:rPr>
        <w:t xml:space="preserve">签订。</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三</w:t>
      </w:r>
      <w:r>
        <w:rPr>
          <w:rFonts w:ascii="宋体" w:hAnsi="宋体" w:eastAsia="宋体" w:cs="宋体"/>
          <w:color w:val="000000"/>
          <w:highlight w:val="none"/>
        </w:rPr>
        <w:t xml:space="preserve">、补充协议</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合同未尽事宜，合同当事人另行签订补充协议，补充协议是合同的组成部分。</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四</w:t>
      </w:r>
      <w:r>
        <w:rPr>
          <w:rFonts w:ascii="宋体" w:hAnsi="宋体" w:eastAsia="宋体" w:cs="宋体"/>
          <w:color w:val="000000"/>
          <w:highlight w:val="none"/>
        </w:rPr>
        <w:t xml:space="preserve">、合同生效</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本合同自</w:t>
      </w:r>
      <w:r>
        <w:rPr>
          <w:rFonts w:hint="eastAsia" w:ascii="宋体" w:hAnsi="宋体" w:eastAsia="宋体" w:cs="宋体"/>
          <w:color w:val="000000"/>
          <w:highlight w:val="none"/>
          <w:u w:val="single"/>
        </w:rPr>
        <w:t xml:space="preserve">双方签字、盖章后</w:t>
      </w:r>
      <w:r>
        <w:rPr>
          <w:rFonts w:ascii="宋体" w:hAnsi="宋体" w:eastAsia="宋体" w:cs="宋体"/>
          <w:color w:val="000000"/>
          <w:highlight w:val="none"/>
        </w:rPr>
        <w:t xml:space="preserve">生效。</w:t>
      </w:r>
      <w:r/>
    </w:p>
    <w:p>
      <w:pPr>
        <w:ind w:left="250" w:right="36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五</w:t>
      </w:r>
      <w:r>
        <w:rPr>
          <w:rFonts w:ascii="宋体" w:hAnsi="宋体" w:eastAsia="宋体" w:cs="宋体"/>
          <w:color w:val="000000"/>
          <w:highlight w:val="none"/>
        </w:rPr>
        <w:t xml:space="preserve">、合同份数</w:t>
      </w:r>
      <w:r/>
    </w:p>
    <w:p>
      <w:pPr>
        <w:ind w:left="250" w:firstLine="420"/>
        <w:spacing w:before="100" w:after="10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本合同一式</w:t>
      </w:r>
      <w:r>
        <w:rPr>
          <w:rFonts w:ascii="宋体" w:hAnsi="宋体"/>
          <w:szCs w:val="21"/>
          <w:highlight w:val="none"/>
          <w:u w:val="single"/>
        </w:rPr>
        <w:t xml:space="preserve"> </w:t>
      </w:r>
      <w:r>
        <w:rPr>
          <w:rFonts w:hint="eastAsia" w:ascii="宋体" w:hAnsi="宋体"/>
          <w:szCs w:val="21"/>
          <w:highlight w:val="none"/>
          <w:u w:val="single"/>
        </w:rPr>
        <w:t xml:space="preserve">捌</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份，均具有同等法律效力，发包人执</w:t>
      </w:r>
      <w:r>
        <w:rPr>
          <w:rFonts w:hint="eastAsia" w:ascii="宋体" w:hAnsi="宋体" w:eastAsia="宋体" w:cs="宋体"/>
          <w:color w:val="000000"/>
          <w:highlight w:val="none"/>
          <w:u w:val="single"/>
        </w:rPr>
        <w:t xml:space="preserve"> 伍 </w:t>
      </w:r>
      <w:r>
        <w:rPr>
          <w:rFonts w:ascii="宋体" w:hAnsi="宋体" w:eastAsia="宋体" w:cs="宋体"/>
          <w:color w:val="000000"/>
          <w:highlight w:val="none"/>
        </w:rPr>
        <w:t xml:space="preserve">份，承包人执</w:t>
      </w:r>
      <w:r>
        <w:rPr>
          <w:rFonts w:hint="eastAsia" w:ascii="宋体" w:hAnsi="宋体" w:eastAsia="宋体" w:cs="宋体"/>
          <w:color w:val="000000"/>
          <w:highlight w:val="none"/>
          <w:u w:val="single"/>
        </w:rPr>
        <w:t xml:space="preserve"> 叁</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份。</w:t>
      </w:r>
      <w:r/>
    </w:p>
    <w:p>
      <w:pPr>
        <w:ind w:left="0" w:firstLine="0"/>
        <w:spacing w:before="100" w:after="100"/>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tbl>
      <w:tblPr>
        <w:tblStyle w:val="962"/>
        <w:tblpPr w:horzAnchor="page" w:tblpX="2007" w:vertAnchor="text" w:tblpY="7"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0"/>
        <w:gridCol w:w="363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法定代表人或其委托代理人：</w:t>
            </w:r>
            <w:r/>
          </w:p>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法定代表人或其委托代理人：</w:t>
            </w:r>
            <w:r/>
          </w:p>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组织机构代码：</w:t>
            </w:r>
            <w:r>
              <w:rPr>
                <w:rFonts w:ascii="宋体" w:hAnsi="宋体" w:eastAsia="宋体" w:cs="宋体"/>
                <w:color w:val="000000"/>
                <w:highlight w:val="none"/>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组织机构代码：</w:t>
            </w:r>
            <w:r>
              <w:rPr>
                <w:rFonts w:ascii="宋体" w:hAnsi="宋体" w:eastAsia="宋体" w:cs="宋体"/>
                <w:color w:val="000000"/>
                <w:highlight w:val="none"/>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地  址：</w:t>
            </w:r>
            <w:r>
              <w:rPr>
                <w:rFonts w:ascii="宋体" w:hAnsi="宋体" w:eastAsia="宋体" w:cs="宋体"/>
                <w:color w:val="000000"/>
                <w:highlight w:val="none"/>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地  址：</w:t>
            </w:r>
            <w:r>
              <w:rPr>
                <w:rFonts w:ascii="宋体" w:hAnsi="宋体" w:eastAsia="宋体" w:cs="宋体"/>
                <w:color w:val="000000"/>
                <w:highlight w:val="none"/>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邮政编码：</w:t>
            </w:r>
            <w:r>
              <w:rPr>
                <w:rFonts w:ascii="宋体" w:hAnsi="宋体" w:eastAsia="宋体" w:cs="宋体"/>
                <w:color w:val="000000"/>
                <w:highlight w:val="none"/>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邮政编码：</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法定代表人：</w:t>
            </w:r>
            <w:r>
              <w:rPr>
                <w:rFonts w:ascii="宋体" w:hAnsi="宋体" w:eastAsia="宋体" w:cs="宋体"/>
                <w:color w:val="000000"/>
                <w:highlight w:val="none"/>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法定代表人：</w:t>
            </w:r>
            <w:r>
              <w:rPr>
                <w:rFonts w:ascii="宋体" w:hAnsi="宋体" w:eastAsia="宋体" w:cs="宋体"/>
                <w:color w:val="000000"/>
                <w:highlight w:val="none"/>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委托代表人：</w:t>
            </w:r>
            <w:r>
              <w:rPr>
                <w:rFonts w:ascii="宋体" w:hAnsi="宋体" w:eastAsia="宋体" w:cs="宋体"/>
                <w:color w:val="000000"/>
                <w:highlight w:val="none"/>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委托代表人：</w:t>
            </w:r>
            <w:r>
              <w:rPr>
                <w:rFonts w:ascii="宋体" w:hAnsi="宋体" w:eastAsia="宋体" w:cs="宋体"/>
                <w:color w:val="000000"/>
                <w:highlight w:val="none"/>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电  话：</w:t>
            </w:r>
            <w:r>
              <w:rPr>
                <w:rFonts w:ascii="宋体" w:hAnsi="宋体" w:eastAsia="宋体" w:cs="宋体"/>
                <w:color w:val="000000"/>
                <w:highlight w:val="none"/>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电  话：</w:t>
            </w:r>
            <w:r>
              <w:rPr>
                <w:rFonts w:ascii="宋体" w:hAnsi="宋体" w:eastAsia="宋体" w:cs="宋体"/>
                <w:color w:val="000000"/>
                <w:highlight w:val="none"/>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传  真：</w:t>
            </w:r>
            <w:r>
              <w:rPr>
                <w:rFonts w:ascii="宋体" w:hAnsi="宋体" w:eastAsia="宋体" w:cs="宋体"/>
                <w:color w:val="000000"/>
                <w:highlight w:val="none"/>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传  真：</w:t>
            </w:r>
            <w:r>
              <w:rPr>
                <w:rFonts w:ascii="宋体" w:hAnsi="宋体" w:eastAsia="宋体" w:cs="宋体"/>
                <w:color w:val="000000"/>
                <w:highlight w:val="none"/>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电子信箱：</w:t>
            </w:r>
            <w:r>
              <w:rPr>
                <w:rFonts w:ascii="宋体" w:hAnsi="宋体" w:eastAsia="宋体" w:cs="宋体"/>
                <w:color w:val="000000"/>
                <w:highlight w:val="none"/>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电子信箱：</w:t>
            </w:r>
            <w:r>
              <w:rPr>
                <w:rFonts w:ascii="宋体" w:hAnsi="宋体" w:eastAsia="宋体" w:cs="宋体"/>
                <w:color w:val="000000"/>
                <w:highlight w:val="none"/>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开户银行：</w:t>
            </w:r>
            <w:r>
              <w:rPr>
                <w:rFonts w:ascii="宋体" w:hAnsi="宋体" w:eastAsia="宋体" w:cs="宋体"/>
                <w:color w:val="000000"/>
                <w:highlight w:val="none"/>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开户银行：</w:t>
            </w:r>
            <w:r>
              <w:rPr>
                <w:rFonts w:ascii="宋体" w:hAnsi="宋体" w:eastAsia="宋体" w:cs="宋体"/>
                <w:color w:val="000000"/>
                <w:highlight w:val="none"/>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账号：</w:t>
            </w:r>
            <w:r>
              <w:rPr>
                <w:rFonts w:ascii="宋体" w:hAnsi="宋体" w:eastAsia="宋体" w:cs="宋体"/>
                <w:color w:val="000000"/>
                <w:highlight w:val="none"/>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账号：</w:t>
            </w:r>
            <w:r>
              <w:rPr>
                <w:rFonts w:ascii="宋体" w:hAnsi="宋体" w:eastAsia="宋体" w:cs="宋体"/>
                <w:color w:val="000000"/>
                <w:highlight w:val="none"/>
                <w:u w:val="single"/>
              </w:rPr>
              <w:t xml:space="preserve">/     </w:t>
            </w:r>
            <w:r/>
          </w:p>
        </w:tc>
      </w:tr>
    </w:tbl>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left="250" w:firstLine="420"/>
        <w:spacing w:before="100" w:after="10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100" w:after="10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ind w:left="250" w:firstLine="420"/>
        <w:spacing w:before="100" w:after="1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before="100" w:after="100"/>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南京工业大学招投标管理中心（见证章）</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第二部分 通用合同条款</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此部分采用《建设工程施工合同》范本（GF—2017—0201）中《第二部分通用合同条款》</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第三部分 专用合同条款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1.一般约定</w:t>
      </w:r>
      <w:r/>
    </w:p>
    <w:p>
      <w:pPr>
        <w:ind w:firstLine="420"/>
        <w:spacing w:line="85" w:lineRule="atLeast"/>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1.1词语定义</w:t>
      </w:r>
      <w:r>
        <w:rPr>
          <w:rFonts w:hint="eastAsia" w:ascii="宋体" w:hAnsi="宋体" w:eastAsia="宋体" w:cs="宋体"/>
          <w:color w:val="000000"/>
          <w:highlight w:val="none"/>
          <w:lang w:val="en-US" w:eastAsia="zh-CN"/>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1.1.1合同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1.1.1.10其他合同文件包括：</w:t>
      </w:r>
      <w:r/>
    </w:p>
    <w:p>
      <w:pPr>
        <w:ind w:firstLine="420"/>
        <w:spacing w:line="85" w:lineRule="atLeast"/>
        <w:rPr>
          <w:rFonts w:ascii="宋体" w:hAnsi="宋体" w:eastAsia="宋体" w:cs="宋体"/>
          <w:b/>
          <w:bCs/>
          <w:color w:val="c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合同文件的优先顺序</w:t>
      </w:r>
      <w:r>
        <w:rPr>
          <w:rFonts w:hint="eastAsia" w:ascii="宋体" w:hAnsi="宋体" w:eastAsia="宋体" w:cs="宋体"/>
          <w:color w:val="000000"/>
          <w:highlight w:val="none"/>
          <w:u w:val="single"/>
        </w:rPr>
        <w:t xml:space="preserve">：（1）本合同协议书；（2）成交通知书；（3）招标文件；（4）专用合同条款及其附件；（5）通用合同条款；（6）国家标准、规范及相关技术要求；（7）图纸；（8）投标文件；（9）已标价工程量清单或预算书；（10）其他合同文件。</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1.1.2合同当事人及其他相关方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1.1.2.4监理人：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名    称：</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资质类别和等级：</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联系电话：</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电子信箱：</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通信地址：</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1.1.2.5设计人：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名    称：</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资质类别和等级：</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联系电话：</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电子信箱：</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通信地址：</w:t>
      </w:r>
      <w:r>
        <w:rPr>
          <w:rFonts w:ascii="宋体" w:hAnsi="宋体" w:eastAsia="宋体" w:cs="宋体"/>
          <w:color w:val="000000"/>
          <w:highlight w:val="none"/>
          <w:u w:val="single"/>
        </w:rPr>
        <w:t xml:space="preserve">/     </w:t>
      </w:r>
      <w:r>
        <w:rPr>
          <w:rFonts w:hint="eastAsia" w:ascii="宋体" w:hAnsi="宋体" w:eastAsia="宋体"/>
          <w:szCs w:val="21"/>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1.1.3工程和设备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1.1.3.7作为施工现场组成部分的其他场所包括：</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符合通用条款规定的发包方提供的施工场地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1.1.3.9永久占地包括：</w:t>
      </w:r>
      <w:r>
        <w:rPr>
          <w:rFonts w:ascii="宋体" w:hAnsi="宋体" w:eastAsia="宋体" w:cs="宋体"/>
          <w:color w:val="000000"/>
          <w:highlight w:val="none"/>
          <w:u w:val="single"/>
        </w:rPr>
        <w:t xml:space="preserve">根据设计图纸确定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1.1.3.10临时占地包括：</w:t>
      </w:r>
      <w:r>
        <w:rPr>
          <w:rFonts w:ascii="宋体" w:hAnsi="宋体" w:eastAsia="宋体" w:cs="宋体"/>
          <w:color w:val="000000"/>
          <w:highlight w:val="none"/>
          <w:u w:val="single"/>
        </w:rPr>
        <w:t xml:space="preserve">双方在合同履行过程中确定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1.3法律</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适用于合同的其他规范性文件：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《中华人民共和国民法典》、《中华人民共和国建筑法》、《建设工程质量管理条例》、《中华人民共和国增值税</w:t>
      </w:r>
      <w:r>
        <w:rPr>
          <w:rFonts w:hint="eastAsia" w:ascii="宋体" w:hAnsi="宋体" w:eastAsia="宋体" w:cs="宋体"/>
          <w:color w:val="000000"/>
          <w:highlight w:val="none"/>
          <w:u w:val="single"/>
        </w:rPr>
        <w:t xml:space="preserve">法实施</w:t>
      </w:r>
      <w:r>
        <w:rPr>
          <w:rFonts w:ascii="宋体" w:hAnsi="宋体" w:eastAsia="宋体" w:cs="宋体"/>
          <w:color w:val="000000"/>
          <w:highlight w:val="none"/>
          <w:u w:val="single"/>
        </w:rPr>
        <w:t xml:space="preserve">条例》、</w:t>
      </w:r>
      <w:r>
        <w:rPr>
          <w:rFonts w:hint="eastAsia" w:ascii="宋体" w:hAnsi="宋体" w:eastAsia="宋体" w:cs="宋体"/>
          <w:color w:val="000000"/>
          <w:highlight w:val="none"/>
          <w:u w:val="single"/>
        </w:rPr>
        <w:t xml:space="preserve">《中华人民共和国增值税暂行条例实施细则》、</w:t>
      </w:r>
      <w:r>
        <w:rPr>
          <w:rFonts w:ascii="宋体" w:hAnsi="宋体" w:eastAsia="宋体" w:cs="宋体"/>
          <w:color w:val="000000"/>
          <w:highlight w:val="none"/>
          <w:u w:val="single"/>
        </w:rPr>
        <w:t xml:space="preserve">《中华人民共和国消费税暂行条例》、</w:t>
      </w:r>
      <w:r>
        <w:rPr>
          <w:rFonts w:hint="eastAsia" w:ascii="宋体" w:hAnsi="宋体" w:eastAsia="宋体" w:cs="宋体"/>
          <w:color w:val="000000"/>
          <w:highlight w:val="none"/>
          <w:u w:val="single"/>
        </w:rPr>
        <w:t xml:space="preserve">《中华人民共和国消费税暂行条例实施细则》</w:t>
      </w:r>
      <w:r>
        <w:rPr>
          <w:rFonts w:ascii="宋体" w:hAnsi="宋体" w:eastAsia="宋体" w:cs="宋体"/>
          <w:color w:val="000000"/>
          <w:highlight w:val="none"/>
          <w:u w:val="single"/>
        </w:rPr>
        <w:t xml:space="preserve">及建设部、江苏省、南京市颁布的有关法律、法规、条例、规范性文件等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1.4标准和规范</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1.4.1适用于工程的标准规范包括：</w:t>
      </w:r>
      <w:r/>
    </w:p>
    <w:p>
      <w:pPr>
        <w:ind w:left="360" w:firstLine="420"/>
        <w:spacing w:before="100" w:after="10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现行国家、行业地方标准和技术规范 </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sz w:val="21"/>
          <w:highlight w:val="none"/>
          <w:u w:val="single"/>
        </w:rPr>
        <w:t xml:space="preserve">若本工程规范与前述标准及规范有所出入或者标准、规范之间不一致或者现行与届时适用的标准、规范之间不一致的，则以最高兼最新标准、规范为准，且承包人应被视为已接受执行最高兼最新标准、规范的要求。</w:t>
      </w:r>
      <w:r/>
    </w:p>
    <w:p>
      <w:pPr>
        <w:ind w:firstLine="420"/>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1.4.2发包人提供国外标准、规范的名称：</w:t>
      </w:r>
      <w:r>
        <w:rPr>
          <w:rFonts w:ascii="宋体" w:hAnsi="宋体" w:eastAsia="宋体" w:cs="宋体"/>
          <w:color w:val="000000"/>
          <w:highlight w:val="none"/>
          <w:u w:val="single"/>
        </w:rPr>
        <w:t xml:space="preserve">/</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t xml:space="preserve"> </w:t>
      </w:r>
      <w:r>
        <w:rPr>
          <w:rFonts w:hint="eastAsia"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发包人提供国外标准、规范的份数：</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发包人提供国外标准、规范的名称：</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1.4.3发包人对工程的技术标准和功能要求的特殊要求：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现行国家、行业地方标准和技术规范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1.5合同文件的优先顺序</w:t>
      </w:r>
      <w:r/>
    </w:p>
    <w:p>
      <w:pPr>
        <w:ind w:firstLine="0"/>
        <w:spacing w:line="240" w:lineRule="auto"/>
        <w:rPr>
          <w:rFonts w:ascii="宋体" w:hAnsi="宋体" w:eastAsia="宋体" w:cs="宋体"/>
          <w:color w:val="00000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highlight w:val="none"/>
        </w:rPr>
        <w:t xml:space="preserve">合同文件组成及优先顺序为：</w:t>
      </w:r>
      <w:r>
        <w:rPr>
          <w:rFonts w:hint="eastAsia" w:ascii="宋体" w:hAnsi="宋体" w:eastAsia="宋体" w:cs="宋体"/>
          <w:color w:val="000000"/>
          <w:highlight w:val="none"/>
          <w:u w:val="single"/>
        </w:rPr>
        <w:t xml:space="preserve">（1）本合同协议书；（2）成交通知书；（3）招标文件；（4）</w:t>
      </w:r>
      <w:r>
        <w:rPr>
          <w:rFonts w:hint="eastAsia" w:ascii="宋体" w:hAnsi="宋体" w:eastAsia="宋体" w:cs="宋体"/>
          <w:color w:val="000000"/>
          <w:highlight w:val="none"/>
          <w:u w:val="single"/>
          <w:lang w:val="en-US" w:eastAsia="zh-CN"/>
        </w:rPr>
        <w:t xml:space="preserve">专用合同条款及其附件</w:t>
      </w:r>
      <w:r>
        <w:rPr>
          <w:rFonts w:hint="eastAsia" w:ascii="宋体" w:hAnsi="宋体" w:eastAsia="宋体" w:cs="宋体"/>
          <w:color w:val="000000"/>
          <w:highlight w:val="none"/>
          <w:u w:val="single"/>
        </w:rPr>
        <w:t xml:space="preserve">（5）通用合同条款；（6）国家标准、规范及相关技术要求；（7）图纸；（8）投标文件；（9）已标价工程量清单或预算书；（10）其他合同文件</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1.6图纸和承包人文件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1.6.1图纸的提供</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发包人向承包人提供图纸的期限：</w:t>
      </w:r>
      <w:r>
        <w:rPr>
          <w:rFonts w:hint="eastAsia" w:ascii="宋体" w:hAnsi="宋体" w:eastAsia="宋体" w:cs="宋体"/>
          <w:color w:val="000000"/>
          <w:highlight w:val="none"/>
          <w:u w:val="single"/>
        </w:rPr>
        <w:t xml:space="preserve">开工前7天</w:t>
      </w:r>
      <w:r>
        <w:rPr>
          <w:rFonts w:ascii="宋体" w:hAnsi="宋体" w:eastAsia="宋体" w:cs="宋体"/>
          <w:color w:val="000000"/>
          <w:highlight w:val="none"/>
          <w:u w:val="singl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发包人向承包人提供图纸的数量：</w:t>
      </w:r>
      <w:r>
        <w:rPr>
          <w:rFonts w:hint="eastAsia" w:ascii="宋体" w:hAnsi="宋体" w:eastAsia="宋体" w:cs="宋体"/>
          <w:color w:val="000000"/>
          <w:highlight w:val="none"/>
          <w:u w:val="single"/>
        </w:rPr>
        <w:t xml:space="preserve">电子图一</w:t>
      </w:r>
      <w:r>
        <w:rPr>
          <w:rFonts w:ascii="宋体" w:hAnsi="宋体" w:eastAsia="宋体" w:cs="宋体"/>
          <w:color w:val="000000"/>
          <w:highlight w:val="none"/>
          <w:u w:val="single"/>
        </w:rPr>
        <w:t xml:space="preserve">套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发包人向承包人提供图纸的内容：</w:t>
      </w:r>
      <w:r>
        <w:rPr>
          <w:rFonts w:ascii="宋体" w:hAnsi="宋体" w:eastAsia="宋体" w:cs="宋体"/>
          <w:color w:val="000000"/>
          <w:highlight w:val="none"/>
          <w:u w:val="single"/>
        </w:rPr>
        <w:t xml:space="preserve">本项目施工图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1.6.4承包人文件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需要由承包人提供的文件，包括：</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承包人提供的文件的期限为：</w:t>
      </w:r>
      <w:r>
        <w:rPr>
          <w:rFonts w:ascii="宋体" w:hAnsi="宋体" w:eastAsia="宋体" w:cs="宋体"/>
          <w:color w:val="000000"/>
          <w:highlight w:val="none"/>
          <w:u w:val="single"/>
        </w:rPr>
        <w:t xml:space="preserve">开工前7天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承包人提供的文件的数量为：</w:t>
      </w:r>
      <w:r>
        <w:rPr>
          <w:rFonts w:ascii="宋体" w:hAnsi="宋体" w:eastAsia="宋体" w:cs="宋体"/>
          <w:color w:val="000000"/>
          <w:highlight w:val="none"/>
          <w:u w:val="single"/>
        </w:rPr>
        <w:t xml:space="preserve">每月25日提供本月实际完成工作量统计表、次月工程进度计划、次月工程建设单位供应材料使用计划及监理或发包人要求提供的其它报表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承包人提供的文件的形式为：</w:t>
      </w:r>
      <w:r>
        <w:rPr>
          <w:rFonts w:ascii="宋体" w:hAnsi="宋体" w:eastAsia="宋体" w:cs="宋体"/>
          <w:color w:val="000000"/>
          <w:highlight w:val="none"/>
          <w:u w:val="single"/>
        </w:rPr>
        <w:t xml:space="preserve">根据发包人实际要求提供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发包人审批承包人文件的期限：</w:t>
      </w:r>
      <w:r>
        <w:rPr>
          <w:rFonts w:ascii="宋体" w:hAnsi="宋体" w:eastAsia="宋体" w:cs="宋体"/>
          <w:color w:val="000000"/>
          <w:highlight w:val="none"/>
          <w:u w:val="single"/>
        </w:rPr>
        <w:t xml:space="preserve">收到文件后7天内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1.6.5现场图纸准备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关于现场图纸准备的约定：</w:t>
      </w:r>
      <w:r>
        <w:rPr>
          <w:rFonts w:ascii="宋体" w:hAnsi="宋体" w:eastAsia="宋体" w:cs="宋体"/>
          <w:color w:val="000000"/>
          <w:highlight w:val="none"/>
          <w:u w:val="single"/>
        </w:rPr>
        <w:t xml:space="preserve">承包人应在施工现场另外保存一套完整的图纸和承包人文件，供发包人及有关人员进行工程检查时使用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1.7联络</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1.7.1发包人和承包人应当在</w:t>
      </w:r>
      <w:r>
        <w:rPr>
          <w:rFonts w:ascii="宋体" w:hAnsi="宋体" w:eastAsia="宋体" w:cs="宋体"/>
          <w:color w:val="000000"/>
          <w:highlight w:val="none"/>
          <w:u w:val="single"/>
        </w:rPr>
        <w:t xml:space="preserve">7 </w:t>
      </w:r>
      <w:r>
        <w:rPr>
          <w:rFonts w:ascii="宋体" w:hAnsi="宋体" w:eastAsia="宋体" w:cs="宋体"/>
          <w:color w:val="000000"/>
          <w:highlight w:val="none"/>
        </w:rPr>
        <w:t xml:space="preserve">天内将与合同有关的通知、批准、证明、证书、指示、指令、要求、请求、同意、意见、确定和决定等书面函件送达对方当事人。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1.7.2发包人接收文件的地点：</w:t>
      </w:r>
      <w:r>
        <w:rPr>
          <w:rFonts w:hint="eastAsia" w:ascii="宋体" w:hAnsi="宋体" w:eastAsia="宋体" w:cs="宋体"/>
          <w:color w:val="000000"/>
          <w:highlight w:val="none"/>
          <w:u w:val="single"/>
        </w:rPr>
        <w:t xml:space="preserve">校内办公地点</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发包人指定的接收人为：</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承包人接收文件的地点：</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承包人指定的接收人为：</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1.10交通运输</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1.10.1出入现场的权利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关于出入现场的权利的约定：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承包人应做好现场封闭管理工作：</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承包人一般车辆须办理校园通行证并严格按照学校的相关规定和交通规则行驶；工程车辆除须办理专用通行证外，承包人还必须为进出校园的工程车辆配备一辆由专业的经验丰富的驾驶员驾驶的专用引导车。引导车在校园中引导工程车辆时，必须将车速控制在5km/h以内，其后的工程车辆须严格跟随引导车行驶，否则，因此导致的一切责任事故，均由承包人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2）承包人应建立外来人员、车辆出入施工现场登记制度，并应妥善保存登记记录，不得出现随意涂改、撕页的情况。承包人应对登记记录的真实性、完整性负责，发包人可随时检查记录情况；</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3）严禁任何无关人员、车辆进入施工现场围挡范围内。如违反约定，承包人承担由此造成的任何损失。</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1.10.3场内交通</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关于场外交通和场内交通的边界的约定：</w:t>
      </w:r>
      <w:r>
        <w:rPr>
          <w:rFonts w:ascii="宋体" w:hAnsi="宋体" w:eastAsia="宋体" w:cs="宋体"/>
          <w:color w:val="000000"/>
          <w:highlight w:val="none"/>
          <w:u w:val="single"/>
        </w:rPr>
        <w:t xml:space="preserve">以施工围挡旁的校园道路外边线为边界线，外边线内为场内交通，外边线外为场外交通。</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关于发包人向承包人免费提供满足工程施工需要的场内道路和交通设施的约定：</w:t>
      </w:r>
      <w:r>
        <w:rPr>
          <w:rFonts w:ascii="宋体" w:hAnsi="宋体" w:eastAsia="宋体" w:cs="宋体"/>
          <w:color w:val="000000"/>
          <w:highlight w:val="none"/>
          <w:u w:val="single"/>
        </w:rPr>
        <w:t xml:space="preserve">1)、开工后</w:t>
      </w:r>
      <w:r>
        <w:rPr>
          <w:rFonts w:hint="eastAsia" w:ascii="宋体" w:hAnsi="宋体" w:eastAsia="宋体" w:cs="宋体"/>
          <w:color w:val="000000"/>
          <w:highlight w:val="none"/>
          <w:u w:val="single"/>
        </w:rPr>
        <w:t xml:space="preserve">，</w:t>
      </w:r>
      <w:r>
        <w:rPr>
          <w:rFonts w:ascii="宋体" w:hAnsi="宋体" w:eastAsia="宋体" w:cs="宋体"/>
          <w:color w:val="000000"/>
          <w:highlight w:val="none"/>
          <w:u w:val="single"/>
        </w:rPr>
        <w:t xml:space="preserve">承包人派专人及时清理路面和维持交通秩序，保证施工期间车辆、行人的畅通、安全，费用已含在合同价款中，结算时不作任何调整；</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承包人要加强工程施工车辆的管理，对施工车辆通过场外交通进出施工现场，必须符合政府及学校关于现场安全文明施工的相关规定。如不得无故堵塞道路交通、不得沿途滴撒抛漏建筑垃圾、不得出现施工车辆污染、损毁校内非施工场地道路和场外道路的情况，否则承包人承担全部责任，并对污染路面进行及时清洗，如造成路面损毁的，还须及时对损毁路面进行修复，达到发包人的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1.10.4超大件和超重件的运输</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运输超大件或超重件所需的道路和桥梁临时加固改造费用和其他有关费用由</w:t>
      </w:r>
      <w:r>
        <w:rPr>
          <w:rFonts w:ascii="宋体" w:hAnsi="宋体" w:eastAsia="宋体" w:cs="宋体"/>
          <w:color w:val="000000"/>
          <w:highlight w:val="none"/>
          <w:u w:val="single"/>
        </w:rPr>
        <w:t xml:space="preserve"> 承包人 </w:t>
      </w:r>
      <w:r>
        <w:rPr>
          <w:rFonts w:ascii="宋体" w:hAnsi="宋体" w:eastAsia="宋体" w:cs="宋体"/>
          <w:color w:val="000000"/>
          <w:highlight w:val="none"/>
        </w:rPr>
        <w:t xml:space="preserve">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1.11知识产权</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1.11.1关于发包人提供给承包人的图纸、发包人为实施工程自行编制或委托编制的技术规范以及反映发包人关于合同要求或其他类似性质的文件的著作权的归属：</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执行通用条款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关于发包人提供的上述文件的使用限制的要求：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承包人未经发包人书面同意，不得使第三人接触本工程图纸及复印件（具体方式包括但不限于：出卖、出借、复制等），也不得做除本工程承包工作以外的任何用途。工程质量保修期满后，除存档需要的图纸外，承包人应将全部图纸退还给发包人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1.11.2关于承包人为实施工程所编制文件的著作权的归属：</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归承包人所有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关于承包人提供的上述文件的使用限制的要求：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highlight w:val="none"/>
          <w:u w:val="single"/>
        </w:rPr>
        <w:t xml:space="preserve">。</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1.11.4承包人在施工过程中所采用的专利、专有技术、技术秘密的使用费的承担方式：</w:t>
      </w:r>
      <w:r>
        <w:rPr>
          <w:rFonts w:ascii="宋体" w:hAnsi="宋体" w:eastAsia="宋体" w:cs="宋体"/>
          <w:color w:val="000000"/>
          <w:highlight w:val="none"/>
          <w:u w:val="single"/>
        </w:rPr>
        <w:t xml:space="preserve">执行通用条款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1.13工程量清单错误的修正</w:t>
      </w:r>
      <w:r/>
    </w:p>
    <w:p>
      <w:pPr>
        <w:ind w:firstLine="420"/>
        <w:spacing w:line="85" w:lineRule="atLeast"/>
        <w:rPr>
          <w:rFonts w:ascii="宋体" w:hAnsi="宋体" w:eastAsia="宋体" w:cs="宋体"/>
          <w:b/>
          <w:bCs/>
          <w:color w:val="c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出现工程量清单错误时，是否调整合同价格：</w:t>
      </w:r>
      <w:r>
        <w:rPr>
          <w:rFonts w:ascii="宋体" w:hAnsi="宋体" w:eastAsia="宋体" w:cs="宋体"/>
          <w:color w:val="000000"/>
          <w:highlight w:val="none"/>
          <w:u w:val="single"/>
        </w:rPr>
        <w:t xml:space="preserve">否</w:t>
      </w:r>
      <w:r>
        <w:rPr>
          <w:rFonts w:hint="eastAsia" w:ascii="宋体" w:hAnsi="宋体" w:eastAsia="宋体" w:cs="宋体"/>
          <w:color w:val="000000"/>
          <w:highlight w:val="none"/>
          <w:u w:val="single"/>
        </w:rPr>
        <w:t xml:space="preserve">。</w:t>
      </w:r>
      <w:r>
        <w:rPr>
          <w:rFonts w:ascii="宋体" w:hAnsi="宋体" w:eastAsia="宋体" w:cs="宋体"/>
          <w:color w:val="000000"/>
          <w:highlight w:val="none"/>
          <w:u w:val="single"/>
        </w:rPr>
        <w:t xml:space="preserve">在竣工结算时调整最终结算价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允许调整合同价格的工程量偏差范围：</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2.发包人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2.2发包人代表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发包人代表：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姓  名：</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联系电话：</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通信地址：</w:t>
      </w:r>
      <w:r>
        <w:rPr>
          <w:rFonts w:hint="eastAsia" w:ascii="宋体" w:hAnsi="宋体" w:eastAsia="宋体" w:cs="宋体"/>
          <w:color w:val="000000"/>
          <w:highlight w:val="none"/>
          <w:u w:val="single"/>
        </w:rPr>
        <w:t xml:space="preserve">南京工业大学江浦校区</w:t>
      </w:r>
      <w:r>
        <w:rPr>
          <w:rFonts w:ascii="宋体" w:hAnsi="宋体" w:eastAsia="宋体" w:cs="宋体"/>
          <w:color w:val="000000"/>
          <w:highlight w:val="none"/>
          <w:u w:val="singl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发包人对发包人代表的授权范围如下：</w:t>
      </w:r>
      <w:r/>
    </w:p>
    <w:p>
      <w:pPr>
        <w:ind w:firstLine="420"/>
        <w:spacing w:line="85" w:lineRule="atLeast"/>
        <w:rPr>
          <w:rFonts w:ascii="宋体" w:hAnsi="宋体" w:eastAsia="宋体" w:cs="宋体"/>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u w:val="single"/>
        </w:rPr>
        <w:t xml:space="preserve">行使发包人委托的权利和应履行的义务。支持开展施工现场对承包人的工作，以及对监理人工作的监督检查。在发包人委托的范围内办理涉及工程造价、质量、进度等相关文件调整的审批手续。但所有设计工程造价的签证、变更、工程延期、开工令、停工令、复工令以及工程施工过程中可能会导致工程实质性变化的一切事宜，均应以书面形式，由发包人盖章确认。未经发包人盖章确认的，则不得视为发包人赋予其现场代表的相关权利，也不得作为工程发生实质性变化的依据。</w:t>
      </w:r>
      <w:r>
        <w:rPr>
          <w:rFonts w:ascii="宋体" w:hAnsi="宋体" w:eastAsia="宋体" w:cs="宋体"/>
          <w:color w:val="000000"/>
          <w:highlight w:val="none"/>
          <w:u w:val="single"/>
        </w:rPr>
        <w:t xml:space="preserve">发包人更换发包人代表的，应提前7天书面通知承包人</w:t>
      </w:r>
      <w:r>
        <w:rPr>
          <w:rFonts w:hint="eastAsia" w:ascii="宋体" w:hAnsi="宋体" w:eastAsia="宋体" w:cs="宋体"/>
          <w:color w:val="000000"/>
          <w:highlight w:val="none"/>
          <w:u w:val="singl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2.4施工现场、施工条件和基础资料的提供</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2.4.1提供施工现场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关于发包人移交施工现场的期限要求：</w:t>
      </w:r>
      <w:r>
        <w:rPr>
          <w:rFonts w:ascii="宋体" w:hAnsi="宋体" w:eastAsia="宋体" w:cs="宋体"/>
          <w:color w:val="000000"/>
          <w:highlight w:val="none"/>
          <w:u w:val="single"/>
        </w:rPr>
        <w:t xml:space="preserve">开工前一周具备施工条件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2.4.2提供施工条件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关于发包人应负责提供施工所需要的条件，包括：</w:t>
      </w:r>
      <w:r>
        <w:rPr>
          <w:rFonts w:ascii="宋体" w:hAnsi="宋体" w:eastAsia="宋体" w:cs="宋体"/>
          <w:color w:val="000000"/>
          <w:highlight w:val="none"/>
          <w:u w:val="single"/>
        </w:rPr>
        <w:t xml:space="preserve">关于发包人应负责提供施工所需要的条件，包括：（1）施工场地具备施工条件的要求及完成的时间：已具备 ；（2）施工所需的水、电</w:t>
      </w:r>
      <w:r>
        <w:rPr>
          <w:rFonts w:hint="eastAsia" w:ascii="宋体" w:hAnsi="宋体" w:eastAsia="宋体" w:cs="宋体"/>
          <w:color w:val="000000"/>
          <w:highlight w:val="none"/>
          <w:u w:val="single"/>
        </w:rPr>
        <w:t xml:space="preserve">由承包人自行考虑</w:t>
      </w:r>
      <w:r>
        <w:rPr>
          <w:rFonts w:ascii="宋体" w:hAnsi="宋体" w:eastAsia="宋体" w:cs="宋体"/>
          <w:color w:val="000000"/>
          <w:highlight w:val="none"/>
          <w:u w:val="single"/>
        </w:rPr>
        <w:t xml:space="preserve">；（3）施工场地与公共道路的通道开通时间和要求： 开工前，承包人的施工交通和材料运输与堆放必须服从市政、交通、市容等政府部门的管理规定，发包人不对该项工作承担任何责任；（4）工程地质和地下管线资料的提供时间： 承包人认为必须的，提前7天要求发包人提供，发包人开工前三天提供；否则由此产生的一切后果由承包人承担；（5）由发包人办理的施工所需证件、批件的名称和完成时间： 开工前办妥相关开工手续，承包人配合；（6）水准点与座标控制点交验要求： 开工前,根据经工程师确认的施工进度计划，开工前三天由发包人、承包人</w:t>
      </w:r>
      <w:r>
        <w:rPr>
          <w:rFonts w:hint="eastAsia" w:ascii="宋体" w:hAnsi="宋体" w:eastAsia="宋体" w:cs="宋体"/>
          <w:color w:val="000000"/>
          <w:highlight w:val="none"/>
          <w:u w:val="single"/>
        </w:rPr>
        <w:t xml:space="preserve">等</w:t>
      </w:r>
      <w:r>
        <w:rPr>
          <w:rFonts w:ascii="宋体" w:hAnsi="宋体" w:eastAsia="宋体" w:cs="宋体"/>
          <w:color w:val="000000"/>
          <w:highlight w:val="none"/>
          <w:u w:val="single"/>
        </w:rPr>
        <w:t xml:space="preserve">现场交验；（7）图纸会审和设计交底时间：开工前组织 ；（8）协调处理施工场地周围地下管线和邻近建筑物、构筑物（含文物保护建筑）、古树名木的保护工作：由承包人会同有关部门作好保护工作，因非发包人责任造成损害的，其损失赔偿由承包人承担。由发包人会同承包人做好保护工作。如承包人在施工中发现问题应及时报告发包人，由承包人出具解决方案报发包人审核同意后实施；（9）双方约定发包人应做的其他工作： 由发包人委托，承包人不得拒绝。 </w:t>
      </w:r>
      <w:r>
        <w:rPr>
          <w:rFonts w:ascii="宋体" w:hAnsi="宋体" w:eastAsia="宋体" w:cs="宋体"/>
          <w:color w:val="000000"/>
          <w:highlight w:val="none"/>
        </w:rPr>
        <w:t xml:space="preserve">。</w:t>
      </w:r>
      <w:r/>
    </w:p>
    <w:p>
      <w:pPr>
        <w:ind w:firstLine="420"/>
        <w:spacing w:line="85" w:lineRule="atLeast"/>
        <w:rPr>
          <w:rFonts w:eastAsia="宋体"/>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2.5资金来源证明及支付担保</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3.承包人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3.1承包人的一般义务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(5)承包人提交的竣工资料的内容：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根据国家、省、市、区相关规定提交工程竣工验收资料和工程竣工结算资料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承包人需要提交的竣工资料套数：</w:t>
      </w:r>
      <w:r>
        <w:rPr>
          <w:rFonts w:ascii="宋体" w:hAnsi="宋体" w:eastAsia="宋体" w:cs="宋体"/>
          <w:color w:val="000000"/>
          <w:highlight w:val="none"/>
          <w:u w:val="single"/>
        </w:rPr>
        <w:t xml:space="preserve"> 伍套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承包人提交的竣工资料的费用承担：</w:t>
      </w:r>
      <w:r>
        <w:rPr>
          <w:rFonts w:ascii="宋体" w:hAnsi="宋体" w:eastAsia="宋体" w:cs="宋体"/>
          <w:color w:val="000000"/>
          <w:highlight w:val="none"/>
          <w:u w:val="single"/>
        </w:rPr>
        <w:t xml:space="preserve">由承包人自行承担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承包人提交的竣工资料移交时间：</w:t>
      </w:r>
      <w:r>
        <w:rPr>
          <w:rFonts w:ascii="宋体" w:hAnsi="宋体" w:eastAsia="宋体" w:cs="宋体"/>
          <w:color w:val="000000"/>
          <w:highlight w:val="none"/>
          <w:u w:val="single"/>
        </w:rPr>
        <w:t xml:space="preserve">竣工验收合格后28天内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承包人提交的竣工资料形式要求：</w:t>
      </w:r>
      <w:r>
        <w:rPr>
          <w:rFonts w:ascii="宋体" w:hAnsi="宋体" w:eastAsia="宋体" w:cs="宋体"/>
          <w:color w:val="000000"/>
          <w:highlight w:val="none"/>
          <w:u w:val="single"/>
        </w:rPr>
        <w:t xml:space="preserve">工程竣工验收资料和结算资料全部为纸质文件，结算资料还必须提供电子文本，所有工程资料必须符合工程验收和档案管理及工程结算审计要求</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(6)承包人应履行的其他义务</w:t>
      </w:r>
      <w:r>
        <w:rPr>
          <w:rFonts w:ascii="宋体" w:hAnsi="宋体" w:eastAsia="宋体" w:cs="宋体"/>
          <w:color w:val="000000"/>
          <w:highlight w:val="none"/>
          <w:u w:val="single"/>
        </w:rPr>
        <w:t xml:space="preserve">：1.承包人进场后双方及时办理临时水、电设施的移交手续。承包人现场用电所需的电源、配电线路所需的电缆等相关材料设备的费用已含在合同价款中，发包人不另行支付。施工用水、用电费用由承包人承担，按规定价格（水费：7.55元/吨，电费：0.75元/度）按月缴纳至南京工业大学后勤保障处（收取费用后，学校向承包人开具事业单位收据），否则发包人有权在应支付的工程进度款中直接扣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在开工前和施工过程中由承包人应按照市容、环保、环卫、固体废弃管理、施工噪音、劳务用工管理、交通、治安、城管以及街道等有关部门的规定办理相关施工手续，特殊工序需夜间连续施工的，须按规定办理夜间施工许可证，费用已包含在合同总价中。因承包人责任造成的罚款，均由承包人承担，若因此导致发包人损失的，发包人有权在应支付的工程进度款中直接扣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3、如有需要，发包人可代扣代缴本工程应由承包人缴纳的各种税费，但承包人必须按发包人的要求办理各项相关手续；</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4、承包人在开工前应向</w:t>
      </w:r>
      <w:r>
        <w:rPr>
          <w:rFonts w:hint="eastAsia" w:ascii="宋体" w:hAnsi="宋体" w:eastAsia="宋体" w:cs="宋体"/>
          <w:color w:val="000000"/>
          <w:highlight w:val="none"/>
          <w:u w:val="single"/>
        </w:rPr>
        <w:t xml:space="preserve">发包人</w:t>
      </w:r>
      <w:r>
        <w:rPr>
          <w:rFonts w:ascii="宋体" w:hAnsi="宋体" w:eastAsia="宋体" w:cs="宋体"/>
          <w:color w:val="000000"/>
          <w:highlight w:val="none"/>
          <w:u w:val="single"/>
        </w:rPr>
        <w:t xml:space="preserve">提供施工现场主要管理人员的上岗证、有关设备合格证、年审证等证件。投标文件中所报的施工现场主要管理人员必须常驻现场，若发生擅自更换主要管理人员的情形，则视为违约。发包人保留因此对承包人扣罚不超过竣工结算价的1%违约金的权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5、承包人必须按本施工合同要求组织施工。项目部以下管理人员在整个工程施工期间（包括施工准备和收尾阶段），均须专职在岗，不得兼任其他项目的任何职务。如需变更人员安排、机械设备、承包人方案等，必须提前7日书面上报发包人，经同意后方可进行。更换项目经理需征得发包人同意并满足苏建招【2005】580号文的相关规定，同时报行政主管部门备案，其后任必须无条件全面履行前任应负的所有责任和义务。承包人未经发包人书面同意，擅自更换主要管理人员的，应向发包人支付不超过竣工结算价1%的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6、承包人在签订合同之前已详细查看了工地及周围的环境等施工现场条件，掌握了所有与本工程施工有关或对施工有影响的情况，如地质土壤情况、水源、当地气候情况、道路、交通流量、劳动力等。发包人将施工场地移交给承包人后，承包人应对施工场地上发生的一切负责（包括但不限于：施工安全、环境保护），若发生非不可抗力或非发包人指令原因而影响施工的情形，导致工期拖延及财产损失的，由承包人承担一切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7、开工前承包人对施工图纸需认真研看</w:t>
      </w:r>
      <w:r>
        <w:rPr>
          <w:rFonts w:hint="eastAsia" w:ascii="宋体" w:hAnsi="宋体" w:eastAsia="宋体" w:cs="宋体"/>
          <w:color w:val="000000"/>
          <w:highlight w:val="none"/>
          <w:u w:val="single"/>
        </w:rPr>
        <w:t xml:space="preserve">，</w:t>
      </w:r>
      <w:r>
        <w:rPr>
          <w:rFonts w:ascii="宋体" w:hAnsi="宋体" w:eastAsia="宋体" w:cs="宋体"/>
          <w:color w:val="000000"/>
          <w:highlight w:val="none"/>
          <w:u w:val="single"/>
        </w:rPr>
        <w:t xml:space="preserve">积极参加发包人组织的设计交底及图纸会审的工作，承包人有义务指出图纸上任何不符合施工规范或施工工序及方法之处，以及设计图纸中可能存在的错、漏、碰等问题。切实做好各系统管线的综合平衡工作。如因承包人未能在该道工序施工前10天协调解决好此类矛盾和问题而造成的工期延误，由承包人承担全部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8、参加各类施工协调、配合会。由于工地交叉施工引起的问题，有义务配合协商解决，服从发包人现场总协调做出的决定；承包人在施工中的问题应本着“文来文去”的原则，必须提前3天发文给发包人，口头汇报不能作为依据。承包人发文应有标准固定格式，规范的文件编号，由项目经理签字，发包人代表签署并签章后生效；</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9、根据具体情况，发包人可能对施工做出某些限制和配合要求，承包人应按照要求认真配合，并承担有可能因此而引起功效降低增加的费用；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10、承包人为本工程所配备的机械设备等，应以书面列表形式报送发包人，同时必须附有安全检测报告；</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11、承包人应遵守工程建设安全生产的各项管理规定，严格按照安全标准组织施工，并随时接受发包人和行业安全监督检查人员依法实施的监督检查。采取可靠的安全防护措施，消除事故隐患，所有临时设施必须达到A1级防火材料标准，必须严格执行安监及消防部门的要求。如承包人未全面认真地履行上述规定而给工程造成任何不利影响、财产损失和人身伤害等的，均由承包人负责并承担所有发生的费用。因承包人施工现场安全措施不力而引起的第三方事故，其责任由承包人全部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12、为了确保工程质量，承包人在施工过程中对工程质量的管理工作必须从严，承包人须做好各项工序的施工记录、隐蔽工程记录，及时收集各类施工技术资料，包括但不限于书面资料、摄影和录像等影像资料，工程竣工时，作为工程资料一并完整的移交发包人。承包人还须负责做好施工现场的组织管理和安全保卫工作，达到标准化现场管理要求。同时，承包人必须支持和配合</w:t>
      </w:r>
      <w:r>
        <w:rPr>
          <w:rFonts w:hint="eastAsia" w:ascii="宋体" w:hAnsi="宋体" w:eastAsia="宋体" w:cs="宋体"/>
          <w:color w:val="000000"/>
          <w:highlight w:val="none"/>
          <w:u w:val="single"/>
        </w:rPr>
        <w:t xml:space="preserve">发包人</w:t>
      </w:r>
      <w:r>
        <w:rPr>
          <w:rFonts w:ascii="宋体" w:hAnsi="宋体" w:eastAsia="宋体" w:cs="宋体"/>
          <w:color w:val="000000"/>
          <w:highlight w:val="none"/>
          <w:u w:val="single"/>
        </w:rPr>
        <w:t xml:space="preserve">的工作，严格遵守在施工过程中，发包人、承包人根据工程施工的实际情况制定处罚条款；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13、施工中承包人不得擅自改变或变更原工程设计。因承包人擅自改变或变更设计发生的任何费用和由此导致发包人的任何损失全部由承包人承担，延误的工期不予顺延；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14、所有设计变更需设计院、发包人签字后方可实施，否则责任由承包人自负。发包人对图纸进行变更，承包人应给予配合，并在</w:t>
      </w:r>
      <w:r>
        <w:rPr>
          <w:rFonts w:hint="eastAsia" w:ascii="宋体" w:hAnsi="宋体" w:eastAsia="宋体" w:cs="宋体"/>
          <w:color w:val="000000"/>
          <w:highlight w:val="none"/>
          <w:u w:val="single"/>
        </w:rPr>
        <w:t xml:space="preserve">发包人</w:t>
      </w:r>
      <w:r>
        <w:rPr>
          <w:rFonts w:ascii="宋体" w:hAnsi="宋体" w:eastAsia="宋体" w:cs="宋体"/>
          <w:color w:val="000000"/>
          <w:highlight w:val="none"/>
          <w:u w:val="single"/>
        </w:rPr>
        <w:t xml:space="preserve">认定的合理时间内完成，如承包人不按合同要求和发包人指令进行施工，发包人即可勒令承包人暂停施工，待整改完毕报发包人验收合格后方可复工，由此造成的损失由承包人负责；</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15、合同规定（包括但不限于：合同、会议纪要以及设计变更等）由承包人完成或提供配合的工作，如承包人拒绝或不能按合同要求完成，发包人即可另行安排其他单位实施，所发生费用（另增加20%的管理费）从承包人工程进度款中直接扣除，承包人还应承担影响工期的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16、如果在施工过程中发现文物或其他有价值物品时，承包人应积极采取防止损害的措施，并保护现场，立即报告发包人、国家文物或其他管理部门；如果在施工过程中意外发现地下障碍物、电线、水管管道或者其他公共设施，承包人应立即停止挖掘工作，并立即报告发包人或产权单位。承包人根据有关产权人的要求，负责修理被破坏的公共设施，并恢复原状，费用由责任方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17、必须遵守南京工业大学有关规章制度，并做好防疫、市容、环保、交通、公安、街道等部门以及周围学生、教师、居民的协调工作，确保工程的顺利进行；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18、承包人必须严格执行《市政府关于印发南京市建筑业施工企业民工工资保障金管理办法的通知》（宁政规字〔2014〕3号文）（如施工期间有最新文件出台，则按最新文件执行），承</w:t>
      </w:r>
      <w:r>
        <w:rPr>
          <w:rFonts w:ascii="宋体" w:hAnsi="宋体" w:eastAsia="宋体" w:cs="宋体"/>
          <w:color w:val="000000"/>
          <w:highlight w:val="none"/>
          <w:u w:val="single"/>
        </w:rPr>
        <w:t xml:space="preserve">包人不得以任何理由截留或拖欠分包单位、供应商等单位的工程款。参与工程建设的各个单位不得以任何理由拖欠农民工工资，必须保证农民工工资等各款项按时足额发放到位。在整个工程施工期间，避免出现被拖欠钱款的单位或人员在发包人处或相关政府部门办公处或工程现场集结、上访、寻衅滋事等其他任何不良事件。如因承包人与其他单位或人员间的各种纠纷导致媒体曝光造成了不良社会影响，每出现一次，相关责任人须向发包人支付人民币10万元的违约金，发包人有权在支付进度款时直接扣除，同时责任人还必须采取各种有效措施，积极处理问题，消除负面影响；</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19、承包人应做好夏季的防暑工作。夏季施工时应合理安排作业时间，做好各项防暑降温工作，对于需要在露天作业及劳动强度较大的人员，应尽量避免安排在高温时段施工，以防止中暑或其他意外事故的发生。做好施工阶段的防火、防滑、防毒、防爆和安全用电工作，确保人员安全。雷雨季节时，必须按规定做好防雷</w:t>
      </w:r>
      <w:r>
        <w:rPr>
          <w:rFonts w:hint="eastAsia" w:ascii="宋体" w:hAnsi="宋体" w:eastAsia="宋体" w:cs="宋体"/>
          <w:color w:val="000000"/>
          <w:highlight w:val="none"/>
          <w:u w:val="single"/>
        </w:rPr>
        <w:t xml:space="preserve">、</w:t>
      </w:r>
      <w:r>
        <w:rPr>
          <w:rFonts w:ascii="宋体" w:hAnsi="宋体" w:eastAsia="宋体" w:cs="宋体"/>
          <w:color w:val="000000"/>
          <w:highlight w:val="none"/>
          <w:u w:val="single"/>
        </w:rPr>
        <w:t xml:space="preserve">防电等各项安全工作。台风高发季节时，必须提前做好预防工作并制定应对措施；</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20、承包人因未认真履行上述义务而造成的工期延误和工程损失，应全额赔偿发包人的损失；</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21、承包人提供的服务内容应对其分包的专业工程进行总承包管理和协调，并同时提供配合服务。具体总承包配合工作内容包括但不限于：提供符合施工条件的临设场地、用地；提供轴线、标高；道路、施工场地的使用；提供水电接口；对已完成分包工程的保护；安全文明施工和保安治安管理；施工协调、汇总竣工资料等等。因施工需要，分包施工单位对主体结构开洞、槽后，由承包人负责修补洞、槽。如在施工过程中，承包人不给予相应的服务和配合，对整个工程造成了不良影响，发包人有权扣除相应费用并给予等额处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22、其他未尽事项届时由双方协商确定。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3.2项目负责人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3.2.1项目负责人：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姓    名：</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身份证号：</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建造师执业资格等级：</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建造师注册证书号：</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安全生产考核合格证书号：</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联系电话：</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通信地址：</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承包人对项目负责人的授权范围如下：</w:t>
      </w:r>
      <w:r>
        <w:rPr>
          <w:rFonts w:ascii="宋体" w:hAnsi="宋体" w:eastAsia="宋体" w:cs="宋体"/>
          <w:color w:val="000000"/>
          <w:highlight w:val="none"/>
          <w:u w:val="single"/>
        </w:rPr>
        <w:t xml:space="preserve">执行通用条款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关于项目负责人每月在施工现场的时间要求：</w:t>
      </w:r>
      <w:r>
        <w:rPr>
          <w:rFonts w:ascii="宋体" w:hAnsi="宋体" w:eastAsia="宋体" w:cs="宋体"/>
          <w:color w:val="000000"/>
          <w:highlight w:val="none"/>
          <w:u w:val="single"/>
        </w:rPr>
        <w:t xml:space="preserve">关于项目负责人每月在施工现场的时间要求：投标文件中明确的项目经理必须常驻施工现场，要求出勤时间不少于本项目工期的80%的时间。项目经理必须参加每周召开的工程例会，有事必须请假。如项目经理未经发包人同意违反上述规定，每缺席一日或缺席一次例会</w:t>
      </w:r>
      <w:r>
        <w:rPr>
          <w:rFonts w:hint="eastAsia" w:ascii="宋体" w:hAnsi="宋体" w:eastAsia="宋体" w:cs="宋体"/>
          <w:color w:val="000000"/>
          <w:highlight w:val="none"/>
          <w:u w:val="single"/>
        </w:rPr>
        <w:t xml:space="preserve">，发包人有权要求承包人</w:t>
      </w:r>
      <w:r>
        <w:rPr>
          <w:rFonts w:ascii="宋体" w:hAnsi="宋体" w:eastAsia="宋体" w:cs="宋体"/>
          <w:color w:val="000000"/>
          <w:highlight w:val="none"/>
          <w:u w:val="single"/>
        </w:rPr>
        <w:t xml:space="preserve">支付违约金1000元整。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承包人未提交劳动合同，以及没有为项目负责人缴纳社会保险证明的违约责任：</w:t>
      </w:r>
      <w:r>
        <w:rPr>
          <w:rFonts w:ascii="宋体" w:hAnsi="宋体" w:eastAsia="宋体" w:cs="宋体"/>
          <w:color w:val="000000"/>
          <w:highlight w:val="none"/>
          <w:u w:val="single"/>
        </w:rPr>
        <w:t xml:space="preserve">逾期未提交的，发包人将认为此项目经理为不称职的项目经理，有权要求承包人按发包人提供的标准予以更换并要求承包人承担由此造成的一切损失。</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项目负责人未经批准，擅自离开施工现场的违约责任：</w:t>
      </w:r>
      <w:r>
        <w:rPr>
          <w:rFonts w:ascii="宋体" w:hAnsi="宋体" w:eastAsia="宋体" w:cs="宋体"/>
          <w:color w:val="000000"/>
          <w:highlight w:val="none"/>
          <w:u w:val="single"/>
        </w:rPr>
        <w:t xml:space="preserve">若项目负责人在合同期内无故连续3天（含3天）或累计30（含30天）不在工地现场，且事先未向发包人书面请假又无发包人可以接受的理由，则发包人有权解除与承包人的所有建设工程合同，并要求承包人赔偿一切损失。违约赔偿金在每次支付工程款中扣除，承包人不得提出异议。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3.2.3承包人擅自更换项目负责人的违约责任：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⑴通过资格审查并中标的项目经理不得挂名，否则按违约处理。未经发包人同意，项目经理不得擅自变更</w:t>
      </w:r>
      <w:r>
        <w:rPr>
          <w:rFonts w:ascii="宋体" w:hAnsi="宋体" w:eastAsia="宋体" w:cs="宋体"/>
          <w:color w:val="000000"/>
          <w:highlight w:val="none"/>
          <w:u w:val="single"/>
        </w:rPr>
        <w:t xml:space="preserve">，开工时或施工过程中若擅自变更，承包人须支付2万元的违约金／次，同时发包人有权解除合同，追究承包人由此给发包人带来的一切损失，并报招标投标管理部门备案；(2)若因不可抗力原因确需更换项目经理，承包人必须以书面形式报告，得到发包人的书面同意后方可更换并报南京市招投标管理部门备案。更换的项目经理必须经发包人审核后书面认可，须是本企业正式员工（提供最新的半年以上单位为其缴纳的劳保统筹交费证明原件和与其签订的最新劳动合同原件），并且在执业资格、能力、业绩经验等综合素质方面等同于或优于原项目经理（提供相关证明材料）。</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3.2.4承包人无正当理由拒绝更换项目负责人的违约责任</w:t>
      </w:r>
      <w:r>
        <w:rPr>
          <w:rFonts w:ascii="宋体" w:hAnsi="宋体" w:eastAsia="宋体" w:cs="宋体"/>
          <w:color w:val="000000"/>
          <w:highlight w:val="none"/>
          <w:u w:val="single"/>
        </w:rPr>
        <w:t xml:space="preserve">：发包人有权要求承包人在7日内撤换、调整其认为不称职的项目经理或项目部成员，新人选须经发包人审核同意后方可进场工作。新的项目经理必须采取有效措施保证在整个施工期间现场有足够的劳力，材料，设备，以确保工程顺利实施，否则视为项目经理不合格，发包人有权要求承包人承担一切由此带来的损失。</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3.3承包人人员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3.3.1承包人提交项目管理机构及施工现场管理人员安排报告的期限：</w:t>
      </w:r>
      <w:r>
        <w:rPr>
          <w:rFonts w:ascii="宋体" w:hAnsi="宋体" w:eastAsia="宋体" w:cs="宋体"/>
          <w:color w:val="000000"/>
          <w:highlight w:val="none"/>
          <w:u w:val="single"/>
        </w:rPr>
        <w:t xml:space="preserve">开工前7天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3.3.3承包人无正当理由拒绝撤换主要施工管理人员的违约责任：</w:t>
      </w:r>
      <w:r>
        <w:rPr>
          <w:rFonts w:ascii="宋体" w:hAnsi="宋体" w:eastAsia="宋体" w:cs="宋体"/>
          <w:color w:val="000000"/>
          <w:highlight w:val="none"/>
          <w:u w:val="single"/>
        </w:rPr>
        <w:t xml:space="preserve">发包人将收取承包人10000元/人的违约金，并有权解除合同，由此产生的相关费用、给发包人造成的损失由承包人承担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3.3.4承包人主要施工管理人员离开施工现场的批准要求：</w:t>
      </w:r>
      <w:r>
        <w:rPr>
          <w:rFonts w:ascii="宋体" w:hAnsi="宋体" w:eastAsia="宋体" w:cs="宋体"/>
          <w:color w:val="000000"/>
          <w:highlight w:val="none"/>
          <w:u w:val="single"/>
        </w:rPr>
        <w:t xml:space="preserve">执行通用条款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3.3.5承包人擅自更换主要施工管理人员的违约责任：</w:t>
      </w:r>
      <w:r>
        <w:rPr>
          <w:rFonts w:ascii="宋体" w:hAnsi="宋体" w:eastAsia="宋体" w:cs="宋体"/>
          <w:color w:val="000000"/>
          <w:highlight w:val="none"/>
          <w:u w:val="single"/>
        </w:rPr>
        <w:t xml:space="preserve">承包人投标文件所载明的项目经理不得变更，如擅自变更，视为违约，发包人有权终止合同；如经发包人确认变更的，每变更1人次收取10000元违约金，从工程款中直接扣除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承包人主要施工管理人员擅自离开施工现场的违约责任：</w:t>
      </w:r>
      <w:r>
        <w:rPr>
          <w:rFonts w:ascii="宋体" w:hAnsi="宋体" w:eastAsia="宋体" w:cs="宋体"/>
          <w:color w:val="000000"/>
          <w:highlight w:val="none"/>
          <w:u w:val="single"/>
        </w:rPr>
        <w:t xml:space="preserve">承包人投标文件所载明的主要施工管理人员必须常驻现场，不得擅自离开施工现场，否则发包人每发现1次，收取1000元违约金；超过5次，视为违约，发包人有权终止合同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3.5分包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3.5.1分包的一般约定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禁止分包的工程包括：</w:t>
      </w:r>
      <w:r>
        <w:rPr>
          <w:rFonts w:ascii="宋体" w:hAnsi="宋体" w:eastAsia="宋体" w:cs="宋体"/>
          <w:color w:val="000000"/>
          <w:highlight w:val="none"/>
          <w:u w:val="single"/>
        </w:rPr>
        <w:t xml:space="preserve">关键性工作。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主体结构、关键性工作的范围：</w:t>
      </w:r>
      <w:r>
        <w:rPr>
          <w:rFonts w:ascii="宋体" w:hAnsi="宋体" w:eastAsia="宋体" w:cs="宋体"/>
          <w:color w:val="000000"/>
          <w:highlight w:val="none"/>
          <w:u w:val="single"/>
        </w:rPr>
        <w:t xml:space="preserve">/ </w:t>
      </w:r>
      <w:r>
        <w:rPr>
          <w:rFonts w:ascii="宋体" w:hAnsi="宋体" w:eastAsia="宋体" w:cs="宋体"/>
          <w:color w:val="000000"/>
          <w:sz w:val="24"/>
          <w:highlight w:val="none"/>
          <w:u w:val="single"/>
        </w:rPr>
        <w:t xml:space="preserve">。</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3.5.2分包的确定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允许分包的专业工程包括：</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其他关于分包的约定：</w:t>
      </w:r>
      <w:r>
        <w:rPr>
          <w:rFonts w:ascii="宋体" w:hAnsi="宋体" w:eastAsia="宋体" w:cs="宋体"/>
          <w:color w:val="000000"/>
          <w:highlight w:val="none"/>
          <w:u w:val="single"/>
        </w:rPr>
        <w:t xml:space="preserve">  本工程不准转包或擅自分包。如若发现擅自分包，发包人有权要求承包人退场，一切损失均由承包人承担，并视情况向建设行政主管部门报告；对确须分包的特殊专业工程须经发包人确认，分包单位对所分包的项目和承包人一样负有同等的责任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3.5.4分包合同价款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关于分包合同价款支付的约定：</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3.6工程照管与成品、半成品保护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承包人负责照管工程及工程相关的材料、工程设备的起始时间：</w:t>
      </w:r>
      <w:r>
        <w:rPr>
          <w:rFonts w:ascii="宋体" w:hAnsi="宋体" w:eastAsia="宋体" w:cs="宋体"/>
          <w:color w:val="000000"/>
          <w:highlight w:val="none"/>
          <w:u w:val="single"/>
        </w:rPr>
        <w:t xml:space="preserve">自工程开工日起至工程竣工验收后，承包人办理交付发包人手续完成后7日内。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3.7履约担保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承包人是否提供履约担保：</w:t>
      </w:r>
      <w:r>
        <w:rPr>
          <w:rFonts w:ascii="宋体" w:hAnsi="宋体" w:eastAsia="宋体" w:cs="宋体"/>
          <w:color w:val="000000"/>
          <w:highlight w:val="none"/>
          <w:u w:val="single"/>
        </w:rPr>
        <w:t xml:space="preserve"> 是 </w:t>
      </w:r>
      <w:r/>
    </w:p>
    <w:p>
      <w:pPr>
        <w:ind w:firstLine="420"/>
        <w:spacing w:line="85" w:lineRule="atLeast"/>
        <w:rPr>
          <w:rFonts w:ascii="宋体" w:hAnsi="宋体" w:cs="宋体" w:eastAsiaTheme="minorEastAsia"/>
          <w:color w:val="000000"/>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承包人提供履约担保的形式、金额及期限的：</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承包人提供履约担保的形式、金额及期限的：</w:t>
      </w:r>
      <w:r>
        <w:rPr>
          <w:rFonts w:hint="eastAsia" w:ascii="宋体" w:hAnsi="宋体" w:eastAsia="宋体" w:cs="宋体"/>
          <w:bCs/>
          <w:szCs w:val="21"/>
          <w:highlight w:val="none"/>
        </w:rPr>
        <w:t xml:space="preserve">合同签订前，支付合同价的10%履约保证金。以电汇方式递交履约保证金须在电汇凭据附言栏中写明采购编号、包号及用途（履约保证金）；以银行保函方式递交履约保证金的须为六大行（中国银行、农业银行、工商银行、建设银行、交通银行、邮政储蓄银行）的无条件保函。</w:t>
      </w:r>
      <w:r>
        <w:rPr>
          <w:rFonts w:hint="eastAsia" w:ascii="宋体" w:hAnsi="宋体" w:cs="宋体"/>
          <w:bCs/>
          <w:szCs w:val="21"/>
          <w:highlight w:val="none"/>
        </w:rPr>
        <w:t xml:space="preserve">验收合格后无息退还。</w:t>
      </w:r>
      <w:r/>
    </w:p>
    <w:p>
      <w:pPr>
        <w:ind w:firstLine="420"/>
        <w:spacing w:line="85" w:lineRule="atLeast"/>
        <w:rPr>
          <w:rFonts w:eastAsia="宋体"/>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4.监理人</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5.工程质量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5.1质量要求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5.1.1特殊质量标准和要求：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符合国家质量验收标准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关于工程奖项的约定：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本项目对各种评优奖项不做要求，结算时不增加费用。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5.3隐蔽工程检查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5.3.2承包人提前通知监理人隐蔽工程检查的期限的约定：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按质监部门的有关要求及通用条款规定执行，隐蔽工程检查前24小时书面通知。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监理人不能按时进行检查时，应提前</w:t>
      </w:r>
      <w:r>
        <w:rPr>
          <w:rFonts w:ascii="宋体" w:hAnsi="宋体" w:eastAsia="宋体" w:cs="宋体"/>
          <w:color w:val="000000"/>
          <w:highlight w:val="none"/>
          <w:u w:val="single"/>
        </w:rPr>
        <w:t xml:space="preserve">24 </w:t>
      </w:r>
      <w:r>
        <w:rPr>
          <w:rFonts w:ascii="宋体" w:hAnsi="宋体" w:eastAsia="宋体" w:cs="宋体"/>
          <w:color w:val="000000"/>
          <w:highlight w:val="none"/>
        </w:rPr>
        <w:t xml:space="preserve">小时提交书面延期要求。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关于延期最长不得超过：</w:t>
      </w:r>
      <w:r>
        <w:rPr>
          <w:rFonts w:ascii="宋体" w:hAnsi="宋体" w:eastAsia="宋体" w:cs="宋体"/>
          <w:color w:val="000000"/>
          <w:highlight w:val="none"/>
          <w:u w:val="single"/>
        </w:rPr>
        <w:t xml:space="preserve">48 </w:t>
      </w:r>
      <w:r>
        <w:rPr>
          <w:rFonts w:ascii="宋体" w:hAnsi="宋体" w:eastAsia="宋体" w:cs="宋体"/>
          <w:color w:val="000000"/>
          <w:highlight w:val="none"/>
        </w:rPr>
        <w:t xml:space="preserve">小时。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6.安全文明施工与环境保护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6.1安全文明施工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6.1.1项目安全生产的达标目标及相应事项的约定：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1）承包人负责现场的安全管理、教育和安全事故责任；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2）承包人根据施工周边条件和环境，按招标文件要求，须加强对相邻建筑物、道路及人员的安全防护，不得野蛮施工。采取相应措施，确保施工安全，否则将承担全部后果；</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由于承包人采取的安全措施不力或其他原因而造成的事故责任和因此发生的费用，均由承包人承担。发包人及监理人针对承包人涉嫌违规、违章行为提出的整改要求，承包人自接到书面整改通知后12小时内须采取相应措积极施整改并到达发包人及监理人的要求，否则，发包人有权要求承包人支付违约金 5000元/次；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4）在场内施工禁止使用明火。因特殊原因，确需使用明火时，应事先办理审批手续，经发包人同意后，按用火规定，采取严格防火措施。严禁在有火灾爆炸危险的场所使用明火。工程中采用的电器产品、燃气用具等质量必须符合设计图纸、国家标准或行业标准，具体安装时线路管路的敷设必须符合国家有关消防安全技术规范。需要安装大功率电器设备时，应事先报经发包人同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5）承包人的专职安全员必须每周进行安全检查并有书面检查记录，发包人将进行不定期检查，连续两次检查发现没有或遗漏书面检查记录的情形，发包人有权要求撤换该专职安全员。接替的专职安全员须持证上岗，能胜任其本职工作并达到发包人的要求，否则发包人将有权对承包人进行相应的处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6）针对不同的分部分项工程，承包人在开工前必须进行安全技术交底，并以书面形式向发包人汇报，经认同后方可开工；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7）严禁高空抛物等一切违规操作，如因此造成任何人员或财产的伤亡或损失，一切后果由承包人承担，并负相应的法律责任。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8）施工中每个楼层的多余材料、建筑垃圾等必须集中后及时通过</w:t>
      </w:r>
      <w:r>
        <w:rPr>
          <w:rFonts w:hint="eastAsia" w:ascii="宋体" w:hAnsi="宋体" w:eastAsia="宋体" w:cs="宋体"/>
          <w:color w:val="000000"/>
          <w:highlight w:val="none"/>
          <w:u w:val="single"/>
        </w:rPr>
        <w:t xml:space="preserve">专用电梯</w:t>
      </w:r>
      <w:r>
        <w:rPr>
          <w:rFonts w:ascii="宋体" w:hAnsi="宋体" w:eastAsia="宋体" w:cs="宋体"/>
          <w:color w:val="000000"/>
          <w:highlight w:val="none"/>
          <w:u w:val="single"/>
        </w:rPr>
        <w:t xml:space="preserve">或楼梯运输到地面，堆放到指定地点并及时清理。否则由发包人将指派其他人员清理，清理产生的费用从工程款中扣除。严禁向下抛洒扬尘，一旦发现，每次扣罚5000元违约金；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9）其他未尽事宜届时由双方协商</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6.1.4关于治安保卫的特别约定：</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1）承</w:t>
      </w:r>
      <w:r>
        <w:rPr>
          <w:rFonts w:ascii="宋体" w:hAnsi="宋体" w:eastAsia="宋体" w:cs="宋体"/>
          <w:color w:val="000000"/>
          <w:highlight w:val="none"/>
          <w:u w:val="single"/>
        </w:rPr>
        <w:t xml:space="preserve">包人中标后，须与学校保卫处签订协议，按照相关的规定为施工现场所有施工人员、车辆办理出入证件后方可进出校园；2）承包人须自觉遵守南京工业大学关于治安、保卫、消防等校园管理的各项规章制度，施工现场内的治安保卫工作由承包人负责并承担责任；3）承包人应加强对驻场施工人员的治安教育和管理。如承包人的施工人员在校园内发生治安事件，一切责任均由承包人负责，同时发包人有权视情节轻重进行适当的经济处罚；4）承包人根据已提交的施工组织设计等文件，综合考虑本工程所涉及的一切因素编制治安管理预案，报送监理人和发包人审批后严格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关于编制施工场地治安管理计划的约定：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6.1.5文明施工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合同当事人对文明施工的要求：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1）按照南京市建设行政主管部门颁发的文明施工管理规定和承</w:t>
      </w:r>
      <w:r>
        <w:rPr>
          <w:rFonts w:ascii="宋体" w:hAnsi="宋体" w:eastAsia="宋体" w:cs="宋体"/>
          <w:color w:val="000000"/>
          <w:highlight w:val="none"/>
          <w:u w:val="single"/>
        </w:rPr>
        <w:t xml:space="preserve">包人报请监理工程师和发包人代表审批的施工组织设计中的文明施工方案，须有文明施工管理体系，配备专职管理人员负责实施，综合考虑本工程所涉及的一切安全文明管理安全因素，编写出安全文明管理预案，包括但不限于管沟支护、脚手架搭设、临时用电、安全防护、职工安全教育和安全管理、机电设备安全使用管理办法、突发情况应急方案、提出明确的施工现场规范围档、控制扬尘、治污减排、降低噪音措施等，报送监理工程师和发包人审批之后严格执行。进驻现场后，承包人应及时、严格地按安全规范和安监部门安全管理要求办理一切安全手续。承包人未按规定办理</w:t>
      </w:r>
      <w:r>
        <w:rPr>
          <w:rFonts w:ascii="宋体" w:hAnsi="宋体" w:eastAsia="宋体" w:cs="宋体"/>
          <w:color w:val="000000"/>
          <w:highlight w:val="none"/>
          <w:u w:val="single"/>
        </w:rPr>
        <w:t xml:space="preserve">相关安全手续，应承担由此造成的一切后果。施工过程中承包人按照规定负责施工现场的安全保卫工作，负责施工人员的治安教育、安全教育和安全管理工作。若由此发生事故及引发的法律责任，均由承包人负责；2）工程完工后负责及时拆除临时设施。施工产生的建筑垃圾和生活垃圾由承包人负责及时清运出场，费用含在合同总价中。如因承包人现场清洁卫生工作不到位，导致周边居民和单位投诉并导致媒体曝光，承包人承担由此产生的一切恶劣影响后果，并须积极采取有效措施消除不利影响，承担产生的费用。每曝光一次，承包人须向发包人支付5000元的违约金；3</w:t>
      </w:r>
      <w:r>
        <w:rPr>
          <w:rFonts w:ascii="宋体" w:hAnsi="宋体" w:eastAsia="宋体" w:cs="宋体"/>
          <w:color w:val="000000"/>
          <w:highlight w:val="none"/>
          <w:u w:val="single"/>
        </w:rPr>
        <w:t xml:space="preserve">）承包人必须认真执行宁价规[2013]5号文和南京市人民政府令第287号文《南京市扬尘污染防治管理办法》的规定，并达到该文件所规定的要求，如因承包人现场扬尘排污控制不力导致发包人额外的费用支出和罚款，发包人将在承包人的工程结算款中加倍扣回；4）承包人要认真做好车辆机械的保养维护工作和驾驶操作人员的安全教育工作， 车辆机械不得带病作业，不得违规操作，杜绝发生机械和车辆事故；5）工程施工期间，施工所产生的噪声对环境的影响必须满足国家和南京市有关法规要求，遵守《建筑施工场界环境噪声排放标准》GB 12523-20</w:t>
      </w:r>
      <w:r>
        <w:rPr>
          <w:rFonts w:hint="eastAsia" w:ascii="宋体" w:hAnsi="宋体" w:eastAsia="宋体" w:cs="宋体"/>
          <w:color w:val="000000"/>
          <w:highlight w:val="none"/>
          <w:u w:val="single"/>
        </w:rPr>
        <w:t xml:space="preserve">25</w:t>
      </w:r>
      <w:r>
        <w:rPr>
          <w:rFonts w:ascii="宋体" w:hAnsi="宋体" w:eastAsia="宋体" w:cs="宋体"/>
          <w:color w:val="000000"/>
          <w:highlight w:val="none"/>
          <w:u w:val="single"/>
        </w:rPr>
        <w:t xml:space="preserve">的规定。在选择施工设备及施工方法时，承包人必须考虑噪声及对周围单位和学生、居民的影响。若发生施工噪声超标扰民事件，由承包人负责及时妥善地解决；6）开工前承包人须主动到环保部门办理工程排污的相关手续，并承担相关费用。 所有的</w:t>
      </w:r>
      <w:r>
        <w:rPr>
          <w:rFonts w:ascii="宋体" w:hAnsi="宋体" w:eastAsia="宋体" w:cs="宋体"/>
          <w:color w:val="000000"/>
          <w:highlight w:val="none"/>
          <w:u w:val="single"/>
        </w:rPr>
        <w:t xml:space="preserve">废水、污水应按批准的方法处理后排入排污系统，不得污染环境，否则因排污不合格而造成的后果由承包人负责整改处理并达到相关的要求。所有施工垃圾应按照批准的方法运往指定的地点进行处理，生活垃圾应按照城市管理规定每天集中，纳入城市垃圾处理系统；7）承包人严禁夜间施工。因施工对周围居民、学生、企事业等单位可能造成影响，并可能由此而引发各种纠纷的，由承包人负责协调解决，发包人尽可能予以协助；8）总承包单位对施工现场的安全施工负总责，专业工程承包单位应当服从总承包单位的安全文明施工管理；9）其他未尽事宜，届时双方另行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6.1.6关于安全文明施工费支付比例和支付期限的约定：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u w:val="single"/>
        </w:rPr>
        <w:t xml:space="preserve">/</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7.工期和进度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7.1施工组织设计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7.1.1合同当事人约定的施工组织设计应包括的其他内容：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主要技术经济指标、工程概况、各项资源需求量计划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7.1.2施工组织设计的提交和修改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承包人提交详细施工组织设计的期限的约定：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发包人提供全套施工图纸后7天内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发包人和监理人在收到详细的施工组织设计后确认或提出修改意见的期限：</w:t>
      </w:r>
      <w:r>
        <w:rPr>
          <w:rFonts w:ascii="宋体" w:hAnsi="宋体" w:eastAsia="宋体" w:cs="宋体"/>
          <w:color w:val="000000"/>
          <w:highlight w:val="none"/>
          <w:u w:val="single"/>
        </w:rPr>
        <w:t xml:space="preserve">7天内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7.2施工进度计划</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7.2.2施工进度计划的修订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发包人和监理人在收到修订的施工进度计划后确认或提出修改意见的期限：</w:t>
      </w:r>
      <w:r>
        <w:rPr>
          <w:rFonts w:ascii="宋体" w:hAnsi="宋体" w:eastAsia="宋体" w:cs="宋体"/>
          <w:color w:val="000000"/>
          <w:highlight w:val="none"/>
          <w:u w:val="single"/>
        </w:rPr>
        <w:t xml:space="preserve">7天内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7.3开工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7.3.1开工准备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关于承包人提交工程开工报审表的期限：</w:t>
      </w:r>
      <w:r>
        <w:rPr>
          <w:rFonts w:ascii="宋体" w:hAnsi="宋体" w:eastAsia="宋体" w:cs="宋体"/>
          <w:color w:val="000000"/>
          <w:highlight w:val="none"/>
          <w:u w:val="single"/>
        </w:rPr>
        <w:t xml:space="preserve"> 施工合同签订后14天内，但至迟不得晚于开工前7天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关于发包人应完成的其他开工准备工作及期限：</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开工前7天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关于承包人应完成的其他开工准备工作及期限：</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开工前7天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7.3.2开工通知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因发包人原因造成监理人未能在计划开工日期之日起</w:t>
      </w:r>
      <w:r>
        <w:rPr>
          <w:rFonts w:ascii="宋体" w:hAnsi="宋体" w:eastAsia="宋体" w:cs="宋体"/>
          <w:color w:val="000000"/>
          <w:highlight w:val="none"/>
          <w:u w:val="single"/>
        </w:rPr>
        <w:t xml:space="preserve">90 </w:t>
      </w:r>
      <w:r>
        <w:rPr>
          <w:rFonts w:ascii="宋体" w:hAnsi="宋体" w:eastAsia="宋体" w:cs="宋体"/>
          <w:color w:val="000000"/>
          <w:highlight w:val="none"/>
        </w:rPr>
        <w:t xml:space="preserve">天内发出开工通知的，承包人有权提出价格调整要求，或者解除合同。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7.4测量放线</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7.4.1发包人通过监理人向承包人提供测量基准点、基准线和水准点及其书面资料的期限：</w:t>
      </w:r>
      <w:r>
        <w:rPr>
          <w:rFonts w:ascii="宋体" w:hAnsi="宋体" w:eastAsia="宋体" w:cs="宋体"/>
          <w:color w:val="000000"/>
          <w:highlight w:val="none"/>
          <w:u w:val="single"/>
        </w:rPr>
        <w:t xml:space="preserve">开工前一周由发包方、承包方在监理单位见证下现场交验，并以书面形式提供给承包方。水准点、座标控制点交验完毕，即由承包方自费负责保护，此后由于破坏或失准带来的重新测量、放点费用及由此造成的其他损失均由承包方承担</w:t>
      </w:r>
      <w:r>
        <w:rPr>
          <w:rFonts w:hint="eastAsia" w:ascii="宋体" w:hAnsi="宋体" w:eastAsia="宋体" w:cs="宋体"/>
          <w:color w:val="000000"/>
          <w:highlight w:val="none"/>
          <w:u w:val="single"/>
        </w:rPr>
        <w:t xml:space="preserve">。</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7.5工期延误</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7.5.1因发包人原因导致工期延误</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(7)因发包人原因导致工期延误的其他情形：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由于发包方原因延误，工期相应顺延。承包方应在情况发生后2天内，就延误的工期以书面报告向发包方提出。发包方在收到报告后14天内予以确认，逾期不予确认也不提出意见，视为同意顺延工期</w:t>
      </w:r>
      <w:r>
        <w:rPr>
          <w:rFonts w:hint="eastAsia" w:ascii="宋体" w:hAnsi="宋体" w:eastAsia="宋体" w:cs="宋体"/>
          <w:color w:val="000000"/>
          <w:highlight w:val="none"/>
          <w:u w:val="single"/>
        </w:rPr>
        <w:t xml:space="preserve">。</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7.5.2因承包人原因导致工期延误</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因承包人原因造成工期延误，逾期竣工违约金的计算方法为：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凡由于承包方造成的工期延误（不可抗力除外），工期不能顺延，由此引起的赶工措施等费用增加均由承包方自行承担；同时承包方应承担违约责任,并向发包方支付违约金,按照该合同工期每推迟一天,违约金为</w:t>
      </w:r>
      <w:r>
        <w:rPr>
          <w:rFonts w:hint="eastAsia" w:ascii="宋体" w:hAnsi="宋体" w:eastAsia="宋体" w:cs="宋体"/>
          <w:color w:val="000000"/>
          <w:highlight w:val="none"/>
          <w:u w:val="single"/>
        </w:rPr>
        <w:t xml:space="preserve">2000元/天</w:t>
      </w:r>
      <w:r>
        <w:rPr>
          <w:rFonts w:ascii="宋体" w:hAnsi="宋体" w:eastAsia="宋体" w:cs="宋体"/>
          <w:color w:val="000000"/>
          <w:highlight w:val="none"/>
          <w:u w:val="single"/>
        </w:rPr>
        <w:t xml:space="preserve">。发包方可从应向承包方支付的任何款项中扣除此违约金,此违约金的支付并不能解除承包方完成工程的责任和合同规定的其它责任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因承包人原因造成工期延误，逾期竣工违约金的上限：</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7.6不利物质条件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不利物质条件的其他情形和有关约定：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按通用条款执行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7.7异常恶劣的气候条件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发包人和承包人同意以下情形视为异常恶劣的气候条件：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w:t>
      </w:r>
      <w:r>
        <w:rPr>
          <w:rFonts w:ascii="宋体" w:hAnsi="宋体" w:eastAsia="宋体" w:cs="宋体"/>
          <w:color w:val="000000"/>
          <w:highlight w:val="none"/>
          <w:u w:val="single"/>
        </w:rPr>
        <w:t xml:space="preserve">6级以上持续24小时的大风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w:t>
      </w:r>
      <w:r>
        <w:rPr>
          <w:rFonts w:ascii="宋体" w:hAnsi="宋体" w:eastAsia="宋体" w:cs="宋体"/>
          <w:color w:val="000000"/>
          <w:highlight w:val="none"/>
          <w:u w:val="single"/>
        </w:rPr>
        <w:t xml:space="preserve">持续降雨24小时且降雨量200 mm以上；下雪为30mm以上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w:t>
      </w:r>
      <w:r>
        <w:rPr>
          <w:rFonts w:ascii="宋体" w:hAnsi="宋体" w:eastAsia="宋体" w:cs="宋体"/>
          <w:color w:val="000000"/>
          <w:highlight w:val="none"/>
          <w:u w:val="single"/>
        </w:rPr>
        <w:t xml:space="preserve">40℃及以上持续24小时的高温 </w:t>
      </w:r>
      <w:r>
        <w:rPr>
          <w:rFonts w:hint="eastAsia" w:ascii="宋体" w:hAnsi="宋体" w:eastAsia="宋体" w:cs="宋体"/>
          <w:color w:val="000000"/>
          <w:highlight w:val="none"/>
          <w:u w:val="singl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(4)</w:t>
      </w:r>
      <w:r>
        <w:rPr>
          <w:rFonts w:ascii="宋体" w:hAnsi="宋体" w:eastAsia="宋体" w:cs="宋体"/>
          <w:color w:val="000000"/>
          <w:highlight w:val="none"/>
          <w:u w:val="single"/>
        </w:rPr>
        <w:t xml:space="preserve">经过发包人确认的疫情、防疫的影响。</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7.9提前竣工的奖励</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7.9.2提前竣工的奖励：</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8.材料与设备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8.4材料与工程设备的保管与使用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8.4.1发包人供应的材料设备的保管费用的承担：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1）发包人供应的材料设备，承包人派人参加清点后由承包人妥善保管，其上下力费、二次搬运费，保管费用等已包含在合同总价中，结算时不做调整。因承包人原因发生丢失损坏，由承包人负责赔偿。</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2）监理人或发包人未通知承包人清点，承包人不负责材料设备的保管，丢失损坏由发包人负责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3）发包人供应的材料和工程设备使用前由承包人负责检验</w:t>
      </w:r>
      <w:r>
        <w:rPr>
          <w:rFonts w:hint="eastAsia" w:ascii="宋体" w:hAnsi="宋体" w:eastAsia="宋体" w:cs="宋体"/>
          <w:color w:val="000000"/>
          <w:highlight w:val="none"/>
          <w:u w:val="single"/>
        </w:rPr>
        <w:t xml:space="preserve">，</w:t>
      </w:r>
      <w:r>
        <w:rPr>
          <w:rFonts w:ascii="宋体" w:hAnsi="宋体" w:eastAsia="宋体" w:cs="宋体"/>
          <w:color w:val="000000"/>
          <w:highlight w:val="none"/>
          <w:u w:val="single"/>
        </w:rPr>
        <w:t xml:space="preserve">检验费用由发包人承担，不合格的不得使用。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8.6样品</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8.6.1样品的报送与封存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需要承包人报送样品的材料或工程设备，样品的种类、名称、规格、数量要求：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1）承包人用于本工程之任何材料的品质，在使用前必须得到监理人、发包人认可或批准。在施工前，承包人须按照招标文件要求、承包人投标文件中所报材料种类、名称、品牌、规格等提供各有关材料的样本作认可之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2）发包人对任何样本的认可或批准，并不免除承包人对工程质量应付的责任和义务。承包人须提供发包人认可或批准的样本在工地，以便发包人核对作为以后验收工程的标准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4）设备最终验收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按我国现行有关规定、规范及技术规格书所要求的功能,通过第三方进行设备最终验收检测,并取得检测合格报告，费用已包含在投标报价中。最终验收合格条件包括但不仅限于下列：</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（1）承包人按合同提供了所有的设备和资料。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（2）设备安装调试、测试结果满足了有关标准和合同的要求。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（3）试运行时性能满足合同要求。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（4）性能测试和试运行验收时出现的问题已被解决至</w:t>
      </w:r>
      <w:r>
        <w:rPr>
          <w:rFonts w:hint="eastAsia" w:ascii="宋体" w:hAnsi="宋体" w:eastAsia="宋体" w:cs="宋体"/>
          <w:color w:val="000000"/>
          <w:highlight w:val="none"/>
          <w:u w:val="single"/>
        </w:rPr>
        <w:t xml:space="preserve">发</w:t>
      </w:r>
      <w:r>
        <w:rPr>
          <w:rFonts w:ascii="宋体" w:hAnsi="宋体" w:eastAsia="宋体" w:cs="宋体"/>
          <w:color w:val="000000"/>
          <w:highlight w:val="none"/>
          <w:u w:val="single"/>
        </w:rPr>
        <w:t xml:space="preserve">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满意。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（5）已履行了合同中除质保期以外的全部义务和职责。</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6）发包人确认最终验收通过之后，发包人应与承包人在通过验收后7日内共同签署设备最终验收报告，若有未尽事宜可写入备忘录中，双方签字后开始生效。在验收成功后，开始进入质量保证期，按有关售后服务条款执行。</w:t>
      </w:r>
      <w:r/>
    </w:p>
    <w:p>
      <w:pPr>
        <w:ind w:firstLine="420"/>
        <w:spacing w:line="85" w:lineRule="atLeast"/>
        <w:rPr>
          <w:rFonts w:ascii="宋体" w:hAnsi="宋体" w:eastAsia="宋体" w:cs="宋体"/>
          <w:color w:val="000000"/>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（7）在最终验收未通过并且是由于</w:t>
      </w:r>
      <w:r>
        <w:rPr>
          <w:rFonts w:hint="eastAsia" w:ascii="宋体" w:hAnsi="宋体" w:eastAsia="宋体" w:cs="宋体"/>
          <w:color w:val="000000"/>
          <w:highlight w:val="none"/>
          <w:u w:val="single"/>
        </w:rPr>
        <w:t xml:space="preserve">承包人</w:t>
      </w:r>
      <w:r>
        <w:rPr>
          <w:rFonts w:ascii="宋体" w:hAnsi="宋体" w:eastAsia="宋体" w:cs="宋体"/>
          <w:color w:val="000000"/>
          <w:highlight w:val="none"/>
          <w:u w:val="single"/>
        </w:rPr>
        <w:t xml:space="preserve">责任的情况下，</w:t>
      </w:r>
      <w:r>
        <w:rPr>
          <w:rFonts w:hint="eastAsia" w:ascii="宋体" w:hAnsi="宋体" w:eastAsia="宋体" w:cs="宋体"/>
          <w:color w:val="000000"/>
          <w:highlight w:val="none"/>
          <w:u w:val="single"/>
        </w:rPr>
        <w:t xml:space="preserve">承包人</w:t>
      </w:r>
      <w:r>
        <w:rPr>
          <w:rFonts w:ascii="宋体" w:hAnsi="宋体" w:eastAsia="宋体" w:cs="宋体"/>
          <w:color w:val="000000"/>
          <w:highlight w:val="none"/>
          <w:u w:val="single"/>
        </w:rPr>
        <w:t xml:space="preserve">应以书面形式向</w:t>
      </w:r>
      <w:r>
        <w:rPr>
          <w:rFonts w:hint="eastAsia" w:ascii="宋体" w:hAnsi="宋体" w:eastAsia="宋体" w:cs="宋体"/>
          <w:color w:val="000000"/>
          <w:highlight w:val="none"/>
          <w:u w:val="single"/>
        </w:rPr>
        <w:t xml:space="preserve">发包人</w:t>
      </w:r>
      <w:r>
        <w:rPr>
          <w:rFonts w:ascii="宋体" w:hAnsi="宋体" w:eastAsia="宋体" w:cs="宋体"/>
          <w:color w:val="000000"/>
          <w:highlight w:val="none"/>
          <w:u w:val="single"/>
        </w:rPr>
        <w:t xml:space="preserve">说明原因，并在一周内进行整改完毕，保证整改一次到位。如不能按期完成则每延误一天扣除合同总价的2‰。</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5）移交时需提供的技术资料：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（1）提供注明货物型号规格和主要技术性能参数的技术资料，经正式印刷的产品样本（非电脑打印版）；</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交货时随货物提供（包括但不仅限于以下内容）：货物机械总图，操作使用说明书，电脑系统图、平面图，控制系统原理图，维修保养图册，零部件、辅机、选配件及外购件的备件图册，备品备件及专用工具、易损件清单；压缩空气管路布置图；安装工艺图；装箱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（3）货物的原产地证明、质量合格证书、出厂前检测报告等资料；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（4）对</w:t>
      </w:r>
      <w:r>
        <w:rPr>
          <w:rFonts w:hint="eastAsia" w:ascii="宋体" w:hAnsi="宋体" w:eastAsia="宋体" w:cs="宋体"/>
          <w:color w:val="000000"/>
          <w:highlight w:val="none"/>
          <w:u w:val="single"/>
        </w:rPr>
        <w:t xml:space="preserve">发包人</w:t>
      </w:r>
      <w:r>
        <w:rPr>
          <w:rFonts w:ascii="宋体" w:hAnsi="宋体" w:eastAsia="宋体" w:cs="宋体"/>
          <w:color w:val="000000"/>
          <w:highlight w:val="none"/>
          <w:u w:val="single"/>
        </w:rPr>
        <w:t xml:space="preserve">人员进行操作和维护培训的技术资料；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（5）外购件使用说明书，产品合格书证，产品安全合格证明等；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（6）货物控制系统的编程方式，正常运行的管理软件、升级软件及专用磁卡等；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（7）在</w:t>
      </w:r>
      <w:r>
        <w:rPr>
          <w:rFonts w:hint="eastAsia" w:ascii="宋体" w:hAnsi="宋体" w:eastAsia="宋体" w:cs="宋体"/>
          <w:color w:val="000000"/>
          <w:highlight w:val="none"/>
          <w:u w:val="single"/>
        </w:rPr>
        <w:t xml:space="preserve">发包人</w:t>
      </w:r>
      <w:r>
        <w:rPr>
          <w:rFonts w:ascii="宋体" w:hAnsi="宋体" w:eastAsia="宋体" w:cs="宋体"/>
          <w:color w:val="000000"/>
          <w:highlight w:val="none"/>
          <w:u w:val="single"/>
        </w:rPr>
        <w:t xml:space="preserve">指定地点，货物安装完成经</w:t>
      </w:r>
      <w:r>
        <w:rPr>
          <w:rFonts w:hint="eastAsia" w:ascii="宋体" w:hAnsi="宋体" w:eastAsia="宋体" w:cs="宋体"/>
          <w:color w:val="000000"/>
          <w:highlight w:val="none"/>
          <w:u w:val="single"/>
        </w:rPr>
        <w:t xml:space="preserve">发包人</w:t>
      </w:r>
      <w:r>
        <w:rPr>
          <w:rFonts w:ascii="宋体" w:hAnsi="宋体" w:eastAsia="宋体" w:cs="宋体"/>
          <w:color w:val="000000"/>
          <w:highlight w:val="none"/>
          <w:u w:val="single"/>
        </w:rPr>
        <w:t xml:space="preserve">验收无误后，并现场提供所需单据的日期视为交货日期；</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（8）本工程承包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须于系统验收前一个月，向发包人提交包含相关图则、操作和维修保养程序的操作和维修保养手册（往后简称为“手册”）文本4套及电子版光盘2份，以便发包人的工程人员能预先对有关装置有所认识。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6）操作维修保养手册至少应包括但不限于以下内容：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系统说明：详尽介绍系统应如何调节、控制和调校；系统的主要装置和部件的规格和功能的详细说明；系统的可调节部件和保护装置的最初设定参数；系统设备的正常运行程序和不正常情况下维持部分部件运行的应变程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（2）技术说明：系统所有设备的技术资料介绍，包括电路图以及其所有电子组件的布置图、接线图；设备表（包括生产制造厂商、型号）；所有设备的产品说明书及性能指标等资料；系统专用软件的使用手册。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（3）维修保养：所有系统的检查手册；运行手册；更换装置部件的程序、要求和更换频率；调校程序和寻找故障的指示和说明；进行系统操作和维修保养的程序和需特别注意的事项。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（4）安全防护措施：对各项系统操作时可能发生的危险事故所应须做的预防、应变和保护措施说明。</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说明：上述各次验收，无论是否通过了发包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的验收，均不能免除合同规定的承包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应承担的责任和义务。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8.8施工设备和临时设施</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8.8.1承包人提供的施工设备和临时设施</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关于修建临时设施费用承担的约定：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包含在投标报价中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9.试验与检验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9.1试验设备与试验人员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9.1.2试验设备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施工现场需要配置的试验场所：</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执行通用条款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施工现场需要配备的试验设备：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执行通用条款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施工现场需要具备的其他试验条件：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执行通用条款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9.4现场工艺试验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现场工艺试验的有关约定：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执行通用条款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10.变更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10.1变更的范围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关于变更的范围的约定：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1）通用条款中规定的变更范围、工程设计变更、现场签证及发包人另行委托的零星工程施工；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2）施工中承包人不得擅自对原工程设计进行变更。因承包人擅自变更图纸设计发生的费用和由此导致发包人的损失，由承包人承担，延误的工期不予顺延；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3）承包人在施工中提出的合理化建议涉及到对设计图纸或施工组织设计的更改及对材料、设备的调换，须经监理工程师审查</w:t>
      </w:r>
      <w:r>
        <w:rPr>
          <w:rFonts w:hint="eastAsia" w:ascii="宋体" w:hAnsi="宋体" w:eastAsia="宋体" w:cs="宋体"/>
          <w:color w:val="000000"/>
          <w:highlight w:val="none"/>
          <w:u w:val="single"/>
        </w:rPr>
        <w:t xml:space="preserve">、</w:t>
      </w:r>
      <w:r>
        <w:rPr>
          <w:rFonts w:ascii="宋体" w:hAnsi="宋体" w:eastAsia="宋体" w:cs="宋体"/>
          <w:color w:val="000000"/>
          <w:highlight w:val="none"/>
          <w:u w:val="single"/>
        </w:rPr>
        <w:t xml:space="preserve">核定并报请发包人批准。未经批准擅自更改或调换时，承包人承担由此发生的费用，并赔偿发包人的有关损失，延误的工期不予顺延；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4）工程变更及现场签证统一使用规定格式的现场签证单，并按照相应规定执行。现场签证必须由发包人现场负责人、</w:t>
      </w:r>
      <w:r>
        <w:rPr>
          <w:rFonts w:hint="eastAsia" w:ascii="宋体" w:hAnsi="宋体" w:eastAsia="宋体" w:cs="宋体"/>
          <w:color w:val="000000"/>
          <w:highlight w:val="none"/>
          <w:u w:val="single"/>
        </w:rPr>
        <w:t xml:space="preserve">监理</w:t>
      </w:r>
      <w:r>
        <w:rPr>
          <w:rFonts w:ascii="宋体" w:hAnsi="宋体" w:eastAsia="宋体" w:cs="宋体"/>
          <w:color w:val="000000"/>
          <w:highlight w:val="none"/>
          <w:u w:val="single"/>
        </w:rPr>
        <w:t xml:space="preserve">共同签字盖章确认后方可有效；</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5）因工程设计变更引起的工程量增减，且符合价款调整条件的，必须在7日内将工程量和价款变更的申请报告提交发包人代表、</w:t>
      </w:r>
      <w:r>
        <w:rPr>
          <w:rFonts w:hint="eastAsia" w:ascii="宋体" w:hAnsi="宋体" w:eastAsia="宋体" w:cs="宋体"/>
          <w:color w:val="000000"/>
          <w:highlight w:val="none"/>
          <w:u w:val="single"/>
        </w:rPr>
        <w:t xml:space="preserve">监理</w:t>
      </w:r>
      <w:r>
        <w:rPr>
          <w:rFonts w:ascii="宋体" w:hAnsi="宋体" w:eastAsia="宋体" w:cs="宋体"/>
          <w:color w:val="000000"/>
          <w:highlight w:val="none"/>
          <w:u w:val="single"/>
        </w:rPr>
        <w:t xml:space="preserve">核准，如出现逾期不报将不接收，视同优惠，任何后补签证的请求将被发包人拒绝；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6）针对工程量发生变化的隐蔽工程及发包人提出的对已完成的分项工程进行变更的，承包人应在施工前将施工方案报发包人</w:t>
      </w:r>
      <w:r>
        <w:rPr>
          <w:rFonts w:hint="eastAsia" w:ascii="宋体" w:hAnsi="宋体" w:eastAsia="宋体" w:cs="宋体"/>
          <w:color w:val="000000"/>
          <w:highlight w:val="none"/>
          <w:u w:val="single"/>
        </w:rPr>
        <w:t xml:space="preserve">、监理</w:t>
      </w:r>
      <w:r>
        <w:rPr>
          <w:rFonts w:ascii="宋体" w:hAnsi="宋体" w:eastAsia="宋体" w:cs="宋体"/>
          <w:color w:val="000000"/>
          <w:highlight w:val="none"/>
          <w:u w:val="single"/>
        </w:rPr>
        <w:t xml:space="preserve">确认；对于有可能重复利用的材料、设备，承包人应小心保护，因承包人拆除时未采取保护措施或拆除后保护不当的，由承包人负责赔偿损失；</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7）办理签证时，变更、签证结算费用文件编制应按"一单一价"的原则，即每一份变更、签证附一份造价核定单。一份签证单上只能申报一项内容，同时签证单上必须明确签证的原因、位置、尺寸、数量、材料、人工、机械台班和签证时间。签证单必须编号，无编号的签证不予办理，不作为结算的依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8）承包人按照发包人的要求办理签证单，手续齐全的签证单原件作为结算依据，复印件无效；</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9）所有变更及签证产生的费用均在竣工结算中办理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10.4变更估价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10.4.1变更估价原则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关于变更估价的约定：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设计变更及签证工程量清单项目特征与投标报价项目特征子目相同的，参照投标报价的综合单价计算；设计变更及签证工程量清单项目特征与投标报价项目特征子目相类似的，比照投标报价的综合单价计算；设计变更及签证工程量清单项目特征与投标报价项目特征子目不相同的，由承包商现场提出综合单价经监理审核后报发包人批准，工程量按实计算。</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10.5承包人的合理化建议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监理人审查承包人合理化建议的期限：48小时内。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发包人审批承包人合理化建议的期限：72小时内。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承包人提出的合理化建议降低了合同价格或者提高了工程经济效益的奖励的方法和金额为：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协商确定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10.7暂估价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暂估价材料和工程设备的明细详见附件11：《暂估价一览表》。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10.7.1依法必须招标的暂估价项目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对于依法必须招标的暂估价项目的确认和批准采取第</w:t>
      </w:r>
      <w:r>
        <w:rPr>
          <w:rFonts w:ascii="宋体" w:hAnsi="宋体" w:eastAsia="宋体" w:cs="宋体"/>
          <w:color w:val="000000"/>
          <w:highlight w:val="none"/>
          <w:u w:val="single"/>
        </w:rPr>
        <w:t xml:space="preserve">2 </w:t>
      </w:r>
      <w:r>
        <w:rPr>
          <w:rFonts w:ascii="宋体" w:hAnsi="宋体" w:eastAsia="宋体" w:cs="宋体"/>
          <w:color w:val="000000"/>
          <w:highlight w:val="none"/>
        </w:rPr>
        <w:t xml:space="preserve">种方式确定。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10.7.2不属于依法必须招标的暂估价项目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对于不属于依法必须招标的暂估价项目的确认和批准采取第</w:t>
      </w:r>
      <w:r>
        <w:rPr>
          <w:rFonts w:ascii="宋体" w:hAnsi="宋体" w:eastAsia="宋体" w:cs="宋体"/>
          <w:color w:val="000000"/>
          <w:highlight w:val="none"/>
          <w:u w:val="single"/>
        </w:rPr>
        <w:t xml:space="preserve">2 </w:t>
      </w:r>
      <w:r>
        <w:rPr>
          <w:rFonts w:ascii="宋体" w:hAnsi="宋体" w:eastAsia="宋体" w:cs="宋体"/>
          <w:color w:val="000000"/>
          <w:highlight w:val="none"/>
        </w:rPr>
        <w:t xml:space="preserve">种方式确定。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第3种方式：承包人直接实施的暂估价项目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承包人直接实施的暂估价项目的约定：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承包人在实际施工前一个周内向发包人上报暂估价项目的具体采购、施工内容、工程量或材料数量、价格、三个以上品牌、样品等，发包人根据相关规定核定品牌、价格等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10.8暂列金额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合同当事人关于暂列金额使用的约定：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按发包人要求执行</w:t>
      </w:r>
      <w:r>
        <w:rPr>
          <w:rFonts w:ascii="宋体" w:hAnsi="宋体" w:eastAsia="宋体" w:cs="宋体"/>
          <w:color w:val="000000"/>
          <w:sz w:val="24"/>
          <w:highlight w:val="none"/>
          <w:u w:val="singl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11.价格调整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11.1市场价格波动引起的调整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市场价格波动是否调整合同价格的约定：</w:t>
      </w:r>
      <w:r>
        <w:rPr>
          <w:rFonts w:ascii="宋体" w:hAnsi="宋体" w:eastAsia="宋体" w:cs="宋体"/>
          <w:color w:val="000000"/>
          <w:highlight w:val="none"/>
          <w:u w:val="single"/>
        </w:rPr>
        <w:t xml:space="preserve">按照2013清单计价规范执行</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因市场价格波动调整合同价格，采用以下第</w:t>
      </w:r>
      <w:r>
        <w:rPr>
          <w:rFonts w:ascii="宋体" w:hAnsi="宋体" w:eastAsia="宋体" w:cs="宋体"/>
          <w:color w:val="000000"/>
          <w:highlight w:val="none"/>
          <w:u w:val="single"/>
        </w:rPr>
        <w:t xml:space="preserve">2</w:t>
      </w:r>
      <w:r>
        <w:rPr>
          <w:rFonts w:ascii="宋体" w:hAnsi="宋体" w:eastAsia="宋体" w:cs="宋体"/>
          <w:color w:val="000000"/>
          <w:highlight w:val="none"/>
        </w:rPr>
        <w:t xml:space="preserve">种方式对合同价格进行调整：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第1种方式：采用价格指数进行价格调整。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关于各可调因子、定值和变值权重，以及基本价格指数及其来源的约定：</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第2种方式：采用造价信息进行价格调整。</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(2)关于基准价格的约定：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专用合同条款①承包人在已标价工程量清单或预算书中载明的材料单价低于基准价格的：专用合同条款合同履行期间材料单价涨幅以基准价格为基础超过</w:t>
      </w:r>
      <w:r>
        <w:rPr>
          <w:rFonts w:ascii="宋体" w:hAnsi="宋体" w:eastAsia="宋体" w:cs="宋体"/>
          <w:color w:val="000000"/>
          <w:highlight w:val="none"/>
          <w:u w:val="single"/>
        </w:rPr>
        <w:t xml:space="preserve">5</w:t>
      </w:r>
      <w:r>
        <w:rPr>
          <w:rFonts w:ascii="宋体" w:hAnsi="宋体" w:eastAsia="宋体" w:cs="宋体"/>
          <w:color w:val="000000"/>
          <w:highlight w:val="none"/>
        </w:rPr>
        <w:t xml:space="preserve">%时，或材料单价跌幅以已标价工程量清单或预算书中载明材料单价为基础超过</w:t>
      </w:r>
      <w:r>
        <w:rPr>
          <w:rFonts w:ascii="宋体" w:hAnsi="宋体" w:eastAsia="宋体" w:cs="宋体"/>
          <w:color w:val="000000"/>
          <w:highlight w:val="none"/>
          <w:u w:val="single"/>
        </w:rPr>
        <w:t xml:space="preserve">5</w:t>
      </w:r>
      <w:r>
        <w:rPr>
          <w:rFonts w:ascii="宋体" w:hAnsi="宋体" w:eastAsia="宋体" w:cs="宋体"/>
          <w:color w:val="000000"/>
          <w:highlight w:val="none"/>
        </w:rPr>
        <w:t xml:space="preserve">%时，其超过部分据实调整。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②承包人在已标价工程量清单或预算书中载明的材料单价高于基准价格的：专用合同条款合同履行期间材料单价跌幅以基准价格为基础超过</w:t>
      </w:r>
      <w:r>
        <w:rPr>
          <w:rFonts w:ascii="宋体" w:hAnsi="宋体" w:eastAsia="宋体" w:cs="宋体"/>
          <w:color w:val="000000"/>
          <w:highlight w:val="none"/>
          <w:u w:val="single"/>
        </w:rPr>
        <w:t xml:space="preserve">5</w:t>
      </w:r>
      <w:r>
        <w:rPr>
          <w:rFonts w:ascii="宋体" w:hAnsi="宋体" w:eastAsia="宋体" w:cs="宋体"/>
          <w:color w:val="000000"/>
          <w:highlight w:val="none"/>
        </w:rPr>
        <w:t xml:space="preserve">%时，材料单价涨幅以已标价工程量清单或预算书中载明材料单价为基础超过</w:t>
      </w:r>
      <w:r>
        <w:rPr>
          <w:rFonts w:ascii="宋体" w:hAnsi="宋体" w:eastAsia="宋体" w:cs="宋体"/>
          <w:color w:val="000000"/>
          <w:highlight w:val="none"/>
          <w:u w:val="single"/>
        </w:rPr>
        <w:t xml:space="preserve">5</w:t>
      </w:r>
      <w:r>
        <w:rPr>
          <w:rFonts w:ascii="宋体" w:hAnsi="宋体" w:eastAsia="宋体" w:cs="宋体"/>
          <w:color w:val="000000"/>
          <w:highlight w:val="none"/>
        </w:rPr>
        <w:t xml:space="preserve">%时，其超过部分据实调整。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③承包人在已标价工程量清单或预算书中载明的材料单价等于基准单价的：专用合同条款合同履行期间材料单价涨跌幅以基准单价为基础超过±</w:t>
      </w:r>
      <w:r>
        <w:rPr>
          <w:rFonts w:ascii="宋体" w:hAnsi="宋体" w:eastAsia="宋体" w:cs="宋体"/>
          <w:color w:val="000000"/>
          <w:highlight w:val="none"/>
          <w:u w:val="single"/>
        </w:rPr>
        <w:t xml:space="preserve">5</w:t>
      </w:r>
      <w:r>
        <w:rPr>
          <w:rFonts w:ascii="宋体" w:hAnsi="宋体" w:eastAsia="宋体" w:cs="宋体"/>
          <w:color w:val="000000"/>
          <w:highlight w:val="none"/>
        </w:rPr>
        <w:t xml:space="preserve">%时，其超过部分据实调整。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第3种方式：其他价格调整方式：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12.合同价格、计量与支付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12.1合同价格形式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1、单价合同。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综合单价包含的风险范围：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1）施工期间的市场风险及供应商的自身实力。承包人的投标报价是结合承包人的施工组织设计，根据其自身实力和管理水平等因素，结合切实可行的技术方案、依据发包人提供的招标文件、相关图纸和现场情况等进行投标报价的。同时，承包人的投标报价中，已将施工期间材料(除按照2013清单计价规范执行规定的)及机械费用和一个有经验的承包人应当考虑到的风险均以费用的形式计入到投标报价内。除招标文件或施工合同条款中另有规定，上述风险费用今后不做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措施项目费：措施项目是指为完成工程项目施工，发生于该工程施工前和施工过程中技术、生活、安全等方面的非工程实体项目。供应商在投标报价时应该将工程量清单中所有措施项目费考虑在内，无论在投标报价中是否单独列出，均认为承包人已将所有措施费用计入投标报价，包括招标文件和合同条款中的规定的其他措施项目费用，以及供应商考虑需增加的其它措施费等，该部分的措施项目费在结算中不做调整。脚手架费由承包人自行考虑报价，包干使用结算时不做调整；现场安全文明施工措施费除外。</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风险费用的计算方法：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承包人确定投标报价时已经充分考虑正常的风险范围并将承担该风险所需费用一并计入投标报价中，竣工结算时不予调整。竣工决算时不得以某一综合单价过低或以实际工程量与清单工程量有偏差为理由，要求调整价格。工程量按实计量，综合单价不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风险范围以外合同价格的调整方法：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1）价格调整时，必须提交经由发包人、监理人、设计单位等有关各方共同事先已签字确认的文件，方可对合同价格进行调整。对于调增的价格，承包人须提前30天向监理人、发包人以书面形式进行申请，否则不予办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2）若增减项目内容与工程量清单项目内容一致，执行原清单报价；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3）若增减项目内容与工程量清单项目内容相似(投标文件中能采集到的人、材、机单价的),参照相似清单报价，内容不同的部分按合同专用条款10.4.1确定变更的价格；</w:t>
      </w:r>
      <w:r/>
    </w:p>
    <w:p>
      <w:pPr>
        <w:ind w:firstLine="420"/>
        <w:spacing w:line="85" w:lineRule="atLeast"/>
        <w:tabs>
          <w:tab w:val="left" w:pos="1119" w:leader="none"/>
          <w:tab w:val="left" w:pos="9020" w:leader="none"/>
        </w:tabs>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none"/>
          <w:u w:val="single"/>
        </w:rPr>
        <w:t xml:space="preserve">4</w:t>
      </w:r>
      <w:r>
        <w:rPr>
          <w:rFonts w:ascii="宋体" w:hAnsi="宋体" w:eastAsia="宋体" w:cs="宋体"/>
          <w:color w:val="000000"/>
          <w:highlight w:val="none"/>
          <w:u w:val="single"/>
        </w:rPr>
        <w:t xml:space="preserve">）投标报价中没有的综合单价</w:t>
      </w:r>
      <w:r>
        <w:rPr>
          <w:rFonts w:ascii="Calibri" w:hAnsi="Calibri" w:eastAsia="Calibri" w:cs="Calibri"/>
          <w:color w:val="000000"/>
          <w:highlight w:val="none"/>
          <w:u w:val="single"/>
        </w:rPr>
        <w:t xml:space="preserve">(</w:t>
      </w:r>
      <w:r>
        <w:rPr>
          <w:rFonts w:ascii="宋体" w:hAnsi="宋体" w:eastAsia="宋体" w:cs="宋体"/>
          <w:color w:val="000000"/>
          <w:highlight w:val="none"/>
          <w:u w:val="single"/>
        </w:rPr>
        <w:t xml:space="preserve">投标文件中不能采集到的人、材、机单价的</w:t>
      </w:r>
      <w:r>
        <w:rPr>
          <w:rFonts w:ascii="Calibri" w:hAnsi="Calibri" w:eastAsia="Calibri" w:cs="Calibri"/>
          <w:color w:val="000000"/>
          <w:highlight w:val="none"/>
          <w:u w:val="single"/>
        </w:rPr>
        <w:t xml:space="preserve">)</w:t>
      </w:r>
      <w:r>
        <w:rPr>
          <w:rFonts w:ascii="宋体" w:hAnsi="宋体" w:eastAsia="宋体" w:cs="宋体"/>
          <w:color w:val="000000"/>
          <w:highlight w:val="none"/>
          <w:u w:val="single"/>
        </w:rPr>
        <w:t xml:space="preserve">将按《建设工程工程量清单计价规》</w:t>
      </w:r>
      <w:r>
        <w:rPr>
          <w:rFonts w:ascii="Calibri" w:hAnsi="Calibri" w:eastAsia="Calibri" w:cs="Calibri"/>
          <w:color w:val="000000"/>
          <w:highlight w:val="none"/>
          <w:u w:val="single"/>
        </w:rPr>
        <w:t xml:space="preserve">GB50500-</w:t>
      </w:r>
      <w:r>
        <w:rPr>
          <w:rFonts w:hint="eastAsia" w:ascii="Calibri" w:hAnsi="Calibri" w:eastAsia="宋体" w:cs="Calibri"/>
          <w:color w:val="000000"/>
          <w:highlight w:val="none"/>
          <w:u w:val="single"/>
          <w:lang w:val="en-US" w:eastAsia="zh-CN"/>
        </w:rPr>
        <w:t xml:space="preserve">2013</w:t>
      </w:r>
      <w:r>
        <w:rPr>
          <w:rFonts w:ascii="宋体" w:hAnsi="宋体" w:eastAsia="宋体" w:cs="宋体"/>
          <w:color w:val="000000"/>
          <w:highlight w:val="none"/>
          <w:u w:val="single"/>
        </w:rPr>
        <w:t xml:space="preserve">；《江苏省市政工程计价定额》（</w:t>
      </w:r>
      <w:r>
        <w:rPr>
          <w:rFonts w:ascii="Calibri" w:hAnsi="Calibri" w:eastAsia="Calibri" w:cs="Calibri"/>
          <w:color w:val="000000"/>
          <w:highlight w:val="none"/>
          <w:u w:val="single"/>
        </w:rPr>
        <w:t xml:space="preserve">2014</w:t>
      </w:r>
      <w:r>
        <w:rPr>
          <w:rFonts w:ascii="宋体" w:hAnsi="宋体" w:eastAsia="宋体" w:cs="宋体"/>
          <w:color w:val="000000"/>
          <w:highlight w:val="none"/>
          <w:u w:val="single"/>
        </w:rPr>
        <w:t xml:space="preserve">）；《江苏省安装工程计价定额》（</w:t>
      </w:r>
      <w:r>
        <w:rPr>
          <w:rFonts w:ascii="Calibri" w:hAnsi="Calibri" w:eastAsia="Calibri" w:cs="Calibri"/>
          <w:color w:val="000000"/>
          <w:highlight w:val="none"/>
          <w:u w:val="single"/>
        </w:rPr>
        <w:t xml:space="preserve">2014</w:t>
      </w:r>
      <w:r>
        <w:rPr>
          <w:rFonts w:ascii="宋体" w:hAnsi="宋体" w:eastAsia="宋体" w:cs="宋体"/>
          <w:color w:val="000000"/>
          <w:highlight w:val="none"/>
          <w:u w:val="single"/>
        </w:rPr>
        <w:t xml:space="preserve">）；《江苏省建筑与装饰工程计价定额》（</w:t>
      </w:r>
      <w:r>
        <w:rPr>
          <w:rFonts w:ascii="Calibri" w:hAnsi="Calibri" w:eastAsia="Calibri" w:cs="Calibri"/>
          <w:color w:val="000000"/>
          <w:highlight w:val="none"/>
          <w:u w:val="single"/>
        </w:rPr>
        <w:t xml:space="preserve">2014</w:t>
      </w:r>
      <w:r>
        <w:rPr>
          <w:rFonts w:ascii="宋体" w:hAnsi="宋体" w:eastAsia="宋体" w:cs="宋体"/>
          <w:color w:val="000000"/>
          <w:highlight w:val="none"/>
          <w:u w:val="single"/>
        </w:rPr>
        <w:t xml:space="preserve">）等现行省计价表规定计算。其中：人工工资按苏建函价〔</w:t>
      </w:r>
      <w:r>
        <w:rPr>
          <w:rFonts w:ascii="Calibri" w:hAnsi="Calibri" w:eastAsia="Calibri" w:cs="Calibri"/>
          <w:color w:val="000000"/>
          <w:highlight w:val="none"/>
          <w:u w:val="single"/>
        </w:rPr>
        <w:t xml:space="preserve">2022</w:t>
      </w:r>
      <w:r>
        <w:rPr>
          <w:rFonts w:ascii="宋体" w:hAnsi="宋体" w:eastAsia="宋体" w:cs="宋体"/>
          <w:color w:val="000000"/>
          <w:highlight w:val="none"/>
          <w:u w:val="single"/>
        </w:rPr>
        <w:t xml:space="preserve">〕</w:t>
      </w:r>
      <w:r>
        <w:rPr>
          <w:rFonts w:ascii="Calibri" w:hAnsi="Calibri" w:eastAsia="Calibri" w:cs="Calibri"/>
          <w:color w:val="000000"/>
          <w:highlight w:val="none"/>
          <w:u w:val="single"/>
        </w:rPr>
        <w:t xml:space="preserve">62</w:t>
      </w:r>
      <w:r>
        <w:rPr>
          <w:rFonts w:ascii="宋体" w:hAnsi="宋体" w:eastAsia="宋体" w:cs="宋体"/>
          <w:color w:val="000000"/>
          <w:highlight w:val="none"/>
          <w:u w:val="single"/>
        </w:rPr>
        <w:t xml:space="preserve">号文件执行；材料价格执行《南京工程造价管理》同期信息价格，无信息价的按市场价</w:t>
      </w:r>
      <w:r>
        <w:rPr>
          <w:rFonts w:ascii="Calibri" w:hAnsi="Calibri" w:eastAsia="Calibri" w:cs="Calibri"/>
          <w:color w:val="000000"/>
          <w:highlight w:val="none"/>
          <w:u w:val="single"/>
        </w:rPr>
        <w:t xml:space="preserve">(</w:t>
      </w:r>
      <w:r>
        <w:rPr>
          <w:rFonts w:ascii="宋体" w:hAnsi="宋体" w:eastAsia="宋体" w:cs="宋体"/>
          <w:color w:val="000000"/>
          <w:highlight w:val="none"/>
          <w:u w:val="single"/>
        </w:rPr>
        <w:t xml:space="preserve">市场价由双方询价后协商</w:t>
      </w:r>
      <w:r>
        <w:rPr>
          <w:rFonts w:ascii="Calibri" w:hAnsi="Calibri" w:eastAsia="Calibri" w:cs="Calibri"/>
          <w:color w:val="000000"/>
          <w:highlight w:val="none"/>
          <w:u w:val="single"/>
        </w:rPr>
        <w:t xml:space="preserve">)</w:t>
      </w:r>
      <w:r>
        <w:rPr>
          <w:rFonts w:ascii="宋体" w:hAnsi="宋体" w:eastAsia="宋体" w:cs="宋体"/>
          <w:color w:val="000000"/>
          <w:highlight w:val="none"/>
          <w:u w:val="single"/>
        </w:rPr>
        <w:t xml:space="preserve">；机械台班价格按建标</w:t>
      </w:r>
      <w:r>
        <w:rPr>
          <w:rFonts w:hint="eastAsia" w:ascii="宋体" w:hAnsi="宋体" w:eastAsia="宋体" w:cs="宋体"/>
          <w:color w:val="000000"/>
          <w:highlight w:val="none"/>
          <w:u w:val="single"/>
        </w:rPr>
        <w:t xml:space="preserve">[</w:t>
      </w:r>
      <w:r>
        <w:rPr>
          <w:rFonts w:ascii="Calibri" w:hAnsi="Calibri" w:eastAsia="Calibri" w:cs="Calibri"/>
          <w:color w:val="000000"/>
          <w:highlight w:val="none"/>
          <w:u w:val="single"/>
        </w:rPr>
        <w:t xml:space="preserve">2015</w:t>
      </w:r>
      <w:r>
        <w:rPr>
          <w:rFonts w:hint="eastAsia" w:ascii="Calibri" w:hAnsi="Calibri" w:eastAsia="宋体" w:cs="Calibri"/>
          <w:color w:val="000000"/>
          <w:highlight w:val="none"/>
          <w:u w:val="single"/>
        </w:rPr>
        <w:t xml:space="preserve">]</w:t>
      </w:r>
      <w:r>
        <w:rPr>
          <w:rFonts w:ascii="Calibri" w:hAnsi="Calibri" w:eastAsia="Calibri" w:cs="Calibri"/>
          <w:color w:val="000000"/>
          <w:highlight w:val="none"/>
          <w:u w:val="single"/>
        </w:rPr>
        <w:t xml:space="preserve">34</w:t>
      </w:r>
      <w:r>
        <w:rPr>
          <w:rFonts w:ascii="宋体" w:hAnsi="宋体" w:eastAsia="宋体" w:cs="宋体"/>
          <w:color w:val="000000"/>
          <w:highlight w:val="none"/>
          <w:u w:val="single"/>
        </w:rPr>
        <w:t xml:space="preserve">号文的要求计取（只调整其中的人工费和燃料动力费）</w:t>
      </w:r>
      <w:r>
        <w:rPr>
          <w:rFonts w:hint="eastAsia" w:ascii="宋体" w:hAnsi="宋体" w:eastAsia="宋体" w:cs="宋体"/>
          <w:color w:val="000000"/>
          <w:highlight w:val="none"/>
          <w:u w:val="single"/>
        </w:rPr>
        <w:t xml:space="preserve">。</w:t>
      </w:r>
      <w:r>
        <w:rPr>
          <w:rFonts w:ascii="宋体" w:hAnsi="宋体" w:eastAsia="宋体" w:cs="宋体"/>
          <w:color w:val="000000"/>
          <w:highlight w:val="none"/>
          <w:u w:val="single"/>
        </w:rPr>
        <w:t xml:space="preserve">综合单价按照承包人投标报价与本工程控制价（扣除暂列金及材料暂估价）的同等优惠比例下浮</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，在工程完工后，按实结算。</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5）工程量清单报价中的措施项目费（脚手架费、模板费和现场安全文明施工措施费除外）</w:t>
      </w:r>
      <w:r>
        <w:rPr>
          <w:rFonts w:hint="eastAsia" w:ascii="宋体" w:hAnsi="宋体" w:eastAsia="宋体" w:cs="宋体"/>
          <w:color w:val="000000"/>
          <w:highlight w:val="none"/>
          <w:u w:val="single"/>
        </w:rPr>
        <w:t xml:space="preserve">承包人</w:t>
      </w:r>
      <w:r>
        <w:rPr>
          <w:rFonts w:ascii="宋体" w:hAnsi="宋体" w:eastAsia="宋体" w:cs="宋体"/>
          <w:color w:val="000000"/>
          <w:highlight w:val="none"/>
          <w:u w:val="single"/>
        </w:rPr>
        <w:t xml:space="preserve">根据工程实际情况报价后为包干使用，结算时一律不作调整；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6）承包人不得因变更价款暂时未得到批复而拒绝或拖延该项施工。如承包人对发包人确定的价款有异议，双方应协商后妥善处理，但承包人不得以此拒绝执行发包人和监理人的工程变更指示。如承包人以价款核定数额不明或不足为由而拒绝或延期执行，将每次处罚 20000 元,直接从当期工程进度款中扣除。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7）施工过程中若发包人对主材进行替换，则综合单价仅替换主材价格，其他人工费、机械费、辅材费、相关税费扔套用原投标报价组成。</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8）本工程量清单子目的项目特征描述，并不能被认为是完整无缺的，各供应商应认真研究施工界面、施工工艺、工程规范和技术说明、图纸及其它发包方提供的相关资料，结合现场条件综合考虑，项目特征与图纸互为补充，如项目特征与设计图纸矛盾的，以图纸为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9）供应商的所填报的工程量清单中的综合单价，不论其对应的项目特征是否描述完全，都将被认为已包括完成本子目所有工程内容及完成此工作内容而必须的各种辅助工作。</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10）所有主材损耗应在综合单价中考虑，后期不做调整。甲供材卸车、二次搬运费及保管费用已综合考虑在投标报价中。</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2、总价合同。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总价包含的风险范围：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风险费用的计算方法：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风险范围以外合同价格的调整方法：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3、其他价格方式：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12.2预付款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12.2.1预付款的支付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预付款支付比例或金额：</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预付款支付期限：</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预付款扣回的方式：</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12.2.2预付款担保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承包人提交预付款担保的期限：</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预付款担保的形式为：</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12.3计量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12.3.1计量原则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工程量计算规则：</w:t>
      </w:r>
      <w:r>
        <w:rPr>
          <w:rFonts w:ascii="宋体" w:hAnsi="宋体" w:eastAsia="宋体" w:cs="宋体"/>
          <w:color w:val="000000"/>
          <w:highlight w:val="none"/>
          <w:u w:val="single"/>
        </w:rPr>
        <w:t xml:space="preserve">工程量计算规则执行国家标准《建设工程工程量清单计价规范》或其适用的修订版本，承包人实际完成的工程量按约定的工程量计算规则和有合同约束力的图纸进行计量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12.3.2计量周期</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关于计量周期的约定：</w:t>
      </w:r>
      <w:r>
        <w:rPr>
          <w:rFonts w:ascii="宋体" w:hAnsi="宋体" w:eastAsia="宋体" w:cs="宋体"/>
          <w:color w:val="000000"/>
          <w:highlight w:val="none"/>
          <w:u w:val="single"/>
        </w:rPr>
        <w:t xml:space="preserve">本合同的计量周期为周,每周日为当周计量截止日期(不含当日)和下周计量起始日期(含当日)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12.3.3单价合同的计量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关于单价合同计量的约定：</w:t>
      </w:r>
      <w:r>
        <w:rPr>
          <w:rFonts w:ascii="宋体" w:hAnsi="宋体" w:eastAsia="宋体" w:cs="宋体"/>
          <w:color w:val="000000"/>
          <w:highlight w:val="none"/>
          <w:u w:val="single"/>
        </w:rPr>
        <w:t xml:space="preserve">执行通用条款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12.3.4总价合同的计量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关于总价合同计量的约定：</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12.3.5总价合同采用支付分解表计量支付的，是否适用第12.3.4项〔总价合同的计量〕约定进行计量：</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12.3.6其他价格形式合同的计量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其他价格形式的计量方式和程序：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12.4工程进度款支付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12.4.1付款周期</w:t>
      </w:r>
      <w:r/>
    </w:p>
    <w:p>
      <w:pPr>
        <w:ind w:firstLine="420"/>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关于付款周期的约定：</w:t>
      </w:r>
      <w:r/>
    </w:p>
    <w:p>
      <w:pPr>
        <w:ind w:firstLine="420"/>
        <w:jc w:val="left"/>
        <w:spacing w:after="0" w:line="85" w:lineRule="atLeast"/>
        <w:rPr>
          <w:rFonts w:hint="default" w:ascii="宋体" w:hAnsi="宋体" w:eastAsia="宋体" w:cs="宋体"/>
          <w:color w:val="000000"/>
          <w:sz w:val="21"/>
          <w:szCs w:val="22"/>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u w:val="single"/>
          <w:lang w:val="en-US" w:eastAsia="zh-CN" w:bidi="ar-SA"/>
        </w:rPr>
        <w:fldChar w:fldCharType="begin"/>
      </w:r>
      <w:r>
        <w:rPr>
          <w:rFonts w:hint="eastAsia" w:ascii="宋体" w:hAnsi="宋体" w:eastAsia="宋体" w:cs="宋体"/>
          <w:color w:val="000000"/>
          <w:sz w:val="21"/>
          <w:szCs w:val="22"/>
          <w:highlight w:val="none"/>
          <w:u w:val="single"/>
          <w:lang w:val="en-US" w:eastAsia="zh-CN" w:bidi="ar-SA"/>
        </w:rPr>
        <w:instrText xml:space="preserve"> AUTOTEXT  5700 \* MERGEFORMAT </w:instrText>
      </w:r>
      <w:r>
        <w:rPr>
          <w:rFonts w:hint="eastAsia" w:ascii="宋体" w:hAnsi="宋体" w:eastAsia="宋体" w:cs="宋体"/>
          <w:color w:val="000000"/>
          <w:sz w:val="21"/>
          <w:szCs w:val="22"/>
          <w:highlight w:val="none"/>
          <w:u w:val="single"/>
          <w:lang w:val="en-US" w:eastAsia="zh-CN" w:bidi="ar-SA"/>
        </w:rPr>
        <w:fldChar w:fldCharType="separate"/>
      </w:r>
      <w:r>
        <w:rPr>
          <w:rFonts w:hint="eastAsia" w:ascii="宋体" w:hAnsi="宋体" w:eastAsia="宋体" w:cs="宋体"/>
          <w:color w:val="000000"/>
          <w:sz w:val="21"/>
          <w:szCs w:val="22"/>
          <w:highlight w:val="none"/>
          <w:u w:val="single"/>
          <w:lang w:val="en-US" w:eastAsia="zh-CN" w:bidi="ar-SA"/>
        </w:rPr>
        <w:t xml:space="preserve">（1）合同签订并且承包人的人员全部按要求进场后7天内，发包人支付合同价款（扣除暂列金及暂估价）的10%作为预付款；</w:t>
      </w:r>
      <w:r/>
    </w:p>
    <w:p>
      <w:pPr>
        <w:ind w:firstLine="420"/>
        <w:jc w:val="left"/>
        <w:spacing w:after="0" w:line="85" w:lineRule="atLeast"/>
        <w:rPr>
          <w:rFonts w:hint="default" w:ascii="宋体" w:hAnsi="宋体" w:eastAsia="宋体" w:cs="宋体"/>
          <w:color w:val="000000"/>
          <w:sz w:val="21"/>
          <w:szCs w:val="22"/>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u w:val="single"/>
          <w:lang w:val="en-US" w:eastAsia="zh-CN" w:bidi="ar-SA"/>
        </w:rPr>
        <w:t xml:space="preserve">（2）完成合同约定总工程量达50%时（含本身），发包人向承包人支付至实际完成合格工程（扣除暂列金及暂估价）的80%的工程款；</w:t>
      </w:r>
      <w:r/>
    </w:p>
    <w:p>
      <w:pPr>
        <w:ind w:firstLine="420"/>
        <w:jc w:val="left"/>
        <w:spacing w:after="0" w:line="85" w:lineRule="atLeast"/>
        <w:rPr>
          <w:rFonts w:hint="default" w:ascii="宋体" w:hAnsi="宋体" w:eastAsia="宋体" w:cs="宋体"/>
          <w:color w:val="000000"/>
          <w:sz w:val="21"/>
          <w:szCs w:val="22"/>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u w:val="single"/>
          <w:lang w:val="en-US" w:eastAsia="zh-CN" w:bidi="ar-SA"/>
        </w:rPr>
        <w:t xml:space="preserve">（3）工程质量满足设计图纸要求和相关工程施工及验收规范后，付至签约合同价（扣除暂列金及暂估价）的70%，并退还履约保证金；</w:t>
      </w:r>
      <w:r/>
    </w:p>
    <w:p>
      <w:pPr>
        <w:ind w:firstLine="420"/>
        <w:jc w:val="left"/>
        <w:spacing w:after="0" w:line="85" w:lineRule="atLeast"/>
        <w:rPr>
          <w:rFonts w:hint="default" w:ascii="宋体" w:hAnsi="宋体" w:eastAsia="宋体" w:cs="宋体"/>
          <w:color w:val="000000"/>
          <w:sz w:val="21"/>
          <w:szCs w:val="22"/>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u w:val="single"/>
          <w:lang w:val="en-US" w:eastAsia="zh-CN" w:bidi="ar-SA"/>
        </w:rPr>
        <w:t xml:space="preserve">（4）工程通过文物局验收备案，付至签约合同价（扣除暂列金及暂估价）的80%；</w:t>
      </w:r>
      <w:r/>
    </w:p>
    <w:p>
      <w:pPr>
        <w:ind w:firstLine="420"/>
        <w:jc w:val="left"/>
        <w:spacing w:after="0" w:line="85" w:lineRule="atLeast"/>
        <w:rPr>
          <w:rFonts w:hint="default" w:ascii="宋体" w:hAnsi="宋体" w:eastAsia="宋体" w:cs="宋体"/>
          <w:color w:val="000000"/>
          <w:sz w:val="21"/>
          <w:szCs w:val="22"/>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u w:val="single"/>
          <w:lang w:val="en-US" w:eastAsia="zh-CN" w:bidi="ar-SA"/>
        </w:rPr>
        <w:t xml:space="preserve">（5）经结算审计完成后付至审定价的97%，剩余3%作为质保金；</w:t>
      </w:r>
      <w:r/>
    </w:p>
    <w:p>
      <w:pPr>
        <w:ind w:firstLine="420"/>
        <w:jc w:val="left"/>
        <w:spacing w:after="0" w:line="85" w:lineRule="atLeast"/>
        <w:rPr>
          <w:rFonts w:hint="default" w:ascii="宋体" w:hAnsi="宋体" w:eastAsia="宋体" w:cs="宋体"/>
          <w:color w:val="000000"/>
          <w:sz w:val="21"/>
          <w:szCs w:val="22"/>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u w:val="single"/>
          <w:lang w:val="en-US" w:eastAsia="zh-CN" w:bidi="ar-SA"/>
        </w:rPr>
        <w:t xml:space="preserve">（6）质量保证金待质保期满后一个月内付清（无息）。</w:t>
      </w:r>
      <w:r>
        <w:rPr>
          <w:rFonts w:hint="eastAsia" w:ascii="宋体" w:hAnsi="宋体" w:eastAsia="宋体" w:cs="宋体"/>
          <w:color w:val="000000"/>
          <w:sz w:val="21"/>
          <w:szCs w:val="22"/>
          <w:highlight w:val="none"/>
          <w:u w:val="single"/>
          <w:lang w:val="en-US" w:eastAsia="zh-CN" w:bidi="ar-SA"/>
        </w:rPr>
        <w:fldChar w:fldCharType="end"/>
      </w:r>
      <w:r/>
    </w:p>
    <w:p>
      <w:pPr>
        <w:ind w:left="0"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每次付款时</w:t>
      </w:r>
      <w:r>
        <w:rPr>
          <w:rFonts w:hint="eastAsia" w:ascii="宋体" w:hAnsi="宋体" w:eastAsia="宋体" w:cs="宋体"/>
          <w:color w:val="000000"/>
          <w:highlight w:val="none"/>
          <w:u w:val="single"/>
        </w:rPr>
        <w:t xml:space="preserve">承包人</w:t>
      </w:r>
      <w:r>
        <w:rPr>
          <w:rFonts w:ascii="宋体" w:hAnsi="宋体" w:eastAsia="宋体" w:cs="宋体"/>
          <w:color w:val="000000"/>
          <w:highlight w:val="none"/>
          <w:u w:val="single"/>
        </w:rPr>
        <w:t xml:space="preserve">需开具正式发票。</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12.4.2进度付款申请单的编制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关于进度付款申请单编制的约定：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由承包人提交，经</w:t>
      </w:r>
      <w:r>
        <w:rPr>
          <w:rFonts w:hint="eastAsia" w:ascii="宋体" w:hAnsi="宋体" w:eastAsia="宋体" w:cs="宋体"/>
          <w:color w:val="000000"/>
          <w:highlight w:val="none"/>
          <w:u w:val="single"/>
        </w:rPr>
        <w:t xml:space="preserve">发包人</w:t>
      </w:r>
      <w:r>
        <w:rPr>
          <w:rFonts w:ascii="宋体" w:hAnsi="宋体" w:eastAsia="宋体" w:cs="宋体"/>
          <w:color w:val="000000"/>
          <w:highlight w:val="none"/>
          <w:u w:val="single"/>
        </w:rPr>
        <w:t xml:space="preserve">现场代表</w:t>
      </w:r>
      <w:r>
        <w:rPr>
          <w:rFonts w:hint="eastAsia" w:ascii="宋体" w:hAnsi="宋体" w:eastAsia="宋体" w:cs="宋体"/>
          <w:color w:val="000000"/>
          <w:highlight w:val="none"/>
          <w:u w:val="single"/>
        </w:rPr>
        <w:t xml:space="preserve">、监理</w:t>
      </w:r>
      <w:r>
        <w:rPr>
          <w:rFonts w:ascii="宋体" w:hAnsi="宋体" w:eastAsia="宋体" w:cs="宋体"/>
          <w:color w:val="000000"/>
          <w:highlight w:val="none"/>
          <w:u w:val="single"/>
        </w:rPr>
        <w:t xml:space="preserve">确认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12.4.3进度付款申请单的提交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(1)单价合同进度付款申请单提交的约定：</w:t>
      </w:r>
      <w:r>
        <w:rPr>
          <w:rFonts w:ascii="宋体" w:hAnsi="宋体" w:eastAsia="宋体" w:cs="宋体"/>
          <w:color w:val="000000"/>
          <w:highlight w:val="none"/>
          <w:u w:val="single"/>
        </w:rPr>
        <w:t xml:space="preserve"> 由承包人提交，经</w:t>
      </w:r>
      <w:r>
        <w:rPr>
          <w:rFonts w:hint="eastAsia" w:ascii="宋体" w:hAnsi="宋体" w:eastAsia="宋体" w:cs="宋体"/>
          <w:color w:val="000000"/>
          <w:highlight w:val="none"/>
          <w:u w:val="single"/>
        </w:rPr>
        <w:t xml:space="preserve">发包人</w:t>
      </w:r>
      <w:r>
        <w:rPr>
          <w:rFonts w:ascii="宋体" w:hAnsi="宋体" w:eastAsia="宋体" w:cs="宋体"/>
          <w:color w:val="000000"/>
          <w:highlight w:val="none"/>
          <w:u w:val="single"/>
        </w:rPr>
        <w:t xml:space="preserve">现场代表</w:t>
      </w:r>
      <w:r>
        <w:rPr>
          <w:rFonts w:hint="eastAsia" w:ascii="宋体" w:hAnsi="宋体" w:eastAsia="宋体" w:cs="宋体"/>
          <w:color w:val="000000"/>
          <w:highlight w:val="none"/>
          <w:u w:val="single"/>
        </w:rPr>
        <w:t xml:space="preserve">、监理</w:t>
      </w:r>
      <w:r>
        <w:rPr>
          <w:rFonts w:ascii="宋体" w:hAnsi="宋体" w:eastAsia="宋体" w:cs="宋体"/>
          <w:color w:val="000000"/>
          <w:highlight w:val="none"/>
          <w:u w:val="single"/>
        </w:rPr>
        <w:t xml:space="preserve">确认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(2)总价合同进度付款申请单提交的约定：</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(3)其他价格形式合同进度付款申请单提交的约定：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12.4.4进度款审核和支付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(1)监理人审查并报送发包人的期限：</w:t>
      </w:r>
      <w:r>
        <w:rPr>
          <w:rFonts w:ascii="宋体" w:hAnsi="宋体" w:eastAsia="宋体" w:cs="宋体"/>
          <w:color w:val="000000"/>
          <w:highlight w:val="none"/>
          <w:u w:val="single"/>
        </w:rPr>
        <w:t xml:space="preserve">执行通用条款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发包人完成审批并签发进度款支付证书的期限：</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执行通用条款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(2)发包人支付进度款的期限：</w:t>
      </w:r>
      <w:r>
        <w:rPr>
          <w:rFonts w:ascii="宋体" w:hAnsi="宋体" w:eastAsia="宋体" w:cs="宋体"/>
          <w:color w:val="000000"/>
          <w:highlight w:val="none"/>
          <w:u w:val="single"/>
        </w:rPr>
        <w:t xml:space="preserve">执行通用条款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发包人逾期支付进度款的违约金的计算方式：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协商确定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12.4.6支付分解表的编制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2、总价合同支付分解表的编制与审批：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执行通用条款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3、单价合同的总价项目支付分解表的编制与审批：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执行通用条款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13.验收和工程试车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13.1分部分项工程验收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13.1.2监理人不能按时进行验收时，应提前</w:t>
      </w:r>
      <w:r>
        <w:rPr>
          <w:rFonts w:ascii="宋体" w:hAnsi="宋体" w:eastAsia="宋体" w:cs="宋体"/>
          <w:color w:val="000000"/>
          <w:highlight w:val="none"/>
          <w:u w:val="single"/>
        </w:rPr>
        <w:t xml:space="preserve">24 </w:t>
      </w:r>
      <w:r>
        <w:rPr>
          <w:rFonts w:ascii="宋体" w:hAnsi="宋体" w:eastAsia="宋体" w:cs="宋体"/>
          <w:color w:val="000000"/>
          <w:highlight w:val="none"/>
        </w:rPr>
        <w:t xml:space="preserve">小时提交书面延期要求。</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关于延期最长不得超过：</w:t>
      </w:r>
      <w:r>
        <w:rPr>
          <w:rFonts w:ascii="宋体" w:hAnsi="宋体" w:eastAsia="宋体" w:cs="宋体"/>
          <w:color w:val="000000"/>
          <w:highlight w:val="none"/>
          <w:u w:val="single"/>
        </w:rPr>
        <w:t xml:space="preserve">48 </w:t>
      </w:r>
      <w:r>
        <w:rPr>
          <w:rFonts w:ascii="宋体" w:hAnsi="宋体" w:eastAsia="宋体" w:cs="宋体"/>
          <w:color w:val="000000"/>
          <w:highlight w:val="none"/>
        </w:rPr>
        <w:t xml:space="preserve">小时。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13.2竣工验收</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13.2.2竣工验收程序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关于竣工验收程序的约定：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执行通用条款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发包人不按照本项约定组织竣工验收、颁发工程接收证书的违约金的计算方法：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执行通用条款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13.2.5移交、接收全部与部分工程</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承包人向发包人移交工程的期限：</w:t>
      </w:r>
      <w:r>
        <w:rPr>
          <w:rFonts w:ascii="宋体" w:hAnsi="宋体" w:eastAsia="宋体" w:cs="宋体"/>
          <w:color w:val="000000"/>
          <w:highlight w:val="none"/>
          <w:u w:val="single"/>
        </w:rPr>
        <w:t xml:space="preserve">取得工程竣工验收证书后7天内完成工程移交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发包人未按本合同约定接收全部或部分工程的，违约金的计算方法为：</w:t>
      </w:r>
      <w:r>
        <w:rPr>
          <w:rFonts w:ascii="宋体" w:hAnsi="宋体" w:eastAsia="宋体" w:cs="宋体"/>
          <w:color w:val="000000"/>
          <w:highlight w:val="none"/>
          <w:u w:val="single"/>
        </w:rPr>
        <w:t xml:space="preserve">按工程延期计算</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承包人未按时移交工程的，违约金的计算方法为：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13.3工程试车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13.3.1试车程序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工程试车内容：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无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(1)单机无负荷试车费用由</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(2)无负荷联动试车费用由</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13.3.3投料试车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关于投料试车相关事项的约定：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13.6竣工退场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13.6.1竣工退场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承包人完成竣工退场的期限：</w:t>
      </w:r>
      <w:r>
        <w:rPr>
          <w:rFonts w:ascii="宋体" w:hAnsi="宋体" w:eastAsia="宋体" w:cs="宋体"/>
          <w:color w:val="000000"/>
          <w:highlight w:val="none"/>
          <w:u w:val="single"/>
        </w:rPr>
        <w:t xml:space="preserve">取得工程竣工验收证书后15天内。工程竣工验收后，施工单位的施工人员、材料、设备必须在15天内全部退出现场，否则按每天5000元支付违约金。非承包人原因导致的施工人员、材料、设备没在15天内全部退场不支付违约金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14.竣工结算</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14.1竣工付款申请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承包人提交竣工付款申请单的期限：</w:t>
      </w:r>
      <w:r>
        <w:rPr>
          <w:rFonts w:ascii="宋体" w:hAnsi="宋体" w:eastAsia="宋体" w:cs="宋体"/>
          <w:color w:val="000000"/>
          <w:highlight w:val="none"/>
          <w:u w:val="single"/>
        </w:rPr>
        <w:t xml:space="preserve">竣工验收合格后结算后一个月内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竣工付款申请单应包括的内容：</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竣工结算合同总价、已支付的工程价款、应扣回的质量保证金、应支付的竣工付款金额等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14.2竣工结算审核</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发包人审批竣工付款申请单的期限：</w:t>
      </w:r>
      <w:r>
        <w:rPr>
          <w:rFonts w:hint="eastAsia" w:ascii="宋体" w:hAnsi="宋体" w:eastAsia="宋体" w:cs="宋体"/>
          <w:color w:val="000000"/>
          <w:highlight w:val="none"/>
          <w:u w:val="single"/>
        </w:rPr>
        <w:t xml:space="preserve">发包人</w:t>
      </w:r>
      <w:r>
        <w:rPr>
          <w:rFonts w:ascii="宋体" w:hAnsi="宋体" w:eastAsia="宋体" w:cs="宋体"/>
          <w:color w:val="000000"/>
          <w:highlight w:val="none"/>
          <w:u w:val="single"/>
        </w:rPr>
        <w:t xml:space="preserve">在收到承包人提交的竣工付款申请单后及时核查，发包人应在收到后60天内审核完毕</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发包人完成竣工付款的期限：</w:t>
      </w:r>
      <w:r>
        <w:rPr>
          <w:rFonts w:ascii="宋体" w:hAnsi="宋体" w:eastAsia="宋体" w:cs="宋体"/>
          <w:color w:val="000000"/>
          <w:highlight w:val="none"/>
          <w:u w:val="single"/>
        </w:rPr>
        <w:t xml:space="preserve">发包人应在竣工结算完成后的14天内，将应支付款支付给承包人。发包人不按期支付的，按合同约定，将逾期付款违约金支付给承包人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关于竣工付款证书异议部分复核的方式和程序：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按通用条款执行，但该通用条款中所有的“日”和“天”均为工作日。承包人应保证结算资料内容完整、准确。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承包人上报的结算资料经第三方审计，第三方审计费（初审和终审）的支付按以下条款执行：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（1）单项工程核减率超过10%的，其审计费用全部由施工单位承担；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（2）单项工程核减率在8%—10%（含10%）之间的，其审计费用由建设单位承担20%，施工单位承担80%；</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（3）单项工程核减率在5%—8%（含8%）之间的，其审计费用由施工单位承担20%，建设单位承担80%；</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（4）单项工程核减率在5%及其以下的，其审计费用全部由建设单位承担。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核减率按审计最终核定额与施工单位申报的结算额之间的差额计算。</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14.4最终结清</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14.4.1最终结清申请单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承包人提交最终结清申请单的份数：</w:t>
      </w:r>
      <w:r>
        <w:rPr>
          <w:rFonts w:ascii="宋体" w:hAnsi="宋体" w:eastAsia="宋体" w:cs="宋体"/>
          <w:color w:val="000000"/>
          <w:highlight w:val="none"/>
          <w:u w:val="single"/>
        </w:rPr>
        <w:t xml:space="preserve">伍份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承包人提交最终结算申请单的期限：</w:t>
      </w:r>
      <w:r>
        <w:rPr>
          <w:rFonts w:ascii="宋体" w:hAnsi="宋体" w:eastAsia="宋体" w:cs="宋体"/>
          <w:color w:val="000000"/>
          <w:highlight w:val="none"/>
          <w:u w:val="single"/>
        </w:rPr>
        <w:t xml:space="preserve">按通用条款执行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14.4.2最终结清证书和支付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(1)发包人完成最终结清申请单的审批并颁发最终结清证书的期限：</w:t>
      </w:r>
      <w:r>
        <w:rPr>
          <w:rFonts w:ascii="宋体" w:hAnsi="宋体" w:eastAsia="宋体" w:cs="宋体"/>
          <w:color w:val="000000"/>
          <w:highlight w:val="none"/>
          <w:u w:val="single"/>
        </w:rPr>
        <w:t xml:space="preserve">按通用条款执行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(2)发包人完成支付的期限：</w:t>
      </w:r>
      <w:r>
        <w:rPr>
          <w:rFonts w:ascii="宋体" w:hAnsi="宋体" w:eastAsia="宋体" w:cs="宋体"/>
          <w:color w:val="000000"/>
          <w:highlight w:val="none"/>
          <w:u w:val="single"/>
        </w:rPr>
        <w:t xml:space="preserve">按通用条款执行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15.缺陷责任期与保修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15.2缺陷责任期</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缺陷责任期的具体期限：</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按通用条款执行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15.3质量保证金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关于是否扣留质量保证金的约定：</w:t>
      </w:r>
      <w:r>
        <w:rPr>
          <w:rFonts w:ascii="宋体" w:hAnsi="宋体" w:eastAsia="宋体" w:cs="宋体"/>
          <w:color w:val="000000"/>
          <w:highlight w:val="none"/>
          <w:u w:val="single"/>
        </w:rPr>
        <w:t xml:space="preserve">扣留质量保证金。在工程项目竣工前，承包人按专用合同条款第3.7条提供履约担保的，发包人不得同时预留工程质量保证金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15.3.1承包人提供质量保证金的方式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质量保证金采用以下第</w:t>
      </w:r>
      <w:r>
        <w:rPr>
          <w:rFonts w:ascii="宋体" w:hAnsi="宋体" w:eastAsia="宋体" w:cs="宋体"/>
          <w:color w:val="000000"/>
          <w:highlight w:val="none"/>
          <w:u w:val="single"/>
        </w:rPr>
        <w:t xml:space="preserve">2 </w:t>
      </w:r>
      <w:r>
        <w:rPr>
          <w:rFonts w:ascii="宋体" w:hAnsi="宋体" w:eastAsia="宋体" w:cs="宋体"/>
          <w:color w:val="000000"/>
          <w:highlight w:val="none"/>
        </w:rPr>
        <w:t xml:space="preserve">种方式：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(1)质量保证金保函，保证金额为：</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w:t>
      </w:r>
      <w:r>
        <w:rPr>
          <w:rFonts w:ascii="宋体" w:hAnsi="宋体" w:eastAsia="宋体" w:cs="宋体"/>
          <w:color w:val="000000"/>
          <w:highlight w:val="none"/>
          <w:u w:val="single"/>
        </w:rPr>
        <w:t xml:space="preserve"> 3 </w:t>
      </w:r>
      <w:r>
        <w:rPr>
          <w:rFonts w:ascii="宋体" w:hAnsi="宋体" w:eastAsia="宋体" w:cs="宋体"/>
          <w:color w:val="000000"/>
          <w:highlight w:val="none"/>
        </w:rPr>
        <w:t xml:space="preserve">%的工程款；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(3)其他方式：</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15.3.2质量保证金的扣留</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质量保证金的扣留采取以下第</w:t>
      </w:r>
      <w:r>
        <w:rPr>
          <w:rFonts w:ascii="宋体" w:hAnsi="宋体" w:eastAsia="宋体" w:cs="宋体"/>
          <w:color w:val="000000"/>
          <w:highlight w:val="none"/>
          <w:u w:val="single"/>
        </w:rPr>
        <w:t xml:space="preserve">2 </w:t>
      </w:r>
      <w:r>
        <w:rPr>
          <w:rFonts w:ascii="宋体" w:hAnsi="宋体" w:eastAsia="宋体" w:cs="宋体"/>
          <w:color w:val="000000"/>
          <w:highlight w:val="none"/>
        </w:rPr>
        <w:t xml:space="preserve">种方式：</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(1)在支付工程进度款时逐次扣留，在此情形下，质量保证金的计算基数不包括预付款的支付、扣回以及价格调整的金额；</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(2)工程竣工结算时一次性扣留质量保证金；</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(3)其他扣留方式：</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关于质量保证金的补充约定：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质量保修金在质保期满后，发包人收到施工方提交付款申请14天内支付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15.4保修</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15.4.1保修责任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工程保修期为：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详见《工程质量保修书》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15.4.3修复通知</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承包人收到保修通知并到达工程现场的合理时间：</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承包人收到报修通知后24小时内到达现场处理问题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16.违约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16.1发包人违约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16.1.1发包人违约的情形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发包人违约的其他情形：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按通用条款执行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16.1.2发包人违约的责任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发包人违约责任的承担方式和计算方法：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(1)因发包人原因未能在计划开工日期前7天内下达开工通知的违约责任：</w:t>
      </w:r>
      <w:r>
        <w:rPr>
          <w:rFonts w:ascii="宋体" w:hAnsi="宋体" w:eastAsia="宋体" w:cs="宋体"/>
          <w:color w:val="000000"/>
          <w:highlight w:val="none"/>
          <w:u w:val="single"/>
        </w:rPr>
        <w:t xml:space="preserve">按通用条款执行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(2)因发包人原因未能按合同约定支付合同价款的违约责任：</w:t>
      </w:r>
      <w:r>
        <w:rPr>
          <w:rFonts w:ascii="宋体" w:hAnsi="宋体" w:eastAsia="宋体" w:cs="宋体"/>
          <w:color w:val="000000"/>
          <w:highlight w:val="none"/>
          <w:u w:val="single"/>
        </w:rPr>
        <w:t xml:space="preserve">按通用条款执行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(3)发包人违反第10.1款〔变更的范围〕第(2)项约定，自行实施被取消的工作或转由他人实施的违约责任：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按通用条款执行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(4)发包人提供的材料、工程设备的规格、数量或质量不符合合同约定，或因发包人原因导致交货日期延误或交货地点变更等情况的违约责任：</w:t>
      </w:r>
      <w:r>
        <w:rPr>
          <w:rFonts w:ascii="宋体" w:hAnsi="宋体" w:eastAsia="宋体" w:cs="宋体"/>
          <w:color w:val="000000"/>
          <w:highlight w:val="none"/>
          <w:u w:val="single"/>
        </w:rPr>
        <w:t xml:space="preserve">按通用条款执行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(5)因发包人违反合同约定造成暂停施工的违约责任：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按通用条款执行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(6)发包人无正当理由没有在约定期限内发出复工指示，导致承包人无法复工的违约责任：</w:t>
      </w:r>
      <w:r>
        <w:rPr>
          <w:rFonts w:ascii="宋体" w:hAnsi="宋体" w:eastAsia="宋体" w:cs="宋体"/>
          <w:color w:val="000000"/>
          <w:highlight w:val="none"/>
          <w:u w:val="single"/>
        </w:rPr>
        <w:t xml:space="preserve">按通用条款执行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(7)其他：</w:t>
      </w:r>
      <w:r>
        <w:rPr>
          <w:rFonts w:ascii="宋体" w:hAnsi="宋体" w:eastAsia="宋体" w:cs="宋体"/>
          <w:color w:val="000000"/>
          <w:highlight w:val="none"/>
          <w:u w:val="single"/>
        </w:rPr>
        <w:t xml:space="preserve">按通用条款执行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16.1.3因发包人违约解除合同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承包人按16.1.1项〔发包人违约的情形〕约定暂停施工满</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天后发包人仍不纠正其违约行为并致使合同目的不能实现的，承包人有权解除合同。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16.2承包人违约</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16.2.1承包人违约的情形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承包人违约的其他情形：</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另行商定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16.2.2承包人违约的责任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承包人违约责任的承担方式和计算方法：</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合同工期执行承包人投标文件中的自报工期；工期延误一天按合同总价的万分之一支付违约金。违约金不足以弥补发包人的损失，发包人有权要求承包人赔偿损失，该赔偿数额以审计后的数据为准。承包人应按现行的国家施工验收规范和质量评定标准施工，必须达到国家和专业的质量评定的标准，如达不到合同规定的质量标准，按结算价的2%支付违约金，并负责无偿返修，直至工程符合合同约定验收标准，如上述约定仍不足以弥补发包人的损失，发包人有权要求承包人赔偿损失，该赔偿数额以</w:t>
      </w:r>
      <w:r>
        <w:rPr>
          <w:rFonts w:hint="eastAsia" w:ascii="宋体" w:hAnsi="宋体" w:eastAsia="宋体" w:cs="宋体"/>
          <w:color w:val="000000"/>
          <w:highlight w:val="none"/>
          <w:u w:val="single"/>
        </w:rPr>
        <w:t xml:space="preserve">监理及发包人确认</w:t>
      </w:r>
      <w:r>
        <w:rPr>
          <w:rFonts w:ascii="宋体" w:hAnsi="宋体" w:eastAsia="宋体" w:cs="宋体"/>
          <w:color w:val="000000"/>
          <w:highlight w:val="none"/>
          <w:u w:val="single"/>
        </w:rPr>
        <w:t xml:space="preserve">后的数据为准</w:t>
      </w:r>
      <w:r>
        <w:rPr>
          <w:rFonts w:hint="eastAsia" w:ascii="宋体" w:hAnsi="宋体" w:eastAsia="宋体" w:cs="宋体"/>
          <w:color w:val="000000"/>
          <w:highlight w:val="none"/>
          <w:u w:val="single"/>
        </w:rPr>
        <w:t xml:space="preserve">。</w:t>
      </w:r>
      <w:r>
        <w:rPr>
          <w:rFonts w:ascii="宋体" w:hAnsi="宋体" w:eastAsia="宋体" w:cs="宋体"/>
          <w:color w:val="000000"/>
          <w:highlight w:val="none"/>
          <w:u w:val="singl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16.2.3因承包人违约解除合同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关于承包人违约解除合同的特别约定：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工期延误达到 30 日，发包人有权解除合同，合同的解除不免除承包人按照本条款的约定承担工期延误违约责任。如果承包人借故拖延工程进度、导致工程停工超过15日的，</w:t>
      </w:r>
      <w:r>
        <w:rPr>
          <w:rFonts w:hint="eastAsia" w:ascii="宋体" w:hAnsi="宋体" w:eastAsia="宋体" w:cs="宋体"/>
          <w:color w:val="000000"/>
          <w:highlight w:val="none"/>
          <w:u w:val="single"/>
        </w:rPr>
        <w:t xml:space="preserve">发包人</w:t>
      </w:r>
      <w:r>
        <w:rPr>
          <w:rFonts w:ascii="宋体" w:hAnsi="宋体" w:eastAsia="宋体" w:cs="宋体"/>
          <w:color w:val="000000"/>
          <w:highlight w:val="none"/>
          <w:u w:val="single"/>
        </w:rPr>
        <w:t xml:space="preserve">有权更换施工单位，并且由此造成的一切损失（包括但不限于重新招标费用、重新招 标的成交价与原成交价的价差、工期延误等）均由承包人负责赔偿。所有违约金和赔偿金的支付不减轻承包人合同项下的任何责任和义务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发包人继续使用承包人在施工现场的材料、设备、临时工程、承包人文件和由承包人或以其名义编制的其他文件的费用承担方式：</w:t>
      </w:r>
      <w:r>
        <w:rPr>
          <w:rFonts w:ascii="宋体" w:hAnsi="宋体" w:eastAsia="宋体" w:cs="宋体"/>
          <w:color w:val="000000"/>
          <w:highlight w:val="none"/>
          <w:u w:val="single"/>
        </w:rPr>
        <w:t xml:space="preserve">另行协商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17.不可抗力</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17.1不可抗力的确认</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除通用合同条款约定的不可抗力事件之外，视为不可抗力的其他情形：</w:t>
      </w:r>
      <w:r>
        <w:rPr>
          <w:rFonts w:ascii="宋体" w:hAnsi="宋体" w:eastAsia="宋体" w:cs="宋体"/>
          <w:color w:val="000000"/>
          <w:highlight w:val="none"/>
          <w:u w:val="single"/>
        </w:rPr>
        <w:t xml:space="preserve">1、不可抗力包括因战争、动乱、空中飞行物体坠落或其他非发包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承包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责任造成的爆炸、火灾，以及以下方面的自然灾害：</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1.1 烈度为6级以上的地震；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1.2 6级以上持续24小时的大风；</w:t>
      </w:r>
      <w:r>
        <w:rPr>
          <w:rFonts w:ascii="宋体" w:hAnsi="宋体" w:eastAsia="宋体" w:cs="宋体"/>
          <w:color w:val="000000"/>
          <w:highlight w:val="none"/>
          <w:u w:val="single"/>
        </w:rPr>
        <w:tab/>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1.3 持续降雨24小时且降雨量200 mm以上；下雪为30mm以上；</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1.4 40℃及以上持续24小时的高温；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2.不可抗力事件发生后，承包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应立即通知监理，在力所能及的条件下迅速采取措施，尽力减少损失，发包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应协助承包方采取措施。不可抗力事件结束后48小时内承包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向监理通报受害情况和损失情况，及预计清理和修复的费用。 不可抗事件持续发生，承包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应每隔7天向监理报告一次受害情况。不可抗力事件结束后14天内，承包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向监理提交清理和修复费用的正式报告及有关资料。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3.因不可抗力事件导致的费用由双方按以下方法分别承担：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3.1 工程本身（承包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施工质量未达标准除外）的损害、因工程损害导致第三人人员伤亡和财产损失以及运至施工场地用于施工的材料和待安装的设备的损害、清理、修复费用，由发包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承担；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3.2 发包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承包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人员伤亡由其所在单位负责，并承担相应费用；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3.3 承包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机械设备损坏及停工损失，由承包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承担；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3.4 停工期间，承包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应监理要求留在施工场地的必要的管理人员及保卫人员的费用由发包</w:t>
      </w:r>
      <w:r>
        <w:rPr>
          <w:rFonts w:hint="eastAsia" w:ascii="宋体" w:hAnsi="宋体" w:eastAsia="宋体" w:cs="宋体"/>
          <w:color w:val="000000"/>
          <w:highlight w:val="none"/>
          <w:u w:val="single"/>
        </w:rPr>
        <w:t xml:space="preserve">人</w:t>
      </w:r>
      <w:r>
        <w:rPr>
          <w:rFonts w:ascii="宋体" w:hAnsi="宋体" w:eastAsia="宋体" w:cs="宋体"/>
          <w:color w:val="000000"/>
          <w:highlight w:val="none"/>
          <w:u w:val="single"/>
        </w:rPr>
        <w:t xml:space="preserve">承担；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3.5 因合同一方迟延履行合同后发生不可抗力的，不能免除迟延履行方的相应责任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17.4因不可抗力解除合同</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合同解除后，发包人应在商定或确定发包人应支付款项后</w:t>
      </w:r>
      <w:r>
        <w:rPr>
          <w:rFonts w:ascii="宋体" w:hAnsi="宋体" w:eastAsia="宋体" w:cs="宋体"/>
          <w:color w:val="000000"/>
          <w:highlight w:val="none"/>
          <w:u w:val="single"/>
        </w:rPr>
        <w:t xml:space="preserve">30 </w:t>
      </w:r>
      <w:r>
        <w:rPr>
          <w:rFonts w:ascii="宋体" w:hAnsi="宋体" w:eastAsia="宋体" w:cs="宋体"/>
          <w:color w:val="000000"/>
          <w:highlight w:val="none"/>
        </w:rPr>
        <w:t xml:space="preserve">天内完成款项的支付。</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18.保险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18.1工程保险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关于工程保险的特别约定：</w:t>
      </w:r>
      <w:r>
        <w:rPr>
          <w:rFonts w:ascii="宋体" w:hAnsi="宋体" w:eastAsia="宋体" w:cs="宋体"/>
          <w:color w:val="000000"/>
          <w:highlight w:val="none"/>
          <w:u w:val="single"/>
        </w:rPr>
        <w:t xml:space="preserve">承包人必须按国家相关规定为从事危险作业的职工办理意外伤害保险、第三方人身以及其它依据国家、江苏省、南京市有关法律、法规、规章、规范性文件应当办理的人身、财产保险，否则发包人有权从工程款中代扣缴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18.3其他保险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关于其他保险的约定：</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承包人是否应为其施工设备等办理财产保险：</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18.7通知义务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关于变更保险合同时的通知义务的约定：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20.争议解决</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20.3争议评审</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合同当事人是否同意将工程争议提交争议评审小组决定：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 否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20.3.1争议评审小组的确定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争议评审小组成员的确定：</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选定争议评审员的期限：</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争议评审小组成员的报酬承担方式：</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其他事项的约定：</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20.3.2争议评审小组的决定</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合同当事人关于本项的约定：</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20.4仲裁或诉讼</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因合同及合同有关事项发生的争议，按下列第</w:t>
      </w:r>
      <w:r>
        <w:rPr>
          <w:rFonts w:ascii="宋体" w:hAnsi="宋体" w:eastAsia="宋体" w:cs="宋体"/>
          <w:color w:val="000000"/>
          <w:highlight w:val="none"/>
          <w:u w:val="single"/>
        </w:rPr>
        <w:t xml:space="preserve">2 </w:t>
      </w:r>
      <w:r>
        <w:rPr>
          <w:rFonts w:ascii="宋体" w:hAnsi="宋体" w:eastAsia="宋体" w:cs="宋体"/>
          <w:color w:val="000000"/>
          <w:highlight w:val="none"/>
        </w:rPr>
        <w:t xml:space="preserve">种方式解决：</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(1)向</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仲裁委员会申请仲裁；</w:t>
      </w:r>
      <w:r/>
    </w:p>
    <w:p>
      <w:pPr>
        <w:ind w:firstLine="420"/>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(2)向</w:t>
      </w:r>
      <w:r>
        <w:rPr>
          <w:rFonts w:ascii="宋体" w:hAnsi="宋体" w:eastAsia="宋体" w:cs="宋体"/>
          <w:color w:val="000000"/>
          <w:highlight w:val="none"/>
          <w:u w:val="single"/>
        </w:rPr>
        <w:t xml:space="preserve">工程所在地 </w:t>
      </w:r>
      <w:r>
        <w:rPr>
          <w:rFonts w:ascii="宋体" w:hAnsi="宋体" w:eastAsia="宋体" w:cs="宋体"/>
          <w:color w:val="000000"/>
          <w:highlight w:val="none"/>
        </w:rPr>
        <w:t xml:space="preserve">人民法院起诉。</w:t>
      </w:r>
      <w:r/>
    </w:p>
    <w:p>
      <w:pPr>
        <w:ind w:firstLine="420"/>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21.其他</w:t>
      </w:r>
      <w:r/>
    </w:p>
    <w:p>
      <w:pPr>
        <w:ind w:firstLine="420"/>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（1）施工安全条款：</w:t>
      </w:r>
      <w:r>
        <w:rPr>
          <w:rFonts w:ascii="宋体" w:hAnsi="宋体" w:eastAsia="宋体" w:cs="宋体"/>
          <w:color w:val="000000"/>
          <w:highlight w:val="none"/>
        </w:rPr>
        <w:t xml:space="preserve">进场后</w:t>
      </w:r>
      <w:r>
        <w:rPr>
          <w:rFonts w:hint="eastAsia" w:ascii="宋体" w:hAnsi="宋体" w:eastAsia="宋体" w:cs="宋体"/>
          <w:color w:val="000000"/>
          <w:highlight w:val="none"/>
        </w:rPr>
        <w:t xml:space="preserve">承包人</w:t>
      </w:r>
      <w:r>
        <w:rPr>
          <w:rFonts w:ascii="宋体" w:hAnsi="宋体" w:eastAsia="宋体" w:cs="宋体"/>
          <w:color w:val="000000"/>
          <w:highlight w:val="none"/>
        </w:rPr>
        <w:t xml:space="preserve">服从发包人项目负责人管理，遵守学校有关规章制度。在施工过程中发生的一切安全文明事故、安全生产责任事故、消防事故、用电用水事故、人身伤亡等，由承包人承担一切经济和法律责任。</w:t>
      </w:r>
      <w:r/>
    </w:p>
    <w:p>
      <w:pPr>
        <w:ind w:firstLine="420"/>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2</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承包方</w:t>
      </w:r>
      <w:r>
        <w:rPr>
          <w:rFonts w:ascii="宋体" w:hAnsi="宋体" w:eastAsia="宋体" w:cs="宋体"/>
          <w:color w:val="000000"/>
          <w:highlight w:val="none"/>
        </w:rPr>
        <w:t xml:space="preserve">在施工期间的食宿自行考虑，相关费用</w:t>
      </w:r>
      <w:r>
        <w:rPr>
          <w:rFonts w:hint="eastAsia" w:ascii="宋体" w:hAnsi="宋体" w:eastAsia="宋体" w:cs="宋体"/>
          <w:color w:val="000000"/>
          <w:highlight w:val="none"/>
        </w:rPr>
        <w:t xml:space="preserve">已</w:t>
      </w:r>
      <w:r>
        <w:rPr>
          <w:rFonts w:ascii="宋体" w:hAnsi="宋体" w:eastAsia="宋体" w:cs="宋体"/>
          <w:color w:val="000000"/>
          <w:highlight w:val="none"/>
        </w:rPr>
        <w:t xml:space="preserve">综合考虑进去报价，后期不再增加；</w:t>
      </w:r>
      <w:r/>
    </w:p>
    <w:p>
      <w:pPr>
        <w:ind w:firstLine="420"/>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3</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承包人</w:t>
      </w:r>
      <w:r>
        <w:rPr>
          <w:rFonts w:ascii="宋体" w:hAnsi="宋体" w:eastAsia="宋体" w:cs="宋体"/>
          <w:color w:val="000000"/>
          <w:highlight w:val="none"/>
        </w:rPr>
        <w:t xml:space="preserve">在施工期间应采取有效的隔音、降噪措施，必须在规定时间内进行作业，周末及节假日禁止发生振动和噪音。如</w:t>
      </w:r>
      <w:r>
        <w:rPr>
          <w:rFonts w:hint="eastAsia" w:ascii="宋体" w:hAnsi="宋体" w:eastAsia="宋体" w:cs="宋体"/>
          <w:color w:val="000000"/>
          <w:highlight w:val="none"/>
        </w:rPr>
        <w:t xml:space="preserve">承包人</w:t>
      </w:r>
      <w:r>
        <w:rPr>
          <w:rFonts w:ascii="宋体" w:hAnsi="宋体" w:eastAsia="宋体" w:cs="宋体"/>
          <w:color w:val="000000"/>
          <w:highlight w:val="none"/>
        </w:rPr>
        <w:t xml:space="preserve">未按照要求施工引起相关投诉、冲突，必须第一时间积极、妥善处理，防止事态扩大，若因中标人沟通不善或者处理不当导致与学生、管理人员发生冲突或给发包人声誉造成不良影响的，发包人有权对</w:t>
      </w:r>
      <w:r>
        <w:rPr>
          <w:rFonts w:hint="eastAsia" w:ascii="宋体" w:hAnsi="宋体" w:eastAsia="宋体" w:cs="宋体"/>
          <w:color w:val="000000"/>
          <w:highlight w:val="none"/>
        </w:rPr>
        <w:t xml:space="preserve">承包人</w:t>
      </w:r>
      <w:r>
        <w:rPr>
          <w:rFonts w:ascii="宋体" w:hAnsi="宋体" w:eastAsia="宋体" w:cs="宋体"/>
          <w:color w:val="000000"/>
          <w:highlight w:val="none"/>
        </w:rPr>
        <w:t xml:space="preserve">处以每次5000元的罚款。</w:t>
      </w:r>
      <w:r/>
    </w:p>
    <w:p>
      <w:pPr>
        <w:ind w:firstLine="420"/>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4</w:t>
      </w:r>
      <w:r>
        <w:rPr>
          <w:rFonts w:ascii="宋体" w:hAnsi="宋体" w:eastAsia="宋体" w:cs="宋体"/>
          <w:color w:val="000000"/>
          <w:highlight w:val="none"/>
        </w:rPr>
        <w:t xml:space="preserve">）电梯轿厢保护及恢复、地面保护及恢复承包人投标报价</w:t>
      </w:r>
      <w:r>
        <w:rPr>
          <w:rFonts w:hint="eastAsia" w:ascii="宋体" w:hAnsi="宋体" w:eastAsia="宋体" w:cs="宋体"/>
          <w:color w:val="000000"/>
          <w:highlight w:val="none"/>
        </w:rPr>
        <w:t xml:space="preserve">已</w:t>
      </w:r>
      <w:r>
        <w:rPr>
          <w:rFonts w:ascii="宋体" w:hAnsi="宋体" w:eastAsia="宋体" w:cs="宋体"/>
          <w:color w:val="000000"/>
          <w:highlight w:val="none"/>
        </w:rPr>
        <w:t xml:space="preserve">综合考虑费用，最终结算时不再增加。</w:t>
      </w:r>
      <w:r/>
    </w:p>
    <w:p>
      <w:pPr>
        <w:ind w:firstLine="420"/>
        <w:spacing w:line="30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rPr>
          <w:rFonts w:hint="eastAsia" w:ascii="宋体" w:hAnsi="宋体" w:eastAsia="宋体" w:cs="宋体"/>
          <w:color w:val="000000"/>
          <w:highlight w:val="none"/>
        </w:rPr>
        <w:t xml:space="preserve">（以下无正文）</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附件1：    </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工程质量保修书</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发包人（全称）：</w:t>
      </w:r>
      <w:r>
        <w:rPr>
          <w:rFonts w:hint="eastAsia" w:ascii="宋体" w:hAnsi="宋体" w:eastAsia="宋体" w:cs="宋体"/>
          <w:color w:val="000000"/>
          <w:highlight w:val="none"/>
        </w:rPr>
        <w:t xml:space="preserve">南京工业大学</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承包人（全称）：</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发包人和承包人根据《中华人民共和国建筑法》和《建设工程质量管理条例》，经协商一致就</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（工程全称）签订工程质量保修书。</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一、工程质量保修范围和内容</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承包人在质量保修期内，按照有关法律规定和合同约定，承担工程质量保修责任。</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二、质量保修期</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根据《建设工程质量管理条例》及有关规定，工程的质量保修期如下：</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1．地基基础工程和主体结构工程为设计文件规定的工程合理使用年限；</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2．屋面防水工程、有防水要求的卫生间、房间和外墙面的防渗为</w:t>
      </w:r>
      <w:r>
        <w:rPr>
          <w:rFonts w:ascii="宋体" w:hAnsi="宋体" w:eastAsia="宋体" w:cs="宋体"/>
          <w:color w:val="000000"/>
          <w:highlight w:val="none"/>
          <w:u w:val="single"/>
        </w:rPr>
        <w:t xml:space="preserve">5</w:t>
      </w:r>
      <w:r>
        <w:rPr>
          <w:rFonts w:ascii="宋体" w:hAnsi="宋体" w:eastAsia="宋体" w:cs="宋体"/>
          <w:color w:val="000000"/>
          <w:highlight w:val="none"/>
        </w:rPr>
        <w:t xml:space="preserve">年；</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3．装修工程为</w:t>
      </w:r>
      <w:r>
        <w:rPr>
          <w:rFonts w:hint="eastAsia" w:ascii="宋体" w:hAnsi="宋体" w:eastAsia="宋体" w:cs="宋体"/>
          <w:color w:val="000000"/>
          <w:highlight w:val="none"/>
          <w:u w:val="single"/>
          <w:lang w:val="en-US" w:eastAsia="zh-CN"/>
        </w:rPr>
        <w:t xml:space="preserve">5</w:t>
      </w:r>
      <w:r>
        <w:rPr>
          <w:rFonts w:ascii="宋体" w:hAnsi="宋体" w:eastAsia="宋体" w:cs="宋体"/>
          <w:color w:val="000000"/>
          <w:highlight w:val="none"/>
        </w:rPr>
        <w:t xml:space="preserve">年；</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4．电气管线、给排水管道、设备安装工程为</w:t>
      </w:r>
      <w:r>
        <w:rPr>
          <w:rFonts w:hint="eastAsia" w:ascii="宋体" w:hAnsi="宋体" w:eastAsia="宋体" w:cs="宋体"/>
          <w:color w:val="000000"/>
          <w:highlight w:val="none"/>
          <w:u w:val="single"/>
          <w:lang w:val="en-US" w:eastAsia="zh-CN"/>
        </w:rPr>
        <w:t xml:space="preserve">5</w:t>
      </w:r>
      <w:r>
        <w:rPr>
          <w:rFonts w:ascii="宋体" w:hAnsi="宋体" w:eastAsia="宋体" w:cs="宋体"/>
          <w:color w:val="000000"/>
          <w:highlight w:val="none"/>
        </w:rPr>
        <w:t xml:space="preserve">年；</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5．供热与供冷系统为</w:t>
      </w:r>
      <w:r>
        <w:rPr>
          <w:rFonts w:hint="eastAsia" w:ascii="宋体" w:hAnsi="宋体" w:eastAsia="宋体" w:cs="宋体"/>
          <w:color w:val="000000"/>
          <w:highlight w:val="none"/>
          <w:u w:val="single"/>
          <w:lang w:val="en-US" w:eastAsia="zh-CN"/>
        </w:rPr>
        <w:t xml:space="preserve">5</w:t>
      </w:r>
      <w:r>
        <w:rPr>
          <w:rFonts w:ascii="宋体" w:hAnsi="宋体" w:eastAsia="宋体" w:cs="宋体"/>
          <w:color w:val="000000"/>
          <w:highlight w:val="none"/>
        </w:rPr>
        <w:t xml:space="preserve">个采暖期、供冷期；</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6．校内的给排水设施、道路等配套工程为</w:t>
      </w:r>
      <w:r>
        <w:rPr>
          <w:rFonts w:hint="eastAsia" w:ascii="宋体" w:hAnsi="宋体" w:eastAsia="宋体" w:cs="宋体"/>
          <w:color w:val="000000"/>
          <w:highlight w:val="none"/>
          <w:u w:val="single"/>
          <w:lang w:val="en-US" w:eastAsia="zh-CN"/>
        </w:rPr>
        <w:t xml:space="preserve">5</w:t>
      </w:r>
      <w:r>
        <w:rPr>
          <w:rFonts w:ascii="宋体" w:hAnsi="宋体" w:eastAsia="宋体" w:cs="宋体"/>
          <w:color w:val="000000"/>
          <w:highlight w:val="none"/>
        </w:rPr>
        <w:t xml:space="preserve">年；</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7．其他项目保修期限约定如下：</w:t>
      </w:r>
      <w:r>
        <w:rPr>
          <w:rFonts w:ascii="宋体" w:hAnsi="宋体" w:eastAsia="宋体" w:cs="宋体"/>
          <w:color w:val="000000"/>
          <w:highlight w:val="none"/>
          <w:u w:val="single"/>
        </w:rPr>
        <w:t xml:space="preserve">/</w:t>
      </w:r>
      <w:r>
        <w:rPr>
          <w:rFonts w:ascii="宋体" w:hAnsi="宋体" w:eastAsia="宋体" w:cs="宋体"/>
          <w:color w:val="000000"/>
          <w:highlight w:val="none"/>
        </w:rPr>
        <w:t xml:space="preserve">。</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u w:val="single"/>
        </w:rPr>
        <w:t xml:space="preserve">质量保修期自工程竣工验收合格之日起计算，质保不少于</w:t>
      </w:r>
      <w:r>
        <w:rPr>
          <w:rFonts w:hint="eastAsia" w:ascii="宋体" w:hAnsi="宋体" w:eastAsia="宋体" w:cs="宋体"/>
          <w:color w:val="000000"/>
          <w:highlight w:val="none"/>
          <w:u w:val="single"/>
          <w:lang w:val="en-US" w:eastAsia="zh-CN"/>
        </w:rPr>
        <w:t xml:space="preserve">5</w:t>
      </w:r>
      <w:r>
        <w:rPr>
          <w:rFonts w:ascii="宋体" w:hAnsi="宋体" w:eastAsia="宋体" w:cs="宋体"/>
          <w:color w:val="000000"/>
          <w:highlight w:val="none"/>
          <w:u w:val="single"/>
        </w:rPr>
        <w:t xml:space="preserve">年。</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三</w:t>
      </w:r>
      <w:r>
        <w:rPr>
          <w:rFonts w:ascii="宋体" w:hAnsi="宋体" w:eastAsia="宋体" w:cs="宋体"/>
          <w:color w:val="000000"/>
          <w:highlight w:val="none"/>
        </w:rPr>
        <w:t xml:space="preserve">、质量保修责任</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1．属于保修范围、内容的项目，承包人应当在接到保修通知之日起7天内派人保修。承包人不在约定期限内派人保修的，发包人可以委托他人修理。</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2．发生紧急事故需抢修的，承包人在接到事故通知后，应当立即到达事故现场抢修。</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4．质量保修完成后，由发包人组织验收。</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四</w:t>
      </w:r>
      <w:r>
        <w:rPr>
          <w:rFonts w:ascii="宋体" w:hAnsi="宋体" w:eastAsia="宋体" w:cs="宋体"/>
          <w:color w:val="000000"/>
          <w:highlight w:val="none"/>
        </w:rPr>
        <w:t xml:space="preserve">、保修费用</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保修费用由造成质量缺陷的责任方承担。</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五</w:t>
      </w:r>
      <w:r>
        <w:rPr>
          <w:rFonts w:ascii="宋体" w:hAnsi="宋体" w:eastAsia="宋体" w:cs="宋体"/>
          <w:color w:val="000000"/>
          <w:highlight w:val="none"/>
        </w:rPr>
        <w:t xml:space="preserve">、双方约定的其他工程质量保修事项：另行协商。</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工程质量保修书由发包人、承包人在工程竣工验收前共同签署，作为施工合同附件，其有效期限至保修期满。</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line="400" w:lineRule="exact"/>
        <w:rPr>
          <w:rFonts w:ascii="宋体" w:hAnsi="宋体" w:eastAsia="宋体"/>
          <w:szCs w:val="21"/>
          <w:highlight w:val="none"/>
        </w:rPr>
      </w:pPr>
      <w:r>
        <w:rPr>
          <w:rFonts w:hint="eastAsia" w:ascii="宋体" w:hAnsi="宋体" w:eastAsia="宋体"/>
          <w:szCs w:val="21"/>
          <w:highlight w:val="none"/>
        </w:rPr>
        <w:t xml:space="preserve">发包人：（盖章）                                  承包人：（盖章）</w:t>
      </w:r>
      <w:r/>
    </w:p>
    <w:p>
      <w:pPr>
        <w:spacing w:line="400" w:lineRule="exact"/>
        <w:rPr>
          <w:rFonts w:ascii="宋体" w:hAnsi="宋体" w:eastAsia="宋体"/>
          <w:szCs w:val="21"/>
          <w:highlight w:val="none"/>
        </w:rPr>
      </w:pPr>
      <w:r>
        <w:rPr>
          <w:rFonts w:hint="eastAsia" w:ascii="宋体" w:hAnsi="宋体" w:eastAsia="宋体"/>
          <w:szCs w:val="21"/>
          <w:highlight w:val="none"/>
        </w:rPr>
        <w:t xml:space="preserve">签字：                                            签字：</w:t>
      </w:r>
      <w:r/>
    </w:p>
    <w:p>
      <w:pPr>
        <w:spacing w:line="400" w:lineRule="exact"/>
        <w:rPr>
          <w:rFonts w:ascii="宋体" w:hAnsi="宋体" w:eastAsia="宋体"/>
          <w:szCs w:val="21"/>
          <w:highlight w:val="none"/>
        </w:rPr>
      </w:pPr>
      <w:r>
        <w:rPr>
          <w:rFonts w:hint="eastAsia" w:ascii="宋体" w:hAnsi="宋体" w:eastAsia="宋体"/>
          <w:szCs w:val="21"/>
          <w:highlight w:val="none"/>
        </w:rPr>
        <w:t xml:space="preserve">地址：                                            地址：</w:t>
      </w:r>
      <w:r/>
    </w:p>
    <w:p>
      <w:pPr>
        <w:spacing w:line="400" w:lineRule="exact"/>
        <w:rPr>
          <w:rFonts w:ascii="宋体" w:hAnsi="宋体" w:eastAsia="宋体"/>
          <w:szCs w:val="21"/>
          <w:highlight w:val="none"/>
        </w:rPr>
      </w:pPr>
      <w:r>
        <w:rPr>
          <w:rFonts w:hint="eastAsia" w:ascii="宋体" w:hAnsi="宋体" w:eastAsia="宋体"/>
          <w:szCs w:val="21"/>
          <w:highlight w:val="none"/>
        </w:rPr>
        <w:t xml:space="preserve">电话：                                            电话：</w:t>
      </w:r>
      <w:r/>
    </w:p>
    <w:p>
      <w:pPr>
        <w:spacing w:line="400" w:lineRule="exact"/>
        <w:rPr>
          <w:rFonts w:ascii="宋体" w:hAnsi="宋体" w:eastAsia="宋体"/>
          <w:szCs w:val="21"/>
          <w:highlight w:val="none"/>
        </w:rPr>
      </w:pPr>
      <w:r>
        <w:rPr>
          <w:rFonts w:hint="eastAsia" w:ascii="宋体" w:hAnsi="宋体" w:eastAsia="宋体"/>
          <w:szCs w:val="21"/>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rFonts w:ascii="宋体" w:hAnsi="宋体" w:eastAsia="宋体" w:cs="宋体"/>
          <w:color w:val="000000"/>
          <w:highlight w:val="none"/>
        </w:rPr>
      </w:pPr>
      <w:r>
        <w:rPr>
          <w:rFonts w:ascii="宋体" w:hAnsi="宋体" w:eastAsia="宋体" w:cs="宋体"/>
          <w:color w:val="000000"/>
          <w:highlight w:val="none"/>
        </w:rPr>
        <w:t xml:space="preserve">附件</w:t>
      </w:r>
      <w:r>
        <w:rPr>
          <w:rFonts w:hint="eastAsia" w:ascii="宋体" w:hAnsi="宋体" w:eastAsia="宋体" w:cs="宋体"/>
          <w:color w:val="000000"/>
          <w:highlight w:val="none"/>
        </w:rPr>
        <w:t xml:space="preserve">2</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成交通知书</w:t>
      </w:r>
      <w:r/>
    </w:p>
    <w:p>
      <w:pPr>
        <w:rPr>
          <w:highlight w:val="none"/>
        </w:rPr>
      </w:pPr>
      <w:r>
        <w:rPr>
          <w:highlight w:val="none"/>
        </w:rPr>
        <w:br w:type="page" w:clear="all"/>
      </w:r>
      <w:r/>
    </w:p>
    <w:p>
      <w:pPr>
        <w:rPr>
          <w:rFonts w:ascii="宋体" w:hAnsi="宋体" w:eastAsia="宋体" w:cs="宋体"/>
          <w:color w:val="000000"/>
          <w:highlight w:val="none"/>
        </w:rPr>
      </w:pPr>
      <w:r>
        <w:rPr>
          <w:rFonts w:ascii="宋体" w:hAnsi="宋体" w:eastAsia="宋体" w:cs="宋体"/>
          <w:color w:val="000000"/>
          <w:highlight w:val="none"/>
        </w:rPr>
        <w:t xml:space="preserve">附件</w:t>
      </w:r>
      <w:r>
        <w:rPr>
          <w:rFonts w:hint="eastAsia" w:ascii="宋体" w:hAnsi="宋体" w:eastAsia="宋体" w:cs="宋体"/>
          <w:color w:val="000000"/>
          <w:highlight w:val="none"/>
        </w:rPr>
        <w:t xml:space="preserve">3</w:t>
      </w:r>
      <w:r>
        <w:rPr>
          <w:rFonts w:ascii="宋体" w:hAnsi="宋体" w:eastAsia="宋体" w:cs="宋体"/>
          <w:color w:val="000000"/>
          <w:highlight w:val="none"/>
        </w:rPr>
        <w:t xml:space="preserve">：</w:t>
      </w:r>
      <w:r/>
    </w:p>
    <w:p>
      <w:pPr>
        <w:jc w:val="center"/>
        <w:rPr>
          <w:b/>
          <w:bCs/>
          <w:sz w:val="32"/>
          <w:szCs w:val="32"/>
          <w:highlight w:val="none"/>
        </w:rPr>
      </w:pPr>
      <w:r>
        <w:rPr>
          <w:b/>
          <w:bCs/>
          <w:sz w:val="32"/>
          <w:szCs w:val="32"/>
          <w:highlight w:val="none"/>
        </w:rPr>
        <w:t xml:space="preserve">工程结算送审时间承诺书</w:t>
      </w:r>
      <w:r/>
    </w:p>
    <w:p>
      <w:pPr>
        <w:jc w:val="both"/>
        <w:spacing w:line="336" w:lineRule="auto"/>
        <w:widowControl w:val="off"/>
        <w:rPr>
          <w:rFonts w:eastAsiaTheme="majorEastAsia"/>
          <w:sz w:val="24"/>
          <w:szCs w:val="24"/>
          <w:highlight w:val="none"/>
        </w:rPr>
      </w:pPr>
      <w:r>
        <w:rPr>
          <w:rFonts w:eastAsiaTheme="majorEastAsia"/>
          <w:sz w:val="24"/>
          <w:szCs w:val="24"/>
          <w:highlight w:val="none"/>
        </w:rPr>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甲方（发包人）：</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t xml:space="preserve">单位名称）  </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乙方（承包人）：</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（单位名称）  </w:t>
      </w:r>
      <w:r/>
    </w:p>
    <w:p>
      <w:pPr>
        <w:ind w:firstLine="420"/>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鉴于甲乙双方签订的《</w:t>
      </w:r>
      <w:r>
        <w:rPr>
          <w:rFonts w:hint="eastAsia" w:ascii="宋体" w:hAnsi="宋体" w:eastAsia="宋体" w:cs="宋体"/>
          <w:color w:val="000000"/>
          <w:highlight w:val="none"/>
        </w:rPr>
        <w:t xml:space="preserve"> </w:t>
      </w:r>
      <w:r>
        <w:rPr>
          <w:rFonts w:ascii="宋体" w:hAnsi="宋体" w:eastAsia="宋体" w:cs="宋体"/>
          <w:color w:val="000000"/>
          <w:highlight w:val="none"/>
        </w:rPr>
        <w:t xml:space="preserve">                           》，</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为确保工</w:t>
      </w:r>
      <w:r>
        <w:rPr>
          <w:rFonts w:ascii="宋体" w:hAnsi="宋体" w:eastAsia="宋体" w:cs="宋体"/>
          <w:color w:val="000000"/>
          <w:highlight w:val="none"/>
        </w:rPr>
        <w:t xml:space="preserve">程结算审计工作顺利进行，乙方就结算资料的送审时间作出如下承诺：  </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一、送审时间要求 </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 乙方承诺在工程竣工验收合格后</w:t>
      </w:r>
      <w:r>
        <w:rPr>
          <w:rFonts w:hint="eastAsia" w:ascii="宋体" w:hAnsi="宋体" w:eastAsia="宋体" w:cs="宋体"/>
          <w:color w:val="000000"/>
          <w:highlight w:val="none"/>
        </w:rPr>
        <w:t xml:space="preserve"> 30 </w:t>
      </w:r>
      <w:r>
        <w:rPr>
          <w:rFonts w:ascii="宋体" w:hAnsi="宋体" w:eastAsia="宋体" w:cs="宋体"/>
          <w:color w:val="000000"/>
          <w:highlight w:val="none"/>
        </w:rPr>
        <w:t xml:space="preserve">日内，</w:t>
      </w:r>
      <w:r>
        <w:rPr>
          <w:rFonts w:hint="eastAsia" w:ascii="宋体" w:hAnsi="宋体" w:eastAsia="宋体" w:cs="宋体"/>
          <w:color w:val="000000"/>
          <w:highlight w:val="none"/>
        </w:rPr>
        <w:t xml:space="preserve">按甲方审计处要求</w:t>
      </w:r>
      <w:r>
        <w:rPr>
          <w:rFonts w:ascii="宋体" w:hAnsi="宋体" w:eastAsia="宋体" w:cs="宋体"/>
          <w:color w:val="000000"/>
          <w:highlight w:val="none"/>
        </w:rPr>
        <w:t xml:space="preserve">向甲方提交完整、准确的竣工结算书及全部结算资料（包括但不限于</w:t>
      </w:r>
      <w:r>
        <w:rPr>
          <w:rFonts w:hint="eastAsia" w:ascii="宋体" w:hAnsi="宋体" w:eastAsia="宋体" w:cs="宋体"/>
          <w:color w:val="000000"/>
          <w:highlight w:val="none"/>
        </w:rPr>
        <w:t xml:space="preserve">招投标文件、施工合同及补充协议、</w:t>
      </w:r>
      <w:r>
        <w:rPr>
          <w:rFonts w:ascii="宋体" w:hAnsi="宋体" w:eastAsia="宋体" w:cs="宋体"/>
          <w:color w:val="000000"/>
          <w:highlight w:val="none"/>
        </w:rPr>
        <w:t xml:space="preserve">竣工图纸、工程量计算书</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变更签证</w:t>
      </w:r>
      <w:r>
        <w:rPr>
          <w:rFonts w:hint="eastAsia" w:ascii="宋体" w:hAnsi="宋体" w:eastAsia="宋体" w:cs="宋体"/>
          <w:color w:val="000000"/>
          <w:highlight w:val="none"/>
        </w:rPr>
        <w:t xml:space="preserve">、竣工验收单</w:t>
      </w:r>
      <w:r>
        <w:rPr>
          <w:rFonts w:ascii="宋体" w:hAnsi="宋体" w:eastAsia="宋体" w:cs="宋体"/>
          <w:color w:val="000000"/>
          <w:highlight w:val="none"/>
        </w:rPr>
        <w:t xml:space="preserve">等）。  </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 如因特殊原因需延迟送审，乙方应提前 </w:t>
      </w:r>
      <w:r>
        <w:rPr>
          <w:rFonts w:hint="eastAsia" w:ascii="宋体" w:hAnsi="宋体" w:eastAsia="宋体" w:cs="宋体"/>
          <w:color w:val="000000"/>
          <w:highlight w:val="none"/>
        </w:rPr>
        <w:t xml:space="preserve">7 </w:t>
      </w:r>
      <w:r>
        <w:rPr>
          <w:rFonts w:ascii="宋体" w:hAnsi="宋体" w:eastAsia="宋体" w:cs="宋体"/>
          <w:color w:val="000000"/>
          <w:highlight w:val="none"/>
        </w:rPr>
        <w:t xml:space="preserve">日书面通知甲方，并经甲方书面同意后方可延期，否则视为乙方违约。  </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二、资料完整性要求</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 乙方提交的结算资料必须真实、完整，符合审计要求。若因资料缺失或错误导致审计延误，责任由乙方承担。  </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 甲方或审计机构在收到资料后</w:t>
      </w:r>
      <w:r>
        <w:rPr>
          <w:rFonts w:hint="eastAsia" w:ascii="宋体" w:hAnsi="宋体" w:eastAsia="宋体" w:cs="宋体"/>
          <w:color w:val="000000"/>
          <w:highlight w:val="none"/>
        </w:rPr>
        <w:t xml:space="preserve"> 7 </w:t>
      </w:r>
      <w:r>
        <w:rPr>
          <w:rFonts w:ascii="宋体" w:hAnsi="宋体" w:eastAsia="宋体" w:cs="宋体"/>
          <w:color w:val="000000"/>
          <w:highlight w:val="none"/>
        </w:rPr>
        <w:t xml:space="preserve">日内提出补正意见，乙方应在 </w:t>
      </w:r>
      <w:r>
        <w:rPr>
          <w:rFonts w:hint="eastAsia" w:ascii="宋体" w:hAnsi="宋体" w:eastAsia="宋体" w:cs="宋体"/>
          <w:color w:val="000000"/>
          <w:highlight w:val="none"/>
        </w:rPr>
        <w:t xml:space="preserve"> 7 </w:t>
      </w:r>
      <w:r>
        <w:rPr>
          <w:rFonts w:ascii="宋体" w:hAnsi="宋体" w:eastAsia="宋体" w:cs="宋体"/>
          <w:color w:val="000000"/>
          <w:highlight w:val="none"/>
        </w:rPr>
        <w:t xml:space="preserve">日内完成补充或修正。  </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三、违约责任</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因乙方延迟送审导致工程款支付延误的，甲方不承担相应责任。  </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四、其他约定 </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 本承诺书作为《</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 》的附件，与合同具有同等法律效力。  </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 未尽事宜，双方协商解决；协商不成的，按合同约定的争议解决方式处理。  </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乙方单位：（盖章）</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承诺人签字：</w:t>
      </w:r>
      <w:r/>
    </w:p>
    <w:p>
      <w:pPr>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地址：</w:t>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hint="eastAsia" w:ascii="宋体" w:hAnsi="宋体" w:eastAsia="宋体" w:cs="宋体"/>
          <w:color w:val="000000"/>
          <w:highlight w:val="none"/>
        </w:rPr>
        <w:t xml:space="preserve">附件4：材料及品牌响应承诺书</w:t>
      </w:r>
      <w:r/>
    </w:p>
    <w:p>
      <w:pPr>
        <w:spacing w:line="400" w:lineRule="exact"/>
        <w:rPr>
          <w:rFonts w:ascii="宋体" w:hAnsi="宋体" w:eastAsia="宋体"/>
          <w:sz w:val="24"/>
          <w:szCs w:val="24"/>
          <w:highlight w:val="none"/>
        </w:rPr>
      </w:pPr>
      <w:r>
        <w:rPr>
          <w:rFonts w:hint="eastAsia" w:ascii="宋体" w:hAnsi="宋体" w:eastAsia="宋体"/>
          <w:sz w:val="24"/>
          <w:szCs w:val="24"/>
          <w:highlight w:val="none"/>
        </w:rPr>
        <w:t xml:space="preserve">附件</w:t>
      </w:r>
      <w:r>
        <w:rPr>
          <w:rFonts w:ascii="宋体" w:hAnsi="宋体" w:eastAsia="宋体"/>
          <w:sz w:val="24"/>
          <w:szCs w:val="24"/>
          <w:highlight w:val="none"/>
        </w:rPr>
        <w:t xml:space="preserve">5</w:t>
      </w:r>
      <w:r/>
    </w:p>
    <w:p>
      <w:pPr>
        <w:jc w:val="center"/>
        <w:spacing w:line="720" w:lineRule="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南京工业大学工程建设项目廉政责任书</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工程项目名称：</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项目地址：</w:t>
      </w:r>
      <w:r>
        <w:rPr>
          <w:rFonts w:ascii="宋体" w:hAnsi="宋体" w:eastAsia="宋体" w:cs="宋体"/>
          <w:color w:val="000000"/>
          <w:highlight w:val="none"/>
          <w:u w:val="single"/>
        </w:rPr>
        <w:t xml:space="preserve">                       </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建设单位（甲方）：</w:t>
      </w:r>
      <w:r>
        <w:rPr>
          <w:rFonts w:ascii="宋体" w:hAnsi="宋体" w:eastAsia="宋体" w:cs="宋体"/>
          <w:color w:val="000000"/>
          <w:highlight w:val="none"/>
          <w:u w:val="single"/>
        </w:rPr>
        <w:t xml:space="preserve">                        </w:t>
      </w:r>
      <w:r>
        <w:rPr>
          <w:rFonts w:hint="eastAsia" w:ascii="宋体" w:hAnsi="宋体" w:eastAsia="宋体" w:cs="宋体"/>
          <w:szCs w:val="21"/>
          <w:highlight w:val="none"/>
        </w:rPr>
        <w:t xml:space="preserve"> </w:t>
      </w:r>
      <w:r/>
    </w:p>
    <w:p>
      <w:pPr>
        <w:spacing w:line="336" w:lineRule="auto"/>
        <w:rPr>
          <w:rFonts w:ascii="宋体" w:hAnsi="宋体" w:eastAsia="宋体" w:cs="宋体"/>
          <w:szCs w:val="21"/>
          <w:highlight w:val="none"/>
          <w:u w:val="single"/>
        </w:rPr>
      </w:pPr>
      <w:r>
        <w:rPr>
          <w:rFonts w:hint="eastAsia" w:ascii="宋体" w:hAnsi="宋体" w:eastAsia="宋体" w:cs="宋体"/>
          <w:szCs w:val="21"/>
          <w:highlight w:val="none"/>
        </w:rPr>
        <w:t xml:space="preserve">施工单位（乙方）：</w:t>
      </w:r>
      <w:bookmarkStart w:id="33" w:name="OLE_LINK4"/>
      <w:r/>
      <w:bookmarkStart w:id="34" w:name="OLE_LINK3"/>
      <w:r>
        <w:rPr>
          <w:rFonts w:ascii="宋体" w:hAnsi="宋体" w:eastAsia="宋体" w:cs="宋体"/>
          <w:color w:val="000000"/>
          <w:highlight w:val="none"/>
          <w:u w:val="single"/>
        </w:rPr>
        <w:t xml:space="preserve">                       </w:t>
      </w:r>
      <w:bookmarkEnd w:id="33"/>
      <w:r/>
      <w:bookmarkEnd w:id="34"/>
      <w:r>
        <w:rPr>
          <w:rFonts w:ascii="宋体" w:hAnsi="宋体" w:eastAsia="宋体" w:cs="宋体"/>
          <w:color w:val="000000"/>
          <w:highlight w:val="none"/>
          <w:u w:val="single"/>
        </w:rPr>
        <w:t xml:space="preserve"> </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spacing w:line="336" w:lineRule="auto"/>
        <w:rPr>
          <w:rFonts w:ascii="宋体" w:hAnsi="宋体" w:eastAsia="宋体" w:cs="宋体"/>
          <w:szCs w:val="21"/>
          <w:highlight w:val="none"/>
        </w:rPr>
      </w:pPr>
      <w:r>
        <w:rPr>
          <w:rFonts w:hint="eastAsia" w:ascii="宋体" w:hAnsi="宋体" w:eastAsia="宋体" w:cs="宋体"/>
          <w:b/>
          <w:bCs/>
          <w:szCs w:val="21"/>
          <w:highlight w:val="none"/>
        </w:rPr>
        <w:t xml:space="preserve">第一条    甲乙双方的责任</w:t>
      </w:r>
      <w:r/>
    </w:p>
    <w:p>
      <w:pPr>
        <w:ind w:firstLine="420"/>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（一）  应严格遵守国家关于市场准入、项目招标投标、工程建设、施工安装和市场活 动等有关法律、法规，相关政策，以及廉政建设的各项规定。</w:t>
      </w:r>
      <w:r/>
    </w:p>
    <w:p>
      <w:pPr>
        <w:ind w:firstLine="420"/>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（二）  严格执行建设工程项目承发包合同文件，自觉按合同办事。</w:t>
      </w:r>
      <w:r/>
    </w:p>
    <w:p>
      <w:pPr>
        <w:ind w:firstLine="420"/>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（三）  业务活动必须坚持公开、公平、公正、诚信、透明的原则（除法律法规另有规定者外),不得为获取不正当的利益，损害国家、集体和对方利益，不得违反工程建设管理、施工安装的规章制度。</w:t>
      </w:r>
      <w:r/>
    </w:p>
    <w:p>
      <w:pPr>
        <w:numPr>
          <w:ilvl w:val="0"/>
          <w:numId w:val="11"/>
        </w:numPr>
        <w:ind w:firstLine="420"/>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 发现对方在业务活动中有违规、违纪、违法行为的，应及时提醒对方，情节严 重的，应向其上级主管部门或纪检监察、司法等有关机关举报。</w:t>
      </w:r>
      <w:r/>
    </w:p>
    <w:p>
      <w:pPr>
        <w:spacing w:line="336" w:lineRule="auto"/>
        <w:rPr>
          <w:rFonts w:ascii="宋体" w:hAnsi="宋体" w:eastAsia="宋体" w:cs="宋体"/>
          <w:b/>
          <w:bCs/>
          <w:szCs w:val="21"/>
          <w:highlight w:val="none"/>
        </w:rPr>
      </w:pPr>
      <w:r>
        <w:rPr>
          <w:rFonts w:hint="eastAsia" w:ascii="宋体" w:hAnsi="宋体" w:eastAsia="宋体" w:cs="宋体"/>
          <w:b/>
          <w:bCs/>
          <w:szCs w:val="21"/>
          <w:highlight w:val="none"/>
        </w:rPr>
        <w:t xml:space="preserve">第二条     甲方的责任</w:t>
      </w:r>
      <w:r/>
    </w:p>
    <w:p>
      <w:pPr>
        <w:ind w:firstLine="420"/>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甲方的领导和从事该建设工程项目的工作人员，在工程建设的事前、事中、事后应遵守以下规定：</w:t>
      </w:r>
      <w:r/>
    </w:p>
    <w:p>
      <w:pPr>
        <w:numPr>
          <w:ilvl w:val="0"/>
          <w:numId w:val="12"/>
        </w:numPr>
        <w:ind w:firstLine="420"/>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 不准向乙方和相关单位索要或接受回扣、礼金、有价证券、贵重物品和好处费、感谢费等。</w:t>
      </w:r>
      <w:r/>
    </w:p>
    <w:p>
      <w:pPr>
        <w:numPr>
          <w:ilvl w:val="0"/>
          <w:numId w:val="12"/>
        </w:numPr>
        <w:ind w:firstLine="420"/>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 不准在乙方和相关单位报销任何应由甲方或个人支付的费用。</w:t>
      </w:r>
      <w:r/>
    </w:p>
    <w:p>
      <w:pPr>
        <w:numPr>
          <w:ilvl w:val="0"/>
          <w:numId w:val="12"/>
        </w:numPr>
        <w:ind w:firstLine="420"/>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 不准要求、暗示和接受乙方和相关单位为个人装修住房、婚丧嫁娶、配偶子女 的工作安排以及出国（境）、旅游等提供方便。</w:t>
      </w:r>
      <w:r/>
    </w:p>
    <w:p>
      <w:pPr>
        <w:numPr>
          <w:ilvl w:val="0"/>
          <w:numId w:val="12"/>
        </w:numPr>
        <w:ind w:firstLine="420"/>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 不准参加有可能影响公正执行公务的乙方和相关单位的宴请、健身、娱乐等活 动。</w:t>
      </w:r>
      <w:r/>
    </w:p>
    <w:p>
      <w:pPr>
        <w:numPr>
          <w:ilvl w:val="0"/>
          <w:numId w:val="12"/>
        </w:numPr>
        <w:ind w:firstLine="420"/>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不准向乙方介绍或为配偶、子女、亲属参与同甲方项目工程施工合同有关的设备、材料、工程、劳务等经济活动。不得以任何理由向乙方和相关单位推荐分 包单位和要求乙方购买项目工程施工合同规定以外的材料、设备等。</w:t>
      </w:r>
      <w:r/>
    </w:p>
    <w:p>
      <w:pPr>
        <w:spacing w:line="336" w:lineRule="auto"/>
        <w:rPr>
          <w:rFonts w:ascii="宋体" w:hAnsi="宋体" w:eastAsia="宋体" w:cs="宋体"/>
          <w:b/>
          <w:szCs w:val="21"/>
          <w:highlight w:val="none"/>
        </w:rPr>
      </w:pPr>
      <w:r>
        <w:rPr>
          <w:rFonts w:hint="eastAsia" w:ascii="宋体" w:hAnsi="宋体" w:eastAsia="宋体" w:cs="宋体"/>
          <w:b/>
          <w:szCs w:val="21"/>
          <w:highlight w:val="none"/>
        </w:rPr>
        <w:t xml:space="preserve">第三条    乙方的责任</w:t>
      </w:r>
      <w:r/>
    </w:p>
    <w:p>
      <w:pPr>
        <w:ind w:firstLine="420"/>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   （一）不准以任何理由为甲方、相关单位及其工作人员索要、接受或赠送礼金、有价证券、贵重物品和回扣、好处费、感谢费等。</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   （二）不准以任何理由为甲方和相关单位报销应由对方或个人支付的费用。</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   （三）不准接受或暗示为甲方相关单位或个人装修住房、婚丧嫁娶、配偶子女的工作排以及出国（境）、旅游等提供方便。</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   （四）不准以任何理由为甲方、相关单位或个人组织有可能影响公司执行公务的宴请健身、娱乐等活动。</w:t>
      </w:r>
      <w:r/>
    </w:p>
    <w:p>
      <w:pPr>
        <w:spacing w:line="336" w:lineRule="auto"/>
        <w:rPr>
          <w:rFonts w:ascii="宋体" w:hAnsi="宋体" w:eastAsia="宋体" w:cs="宋体"/>
          <w:b/>
          <w:szCs w:val="21"/>
          <w:highlight w:val="none"/>
        </w:rPr>
      </w:pPr>
      <w:r>
        <w:rPr>
          <w:rFonts w:hint="eastAsia" w:ascii="宋体" w:hAnsi="宋体" w:eastAsia="宋体" w:cs="宋体"/>
          <w:b/>
          <w:szCs w:val="21"/>
          <w:highlight w:val="none"/>
        </w:rPr>
        <w:t xml:space="preserve">第四条</w:t>
      </w: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违约责任</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   （一）甲方工作人员有违反本责任书第一、二条责任行为的，按照管理权限，依据有关法律法规和规定给予党纪、政纪处分或组织处理：涉嫌犯罪的，移交司法机关追 究刑事责任：给乙方单位造成经济损失的，应予以补偿。</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   （二）乙方工作人员有违反本责任书第一、三条责任行为的，按照管理权限，依据有关法律法规和规定给予党纪、政纪处分或组织处理：涉嫌犯罪的，移交司法机关追 究刑事责任：给甲方单位造成经济损失的，应予以补偿。</w:t>
      </w:r>
      <w:r/>
    </w:p>
    <w:p>
      <w:pPr>
        <w:spacing w:line="336" w:lineRule="auto"/>
        <w:rPr>
          <w:rFonts w:ascii="宋体" w:hAnsi="宋体" w:eastAsia="宋体" w:cs="宋体"/>
          <w:szCs w:val="21"/>
          <w:highlight w:val="none"/>
        </w:rPr>
      </w:pPr>
      <w:r>
        <w:rPr>
          <w:rFonts w:hint="eastAsia" w:ascii="宋体" w:hAnsi="宋体" w:eastAsia="宋体" w:cs="宋体"/>
          <w:b/>
          <w:szCs w:val="21"/>
          <w:highlight w:val="none"/>
        </w:rPr>
        <w:t xml:space="preserve">第五条 </w:t>
      </w: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本责任书作为建设工程施工合同的附件，与建设工程施工合同具有同等法律效力</w:t>
      </w: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经双方签署后立即生效。</w:t>
      </w:r>
      <w:r/>
    </w:p>
    <w:p>
      <w:pPr>
        <w:spacing w:line="336" w:lineRule="auto"/>
        <w:rPr>
          <w:rFonts w:ascii="宋体" w:hAnsi="宋体" w:eastAsia="宋体" w:cs="宋体"/>
          <w:b/>
          <w:szCs w:val="21"/>
          <w:highlight w:val="none"/>
        </w:rPr>
      </w:pPr>
      <w:r>
        <w:rPr>
          <w:rFonts w:hint="eastAsia" w:ascii="宋体" w:hAnsi="宋体" w:eastAsia="宋体" w:cs="宋体"/>
          <w:b/>
          <w:szCs w:val="21"/>
          <w:highlight w:val="none"/>
        </w:rPr>
        <w:t xml:space="preserve">第六条     本责任书的有效期为双方签署之日起至该工程项目竣工验收合格时止。</w:t>
      </w:r>
      <w:r/>
    </w:p>
    <w:p>
      <w:pPr>
        <w:spacing w:line="336" w:lineRule="auto"/>
        <w:rPr>
          <w:rFonts w:ascii="宋体" w:hAnsi="宋体" w:eastAsia="宋体" w:cs="宋体"/>
          <w:b/>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本责任书每份合同附一份，与合同一并装订。</w:t>
      </w:r>
      <w:r/>
    </w:p>
    <w:p>
      <w:pPr>
        <w:spacing w:line="336" w:lineRule="auto"/>
        <w:rPr>
          <w:rFonts w:ascii="宋体" w:hAnsi="宋体" w:eastAsia="宋体" w:cs="宋体"/>
          <w:b/>
          <w:szCs w:val="21"/>
          <w:highlight w:val="none"/>
        </w:rPr>
      </w:pPr>
      <w:r>
        <w:rPr>
          <w:rFonts w:ascii="宋体" w:hAnsi="宋体" w:eastAsia="宋体" w:cs="宋体"/>
          <w:b/>
          <w:szCs w:val="21"/>
          <w:highlight w:val="none"/>
        </w:rPr>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甲方单位：（盖章）                                   乙方单位：（盖章）</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签字：                                                 签字：</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地址：                                                 地址：</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电话：                                                 电话：</w:t>
      </w:r>
      <w:r/>
    </w:p>
    <w:p>
      <w:pPr>
        <w:spacing w:line="336" w:lineRule="auto"/>
        <w:rPr>
          <w:rFonts w:ascii="宋体" w:hAnsi="宋体" w:eastAsia="宋体" w:cs="宋体"/>
          <w:szCs w:val="21"/>
          <w:highlight w:val="none"/>
        </w:rPr>
      </w:pPr>
      <w:r>
        <w:rPr>
          <w:rFonts w:hint="eastAsia" w:ascii="宋体" w:hAnsi="宋体" w:eastAsia="宋体" w:cs="宋体"/>
          <w:szCs w:val="21"/>
          <w:highlight w:val="none"/>
        </w:rPr>
        <w:t xml:space="preserve">甲方监督单位（盖章）                                乙方监督单位（盖章）</w:t>
      </w:r>
      <w:r/>
    </w:p>
    <w:p>
      <w:pPr>
        <w:spacing w:line="400" w:lineRule="exact"/>
        <w:rPr>
          <w:rFonts w:ascii="宋体" w:hAnsi="宋体" w:eastAsia="宋体" w:cs="宋体"/>
          <w:szCs w:val="21"/>
          <w:highlight w:val="none"/>
        </w:rPr>
      </w:pPr>
      <w:r>
        <w:rPr>
          <w:rFonts w:ascii="宋体" w:hAnsi="宋体" w:eastAsia="宋体" w:cs="宋体"/>
          <w:szCs w:val="21"/>
          <w:highlight w:val="none"/>
        </w:rPr>
      </w:r>
      <w:r/>
    </w:p>
    <w:p>
      <w:r/>
      <w:r/>
    </w:p>
    <w:p>
      <w:r/>
      <w:r/>
    </w:p>
    <w:p>
      <w:r/>
      <w:r/>
    </w:p>
    <w:p>
      <w:r/>
      <w:r/>
    </w:p>
    <w:p>
      <w:r/>
      <w:r/>
    </w:p>
    <w:p>
      <w:r/>
      <w:r/>
    </w:p>
    <w:p>
      <w:r/>
      <w:r/>
    </w:p>
    <w:p>
      <w:r/>
      <w:r/>
    </w:p>
    <w:p>
      <w:r/>
      <w:r/>
    </w:p>
    <w:p>
      <w:r/>
      <w:r/>
    </w:p>
    <w:p>
      <w:r/>
      <w:r/>
    </w:p>
    <w:p>
      <w:r/>
      <w:r/>
    </w:p>
    <w:p>
      <w:r/>
      <w:r/>
    </w:p>
    <w:p>
      <w:r/>
      <w:r/>
    </w:p>
    <w:p>
      <w:r/>
      <w:r/>
    </w:p>
    <w:p>
      <w:r/>
      <w:r/>
    </w:p>
    <w:p>
      <w:r/>
      <w:bookmarkEnd w:id="27"/>
      <w:r/>
      <w:bookmarkEnd w:id="28"/>
      <w:r/>
      <w:r/>
    </w:p>
    <w:p>
      <w:pPr>
        <w:pStyle w:val="958"/>
        <w:rPr>
          <w:rFonts w:ascii="宋体" w:hAnsi="宋体" w:cs="宋体"/>
        </w:rPr>
      </w:pPr>
      <w:r/>
      <w:bookmarkStart w:id="35" w:name="_Toc10404"/>
      <w:r>
        <w:rPr>
          <w:rFonts w:hint="eastAsia" w:ascii="宋体" w:hAnsi="宋体" w:cs="宋体"/>
          <w:lang w:val="zh-CN"/>
        </w:rPr>
        <w:t xml:space="preserve">第六章  </w:t>
      </w:r>
      <w:bookmarkEnd w:id="29"/>
      <w:r/>
      <w:bookmarkEnd w:id="30"/>
      <w:r/>
      <w:bookmarkEnd w:id="31"/>
      <w:r>
        <w:rPr>
          <w:rFonts w:hint="eastAsia" w:ascii="宋体" w:hAnsi="宋体" w:cs="宋体"/>
          <w:szCs w:val="21"/>
        </w:rPr>
        <w:t xml:space="preserve">磋商响应文件格式及附件</w:t>
      </w:r>
      <w:bookmarkEnd w:id="35"/>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rPr>
          <w:rFonts w:ascii="宋体" w:hAnsi="宋体" w:cs="宋体"/>
          <w:sz w:val="20"/>
        </w:rPr>
      </w:pPr>
      <w:r>
        <w:rPr>
          <w:rFonts w:hint="eastAsia" w:ascii="宋体" w:hAnsi="宋体" w:cs="宋体"/>
          <w:sz w:val="28"/>
          <w:szCs w:val="28"/>
        </w:rPr>
        <w:t xml:space="preserve">（项目名称）</w:t>
      </w:r>
      <w:r/>
    </w:p>
    <w:p>
      <w:pPr>
        <w:jc w:val="center"/>
        <w:rPr>
          <w:rFonts w:ascii="宋体" w:hAnsi="宋体" w:cs="宋体"/>
          <w:sz w:val="20"/>
        </w:rPr>
      </w:pPr>
      <w:r>
        <w:rPr>
          <w:rFonts w:ascii="宋体" w:hAnsi="宋体" w:cs="宋体"/>
          <w:sz w:val="20"/>
        </w:rPr>
      </w:r>
      <w:r/>
    </w:p>
    <w:p>
      <w:pPr>
        <w:jc w:val="center"/>
        <w:rPr>
          <w:rFonts w:ascii="宋体" w:hAnsi="宋体" w:cs="宋体"/>
          <w:sz w:val="20"/>
        </w:rPr>
      </w:pPr>
      <w:r>
        <w:rPr>
          <w:rFonts w:ascii="宋体" w:hAnsi="宋体" w:cs="宋体"/>
          <w:sz w:val="20"/>
        </w:rPr>
      </w:r>
      <w:r/>
    </w:p>
    <w:p>
      <w:pPr>
        <w:jc w:val="center"/>
        <w:rPr>
          <w:rFonts w:ascii="宋体" w:hAnsi="宋体" w:cs="宋体"/>
          <w:sz w:val="44"/>
          <w:szCs w:val="44"/>
        </w:rPr>
      </w:pPr>
      <w:r>
        <w:rPr>
          <w:rFonts w:hint="eastAsia" w:ascii="宋体" w:hAnsi="宋体" w:cs="宋体"/>
          <w:sz w:val="44"/>
          <w:szCs w:val="44"/>
        </w:rPr>
        <w:t xml:space="preserve">竞争性磋商响应文件</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jc w:val="center"/>
        <w:rPr>
          <w:rFonts w:ascii="宋体" w:hAnsi="宋体" w:cs="宋体"/>
          <w:sz w:val="28"/>
          <w:szCs w:val="28"/>
          <w:u w:val="single"/>
        </w:rPr>
      </w:pPr>
      <w:r>
        <w:rPr>
          <w:rFonts w:hint="eastAsia" w:ascii="宋体" w:hAnsi="宋体" w:cs="宋体"/>
          <w:sz w:val="28"/>
          <w:szCs w:val="28"/>
        </w:rPr>
        <w:t xml:space="preserve">供应商：（</w:t>
      </w:r>
      <w:r>
        <w:rPr>
          <w:rFonts w:hint="eastAsia" w:ascii="Arial" w:hAnsi="Arial" w:cs="Arial"/>
          <w:sz w:val="28"/>
          <w:szCs w:val="28"/>
        </w:rPr>
        <w:t xml:space="preserve">加盖电子公章</w:t>
      </w:r>
      <w:r>
        <w:rPr>
          <w:rFonts w:hint="eastAsia" w:ascii="宋体" w:hAnsi="宋体" w:cs="宋体"/>
          <w:sz w:val="28"/>
          <w:szCs w:val="28"/>
        </w:rPr>
        <w:t xml:space="preserve">）</w:t>
      </w:r>
      <w:r/>
    </w:p>
    <w:p>
      <w:pPr>
        <w:jc w:val="center"/>
        <w:rPr>
          <w:rFonts w:ascii="宋体" w:hAnsi="宋体" w:cs="宋体"/>
          <w:sz w:val="28"/>
          <w:szCs w:val="28"/>
        </w:rPr>
      </w:pPr>
      <w:r>
        <w:rPr>
          <w:rFonts w:hint="eastAsia" w:ascii="宋体" w:hAnsi="宋体" w:cs="宋体"/>
          <w:sz w:val="28"/>
          <w:szCs w:val="28"/>
        </w:rPr>
        <w:t xml:space="preserve">法定代表人或其授权代表：（签字/签章）</w:t>
      </w:r>
      <w:r/>
    </w:p>
    <w:p>
      <w:pPr>
        <w:jc w:val="center"/>
        <w:rPr>
          <w:rFonts w:ascii="宋体" w:hAnsi="宋体" w:cs="宋体"/>
          <w:sz w:val="20"/>
        </w:rPr>
      </w:pPr>
      <w:r>
        <w:rPr>
          <w:rFonts w:hint="eastAsia" w:ascii="宋体" w:hAnsi="宋体" w:cs="宋体"/>
          <w:sz w:val="28"/>
          <w:szCs w:val="28"/>
        </w:rPr>
        <w:t xml:space="preserve">年 月 日</w:t>
      </w:r>
      <w:r/>
    </w:p>
    <w:p>
      <w:pPr>
        <w:spacing w:line="360" w:lineRule="auto"/>
        <w:shd w:val="clear" w:color="auto" w:fill="ffffff"/>
        <w:widowControl/>
        <w:rPr>
          <w:rFonts w:ascii="宋体" w:hAnsi="宋体" w:cs="宋体"/>
        </w:rPr>
      </w:pPr>
      <w:r>
        <w:rPr>
          <w:rFonts w:ascii="宋体" w:hAnsi="宋体" w:cs="宋体"/>
        </w:rPr>
      </w:r>
      <w:r/>
    </w:p>
    <w:p>
      <w:pPr>
        <w:ind w:firstLine="472"/>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p>
    <w:p>
      <w:pPr>
        <w:jc w:val="center"/>
        <w:spacing w:line="440" w:lineRule="exact"/>
        <w:rPr>
          <w:rFonts w:ascii="宋体" w:hAnsi="宋体" w:cs="宋体"/>
          <w:b/>
          <w:bCs/>
          <w:color w:val="000000"/>
          <w:sz w:val="44"/>
          <w:szCs w:val="44"/>
        </w:rPr>
      </w:pPr>
      <w:r>
        <w:rPr>
          <w:rFonts w:hint="eastAsia" w:ascii="宋体" w:hAnsi="宋体" w:cs="宋体"/>
          <w:b/>
          <w:bCs/>
          <w:color w:val="000000"/>
          <w:sz w:val="44"/>
          <w:szCs w:val="44"/>
        </w:rPr>
        <w:t xml:space="preserve">目录</w:t>
      </w:r>
      <w:r/>
    </w:p>
    <w:p>
      <w:pPr>
        <w:jc w:val="center"/>
        <w:spacing w:line="440" w:lineRule="exact"/>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szCs w:val="21"/>
        </w:rPr>
      </w:pPr>
      <w:r>
        <w:rPr>
          <w:rFonts w:hint="eastAsia" w:ascii="宋体" w:hAnsi="宋体" w:cs="宋体"/>
          <w:szCs w:val="21"/>
        </w:rPr>
        <w:t xml:space="preserve">（注：供应商根据本章提供的附件顺序编制投标文件并制作目录（须生成页码））</w:t>
      </w:r>
      <w:r/>
    </w:p>
    <w:p>
      <w:pPr>
        <w:spacing w:before="312" w:after="312"/>
        <w:rPr>
          <w:rFonts w:ascii="宋体" w:hAnsi="宋体" w:cs="宋体"/>
          <w:b/>
        </w:rPr>
      </w:pPr>
      <w:r/>
      <w:bookmarkStart w:id="36" w:name="_Toc504573083"/>
      <w:r/>
      <w:bookmarkStart w:id="37" w:name="_Toc490133028"/>
      <w:r/>
      <w:bookmarkStart w:id="38" w:name="_Toc504056868"/>
      <w:r/>
      <w:bookmarkStart w:id="39" w:name="_Toc504044380"/>
      <w:r>
        <w:rPr>
          <w:rFonts w:hint="eastAsia" w:ascii="宋体" w:hAnsi="宋体" w:cs="宋体"/>
          <w:b/>
          <w:bCs/>
        </w:rPr>
        <w:br w:type="page" w:clear="all"/>
      </w:r>
      <w:bookmarkStart w:id="40" w:name="_Toc534273677"/>
      <w:r/>
      <w:bookmarkStart w:id="41" w:name="_Toc534273800"/>
      <w:r>
        <w:rPr>
          <w:rFonts w:hint="eastAsia" w:ascii="宋体" w:hAnsi="宋体" w:cs="宋体"/>
          <w:b/>
        </w:rPr>
        <w:t xml:space="preserve">附件一、竞争性磋商申请及声明</w:t>
      </w:r>
      <w:bookmarkEnd w:id="36"/>
      <w:r/>
      <w:bookmarkEnd w:id="37"/>
      <w:r/>
      <w:bookmarkEnd w:id="38"/>
      <w:r/>
      <w:bookmarkEnd w:id="39"/>
      <w:r/>
      <w:bookmarkEnd w:id="40"/>
      <w:r/>
      <w:bookmarkEnd w:id="41"/>
      <w:r/>
      <w:r/>
    </w:p>
    <w:p>
      <w:pPr>
        <w:rPr>
          <w:rFonts w:ascii="宋体" w:hAnsi="宋体" w:cs="宋体"/>
          <w:szCs w:val="21"/>
          <w:lang w:val="zh-CN"/>
        </w:rPr>
      </w:pPr>
      <w:r>
        <w:rPr>
          <w:rFonts w:ascii="宋体" w:hAnsi="宋体" w:cs="宋体"/>
          <w:szCs w:val="21"/>
          <w:lang w:val="zh-CN"/>
        </w:rPr>
      </w:r>
      <w:r/>
    </w:p>
    <w:p>
      <w:pPr>
        <w:jc w:val="center"/>
        <w:rPr>
          <w:rFonts w:ascii="宋体" w:hAnsi="宋体" w:cs="宋体"/>
          <w:b/>
          <w:sz w:val="36"/>
          <w:szCs w:val="36"/>
        </w:rPr>
      </w:pPr>
      <w:r>
        <w:rPr>
          <w:rFonts w:hint="eastAsia" w:ascii="宋体" w:hAnsi="宋体" w:cs="宋体"/>
          <w:b/>
          <w:sz w:val="36"/>
          <w:szCs w:val="36"/>
        </w:rPr>
        <w:t xml:space="preserve">竞争性磋商申请及声明</w:t>
      </w:r>
      <w:r/>
    </w:p>
    <w:p>
      <w:pPr>
        <w:jc w:val="center"/>
        <w:rPr>
          <w:rFonts w:ascii="宋体" w:hAnsi="宋体" w:cs="宋体"/>
          <w:szCs w:val="21"/>
        </w:rPr>
      </w:pPr>
      <w:r>
        <w:rPr>
          <w:rFonts w:ascii="宋体" w:hAnsi="宋体" w:cs="宋体"/>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致：江苏省设备成套股份有限公司</w:t>
      </w:r>
      <w:r/>
    </w:p>
    <w:p>
      <w:pPr>
        <w:ind w:firstLine="420"/>
        <w:spacing w:line="440" w:lineRule="exact"/>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(姓名和职务)代表（供应商名称），提交响应性文件并参加磋商。</w:t>
      </w:r>
      <w:r/>
    </w:p>
    <w:p>
      <w:pPr>
        <w:ind w:firstLine="420"/>
        <w:spacing w:line="440" w:lineRule="exact"/>
        <w:rPr>
          <w:rFonts w:ascii="宋体" w:hAnsi="宋体" w:cs="宋体"/>
          <w:szCs w:val="21"/>
        </w:rPr>
      </w:pPr>
      <w:r>
        <w:rPr>
          <w:rFonts w:hint="eastAsia" w:ascii="宋体" w:hAnsi="宋体" w:cs="宋体"/>
          <w:szCs w:val="21"/>
        </w:rPr>
        <w:t xml:space="preserve">据此函，签字人兹宣布同意如下：</w:t>
      </w:r>
      <w:r/>
    </w:p>
    <w:p>
      <w:pPr>
        <w:ind w:firstLine="420"/>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我们的资格条件完全符合政府采购法和本次采购要求，</w:t>
      </w:r>
      <w:r>
        <w:rPr>
          <w:rFonts w:hint="eastAsia" w:ascii="宋体" w:hAnsi="宋体" w:cs="宋体"/>
          <w:szCs w:val="21"/>
        </w:rPr>
        <w:t xml:space="preserve">我们</w:t>
      </w:r>
      <w:r>
        <w:rPr>
          <w:rFonts w:hint="eastAsia" w:ascii="宋体" w:hAnsi="宋体" w:cs="宋体"/>
          <w:szCs w:val="21"/>
          <w:lang w:val="zh-CN"/>
        </w:rPr>
        <w:t xml:space="preserve">同意并向贵方提供了与本次采购活动有关的所有证据和资料</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2、按磋商文件要求，我们的总报价</w:t>
      </w:r>
      <w:r>
        <w:rPr>
          <w:rFonts w:hint="eastAsia" w:ascii="宋体" w:hAnsi="宋体" w:cs="宋体"/>
          <w:szCs w:val="21"/>
          <w:u w:val="single"/>
        </w:rPr>
        <w:t xml:space="preserve">详见报价一览表</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3、本项目工期为：</w:t>
      </w:r>
      <w:r>
        <w:rPr>
          <w:rFonts w:hint="eastAsia" w:ascii="宋体" w:hAnsi="宋体" w:cs="宋体"/>
          <w:szCs w:val="21"/>
          <w:u w:val="single"/>
        </w:rPr>
        <w:t xml:space="preserve">满足磋商文件要求</w:t>
      </w:r>
      <w:r>
        <w:rPr>
          <w:rFonts w:hint="eastAsia" w:ascii="宋体" w:hAnsi="宋体" w:cs="宋体"/>
          <w:szCs w:val="21"/>
        </w:rPr>
        <w:t xml:space="preserve">。</w:t>
      </w:r>
      <w:r/>
    </w:p>
    <w:p>
      <w:pPr>
        <w:ind w:firstLine="420"/>
        <w:spacing w:line="44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我们已详细阅读全部磋商文件及其有效补充文件，我们放弃对磋商文件任何误解的权利，提交响应文件后，</w:t>
      </w:r>
      <w:r>
        <w:rPr>
          <w:rFonts w:hint="eastAsia" w:ascii="宋体" w:hAnsi="宋体" w:cs="宋体"/>
          <w:b/>
          <w:szCs w:val="21"/>
          <w:lang w:val="zh-CN"/>
        </w:rPr>
        <w:t xml:space="preserve">不对磋商文件本身提出质疑</w:t>
      </w:r>
      <w:r>
        <w:rPr>
          <w:rFonts w:hint="eastAsia" w:ascii="宋体" w:hAnsi="宋体" w:cs="宋体"/>
          <w:szCs w:val="21"/>
          <w:lang w:val="zh-CN"/>
        </w:rPr>
        <w:t xml:space="preserve">。</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5、一旦我方成交，我方将根据磋商文件的规定及我方响应承诺严格履行合同。</w:t>
      </w:r>
      <w:r/>
    </w:p>
    <w:p>
      <w:pPr>
        <w:ind w:firstLine="420"/>
        <w:spacing w:line="440" w:lineRule="exact"/>
        <w:rPr>
          <w:rFonts w:ascii="宋体" w:hAnsi="宋体" w:cs="宋体"/>
          <w:szCs w:val="21"/>
        </w:rPr>
      </w:pPr>
      <w:r>
        <w:rPr>
          <w:rFonts w:hint="eastAsia" w:ascii="宋体" w:hAnsi="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宋体"/>
          <w:szCs w:val="21"/>
        </w:rPr>
      </w:pPr>
      <w:r>
        <w:rPr>
          <w:rFonts w:hint="eastAsia" w:ascii="宋体" w:hAnsi="宋体" w:cs="宋体"/>
          <w:szCs w:val="21"/>
        </w:rPr>
        <w:t xml:space="preserve">7、我方正式通讯方式为：</w:t>
      </w:r>
      <w:r/>
    </w:p>
    <w:p>
      <w:pPr>
        <w:ind w:firstLine="420"/>
        <w:spacing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4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4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40" w:lineRule="exact"/>
        <w:rPr>
          <w:rFonts w:ascii="宋体" w:hAnsi="宋体" w:cs="宋体"/>
          <w:szCs w:val="21"/>
        </w:rPr>
      </w:pPr>
      <w:r>
        <w:rPr>
          <w:rFonts w:hint="eastAsia" w:ascii="宋体" w:hAnsi="宋体" w:cs="宋体"/>
          <w:szCs w:val="21"/>
        </w:rPr>
        <w:t xml:space="preserve">8、我方正式开户银行和账号为：</w:t>
      </w:r>
      <w:r/>
    </w:p>
    <w:p>
      <w:pPr>
        <w:ind w:firstLine="420"/>
        <w:spacing w:line="440" w:lineRule="exact"/>
        <w:rPr>
          <w:rFonts w:ascii="Arial" w:hAnsi="Arial" w:cs="Arial"/>
          <w:szCs w:val="21"/>
          <w:u w:val="single"/>
        </w:rPr>
      </w:pPr>
      <w:r>
        <w:rPr>
          <w:rFonts w:ascii="Arial" w:hAnsi="Arial" w:cs="Arial"/>
          <w:szCs w:val="21"/>
        </w:rPr>
        <w:t xml:space="preserve">开户银行：</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账    号：</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供应商名称（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before="312" w:after="312"/>
        <w:rPr>
          <w:rFonts w:ascii="宋体" w:hAnsi="宋体" w:cs="宋体"/>
          <w:b/>
        </w:rPr>
      </w:pPr>
      <w:r>
        <w:rPr>
          <w:rFonts w:hint="eastAsia" w:ascii="宋体" w:hAnsi="宋体" w:cs="宋体"/>
          <w:szCs w:val="21"/>
          <w:lang w:val="zh-CN"/>
        </w:rPr>
        <w:br w:type="page" w:clear="all"/>
      </w:r>
      <w:bookmarkStart w:id="42" w:name="_Toc534273678"/>
      <w:r/>
      <w:bookmarkStart w:id="43" w:name="_Toc504573084"/>
      <w:r/>
      <w:bookmarkStart w:id="44" w:name="_Toc504056869"/>
      <w:r/>
      <w:bookmarkStart w:id="45" w:name="_Toc534273801"/>
      <w:r/>
      <w:bookmarkStart w:id="46" w:name="_Toc490133029"/>
      <w:r/>
      <w:bookmarkStart w:id="47" w:name="_Toc504044381"/>
      <w:r>
        <w:rPr>
          <w:rFonts w:hint="eastAsia" w:ascii="宋体" w:hAnsi="宋体" w:cs="宋体"/>
          <w:b/>
        </w:rPr>
        <w:t xml:space="preserve">附件二、法定代表人授权书格式</w:t>
      </w:r>
      <w:bookmarkEnd w:id="42"/>
      <w:r/>
      <w:bookmarkEnd w:id="43"/>
      <w:r/>
      <w:bookmarkEnd w:id="44"/>
      <w:r/>
      <w:bookmarkEnd w:id="45"/>
      <w:r/>
      <w:bookmarkEnd w:id="46"/>
      <w:r/>
      <w:bookmarkEnd w:id="47"/>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法定代表人授权书</w:t>
      </w:r>
      <w:r/>
    </w:p>
    <w:p>
      <w:pPr>
        <w:spacing w:line="360" w:lineRule="auto"/>
        <w:rPr>
          <w:rFonts w:ascii="宋体" w:hAnsi="宋体" w:cs="宋体"/>
          <w:szCs w:val="21"/>
          <w:lang w:val="zh-CN"/>
        </w:rPr>
      </w:pPr>
      <w:r>
        <w:rPr>
          <w:rFonts w:ascii="宋体" w:hAnsi="宋体" w:cs="宋体"/>
          <w:szCs w:val="21"/>
          <w:lang w:val="zh-CN"/>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rPr>
        <w:t xml:space="preserve">法定代表人、委托代理人身份证复印件</w:t>
      </w:r>
      <w:r>
        <w:rPr>
          <w:rFonts w:hint="eastAsia" w:ascii="宋体" w:hAnsi="宋体" w:cs="宋体"/>
          <w:szCs w:val="21"/>
        </w:rPr>
        <w:t xml:space="preserve">：</w:t>
      </w:r>
      <w:r/>
    </w:p>
    <w:p>
      <w:pPr>
        <w:spacing w:before="312" w:after="312"/>
        <w:rPr>
          <w:rFonts w:ascii="宋体" w:hAnsi="宋体" w:cs="宋体"/>
          <w:b/>
        </w:rPr>
      </w:pPr>
      <w:r>
        <w:rPr>
          <w:rFonts w:hint="eastAsia" w:ascii="宋体" w:hAnsi="宋体" w:cs="宋体"/>
          <w:lang w:val="zh-CN"/>
        </w:rPr>
        <w:br w:type="page" w:clear="all"/>
      </w:r>
      <w:bookmarkStart w:id="48" w:name="_Toc490133030"/>
      <w:r/>
      <w:bookmarkStart w:id="49" w:name="_Toc504056870"/>
      <w:r/>
      <w:bookmarkStart w:id="50" w:name="_Toc504573085"/>
      <w:r/>
      <w:bookmarkStart w:id="51" w:name="_Toc534273679"/>
      <w:r/>
      <w:bookmarkStart w:id="52" w:name="_Toc534273802"/>
      <w:r/>
      <w:bookmarkStart w:id="53" w:name="_Toc504044382"/>
      <w:r>
        <w:rPr>
          <w:rFonts w:hint="eastAsia" w:ascii="宋体" w:hAnsi="宋体" w:cs="宋体"/>
          <w:b/>
        </w:rPr>
        <w:t xml:space="preserve">附件三、报价表</w:t>
      </w:r>
      <w:bookmarkEnd w:id="48"/>
      <w:r/>
      <w:bookmarkEnd w:id="49"/>
      <w:r/>
      <w:bookmarkEnd w:id="50"/>
      <w:r/>
      <w:bookmarkEnd w:id="51"/>
      <w:r/>
      <w:bookmarkEnd w:id="52"/>
      <w:r/>
      <w:bookmarkEnd w:id="53"/>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报价一览表</w:t>
      </w:r>
      <w:r/>
    </w:p>
    <w:p>
      <w:pPr>
        <w:jc w:val="center"/>
        <w:spacing w:line="360" w:lineRule="auto"/>
        <w:shd w:val="clear" w:color="auto" w:fill="ffffff"/>
        <w:widowControl/>
        <w:rPr>
          <w:rFonts w:ascii="宋体" w:hAnsi="宋体" w:cs="宋体"/>
          <w:szCs w:val="21"/>
        </w:rPr>
      </w:pPr>
      <w:r>
        <w:rPr>
          <w:rFonts w:hint="eastAsia" w:ascii="宋体" w:hAnsi="宋体" w:cs="宋体"/>
          <w:szCs w:val="21"/>
          <w:lang w:val="zh-CN"/>
        </w:rPr>
        <w:t xml:space="preserve">               </w:t>
      </w:r>
      <w:r/>
    </w:p>
    <w:p>
      <w:pPr>
        <w:pStyle w:val="908"/>
        <w:ind w:firstLine="472"/>
        <w:spacing w:line="440" w:lineRule="exact"/>
        <w:rPr>
          <w:rFonts w:ascii="宋体" w:hAnsi="宋体" w:cs="宋体"/>
          <w:szCs w:val="21"/>
        </w:rPr>
      </w:pPr>
      <w:r>
        <w:rPr>
          <w:rFonts w:hint="eastAsia" w:ascii="宋体" w:hAnsi="宋体" w:cs="宋体"/>
          <w:szCs w:val="21"/>
        </w:rPr>
        <w:t xml:space="preserve">项目名称：                                         项目编号：</w:t>
      </w:r>
      <w:r/>
    </w:p>
    <w:tbl>
      <w:tblPr>
        <w:tblStyle w:val="907"/>
        <w:tblW w:w="499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6"/>
        <w:gridCol w:w="6493"/>
      </w:tblGrid>
      <w:tr>
        <w:trPr>
          <w:cantSplit/>
          <w:trHeight w:val="2063"/>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908"/>
              <w:ind w:firstLine="0"/>
              <w:jc w:val="center"/>
              <w:spacing w:line="440" w:lineRule="exact"/>
              <w:rPr>
                <w:rFonts w:ascii="宋体" w:hAnsi="宋体" w:cs="宋体"/>
                <w:szCs w:val="21"/>
              </w:rPr>
            </w:pPr>
            <w:r>
              <w:rPr>
                <w:rFonts w:hint="eastAsia" w:ascii="宋体" w:hAnsi="宋体" w:cs="宋体"/>
                <w:szCs w:val="21"/>
              </w:rPr>
              <w:t xml:space="preserve">响应总价</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pStyle w:val="908"/>
              <w:ind w:firstLine="0"/>
              <w:spacing w:line="440" w:lineRule="exact"/>
              <w:rPr>
                <w:rFonts w:ascii="Arial" w:hAnsi="Arial" w:cs="Arial"/>
                <w:bCs/>
                <w:szCs w:val="21"/>
              </w:rPr>
            </w:pPr>
            <w:r>
              <w:rPr>
                <w:rFonts w:ascii="Arial" w:hAnsi="Arial" w:cs="Arial"/>
                <w:szCs w:val="21"/>
              </w:rPr>
              <w:t xml:space="preserve">小写：人民币</w:t>
            </w:r>
            <w:r>
              <w:rPr>
                <w:rFonts w:ascii="宋体" w:hAnsi="宋体" w:cs="Arial"/>
                <w:szCs w:val="21"/>
              </w:rPr>
              <w:t xml:space="preserve">        </w:t>
            </w:r>
            <w:r>
              <w:rPr>
                <w:rFonts w:hint="eastAsia" w:ascii="宋体" w:hAnsi="宋体" w:cs="Arial"/>
                <w:szCs w:val="21"/>
              </w:rPr>
              <w:t xml:space="preserve">   </w:t>
            </w:r>
            <w:r>
              <w:rPr>
                <w:rFonts w:ascii="宋体" w:hAnsi="宋体" w:cs="Arial"/>
                <w:szCs w:val="21"/>
              </w:rPr>
              <w:t xml:space="preserve">  </w:t>
            </w:r>
            <w:r>
              <w:rPr>
                <w:rFonts w:hint="eastAsia" w:ascii="宋体" w:hAnsi="宋体" w:cs="Arial"/>
                <w:szCs w:val="21"/>
              </w:rPr>
              <w:t xml:space="preserve">  元</w:t>
            </w:r>
            <w:r>
              <w:rPr>
                <w:rFonts w:ascii="Arial" w:hAnsi="Arial" w:cs="Arial"/>
                <w:szCs w:val="21"/>
              </w:rPr>
              <w:t xml:space="preserve">              </w:t>
            </w:r>
            <w:r>
              <w:rPr>
                <w:rFonts w:ascii="Arial" w:hAnsi="Arial" w:cs="Arial"/>
                <w:bCs/>
                <w:szCs w:val="21"/>
              </w:rPr>
              <w:t xml:space="preserve">    </w:t>
            </w:r>
            <w:r/>
          </w:p>
          <w:p>
            <w:pPr>
              <w:pStyle w:val="908"/>
              <w:ind w:firstLine="472"/>
              <w:spacing w:line="440" w:lineRule="exact"/>
              <w:rPr>
                <w:rFonts w:ascii="Arial" w:hAnsi="Arial" w:cs="Arial"/>
                <w:szCs w:val="21"/>
              </w:rPr>
            </w:pPr>
            <w:r>
              <w:rPr>
                <w:rFonts w:ascii="Arial" w:hAnsi="Arial" w:cs="Arial"/>
                <w:szCs w:val="21"/>
              </w:rPr>
            </w:r>
            <w:r/>
          </w:p>
          <w:p>
            <w:pPr>
              <w:pStyle w:val="908"/>
              <w:ind w:firstLine="0"/>
              <w:spacing w:line="440" w:lineRule="exact"/>
              <w:rPr>
                <w:rFonts w:ascii="宋体" w:hAnsi="宋体" w:cs="宋体"/>
                <w:szCs w:val="21"/>
              </w:rPr>
            </w:pPr>
            <w:r>
              <w:rPr>
                <w:rFonts w:ascii="Arial" w:hAnsi="Arial" w:cs="Arial"/>
                <w:szCs w:val="21"/>
              </w:rPr>
              <w:t xml:space="preserve">大写：人民币                     </w:t>
            </w:r>
            <w:r/>
          </w:p>
        </w:tc>
      </w:tr>
      <w:tr>
        <w:trPr>
          <w:trHeight w:val="1396"/>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908"/>
              <w:ind w:firstLine="0"/>
              <w:jc w:val="center"/>
              <w:spacing w:line="440" w:lineRule="exact"/>
              <w:rPr>
                <w:rFonts w:ascii="宋体" w:hAnsi="宋体" w:cs="宋体"/>
                <w:szCs w:val="21"/>
              </w:rPr>
            </w:pPr>
            <w:r>
              <w:rPr>
                <w:rFonts w:hint="eastAsia" w:ascii="宋体" w:hAnsi="宋体" w:cs="宋体"/>
                <w:szCs w:val="21"/>
              </w:rPr>
              <w:t xml:space="preserve">工期</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pStyle w:val="908"/>
              <w:ind w:firstLine="0"/>
              <w:jc w:val="center"/>
              <w:spacing w:line="440" w:lineRule="exact"/>
              <w:rPr>
                <w:rFonts w:ascii="宋体" w:hAnsi="宋体" w:cs="宋体"/>
                <w:szCs w:val="21"/>
              </w:rPr>
            </w:pPr>
            <w:r>
              <w:rPr>
                <w:rFonts w:hint="eastAsia" w:ascii="宋体" w:hAnsi="宋体" w:cs="宋体"/>
                <w:szCs w:val="21"/>
                <w:u w:val="single"/>
              </w:rPr>
              <w:t xml:space="preserve">满足磋商文件要求。</w:t>
            </w:r>
            <w:r/>
          </w:p>
        </w:tc>
      </w:tr>
      <w:tr>
        <w:trPr>
          <w:trHeight w:val="1396"/>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908"/>
              <w:ind w:firstLine="0"/>
              <w:jc w:val="center"/>
              <w:spacing w:line="440" w:lineRule="exact"/>
              <w:rPr>
                <w:rFonts w:ascii="宋体" w:hAnsi="宋体" w:cs="宋体"/>
                <w:szCs w:val="21"/>
              </w:rPr>
            </w:pPr>
            <w:r>
              <w:rPr>
                <w:rFonts w:hint="eastAsia" w:ascii="宋体" w:hAnsi="宋体" w:cs="宋体"/>
                <w:szCs w:val="21"/>
              </w:rPr>
              <w:t xml:space="preserve">项目经理</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pStyle w:val="908"/>
              <w:ind w:firstLine="0"/>
              <w:jc w:val="center"/>
              <w:spacing w:line="440" w:lineRule="exact"/>
              <w:rPr>
                <w:rFonts w:ascii="宋体" w:hAnsi="宋体" w:cs="宋体"/>
                <w:szCs w:val="21"/>
                <w:u w:val="single"/>
              </w:rPr>
            </w:pPr>
            <w:r>
              <w:rPr>
                <w:rFonts w:ascii="宋体" w:hAnsi="宋体" w:cs="宋体"/>
                <w:szCs w:val="21"/>
                <w:u w:val="single"/>
              </w:rPr>
            </w:r>
            <w:r/>
          </w:p>
        </w:tc>
      </w:tr>
    </w:tbl>
    <w:p>
      <w:pPr>
        <w:jc w:val="left"/>
        <w:spacing w:line="360" w:lineRule="auto"/>
        <w:shd w:val="clear" w:color="auto" w:fill="ffffff"/>
        <w:widowControl/>
        <w:rPr>
          <w:rFonts w:ascii="宋体" w:hAnsi="宋体" w:cs="宋体"/>
        </w:rPr>
      </w:pPr>
      <w:r>
        <w:rPr>
          <w:rFonts w:hint="eastAsia" w:ascii="宋体" w:hAnsi="宋体" w:cs="宋体"/>
        </w:rPr>
        <w:t xml:space="preserve"> </w:t>
      </w:r>
      <w:r/>
    </w:p>
    <w:p>
      <w:pPr>
        <w:jc w:val="left"/>
        <w:spacing w:line="360" w:lineRule="auto"/>
        <w:shd w:val="clear" w:color="auto" w:fill="ffffff"/>
        <w:widowControl/>
        <w:rPr>
          <w:rFonts w:ascii="宋体" w:hAnsi="宋体" w:cs="宋体"/>
        </w:rPr>
      </w:pPr>
      <w:r>
        <w:rPr>
          <w:rFonts w:hint="eastAsia" w:ascii="宋体" w:hAnsi="宋体" w:cs="宋体"/>
        </w:rPr>
        <w:t xml:space="preserve">供应商（</w:t>
      </w:r>
      <w:r>
        <w:rPr>
          <w:rFonts w:hint="eastAsia" w:ascii="Arial" w:hAnsi="Arial" w:cs="Arial"/>
          <w:szCs w:val="21"/>
        </w:rPr>
        <w:t xml:space="preserve">加盖电子公章</w:t>
      </w:r>
      <w:r>
        <w:rPr>
          <w:rFonts w:hint="eastAsia" w:ascii="宋体" w:hAnsi="宋体" w:cs="宋体"/>
        </w:rPr>
        <w:t xml:space="preserve">）：</w:t>
      </w:r>
      <w:r>
        <w:rPr>
          <w:rFonts w:hint="eastAsia" w:ascii="宋体" w:hAnsi="宋体" w:cs="宋体"/>
          <w:u w:val="single"/>
        </w:rPr>
        <w:t xml:space="preserve">                             </w:t>
      </w:r>
      <w:r/>
    </w:p>
    <w:p>
      <w:pPr>
        <w:jc w:val="left"/>
        <w:spacing w:line="360" w:lineRule="auto"/>
        <w:shd w:val="clear" w:color="auto" w:fill="ffffff"/>
        <w:widowControl/>
        <w:rPr>
          <w:rFonts w:ascii="宋体" w:hAnsi="宋体" w:cs="宋体"/>
        </w:rPr>
      </w:pPr>
      <w:r>
        <w:rPr>
          <w:rFonts w:hint="eastAsia" w:ascii="宋体" w:hAnsi="宋体" w:cs="宋体"/>
        </w:rPr>
        <w:t xml:space="preserve">说明：</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1、本项目仅接受一个价格，不得填报有选择性报价方案。如有优惠条款须注明，但不得影响报价，影响项目履约交付。</w:t>
      </w:r>
      <w:r/>
    </w:p>
    <w:p>
      <w:pPr>
        <w:ind w:firstLine="422"/>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rPr>
        <w:br w:type="page" w:clear="all"/>
      </w:r>
      <w:r>
        <w:rPr>
          <w:rFonts w:hint="eastAsia" w:ascii="宋体" w:hAnsi="宋体" w:cs="宋体"/>
          <w:b/>
          <w:bCs/>
          <w:szCs w:val="21"/>
        </w:rPr>
        <w:t xml:space="preserve">附表</w:t>
      </w:r>
      <w:r>
        <w:rPr>
          <w:rFonts w:hint="eastAsia" w:ascii="宋体" w:hAnsi="宋体" w:cs="宋体"/>
          <w:b/>
          <w:bCs/>
          <w:szCs w:val="21"/>
          <w:lang w:val="zh-CN"/>
        </w:rPr>
        <w:t xml:space="preserve">——分项报价表格式</w:t>
      </w:r>
      <w:r/>
    </w:p>
    <w:p>
      <w:pPr>
        <w:ind w:firstLine="420"/>
        <w:spacing w:line="360" w:lineRule="auto"/>
        <w:tabs>
          <w:tab w:val="left" w:pos="1440" w:leader="none"/>
        </w:tabs>
        <w:rPr>
          <w:rFonts w:ascii="宋体" w:hAnsi="宋体" w:cs="宋体"/>
          <w:b/>
        </w:rPr>
      </w:pPr>
      <w:r>
        <w:rPr>
          <w:rFonts w:ascii="宋体" w:hAnsi="宋体" w:cs="宋体"/>
          <w:b/>
        </w:rPr>
      </w:r>
      <w:r/>
    </w:p>
    <w:p>
      <w:pPr>
        <w:rPr>
          <w:rFonts w:ascii="宋体" w:hAnsi="宋体" w:cs="宋体"/>
          <w:b/>
          <w:szCs w:val="21"/>
          <w:lang w:val="zh-CN"/>
        </w:rPr>
      </w:pPr>
      <w:r>
        <w:rPr>
          <w:rFonts w:ascii="宋体" w:hAnsi="宋体" w:cs="宋体"/>
          <w:b/>
          <w:szCs w:val="21"/>
          <w:lang w:val="zh-CN"/>
        </w:rPr>
      </w:r>
      <w:r/>
    </w:p>
    <w:p>
      <w:pPr>
        <w:jc w:val="center"/>
        <w:spacing w:line="360" w:lineRule="auto"/>
        <w:shd w:val="clear" w:color="auto" w:fill="ffffff"/>
        <w:widowControl/>
        <w:rPr>
          <w:rFonts w:ascii="宋体" w:hAnsi="宋体" w:cs="宋体"/>
          <w:b/>
          <w:sz w:val="36"/>
          <w:szCs w:val="36"/>
        </w:rPr>
      </w:pPr>
      <w:r/>
      <w:bookmarkStart w:id="54" w:name="_Toc534273681"/>
      <w:r/>
      <w:bookmarkStart w:id="55" w:name="_Toc534273804"/>
      <w:r/>
      <w:bookmarkStart w:id="56" w:name="_Toc504056872"/>
      <w:r/>
      <w:bookmarkStart w:id="57" w:name="_Toc534273682"/>
      <w:r/>
      <w:bookmarkStart w:id="58" w:name="_Toc504573087"/>
      <w:r/>
      <w:bookmarkStart w:id="59" w:name="_Toc504044384"/>
      <w:r/>
      <w:bookmarkStart w:id="60" w:name="_Toc490133032"/>
      <w:r/>
      <w:bookmarkStart w:id="61" w:name="_Toc534273805"/>
      <w:r>
        <w:rPr>
          <w:rFonts w:hint="eastAsia" w:ascii="宋体" w:hAnsi="宋体" w:cs="宋体"/>
          <w:b/>
          <w:sz w:val="36"/>
          <w:szCs w:val="36"/>
        </w:rPr>
        <w:t xml:space="preserve">分项报价表</w:t>
      </w:r>
      <w:r/>
    </w:p>
    <w:p>
      <w:pPr>
        <w:jc w:val="left"/>
        <w:spacing w:line="360" w:lineRule="auto"/>
        <w:shd w:val="clear" w:color="auto" w:fill="ffffff"/>
        <w:widowControl/>
        <w:rPr>
          <w:rFonts w:ascii="宋体" w:hAnsi="宋体" w:cs="宋体"/>
          <w:b/>
          <w:sz w:val="36"/>
          <w:szCs w:val="36"/>
        </w:rPr>
      </w:pPr>
      <w:r>
        <w:rPr>
          <w:rFonts w:hint="eastAsia" w:ascii="宋体" w:hAnsi="宋体" w:cs="宋体"/>
          <w:b/>
          <w:bCs/>
          <w:szCs w:val="21"/>
          <w:lang w:val="zh-CN"/>
        </w:rPr>
        <w:t xml:space="preserve">（</w:t>
      </w:r>
      <w:r>
        <w:rPr>
          <w:rFonts w:hint="eastAsia" w:ascii="宋体" w:hAnsi="宋体" w:cs="宋体"/>
          <w:b/>
          <w:bCs/>
          <w:szCs w:val="21"/>
        </w:rPr>
        <w:t xml:space="preserve">如为建设工程项目且采购文件提供工程量清单的，供应商按最新工程量清单计价规范要求进行报价，要求表格齐全，数据详实。主要设备及主材的价格、品牌、型号规格必须体现在“承包人供应材料一览表”中，否则评委有权按无效响应处理。</w:t>
      </w:r>
      <w:r>
        <w:rPr>
          <w:rFonts w:hint="eastAsia" w:ascii="宋体" w:hAnsi="宋体" w:cs="宋体"/>
          <w:b/>
          <w:bCs/>
          <w:szCs w:val="21"/>
          <w:lang w:val="zh-CN"/>
        </w:rPr>
        <w:t xml:space="preserve">）</w:t>
      </w:r>
      <w:r/>
    </w:p>
    <w:p>
      <w:pPr>
        <w:jc w:val="left"/>
        <w:spacing w:line="360" w:lineRule="auto"/>
        <w:shd w:val="clear" w:color="auto" w:fill="ffffff"/>
        <w:widowControl/>
        <w:rPr>
          <w:rFonts w:ascii="宋体" w:hAnsi="宋体" w:cs="宋体"/>
        </w:rPr>
      </w:pPr>
      <w:r>
        <w:rPr>
          <w:rFonts w:ascii="宋体" w:hAnsi="宋体" w:cs="宋体"/>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spacing w:before="312" w:after="312"/>
        <w:rPr>
          <w:rFonts w:ascii="宋体" w:hAnsi="宋体" w:cs="宋体"/>
          <w:b/>
        </w:rPr>
      </w:pPr>
      <w:r>
        <w:rPr>
          <w:rFonts w:hint="eastAsia" w:ascii="宋体" w:hAnsi="宋体" w:cs="宋体"/>
          <w:szCs w:val="21"/>
        </w:rPr>
        <w:br w:type="page" w:clear="all"/>
      </w:r>
      <w:r>
        <w:rPr>
          <w:rFonts w:hint="eastAsia" w:ascii="宋体" w:hAnsi="宋体" w:cs="宋体"/>
          <w:b/>
        </w:rPr>
        <w:t xml:space="preserve">附件四、商务条款偏离表格式</w:t>
      </w:r>
      <w:r/>
    </w:p>
    <w:p>
      <w:pPr>
        <w:ind w:firstLine="420"/>
        <w:rPr>
          <w:rFonts w:ascii="宋体" w:hAnsi="宋体" w:cs="宋体"/>
          <w:szCs w:val="21"/>
          <w:lang w:val="zh-CN"/>
        </w:rPr>
      </w:pPr>
      <w:r>
        <w:rPr>
          <w:rFonts w:ascii="宋体" w:hAnsi="宋体" w:cs="宋体"/>
          <w:szCs w:val="21"/>
          <w:lang w:val="zh-CN"/>
        </w:rPr>
      </w:r>
      <w:r/>
    </w:p>
    <w:p>
      <w:pPr>
        <w:jc w:val="center"/>
        <w:spacing w:before="312" w:line="360" w:lineRule="auto"/>
        <w:shd w:val="clear" w:color="auto" w:fill="ffffff"/>
        <w:widowControl/>
        <w:rPr>
          <w:rFonts w:ascii="宋体" w:hAnsi="宋体" w:cs="宋体"/>
          <w:b/>
          <w:sz w:val="36"/>
          <w:szCs w:val="36"/>
        </w:rPr>
      </w:pPr>
      <w:r/>
      <w:bookmarkStart w:id="62" w:name="OLE_LINK7"/>
      <w:r/>
      <w:bookmarkStart w:id="63" w:name="OLE_LINK1"/>
      <w:r>
        <w:rPr>
          <w:rFonts w:hint="eastAsia" w:ascii="宋体" w:hAnsi="宋体" w:cs="宋体"/>
          <w:b/>
          <w:sz w:val="36"/>
          <w:szCs w:val="36"/>
        </w:rPr>
        <w:t xml:space="preserve">商务条款偏离表</w:t>
      </w:r>
      <w:r/>
    </w:p>
    <w:p>
      <w:pPr>
        <w:rPr>
          <w:rFonts w:ascii="宋体" w:hAnsi="宋体" w:cs="宋体"/>
          <w:szCs w:val="21"/>
          <w:lang w:val="zh-CN"/>
        </w:rPr>
      </w:pPr>
      <w:r>
        <w:rPr>
          <w:rFonts w:ascii="宋体" w:hAnsi="宋体" w:cs="宋体"/>
          <w:szCs w:val="21"/>
          <w:lang w:val="zh-CN"/>
        </w:rPr>
      </w:r>
      <w:r/>
    </w:p>
    <w:tbl>
      <w:tblPr>
        <w:tblStyle w:val="90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条款</w:t>
            </w:r>
            <w:r>
              <w:rPr>
                <w:rFonts w:hint="eastAsia" w:ascii="宋体" w:hAnsi="宋体" w:cs="宋体"/>
                <w:szCs w:val="21"/>
              </w:rPr>
              <w:t xml:space="preserve">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说明：磋商响应文件商务部分内容响应存在正偏离或负偏离的，请在本表中逐条列出。未列出的，视为响应磋商文件要求。如果行数不够，请自行增加。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bookmarkEnd w:id="62"/>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bookmarkEnd w:id="63"/>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b/>
          <w:bCs/>
          <w:szCs w:val="21"/>
        </w:rPr>
        <w:br w:type="page" w:clear="all"/>
      </w:r>
      <w:bookmarkEnd w:id="54"/>
      <w:r/>
      <w:bookmarkEnd w:id="55"/>
      <w:r/>
      <w:bookmarkEnd w:id="56"/>
      <w:r/>
      <w:bookmarkEnd w:id="57"/>
      <w:r/>
      <w:bookmarkEnd w:id="58"/>
      <w:r/>
      <w:bookmarkEnd w:id="59"/>
      <w:r/>
      <w:bookmarkEnd w:id="60"/>
      <w:r/>
      <w:bookmarkEnd w:id="61"/>
      <w:r/>
      <w:r/>
    </w:p>
    <w:p>
      <w:pPr>
        <w:spacing w:before="312" w:after="312"/>
        <w:rPr>
          <w:rFonts w:ascii="宋体" w:hAnsi="宋体" w:cs="宋体"/>
          <w:b/>
        </w:rPr>
      </w:pPr>
      <w:r/>
      <w:bookmarkStart w:id="64" w:name="_Toc504573089"/>
      <w:r/>
      <w:bookmarkStart w:id="65" w:name="_Toc534273806"/>
      <w:r/>
      <w:bookmarkStart w:id="66" w:name="_Toc504056874"/>
      <w:r/>
      <w:bookmarkStart w:id="67" w:name="_Toc504044386"/>
      <w:r/>
      <w:bookmarkStart w:id="68" w:name="_Toc490133034"/>
      <w:r/>
      <w:bookmarkStart w:id="69" w:name="_Toc534273683"/>
      <w:r>
        <w:rPr>
          <w:rFonts w:hint="eastAsia" w:ascii="宋体" w:hAnsi="宋体" w:cs="宋体"/>
          <w:b/>
        </w:rPr>
        <w:t xml:space="preserve">附件五、拟参与本项目人员一览表</w:t>
      </w:r>
      <w:bookmarkEnd w:id="64"/>
      <w:r/>
      <w:bookmarkEnd w:id="65"/>
      <w:r/>
      <w:bookmarkEnd w:id="66"/>
      <w:r/>
      <w:bookmarkEnd w:id="67"/>
      <w:r/>
      <w:bookmarkEnd w:id="68"/>
      <w:r/>
      <w:bookmarkEnd w:id="69"/>
      <w:r/>
      <w:r/>
    </w:p>
    <w:p>
      <w:pPr>
        <w:rPr>
          <w:rFonts w:ascii="宋体" w:hAnsi="宋体" w:cs="宋体"/>
          <w:lang w:val="zh-CN"/>
        </w:rPr>
      </w:pPr>
      <w:r>
        <w:rPr>
          <w:rFonts w:ascii="宋体" w:hAnsi="宋体" w:cs="宋体"/>
          <w:lang w:val="zh-CN"/>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拟参与本项目人员一览表</w:t>
      </w:r>
      <w:r/>
    </w:p>
    <w:p>
      <w:pPr>
        <w:jc w:val="center"/>
        <w:rPr>
          <w:rFonts w:ascii="宋体" w:hAnsi="宋体" w:cs="宋体"/>
          <w:b/>
          <w:bCs/>
          <w:szCs w:val="21"/>
          <w:lang w:val="zh-CN"/>
        </w:rPr>
      </w:pPr>
      <w:r>
        <w:rPr>
          <w:rFonts w:ascii="宋体" w:hAnsi="宋体" w:cs="宋体"/>
          <w:b/>
          <w:bCs/>
          <w:szCs w:val="21"/>
          <w:lang w:val="zh-CN"/>
        </w:rPr>
      </w:r>
      <w:r/>
    </w:p>
    <w:p>
      <w:pPr>
        <w:rPr>
          <w:rFonts w:ascii="宋体" w:hAnsi="宋体" w:cs="宋体"/>
          <w:szCs w:val="21"/>
          <w:lang w:val="zh-CN"/>
        </w:rPr>
      </w:pPr>
      <w:r>
        <w:rPr>
          <w:rFonts w:hint="eastAsia" w:ascii="宋体" w:hAnsi="宋体" w:cs="宋体"/>
          <w:szCs w:val="21"/>
          <w:lang w:val="zh-CN"/>
        </w:rPr>
        <w:t xml:space="preserve">项目名称：                                     项目编号：</w:t>
      </w:r>
      <w:r/>
    </w:p>
    <w:tbl>
      <w:tblPr>
        <w:tblStyle w:val="9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89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姓名</w:t>
            </w:r>
            <w:r/>
          </w:p>
        </w:tc>
        <w:tc>
          <w:tcPr>
            <w:tcW w:w="66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性别</w:t>
            </w:r>
            <w:r/>
          </w:p>
        </w:tc>
        <w:tc>
          <w:tcPr>
            <w:tcW w:w="709"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年龄</w:t>
            </w:r>
            <w:r/>
          </w:p>
        </w:tc>
        <w:tc>
          <w:tcPr>
            <w:tcW w:w="11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学历及</w:t>
            </w:r>
            <w:r/>
          </w:p>
          <w:p>
            <w:pPr>
              <w:jc w:val="center"/>
              <w:rPr>
                <w:rFonts w:ascii="宋体" w:hAnsi="宋体" w:cs="宋体"/>
                <w:b/>
                <w:szCs w:val="21"/>
                <w:lang w:val="zh-CN"/>
              </w:rPr>
            </w:pPr>
            <w:r>
              <w:rPr>
                <w:rFonts w:hint="eastAsia" w:ascii="宋体" w:hAnsi="宋体" w:cs="宋体"/>
                <w:b/>
                <w:szCs w:val="21"/>
                <w:lang w:val="zh-CN"/>
              </w:rPr>
              <w:t xml:space="preserve">专业</w:t>
            </w:r>
            <w:r/>
          </w:p>
        </w:tc>
        <w:tc>
          <w:tcPr>
            <w:tcW w:w="105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执业</w:t>
            </w:r>
            <w:r/>
          </w:p>
          <w:p>
            <w:pPr>
              <w:jc w:val="center"/>
              <w:rPr>
                <w:rFonts w:ascii="宋体" w:hAnsi="宋体" w:cs="宋体"/>
                <w:b/>
                <w:szCs w:val="21"/>
                <w:lang w:val="zh-CN"/>
              </w:rPr>
            </w:pPr>
            <w:r>
              <w:rPr>
                <w:rFonts w:hint="eastAsia" w:ascii="宋体" w:hAnsi="宋体" w:cs="宋体"/>
                <w:b/>
                <w:szCs w:val="21"/>
                <w:lang w:val="zh-CN"/>
              </w:rPr>
              <w:t xml:space="preserve">资格及证书号</w:t>
            </w:r>
            <w:r/>
          </w:p>
        </w:tc>
        <w:tc>
          <w:tcPr>
            <w:tcW w:w="102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技术</w:t>
            </w:r>
            <w:r/>
          </w:p>
          <w:p>
            <w:pPr>
              <w:jc w:val="center"/>
              <w:rPr>
                <w:rFonts w:ascii="宋体" w:hAnsi="宋体" w:cs="宋体"/>
                <w:b/>
                <w:szCs w:val="21"/>
                <w:lang w:val="zh-CN"/>
              </w:rPr>
            </w:pPr>
            <w:r>
              <w:rPr>
                <w:rFonts w:hint="eastAsia" w:ascii="宋体" w:hAnsi="宋体" w:cs="宋体"/>
                <w:b/>
                <w:szCs w:val="21"/>
                <w:lang w:val="zh-CN"/>
              </w:rPr>
              <w:t xml:space="preserve">职称</w:t>
            </w:r>
            <w:r/>
          </w:p>
        </w:tc>
        <w:tc>
          <w:tcPr>
            <w:tcW w:w="117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相关工作年限及工作经历</w:t>
            </w:r>
            <w:r/>
          </w:p>
        </w:tc>
        <w:tc>
          <w:tcPr>
            <w:tcW w:w="1588"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拟担任本项目何种工作</w:t>
            </w:r>
            <w:r/>
          </w:p>
        </w:tc>
        <w:tc>
          <w:tcPr>
            <w:tcW w:w="851"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szCs w:val="21"/>
          <w:lang w:val="zh-CN"/>
        </w:rPr>
      </w:pPr>
      <w:r>
        <w:rPr>
          <w:rFonts w:ascii="宋体" w:hAnsi="宋体" w:cs="宋体"/>
          <w:szCs w:val="21"/>
          <w:lang w:val="zh-CN"/>
        </w:rPr>
      </w:r>
      <w:r/>
    </w:p>
    <w:p>
      <w:pPr>
        <w:spacing w:before="312" w:after="312"/>
        <w:rPr>
          <w:rFonts w:ascii="宋体" w:hAnsi="宋体" w:cs="宋体"/>
          <w:b/>
        </w:rPr>
      </w:pPr>
      <w:r>
        <w:rPr>
          <w:rFonts w:hint="eastAsia" w:ascii="宋体" w:hAnsi="宋体" w:cs="宋体"/>
          <w:szCs w:val="21"/>
          <w:lang w:val="zh-CN"/>
        </w:rPr>
        <w:br w:type="page" w:clear="all"/>
      </w:r>
      <w:bookmarkStart w:id="70" w:name="_Toc504044387"/>
      <w:r/>
      <w:bookmarkStart w:id="71" w:name="_Toc534273807"/>
      <w:r/>
      <w:bookmarkStart w:id="72" w:name="_Toc504573090"/>
      <w:r/>
      <w:bookmarkStart w:id="73" w:name="_Toc490133035"/>
      <w:r/>
      <w:bookmarkStart w:id="74" w:name="_Toc534273684"/>
      <w:r/>
      <w:bookmarkStart w:id="75" w:name="_Toc504056875"/>
      <w:r>
        <w:rPr>
          <w:rFonts w:hint="eastAsia" w:ascii="宋体" w:hAnsi="宋体" w:cs="宋体"/>
          <w:b/>
        </w:rPr>
        <w:t xml:space="preserve">附件六、供应商类似业绩情况表</w:t>
      </w:r>
      <w:bookmarkEnd w:id="70"/>
      <w:r/>
      <w:bookmarkEnd w:id="71"/>
      <w:r/>
      <w:bookmarkEnd w:id="72"/>
      <w:r/>
      <w:bookmarkEnd w:id="73"/>
      <w:r/>
      <w:bookmarkEnd w:id="74"/>
      <w:r/>
      <w:bookmarkEnd w:id="75"/>
      <w:r/>
      <w:r/>
    </w:p>
    <w:p>
      <w:pPr>
        <w:rPr>
          <w:rFonts w:ascii="宋体" w:hAnsi="宋体" w:cs="宋体"/>
        </w:rPr>
      </w:pPr>
      <w:r>
        <w:rPr>
          <w:rFonts w:ascii="宋体" w:hAnsi="宋体" w:cs="宋体"/>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供应商类似业绩情况表</w:t>
      </w:r>
      <w:r/>
    </w:p>
    <w:tbl>
      <w:tblPr>
        <w:tblStyle w:val="9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171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项目名称</w:t>
            </w:r>
            <w:r/>
          </w:p>
        </w:tc>
        <w:tc>
          <w:tcPr>
            <w:tcW w:w="136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业主单位</w:t>
            </w:r>
            <w:r/>
          </w:p>
        </w:tc>
        <w:tc>
          <w:tcPr>
            <w:tcW w:w="145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业主联系</w:t>
            </w:r>
            <w:r/>
          </w:p>
          <w:p>
            <w:pPr>
              <w:jc w:val="center"/>
              <w:rPr>
                <w:rFonts w:ascii="宋体" w:hAnsi="宋体" w:cs="宋体"/>
                <w:b/>
                <w:szCs w:val="21"/>
                <w:lang w:val="zh-CN"/>
              </w:rPr>
            </w:pPr>
            <w:r>
              <w:rPr>
                <w:rFonts w:hint="eastAsia" w:ascii="宋体" w:hAnsi="宋体" w:cs="宋体"/>
                <w:b/>
                <w:szCs w:val="21"/>
                <w:lang w:val="zh-CN"/>
              </w:rPr>
              <w:t xml:space="preserve">方式</w:t>
            </w:r>
            <w:r/>
          </w:p>
        </w:tc>
        <w:tc>
          <w:tcPr>
            <w:tcW w:w="130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工作主要</w:t>
            </w:r>
            <w:r/>
          </w:p>
          <w:p>
            <w:pPr>
              <w:jc w:val="center"/>
              <w:rPr>
                <w:rFonts w:ascii="宋体" w:hAnsi="宋体" w:cs="宋体"/>
                <w:b/>
                <w:szCs w:val="21"/>
                <w:lang w:val="zh-CN"/>
              </w:rPr>
            </w:pPr>
            <w:r>
              <w:rPr>
                <w:rFonts w:hint="eastAsia" w:ascii="宋体" w:hAnsi="宋体" w:cs="宋体"/>
                <w:b/>
                <w:szCs w:val="21"/>
                <w:lang w:val="zh-CN"/>
              </w:rPr>
              <w:t xml:space="preserve">内容</w:t>
            </w:r>
            <w:r/>
          </w:p>
        </w:tc>
        <w:tc>
          <w:tcPr>
            <w:tcW w:w="102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w:t>
            </w:r>
            <w:r/>
          </w:p>
          <w:p>
            <w:pPr>
              <w:jc w:val="center"/>
              <w:rPr>
                <w:rFonts w:ascii="宋体" w:hAnsi="宋体" w:cs="宋体"/>
                <w:b/>
                <w:szCs w:val="21"/>
              </w:rPr>
            </w:pPr>
            <w:r>
              <w:rPr>
                <w:rFonts w:hint="eastAsia" w:ascii="宋体" w:hAnsi="宋体" w:cs="宋体"/>
                <w:b/>
                <w:szCs w:val="21"/>
              </w:rPr>
              <w:t xml:space="preserve">金额</w:t>
            </w:r>
            <w:r/>
          </w:p>
        </w:tc>
        <w:tc>
          <w:tcPr>
            <w:tcW w:w="102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pStyle w:val="898"/>
        <w:numPr>
          <w:ilvl w:val="0"/>
          <w:numId w:val="0"/>
        </w:numPr>
        <w:rPr>
          <w:rFonts w:cs="宋体"/>
          <w:szCs w:val="21"/>
        </w:rPr>
      </w:pPr>
      <w:r>
        <w:rPr>
          <w:rStyle w:val="1125"/>
          <w:rFonts w:hint="eastAsia" w:ascii="宋体" w:hAnsi="宋体" w:cs="宋体"/>
          <w:b/>
          <w:bCs/>
          <w:sz w:val="21"/>
          <w:szCs w:val="21"/>
        </w:rPr>
        <w:br w:type="page" w:clear="all"/>
      </w:r>
      <w:r>
        <w:rPr>
          <w:rFonts w:hint="eastAsia" w:ascii="宋体" w:hAnsi="宋体" w:cs="宋体"/>
          <w:bCs w:val="0"/>
          <w:sz w:val="21"/>
          <w:szCs w:val="20"/>
        </w:rPr>
        <w:t xml:space="preserve">附件七：政府采购政策相关资料</w:t>
      </w:r>
      <w:r/>
    </w:p>
    <w:p>
      <w:pPr>
        <w:spacing w:line="400" w:lineRule="exact"/>
        <w:rPr>
          <w:rFonts w:hAnsi="宋体"/>
          <w:b/>
          <w:szCs w:val="21"/>
        </w:rPr>
        <w:outlineLvl w:val="2"/>
      </w:pPr>
      <w:r/>
      <w:bookmarkStart w:id="76" w:name="_Toc447021131"/>
      <w:r/>
      <w:bookmarkStart w:id="77" w:name="_Toc450220984"/>
      <w:r>
        <w:rPr>
          <w:rFonts w:hint="eastAsia" w:hAnsi="宋体"/>
          <w:bCs/>
          <w:szCs w:val="21"/>
        </w:rPr>
        <w:t xml:space="preserve">（一）政府采购促进中小企业发展政策</w:t>
      </w:r>
      <w:bookmarkEnd w:id="76"/>
      <w:r/>
      <w:bookmarkEnd w:id="77"/>
      <w:r/>
      <w:r/>
    </w:p>
    <w:p>
      <w:pPr>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hint="eastAsia" w:ascii="Arial" w:hAnsi="Arial" w:cs="Arial"/>
          <w:b/>
          <w:bCs/>
          <w:sz w:val="28"/>
        </w:rPr>
        <w:t xml:space="preserve">1、中小企业声明函（工程）</w:t>
      </w:r>
      <w:r/>
    </w:p>
    <w:p>
      <w:pPr>
        <w:pStyle w:val="918"/>
        <w:spacing w:before="2"/>
        <w:rPr>
          <w:rFonts w:ascii="宋体"/>
          <w:b/>
          <w:sz w:val="47"/>
        </w:rPr>
      </w:pPr>
      <w:r>
        <w:rPr>
          <w:rFonts w:ascii="宋体"/>
          <w:b/>
          <w:sz w:val="47"/>
        </w:rPr>
      </w:r>
      <w:r/>
    </w:p>
    <w:p>
      <w:pPr>
        <w:pStyle w:val="918"/>
        <w:ind w:right="295"/>
        <w:spacing w:before="13" w:line="297" w:lineRule="auto"/>
        <w:rPr>
          <w:rFonts w:ascii="宋体" w:hAnsi="宋体" w:cs="宋体"/>
          <w:sz w:val="21"/>
        </w:rPr>
      </w:pPr>
      <w:r>
        <w:rPr>
          <w:rFonts w:hint="eastAsia" w:ascii="宋体" w:hAnsi="宋体" w:cs="宋体"/>
          <w:sz w:val="21"/>
        </w:rPr>
        <w:t xml:space="preserve">     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w:t>
      </w:r>
      <w:r/>
    </w:p>
    <w:p>
      <w:pPr>
        <w:pStyle w:val="918"/>
        <w:ind w:right="295"/>
        <w:spacing w:before="13" w:line="297" w:lineRule="auto"/>
        <w:rPr>
          <w:rFonts w:ascii="宋体" w:hAnsi="宋体" w:cs="宋体"/>
          <w:sz w:val="21"/>
        </w:rPr>
      </w:pPr>
      <w:r>
        <w:rPr>
          <w:rFonts w:hint="eastAsia" w:ascii="宋体" w:hAnsi="宋体" w:cs="宋体"/>
          <w:sz w:val="21"/>
        </w:rPr>
        <w:t xml:space="preserve">下：</w:t>
      </w:r>
      <w:r/>
    </w:p>
    <w:p>
      <w:pPr>
        <w:pStyle w:val="918"/>
        <w:ind w:right="295"/>
        <w:jc w:val="left"/>
        <w:spacing w:before="13" w:line="297" w:lineRule="auto"/>
        <w:rPr>
          <w:rFonts w:ascii="宋体" w:hAnsi="宋体" w:cs="宋体"/>
          <w:sz w:val="21"/>
        </w:rPr>
      </w:pPr>
      <w:r>
        <w:rPr>
          <w:rFonts w:hint="eastAsia" w:ascii="宋体" w:hAnsi="宋体" w:cs="宋体"/>
          <w:sz w:val="21"/>
        </w:rPr>
        <w:t xml:space="preserve">     1.（标的名称），属于（采购文件中明确的所属行业）；承建（承接）企业为（企业名称），从业人员 </w:t>
      </w:r>
      <w:r>
        <w:rPr>
          <w:rFonts w:hint="eastAsia" w:ascii="宋体" w:hAnsi="宋体" w:cs="宋体"/>
          <w:sz w:val="21"/>
        </w:rPr>
        <w:tab/>
      </w:r>
      <w:r>
        <w:rPr>
          <w:rFonts w:hint="eastAsia" w:ascii="宋体" w:hAnsi="宋体" w:cs="宋体"/>
          <w:sz w:val="21"/>
        </w:rPr>
        <w:t xml:space="preserve">人，营业收入为 </w:t>
      </w:r>
      <w:r>
        <w:rPr>
          <w:rFonts w:hint="eastAsia" w:ascii="宋体" w:hAnsi="宋体" w:cs="宋体"/>
          <w:sz w:val="21"/>
        </w:rPr>
        <w:tab/>
      </w:r>
      <w:r>
        <w:rPr>
          <w:rFonts w:hint="eastAsia" w:ascii="宋体" w:hAnsi="宋体" w:cs="宋体"/>
          <w:sz w:val="21"/>
        </w:rPr>
        <w:t xml:space="preserve">万元，资产总额为 </w:t>
      </w:r>
      <w:r>
        <w:rPr>
          <w:rFonts w:hint="eastAsia" w:ascii="宋体" w:hAnsi="宋体" w:cs="宋体"/>
          <w:sz w:val="21"/>
        </w:rPr>
        <w:tab/>
      </w:r>
      <w:r>
        <w:rPr>
          <w:rFonts w:hint="eastAsia" w:ascii="宋体" w:hAnsi="宋体" w:cs="宋体"/>
          <w:sz w:val="21"/>
        </w:rPr>
        <w:t xml:space="preserve">   万元</w:t>
      </w:r>
      <w:r>
        <w:fldChar w:fldCharType="begin"/>
      </w:r>
      <w:r>
        <w:instrText xml:space="preserve"> HYPERLINK \l "_bookmark1" </w:instrText>
      </w:r>
      <w:r>
        <w:fldChar w:fldCharType="separate"/>
      </w:r>
      <w:r>
        <w:rPr>
          <w:rFonts w:hint="eastAsia" w:ascii="宋体" w:hAnsi="宋体" w:cs="宋体"/>
          <w:sz w:val="21"/>
        </w:rPr>
        <w:t xml:space="preserve">1</w:t>
      </w:r>
      <w:r>
        <w:rPr>
          <w:rFonts w:hint="eastAsia" w:ascii="宋体" w:hAnsi="宋体" w:cs="宋体"/>
          <w:sz w:val="21"/>
        </w:rPr>
        <w:fldChar w:fldCharType="end"/>
      </w:r>
      <w:r>
        <w:rPr>
          <w:rFonts w:hint="eastAsia" w:ascii="宋体" w:hAnsi="宋体" w:cs="宋体"/>
          <w:sz w:val="21"/>
        </w:rPr>
        <w:t xml:space="preserve">，属于（中型企业、小型企业、微型企业）；</w:t>
      </w:r>
      <w:r/>
    </w:p>
    <w:p>
      <w:pPr>
        <w:pStyle w:val="918"/>
        <w:ind w:firstLine="376"/>
        <w:jc w:val="left"/>
        <w:spacing w:before="34"/>
        <w:rPr>
          <w:rFonts w:ascii="宋体" w:hAnsi="宋体" w:cs="宋体"/>
          <w:sz w:val="21"/>
        </w:rPr>
      </w:pPr>
      <w:r>
        <w:rPr>
          <w:rFonts w:hint="eastAsia" w:ascii="宋体" w:hAnsi="宋体" w:cs="宋体"/>
          <w:sz w:val="21"/>
        </w:rPr>
        <w:t xml:space="preserve"> 2.（标的名称），属于（采购文件中明确的所属行业）；承建（承接）企业为（企业名称），从业人员 </w:t>
      </w:r>
      <w:r>
        <w:rPr>
          <w:rFonts w:hint="eastAsia" w:ascii="宋体" w:hAnsi="宋体" w:cs="宋体"/>
          <w:sz w:val="21"/>
        </w:rPr>
        <w:tab/>
      </w:r>
      <w:r>
        <w:rPr>
          <w:rFonts w:hint="eastAsia" w:ascii="宋体" w:hAnsi="宋体" w:cs="宋体"/>
          <w:sz w:val="21"/>
        </w:rPr>
        <w:t xml:space="preserve">  人，营业收入为 </w:t>
      </w:r>
      <w:r>
        <w:rPr>
          <w:rFonts w:hint="eastAsia" w:ascii="宋体" w:hAnsi="宋体" w:cs="宋体"/>
          <w:sz w:val="21"/>
        </w:rPr>
        <w:tab/>
      </w:r>
      <w:r>
        <w:rPr>
          <w:rFonts w:hint="eastAsia" w:ascii="宋体" w:hAnsi="宋体" w:cs="宋体"/>
          <w:sz w:val="21"/>
        </w:rPr>
        <w:t xml:space="preserve">万元，资产总额为 </w:t>
      </w:r>
      <w:r>
        <w:rPr>
          <w:rFonts w:hint="eastAsia" w:ascii="宋体" w:hAnsi="宋体" w:cs="宋体"/>
          <w:sz w:val="21"/>
        </w:rPr>
        <w:tab/>
      </w:r>
      <w:r>
        <w:rPr>
          <w:rFonts w:hint="eastAsia" w:ascii="宋体" w:hAnsi="宋体" w:cs="宋体"/>
          <w:sz w:val="21"/>
        </w:rPr>
        <w:t xml:space="preserve">   万元</w:t>
      </w:r>
      <w:r>
        <w:fldChar w:fldCharType="begin"/>
      </w:r>
      <w:r>
        <w:instrText xml:space="preserve"> HYPERLINK \l "_bookmark1" </w:instrText>
      </w:r>
      <w:r>
        <w:fldChar w:fldCharType="separate"/>
      </w:r>
      <w:r>
        <w:rPr>
          <w:rFonts w:hint="eastAsia" w:ascii="宋体" w:hAnsi="宋体" w:cs="宋体"/>
          <w:sz w:val="21"/>
        </w:rPr>
        <w:t xml:space="preserve">1</w:t>
      </w:r>
      <w:r>
        <w:rPr>
          <w:rFonts w:hint="eastAsia" w:ascii="宋体" w:hAnsi="宋体" w:cs="宋体"/>
          <w:sz w:val="21"/>
        </w:rPr>
        <w:fldChar w:fldCharType="end"/>
      </w:r>
      <w:r>
        <w:rPr>
          <w:rFonts w:hint="eastAsia" w:ascii="宋体" w:hAnsi="宋体" w:cs="宋体"/>
          <w:sz w:val="21"/>
        </w:rPr>
        <w:t xml:space="preserve">，属于（中型企业、小型企业、微型企业）；</w:t>
      </w:r>
      <w:r/>
    </w:p>
    <w:p>
      <w:pPr>
        <w:pStyle w:val="918"/>
        <w:ind w:firstLine="376"/>
        <w:jc w:val="left"/>
        <w:spacing w:before="34"/>
        <w:rPr>
          <w:rFonts w:ascii="宋体" w:hAnsi="宋体" w:cs="宋体"/>
          <w:sz w:val="21"/>
        </w:rPr>
      </w:pPr>
      <w:r>
        <w:rPr>
          <w:rFonts w:hint="eastAsia" w:ascii="宋体" w:hAnsi="宋体" w:cs="宋体"/>
          <w:sz w:val="21"/>
        </w:rPr>
        <w:t xml:space="preserve">……</w:t>
      </w:r>
      <w:r/>
    </w:p>
    <w:p>
      <w:pPr>
        <w:pStyle w:val="918"/>
        <w:ind w:right="297"/>
        <w:jc w:val="left"/>
        <w:spacing w:before="99" w:line="297" w:lineRule="auto"/>
        <w:rPr>
          <w:rFonts w:ascii="宋体" w:hAnsi="宋体" w:cs="宋体"/>
          <w:sz w:val="21"/>
        </w:rPr>
      </w:pPr>
      <w:r>
        <w:rPr>
          <w:rFonts w:hint="eastAsia" w:ascii="宋体" w:hAnsi="宋体" w:cs="宋体"/>
          <w:sz w:val="21"/>
        </w:rPr>
        <w:t xml:space="preserve">    以上企业，不属于大企业的分支机构，不存在控股股东为大企业的情形，也不存在与大企业的负责人为同一人的情形。</w:t>
      </w:r>
      <w:r/>
    </w:p>
    <w:p>
      <w:pPr>
        <w:pStyle w:val="918"/>
        <w:ind w:right="297"/>
        <w:jc w:val="left"/>
        <w:spacing w:before="99" w:line="297" w:lineRule="auto"/>
        <w:rPr>
          <w:rFonts w:ascii="宋体" w:hAnsi="宋体" w:cs="宋体"/>
          <w:sz w:val="21"/>
        </w:rPr>
      </w:pPr>
      <w:r>
        <w:rPr>
          <w:rFonts w:hint="eastAsia" w:ascii="宋体" w:hAnsi="宋体" w:cs="宋体"/>
          <w:sz w:val="21"/>
        </w:rPr>
        <w:t xml:space="preserve">本企业对上述声明内容的真实性负责。如有虚假，将依法承担相应责任。</w:t>
      </w:r>
      <w:r/>
    </w:p>
    <w:p>
      <w:pPr>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日 期：</w:t>
      </w:r>
      <w:r/>
    </w:p>
    <w:p>
      <w:pPr>
        <w:spacing w:line="360" w:lineRule="auto"/>
        <w:rPr>
          <w:rFonts w:ascii="Arial" w:hAnsi="Arial" w:cs="Arial"/>
          <w:szCs w:val="21"/>
        </w:rPr>
      </w:pPr>
      <w:r>
        <w:rPr>
          <w:rFonts w:ascii="Arial" w:hAnsi="Arial" w:cs="Arial"/>
          <w:szCs w:val="21"/>
        </w:rPr>
      </w:r>
      <w:r/>
    </w:p>
    <w:p>
      <w:pPr>
        <w:keepLines/>
        <w:keepNext/>
        <w:rPr>
          <w:rFonts w:ascii="宋体" w:hAnsi="宋体" w:cs="宋体"/>
        </w:rPr>
      </w:pPr>
      <w:r>
        <w:rPr>
          <w:rFonts w:hint="eastAsia" w:ascii="宋体" w:hAnsi="宋体" w:cs="宋体"/>
        </w:rPr>
        <w:t xml:space="preserve">备注：</w:t>
      </w:r>
      <w:r/>
    </w:p>
    <w:p>
      <w:pPr>
        <w:ind w:firstLine="63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ascii="宋体" w:hAnsi="宋体" w:cs="宋体"/>
          <w:b/>
          <w:bCs/>
        </w:rPr>
      </w:pPr>
      <w:r>
        <w:rPr>
          <w:rFonts w:hint="eastAsia" w:ascii="宋体" w:hAnsi="宋体" w:cs="宋体"/>
        </w:rPr>
        <w:t xml:space="preserve">2.《中小企业声明函》中所填的行业应与本采购标的对应的中小企业划分标准所属行业一致，不一致的不可享受相应政策优惠。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ascii="宋体" w:hAnsi="宋体" w:cs="宋体"/>
          <w:b/>
          <w:bCs/>
        </w:rPr>
      </w:pPr>
      <w:r>
        <w:rPr>
          <w:rFonts w:hint="eastAsia" w:ascii="宋体" w:hAnsi="宋体" w:cs="宋体"/>
          <w:b/>
          <w:bCs/>
        </w:rPr>
        <w:t xml:space="preserve">3.如未对（中型企业、小型企业、微型企业）进行勾选，视同非中小微企业，不可享受相应扶持政策。</w:t>
      </w:r>
      <w:r/>
    </w:p>
    <w:p>
      <w:pPr>
        <w:ind w:left="840" w:hanging="210"/>
        <w:spacing w:line="360" w:lineRule="auto"/>
        <w:rPr>
          <w:rFonts w:ascii="宋体" w:hAnsi="宋体" w:cs="宋体"/>
          <w:lang w:val="zh-CN"/>
        </w:rPr>
      </w:pPr>
      <w:r>
        <w:rPr>
          <w:rFonts w:hint="eastAsia" w:ascii="宋体" w:hAnsi="宋体" w:cs="宋体"/>
        </w:rPr>
        <w:t xml:space="preserve">4.中标单位为中小企业的，《中小企业声明函》将随中标结果同时公告</w:t>
      </w:r>
      <w:r>
        <w:rPr>
          <w:rFonts w:hint="eastAsia" w:ascii="宋体" w:hAnsi="宋体" w:cs="宋体"/>
          <w:lang w:val="zh-CN"/>
        </w:rPr>
        <w:t xml:space="preserve">。</w:t>
      </w:r>
      <w:r/>
    </w:p>
    <w:p>
      <w:pPr>
        <w:rPr>
          <w:rFonts w:ascii="宋体" w:hAnsi="宋体"/>
          <w:b/>
        </w:rPr>
      </w:pPr>
      <w:r>
        <w:rPr>
          <w:rFonts w:ascii="宋体" w:hAnsi="宋体"/>
          <w:b/>
        </w:rPr>
      </w:r>
      <w:r/>
    </w:p>
    <w:p>
      <w:pPr>
        <w:rPr>
          <w:rFonts w:ascii="宋体" w:hAnsi="宋体"/>
          <w:b/>
        </w:rPr>
      </w:pPr>
      <w:r>
        <w:rPr>
          <w:rFonts w:ascii="宋体" w:hAnsi="宋体"/>
          <w:b/>
        </w:rPr>
      </w:r>
      <w:r/>
    </w:p>
    <w:p>
      <w:pPr>
        <w:rPr>
          <w:rFonts w:ascii="宋体" w:hAnsi="宋体"/>
          <w:b/>
        </w:rPr>
      </w:pPr>
      <w:r>
        <w:rPr>
          <w:rFonts w:hint="eastAsia" w:ascii="宋体" w:hAnsi="宋体"/>
          <w:b/>
        </w:rPr>
        <w:br w:type="page" w:clear="all"/>
      </w:r>
      <w:r/>
    </w:p>
    <w:p>
      <w:pPr>
        <w:rPr>
          <w:rFonts w:ascii="宋体" w:hAnsi="宋体"/>
          <w:b/>
        </w:rPr>
      </w:pPr>
      <w:r>
        <w:rPr>
          <w:rFonts w:hint="eastAsia" w:ascii="宋体" w:hAnsi="宋体"/>
          <w:b/>
        </w:rPr>
        <w:t xml:space="preserve">附：中小企业划型标准规定</w:t>
      </w:r>
      <w:r/>
    </w:p>
    <w:p>
      <w:pPr>
        <w:jc w:val="left"/>
        <w:widowControl/>
        <w:rPr>
          <w:rFonts w:ascii="Arial" w:hAnsi="Arial" w:cs="Arial"/>
          <w:szCs w:val="21"/>
        </w:rPr>
      </w:pPr>
      <w:r>
        <w:rPr>
          <w:rFonts w:ascii="Arial" w:hAnsi="Arial" w:cs="Arial"/>
          <w:szCs w:val="21"/>
        </w:rPr>
      </w:r>
      <w:r/>
    </w:p>
    <w:tbl>
      <w:tblPr>
        <w:tblStyle w:val="1230"/>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jc w:val="center"/>
          <w:trHeight w:val="340"/>
        </w:trPr>
        <w:tc>
          <w:tcPr>
            <w:tcW w:w="175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行业名称</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指标名称</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计量</w:t>
            </w:r>
            <w:r/>
          </w:p>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单位</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中型</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小型</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微型</w:t>
            </w:r>
            <w:r/>
          </w:p>
        </w:tc>
      </w:tr>
      <w:tr>
        <w:trPr>
          <w:jc w:val="center"/>
          <w:trHeight w:val="340"/>
        </w:trPr>
        <w:tc>
          <w:tcPr>
            <w:tcW w:w="175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农、林、牧、渔</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500≤Y＜20000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50≤Y＜500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工业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300≤X＜1000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20≤X＜300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2000≤Y＜40000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300≤Y＜2000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建筑业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6000≤Y＜80000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300≤Y＜6000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Y＜300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5000≤Z＜80000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300≤Z＜5000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Z＜300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批发业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20≤X＜200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5≤X＜20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X＜5</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5000≤Y＜40000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1000≤Y＜5000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零售业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50≤X＜300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10≤X＜50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500≤Y＜20000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100≤Y＜500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交通运输业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300≤X＜1000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20≤X＜300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3000≤Y＜30000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200≤Y＜3000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Y＜200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仓储业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100≤X＜200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1000≤Y＜30000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100≤Y＜1000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邮政业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300≤X＜1000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20≤X＜300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2000≤Y＜30000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100≤Y＜2000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住宿业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100≤X＜300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2000≤Y＜10000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100≤Y＜2000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餐饮业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100≤X＜300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2000≤Y＜10000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100≤Y＜2000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信息传输业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100≤X＜2000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1000≤Y＜100000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100≤Y＜1000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软件和信息技术服务业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100≤X＜300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1000≤Y＜10000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50≤Y＜1000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房地产开发经营</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1000≤Y＜200000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100≤X＜1000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5000≤Z＜10000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2000≤Y＜5000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Y＜2000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物业管理</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300≤X＜1000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100≤X＜300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1000≤Y＜5000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500≤Y＜1000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Y＜500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租赁和商务服务业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100≤X＜300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8000≤Z＜120000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100≤Z＜8000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W w:w="175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其他未列明行业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100≤X＜300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bl>
    <w:p>
      <w:pPr>
        <w:rPr>
          <w:rFonts w:ascii="宋体" w:hAnsi="宋体" w:cs="宋体"/>
        </w:rPr>
      </w:pPr>
      <w:r>
        <w:rPr>
          <w:rFonts w:ascii="宋体" w:hAnsi="宋体" w:cs="宋体"/>
        </w:rPr>
      </w:r>
      <w:r/>
    </w:p>
    <w:p>
      <w:pPr>
        <w:ind w:left="11" w:firstLine="420"/>
        <w:spacing w:line="360" w:lineRule="auto"/>
        <w:rPr>
          <w:rFonts w:ascii="宋体" w:hAnsi="宋体" w:cs="宋体"/>
        </w:rPr>
      </w:pPr>
      <w:r>
        <w:rPr>
          <w:rFonts w:hint="eastAsia" w:ascii="宋体" w:hAnsi="宋体" w:cs="宋体"/>
        </w:rPr>
        <w:t xml:space="preserve">说明：上述标准参照《关于印发中小企业划型标准规定的通知》（工信部联企业〔2011〕300 号），大型、中型和</w:t>
      </w:r>
      <w:bookmarkStart w:id="78" w:name="_Toc27977"/>
      <w:r>
        <w:rPr>
          <w:rFonts w:hint="eastAsia" w:ascii="宋体" w:hAnsi="宋体" w:cs="宋体"/>
        </w:rPr>
        <w:t xml:space="preserve">小型企业须同时满足所列指标的下限，否则下划一档；微型企业只须满足所列指标中的一项即可。</w:t>
      </w:r>
      <w:bookmarkEnd w:id="78"/>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jc w:val="center"/>
        <w:spacing w:line="360" w:lineRule="auto"/>
        <w:rPr>
          <w:rFonts w:ascii="Arial" w:hAnsi="Arial" w:cs="Arial"/>
          <w:b/>
          <w:bCs/>
          <w:sz w:val="28"/>
        </w:rPr>
      </w:pPr>
      <w:r>
        <w:rPr>
          <w:rFonts w:hint="eastAsia" w:ascii="Arial" w:hAnsi="Arial" w:cs="Arial"/>
          <w:b/>
          <w:bCs/>
          <w:sz w:val="28"/>
        </w:rPr>
        <w:t xml:space="preserve">2、</w:t>
      </w: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宋体" w:hAnsi="宋体" w:cs="宋体"/>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hint="eastAsia" w:ascii="Arial" w:hAnsi="Arial" w:cs="Arial"/>
          <w:b/>
          <w:bCs/>
          <w:sz w:val="28"/>
        </w:rPr>
        <w:t xml:space="preserve">3、</w:t>
      </w: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rPr>
          <w:rFonts w:ascii="Arial" w:hAnsi="Arial" w:cs="Arial"/>
          <w:b/>
          <w:bCs/>
          <w:sz w:val="28"/>
        </w:rPr>
      </w:pPr>
      <w:r>
        <w:rPr>
          <w:rFonts w:ascii="Arial" w:hAnsi="Arial" w:cs="Arial"/>
          <w:b/>
          <w:bCs/>
          <w:sz w:val="28"/>
        </w:rPr>
        <w:br w:type="page" w:clear="all"/>
      </w:r>
      <w:r/>
    </w:p>
    <w:p>
      <w:pPr>
        <w:spacing w:before="19" w:line="360" w:lineRule="auto"/>
        <w:widowControl/>
        <w:rPr>
          <w:rFonts w:hint="eastAsia" w:ascii="宋体" w:hAnsi="宋体" w:cs="宋体"/>
        </w:rPr>
      </w:pPr>
      <w:r/>
      <w:bookmarkStart w:id="79" w:name="_Toc30860"/>
      <w:r>
        <w:rPr>
          <w:rFonts w:hint="eastAsia" w:ascii="宋体" w:hAnsi="宋体" w:cs="宋体"/>
        </w:rPr>
        <w:t xml:space="preserve">附件八、资格资信证明文件</w:t>
      </w:r>
      <w:bookmarkEnd w:id="79"/>
      <w:r/>
      <w:r/>
    </w:p>
    <w:p>
      <w:pPr>
        <w:spacing w:before="19" w:line="360" w:lineRule="auto"/>
        <w:widowControl/>
        <w:rPr>
          <w:rFonts w:ascii="宋体" w:hAnsi="宋体" w:cs="宋体"/>
          <w:bCs/>
          <w:szCs w:val="21"/>
        </w:rPr>
      </w:pPr>
      <w:r>
        <w:rPr>
          <w:rFonts w:hint="eastAsia" w:ascii="宋体" w:hAnsi="宋体" w:cs="宋体"/>
        </w:rPr>
        <w:t xml:space="preserve">（1）</w:t>
      </w:r>
      <w:r>
        <w:rPr>
          <w:rFonts w:hint="eastAsia" w:ascii="宋体" w:hAnsi="宋体" w:cs="宋体"/>
          <w:bCs/>
          <w:szCs w:val="21"/>
        </w:rPr>
        <w:t xml:space="preserve">具有独立承担民事责任的能力（提供法人或者其他组织的营业执照等证明文件）；</w:t>
      </w:r>
      <w:r/>
    </w:p>
    <w:p>
      <w:pPr>
        <w:spacing w:before="19" w:line="360" w:lineRule="auto"/>
        <w:widowControl/>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p>
      <w:pPr>
        <w:spacing w:before="19" w:line="360" w:lineRule="auto"/>
        <w:widowControl/>
        <w:rPr>
          <w:rFonts w:ascii="宋体" w:hAnsi="宋体" w:cs="宋体"/>
        </w:rPr>
      </w:pPr>
      <w:r>
        <w:rPr>
          <w:rFonts w:hint="eastAsia" w:ascii="宋体" w:hAnsi="宋体" w:cs="宋体"/>
        </w:rPr>
        <w:t xml:space="preserve">（2）</w:t>
      </w:r>
      <w:r>
        <w:rPr>
          <w:rFonts w:hint="eastAsia" w:ascii="宋体" w:hAnsi="宋体" w:cs="宋体"/>
          <w:spacing w:val="8"/>
          <w:sz w:val="22"/>
          <w:szCs w:val="22"/>
          <w:lang w:val="zh-CN"/>
        </w:rPr>
        <w:t xml:space="preserve">具有良好的商业信誉和健全的财务会计制度（提供距磋商时间六个月内任意一月份的财务状况报告（至少包括资产负债和利润表）（成立未满三个月法人或成立未满三个月其他组织的可以不提供），或磋商截止时间前六个月内银行出具的资信证明，或2025年度的财务报告）</w:t>
      </w:r>
      <w:r>
        <w:rPr>
          <w:rFonts w:hint="eastAsia" w:ascii="宋体" w:hAnsi="宋体" w:cs="宋体"/>
          <w:bCs/>
          <w:szCs w:val="21"/>
        </w:rPr>
        <w:t xml:space="preserve">；</w:t>
      </w:r>
      <w:r/>
    </w:p>
    <w:p>
      <w:pPr>
        <w:rPr>
          <w:rFonts w:ascii="宋体" w:hAnsi="宋体" w:cs="宋体"/>
        </w:rPr>
      </w:pPr>
      <w:r>
        <w:rPr>
          <w:rFonts w:hint="eastAsia" w:ascii="宋体" w:hAnsi="宋体" w:cs="宋体"/>
        </w:rPr>
        <w:br w:type="page" w:clear="all"/>
      </w:r>
      <w:r/>
    </w:p>
    <w:p>
      <w:pPr>
        <w:spacing w:before="19" w:line="360" w:lineRule="auto"/>
        <w:widowControl/>
        <w:rPr>
          <w:rFonts w:ascii="宋体" w:hAnsi="宋体" w:cs="宋体"/>
        </w:rPr>
      </w:pPr>
      <w:r>
        <w:rPr>
          <w:rFonts w:hint="eastAsia" w:ascii="宋体" w:hAnsi="宋体" w:cs="宋体"/>
        </w:rPr>
        <w:t xml:space="preserve">（3）具有履行合同所必需的设备和专业技术能力（供应商根据履行采购项目合同需要，提供履行合同所必需的设备和专业技术能力的证明材料）；</w:t>
      </w:r>
      <w:r/>
    </w:p>
    <w:p>
      <w:pPr>
        <w:ind w:left="480"/>
        <w:jc w:val="center"/>
        <w:rPr>
          <w:rFonts w:ascii="宋体" w:hAnsi="宋体"/>
          <w:b/>
          <w:color w:val="000000"/>
          <w:sz w:val="24"/>
          <w:szCs w:val="21"/>
        </w:rPr>
      </w:pPr>
      <w:r>
        <w:rPr>
          <w:rFonts w:ascii="宋体" w:hAnsi="宋体"/>
          <w:b/>
          <w:color w:val="000000"/>
          <w:sz w:val="24"/>
          <w:szCs w:val="21"/>
        </w:rPr>
      </w:r>
      <w:r/>
    </w:p>
    <w:p>
      <w:pPr>
        <w:ind w:left="480"/>
        <w:jc w:val="cente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92"/>
        <w:spacing w:line="460" w:lineRule="exact"/>
        <w:rPr>
          <w:rFonts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shd w:val="clear" w:color="auto" w:fill="ffffff"/>
        <w:widowControl/>
        <w:rPr>
          <w:rFonts w:ascii="宋体" w:hAnsi="宋体" w:cs="宋体"/>
          <w:szCs w:val="21"/>
        </w:rPr>
      </w:pPr>
      <w:r>
        <w:rPr>
          <w:rFonts w:hint="eastAsia" w:ascii="宋体" w:hAnsi="宋体" w:cs="宋体"/>
          <w:szCs w:val="21"/>
        </w:rPr>
        <w:t xml:space="preserve">投标单位（加盖电子公章）：</w:t>
      </w:r>
      <w:r/>
    </w:p>
    <w:p>
      <w:pPr>
        <w:jc w:val="left"/>
        <w:shd w:val="clear" w:color="auto" w:fill="ffffff"/>
        <w:widowControl/>
        <w:rPr>
          <w:rFonts w:ascii="宋体" w:hAnsi="宋体" w:cs="宋体"/>
          <w:szCs w:val="21"/>
        </w:rPr>
      </w:pPr>
      <w:r>
        <w:rPr>
          <w:rFonts w:hint="eastAsia" w:ascii="宋体" w:hAnsi="宋体" w:cs="宋体"/>
          <w:szCs w:val="21"/>
        </w:rPr>
        <w:t xml:space="preserve">日期：</w:t>
      </w:r>
      <w:r/>
    </w:p>
    <w:p>
      <w:pPr>
        <w:rPr>
          <w:rFonts w:ascii="宋体" w:hAnsi="宋体" w:cs="宋体"/>
          <w:szCs w:val="21"/>
        </w:rPr>
      </w:pPr>
      <w:r>
        <w:rPr>
          <w:rFonts w:hint="eastAsia" w:ascii="宋体" w:hAnsi="宋体" w:cs="宋体"/>
          <w:szCs w:val="21"/>
        </w:rPr>
        <w:br w:type="page" w:clear="all"/>
      </w:r>
      <w:r/>
    </w:p>
    <w:p>
      <w:pPr>
        <w:jc w:val="left"/>
        <w:shd w:val="clear" w:color="auto" w:fill="ffffff"/>
        <w:widowControl/>
        <w:rPr>
          <w:rFonts w:ascii="宋体" w:hAnsi="宋体" w:cs="宋体"/>
          <w:szCs w:val="21"/>
        </w:rPr>
      </w:pPr>
      <w:r>
        <w:rPr>
          <w:rFonts w:ascii="宋体" w:hAnsi="宋体" w:cs="宋体"/>
          <w:szCs w:val="21"/>
        </w:rPr>
        <w:t xml:space="preserve">（4）</w:t>
      </w:r>
      <w:r>
        <w:rPr>
          <w:rFonts w:hint="eastAsia" w:ascii="宋体" w:hAnsi="宋体" w:cs="宋体"/>
          <w:spacing w:val="8"/>
          <w:sz w:val="22"/>
          <w:szCs w:val="22"/>
          <w:lang w:val="zh-CN"/>
        </w:rPr>
        <w:t xml:space="preserve">有依法缴纳税收和社会保障资金的良好记录（提供参加本次政府采购活动前半年内至少一个月：</w:t>
      </w:r>
      <w:r>
        <w:rPr>
          <w:rFonts w:hint="eastAsia" w:ascii="宋体" w:hAnsi="宋体" w:cs="宋体"/>
          <w:spacing w:val="8"/>
          <w:sz w:val="22"/>
          <w:szCs w:val="22"/>
        </w:rPr>
        <w:t xml:space="preserve">1）提供缴纳税收的凭证</w:t>
      </w:r>
      <w:r>
        <w:rPr>
          <w:rFonts w:hint="eastAsia" w:ascii="宋体" w:hAnsi="宋体" w:cs="宋体"/>
          <w:spacing w:val="8"/>
          <w:sz w:val="22"/>
          <w:szCs w:val="22"/>
          <w:lang w:val="zh-CN"/>
        </w:rPr>
        <w:t xml:space="preserve">；</w:t>
      </w:r>
      <w:r>
        <w:rPr>
          <w:rFonts w:hint="eastAsia" w:ascii="宋体" w:hAnsi="宋体" w:cs="宋体"/>
          <w:spacing w:val="8"/>
          <w:sz w:val="22"/>
          <w:szCs w:val="22"/>
        </w:rPr>
        <w:t xml:space="preserve">2）</w:t>
      </w:r>
      <w:r>
        <w:rPr>
          <w:rFonts w:hint="eastAsia" w:ascii="宋体" w:hAnsi="宋体" w:cs="宋体"/>
          <w:spacing w:val="8"/>
          <w:sz w:val="22"/>
          <w:szCs w:val="22"/>
          <w:lang w:val="zh-CN"/>
        </w:rPr>
        <w:t xml:space="preserve">提供缴纳社会保险的凭据，依法享受免缴、缓缴的，提供证</w:t>
      </w:r>
      <w:r>
        <w:rPr>
          <w:rFonts w:hint="eastAsia" w:ascii="宋体" w:hAnsi="宋体" w:cs="宋体"/>
          <w:spacing w:val="8"/>
          <w:sz w:val="22"/>
          <w:szCs w:val="22"/>
          <w:highlight w:val="none"/>
          <w:lang w:val="zh-CN"/>
        </w:rPr>
        <w:t xml:space="preserve">明材料）；</w:t>
      </w:r>
      <w:r/>
    </w:p>
    <w:p>
      <w:pPr>
        <w:rPr>
          <w:rFonts w:ascii="宋体" w:hAnsi="宋体" w:cs="宋体"/>
          <w:szCs w:val="21"/>
        </w:rPr>
      </w:pPr>
      <w:r>
        <w:rPr>
          <w:rFonts w:ascii="宋体" w:hAnsi="宋体" w:cs="宋体"/>
          <w:szCs w:val="21"/>
        </w:rPr>
        <w:br w:type="page" w:clear="all"/>
      </w:r>
      <w:r/>
    </w:p>
    <w:p>
      <w:pPr>
        <w:numPr>
          <w:ilvl w:val="0"/>
          <w:numId w:val="13"/>
        </w:numPr>
        <w:jc w:val="left"/>
        <w:shd w:val="clear" w:color="auto" w:fill="ffffff"/>
        <w:widowControl/>
        <w:rPr>
          <w:rFonts w:ascii="宋体" w:hAnsi="宋体" w:cs="宋体"/>
          <w:szCs w:val="21"/>
        </w:rPr>
      </w:pPr>
      <w:r>
        <w:rPr>
          <w:rFonts w:ascii="宋体" w:hAnsi="宋体" w:cs="宋体"/>
          <w:szCs w:val="21"/>
        </w:rPr>
        <w:t xml:space="preserve">参加政府采购活动前三年内，在经营活动中没有重大违法记录（提供承诺书）；</w:t>
      </w:r>
      <w:r/>
    </w:p>
    <w:p>
      <w:pPr>
        <w:jc w:val="left"/>
        <w:shd w:val="clear" w:color="auto" w:fill="ffffff"/>
        <w:widowControl/>
        <w:rPr>
          <w:rFonts w:ascii="宋体" w:hAnsi="宋体" w:cs="宋体"/>
          <w:szCs w:val="21"/>
        </w:rPr>
      </w:pPr>
      <w:r>
        <w:rPr>
          <w:rFonts w:ascii="宋体" w:hAnsi="宋体" w:cs="宋体"/>
          <w:szCs w:val="21"/>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hint="eastAsia" w:ascii="Arial" w:hAnsi="Arial" w:cs="Arial"/>
          <w:szCs w:val="21"/>
        </w:rPr>
        <w:t xml:space="preserve">南京工业大学：</w:t>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宋体" w:hAnsi="宋体" w:cs="宋体"/>
          <w:szCs w:val="21"/>
        </w:rPr>
        <w:t xml:space="preserve">加盖电子公章</w:t>
      </w:r>
      <w:r>
        <w:rPr>
          <w:rFonts w:ascii="Arial" w:hAnsi="Arial" w:cs="Arial"/>
        </w:rPr>
        <w:t xml:space="preserve">）</w:t>
      </w:r>
      <w:r/>
    </w:p>
    <w:p>
      <w:pPr>
        <w:ind w:firstLine="5460"/>
        <w:spacing w:line="360" w:lineRule="auto"/>
        <w:rPr>
          <w:rFonts w:ascii="Arial" w:hAnsi="Arial" w:cs="Arial"/>
          <w:szCs w:val="21"/>
        </w:rPr>
      </w:pPr>
      <w:r>
        <w:rPr>
          <w:rFonts w:ascii="Arial" w:hAnsi="Arial" w:cs="Arial"/>
          <w:szCs w:val="21"/>
          <w:lang w:val="zh-CN"/>
        </w:rPr>
        <w:t xml:space="preserve">日期：年</w:t>
      </w:r>
      <w:r>
        <w:rPr>
          <w:rFonts w:hint="eastAsia" w:ascii="Arial" w:hAnsi="Arial" w:cs="Arial"/>
          <w:szCs w:val="21"/>
        </w:rPr>
        <w:t xml:space="preserve"> </w:t>
      </w:r>
      <w:r>
        <w:rPr>
          <w:rFonts w:ascii="Arial" w:hAnsi="Arial" w:cs="Arial"/>
          <w:szCs w:val="21"/>
          <w:lang w:val="zh-CN"/>
        </w:rPr>
        <w:t xml:space="preserve">月</w:t>
      </w:r>
      <w:r>
        <w:rPr>
          <w:rFonts w:hint="eastAsia" w:ascii="Arial" w:hAnsi="Arial" w:cs="Arial"/>
          <w:szCs w:val="21"/>
        </w:rPr>
        <w:t xml:space="preserve"> 日</w:t>
      </w:r>
      <w:r/>
    </w:p>
    <w:p>
      <w:pPr>
        <w:rPr>
          <w:rFonts w:ascii="Arial" w:hAnsi="Arial" w:cs="Arial"/>
          <w:szCs w:val="21"/>
        </w:rPr>
      </w:pPr>
      <w:r>
        <w:rPr>
          <w:rFonts w:hint="eastAsia" w:ascii="Arial" w:hAnsi="Arial" w:cs="Arial"/>
          <w:szCs w:val="21"/>
        </w:rPr>
        <w:br w:type="page" w:clear="all"/>
      </w:r>
      <w:r/>
    </w:p>
    <w:p>
      <w:pPr>
        <w:spacing w:line="360" w:lineRule="auto"/>
        <w:rPr>
          <w:rFonts w:ascii="Arial" w:hAnsi="Arial" w:cs="Arial"/>
        </w:rPr>
      </w:pPr>
      <w:r>
        <w:rPr>
          <w:rFonts w:hint="eastAsia" w:ascii="Arial" w:hAnsi="Arial" w:cs="Arial"/>
        </w:rPr>
        <w:t xml:space="preserve">（6）供应商须具备文物保护工程施工二级（含）以上（业务范围须包括近现代重要史迹及代表性建筑）和建筑工程施工总承包三级（含）以上资质;同时具备有效的《安全生产许可证》。（提供有效期内资质证书及安许证复印件加盖公章）</w:t>
      </w:r>
      <w:r/>
    </w:p>
    <w:p>
      <w:pPr>
        <w:rPr>
          <w:rFonts w:ascii="Arial" w:hAnsi="Arial" w:cs="Arial"/>
          <w:szCs w:val="21"/>
        </w:rPr>
      </w:pPr>
      <w:r>
        <w:rPr>
          <w:rFonts w:ascii="Arial" w:hAnsi="Arial" w:cs="Arial"/>
          <w:szCs w:val="21"/>
        </w:rPr>
        <w:br w:type="page" w:clear="all"/>
      </w:r>
      <w:r/>
    </w:p>
    <w:p>
      <w:pPr>
        <w:spacing w:line="360" w:lineRule="auto"/>
        <w:rPr>
          <w:rFonts w:hint="eastAsia" w:ascii="Arial" w:hAnsi="Arial" w:cs="Arial"/>
        </w:rPr>
      </w:pPr>
      <w:r>
        <w:rPr>
          <w:rFonts w:hint="eastAsia" w:ascii="Arial" w:hAnsi="Arial" w:cs="Arial"/>
        </w:rPr>
        <w:t xml:space="preserve">（7）供应商拟派的项目经理须具备文物保护工程责任工程师（从业范围须包括近现代重要史迹及代表性建筑）和建筑</w:t>
      </w:r>
      <w:r>
        <w:rPr>
          <w:rFonts w:hint="eastAsia" w:ascii="Arial" w:hAnsi="Arial" w:cs="Arial"/>
          <w:lang w:val="zh-CN"/>
        </w:rPr>
        <w:t xml:space="preserve">工程专业二级</w:t>
      </w:r>
      <w:r>
        <w:rPr>
          <w:rFonts w:hint="eastAsia" w:ascii="Arial" w:hAnsi="Arial" w:cs="Arial"/>
        </w:rPr>
        <w:t xml:space="preserve">及以上</w:t>
      </w:r>
      <w:r>
        <w:rPr>
          <w:rFonts w:hint="eastAsia" w:ascii="Arial" w:hAnsi="Arial" w:cs="Arial"/>
          <w:lang w:val="zh-CN"/>
        </w:rPr>
        <w:t xml:space="preserve">注册建造师资质，且具有</w:t>
      </w:r>
      <w:r>
        <w:rPr>
          <w:rFonts w:hint="eastAsia" w:ascii="Arial" w:hAnsi="Arial" w:cs="Arial"/>
        </w:rPr>
        <w:t xml:space="preserve">有效期内的</w:t>
      </w:r>
      <w:r>
        <w:rPr>
          <w:rFonts w:hint="eastAsia" w:ascii="Arial" w:hAnsi="Arial" w:cs="Arial"/>
          <w:lang w:val="zh-CN"/>
        </w:rPr>
        <w:t xml:space="preserve">安全生产考核合格证书（B类）</w:t>
      </w:r>
      <w:r>
        <w:rPr>
          <w:rFonts w:hint="eastAsia" w:ascii="Arial" w:hAnsi="Arial" w:cs="Arial"/>
        </w:rPr>
        <w:t xml:space="preserve">。（提供资质证书、以及社保机构出具的自2026年4月以来任意一个月供应商为其缴纳的社保缴费证明材料加盖公章）</w:t>
      </w:r>
      <w:r/>
    </w:p>
    <w:p>
      <w:pPr>
        <w:rPr>
          <w:rFonts w:ascii="Arial" w:hAnsi="Arial" w:cs="Arial"/>
          <w:szCs w:val="21"/>
        </w:rPr>
      </w:pPr>
      <w:r>
        <w:rPr>
          <w:rFonts w:ascii="Arial" w:hAnsi="Arial" w:cs="Arial"/>
          <w:szCs w:val="21"/>
        </w:rPr>
        <w:br w:type="page" w:clear="all"/>
      </w:r>
      <w:r/>
    </w:p>
    <w:p>
      <w:pPr>
        <w:numPr>
          <w:ilvl w:val="0"/>
          <w:numId w:val="14"/>
        </w:numPr>
        <w:spacing w:line="360" w:lineRule="auto"/>
        <w:rPr>
          <w:rFonts w:ascii="Arial" w:hAnsi="Arial" w:cs="Arial"/>
          <w:szCs w:val="21"/>
        </w:rPr>
      </w:pPr>
      <w:r>
        <w:rPr>
          <w:rFonts w:hint="eastAsia" w:ascii="Arial" w:hAnsi="Arial" w:cs="Arial"/>
          <w:szCs w:val="21"/>
          <w:lang w:eastAsia="zh-CN"/>
        </w:rPr>
        <w:t xml:space="preserve">供应商须提供拟派项目经理无在建工程承诺书（提供承诺书加盖公章,格式自拟）</w:t>
      </w:r>
      <w:r/>
    </w:p>
    <w:p>
      <w:pPr>
        <w:rPr>
          <w:rFonts w:ascii="Arial" w:hAnsi="Arial" w:cs="Arial"/>
          <w:szCs w:val="21"/>
        </w:rPr>
      </w:pPr>
      <w:r>
        <w:rPr>
          <w:rFonts w:ascii="Arial" w:hAnsi="Arial" w:cs="Arial"/>
          <w:szCs w:val="21"/>
        </w:rPr>
        <w:br w:type="page" w:clear="all"/>
      </w:r>
      <w:r/>
    </w:p>
    <w:p>
      <w:pPr>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hint="eastAsia" w:ascii="Arial" w:hAnsi="Arial" w:cs="Arial"/>
          <w:szCs w:val="21"/>
        </w:rPr>
        <w:t xml:space="preserve">（</w:t>
      </w:r>
      <w:r>
        <w:rPr>
          <w:rFonts w:hint="eastAsia" w:ascii="Arial" w:hAnsi="Arial" w:cs="Arial"/>
          <w:szCs w:val="21"/>
          <w:lang w:val="en-US" w:eastAsia="zh-CN"/>
        </w:rPr>
        <w:t xml:space="preserve">9</w:t>
      </w:r>
      <w:r>
        <w:rPr>
          <w:rFonts w:hint="eastAsia" w:ascii="Arial" w:hAnsi="Arial" w:cs="Arial"/>
          <w:szCs w:val="21"/>
        </w:rPr>
        <w:t xml:space="preserve">）</w:t>
      </w:r>
      <w:r>
        <w:rPr>
          <w:rFonts w:hint="eastAsia" w:ascii="Arial" w:hAnsi="Arial" w:cs="Arial"/>
          <w:szCs w:val="21"/>
          <w:lang w:eastAsia="zh-CN"/>
        </w:rPr>
        <w:t xml:space="preserve">本项目不接受分包、转包（提供承诺书加盖公章）</w:t>
      </w:r>
      <w:r>
        <w:rPr>
          <w:rFonts w:hint="eastAsia" w:ascii="Arial" w:hAnsi="Arial" w:cs="Arial"/>
          <w:szCs w:val="21"/>
        </w:rPr>
        <w:t xml:space="preserve">。</w:t>
      </w:r>
      <w:r/>
    </w:p>
    <w:p>
      <w:pPr>
        <w:rPr>
          <w:rFonts w:ascii="Arial" w:hAnsi="Arial" w:cs="Arial"/>
          <w:szCs w:val="21"/>
        </w:rPr>
      </w:pPr>
      <w:r>
        <w:rPr>
          <w:rFonts w:hint="eastAsia" w:ascii="Arial" w:hAnsi="Arial" w:cs="Arial"/>
          <w:szCs w:val="21"/>
        </w:rPr>
        <w:br w:type="page" w:clear="all"/>
      </w:r>
      <w:r/>
    </w:p>
    <w:p>
      <w:pPr>
        <w:pStyle w:val="898"/>
        <w:numPr>
          <w:ilvl w:val="0"/>
          <w:numId w:val="0"/>
        </w:numPr>
        <w:rPr>
          <w:rFonts w:ascii="宋体" w:hAnsi="宋体" w:cs="宋体"/>
          <w:b w:val="0"/>
          <w:sz w:val="21"/>
          <w:szCs w:val="21"/>
        </w:rPr>
      </w:pPr>
      <w:r>
        <w:rPr>
          <w:rFonts w:hint="eastAsia" w:ascii="宋体" w:hAnsi="宋体" w:cs="宋体"/>
          <w:b w:val="0"/>
          <w:sz w:val="21"/>
          <w:szCs w:val="21"/>
        </w:rPr>
        <w:t xml:space="preserve">附件九、声明函</w:t>
      </w:r>
      <w:r/>
    </w:p>
    <w:p>
      <w:pPr>
        <w:jc w:val="center"/>
        <w:rPr>
          <w:sz w:val="36"/>
          <w:szCs w:val="36"/>
        </w:rPr>
      </w:pPr>
      <w:r>
        <w:rPr>
          <w:rFonts w:hint="eastAsia"/>
          <w:sz w:val="36"/>
          <w:szCs w:val="36"/>
        </w:rPr>
        <w:t xml:space="preserve">声明函</w:t>
      </w:r>
      <w:r/>
    </w:p>
    <w:p>
      <w:r/>
      <w:r/>
    </w:p>
    <w:p>
      <w:pPr>
        <w:spacing w:line="360" w:lineRule="auto"/>
        <w:rPr>
          <w:rFonts w:ascii="宋体" w:hAnsi="宋体" w:cs="宋体"/>
          <w:szCs w:val="21"/>
        </w:rPr>
      </w:pPr>
      <w:r>
        <w:rPr>
          <w:rFonts w:hint="eastAsia" w:ascii="宋体" w:hAnsi="宋体" w:cs="宋体"/>
          <w:szCs w:val="21"/>
        </w:rPr>
        <w:t xml:space="preserve">致：南京工业大学</w:t>
      </w:r>
      <w:r/>
    </w:p>
    <w:p>
      <w:pPr>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(单位名称)，本次投标</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p>
    <w:p>
      <w:pPr>
        <w:ind w:firstLine="420"/>
        <w:jc w:val="left"/>
        <w:spacing w:line="360" w:lineRule="auto"/>
        <w:rPr>
          <w:rFonts w:ascii="宋体" w:hAnsi="宋体" w:cs="宋体"/>
          <w:szCs w:val="21"/>
        </w:rPr>
      </w:pPr>
      <w:r>
        <w:rPr>
          <w:rFonts w:ascii="宋体" w:hAnsi="宋体" w:cs="宋体"/>
          <w:szCs w:val="21"/>
        </w:rPr>
        <w:t xml:space="preserve">特此声明。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left"/>
        <w:shd w:val="clear" w:color="auto" w:fill="ffffff"/>
        <w:widowControl/>
        <w:rPr>
          <w:rFonts w:ascii="宋体" w:hAnsi="宋体" w:cs="宋体"/>
          <w:szCs w:val="21"/>
        </w:rPr>
      </w:pPr>
      <w:r>
        <w:rPr>
          <w:rFonts w:hint="eastAsia" w:ascii="宋体" w:hAnsi="宋体" w:cs="宋体"/>
          <w:szCs w:val="21"/>
        </w:rPr>
        <w:t xml:space="preserve">投标单位（加盖电子公章）：</w:t>
      </w:r>
      <w:r/>
    </w:p>
    <w:p>
      <w:pPr>
        <w:jc w:val="left"/>
        <w:shd w:val="clear" w:color="auto" w:fill="ffffff"/>
        <w:widowControl/>
        <w:rPr>
          <w:rFonts w:ascii="宋体" w:hAnsi="宋体" w:cs="宋体"/>
          <w:szCs w:val="21"/>
        </w:rPr>
      </w:pPr>
      <w:r>
        <w:rPr>
          <w:rFonts w:hint="eastAsia" w:ascii="宋体" w:hAnsi="宋体" w:cs="宋体"/>
          <w:szCs w:val="21"/>
        </w:rPr>
        <w:t xml:space="preserve">日期：</w:t>
      </w:r>
      <w:r/>
    </w:p>
    <w:p>
      <w:pPr>
        <w:rPr>
          <w:rFonts w:ascii="Arial" w:hAnsi="Arial" w:cs="Arial"/>
          <w:szCs w:val="21"/>
        </w:rPr>
      </w:pPr>
      <w:r>
        <w:rPr>
          <w:rFonts w:hint="eastAsia" w:ascii="Arial" w:hAnsi="Arial" w:cs="Arial"/>
          <w:szCs w:val="21"/>
        </w:rPr>
        <w:br w:type="page" w:clear="all"/>
      </w:r>
      <w:r/>
    </w:p>
    <w:p>
      <w:pPr>
        <w:jc w:val="left"/>
        <w:widowControl/>
        <w:rPr>
          <w:rFonts w:ascii="宋体" w:hAnsi="宋体" w:cs="宋体"/>
          <w:b/>
          <w:sz w:val="32"/>
        </w:rPr>
      </w:pPr>
      <w:r>
        <w:rPr>
          <w:rFonts w:hint="eastAsia" w:ascii="宋体" w:hAnsi="宋体" w:cs="宋体"/>
          <w:bCs/>
          <w:szCs w:val="21"/>
        </w:rPr>
        <w:t xml:space="preserve">附件十、其他资料</w:t>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both"/>
        <w:rPr>
          <w:rFonts w:hint="eastAsia" w:ascii="宋体" w:hAnsi="宋体" w:cs="宋体"/>
          <w:bCs/>
          <w:szCs w:val="21"/>
          <w:lang w:val="zh-CN"/>
        </w:rPr>
      </w:pPr>
      <w:r>
        <w:rPr>
          <w:rFonts w:hint="eastAsia" w:ascii="宋体" w:hAnsi="宋体" w:cs="宋体"/>
          <w:bCs/>
          <w:szCs w:val="21"/>
        </w:rPr>
        <w:t xml:space="preserve">附件十</w:t>
      </w:r>
      <w:r>
        <w:rPr>
          <w:rFonts w:hint="eastAsia" w:ascii="宋体" w:hAnsi="宋体" w:cs="宋体"/>
          <w:bCs/>
          <w:szCs w:val="21"/>
          <w:lang w:val="en-US" w:eastAsia="zh-CN"/>
        </w:rPr>
        <w:t xml:space="preserve">一</w:t>
      </w:r>
      <w:r>
        <w:rPr>
          <w:rFonts w:hint="eastAsia" w:ascii="宋体" w:hAnsi="宋体" w:cs="宋体"/>
          <w:bCs/>
          <w:szCs w:val="21"/>
        </w:rPr>
        <w:t xml:space="preserve">、</w:t>
      </w:r>
      <w:r>
        <w:rPr>
          <w:rFonts w:hint="eastAsia" w:ascii="宋体" w:hAnsi="宋体" w:cs="宋体"/>
          <w:bCs/>
          <w:szCs w:val="21"/>
          <w:lang w:val="zh-CN"/>
        </w:rPr>
        <w:t xml:space="preserve">主要材料要求承诺书</w:t>
      </w:r>
      <w:r/>
    </w:p>
    <w:p>
      <w:pPr>
        <w:jc w:val="left"/>
        <w:widowControl/>
        <w:rPr>
          <w:rFonts w:ascii="宋体" w:hAnsi="宋体" w:cs="宋体"/>
          <w:b/>
          <w:sz w:val="32"/>
        </w:rPr>
      </w:pPr>
      <w:r>
        <w:rPr>
          <w:rFonts w:ascii="宋体" w:hAnsi="宋体" w:cs="宋体"/>
          <w:b/>
          <w:sz w:val="32"/>
        </w:rPr>
      </w:r>
      <w:r/>
    </w:p>
    <w:p>
      <w:pPr>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致：</w:t>
      </w:r>
      <w:r>
        <w:rPr>
          <w:rFonts w:hint="eastAsia" w:ascii="宋体" w:hAnsi="宋体" w:eastAsia="宋体" w:cs="宋体"/>
          <w:color w:val="000000" w:themeColor="text1"/>
          <w:sz w:val="21"/>
          <w:szCs w:val="21"/>
          <w:lang w:val="en-US" w:eastAsia="zh-CN"/>
          <w14:textFill>
            <w14:solidFill>
              <w14:schemeClr w14:val="tx1"/>
            </w14:solidFill>
          </w14:textFill>
        </w:rPr>
        <w:t xml:space="preserve">南京工业大学</w:t>
      </w:r>
      <w:r/>
    </w:p>
    <w:p>
      <w:pPr>
        <w:jc w:val="left"/>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如我单位中标，我公司郑重承诺：</w:t>
      </w:r>
      <w:r/>
    </w:p>
    <w:p>
      <w:pPr>
        <w:jc w:val="left"/>
        <w:rPr>
          <w:rFonts w:hint="eastAsia" w:ascii="宋体" w:hAnsi="宋体" w:eastAsia="宋体" w:cs="宋体"/>
          <w:sz w:val="21"/>
          <w:szCs w:val="21"/>
        </w:rPr>
      </w:pPr>
      <w:r>
        <w:rPr>
          <w:rFonts w:hint="eastAsia" w:ascii="宋体" w:hAnsi="宋体" w:eastAsia="宋体" w:cs="宋体"/>
          <w:color w:val="000000" w:themeColor="text1"/>
          <w:sz w:val="21"/>
          <w:szCs w:val="21"/>
          <w:lang w:val="zh-CN"/>
          <w14:textFill>
            <w14:solidFill>
              <w14:schemeClr w14:val="tx1"/>
            </w14:solidFill>
          </w14:textFill>
        </w:rPr>
        <w:t xml:space="preserve">我单位在参加</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lang w:val="zh-CN"/>
          <w14:textFill>
            <w14:solidFill>
              <w14:schemeClr w14:val="tx1"/>
            </w14:solidFill>
          </w14:textFill>
        </w:rPr>
        <w:t xml:space="preserve">的招投标活动中，已对磋商文件（含清单及清单编制说明）仔细阅读，充分考虑了项目的情况，我方承诺如下：</w:t>
      </w:r>
      <w:r/>
    </w:p>
    <w:p>
      <w:pPr>
        <w:jc w:val="left"/>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
          <w:bCs/>
          <w:sz w:val="21"/>
          <w:szCs w:val="21"/>
        </w:rPr>
        <w:outlineLvl w:val="1"/>
      </w:pPr>
      <w:r/>
      <w:bookmarkStart w:id="80" w:name="_Toc15585"/>
      <w:r>
        <w:rPr>
          <w:rFonts w:hint="eastAsia" w:ascii="宋体" w:hAnsi="宋体" w:eastAsia="宋体" w:cs="宋体"/>
          <w:b/>
          <w:bCs/>
          <w:sz w:val="21"/>
          <w:szCs w:val="21"/>
        </w:rPr>
        <w:t xml:space="preserve">1、主要设备材料品牌表</w:t>
      </w:r>
      <w:bookmarkEnd w:id="80"/>
      <w:r/>
      <w:r/>
    </w:p>
    <w:p>
      <w:pPr>
        <w:ind w:firstLine="42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此设备材料建议品牌表中国产及合资产品品牌格式为：XX品牌（XX制造商）例如：凤铝（佛山市三水凤铝铝业有限公司）；进口产品品牌格式为：XX品牌（XX国家）例如：本项目不涉及。</w:t>
      </w:r>
      <w:r/>
    </w:p>
    <w:p>
      <w:pPr>
        <w:rPr>
          <w:rFonts w:hint="eastAsia" w:ascii="宋体" w:hAnsi="宋体" w:eastAsia="宋体" w:cs="宋体"/>
          <w:sz w:val="21"/>
          <w:szCs w:val="21"/>
        </w:rPr>
      </w:pPr>
      <w:r>
        <w:rPr>
          <w:rFonts w:hint="eastAsia" w:ascii="宋体" w:hAnsi="宋体" w:eastAsia="宋体" w:cs="宋体"/>
          <w:sz w:val="21"/>
          <w:szCs w:val="21"/>
        </w:rPr>
        <w:t xml:space="preserve">1.1、土建工程</w:t>
      </w:r>
      <w:r/>
    </w:p>
    <w:tbl>
      <w:tblPr>
        <w:tblStyle w:val="962"/>
        <w:tblW w:w="51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449"/>
        <w:gridCol w:w="2025"/>
        <w:gridCol w:w="2890"/>
        <w:gridCol w:w="1295"/>
        <w:gridCol w:w="1295"/>
      </w:tblGrid>
      <w:tr>
        <w:trPr>
          <w:trHeight w:val="519"/>
        </w:trPr>
        <w:tc>
          <w:tcPr>
            <w:tcW w:w="378" w:type="pct"/>
            <w:vAlign w:val="center"/>
            <w:textDirection w:val="lrTb"/>
            <w:noWrap w:val="false"/>
          </w:tcPr>
          <w:p>
            <w:pPr>
              <w:jc w:val="center"/>
              <w:rPr>
                <w:rFonts w:hint="eastAsia" w:ascii="宋体" w:hAnsi="宋体" w:eastAsia="宋体" w:cs="宋体"/>
                <w:b/>
                <w:bCs/>
                <w:sz w:val="21"/>
                <w:szCs w:val="21"/>
              </w:rPr>
            </w:pPr>
            <w:r/>
            <w:bookmarkStart w:id="81" w:name="_Hlk68770443"/>
            <w:r>
              <w:rPr>
                <w:rFonts w:hint="eastAsia" w:ascii="宋体" w:hAnsi="宋体" w:eastAsia="宋体" w:cs="宋体"/>
                <w:b/>
                <w:bCs/>
                <w:sz w:val="21"/>
                <w:szCs w:val="21"/>
              </w:rPr>
              <w:t xml:space="preserve">序号</w:t>
            </w:r>
            <w:r/>
          </w:p>
        </w:tc>
        <w:tc>
          <w:tcPr>
            <w:gridSpan w:val="2"/>
            <w:tcW w:w="1437"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设备材料名称</w:t>
            </w:r>
            <w:r/>
          </w:p>
        </w:tc>
        <w:tc>
          <w:tcPr>
            <w:tcW w:w="1678"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品牌</w:t>
            </w:r>
            <w:r/>
          </w:p>
        </w:tc>
        <w:tc>
          <w:tcPr>
            <w:tcW w:w="752"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备注</w:t>
            </w:r>
            <w:r/>
          </w:p>
        </w:tc>
        <w:tc>
          <w:tcPr>
            <w:tcW w:w="752"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投标</w:t>
            </w:r>
            <w:r>
              <w:rPr>
                <w:rFonts w:hint="eastAsia" w:ascii="宋体" w:hAnsi="宋体" w:eastAsia="宋体" w:cs="宋体"/>
                <w:b/>
                <w:bCs/>
                <w:sz w:val="21"/>
                <w:szCs w:val="21"/>
              </w:rPr>
              <w:t xml:space="preserve">所选品牌</w:t>
            </w:r>
            <w:r/>
          </w:p>
        </w:tc>
      </w:tr>
      <w:tr>
        <w:trPr>
          <w:trHeight w:val="597"/>
        </w:trPr>
        <w:tc>
          <w:tcPr>
            <w:tcW w:w="3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143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钢筋、型钢</w:t>
            </w:r>
            <w:r/>
          </w:p>
        </w:tc>
        <w:tc>
          <w:tcPr>
            <w:tcW w:w="167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中天、沙钢、永钢、南钢、宝钢、马钢、武钢、首钢</w:t>
            </w:r>
            <w:r/>
          </w:p>
        </w:tc>
        <w:tc>
          <w:tcPr>
            <w:tcW w:w="75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5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3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143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预拌砂浆</w:t>
            </w:r>
            <w:r/>
          </w:p>
        </w:tc>
        <w:tc>
          <w:tcPr>
            <w:tcW w:w="167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52" w:type="pct"/>
            <w:vAlign w:val="center"/>
            <w:textDirection w:val="lrTb"/>
            <w:noWrap w:val="false"/>
          </w:tcPr>
          <w:p>
            <w:pPr>
              <w:rPr>
                <w:rFonts w:hint="eastAsia" w:ascii="宋体" w:hAnsi="宋体" w:eastAsia="宋体" w:cs="宋体"/>
                <w:strike/>
                <w:sz w:val="21"/>
                <w:szCs w:val="21"/>
              </w:rPr>
            </w:pPr>
            <w:r>
              <w:rPr>
                <w:rFonts w:hint="eastAsia" w:ascii="宋体" w:hAnsi="宋体" w:eastAsia="宋体" w:cs="宋体"/>
                <w:sz w:val="21"/>
                <w:szCs w:val="21"/>
              </w:rPr>
              <w:t xml:space="preserve">采购合格产品</w:t>
            </w:r>
            <w:r/>
          </w:p>
        </w:tc>
        <w:tc>
          <w:tcPr>
            <w:tcW w:w="75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3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2"/>
            <w:tcW w:w="143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水泥</w:t>
            </w:r>
            <w:r/>
          </w:p>
        </w:tc>
        <w:tc>
          <w:tcPr>
            <w:tcW w:w="167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5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采购合格产品</w:t>
            </w:r>
            <w:r/>
          </w:p>
        </w:tc>
        <w:tc>
          <w:tcPr>
            <w:tcW w:w="75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3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2"/>
            <w:tcW w:w="143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商品砼</w:t>
            </w:r>
            <w:r/>
          </w:p>
        </w:tc>
        <w:tc>
          <w:tcPr>
            <w:tcW w:w="167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5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1、供货距离搅拌站供货服务不得大于35公里。</w:t>
            </w:r>
            <w:r/>
          </w:p>
          <w:p>
            <w:pPr>
              <w:rPr>
                <w:rFonts w:hint="eastAsia" w:ascii="宋体" w:hAnsi="宋体" w:eastAsia="宋体" w:cs="宋体"/>
                <w:sz w:val="21"/>
                <w:szCs w:val="21"/>
              </w:rPr>
            </w:pPr>
            <w:r>
              <w:rPr>
                <w:rFonts w:hint="eastAsia" w:ascii="宋体" w:hAnsi="宋体" w:eastAsia="宋体" w:cs="宋体"/>
                <w:sz w:val="21"/>
                <w:szCs w:val="21"/>
              </w:rPr>
              <w:t xml:space="preserve">2、南京市建筑业施工企业信用评价结果（混凝土）近期为优秀</w:t>
            </w:r>
            <w:r/>
          </w:p>
          <w:p>
            <w:pPr>
              <w:rPr>
                <w:rFonts w:hint="eastAsia" w:ascii="宋体" w:hAnsi="宋体" w:eastAsia="宋体" w:cs="宋体"/>
                <w:sz w:val="21"/>
                <w:szCs w:val="21"/>
              </w:rPr>
            </w:pPr>
            <w:r>
              <w:rPr>
                <w:rFonts w:hint="eastAsia" w:ascii="宋体" w:hAnsi="宋体" w:eastAsia="宋体" w:cs="宋体"/>
                <w:sz w:val="21"/>
                <w:szCs w:val="21"/>
              </w:rPr>
              <w:t xml:space="preserve">3、满足南京市绿建等级要求</w:t>
            </w:r>
            <w:r/>
          </w:p>
        </w:tc>
        <w:tc>
          <w:tcPr>
            <w:tcW w:w="75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shd w:val="clear" w:color="auto" w:fill="auto"/>
            <w:tcW w:w="3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143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砖</w:t>
            </w:r>
            <w:r/>
          </w:p>
        </w:tc>
        <w:tc>
          <w:tcPr>
            <w:tcW w:w="167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5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拆房红砖，与现状砖相同</w:t>
            </w:r>
            <w:r/>
          </w:p>
        </w:tc>
        <w:tc>
          <w:tcPr>
            <w:tcW w:w="75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2496"/>
        </w:trPr>
        <w:tc>
          <w:tcPr>
            <w:shd w:val="clear" w:color="auto" w:fill="auto"/>
            <w:tcW w:w="3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2"/>
            <w:tcW w:w="143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防水卷材、防水涂料</w:t>
            </w:r>
            <w:r/>
          </w:p>
        </w:tc>
        <w:tc>
          <w:tcPr>
            <w:tcW w:w="167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color w:val="auto"/>
                <w:sz w:val="21"/>
                <w:szCs w:val="21"/>
              </w:rPr>
              <w:t xml:space="preserve">东方雨虹（北京东方雨虹防水技术股份有限公司）、科顺（广东科顺化工实业有限公司）、卓宝（深圳市卓宝科技股份有限公司）、</w:t>
            </w:r>
            <w:r>
              <w:rPr>
                <w:rFonts w:hint="eastAsia" w:ascii="宋体" w:hAnsi="宋体" w:eastAsia="宋体" w:cs="宋体"/>
                <w:color w:val="auto"/>
                <w:sz w:val="21"/>
                <w:szCs w:val="21"/>
                <w:lang w:bidi="ar"/>
              </w:rPr>
              <w:t xml:space="preserve">宏源（宏源防水科技集团有限公司）</w:t>
            </w:r>
            <w:r/>
          </w:p>
        </w:tc>
        <w:tc>
          <w:tcPr>
            <w:tcW w:w="75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5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25"/>
        </w:trPr>
        <w:tc>
          <w:tcPr>
            <w:tcW w:w="378"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W w:w="261"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门窗</w:t>
            </w:r>
            <w:r/>
          </w:p>
        </w:tc>
        <w:tc>
          <w:tcPr>
            <w:tcW w:w="117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木门窗型材</w:t>
            </w:r>
            <w:r/>
          </w:p>
        </w:tc>
        <w:tc>
          <w:tcPr>
            <w:tcW w:w="167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杉木、含水率达标</w:t>
            </w:r>
            <w:r/>
          </w:p>
        </w:tc>
        <w:tc>
          <w:tcPr>
            <w:tcW w:w="75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5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87"/>
        </w:trPr>
        <w:tc>
          <w:tcPr>
            <w:shd w:val="clear" w:color="auto" w:fill="auto"/>
            <w:tcW w:w="378"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61"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7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玻璃</w:t>
            </w:r>
            <w:r/>
          </w:p>
        </w:tc>
        <w:tc>
          <w:tcPr>
            <w:tcW w:w="167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台玻（台玻集团）、南玻（中国南玻集团股份有限公司）、耀皮（上海耀皮玻璃股份有限公司）、福耀（福耀玻璃工业集团股份有限公司）</w:t>
            </w:r>
            <w:r/>
          </w:p>
        </w:tc>
        <w:tc>
          <w:tcPr>
            <w:tcW w:w="75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5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87"/>
        </w:trPr>
        <w:tc>
          <w:tcPr>
            <w:tcW w:w="3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gridSpan w:val="2"/>
            <w:tcW w:w="143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机制瓦</w:t>
            </w:r>
            <w:r/>
          </w:p>
        </w:tc>
        <w:tc>
          <w:tcPr>
            <w:tcW w:w="167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河南、河北区域瓦厂生产</w:t>
            </w:r>
            <w:r/>
          </w:p>
        </w:tc>
        <w:tc>
          <w:tcPr>
            <w:tcW w:w="75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5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bookmarkEnd w:id="81"/>
            <w:r/>
            <w:r/>
          </w:p>
        </w:tc>
      </w:tr>
    </w:tbl>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t xml:space="preserve">1.2、装饰装修工程</w:t>
      </w:r>
      <w:r/>
    </w:p>
    <w:tbl>
      <w:tblPr>
        <w:tblStyle w:val="962"/>
        <w:tblW w:w="54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524"/>
        <w:gridCol w:w="1386"/>
        <w:gridCol w:w="2822"/>
        <w:gridCol w:w="2256"/>
        <w:gridCol w:w="1292"/>
      </w:tblGrid>
      <w:tr>
        <w:trPr>
          <w:jc w:val="center"/>
          <w:trHeight w:val="519"/>
        </w:trPr>
        <w:tc>
          <w:tcPr>
            <w:tcW w:w="454"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gridSpan w:val="2"/>
            <w:tcW w:w="1048"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设备材料名称</w:t>
            </w:r>
            <w:r/>
          </w:p>
        </w:tc>
        <w:tc>
          <w:tcPr>
            <w:tcW w:w="1548"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品牌</w:t>
            </w:r>
            <w:r/>
          </w:p>
        </w:tc>
        <w:tc>
          <w:tcPr>
            <w:tcW w:w="1238"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备注</w:t>
            </w:r>
            <w:r/>
          </w:p>
        </w:tc>
        <w:tc>
          <w:tcPr>
            <w:tcW w:w="709"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投标</w:t>
            </w:r>
            <w:r>
              <w:rPr>
                <w:rFonts w:hint="eastAsia" w:ascii="宋体" w:hAnsi="宋体" w:eastAsia="宋体" w:cs="宋体"/>
                <w:b/>
                <w:bCs/>
                <w:sz w:val="21"/>
                <w:szCs w:val="21"/>
              </w:rPr>
              <w:t xml:space="preserve">所选品牌</w:t>
            </w:r>
            <w:r/>
          </w:p>
        </w:tc>
      </w:tr>
      <w:tr>
        <w:trPr>
          <w:jc w:val="center"/>
          <w:trHeight w:val="519"/>
        </w:trPr>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104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内墙乳胶漆、白色无机涂料</w:t>
            </w:r>
            <w:r/>
          </w:p>
        </w:tc>
        <w:tc>
          <w:tcPr>
            <w:tcW w:w="154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多乐士（阿克苏诺贝尔（中国）投资有限公司）、立邦（立邦涂料（中国）有限公司）、三棵树（三棵树涂料股份有限公司）、嘉宝莉（北新嘉宝莉涂料集团股份有限公司）、美涂士（广东美涂士建材股份有限公司）</w:t>
            </w:r>
            <w:r/>
          </w:p>
        </w:tc>
        <w:tc>
          <w:tcPr>
            <w:tcW w:w="123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0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19"/>
        </w:trPr>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104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墙地砖</w:t>
            </w:r>
            <w:r/>
          </w:p>
        </w:tc>
        <w:tc>
          <w:tcPr>
            <w:tcW w:w="154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诺贝尔（杭州诺贝尔陶瓷有限公司）、东鹏（广东东鹏控股有限公司）、冠珠（广东新明珠陶瓷集团有限公司）、新中源（广东新中源陶瓷有限公司）、马可波罗（广东马可波罗陶瓷有限公司）、金科陶瓷（广东金科陶瓷有限公司）、蒙娜丽莎（蒙娜丽莎集团股份有限公司）</w:t>
            </w:r>
            <w:r/>
          </w:p>
        </w:tc>
        <w:tc>
          <w:tcPr>
            <w:tcW w:w="123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0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984"/>
        </w:trPr>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287"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吊顶类</w:t>
            </w:r>
            <w:r/>
          </w:p>
        </w:tc>
        <w:tc>
          <w:tcPr>
            <w:tcW w:w="76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铝合金方板吊顶、扣板</w:t>
            </w:r>
            <w:r/>
          </w:p>
        </w:tc>
        <w:tc>
          <w:tcPr>
            <w:tcW w:w="154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星牌（星牌优时吉建筑材料有限公司）、马斯德克(南京马斯德克金属制品有限公司)、墙煌（墙煌新材料股份有限公司）、江苏丰顺（丰顺新材料科技有限公司）、合富（上海合富新材料科技股份有限公司）</w:t>
            </w:r>
            <w:r/>
          </w:p>
        </w:tc>
        <w:tc>
          <w:tcPr>
            <w:tcW w:w="1238" w:type="pct"/>
            <w:vAlign w:val="center"/>
            <w:textDirection w:val="lrTb"/>
            <w:noWrap w:val="false"/>
          </w:tcPr>
          <w:p>
            <w:pPr>
              <w:rPr>
                <w:rFonts w:hint="eastAsia" w:ascii="宋体" w:hAnsi="宋体" w:eastAsia="宋体" w:cs="宋体"/>
                <w:strike/>
                <w:sz w:val="21"/>
                <w:szCs w:val="21"/>
              </w:rPr>
            </w:pPr>
            <w:r>
              <w:rPr>
                <w:rFonts w:hint="eastAsia" w:ascii="宋体" w:hAnsi="宋体" w:eastAsia="宋体" w:cs="宋体"/>
                <w:strike/>
                <w:sz w:val="21"/>
                <w:szCs w:val="21"/>
              </w:rPr>
            </w:r>
            <w:r/>
          </w:p>
        </w:tc>
        <w:tc>
          <w:tcPr>
            <w:tcW w:w="709" w:type="pct"/>
            <w:vAlign w:val="center"/>
            <w:textDirection w:val="lrTb"/>
            <w:noWrap w:val="false"/>
          </w:tcPr>
          <w:p>
            <w:pPr>
              <w:rPr>
                <w:rFonts w:hint="eastAsia" w:ascii="宋体" w:hAnsi="宋体" w:eastAsia="宋体" w:cs="宋体"/>
                <w:strike/>
                <w:sz w:val="21"/>
                <w:szCs w:val="21"/>
              </w:rPr>
            </w:pPr>
            <w:r>
              <w:rPr>
                <w:rFonts w:hint="eastAsia" w:ascii="宋体" w:hAnsi="宋体" w:eastAsia="宋体" w:cs="宋体"/>
                <w:strike/>
                <w:sz w:val="21"/>
                <w:szCs w:val="21"/>
              </w:rPr>
            </w:r>
            <w:r/>
          </w:p>
        </w:tc>
      </w:tr>
      <w:tr>
        <w:trPr>
          <w:jc w:val="center"/>
          <w:trHeight w:val="1984"/>
        </w:trPr>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87"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6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灰板条吊顶</w:t>
            </w:r>
            <w:r/>
          </w:p>
        </w:tc>
        <w:tc>
          <w:tcPr>
            <w:tcW w:w="154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现场制作</w:t>
            </w:r>
            <w:r/>
          </w:p>
        </w:tc>
        <w:tc>
          <w:tcPr>
            <w:tcW w:w="1238" w:type="pct"/>
            <w:vAlign w:val="center"/>
            <w:textDirection w:val="lrTb"/>
            <w:noWrap w:val="false"/>
          </w:tcPr>
          <w:p>
            <w:pPr>
              <w:rPr>
                <w:rFonts w:hint="eastAsia" w:ascii="宋体" w:hAnsi="宋体" w:eastAsia="宋体" w:cs="宋体"/>
                <w:strike/>
                <w:sz w:val="21"/>
                <w:szCs w:val="21"/>
              </w:rPr>
            </w:pPr>
            <w:r>
              <w:rPr>
                <w:rFonts w:hint="eastAsia" w:ascii="宋体" w:hAnsi="宋体" w:eastAsia="宋体" w:cs="宋体"/>
                <w:sz w:val="21"/>
                <w:szCs w:val="21"/>
              </w:rPr>
              <w:t xml:space="preserve">合格产品</w:t>
            </w:r>
            <w:r/>
          </w:p>
        </w:tc>
        <w:tc>
          <w:tcPr>
            <w:tcW w:w="70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80"/>
        </w:trPr>
        <w:tc>
          <w:tcPr>
            <w:tcW w:w="454"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287"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玻璃类</w:t>
            </w:r>
            <w:r/>
          </w:p>
        </w:tc>
        <w:tc>
          <w:tcPr>
            <w:tcW w:w="76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钢化玻璃</w:t>
            </w:r>
            <w:r/>
          </w:p>
        </w:tc>
        <w:tc>
          <w:tcPr>
            <w:tcW w:w="154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台玻（台玻集团）、南玻（中国南玻集团股份有限公司）、信义（信义玻璃控股有限公司）、耀皮（上海耀华皮尔金顿玻璃股份有限公司）、福耀（福耀玻璃工业集团股份有限公司）</w:t>
            </w:r>
            <w:r/>
          </w:p>
        </w:tc>
        <w:tc>
          <w:tcPr>
            <w:tcW w:w="123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原厂原片</w:t>
            </w:r>
            <w:r/>
          </w:p>
        </w:tc>
        <w:tc>
          <w:tcPr>
            <w:tcW w:w="70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80"/>
        </w:trPr>
        <w:tc>
          <w:tcPr>
            <w:tcW w:w="454"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87"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6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防雾银镜</w:t>
            </w:r>
            <w:r/>
          </w:p>
        </w:tc>
        <w:tc>
          <w:tcPr>
            <w:tcW w:w="154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23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采购合格产品</w:t>
            </w:r>
            <w:r/>
          </w:p>
        </w:tc>
        <w:tc>
          <w:tcPr>
            <w:tcW w:w="70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80"/>
        </w:trPr>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104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人造石</w:t>
            </w:r>
            <w:r/>
          </w:p>
        </w:tc>
        <w:tc>
          <w:tcPr>
            <w:tcW w:w="154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23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采购合格产品</w:t>
            </w:r>
            <w:r/>
          </w:p>
        </w:tc>
        <w:tc>
          <w:tcPr>
            <w:tcW w:w="70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80"/>
        </w:trPr>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2"/>
            <w:tcW w:w="104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大理石</w:t>
            </w:r>
            <w:r/>
          </w:p>
        </w:tc>
        <w:tc>
          <w:tcPr>
            <w:tcW w:w="154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23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采购合格产品</w:t>
            </w:r>
            <w:r/>
          </w:p>
        </w:tc>
        <w:tc>
          <w:tcPr>
            <w:tcW w:w="70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80"/>
        </w:trPr>
        <w:tc>
          <w:tcPr>
            <w:tcW w:w="45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gridSpan w:val="2"/>
            <w:tcW w:w="104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灯具</w:t>
            </w:r>
            <w:r/>
          </w:p>
        </w:tc>
        <w:tc>
          <w:tcPr>
            <w:tcW w:w="1548" w:type="pct"/>
            <w:vAlign w:val="center"/>
            <w:textDirection w:val="lrTb"/>
            <w:noWrap w:val="false"/>
          </w:tcPr>
          <w:p>
            <w:pPr>
              <w:rPr>
                <w:rFonts w:hint="eastAsia" w:ascii="宋体" w:hAnsi="宋体" w:eastAsia="宋体" w:cs="宋体"/>
                <w:b/>
                <w:bCs/>
                <w:sz w:val="21"/>
                <w:szCs w:val="21"/>
              </w:rPr>
            </w:pPr>
            <w:r>
              <w:rPr>
                <w:rFonts w:hint="eastAsia" w:ascii="宋体" w:hAnsi="宋体" w:eastAsia="宋体" w:cs="宋体"/>
                <w:sz w:val="21"/>
                <w:szCs w:val="21"/>
              </w:rPr>
              <w:t xml:space="preserve">飞利浦（昕诺飞（中国）投资有限公司）、欧普（欧普照明股份有限公司）、雷士（惠州雷士光电科技有限公司）、三雄极光（广东三雄极光照明股份有限公司）</w:t>
            </w:r>
            <w:r>
              <w:rPr>
                <w:rFonts w:hint="eastAsia" w:ascii="宋体" w:hAnsi="宋体" w:eastAsia="宋体" w:cs="宋体"/>
                <w:b/>
                <w:bCs/>
                <w:sz w:val="21"/>
                <w:szCs w:val="21"/>
              </w:rPr>
              <w:t xml:space="preserve"> </w:t>
            </w:r>
            <w:r/>
          </w:p>
        </w:tc>
        <w:tc>
          <w:tcPr>
            <w:tcW w:w="1238"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0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t xml:space="preserve">1.3、消防、给排水工程</w:t>
      </w:r>
      <w:r/>
    </w:p>
    <w:tbl>
      <w:tblPr>
        <w:tblStyle w:val="962"/>
        <w:tblW w:w="5467" w:type="pct"/>
        <w:tblInd w:w="-4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918"/>
        <w:gridCol w:w="2810"/>
        <w:gridCol w:w="2270"/>
        <w:gridCol w:w="1257"/>
      </w:tblGrid>
      <w:tr>
        <w:trPr>
          <w:trHeight w:val="519"/>
        </w:trPr>
        <w:tc>
          <w:tcPr>
            <w:tcW w:w="453"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056"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设备材料名称</w:t>
            </w:r>
            <w:r/>
          </w:p>
        </w:tc>
        <w:tc>
          <w:tcPr>
            <w:tcW w:w="1547"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品牌</w:t>
            </w:r>
            <w:r/>
          </w:p>
        </w:tc>
        <w:tc>
          <w:tcPr>
            <w:tcW w:w="1250"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备注</w:t>
            </w:r>
            <w:r/>
          </w:p>
        </w:tc>
        <w:tc>
          <w:tcPr>
            <w:tcW w:w="692"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投标</w:t>
            </w:r>
            <w:r>
              <w:rPr>
                <w:rFonts w:hint="eastAsia" w:ascii="宋体" w:hAnsi="宋体" w:eastAsia="宋体" w:cs="宋体"/>
                <w:b/>
                <w:bCs/>
                <w:sz w:val="21"/>
                <w:szCs w:val="21"/>
              </w:rPr>
              <w:t xml:space="preserve">所选品牌</w:t>
            </w:r>
            <w:r/>
          </w:p>
        </w:tc>
      </w:tr>
      <w:tr>
        <w:trPr>
          <w:trHeight w:val="597"/>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建筑给水不锈</w:t>
            </w:r>
            <w:r/>
          </w:p>
          <w:p>
            <w:pPr>
              <w:jc w:val="center"/>
              <w:rPr>
                <w:rFonts w:hint="eastAsia" w:ascii="宋体" w:hAnsi="宋体" w:eastAsia="宋体" w:cs="宋体"/>
                <w:sz w:val="21"/>
                <w:szCs w:val="21"/>
              </w:rPr>
            </w:pPr>
            <w:r>
              <w:rPr>
                <w:rFonts w:hint="eastAsia" w:ascii="宋体" w:hAnsi="宋体" w:eastAsia="宋体" w:cs="宋体"/>
                <w:sz w:val="21"/>
                <w:szCs w:val="21"/>
              </w:rPr>
              <w:t xml:space="preserve">钢管及其配</w:t>
            </w:r>
            <w:r/>
          </w:p>
          <w:p>
            <w:pPr>
              <w:jc w:val="center"/>
              <w:rPr>
                <w:rFonts w:hint="eastAsia" w:ascii="宋体" w:hAnsi="宋体" w:eastAsia="宋体" w:cs="宋体"/>
                <w:sz w:val="21"/>
                <w:szCs w:val="21"/>
              </w:rPr>
            </w:pPr>
            <w:r>
              <w:rPr>
                <w:rFonts w:hint="eastAsia" w:ascii="宋体" w:hAnsi="宋体" w:eastAsia="宋体" w:cs="宋体"/>
                <w:sz w:val="21"/>
                <w:szCs w:val="21"/>
              </w:rPr>
              <w:t xml:space="preserve">套管件</w:t>
            </w:r>
            <w:r/>
          </w:p>
          <w:p>
            <w:pPr>
              <w:jc w:val="center"/>
              <w:rPr>
                <w:rFonts w:hint="eastAsia" w:ascii="宋体" w:hAnsi="宋体" w:eastAsia="宋体" w:cs="宋体"/>
                <w:sz w:val="21"/>
                <w:szCs w:val="21"/>
              </w:rPr>
            </w:pPr>
            <w:r>
              <w:rPr>
                <w:rFonts w:hint="eastAsia" w:ascii="宋体" w:hAnsi="宋体" w:eastAsia="宋体" w:cs="宋体"/>
                <w:sz w:val="21"/>
                <w:szCs w:val="21"/>
              </w:rPr>
              <w:t xml:space="preserve">（室内冷水管）</w:t>
            </w:r>
            <w:r/>
          </w:p>
        </w:tc>
        <w:tc>
          <w:tcPr>
            <w:tcW w:w="154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金羊（德房家（中国）管道系统有限公司）、宁波永享（宁波永享不锈钢管道有限公司）、道成（江苏道成不锈钢管业有限公司）、雅昌（深圳雅昌科技有限公司）</w:t>
            </w:r>
            <w:r/>
          </w:p>
        </w:tc>
        <w:tc>
          <w:tcPr>
            <w:tcW w:w="1250"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69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聚丙烯(PPR)供水管</w:t>
            </w:r>
            <w:r/>
          </w:p>
          <w:p>
            <w:pPr>
              <w:jc w:val="center"/>
              <w:rPr>
                <w:rFonts w:hint="eastAsia" w:ascii="宋体" w:hAnsi="宋体" w:eastAsia="宋体" w:cs="宋体"/>
                <w:sz w:val="21"/>
                <w:szCs w:val="21"/>
              </w:rPr>
            </w:pPr>
            <w:r>
              <w:rPr>
                <w:rFonts w:hint="eastAsia" w:ascii="宋体" w:hAnsi="宋体" w:eastAsia="宋体" w:cs="宋体"/>
                <w:sz w:val="21"/>
                <w:szCs w:val="21"/>
              </w:rPr>
              <w:t xml:space="preserve">（用于室内冷热水系统支管）</w:t>
            </w:r>
            <w:r/>
          </w:p>
        </w:tc>
        <w:tc>
          <w:tcPr>
            <w:tcW w:w="154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伟星（浙江伟星新型建材股份有限公司）、金牛（武汉金牛经济发展有限公司）、联塑（广东联塑（管业）科技集团）、公元（公元塑业集团有限公司）</w:t>
            </w:r>
            <w:r/>
          </w:p>
        </w:tc>
        <w:tc>
          <w:tcPr>
            <w:tcW w:w="1250"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69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不锈钢波纹管</w:t>
            </w:r>
            <w:r/>
          </w:p>
        </w:tc>
        <w:tc>
          <w:tcPr>
            <w:tcW w:w="154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25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采购合格产品</w:t>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保温材料（含超细玻璃棉、B1级闭孔橡塑海棉、B1级的硬质聚氨酯泡沫塑料、）</w:t>
            </w:r>
            <w:r/>
          </w:p>
        </w:tc>
        <w:tc>
          <w:tcPr>
            <w:tcW w:w="154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江苏赢胜（赢胜节能集团有限公司）、华美（华美节能科技集团有限公司）、福诺斯（湖北恒祥科技股份有限公司）、伯乐尔（湖北伯乐尔绝热材料有限公）、</w:t>
            </w:r>
            <w:r/>
          </w:p>
        </w:tc>
        <w:tc>
          <w:tcPr>
            <w:tcW w:w="1250" w:type="pct"/>
            <w:vAlign w:val="center"/>
            <w:textDirection w:val="lrTb"/>
            <w:noWrap w:val="false"/>
          </w:tcPr>
          <w:p>
            <w:pPr>
              <w:pStyle w:val="918"/>
              <w:rPr>
                <w:rFonts w:hint="eastAsia" w:ascii="宋体" w:hAnsi="宋体" w:eastAsia="宋体" w:cs="宋体"/>
                <w:sz w:val="21"/>
                <w:szCs w:val="21"/>
              </w:rPr>
            </w:pPr>
            <w:r>
              <w:rPr>
                <w:rFonts w:hint="eastAsia" w:ascii="宋体" w:hAnsi="宋体" w:eastAsia="宋体" w:cs="宋体"/>
                <w:sz w:val="21"/>
                <w:szCs w:val="21"/>
              </w:rPr>
            </w:r>
            <w:r/>
          </w:p>
        </w:tc>
        <w:tc>
          <w:tcPr>
            <w:tcW w:w="692" w:type="pct"/>
            <w:vAlign w:val="center"/>
            <w:textDirection w:val="lrTb"/>
            <w:noWrap w:val="false"/>
          </w:tcPr>
          <w:p>
            <w:pPr>
              <w:pStyle w:val="918"/>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难燃型夹筋双层铝箔</w:t>
            </w:r>
            <w:r/>
          </w:p>
        </w:tc>
        <w:tc>
          <w:tcPr>
            <w:tcW w:w="154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25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采购合格产品</w:t>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PVC-U管道及其配套配件</w:t>
            </w:r>
            <w:r/>
          </w:p>
          <w:p>
            <w:pPr>
              <w:jc w:val="center"/>
              <w:rPr>
                <w:rFonts w:hint="eastAsia" w:ascii="宋体" w:hAnsi="宋体" w:eastAsia="宋体" w:cs="宋体"/>
                <w:sz w:val="21"/>
                <w:szCs w:val="21"/>
              </w:rPr>
            </w:pPr>
            <w:r>
              <w:rPr>
                <w:rFonts w:hint="eastAsia" w:ascii="宋体" w:hAnsi="宋体" w:eastAsia="宋体" w:cs="宋体"/>
                <w:sz w:val="21"/>
                <w:szCs w:val="21"/>
              </w:rPr>
              <w:t xml:space="preserve">（用于室内卫生间污、废水排水）</w:t>
            </w:r>
            <w:r/>
          </w:p>
        </w:tc>
        <w:tc>
          <w:tcPr>
            <w:tcW w:w="1547" w:type="pct"/>
            <w:vAlign w:val="center"/>
            <w:vMerge w:val="restart"/>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伟星（浙江伟星新型建材股份有限公司）、金牛（武汉金牛经济发展有限公司）、联塑LESSO（广东联塑（管业）科技集团）、公元ERA（公元塑业集团有限公司）、中财（浙江中财管道科技股份有限公司）、日丰（日丰企业集团有限公司）</w:t>
            </w:r>
            <w:r/>
          </w:p>
        </w:tc>
        <w:tc>
          <w:tcPr>
            <w:tcW w:w="1250" w:type="pct"/>
            <w:vAlign w:val="center"/>
            <w:textDirection w:val="lrTb"/>
            <w:noWrap w:val="false"/>
          </w:tcPr>
          <w:p>
            <w:pPr>
              <w:pStyle w:val="918"/>
              <w:rPr>
                <w:rFonts w:hint="eastAsia" w:ascii="宋体" w:hAnsi="宋体" w:eastAsia="宋体" w:cs="宋体"/>
                <w:sz w:val="21"/>
                <w:szCs w:val="21"/>
              </w:rPr>
            </w:pPr>
            <w:r>
              <w:rPr>
                <w:rFonts w:hint="eastAsia" w:ascii="宋体" w:hAnsi="宋体" w:eastAsia="宋体" w:cs="宋体"/>
                <w:sz w:val="21"/>
                <w:szCs w:val="21"/>
              </w:rPr>
            </w:r>
            <w:r/>
          </w:p>
        </w:tc>
        <w:tc>
          <w:tcPr>
            <w:tcW w:w="692" w:type="pct"/>
            <w:vAlign w:val="center"/>
            <w:textDirection w:val="lrTb"/>
            <w:noWrap w:val="false"/>
          </w:tcPr>
          <w:p>
            <w:pPr>
              <w:pStyle w:val="918"/>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耐热塑料管(氯化聚氯乙烯管)及其配套配件</w:t>
            </w:r>
            <w:r/>
          </w:p>
          <w:p>
            <w:pPr>
              <w:jc w:val="center"/>
              <w:rPr>
                <w:rFonts w:hint="eastAsia" w:ascii="宋体" w:hAnsi="宋体" w:eastAsia="宋体" w:cs="宋体"/>
                <w:sz w:val="21"/>
                <w:szCs w:val="21"/>
              </w:rPr>
            </w:pPr>
            <w:r>
              <w:rPr>
                <w:rFonts w:hint="eastAsia" w:ascii="宋体" w:hAnsi="宋体" w:eastAsia="宋体" w:cs="宋体"/>
                <w:sz w:val="21"/>
                <w:szCs w:val="21"/>
              </w:rPr>
              <w:t xml:space="preserve">（用于开水间排水）</w:t>
            </w:r>
            <w:r/>
          </w:p>
        </w:tc>
        <w:tc>
          <w:tcPr>
            <w:tcW w:w="1547" w:type="pct"/>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25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卫生洁具（坐便器、 蹲便器、小便器、洗涤盆、洗脸盆等及配套冲洗阀、五金、水龙头等带调节脚踏阀（大、小便器均需结构内自带存水弯，所有卫生器具用水效率等级均不低于 1 级）</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t xml:space="preserve">地漏（含直通式地漏、洗衣机专用地漏、带水封同层排水专用地漏、带水封斜排式网框式地漏）</w:t>
            </w:r>
            <w:r/>
          </w:p>
        </w:tc>
        <w:tc>
          <w:tcPr>
            <w:tcW w:w="154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恒洁（恒洁卫浴集团有限公司）、箭牌（箭牌家居集团股份有限公司）、九牧（九牧厨卫股份有限公司）、惠达（惠达卫浴股份有限公司）、</w:t>
            </w:r>
            <w:r/>
          </w:p>
        </w:tc>
        <w:tc>
          <w:tcPr>
            <w:tcW w:w="125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检查口、清扫口、通气帽</w:t>
            </w:r>
            <w:r/>
          </w:p>
        </w:tc>
        <w:tc>
          <w:tcPr>
            <w:tcW w:w="154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25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采购合格产品</w:t>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管道及其配套配件</w:t>
            </w:r>
            <w:r/>
          </w:p>
          <w:p>
            <w:pPr>
              <w:jc w:val="center"/>
              <w:rPr>
                <w:rFonts w:hint="eastAsia" w:ascii="宋体" w:hAnsi="宋体" w:eastAsia="宋体" w:cs="宋体"/>
                <w:sz w:val="21"/>
                <w:szCs w:val="21"/>
              </w:rPr>
            </w:pPr>
            <w:r>
              <w:rPr>
                <w:rFonts w:hint="eastAsia" w:ascii="宋体" w:hAnsi="宋体" w:eastAsia="宋体" w:cs="宋体"/>
                <w:sz w:val="21"/>
                <w:szCs w:val="21"/>
              </w:rPr>
              <w:t xml:space="preserve">（用于87型雨水斗系统）</w:t>
            </w:r>
            <w:r/>
          </w:p>
        </w:tc>
        <w:tc>
          <w:tcPr>
            <w:tcW w:w="1547" w:type="pct"/>
            <w:vAlign w:val="center"/>
            <w:vMerge w:val="restart"/>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与现状相同</w:t>
            </w:r>
            <w:r/>
          </w:p>
        </w:tc>
        <w:tc>
          <w:tcPr>
            <w:tcW w:w="1250"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采购合格产品</w:t>
            </w:r>
            <w:r/>
          </w:p>
          <w:p>
            <w:pPr>
              <w:jc w:val="center"/>
              <w:rPr>
                <w:rFonts w:hint="eastAsia" w:ascii="宋体" w:hAnsi="宋体" w:eastAsia="宋体" w:cs="宋体"/>
                <w:sz w:val="21"/>
                <w:szCs w:val="21"/>
              </w:rPr>
            </w:pPr>
            <w:r>
              <w:rPr>
                <w:rFonts w:hint="eastAsia" w:ascii="宋体" w:hAnsi="宋体" w:eastAsia="宋体" w:cs="宋体"/>
                <w:sz w:val="21"/>
                <w:szCs w:val="21"/>
              </w:rPr>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建筑雨水管及其配套配件</w:t>
            </w:r>
            <w:r/>
          </w:p>
        </w:tc>
        <w:tc>
          <w:tcPr>
            <w:tcW w:w="1547" w:type="pct"/>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250" w:type="pct"/>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69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雨水斗</w:t>
            </w:r>
            <w:r/>
          </w:p>
        </w:tc>
        <w:tc>
          <w:tcPr>
            <w:tcW w:w="1547" w:type="pct"/>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250"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手提式磷酸铵盐干粉灭火器</w:t>
            </w:r>
            <w:r/>
          </w:p>
        </w:tc>
        <w:tc>
          <w:tcPr>
            <w:tcW w:w="154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250"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采购合格产品</w:t>
            </w:r>
            <w:r/>
          </w:p>
        </w:tc>
        <w:tc>
          <w:tcPr>
            <w:tcW w:w="69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阀门及附件（截止阀、闸阀、减压阀、电动阀、止回阀、蝶阀、过滤器、排气阀）</w:t>
            </w:r>
            <w:r/>
          </w:p>
        </w:tc>
        <w:tc>
          <w:tcPr>
            <w:tcW w:w="154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良工（上海良工阀门厂有限公司）、中核苏阀（中核苏阀科技实业股份有限公司）、冠龙（上海冠龙阀门有限公司）</w:t>
            </w:r>
            <w:r/>
          </w:p>
        </w:tc>
        <w:tc>
          <w:tcPr>
            <w:tcW w:w="1250"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692"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105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沟槽卡箍管件</w:t>
            </w:r>
            <w:r/>
          </w:p>
        </w:tc>
        <w:tc>
          <w:tcPr>
            <w:tcW w:w="154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迈克（玫德集团有限公司）、鲁源（山东鲁源消防科技有限公司）、莱德（山东莱德管阀有限公司）</w:t>
            </w:r>
            <w:r/>
          </w:p>
        </w:tc>
        <w:tc>
          <w:tcPr>
            <w:tcW w:w="1250" w:type="pct"/>
            <w:vAlign w:val="center"/>
            <w:textDirection w:val="lrTb"/>
            <w:noWrap w:val="false"/>
          </w:tcPr>
          <w:p>
            <w:pPr>
              <w:pStyle w:val="1235"/>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692" w:type="pct"/>
            <w:vAlign w:val="center"/>
            <w:textDirection w:val="lrTb"/>
            <w:noWrap w:val="false"/>
          </w:tcPr>
          <w:p>
            <w:pPr>
              <w:pStyle w:val="1235"/>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bl>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t xml:space="preserve">1.4、暖通工程</w:t>
      </w:r>
      <w:r/>
    </w:p>
    <w:tbl>
      <w:tblPr>
        <w:tblStyle w:val="962"/>
        <w:tblW w:w="55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926"/>
        <w:gridCol w:w="2803"/>
        <w:gridCol w:w="2246"/>
        <w:gridCol w:w="1282"/>
      </w:tblGrid>
      <w:tr>
        <w:trPr>
          <w:jc w:val="center"/>
        </w:trPr>
        <w:tc>
          <w:tcPr>
            <w:tcW w:w="487"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b/>
                <w:bCs/>
                <w:sz w:val="21"/>
                <w:szCs w:val="21"/>
              </w:rPr>
              <w:t xml:space="preserve">序号</w:t>
            </w:r>
            <w:r/>
          </w:p>
        </w:tc>
        <w:tc>
          <w:tcPr>
            <w:tcW w:w="105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b/>
                <w:bCs/>
                <w:sz w:val="21"/>
                <w:szCs w:val="21"/>
              </w:rPr>
              <w:t xml:space="preserve">设备材料名称</w:t>
            </w:r>
            <w:r/>
          </w:p>
        </w:tc>
        <w:tc>
          <w:tcPr>
            <w:tcW w:w="1531" w:type="pct"/>
            <w:vAlign w:val="center"/>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品牌</w:t>
            </w:r>
            <w:r/>
          </w:p>
        </w:tc>
        <w:tc>
          <w:tcPr>
            <w:tcW w:w="1227" w:type="pct"/>
            <w:vAlign w:val="center"/>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备注</w:t>
            </w:r>
            <w:r/>
          </w:p>
        </w:tc>
        <w:tc>
          <w:tcPr>
            <w:tcW w:w="700" w:type="pct"/>
            <w:vAlign w:val="center"/>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投标</w:t>
            </w:r>
            <w:r>
              <w:rPr>
                <w:rFonts w:hint="eastAsia" w:ascii="宋体" w:hAnsi="宋体" w:eastAsia="宋体" w:cs="宋体"/>
                <w:b/>
                <w:bCs/>
                <w:sz w:val="21"/>
                <w:szCs w:val="21"/>
              </w:rPr>
              <w:t xml:space="preserve">所选品牌</w:t>
            </w:r>
            <w:r/>
          </w:p>
        </w:tc>
      </w:tr>
      <w:tr>
        <w:trPr>
          <w:jc w:val="center"/>
        </w:trPr>
        <w:tc>
          <w:tcPr>
            <w:tcW w:w="48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5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排气扇</w:t>
            </w:r>
            <w:r/>
          </w:p>
        </w:tc>
        <w:tc>
          <w:tcPr>
            <w:tcW w:w="1531"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广东绿岛风、广东爱美信、江门金羚、宁波奥克斯</w:t>
            </w:r>
            <w:r/>
          </w:p>
        </w:tc>
        <w:tc>
          <w:tcPr>
            <w:tcW w:w="122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0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bl>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t xml:space="preserve">1.5、电气工程</w:t>
      </w:r>
      <w:r/>
    </w:p>
    <w:tbl>
      <w:tblPr>
        <w:tblStyle w:val="962"/>
        <w:tblW w:w="5490" w:type="pct"/>
        <w:tblInd w:w="-4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0" w:type="dxa"/>
          <w:top w:w="120" w:type="dxa"/>
          <w:right w:w="60" w:type="dxa"/>
          <w:bottom w:w="120" w:type="dxa"/>
        </w:tblCellMar>
        <w:tblLook w:val="04A0" w:firstRow="1" w:lastRow="0" w:firstColumn="1" w:lastColumn="0" w:noHBand="0" w:noVBand="1"/>
      </w:tblPr>
      <w:tblGrid>
        <w:gridCol w:w="874"/>
        <w:gridCol w:w="2136"/>
        <w:gridCol w:w="2603"/>
        <w:gridCol w:w="2227"/>
        <w:gridCol w:w="1276"/>
      </w:tblGrid>
      <w:tr>
        <w:trPr/>
        <w:tc>
          <w:tcPr>
            <w:tcW w:w="47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bCs/>
                <w:sz w:val="21"/>
                <w:szCs w:val="21"/>
              </w:rPr>
              <w:t xml:space="preserve">序号</w:t>
            </w:r>
            <w:r/>
          </w:p>
        </w:tc>
        <w:tc>
          <w:tcPr>
            <w:tcBorders>
              <w:bottom w:val="single" w:color="auto" w:sz="4" w:space="0"/>
            </w:tcBorders>
            <w:tcW w:w="11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bCs/>
                <w:sz w:val="21"/>
                <w:szCs w:val="21"/>
              </w:rPr>
              <w:t xml:space="preserve">设备材料名称</w:t>
            </w:r>
            <w:r/>
          </w:p>
        </w:tc>
        <w:tc>
          <w:tcPr>
            <w:tcBorders>
              <w:bottom w:val="single" w:color="auto" w:sz="4" w:space="0"/>
            </w:tcBorders>
            <w:tcW w:w="142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bCs/>
                <w:sz w:val="21"/>
                <w:szCs w:val="21"/>
              </w:rPr>
              <w:t xml:space="preserve">品牌</w:t>
            </w:r>
            <w:r/>
          </w:p>
        </w:tc>
        <w:tc>
          <w:tcPr>
            <w:tcBorders>
              <w:bottom w:val="single" w:color="auto" w:sz="4" w:space="0"/>
            </w:tcBorders>
            <w:tcW w:w="12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bCs/>
                <w:sz w:val="21"/>
                <w:szCs w:val="21"/>
              </w:rPr>
              <w:t xml:space="preserve">备注</w:t>
            </w:r>
            <w:r/>
          </w:p>
        </w:tc>
        <w:tc>
          <w:tcPr>
            <w:tcBorders>
              <w:bottom w:val="single" w:color="auto" w:sz="4" w:space="0"/>
            </w:tcBorders>
            <w:tcW w:w="699"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投标</w:t>
            </w:r>
            <w:r>
              <w:rPr>
                <w:rFonts w:hint="eastAsia" w:ascii="宋体" w:hAnsi="宋体" w:eastAsia="宋体" w:cs="宋体"/>
                <w:b/>
                <w:bCs/>
                <w:sz w:val="21"/>
                <w:szCs w:val="21"/>
              </w:rPr>
              <w:t xml:space="preserve">所选品牌</w:t>
            </w:r>
            <w:r/>
          </w:p>
        </w:tc>
      </w:tr>
      <w:tr>
        <w:trPr/>
        <w:tc>
          <w:tcPr>
            <w:tcW w:w="47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   </w:t>
            </w:r>
            <w:r/>
          </w:p>
        </w:tc>
        <w:tc>
          <w:tcPr>
            <w:tcBorders>
              <w:bottom w:val="single" w:color="auto" w:sz="4" w:space="0"/>
            </w:tcBorders>
            <w:tcW w:w="11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电线管</w:t>
            </w:r>
            <w:r/>
          </w:p>
        </w:tc>
        <w:tc>
          <w:tcPr>
            <w:tcBorders>
              <w:bottom w:val="single" w:color="auto" w:sz="4" w:space="0"/>
            </w:tcBorders>
            <w:tcW w:w="142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tcBorders>
            <w:tcW w:w="1221"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采购合格产品 </w:t>
            </w:r>
            <w:r/>
          </w:p>
        </w:tc>
        <w:tc>
          <w:tcPr>
            <w:tcBorders>
              <w:bottom w:val="single" w:color="auto" w:sz="4" w:space="0"/>
            </w:tcBorders>
            <w:tcW w:w="69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1223"/>
        </w:trPr>
        <w:tc>
          <w:tcPr>
            <w:tcW w:w="47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电缆、电线</w:t>
            </w:r>
            <w:r/>
          </w:p>
        </w:tc>
        <w:tc>
          <w:tcPr>
            <w:tcW w:w="142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宝胜（宝胜科技创新股份有限公司）、上上（江苏上上电缆集团有限公司）、远东（远东电缆有限公司）、江南（无锡江南电缆有限公司）</w:t>
            </w:r>
            <w:r/>
          </w:p>
        </w:tc>
        <w:tc>
          <w:tcPr>
            <w:tcW w:w="12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c>
          <w:tcPr>
            <w:tcW w:w="47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11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配电箱（柜）生产厂家</w:t>
            </w:r>
            <w:r/>
          </w:p>
        </w:tc>
        <w:tc>
          <w:tcPr>
            <w:tcW w:w="142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正泰（正泰集团股份有限公司），南京苏通（南京苏通机电设备有限责任公司），江苏海航（江苏海航电气科技有限公司），江苏弘光电能科技有限公司</w:t>
            </w:r>
            <w:r/>
          </w:p>
        </w:tc>
        <w:tc>
          <w:tcPr>
            <w:tcW w:w="1221"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1390"/>
        </w:trPr>
        <w:tc>
          <w:tcPr>
            <w:tcW w:w="47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  </w:t>
            </w:r>
            <w:r/>
          </w:p>
        </w:tc>
        <w:tc>
          <w:tcPr>
            <w:tcW w:w="11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微型断路器、塑壳断路器、隔离开关、双电源开关、浪涌保护器</w:t>
            </w:r>
            <w:r/>
          </w:p>
        </w:tc>
        <w:tc>
          <w:tcPr>
            <w:tcW w:w="142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罗格朗（TCL—罗格朗国际电工(惠州)有限公司），上海人民（上海人民电器厂），</w:t>
            </w:r>
            <w:r>
              <w:rPr>
                <w:rFonts w:hint="eastAsia" w:ascii="宋体" w:hAnsi="宋体" w:eastAsia="宋体" w:cs="宋体"/>
                <w:color w:val="000000" w:themeColor="text1"/>
                <w:sz w:val="21"/>
                <w:szCs w:val="21"/>
                <w14:textFill>
                  <w14:solidFill>
                    <w14:schemeClr w14:val="tx1"/>
                  </w14:solidFill>
                </w14:textFill>
              </w:rPr>
              <w:t xml:space="preserve">良信（上海良信电器股份有限公司）、常开（常熟开关制造有限公司（原常熟开关厂））</w:t>
            </w:r>
            <w:r/>
          </w:p>
        </w:tc>
        <w:tc>
          <w:tcPr>
            <w:tcW w:w="1221" w:type="pct"/>
            <w:vAlign w:val="center"/>
            <w:textDirection w:val="lrTb"/>
            <w:noWrap w:val="false"/>
          </w:tcPr>
          <w:p>
            <w:pPr>
              <w:pStyle w:val="918"/>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pStyle w:val="918"/>
              <w:rPr>
                <w:rFonts w:hint="eastAsia" w:ascii="宋体" w:hAnsi="宋体" w:eastAsia="宋体" w:cs="宋体"/>
                <w:sz w:val="21"/>
                <w:szCs w:val="21"/>
              </w:rPr>
            </w:pPr>
            <w:r>
              <w:rPr>
                <w:rFonts w:hint="eastAsia" w:ascii="宋体" w:hAnsi="宋体" w:eastAsia="宋体" w:cs="宋体"/>
                <w:sz w:val="21"/>
                <w:szCs w:val="21"/>
              </w:rPr>
            </w:r>
            <w:r/>
          </w:p>
        </w:tc>
      </w:tr>
      <w:tr>
        <w:trPr>
          <w:trHeight w:val="1892"/>
        </w:trPr>
        <w:tc>
          <w:tcPr>
            <w:tcW w:w="47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11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开关、插座面板</w:t>
            </w:r>
            <w:r/>
          </w:p>
        </w:tc>
        <w:tc>
          <w:tcPr>
            <w:tcW w:w="142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施耐德（施耐德电气（中国）有限公司），ABB（德逸），西门子（西门子(中国)有限公司），</w:t>
            </w:r>
            <w:r>
              <w:rPr>
                <w:rFonts w:hint="eastAsia" w:ascii="宋体" w:hAnsi="宋体" w:eastAsia="宋体" w:cs="宋体"/>
                <w:color w:val="000000"/>
                <w:sz w:val="21"/>
                <w:szCs w:val="21"/>
              </w:rPr>
              <w:t xml:space="preserve">松下（松下电气（中国）有限公司）</w:t>
            </w:r>
            <w:r/>
          </w:p>
        </w:tc>
        <w:tc>
          <w:tcPr>
            <w:tcW w:w="1221"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施耐德蕴尚系列及以上档次、西门子远景系列及以上档次、松下约畔及以上档次</w:t>
            </w:r>
            <w:r/>
          </w:p>
        </w:tc>
        <w:tc>
          <w:tcPr>
            <w:tcW w:w="69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47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11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LED照明灯具及其他平板灯、射灯等</w:t>
            </w:r>
            <w:r/>
          </w:p>
        </w:tc>
        <w:tc>
          <w:tcPr>
            <w:tcW w:w="1427"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飞利浦（昕诺飞（中国）投资有限公司）、欧普（欧普照明股份有限公司）、雷士（惠州雷士光电科技有限公司）、三雄极光（广东三雄极光照明股份有限公司）</w:t>
            </w:r>
            <w:r/>
          </w:p>
        </w:tc>
        <w:tc>
          <w:tcPr>
            <w:tcW w:w="1221"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69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c>
          <w:tcPr>
            <w:tcW w:w="47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W w:w="11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应急照明；消防疏散指示系统；火灾自动报警及其联动系统设备（含烟感、手报、声光报警等）</w:t>
            </w:r>
            <w:r/>
          </w:p>
        </w:tc>
        <w:tc>
          <w:tcPr>
            <w:tcW w:w="1427" w:type="pct"/>
            <w:vAlign w:val="center"/>
            <w:textDirection w:val="lrTb"/>
            <w:noWrap w:val="false"/>
          </w:tcPr>
          <w:p>
            <w:pPr>
              <w:rPr>
                <w:rFonts w:hint="eastAsia" w:ascii="宋体" w:hAnsi="宋体" w:eastAsia="宋体" w:cs="宋体"/>
                <w:strike/>
                <w:sz w:val="21"/>
                <w:szCs w:val="21"/>
              </w:rPr>
            </w:pPr>
            <w:r>
              <w:rPr>
                <w:rFonts w:hint="eastAsia" w:ascii="宋体" w:hAnsi="宋体" w:eastAsia="宋体" w:cs="宋体"/>
                <w:strike/>
                <w:sz w:val="21"/>
                <w:szCs w:val="21"/>
              </w:rPr>
            </w:r>
            <w:r/>
          </w:p>
        </w:tc>
        <w:tc>
          <w:tcPr>
            <w:tcW w:w="1221"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考虑与学校原有品牌兼容，学校现有品牌为：北大青鸟（青鸟消防股份有限公司）</w:t>
            </w:r>
            <w:r/>
          </w:p>
        </w:tc>
        <w:tc>
          <w:tcPr>
            <w:tcW w:w="69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c>
          <w:tcPr>
            <w:tcW w:w="47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11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电表</w:t>
            </w:r>
            <w:r/>
          </w:p>
        </w:tc>
        <w:tc>
          <w:tcPr>
            <w:tcW w:w="1427" w:type="pct"/>
            <w:vAlign w:val="center"/>
            <w:textDirection w:val="lrTb"/>
            <w:noWrap w:val="false"/>
          </w:tcPr>
          <w:p>
            <w:pPr>
              <w:rPr>
                <w:rFonts w:hint="eastAsia" w:ascii="宋体" w:hAnsi="宋体" w:eastAsia="宋体" w:cs="宋体"/>
                <w:strike/>
                <w:sz w:val="21"/>
                <w:szCs w:val="21"/>
                <w:highlight w:val="green"/>
              </w:rPr>
            </w:pPr>
            <w:r>
              <w:rPr>
                <w:rFonts w:hint="eastAsia" w:ascii="宋体" w:hAnsi="宋体" w:eastAsia="宋体" w:cs="宋体"/>
                <w:strike/>
                <w:sz w:val="21"/>
                <w:szCs w:val="21"/>
                <w:highlight w:val="green"/>
              </w:rPr>
            </w:r>
            <w:r/>
          </w:p>
        </w:tc>
        <w:tc>
          <w:tcPr>
            <w:tcW w:w="1221"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考虑与学校原有品牌兼容，学校现有品牌为：清华联</w:t>
            </w:r>
            <w:r/>
          </w:p>
        </w:tc>
        <w:tc>
          <w:tcPr>
            <w:tcW w:w="69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t xml:space="preserve">1.6、室外工程</w:t>
      </w:r>
      <w:r/>
    </w:p>
    <w:tbl>
      <w:tblPr>
        <w:tblStyle w:val="962"/>
        <w:tblW w:w="5457" w:type="pct"/>
        <w:tblInd w:w="-4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2159"/>
        <w:gridCol w:w="2576"/>
        <w:gridCol w:w="2201"/>
        <w:gridCol w:w="1258"/>
      </w:tblGrid>
      <w:tr>
        <w:trPr>
          <w:trHeight w:val="519"/>
        </w:trPr>
        <w:tc>
          <w:tcPr>
            <w:tcW w:w="4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bCs/>
                <w:sz w:val="21"/>
                <w:szCs w:val="21"/>
              </w:rPr>
              <w:t xml:space="preserve">序号</w:t>
            </w:r>
            <w:r/>
          </w:p>
        </w:tc>
        <w:tc>
          <w:tcPr>
            <w:tcW w:w="119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bCs/>
                <w:sz w:val="21"/>
                <w:szCs w:val="21"/>
              </w:rPr>
              <w:t xml:space="preserve">设备材料名称</w:t>
            </w:r>
            <w:r/>
          </w:p>
        </w:tc>
        <w:tc>
          <w:tcPr>
            <w:tcW w:w="1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bCs/>
                <w:sz w:val="21"/>
                <w:szCs w:val="21"/>
              </w:rPr>
              <w:t xml:space="preserve">品牌</w:t>
            </w:r>
            <w:r/>
          </w:p>
        </w:tc>
        <w:tc>
          <w:tcPr>
            <w:tcW w:w="121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bCs/>
                <w:sz w:val="21"/>
                <w:szCs w:val="21"/>
              </w:rPr>
              <w:t xml:space="preserve">备注</w:t>
            </w:r>
            <w:r/>
          </w:p>
        </w:tc>
        <w:tc>
          <w:tcPr>
            <w:tcW w:w="694"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投标</w:t>
            </w:r>
            <w:r>
              <w:rPr>
                <w:rFonts w:hint="eastAsia" w:ascii="宋体" w:hAnsi="宋体" w:eastAsia="宋体" w:cs="宋体"/>
                <w:b/>
                <w:bCs/>
                <w:sz w:val="21"/>
                <w:szCs w:val="21"/>
              </w:rPr>
              <w:t xml:space="preserve">所选品牌</w:t>
            </w:r>
            <w:r/>
          </w:p>
        </w:tc>
      </w:tr>
      <w:tr>
        <w:trPr>
          <w:trHeight w:val="519"/>
        </w:trPr>
        <w:tc>
          <w:tcPr>
            <w:tcW w:w="4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9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钢丝骨架塑料复</w:t>
            </w:r>
            <w:r/>
          </w:p>
          <w:p>
            <w:pPr>
              <w:jc w:val="center"/>
              <w:rPr>
                <w:rFonts w:hint="eastAsia" w:ascii="宋体" w:hAnsi="宋体" w:eastAsia="宋体" w:cs="宋体"/>
                <w:sz w:val="21"/>
                <w:szCs w:val="21"/>
              </w:rPr>
            </w:pPr>
            <w:r>
              <w:rPr>
                <w:rFonts w:hint="eastAsia" w:ascii="宋体" w:hAnsi="宋体" w:eastAsia="宋体" w:cs="宋体"/>
                <w:sz w:val="21"/>
                <w:szCs w:val="21"/>
              </w:rPr>
              <w:t xml:space="preserve">合管(公称压力不</w:t>
            </w:r>
            <w:r/>
          </w:p>
          <w:p>
            <w:pPr>
              <w:jc w:val="center"/>
              <w:rPr>
                <w:rFonts w:hint="eastAsia" w:ascii="宋体" w:hAnsi="宋体" w:eastAsia="宋体" w:cs="宋体"/>
                <w:sz w:val="21"/>
                <w:szCs w:val="21"/>
              </w:rPr>
            </w:pPr>
            <w:r>
              <w:rPr>
                <w:rFonts w:hint="eastAsia" w:ascii="宋体" w:hAnsi="宋体" w:eastAsia="宋体" w:cs="宋体"/>
                <w:sz w:val="21"/>
                <w:szCs w:val="21"/>
              </w:rPr>
              <w:t xml:space="preserve">小于 1.6MPa)及其</w:t>
            </w:r>
            <w:r/>
          </w:p>
          <w:p>
            <w:pPr>
              <w:jc w:val="center"/>
              <w:rPr>
                <w:rFonts w:hint="eastAsia" w:ascii="宋体" w:hAnsi="宋体" w:eastAsia="宋体" w:cs="宋体"/>
                <w:sz w:val="21"/>
                <w:szCs w:val="21"/>
              </w:rPr>
            </w:pPr>
            <w:r>
              <w:rPr>
                <w:rFonts w:hint="eastAsia" w:ascii="宋体" w:hAnsi="宋体" w:eastAsia="宋体" w:cs="宋体"/>
                <w:sz w:val="21"/>
                <w:szCs w:val="21"/>
              </w:rPr>
              <w:t xml:space="preserve">配套管件</w:t>
            </w:r>
            <w:r/>
          </w:p>
          <w:p>
            <w:pPr>
              <w:jc w:val="center"/>
              <w:rPr>
                <w:rFonts w:hint="eastAsia" w:ascii="宋体" w:hAnsi="宋体" w:eastAsia="宋体" w:cs="宋体"/>
                <w:sz w:val="21"/>
                <w:szCs w:val="21"/>
              </w:rPr>
            </w:pPr>
            <w:r>
              <w:rPr>
                <w:rFonts w:hint="eastAsia" w:ascii="宋体" w:hAnsi="宋体" w:eastAsia="宋体" w:cs="宋体"/>
                <w:sz w:val="21"/>
                <w:szCs w:val="21"/>
              </w:rPr>
              <w:t xml:space="preserve">（用于室外生活给水、消防给水）</w:t>
            </w:r>
            <w:r/>
          </w:p>
        </w:tc>
        <w:tc>
          <w:tcPr>
            <w:tcW w:w="1421"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伟星（浙江伟星新型建材股份有限公司）、联塑（广东联塑（管业）科技集团）、公元（公元塑业集团有限公司）、法尔胜（江苏法尔胜新型管业有限公司）、中财（浙江中财管道科技股份有限公司）</w:t>
            </w:r>
            <w:r/>
          </w:p>
        </w:tc>
        <w:tc>
          <w:tcPr>
            <w:tcW w:w="1214"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694"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19"/>
        </w:trPr>
        <w:tc>
          <w:tcPr>
            <w:tcW w:w="478"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9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球墨铸铁管</w:t>
            </w:r>
            <w:r/>
          </w:p>
        </w:tc>
        <w:tc>
          <w:tcPr>
            <w:tcW w:w="1421"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永通铸管（安钢集团永通球墨铸铁管有限责任公司）、DAT大通(山西大通铸业有限公司)、新兴铸管（新兴铸管股份有限公司)）、泫氏铸管(山西泫氏铸业有限公司)、</w:t>
            </w:r>
            <w:r/>
          </w:p>
        </w:tc>
        <w:tc>
          <w:tcPr>
            <w:tcW w:w="1214"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694"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jc w:val="left"/>
        <w:shd w:val="clear" w:color="auto" w:fill="ffffff"/>
        <w:widowControl/>
        <w:rPr>
          <w:rFonts w:ascii="Arial" w:hAnsi="Arial" w:cs="Arial"/>
          <w:szCs w:val="21"/>
        </w:rPr>
      </w:pPr>
      <w:r>
        <w:rPr>
          <w:rFonts w:ascii="Arial" w:hAnsi="Arial" w:cs="Arial"/>
          <w:szCs w:val="21"/>
        </w:rPr>
      </w:r>
      <w:r/>
    </w:p>
    <w:sectPr>
      <w:headerReference w:type="default" r:id="rId11"/>
      <w:footerReference w:type="default" r:id="rId17"/>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彩云">
    <w:panose1 w:val="02010800040101010101"/>
  </w:font>
  <w:font w:name="仿宋">
    <w:panose1 w:val="02010609060101010101"/>
  </w:font>
  <w:font w:name="Tahoma">
    <w:panose1 w:val="020B0604030504040204"/>
  </w:font>
  <w:font w:name="楷体_GB2312">
    <w:panose1 w:val="02010609060101010101"/>
  </w:font>
  <w:font w:name="ˎ̥">
    <w:panose1 w:val="020B0503020202020204"/>
  </w:font>
  <w:font w:name="Calibri Light">
    <w:panose1 w:val="020F030202020403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9"/>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9"/>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66700" cy="120650"/>
                      </a:xfrm>
                      <a:prstGeom prst="rect">
                        <a:avLst/>
                      </a:prstGeom>
                      <a:noFill/>
                      <a:ln w="15875">
                        <a:noFill/>
                      </a:ln>
                    </wps:spPr>
                    <wps:txbx>
                      <w:txbxContent>
                        <w:p>
                          <w:pPr>
                            <w:pStyle w:val="939"/>
                          </w:pP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p>
                      </w:txbxContent>
                    </wps:txbx>
                    <wps:bodyPr wrap="square" lIns="0" tIns="0" rIns="0" bIns="0"/>
                  </wps:wsp>
                </a:graphicData>
              </a:graphic>
            </wp:anchor>
          </w:drawing>
        </mc:Choice>
        <mc:Fallback>
          <w:pict>
            <v:shape id="shape 2" o:spid="_x0000_s2" o:spt="202" type="#_x0000_t202" style="position:absolute;z-index:251660288;o:allowoverlap:true;o:allowincell:true;mso-position-horizontal-relative:margin;margin-left:218.1pt;mso-position-horizontal:absolute;mso-position-vertical-relative:text;margin-top:0.0pt;mso-position-vertical:absolute;width:21.0pt;height:9.5pt;mso-wrap-distance-left:9.0pt;mso-wrap-distance-top:0.0pt;mso-wrap-distance-right:9.0pt;mso-wrap-distance-bottom:0.0pt;visibility:visible;" filled="f" stroked="f" strokeweight="1.25pt">
              <v:textbox inset="0,0,0,0">
                <w:txbxContent>
                  <w:p>
                    <w:pPr>
                      <w:pStyle w:val="939"/>
                    </w:pP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9"/>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9"/>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197"/>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67"/>
      <w:isLgl w:val="false"/>
      <w:suff w:val="tab"/>
      <w:lvlText w:val="%1"/>
      <w:lvlJc w:val="left"/>
      <w:pPr>
        <w:ind w:left="567" w:hanging="567"/>
        <w:tabs>
          <w:tab w:val="left" w:pos="567" w:leader="none"/>
        </w:tabs>
      </w:pPr>
      <w:rPr>
        <w:rFonts w:hint="eastAsia" w:cs="Times New Roman"/>
      </w:rPr>
    </w:lvl>
    <w:lvl w:ilvl="1">
      <w:start w:val="1"/>
      <w:numFmt w:val="decimal"/>
      <w:pStyle w:val="1176"/>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4">
    <w:multiLevelType w:val="hybridMultilevel"/>
    <w:lvl w:ilvl="0">
      <w:start w:val="1"/>
      <w:numFmt w:val="chineseCountingThousand"/>
      <w:pStyle w:val="897"/>
      <w:isLgl w:val="false"/>
      <w:suff w:val="nothing"/>
      <w:lvlText w:val="第%1章"/>
      <w:lvlJc w:val="left"/>
      <w:pPr>
        <w:ind w:left="0" w:firstLine="0"/>
      </w:pPr>
    </w:lvl>
    <w:lvl w:ilvl="1">
      <w:start w:val="1"/>
      <w:numFmt w:val="none"/>
      <w:pStyle w:val="898"/>
      <w:isLgl w:val="false"/>
      <w:suff w:val="nothing"/>
      <w:lvlText w:val=""/>
      <w:lvlJc w:val="left"/>
      <w:pPr>
        <w:ind w:left="0" w:firstLine="0"/>
      </w:pPr>
    </w:lvl>
    <w:lvl w:ilvl="2">
      <w:start w:val="1"/>
      <w:numFmt w:val="none"/>
      <w:pStyle w:val="899"/>
      <w:isLgl w:val="false"/>
      <w:suff w:val="nothing"/>
      <w:lvlText w:val=""/>
      <w:lvlJc w:val="left"/>
      <w:pPr>
        <w:ind w:left="0" w:firstLine="0"/>
      </w:pPr>
    </w:lvl>
    <w:lvl w:ilvl="3">
      <w:start w:val="1"/>
      <w:numFmt w:val="none"/>
      <w:pStyle w:val="900"/>
      <w:isLgl w:val="false"/>
      <w:suff w:val="nothing"/>
      <w:lvlText w:val=""/>
      <w:lvlJc w:val="left"/>
      <w:pPr>
        <w:ind w:left="0" w:firstLine="0"/>
      </w:pPr>
    </w:lvl>
    <w:lvl w:ilvl="4">
      <w:start w:val="1"/>
      <w:numFmt w:val="none"/>
      <w:pStyle w:val="901"/>
      <w:isLgl w:val="false"/>
      <w:suff w:val="nothing"/>
      <w:lvlText w:val=""/>
      <w:lvlJc w:val="left"/>
      <w:pPr>
        <w:ind w:left="0" w:firstLine="0"/>
      </w:pPr>
    </w:lvl>
    <w:lvl w:ilvl="5">
      <w:start w:val="1"/>
      <w:numFmt w:val="none"/>
      <w:pStyle w:val="902"/>
      <w:isLgl w:val="false"/>
      <w:suff w:val="nothing"/>
      <w:lvlText w:val=""/>
      <w:lvlJc w:val="left"/>
      <w:pPr>
        <w:ind w:left="0" w:firstLine="0"/>
      </w:pPr>
    </w:lvl>
    <w:lvl w:ilvl="6">
      <w:start w:val="1"/>
      <w:numFmt w:val="none"/>
      <w:pStyle w:val="903"/>
      <w:isLgl w:val="false"/>
      <w:suff w:val="nothing"/>
      <w:lvlText w:val=""/>
      <w:lvlJc w:val="left"/>
      <w:pPr>
        <w:ind w:left="0" w:firstLine="0"/>
      </w:pPr>
    </w:lvl>
    <w:lvl w:ilvl="7">
      <w:start w:val="1"/>
      <w:numFmt w:val="none"/>
      <w:pStyle w:val="904"/>
      <w:isLgl w:val="false"/>
      <w:suff w:val="nothing"/>
      <w:lvlText w:val=""/>
      <w:lvlJc w:val="left"/>
      <w:pPr>
        <w:ind w:left="0" w:firstLine="0"/>
      </w:pPr>
    </w:lvl>
    <w:lvl w:ilvl="8">
      <w:start w:val="1"/>
      <w:numFmt w:val="none"/>
      <w:pStyle w:val="905"/>
      <w:isLgl w:val="false"/>
      <w:suff w:val="nothing"/>
      <w:lvlText w:val=""/>
      <w:lvlJc w:val="left"/>
      <w:pPr>
        <w:ind w:left="0" w:firstLine="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6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1"/>
  </w:num>
  <w:num w:numId="4">
    <w:abstractNumId w:val="1"/>
  </w:num>
  <w:num w:numId="5">
    <w:abstractNumId w:val="0"/>
  </w:num>
  <w:num w:numId="6">
    <w:abstractNumId w:val="5"/>
  </w:num>
  <w:num w:numId="7">
    <w:abstractNumId w:val="6"/>
  </w:num>
  <w:num w:numId="8">
    <w:abstractNumId w:val="13"/>
  </w:num>
  <w:num w:numId="9">
    <w:abstractNumId w:val="2"/>
  </w:num>
  <w:num w:numId="10">
    <w:abstractNumId w:val="7"/>
  </w:num>
  <w:num w:numId="11">
    <w:abstractNumId w:val="10"/>
  </w:num>
  <w:num w:numId="12">
    <w:abstractNumId w:val="9"/>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2">
    <w:name w:val="Quote Char"/>
    <w:link w:val="988"/>
    <w:uiPriority w:val="29"/>
    <w:rPr>
      <w:i/>
    </w:rPr>
  </w:style>
  <w:style w:type="character" w:styleId="873">
    <w:name w:val="Intense Quote Char"/>
    <w:link w:val="990"/>
    <w:uiPriority w:val="30"/>
    <w:rPr>
      <w:i/>
    </w:rPr>
  </w:style>
  <w:style w:type="table" w:styleId="874">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93">
    <w:name w:val="Footnote Text Char"/>
    <w:link w:val="946"/>
    <w:uiPriority w:val="99"/>
    <w:rPr>
      <w:sz w:val="18"/>
    </w:rPr>
  </w:style>
  <w:style w:type="character" w:styleId="894">
    <w:name w:val="Endnote Text Char"/>
    <w:link w:val="937"/>
    <w:uiPriority w:val="99"/>
    <w:rPr>
      <w:sz w:val="20"/>
    </w:rPr>
  </w:style>
  <w:style w:type="paragraph" w:styleId="895">
    <w:name w:val="TOC Heading"/>
    <w:uiPriority w:val="39"/>
    <w:unhideWhenUsed/>
  </w:style>
  <w:style w:type="paragraph" w:styleId="89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97">
    <w:name w:val="Heading 1"/>
    <w:basedOn w:val="896"/>
    <w:next w:val="896"/>
    <w:link w:val="1124"/>
    <w:uiPriority w:val="0"/>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898">
    <w:name w:val="Heading 2"/>
    <w:basedOn w:val="896"/>
    <w:next w:val="896"/>
    <w:link w:val="1125"/>
    <w:uiPriority w:val="99"/>
    <w:qFormat/>
    <w:pPr>
      <w:numPr>
        <w:ilvl w:val="1"/>
        <w:numId w:val="1"/>
      </w:numPr>
      <w:jc w:val="left"/>
      <w:keepLines/>
      <w:keepNext/>
      <w:spacing w:before="120" w:after="120"/>
      <w:outlineLvl w:val="1"/>
    </w:pPr>
    <w:rPr>
      <w:rFonts w:ascii="Cambria" w:hAnsi="Cambria"/>
      <w:b/>
      <w:bCs/>
      <w:sz w:val="32"/>
      <w:szCs w:val="32"/>
    </w:rPr>
  </w:style>
  <w:style w:type="paragraph" w:styleId="899">
    <w:name w:val="Heading 3"/>
    <w:basedOn w:val="896"/>
    <w:next w:val="896"/>
    <w:link w:val="1126"/>
    <w:uiPriority w:val="99"/>
    <w:qFormat/>
    <w:pPr>
      <w:numPr>
        <w:ilvl w:val="2"/>
        <w:numId w:val="1"/>
      </w:numPr>
      <w:keepLines/>
      <w:keepNext/>
      <w:spacing w:before="120" w:after="120"/>
      <w:outlineLvl w:val="2"/>
    </w:pPr>
    <w:rPr>
      <w:b/>
      <w:bCs/>
      <w:sz w:val="32"/>
      <w:szCs w:val="32"/>
    </w:rPr>
  </w:style>
  <w:style w:type="paragraph" w:styleId="900">
    <w:name w:val="Heading 4"/>
    <w:basedOn w:val="896"/>
    <w:next w:val="908"/>
    <w:link w:val="1127"/>
    <w:uiPriority w:val="99"/>
    <w:qFormat/>
    <w:pPr>
      <w:numPr>
        <w:ilvl w:val="3"/>
        <w:numId w:val="1"/>
      </w:numPr>
      <w:keepLines/>
      <w:keepNext/>
      <w:spacing w:before="120" w:after="120"/>
      <w:outlineLvl w:val="3"/>
    </w:pPr>
    <w:rPr>
      <w:rFonts w:ascii="Cambria" w:hAnsi="Cambria"/>
      <w:b/>
      <w:bCs/>
      <w:sz w:val="28"/>
      <w:szCs w:val="28"/>
    </w:rPr>
  </w:style>
  <w:style w:type="paragraph" w:styleId="901">
    <w:name w:val="Heading 5"/>
    <w:basedOn w:val="896"/>
    <w:next w:val="908"/>
    <w:link w:val="1129"/>
    <w:uiPriority w:val="99"/>
    <w:qFormat/>
    <w:pPr>
      <w:numPr>
        <w:ilvl w:val="4"/>
        <w:numId w:val="1"/>
      </w:numPr>
      <w:keepNext/>
      <w:spacing w:before="156" w:after="156"/>
      <w:outlineLvl w:val="4"/>
    </w:pPr>
    <w:rPr>
      <w:b/>
      <w:bCs/>
      <w:sz w:val="28"/>
      <w:szCs w:val="28"/>
    </w:rPr>
  </w:style>
  <w:style w:type="paragraph" w:styleId="902">
    <w:name w:val="Heading 6"/>
    <w:basedOn w:val="896"/>
    <w:next w:val="896"/>
    <w:link w:val="1130"/>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03">
    <w:name w:val="Heading 7"/>
    <w:basedOn w:val="896"/>
    <w:next w:val="896"/>
    <w:link w:val="1131"/>
    <w:uiPriority w:val="99"/>
    <w:qFormat/>
    <w:pPr>
      <w:numPr>
        <w:ilvl w:val="6"/>
        <w:numId w:val="1"/>
      </w:numPr>
      <w:keepLines/>
      <w:keepNext/>
      <w:spacing w:before="240" w:after="64" w:line="320" w:lineRule="auto"/>
      <w:outlineLvl w:val="6"/>
    </w:pPr>
    <w:rPr>
      <w:b/>
      <w:bCs/>
      <w:sz w:val="24"/>
      <w:szCs w:val="24"/>
    </w:rPr>
  </w:style>
  <w:style w:type="paragraph" w:styleId="904">
    <w:name w:val="Heading 8"/>
    <w:basedOn w:val="896"/>
    <w:next w:val="896"/>
    <w:link w:val="1132"/>
    <w:uiPriority w:val="99"/>
    <w:qFormat/>
    <w:pPr>
      <w:numPr>
        <w:ilvl w:val="7"/>
        <w:numId w:val="1"/>
      </w:numPr>
      <w:keepLines/>
      <w:keepNext/>
      <w:spacing w:before="240" w:after="64" w:line="320" w:lineRule="auto"/>
      <w:outlineLvl w:val="7"/>
    </w:pPr>
    <w:rPr>
      <w:rFonts w:ascii="Cambria" w:hAnsi="Cambria"/>
      <w:sz w:val="24"/>
      <w:szCs w:val="24"/>
    </w:rPr>
  </w:style>
  <w:style w:type="paragraph" w:styleId="905">
    <w:name w:val="Heading 9"/>
    <w:basedOn w:val="896"/>
    <w:next w:val="896"/>
    <w:link w:val="1133"/>
    <w:uiPriority w:val="99"/>
    <w:qFormat/>
    <w:pPr>
      <w:numPr>
        <w:ilvl w:val="8"/>
        <w:numId w:val="1"/>
      </w:numPr>
      <w:keepLines/>
      <w:keepNext/>
      <w:spacing w:before="240" w:after="64" w:line="320" w:lineRule="auto"/>
      <w:outlineLvl w:val="8"/>
    </w:pPr>
    <w:rPr>
      <w:rFonts w:ascii="Cambria" w:hAnsi="Cambria"/>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Normal Indent"/>
    <w:basedOn w:val="896"/>
    <w:link w:val="1128"/>
    <w:uiPriority w:val="0"/>
    <w:qFormat/>
    <w:pPr>
      <w:ind w:firstLine="420"/>
    </w:pPr>
  </w:style>
  <w:style w:type="paragraph" w:styleId="909">
    <w:name w:val="List 3"/>
    <w:basedOn w:val="896"/>
    <w:uiPriority w:val="99"/>
    <w:qFormat/>
    <w:pPr>
      <w:ind w:left="1260" w:hanging="420"/>
    </w:pPr>
  </w:style>
  <w:style w:type="paragraph" w:styleId="910">
    <w:name w:val="toc 7"/>
    <w:basedOn w:val="896"/>
    <w:next w:val="896"/>
    <w:uiPriority w:val="99"/>
    <w:semiHidden/>
    <w:qFormat/>
    <w:pPr>
      <w:ind w:left="1260"/>
      <w:jc w:val="left"/>
    </w:pPr>
    <w:rPr>
      <w:sz w:val="18"/>
    </w:rPr>
  </w:style>
  <w:style w:type="paragraph" w:styleId="911">
    <w:name w:val="index 8"/>
    <w:basedOn w:val="896"/>
    <w:next w:val="896"/>
    <w:uiPriority w:val="99"/>
    <w:semiHidden/>
    <w:qFormat/>
    <w:pPr>
      <w:ind w:left="2940"/>
    </w:pPr>
  </w:style>
  <w:style w:type="paragraph" w:styleId="912">
    <w:name w:val="Caption"/>
    <w:basedOn w:val="896"/>
    <w:next w:val="8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3">
    <w:name w:val="index 5"/>
    <w:basedOn w:val="896"/>
    <w:next w:val="896"/>
    <w:uiPriority w:val="99"/>
    <w:semiHidden/>
    <w:qFormat/>
    <w:pPr>
      <w:ind w:left="1680"/>
    </w:pPr>
  </w:style>
  <w:style w:type="paragraph" w:styleId="914">
    <w:name w:val="Document Map"/>
    <w:basedOn w:val="896"/>
    <w:link w:val="1134"/>
    <w:uiPriority w:val="99"/>
    <w:semiHidden/>
    <w:qFormat/>
    <w:pPr>
      <w:shd w:val="clear" w:color="auto" w:fill="000080"/>
    </w:pPr>
    <w:rPr>
      <w:sz w:val="2"/>
    </w:rPr>
  </w:style>
  <w:style w:type="paragraph" w:styleId="915">
    <w:name w:val="annotation text"/>
    <w:basedOn w:val="896"/>
    <w:link w:val="1135"/>
    <w:uiPriority w:val="0"/>
    <w:qFormat/>
    <w:pPr>
      <w:jc w:val="left"/>
    </w:pPr>
    <w:rPr>
      <w:sz w:val="20"/>
    </w:rPr>
  </w:style>
  <w:style w:type="paragraph" w:styleId="916">
    <w:name w:val="index 6"/>
    <w:basedOn w:val="896"/>
    <w:next w:val="896"/>
    <w:uiPriority w:val="99"/>
    <w:semiHidden/>
    <w:qFormat/>
    <w:pPr>
      <w:ind w:left="2100"/>
    </w:pPr>
  </w:style>
  <w:style w:type="paragraph" w:styleId="917">
    <w:name w:val="Body Text 3"/>
    <w:basedOn w:val="896"/>
    <w:link w:val="1136"/>
    <w:uiPriority w:val="99"/>
    <w:qFormat/>
    <w:rPr>
      <w:sz w:val="16"/>
      <w:szCs w:val="16"/>
    </w:rPr>
  </w:style>
  <w:style w:type="paragraph" w:styleId="918">
    <w:name w:val="Body Text"/>
    <w:basedOn w:val="896"/>
    <w:link w:val="1137"/>
    <w:uiPriority w:val="99"/>
    <w:qFormat/>
    <w:rPr>
      <w:sz w:val="20"/>
    </w:rPr>
  </w:style>
  <w:style w:type="paragraph" w:styleId="919">
    <w:name w:val="Body Text Indent"/>
    <w:basedOn w:val="896"/>
    <w:next w:val="920"/>
    <w:link w:val="1138"/>
    <w:uiPriority w:val="99"/>
    <w:qFormat/>
    <w:pPr>
      <w:ind w:firstLine="645"/>
    </w:pPr>
    <w:rPr>
      <w:sz w:val="20"/>
    </w:rPr>
  </w:style>
  <w:style w:type="paragraph" w:styleId="920">
    <w:name w:val="envelope return"/>
    <w:basedOn w:val="896"/>
    <w:uiPriority w:val="99"/>
    <w:qFormat/>
    <w:rPr>
      <w:rFonts w:ascii="Arial" w:hAnsi="Arial"/>
    </w:rPr>
  </w:style>
  <w:style w:type="paragraph" w:styleId="921">
    <w:name w:val="index 4"/>
    <w:basedOn w:val="896"/>
    <w:next w:val="896"/>
    <w:uiPriority w:val="99"/>
    <w:semiHidden/>
    <w:qFormat/>
    <w:pPr>
      <w:ind w:left="1260"/>
    </w:pPr>
  </w:style>
  <w:style w:type="paragraph" w:styleId="922">
    <w:name w:val="toc 5"/>
    <w:basedOn w:val="896"/>
    <w:next w:val="896"/>
    <w:uiPriority w:val="99"/>
    <w:semiHidden/>
    <w:qFormat/>
    <w:pPr>
      <w:ind w:left="840"/>
      <w:jc w:val="left"/>
    </w:pPr>
    <w:rPr>
      <w:sz w:val="18"/>
    </w:rPr>
  </w:style>
  <w:style w:type="paragraph" w:styleId="923">
    <w:name w:val="toc 3"/>
    <w:basedOn w:val="896"/>
    <w:next w:val="896"/>
    <w:uiPriority w:val="99"/>
    <w:semiHidden/>
    <w:qFormat/>
    <w:pPr>
      <w:ind w:left="420"/>
      <w:jc w:val="left"/>
    </w:pPr>
    <w:rPr>
      <w:i/>
      <w:sz w:val="20"/>
    </w:rPr>
  </w:style>
  <w:style w:type="paragraph" w:styleId="924">
    <w:name w:val="Plain Text"/>
    <w:basedOn w:val="896"/>
    <w:link w:val="1139"/>
    <w:uiPriority w:val="0"/>
    <w:qFormat/>
    <w:rPr>
      <w:rFonts w:ascii="宋体" w:hAnsi="Courier New"/>
      <w:szCs w:val="21"/>
    </w:rPr>
  </w:style>
  <w:style w:type="paragraph" w:styleId="925">
    <w:name w:val="toc 8"/>
    <w:basedOn w:val="896"/>
    <w:next w:val="896"/>
    <w:uiPriority w:val="99"/>
    <w:semiHidden/>
    <w:qFormat/>
    <w:pPr>
      <w:ind w:left="1470"/>
      <w:jc w:val="left"/>
    </w:pPr>
    <w:rPr>
      <w:sz w:val="18"/>
    </w:rPr>
  </w:style>
  <w:style w:type="paragraph" w:styleId="926">
    <w:name w:val="index 3"/>
    <w:basedOn w:val="896"/>
    <w:next w:val="896"/>
    <w:uiPriority w:val="99"/>
    <w:semiHidden/>
    <w:qFormat/>
    <w:pPr>
      <w:ind w:left="840"/>
    </w:pPr>
  </w:style>
  <w:style w:type="paragraph" w:styleId="927">
    <w:name w:val="Date"/>
    <w:basedOn w:val="896"/>
    <w:next w:val="896"/>
    <w:link w:val="1140"/>
    <w:uiPriority w:val="99"/>
    <w:qFormat/>
    <w:pPr>
      <w:ind w:left="100"/>
    </w:pPr>
    <w:rPr>
      <w:sz w:val="20"/>
    </w:rPr>
  </w:style>
  <w:style w:type="paragraph" w:styleId="928">
    <w:name w:val="Body Text Indent 2"/>
    <w:basedOn w:val="896"/>
    <w:next w:val="929"/>
    <w:link w:val="1141"/>
    <w:uiPriority w:val="99"/>
    <w:qFormat/>
    <w:pPr>
      <w:ind w:left="630" w:firstLine="645"/>
    </w:pPr>
    <w:rPr>
      <w:sz w:val="20"/>
    </w:rPr>
  </w:style>
  <w:style w:type="paragraph" w:styleId="929" w:customStyle="1">
    <w:name w:val="xl75"/>
    <w:basedOn w:val="896"/>
    <w:next w:val="930"/>
    <w:uiPriority w:val="0"/>
    <w:qFormat/>
    <w:pPr>
      <w:ind w:left="200" w:firstLine="5320"/>
      <w:jc w:val="center"/>
      <w:spacing w:before="280" w:after="280"/>
      <w:widowControl/>
    </w:pPr>
    <w:rPr>
      <w:rFonts w:ascii="宋体"/>
    </w:rPr>
  </w:style>
  <w:style w:type="paragraph" w:styleId="930" w:customStyle="1">
    <w:name w:val="Test2"/>
    <w:basedOn w:val="898"/>
    <w:next w:val="931"/>
    <w:uiPriority w:val="0"/>
    <w:qFormat/>
    <w:pPr>
      <w:jc w:val="center"/>
      <w:spacing w:line="480" w:lineRule="exact"/>
      <w:widowControl/>
    </w:pPr>
    <w:rPr>
      <w:rFonts w:ascii="黑体" w:hAnsi="Arial" w:eastAsia="黑体"/>
      <w:sz w:val="24"/>
    </w:rPr>
  </w:style>
  <w:style w:type="paragraph" w:styleId="931" w:customStyle="1">
    <w:name w:val="xl59"/>
    <w:basedOn w:val="896"/>
    <w:next w:val="9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932" w:customStyle="1">
    <w:name w:val="方案正文"/>
    <w:basedOn w:val="896"/>
    <w:next w:val="933"/>
    <w:uiPriority w:val="0"/>
    <w:qFormat/>
    <w:pPr>
      <w:ind w:firstLine="359"/>
      <w:jc w:val="left"/>
      <w:spacing w:before="156" w:line="360" w:lineRule="auto"/>
    </w:pPr>
    <w:rPr>
      <w:rFonts w:ascii="Arial" w:hAnsi="Arial" w:cs="宋体"/>
      <w:sz w:val="24"/>
      <w:szCs w:val="21"/>
    </w:rPr>
  </w:style>
  <w:style w:type="paragraph" w:styleId="933" w:customStyle="1">
    <w:name w:val="小四 段落 宋体 Char Char Char Char"/>
    <w:basedOn w:val="896"/>
    <w:next w:val="934"/>
    <w:uiPriority w:val="0"/>
    <w:qFormat/>
    <w:pPr>
      <w:ind w:right="-33" w:firstLine="480"/>
      <w:jc w:val="left"/>
      <w:spacing w:line="360" w:lineRule="auto"/>
    </w:pPr>
    <w:rPr>
      <w:sz w:val="24"/>
      <w:szCs w:val="24"/>
    </w:rPr>
  </w:style>
  <w:style w:type="paragraph" w:styleId="934" w:customStyle="1">
    <w:name w:val="flType"/>
    <w:basedOn w:val="935"/>
    <w:next w:val="896"/>
    <w:uiPriority w:val="0"/>
    <w:qFormat/>
    <w:pPr>
      <w:spacing w:after="284"/>
    </w:pPr>
    <w:rPr>
      <w:rFonts w:eastAsia="宋体"/>
      <w:b w:val="0"/>
    </w:rPr>
  </w:style>
  <w:style w:type="paragraph" w:styleId="935" w:customStyle="1">
    <w:name w:val="flName"/>
    <w:basedOn w:val="936"/>
    <w:uiPriority w:val="0"/>
    <w:qFormat/>
    <w:pPr>
      <w:spacing w:before="0" w:line="113" w:lineRule="atLeast"/>
    </w:pPr>
  </w:style>
  <w:style w:type="paragraph" w:styleId="936" w:customStyle="1">
    <w:name w:val="flNote"/>
    <w:basedOn w:val="896"/>
    <w:uiPriority w:val="0"/>
    <w:qFormat/>
    <w:pPr>
      <w:jc w:val="center"/>
      <w:spacing w:before="567" w:line="360" w:lineRule="atLeast"/>
    </w:pPr>
    <w:rPr>
      <w:rFonts w:eastAsia="黑体"/>
      <w:b/>
      <w:sz w:val="24"/>
    </w:rPr>
  </w:style>
  <w:style w:type="paragraph" w:styleId="937">
    <w:name w:val="endnote text"/>
    <w:basedOn w:val="896"/>
    <w:link w:val="1121"/>
    <w:uiPriority w:val="99"/>
    <w:semiHidden/>
    <w:unhideWhenUsed/>
    <w:qFormat/>
    <w:rPr>
      <w:sz w:val="20"/>
    </w:rPr>
  </w:style>
  <w:style w:type="paragraph" w:styleId="938">
    <w:name w:val="Balloon Text"/>
    <w:basedOn w:val="896"/>
    <w:link w:val="1142"/>
    <w:uiPriority w:val="99"/>
    <w:semiHidden/>
    <w:qFormat/>
    <w:rPr>
      <w:sz w:val="18"/>
      <w:szCs w:val="18"/>
    </w:rPr>
  </w:style>
  <w:style w:type="paragraph" w:styleId="939">
    <w:name w:val="Footer"/>
    <w:basedOn w:val="896"/>
    <w:link w:val="1143"/>
    <w:uiPriority w:val="99"/>
    <w:qFormat/>
    <w:pPr>
      <w:jc w:val="left"/>
      <w:tabs>
        <w:tab w:val="center" w:pos="4153" w:leader="none"/>
        <w:tab w:val="right" w:pos="8306" w:leader="none"/>
      </w:tabs>
    </w:pPr>
    <w:rPr>
      <w:sz w:val="18"/>
    </w:rPr>
  </w:style>
  <w:style w:type="paragraph" w:styleId="940">
    <w:name w:val="Header"/>
    <w:basedOn w:val="896"/>
    <w:link w:val="1144"/>
    <w:uiPriority w:val="99"/>
    <w:qFormat/>
    <w:pPr>
      <w:jc w:val="center"/>
      <w:tabs>
        <w:tab w:val="center" w:pos="4153" w:leader="none"/>
        <w:tab w:val="right" w:pos="8306" w:leader="none"/>
      </w:tabs>
      <w:pBdr>
        <w:bottom w:val="single" w:color="auto" w:sz="6" w:space="1"/>
      </w:pBdr>
    </w:pPr>
    <w:rPr>
      <w:sz w:val="18"/>
    </w:rPr>
  </w:style>
  <w:style w:type="paragraph" w:styleId="941">
    <w:name w:val="toc 1"/>
    <w:basedOn w:val="896"/>
    <w:next w:val="896"/>
    <w:uiPriority w:val="39"/>
    <w:qFormat/>
    <w:pPr>
      <w:jc w:val="left"/>
      <w:spacing w:before="120" w:after="120"/>
    </w:pPr>
    <w:rPr>
      <w:b/>
      <w:caps/>
      <w:sz w:val="20"/>
    </w:rPr>
  </w:style>
  <w:style w:type="paragraph" w:styleId="942">
    <w:name w:val="toc 4"/>
    <w:basedOn w:val="896"/>
    <w:next w:val="896"/>
    <w:uiPriority w:val="99"/>
    <w:semiHidden/>
    <w:qFormat/>
    <w:pPr>
      <w:ind w:left="630"/>
      <w:jc w:val="left"/>
    </w:pPr>
    <w:rPr>
      <w:sz w:val="18"/>
    </w:rPr>
  </w:style>
  <w:style w:type="paragraph" w:styleId="943">
    <w:name w:val="index heading"/>
    <w:basedOn w:val="896"/>
    <w:next w:val="944"/>
    <w:uiPriority w:val="99"/>
    <w:semiHidden/>
    <w:qFormat/>
  </w:style>
  <w:style w:type="paragraph" w:styleId="944">
    <w:name w:val="index 1"/>
    <w:basedOn w:val="896"/>
    <w:next w:val="896"/>
    <w:uiPriority w:val="99"/>
    <w:semiHidden/>
    <w:qFormat/>
    <w:pPr>
      <w:jc w:val="center"/>
    </w:pPr>
    <w:rPr>
      <w:rFonts w:ascii="仿宋_GB2312" w:hAnsi="宋体" w:eastAsia="仿宋_GB2312"/>
      <w:sz w:val="30"/>
      <w:szCs w:val="24"/>
    </w:rPr>
  </w:style>
  <w:style w:type="paragraph" w:styleId="945">
    <w:name w:val="Subtitle"/>
    <w:basedOn w:val="896"/>
    <w:next w:val="896"/>
    <w:uiPriority w:val="0"/>
    <w:qFormat/>
    <w:pPr>
      <w:spacing w:before="240" w:after="60" w:line="312" w:lineRule="auto"/>
      <w:outlineLvl w:val="3"/>
    </w:pPr>
    <w:rPr>
      <w:rFonts w:ascii="Cambria" w:hAnsi="Cambria"/>
      <w:b/>
      <w:bCs/>
      <w:sz w:val="28"/>
      <w:szCs w:val="32"/>
    </w:rPr>
  </w:style>
  <w:style w:type="paragraph" w:styleId="946">
    <w:name w:val="footnote text"/>
    <w:basedOn w:val="896"/>
    <w:link w:val="1120"/>
    <w:uiPriority w:val="99"/>
    <w:semiHidden/>
    <w:unhideWhenUsed/>
    <w:qFormat/>
    <w:pPr>
      <w:spacing w:after="40"/>
    </w:pPr>
    <w:rPr>
      <w:sz w:val="18"/>
    </w:rPr>
  </w:style>
  <w:style w:type="paragraph" w:styleId="947">
    <w:name w:val="toc 6"/>
    <w:basedOn w:val="896"/>
    <w:next w:val="896"/>
    <w:uiPriority w:val="99"/>
    <w:semiHidden/>
    <w:qFormat/>
    <w:pPr>
      <w:ind w:left="1050"/>
      <w:jc w:val="left"/>
    </w:pPr>
    <w:rPr>
      <w:sz w:val="18"/>
    </w:rPr>
  </w:style>
  <w:style w:type="paragraph" w:styleId="948">
    <w:name w:val="Body Text Indent 3"/>
    <w:basedOn w:val="896"/>
    <w:link w:val="1145"/>
    <w:uiPriority w:val="99"/>
    <w:qFormat/>
    <w:pPr>
      <w:ind w:left="645" w:firstLine="645"/>
    </w:pPr>
    <w:rPr>
      <w:sz w:val="16"/>
      <w:szCs w:val="16"/>
    </w:rPr>
  </w:style>
  <w:style w:type="paragraph" w:styleId="949">
    <w:name w:val="index 7"/>
    <w:basedOn w:val="896"/>
    <w:next w:val="896"/>
    <w:uiPriority w:val="99"/>
    <w:semiHidden/>
    <w:qFormat/>
    <w:pPr>
      <w:ind w:left="2520"/>
    </w:pPr>
  </w:style>
  <w:style w:type="paragraph" w:styleId="950">
    <w:name w:val="index 9"/>
    <w:basedOn w:val="896"/>
    <w:next w:val="896"/>
    <w:uiPriority w:val="99"/>
    <w:semiHidden/>
    <w:qFormat/>
    <w:pPr>
      <w:ind w:left="3360"/>
    </w:pPr>
  </w:style>
  <w:style w:type="paragraph" w:styleId="951">
    <w:name w:val="table of figures"/>
    <w:basedOn w:val="896"/>
    <w:next w:val="896"/>
    <w:uiPriority w:val="99"/>
    <w:semiHidden/>
    <w:qFormat/>
    <w:pPr>
      <w:ind w:left="840" w:hanging="420"/>
    </w:pPr>
  </w:style>
  <w:style w:type="paragraph" w:styleId="952">
    <w:name w:val="toc 2"/>
    <w:basedOn w:val="896"/>
    <w:next w:val="896"/>
    <w:uiPriority w:val="39"/>
    <w:qFormat/>
    <w:pPr>
      <w:ind w:left="210"/>
      <w:jc w:val="left"/>
    </w:pPr>
    <w:rPr>
      <w:smallCaps/>
      <w:sz w:val="20"/>
    </w:rPr>
  </w:style>
  <w:style w:type="paragraph" w:styleId="953">
    <w:name w:val="toc 9"/>
    <w:basedOn w:val="896"/>
    <w:next w:val="896"/>
    <w:uiPriority w:val="99"/>
    <w:semiHidden/>
    <w:qFormat/>
    <w:pPr>
      <w:ind w:left="1680"/>
      <w:jc w:val="left"/>
    </w:pPr>
    <w:rPr>
      <w:sz w:val="18"/>
    </w:rPr>
  </w:style>
  <w:style w:type="paragraph" w:styleId="954">
    <w:name w:val="Body Text 2"/>
    <w:basedOn w:val="896"/>
    <w:link w:val="1146"/>
    <w:uiPriority w:val="99"/>
    <w:qFormat/>
    <w:pPr>
      <w:jc w:val="center"/>
      <w:widowControl/>
    </w:pPr>
    <w:rPr>
      <w:sz w:val="20"/>
    </w:rPr>
  </w:style>
  <w:style w:type="paragraph" w:styleId="955">
    <w:name w:val="HTML Preformatted"/>
    <w:basedOn w:val="896"/>
    <w:link w:val="114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56">
    <w:name w:val="Normal (Web)"/>
    <w:basedOn w:val="896"/>
    <w:uiPriority w:val="99"/>
    <w:qFormat/>
    <w:pPr>
      <w:jc w:val="left"/>
      <w:spacing w:before="100" w:beforeAutospacing="1" w:after="100" w:afterAutospacing="1"/>
      <w:widowControl/>
    </w:pPr>
    <w:rPr>
      <w:rFonts w:ascii="Arial" w:hAnsi="Arial" w:cs="Arial"/>
      <w:sz w:val="24"/>
      <w:szCs w:val="24"/>
    </w:rPr>
  </w:style>
  <w:style w:type="paragraph" w:styleId="957">
    <w:name w:val="index 2"/>
    <w:basedOn w:val="896"/>
    <w:next w:val="896"/>
    <w:uiPriority w:val="99"/>
    <w:semiHidden/>
    <w:qFormat/>
    <w:pPr>
      <w:ind w:left="420"/>
    </w:pPr>
  </w:style>
  <w:style w:type="paragraph" w:styleId="958">
    <w:name w:val="Title"/>
    <w:basedOn w:val="896"/>
    <w:next w:val="896"/>
    <w:link w:val="1148"/>
    <w:uiPriority w:val="10"/>
    <w:qFormat/>
    <w:pPr>
      <w:jc w:val="center"/>
      <w:spacing w:before="240" w:after="60"/>
      <w:outlineLvl w:val="0"/>
    </w:pPr>
    <w:rPr>
      <w:rFonts w:ascii="Cambria" w:hAnsi="Cambria"/>
      <w:b/>
      <w:bCs/>
      <w:sz w:val="32"/>
      <w:szCs w:val="32"/>
    </w:rPr>
  </w:style>
  <w:style w:type="paragraph" w:styleId="959">
    <w:name w:val="annotation subject"/>
    <w:basedOn w:val="915"/>
    <w:next w:val="915"/>
    <w:link w:val="1149"/>
    <w:uiPriority w:val="99"/>
    <w:semiHidden/>
    <w:qFormat/>
    <w:rPr>
      <w:b/>
      <w:bCs/>
    </w:rPr>
  </w:style>
  <w:style w:type="paragraph" w:styleId="960">
    <w:name w:val="Body Text First Indent"/>
    <w:basedOn w:val="918"/>
    <w:next w:val="918"/>
    <w:link w:val="1150"/>
    <w:uiPriority w:val="99"/>
    <w:qFormat/>
    <w:pPr>
      <w:ind w:firstLine="420"/>
      <w:spacing w:after="120"/>
    </w:pPr>
    <w:rPr>
      <w:sz w:val="21"/>
      <w:szCs w:val="24"/>
    </w:rPr>
  </w:style>
  <w:style w:type="paragraph" w:styleId="961">
    <w:name w:val="Body Text First Indent 2"/>
    <w:basedOn w:val="919"/>
    <w:next w:val="960"/>
    <w:uiPriority w:val="0"/>
    <w:qFormat/>
    <w:pPr>
      <w:ind w:left="420"/>
      <w:spacing w:after="120"/>
    </w:pPr>
    <w:rPr>
      <w:sz w:val="21"/>
    </w:rPr>
  </w:style>
  <w:style w:type="table" w:styleId="962">
    <w:name w:val="Table Grid"/>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3">
    <w:name w:val="Strong"/>
    <w:basedOn w:val="906"/>
    <w:uiPriority w:val="22"/>
    <w:qFormat/>
    <w:rPr>
      <w:b/>
    </w:rPr>
  </w:style>
  <w:style w:type="character" w:styleId="964">
    <w:name w:val="endnote reference"/>
    <w:basedOn w:val="906"/>
    <w:uiPriority w:val="99"/>
    <w:semiHidden/>
    <w:unhideWhenUsed/>
    <w:qFormat/>
    <w:rPr>
      <w:vertAlign w:val="superscript"/>
    </w:rPr>
  </w:style>
  <w:style w:type="character" w:styleId="965">
    <w:name w:val="page number"/>
    <w:uiPriority w:val="0"/>
    <w:qFormat/>
    <w:rPr>
      <w:rFonts w:cs="Times New Roman"/>
    </w:rPr>
  </w:style>
  <w:style w:type="character" w:styleId="966">
    <w:name w:val="FollowedHyperlink"/>
    <w:uiPriority w:val="99"/>
    <w:qFormat/>
    <w:rPr>
      <w:rFonts w:cs="Times New Roman"/>
      <w:color w:val="800080"/>
      <w:u w:val="single"/>
    </w:rPr>
  </w:style>
  <w:style w:type="character" w:styleId="967">
    <w:name w:val="Emphasis"/>
    <w:uiPriority w:val="20"/>
    <w:qFormat/>
    <w:rPr>
      <w:i/>
      <w:iCs/>
    </w:rPr>
  </w:style>
  <w:style w:type="character" w:styleId="968">
    <w:name w:val="HTML Typewriter"/>
    <w:uiPriority w:val="0"/>
    <w:unhideWhenUsed/>
    <w:qFormat/>
    <w:rPr>
      <w:rFonts w:ascii="monospace" w:hAnsi="monospace" w:eastAsia="monospace" w:cs="monospace"/>
      <w:sz w:val="20"/>
    </w:rPr>
  </w:style>
  <w:style w:type="character" w:styleId="969">
    <w:name w:val="HTML Acronym"/>
    <w:uiPriority w:val="0"/>
    <w:unhideWhenUsed/>
    <w:qFormat/>
  </w:style>
  <w:style w:type="character" w:styleId="970">
    <w:name w:val="Hyperlink"/>
    <w:uiPriority w:val="99"/>
    <w:qFormat/>
    <w:rPr>
      <w:rFonts w:cs="Times New Roman"/>
      <w:color w:val="0000ff"/>
      <w:u w:val="single"/>
    </w:rPr>
  </w:style>
  <w:style w:type="character" w:styleId="971">
    <w:name w:val="HTML Code"/>
    <w:uiPriority w:val="0"/>
    <w:unhideWhenUsed/>
    <w:qFormat/>
    <w:rPr>
      <w:rFonts w:hint="default" w:ascii="monospace" w:hAnsi="monospace" w:eastAsia="monospace" w:cs="monospace"/>
      <w:sz w:val="20"/>
      <w:shd w:val="clear" w:color="auto" w:fill="fcf8f5"/>
    </w:rPr>
  </w:style>
  <w:style w:type="character" w:styleId="972">
    <w:name w:val="annotation reference"/>
    <w:uiPriority w:val="0"/>
    <w:qFormat/>
    <w:rPr>
      <w:rFonts w:cs="Times New Roman"/>
      <w:sz w:val="21"/>
    </w:rPr>
  </w:style>
  <w:style w:type="character" w:styleId="973">
    <w:name w:val="footnote reference"/>
    <w:basedOn w:val="906"/>
    <w:uiPriority w:val="99"/>
    <w:unhideWhenUsed/>
    <w:qFormat/>
    <w:rPr>
      <w:vertAlign w:val="superscript"/>
    </w:rPr>
  </w:style>
  <w:style w:type="character" w:styleId="974">
    <w:name w:val="HTML Keyboard"/>
    <w:uiPriority w:val="0"/>
    <w:unhideWhenUsed/>
    <w:qFormat/>
    <w:rPr>
      <w:rFonts w:hint="default" w:ascii="monospace" w:hAnsi="monospace" w:eastAsia="monospace" w:cs="monospace"/>
      <w:sz w:val="20"/>
    </w:rPr>
  </w:style>
  <w:style w:type="character" w:styleId="975">
    <w:name w:val="HTML Sample"/>
    <w:uiPriority w:val="0"/>
    <w:unhideWhenUsed/>
    <w:qFormat/>
    <w:rPr>
      <w:rFonts w:hint="default" w:ascii="monospace" w:hAnsi="monospace" w:eastAsia="monospace" w:cs="monospace"/>
    </w:rPr>
  </w:style>
  <w:style w:type="paragraph" w:styleId="976" w:customStyle="1">
    <w:name w:val="首行缩进"/>
    <w:basedOn w:val="896"/>
    <w:uiPriority w:val="0"/>
    <w:qFormat/>
    <w:pPr>
      <w:ind w:firstLine="480"/>
    </w:pPr>
    <w:rPr>
      <w:rFonts w:ascii="Calibri" w:hAnsi="Calibri"/>
      <w:szCs w:val="21"/>
    </w:rPr>
  </w:style>
  <w:style w:type="character" w:styleId="977" w:customStyle="1">
    <w:name w:val="Heading 1 Char"/>
    <w:basedOn w:val="906"/>
    <w:uiPriority w:val="9"/>
    <w:qFormat/>
    <w:rPr>
      <w:rFonts w:ascii="Arial" w:hAnsi="Arial" w:eastAsia="Arial" w:cs="Arial"/>
      <w:sz w:val="40"/>
      <w:szCs w:val="40"/>
    </w:rPr>
  </w:style>
  <w:style w:type="character" w:styleId="978" w:customStyle="1">
    <w:name w:val="Heading 2 Char"/>
    <w:basedOn w:val="906"/>
    <w:uiPriority w:val="9"/>
    <w:qFormat/>
    <w:rPr>
      <w:rFonts w:ascii="Arial" w:hAnsi="Arial" w:eastAsia="Arial" w:cs="Arial"/>
      <w:sz w:val="34"/>
    </w:rPr>
  </w:style>
  <w:style w:type="character" w:styleId="979" w:customStyle="1">
    <w:name w:val="Heading 3 Char"/>
    <w:basedOn w:val="906"/>
    <w:uiPriority w:val="9"/>
    <w:qFormat/>
    <w:rPr>
      <w:rFonts w:ascii="Arial" w:hAnsi="Arial" w:eastAsia="Arial" w:cs="Arial"/>
      <w:sz w:val="30"/>
      <w:szCs w:val="30"/>
    </w:rPr>
  </w:style>
  <w:style w:type="character" w:styleId="980" w:customStyle="1">
    <w:name w:val="Heading 4 Char"/>
    <w:basedOn w:val="906"/>
    <w:uiPriority w:val="9"/>
    <w:qFormat/>
    <w:rPr>
      <w:rFonts w:ascii="Arial" w:hAnsi="Arial" w:eastAsia="Arial" w:cs="Arial"/>
      <w:b/>
      <w:bCs/>
      <w:sz w:val="26"/>
      <w:szCs w:val="26"/>
    </w:rPr>
  </w:style>
  <w:style w:type="character" w:styleId="981" w:customStyle="1">
    <w:name w:val="Heading 5 Char"/>
    <w:basedOn w:val="906"/>
    <w:uiPriority w:val="9"/>
    <w:qFormat/>
    <w:rPr>
      <w:rFonts w:ascii="Arial" w:hAnsi="Arial" w:eastAsia="Arial" w:cs="Arial"/>
      <w:b/>
      <w:bCs/>
      <w:sz w:val="24"/>
      <w:szCs w:val="24"/>
    </w:rPr>
  </w:style>
  <w:style w:type="character" w:styleId="982" w:customStyle="1">
    <w:name w:val="Heading 6 Char"/>
    <w:basedOn w:val="906"/>
    <w:uiPriority w:val="9"/>
    <w:qFormat/>
    <w:rPr>
      <w:rFonts w:ascii="Arial" w:hAnsi="Arial" w:eastAsia="Arial" w:cs="Arial"/>
      <w:b/>
      <w:bCs/>
      <w:sz w:val="22"/>
      <w:szCs w:val="22"/>
    </w:rPr>
  </w:style>
  <w:style w:type="character" w:styleId="983" w:customStyle="1">
    <w:name w:val="Heading 7 Char"/>
    <w:basedOn w:val="906"/>
    <w:uiPriority w:val="9"/>
    <w:qFormat/>
    <w:rPr>
      <w:rFonts w:ascii="Arial" w:hAnsi="Arial" w:eastAsia="Arial" w:cs="Arial"/>
      <w:b/>
      <w:bCs/>
      <w:i/>
      <w:iCs/>
      <w:sz w:val="22"/>
      <w:szCs w:val="22"/>
    </w:rPr>
  </w:style>
  <w:style w:type="character" w:styleId="984" w:customStyle="1">
    <w:name w:val="Heading 8 Char"/>
    <w:basedOn w:val="906"/>
    <w:uiPriority w:val="9"/>
    <w:qFormat/>
    <w:rPr>
      <w:rFonts w:ascii="Arial" w:hAnsi="Arial" w:eastAsia="Arial" w:cs="Arial"/>
      <w:i/>
      <w:iCs/>
      <w:sz w:val="22"/>
      <w:szCs w:val="22"/>
    </w:rPr>
  </w:style>
  <w:style w:type="character" w:styleId="985" w:customStyle="1">
    <w:name w:val="Heading 9 Char"/>
    <w:basedOn w:val="906"/>
    <w:uiPriority w:val="9"/>
    <w:qFormat/>
    <w:rPr>
      <w:rFonts w:ascii="Arial" w:hAnsi="Arial" w:eastAsia="Arial" w:cs="Arial"/>
      <w:i/>
      <w:iCs/>
      <w:sz w:val="21"/>
      <w:szCs w:val="21"/>
    </w:rPr>
  </w:style>
  <w:style w:type="character" w:styleId="986" w:customStyle="1">
    <w:name w:val="Title Char"/>
    <w:basedOn w:val="906"/>
    <w:uiPriority w:val="10"/>
    <w:qFormat/>
    <w:rPr>
      <w:sz w:val="48"/>
      <w:szCs w:val="48"/>
    </w:rPr>
  </w:style>
  <w:style w:type="character" w:styleId="987" w:customStyle="1">
    <w:name w:val="Subtitle Char"/>
    <w:basedOn w:val="906"/>
    <w:uiPriority w:val="11"/>
    <w:qFormat/>
    <w:rPr>
      <w:sz w:val="24"/>
      <w:szCs w:val="24"/>
    </w:rPr>
  </w:style>
  <w:style w:type="paragraph" w:styleId="988">
    <w:name w:val="Quote"/>
    <w:basedOn w:val="896"/>
    <w:next w:val="896"/>
    <w:link w:val="989"/>
    <w:uiPriority w:val="29"/>
    <w:qFormat/>
    <w:pPr>
      <w:ind w:left="720" w:right="720"/>
    </w:pPr>
    <w:rPr>
      <w:i/>
    </w:rPr>
  </w:style>
  <w:style w:type="character" w:styleId="989" w:customStyle="1">
    <w:name w:val="引用 字符"/>
    <w:link w:val="988"/>
    <w:uiPriority w:val="29"/>
    <w:qFormat/>
    <w:rPr>
      <w:i/>
    </w:rPr>
  </w:style>
  <w:style w:type="paragraph" w:styleId="990">
    <w:name w:val="Intense Quote"/>
    <w:basedOn w:val="896"/>
    <w:next w:val="896"/>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Header Char"/>
    <w:basedOn w:val="906"/>
    <w:uiPriority w:val="99"/>
    <w:qFormat/>
  </w:style>
  <w:style w:type="character" w:styleId="993" w:customStyle="1">
    <w:name w:val="Footer Char"/>
    <w:basedOn w:val="906"/>
    <w:uiPriority w:val="99"/>
    <w:qFormat/>
  </w:style>
  <w:style w:type="character" w:styleId="994" w:customStyle="1">
    <w:name w:val="Caption Char"/>
    <w:uiPriority w:val="99"/>
    <w:qFormat/>
  </w:style>
  <w:style w:type="table" w:styleId="995" w:customStyle="1">
    <w:name w:val="Table Grid Light"/>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96" w:customStyle="1">
    <w:name w:val="无格式表格 11"/>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7" w:customStyle="1">
    <w:name w:val="无格式表格 21"/>
    <w:basedOn w:val="9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8" w:customStyle="1">
    <w:name w:val="无格式表格 31"/>
    <w:basedOn w:val="9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9" w:customStyle="1">
    <w:name w:val="无格式表格 41"/>
    <w:basedOn w:val="9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0" w:customStyle="1">
    <w:name w:val="无格式表格 51"/>
    <w:basedOn w:val="9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1" w:customStyle="1">
    <w:name w:val="网格表 1 浅色1"/>
    <w:basedOn w:val="9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1"/>
    <w:basedOn w:val="9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2"/>
    <w:basedOn w:val="9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3"/>
    <w:basedOn w:val="9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4"/>
    <w:basedOn w:val="9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5"/>
    <w:basedOn w:val="9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6"/>
    <w:basedOn w:val="9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8" w:customStyle="1">
    <w:name w:val="网格表 2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9" w:customStyle="1">
    <w:name w:val="Grid Table 2 - Accent 1"/>
    <w:basedOn w:val="9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0" w:customStyle="1">
    <w:name w:val="Grid Table 2 - Accent 2"/>
    <w:basedOn w:val="9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Grid Table 2 - Accent 3"/>
    <w:basedOn w:val="9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2" w:customStyle="1">
    <w:name w:val="Grid Table 2 - Accent 4"/>
    <w:basedOn w:val="9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Grid Table 2 - Accent 5"/>
    <w:basedOn w:val="9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4" w:customStyle="1">
    <w:name w:val="Grid Table 2 - Accent 6"/>
    <w:basedOn w:val="9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5" w:customStyle="1">
    <w:name w:val="网格表 3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1"/>
    <w:basedOn w:val="9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2"/>
    <w:basedOn w:val="9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3"/>
    <w:basedOn w:val="9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4"/>
    <w:basedOn w:val="9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5"/>
    <w:basedOn w:val="9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6"/>
    <w:basedOn w:val="9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网格表 41"/>
    <w:basedOn w:val="9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3" w:customStyle="1">
    <w:name w:val="Grid Table 4 - Accent 1"/>
    <w:basedOn w:val="9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4" w:customStyle="1">
    <w:name w:val="Grid Table 4 - Accent 2"/>
    <w:basedOn w:val="90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5" w:customStyle="1">
    <w:name w:val="Grid Table 4 - Accent 3"/>
    <w:basedOn w:val="9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6" w:customStyle="1">
    <w:name w:val="Grid Table 4 - Accent 4"/>
    <w:basedOn w:val="90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7" w:customStyle="1">
    <w:name w:val="Grid Table 4 - Accent 5"/>
    <w:basedOn w:val="90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8" w:customStyle="1">
    <w:name w:val="Grid Table 4 - Accent 6"/>
    <w:basedOn w:val="9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9" w:customStyle="1">
    <w:name w:val="网格表 5 深色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0" w:customStyle="1">
    <w:name w:val="Grid Table 5 Dark- Accent 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1" w:customStyle="1">
    <w:name w:val="Grid Table 5 Dark - Accent 2"/>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2" w:customStyle="1">
    <w:name w:val="Grid Table 5 Dark - Accent 3"/>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3" w:customStyle="1">
    <w:name w:val="Grid Table 5 Dark- Accent 4"/>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4" w:customStyle="1">
    <w:name w:val="Grid Table 5 Dark - Accent 5"/>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5" w:customStyle="1">
    <w:name w:val="Grid Table 5 Dark - Accent 6"/>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6" w:customStyle="1">
    <w:name w:val="网格表 6 彩色1"/>
    <w:basedOn w:val="9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7" w:customStyle="1">
    <w:name w:val="Grid Table 6 Colorful - Accent 1"/>
    <w:basedOn w:val="9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8" w:customStyle="1">
    <w:name w:val="Grid Table 6 Colorful - Accent 2"/>
    <w:basedOn w:val="9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9" w:customStyle="1">
    <w:name w:val="Grid Table 6 Colorful - Accent 3"/>
    <w:basedOn w:val="90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0" w:customStyle="1">
    <w:name w:val="Grid Table 6 Colorful - Accent 4"/>
    <w:basedOn w:val="9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1" w:customStyle="1">
    <w:name w:val="Grid Table 6 Colorful - Accent 5"/>
    <w:basedOn w:val="9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2" w:customStyle="1">
    <w:name w:val="Grid Table 6 Colorful - Accent 6"/>
    <w:basedOn w:val="90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3" w:customStyle="1">
    <w:name w:val="网格表 7 彩色1"/>
    <w:basedOn w:val="9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4" w:customStyle="1">
    <w:name w:val="Grid Table 7 Colorful - Accent 1"/>
    <w:basedOn w:val="9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5" w:customStyle="1">
    <w:name w:val="Grid Table 7 Colorful - Accent 2"/>
    <w:basedOn w:val="9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6" w:customStyle="1">
    <w:name w:val="Grid Table 7 Colorful - Accent 3"/>
    <w:basedOn w:val="9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7" w:customStyle="1">
    <w:name w:val="Grid Table 7 Colorful - Accent 4"/>
    <w:basedOn w:val="9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8" w:customStyle="1">
    <w:name w:val="Grid Table 7 Colorful - Accent 5"/>
    <w:basedOn w:val="9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9" w:customStyle="1">
    <w:name w:val="Grid Table 7 Colorful - Accent 6"/>
    <w:basedOn w:val="9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0" w:customStyle="1">
    <w:name w:val="清单表 1 浅色1"/>
    <w:basedOn w:val="9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1" w:customStyle="1">
    <w:name w:val="List Table 1 Light - Accent 1"/>
    <w:basedOn w:val="90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1 Light - Accent 2"/>
    <w:basedOn w:val="90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3" w:customStyle="1">
    <w:name w:val="List Table 1 Light - Accent 3"/>
    <w:basedOn w:val="90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4" w:customStyle="1">
    <w:name w:val="List Table 1 Light - Accent 4"/>
    <w:basedOn w:val="90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5" w:customStyle="1">
    <w:name w:val="List Table 1 Light - Accent 5"/>
    <w:basedOn w:val="90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6" w:customStyle="1">
    <w:name w:val="List Table 1 Light - Accent 6"/>
    <w:basedOn w:val="90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7" w:customStyle="1">
    <w:name w:val="清单表 21"/>
    <w:basedOn w:val="9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8" w:customStyle="1">
    <w:name w:val="List Table 2 - Accent 1"/>
    <w:basedOn w:val="9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9" w:customStyle="1">
    <w:name w:val="List Table 2 - Accent 2"/>
    <w:basedOn w:val="90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0" w:customStyle="1">
    <w:name w:val="List Table 2 - Accent 3"/>
    <w:basedOn w:val="9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1" w:customStyle="1">
    <w:name w:val="List Table 2 - Accent 4"/>
    <w:basedOn w:val="90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2" w:customStyle="1">
    <w:name w:val="List Table 2 - Accent 5"/>
    <w:basedOn w:val="90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3" w:customStyle="1">
    <w:name w:val="List Table 2 - Accent 6"/>
    <w:basedOn w:val="9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4" w:customStyle="1">
    <w:name w:val="清单表 3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3 - Accent 1"/>
    <w:basedOn w:val="9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6" w:customStyle="1">
    <w:name w:val="List Table 3 - Accent 2"/>
    <w:basedOn w:val="9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7" w:customStyle="1">
    <w:name w:val="List Table 3 - Accent 3"/>
    <w:basedOn w:val="9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8" w:customStyle="1">
    <w:name w:val="List Table 3 - Accent 4"/>
    <w:basedOn w:val="9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9" w:customStyle="1">
    <w:name w:val="List Table 3 - Accent 5"/>
    <w:basedOn w:val="9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0" w:customStyle="1">
    <w:name w:val="List Table 3 - Accent 6"/>
    <w:basedOn w:val="9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1" w:customStyle="1">
    <w:name w:val="清单表 4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2" w:customStyle="1">
    <w:name w:val="List Table 4 - Accent 1"/>
    <w:basedOn w:val="9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3" w:customStyle="1">
    <w:name w:val="List Table 4 - Accent 2"/>
    <w:basedOn w:val="9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4" w:customStyle="1">
    <w:name w:val="List Table 4 - Accent 3"/>
    <w:basedOn w:val="9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5" w:customStyle="1">
    <w:name w:val="List Table 4 - Accent 4"/>
    <w:basedOn w:val="90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6" w:customStyle="1">
    <w:name w:val="List Table 4 - Accent 5"/>
    <w:basedOn w:val="9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7" w:customStyle="1">
    <w:name w:val="List Table 4 - Accent 6"/>
    <w:basedOn w:val="9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8" w:customStyle="1">
    <w:name w:val="清单表 5 深色1"/>
    <w:basedOn w:val="9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1"/>
    <w:basedOn w:val="9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2"/>
    <w:basedOn w:val="90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3"/>
    <w:basedOn w:val="9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4"/>
    <w:basedOn w:val="9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5"/>
    <w:basedOn w:val="9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6"/>
    <w:basedOn w:val="9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清单表 6 彩色1"/>
    <w:basedOn w:val="9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6" w:customStyle="1">
    <w:name w:val="List Table 6 Colorful - Accent 1"/>
    <w:basedOn w:val="90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7" w:customStyle="1">
    <w:name w:val="List Table 6 Colorful - Accent 2"/>
    <w:basedOn w:val="90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8" w:customStyle="1">
    <w:name w:val="List Table 6 Colorful - Accent 3"/>
    <w:basedOn w:val="90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9" w:customStyle="1">
    <w:name w:val="List Table 6 Colorful - Accent 4"/>
    <w:basedOn w:val="90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0" w:customStyle="1">
    <w:name w:val="List Table 6 Colorful - Accent 5"/>
    <w:basedOn w:val="90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1" w:customStyle="1">
    <w:name w:val="List Table 6 Colorful - Accent 6"/>
    <w:basedOn w:val="90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2" w:customStyle="1">
    <w:name w:val="清单表 7 彩色1"/>
    <w:basedOn w:val="9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3" w:customStyle="1">
    <w:name w:val="List Table 7 Colorful - Accent 1"/>
    <w:basedOn w:val="90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4" w:customStyle="1">
    <w:name w:val="List Table 7 Colorful - Accent 2"/>
    <w:basedOn w:val="90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5" w:customStyle="1">
    <w:name w:val="List Table 7 Colorful - Accent 3"/>
    <w:basedOn w:val="90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6" w:customStyle="1">
    <w:name w:val="List Table 7 Colorful - Accent 4"/>
    <w:basedOn w:val="90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7" w:customStyle="1">
    <w:name w:val="List Table 7 Colorful - Accent 5"/>
    <w:basedOn w:val="90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8" w:customStyle="1">
    <w:name w:val="List Table 7 Colorful - Accent 6"/>
    <w:basedOn w:val="90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9" w:customStyle="1">
    <w:name w:val="Lined - Accent"/>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Lined - Accent 1"/>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Lined - Accent 2"/>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Lined - Accent 3"/>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Lined - Accent 4"/>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Lined - Accent 5"/>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Lined - Accent 6"/>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amp; Lined - Accent"/>
    <w:basedOn w:val="9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7" w:customStyle="1">
    <w:name w:val="Bordered &amp; Lined - Accent 1"/>
    <w:basedOn w:val="90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8" w:customStyle="1">
    <w:name w:val="Bordered &amp; Lined - Accent 2"/>
    <w:basedOn w:val="90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9" w:customStyle="1">
    <w:name w:val="Bordered &amp; Lined - Accent 3"/>
    <w:basedOn w:val="90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0" w:customStyle="1">
    <w:name w:val="Bordered &amp; Lined - Accent 4"/>
    <w:basedOn w:val="90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1" w:customStyle="1">
    <w:name w:val="Bordered &amp; Lined - Accent 5"/>
    <w:basedOn w:val="9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2" w:customStyle="1">
    <w:name w:val="Bordered &amp; Lined - Accent 6"/>
    <w:basedOn w:val="9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3" w:customStyle="1">
    <w:name w:val="Bordered"/>
    <w:basedOn w:val="9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4" w:customStyle="1">
    <w:name w:val="Bordered - Accent 1"/>
    <w:basedOn w:val="9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5" w:customStyle="1">
    <w:name w:val="Bordered - Accent 2"/>
    <w:basedOn w:val="9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6" w:customStyle="1">
    <w:name w:val="Bordered - Accent 3"/>
    <w:basedOn w:val="9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7" w:customStyle="1">
    <w:name w:val="Bordered - Accent 4"/>
    <w:basedOn w:val="9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8" w:customStyle="1">
    <w:name w:val="Bordered - Accent 5"/>
    <w:basedOn w:val="9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9" w:customStyle="1">
    <w:name w:val="Bordered - Accent 6"/>
    <w:basedOn w:val="9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0" w:customStyle="1">
    <w:name w:val="脚注文本 字符"/>
    <w:link w:val="946"/>
    <w:uiPriority w:val="99"/>
    <w:qFormat/>
    <w:rPr>
      <w:sz w:val="18"/>
    </w:rPr>
  </w:style>
  <w:style w:type="character" w:styleId="1121" w:customStyle="1">
    <w:name w:val="尾注文本 字符"/>
    <w:link w:val="937"/>
    <w:uiPriority w:val="99"/>
    <w:qFormat/>
    <w:rPr>
      <w:sz w:val="20"/>
    </w:rPr>
  </w:style>
  <w:style w:type="paragraph" w:styleId="1122" w:customStyle="1">
    <w:name w:val="TOC 标题1"/>
    <w:uiPriority w:val="39"/>
    <w:unhideWhenUsed/>
    <w:qFormat/>
    <w:rPr>
      <w:rFonts w:ascii="Times New Roman" w:hAnsi="Times New Roman" w:eastAsia="宋体" w:cs="Times New Roman"/>
      <w:lang w:val="en-US" w:eastAsia="zh-CN" w:bidi="ar-SA"/>
    </w:rPr>
  </w:style>
  <w:style w:type="paragraph" w:styleId="1123" w:customStyle="1">
    <w:name w:val="段"/>
    <w:next w:val="896"/>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124" w:customStyle="1">
    <w:name w:val="标题 1 字符"/>
    <w:link w:val="897"/>
    <w:uiPriority w:val="0"/>
    <w:qFormat/>
    <w:rPr>
      <w:rFonts w:ascii="黑体" w:eastAsia="黑体"/>
      <w:b/>
      <w:sz w:val="28"/>
    </w:rPr>
  </w:style>
  <w:style w:type="character" w:styleId="1125" w:customStyle="1">
    <w:name w:val="标题 2 字符"/>
    <w:link w:val="898"/>
    <w:uiPriority w:val="99"/>
    <w:qFormat/>
    <w:rPr>
      <w:rFonts w:ascii="Cambria" w:hAnsi="Cambria"/>
      <w:b/>
      <w:bCs/>
      <w:sz w:val="32"/>
      <w:szCs w:val="32"/>
    </w:rPr>
  </w:style>
  <w:style w:type="character" w:styleId="1126" w:customStyle="1">
    <w:name w:val="标题 3 字符"/>
    <w:link w:val="899"/>
    <w:uiPriority w:val="99"/>
    <w:qFormat/>
    <w:rPr>
      <w:b/>
      <w:bCs/>
      <w:sz w:val="32"/>
      <w:szCs w:val="32"/>
    </w:rPr>
  </w:style>
  <w:style w:type="character" w:styleId="1127" w:customStyle="1">
    <w:name w:val="标题 4 字符"/>
    <w:link w:val="900"/>
    <w:uiPriority w:val="99"/>
    <w:qFormat/>
    <w:rPr>
      <w:rFonts w:ascii="Cambria" w:hAnsi="Cambria"/>
      <w:b/>
      <w:bCs/>
      <w:sz w:val="28"/>
      <w:szCs w:val="28"/>
    </w:rPr>
  </w:style>
  <w:style w:type="character" w:styleId="1128" w:customStyle="1">
    <w:name w:val="正文缩进 字符"/>
    <w:link w:val="908"/>
    <w:uiPriority w:val="0"/>
    <w:qFormat/>
    <w:rPr>
      <w:rFonts w:eastAsia="宋体" w:cs="Times New Roman"/>
      <w:sz w:val="21"/>
      <w:lang w:val="en-US" w:eastAsia="zh-CN" w:bidi="ar-SA"/>
    </w:rPr>
  </w:style>
  <w:style w:type="character" w:styleId="1129" w:customStyle="1">
    <w:name w:val="标题 5 字符"/>
    <w:link w:val="901"/>
    <w:uiPriority w:val="99"/>
    <w:qFormat/>
    <w:rPr>
      <w:b/>
      <w:bCs/>
      <w:sz w:val="28"/>
      <w:szCs w:val="28"/>
    </w:rPr>
  </w:style>
  <w:style w:type="character" w:styleId="1130" w:customStyle="1">
    <w:name w:val="标题 6 字符"/>
    <w:link w:val="902"/>
    <w:uiPriority w:val="99"/>
    <w:qFormat/>
    <w:rPr>
      <w:rFonts w:ascii="Cambria" w:hAnsi="Cambria"/>
      <w:b/>
      <w:bCs/>
      <w:sz w:val="24"/>
      <w:szCs w:val="24"/>
    </w:rPr>
  </w:style>
  <w:style w:type="character" w:styleId="1131" w:customStyle="1">
    <w:name w:val="标题 7 字符"/>
    <w:link w:val="903"/>
    <w:uiPriority w:val="99"/>
    <w:qFormat/>
    <w:rPr>
      <w:b/>
      <w:bCs/>
      <w:sz w:val="24"/>
      <w:szCs w:val="24"/>
    </w:rPr>
  </w:style>
  <w:style w:type="character" w:styleId="1132" w:customStyle="1">
    <w:name w:val="标题 8 字符"/>
    <w:link w:val="904"/>
    <w:uiPriority w:val="99"/>
    <w:qFormat/>
    <w:rPr>
      <w:rFonts w:ascii="Cambria" w:hAnsi="Cambria"/>
      <w:sz w:val="24"/>
      <w:szCs w:val="24"/>
    </w:rPr>
  </w:style>
  <w:style w:type="character" w:styleId="1133" w:customStyle="1">
    <w:name w:val="标题 9 字符"/>
    <w:link w:val="905"/>
    <w:uiPriority w:val="99"/>
    <w:qFormat/>
    <w:rPr>
      <w:rFonts w:ascii="Cambria" w:hAnsi="Cambria"/>
      <w:sz w:val="21"/>
      <w:szCs w:val="21"/>
    </w:rPr>
  </w:style>
  <w:style w:type="character" w:styleId="1134" w:customStyle="1">
    <w:name w:val="文档结构图 字符"/>
    <w:link w:val="914"/>
    <w:uiPriority w:val="99"/>
    <w:semiHidden/>
    <w:qFormat/>
    <w:rPr>
      <w:rFonts w:cs="Times New Roman"/>
      <w:sz w:val="2"/>
    </w:rPr>
  </w:style>
  <w:style w:type="character" w:styleId="1135" w:customStyle="1">
    <w:name w:val="批注文字 字符"/>
    <w:link w:val="915"/>
    <w:uiPriority w:val="0"/>
    <w:qFormat/>
    <w:rPr>
      <w:rFonts w:cs="Times New Roman"/>
      <w:sz w:val="20"/>
      <w:szCs w:val="20"/>
    </w:rPr>
  </w:style>
  <w:style w:type="character" w:styleId="1136" w:customStyle="1">
    <w:name w:val="正文文本 3 字符"/>
    <w:link w:val="917"/>
    <w:uiPriority w:val="99"/>
    <w:semiHidden/>
    <w:qFormat/>
    <w:rPr>
      <w:rFonts w:cs="Times New Roman"/>
      <w:sz w:val="16"/>
      <w:szCs w:val="16"/>
    </w:rPr>
  </w:style>
  <w:style w:type="character" w:styleId="1137" w:customStyle="1">
    <w:name w:val="正文文本 字符"/>
    <w:link w:val="918"/>
    <w:uiPriority w:val="99"/>
    <w:semiHidden/>
    <w:qFormat/>
    <w:rPr>
      <w:rFonts w:cs="Times New Roman"/>
      <w:sz w:val="20"/>
      <w:szCs w:val="20"/>
    </w:rPr>
  </w:style>
  <w:style w:type="character" w:styleId="1138" w:customStyle="1">
    <w:name w:val="正文文本缩进 字符"/>
    <w:link w:val="919"/>
    <w:uiPriority w:val="99"/>
    <w:semiHidden/>
    <w:qFormat/>
    <w:rPr>
      <w:rFonts w:cs="Times New Roman"/>
      <w:sz w:val="20"/>
      <w:szCs w:val="20"/>
    </w:rPr>
  </w:style>
  <w:style w:type="character" w:styleId="1139" w:customStyle="1">
    <w:name w:val="纯文本 字符"/>
    <w:link w:val="924"/>
    <w:uiPriority w:val="0"/>
    <w:qFormat/>
    <w:rPr>
      <w:rFonts w:ascii="宋体" w:hAnsi="Courier New" w:cs="Courier New"/>
      <w:sz w:val="21"/>
      <w:szCs w:val="21"/>
    </w:rPr>
  </w:style>
  <w:style w:type="character" w:styleId="1140" w:customStyle="1">
    <w:name w:val="日期 字符"/>
    <w:link w:val="927"/>
    <w:uiPriority w:val="99"/>
    <w:semiHidden/>
    <w:qFormat/>
    <w:rPr>
      <w:rFonts w:cs="Times New Roman"/>
      <w:sz w:val="20"/>
      <w:szCs w:val="20"/>
    </w:rPr>
  </w:style>
  <w:style w:type="character" w:styleId="1141" w:customStyle="1">
    <w:name w:val="正文文本缩进 2 字符"/>
    <w:link w:val="928"/>
    <w:uiPriority w:val="99"/>
    <w:semiHidden/>
    <w:qFormat/>
    <w:rPr>
      <w:rFonts w:cs="Times New Roman"/>
      <w:sz w:val="20"/>
      <w:szCs w:val="20"/>
    </w:rPr>
  </w:style>
  <w:style w:type="character" w:styleId="1142" w:customStyle="1">
    <w:name w:val="批注框文本 字符"/>
    <w:link w:val="938"/>
    <w:uiPriority w:val="99"/>
    <w:semiHidden/>
    <w:qFormat/>
    <w:rPr>
      <w:sz w:val="18"/>
      <w:szCs w:val="18"/>
    </w:rPr>
  </w:style>
  <w:style w:type="character" w:styleId="1143" w:customStyle="1">
    <w:name w:val="页脚 字符"/>
    <w:link w:val="939"/>
    <w:uiPriority w:val="99"/>
    <w:qFormat/>
    <w:rPr>
      <w:rFonts w:eastAsia="宋体" w:cs="Times New Roman"/>
      <w:sz w:val="18"/>
      <w:lang w:val="en-US" w:eastAsia="zh-CN" w:bidi="ar-SA"/>
    </w:rPr>
  </w:style>
  <w:style w:type="character" w:styleId="1144" w:customStyle="1">
    <w:name w:val="页眉 字符"/>
    <w:link w:val="940"/>
    <w:uiPriority w:val="99"/>
    <w:semiHidden/>
    <w:qFormat/>
    <w:rPr>
      <w:rFonts w:eastAsia="宋体" w:cs="Times New Roman"/>
      <w:sz w:val="18"/>
      <w:lang w:val="en-US" w:eastAsia="zh-CN" w:bidi="ar-SA"/>
    </w:rPr>
  </w:style>
  <w:style w:type="character" w:styleId="1145" w:customStyle="1">
    <w:name w:val="正文文本缩进 3 字符"/>
    <w:link w:val="948"/>
    <w:uiPriority w:val="99"/>
    <w:semiHidden/>
    <w:qFormat/>
    <w:rPr>
      <w:rFonts w:cs="Times New Roman"/>
      <w:sz w:val="16"/>
      <w:szCs w:val="16"/>
    </w:rPr>
  </w:style>
  <w:style w:type="character" w:styleId="1146" w:customStyle="1">
    <w:name w:val="正文文本 2 字符"/>
    <w:link w:val="954"/>
    <w:uiPriority w:val="99"/>
    <w:semiHidden/>
    <w:qFormat/>
    <w:rPr>
      <w:rFonts w:cs="Times New Roman"/>
      <w:sz w:val="20"/>
      <w:szCs w:val="20"/>
    </w:rPr>
  </w:style>
  <w:style w:type="character" w:styleId="1147" w:customStyle="1">
    <w:name w:val="HTML 预设格式 字符"/>
    <w:link w:val="955"/>
    <w:uiPriority w:val="99"/>
    <w:semiHidden/>
    <w:qFormat/>
    <w:rPr>
      <w:rFonts w:ascii="Courier New" w:hAnsi="Courier New" w:cs="Courier New"/>
      <w:sz w:val="20"/>
      <w:szCs w:val="20"/>
    </w:rPr>
  </w:style>
  <w:style w:type="character" w:styleId="1148" w:customStyle="1">
    <w:name w:val="标题 字符"/>
    <w:link w:val="958"/>
    <w:uiPriority w:val="10"/>
    <w:qFormat/>
    <w:rPr>
      <w:rFonts w:ascii="Cambria" w:hAnsi="Cambria" w:cs="Times New Roman"/>
      <w:b/>
      <w:bCs/>
      <w:sz w:val="32"/>
      <w:szCs w:val="32"/>
    </w:rPr>
  </w:style>
  <w:style w:type="character" w:styleId="1149" w:customStyle="1">
    <w:name w:val="批注主题 字符"/>
    <w:link w:val="959"/>
    <w:uiPriority w:val="99"/>
    <w:semiHidden/>
    <w:qFormat/>
    <w:rPr>
      <w:rFonts w:cs="Times New Roman"/>
      <w:b/>
      <w:bCs/>
      <w:sz w:val="20"/>
      <w:szCs w:val="20"/>
    </w:rPr>
  </w:style>
  <w:style w:type="character" w:styleId="1150" w:customStyle="1">
    <w:name w:val="正文文本首行缩进 字符"/>
    <w:link w:val="960"/>
    <w:uiPriority w:val="99"/>
    <w:semiHidden/>
    <w:qFormat/>
  </w:style>
  <w:style w:type="character" w:styleId="1151" w:customStyle="1">
    <w:name w:val="point_normal1"/>
    <w:uiPriority w:val="99"/>
    <w:qFormat/>
    <w:rPr>
      <w:rFonts w:ascii="Arial" w:hAnsi="Arial" w:cs="Arial"/>
      <w:sz w:val="18"/>
      <w:szCs w:val="18"/>
    </w:rPr>
  </w:style>
  <w:style w:type="character" w:styleId="1152" w:customStyle="1">
    <w:name w:val="15"/>
    <w:uiPriority w:val="0"/>
    <w:qFormat/>
    <w:rPr>
      <w:rFonts w:hint="default" w:ascii="Times New Roman" w:hAnsi="Times New Roman" w:eastAsia="宋体" w:cs="Times New Roman"/>
    </w:rPr>
  </w:style>
  <w:style w:type="character" w:styleId="1153" w:customStyle="1">
    <w:name w:val="二级目录 Char"/>
    <w:link w:val="1154"/>
    <w:uiPriority w:val="99"/>
    <w:qFormat/>
    <w:rPr>
      <w:b/>
      <w:sz w:val="30"/>
      <w:szCs w:val="28"/>
    </w:rPr>
  </w:style>
  <w:style w:type="paragraph" w:styleId="1154" w:customStyle="1">
    <w:name w:val="二级目录"/>
    <w:next w:val="896"/>
    <w:link w:val="1153"/>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character" w:styleId="1155" w:customStyle="1">
    <w:name w:val="副标题 Char2"/>
    <w:uiPriority w:val="11"/>
    <w:qFormat/>
    <w:rPr>
      <w:rFonts w:ascii="Calibri Light" w:hAnsi="Calibri Light" w:cs="Times New Roman"/>
      <w:b/>
      <w:bCs/>
      <w:sz w:val="32"/>
      <w:szCs w:val="32"/>
    </w:rPr>
  </w:style>
  <w:style w:type="character" w:styleId="1156" w:customStyle="1">
    <w:name w:val="正文2 Char"/>
    <w:link w:val="1157"/>
    <w:uiPriority w:val="0"/>
    <w:qFormat/>
    <w:rPr>
      <w:sz w:val="24"/>
    </w:rPr>
  </w:style>
  <w:style w:type="paragraph" w:styleId="1157" w:customStyle="1">
    <w:name w:val="正文2"/>
    <w:basedOn w:val="896"/>
    <w:link w:val="1156"/>
    <w:uiPriority w:val="0"/>
    <w:qFormat/>
    <w:pPr>
      <w:ind w:firstLine="510"/>
      <w:spacing w:before="156" w:line="360" w:lineRule="auto"/>
    </w:pPr>
    <w:rPr>
      <w:sz w:val="24"/>
    </w:rPr>
  </w:style>
  <w:style w:type="character" w:styleId="1158" w:customStyle="1">
    <w:name w:val="标题 3 Char"/>
    <w:uiPriority w:val="99"/>
    <w:qFormat/>
    <w:rPr>
      <w:rFonts w:ascii="宋体" w:hAnsi="宋体" w:eastAsia="宋体" w:cs="Times New Roman"/>
      <w:b/>
      <w:bCs/>
      <w:sz w:val="32"/>
      <w:szCs w:val="32"/>
      <w:lang w:val="en-US" w:eastAsia="zh-CN" w:bidi="ar-SA"/>
    </w:rPr>
  </w:style>
  <w:style w:type="character" w:styleId="1159" w:customStyle="1">
    <w:name w:val="纯文本 Char1"/>
    <w:uiPriority w:val="0"/>
    <w:qFormat/>
    <w:rPr>
      <w:rFonts w:ascii="宋体" w:hAnsi="Courier New" w:eastAsia="宋体"/>
      <w:sz w:val="21"/>
      <w:lang w:val="en-US" w:eastAsia="zh-CN" w:bidi="ar-SA"/>
    </w:rPr>
  </w:style>
  <w:style w:type="character" w:styleId="1160" w:customStyle="1">
    <w:name w:val="para_small"/>
    <w:uiPriority w:val="99"/>
    <w:qFormat/>
    <w:rPr>
      <w:rFonts w:cs="Times New Roman"/>
    </w:rPr>
  </w:style>
  <w:style w:type="character" w:styleId="1161" w:customStyle="1">
    <w:name w:val="标题 Char3"/>
    <w:uiPriority w:val="10"/>
    <w:qFormat/>
    <w:rPr>
      <w:rFonts w:ascii="黑体" w:hAnsi="黑体" w:eastAsia="黑体"/>
      <w:b/>
      <w:bCs/>
      <w:sz w:val="24"/>
      <w:szCs w:val="32"/>
    </w:rPr>
  </w:style>
  <w:style w:type="paragraph" w:styleId="1162" w:customStyle="1">
    <w:name w:val="样式"/>
    <w:basedOn w:val="896"/>
    <w:next w:val="918"/>
    <w:uiPriority w:val="99"/>
    <w:qFormat/>
    <w:rPr>
      <w:rFonts w:ascii="楷体_GB2312" w:hAnsi="Arial" w:eastAsia="楷体_GB2312"/>
      <w:sz w:val="28"/>
    </w:rPr>
  </w:style>
  <w:style w:type="paragraph" w:styleId="1163" w:customStyle="1">
    <w:name w:val="xl11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164" w:customStyle="1">
    <w:name w:val="xl11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165" w:customStyle="1">
    <w:name w:val="普通正文"/>
    <w:basedOn w:val="896"/>
    <w:uiPriority w:val="0"/>
    <w:qFormat/>
    <w:pPr>
      <w:ind w:firstLine="480"/>
      <w:jc w:val="left"/>
      <w:spacing w:before="120" w:after="120" w:line="360" w:lineRule="auto"/>
    </w:pPr>
    <w:rPr>
      <w:rFonts w:ascii="Arial" w:hAnsi="Arial" w:cs="Arial"/>
      <w:sz w:val="24"/>
      <w:szCs w:val="24"/>
    </w:rPr>
  </w:style>
  <w:style w:type="paragraph" w:styleId="1166" w:customStyle="1">
    <w:name w:val="Char Char Char Char Char Char Char Char Char Char Char Char Char"/>
    <w:basedOn w:val="914"/>
    <w:uiPriority w:val="99"/>
    <w:qFormat/>
    <w:rPr>
      <w:rFonts w:ascii="Tahoma" w:hAnsi="Tahoma"/>
      <w:sz w:val="24"/>
      <w:szCs w:val="24"/>
    </w:rPr>
  </w:style>
  <w:style w:type="paragraph" w:styleId="1167" w:customStyle="1">
    <w:name w:val="丁华标题1"/>
    <w:basedOn w:val="897"/>
    <w:next w:val="1168"/>
    <w:uiPriority w:val="99"/>
    <w:qFormat/>
    <w:pPr>
      <w:numPr>
        <w:ilvl w:val="0"/>
        <w:numId w:val="2"/>
      </w:numPr>
      <w:ind w:firstLine="0"/>
      <w:jc w:val="left"/>
      <w:keepLines/>
      <w:spacing w:before="0" w:line="578" w:lineRule="auto"/>
      <w:tabs>
        <w:tab w:val="clear" w:pos="1440" w:leader="none"/>
        <w:tab w:val="clear" w:pos="5670" w:leader="none"/>
      </w:tabs>
    </w:pPr>
    <w:rPr>
      <w:rFonts w:ascii="Times New Roman"/>
      <w:b w:val="0"/>
      <w:sz w:val="32"/>
    </w:rPr>
  </w:style>
  <w:style w:type="paragraph" w:styleId="1168" w:customStyle="1">
    <w:name w:val="丁华正文"/>
    <w:basedOn w:val="948"/>
    <w:uiPriority w:val="99"/>
    <w:qFormat/>
    <w:pPr>
      <w:ind w:left="0" w:firstLine="510"/>
      <w:spacing w:line="360" w:lineRule="auto"/>
    </w:pPr>
    <w:rPr>
      <w:sz w:val="24"/>
    </w:rPr>
  </w:style>
  <w:style w:type="paragraph" w:styleId="1169" w:customStyle="1">
    <w:name w:val="Bullets L1"/>
    <w:basedOn w:val="896"/>
    <w:uiPriority w:val="99"/>
    <w:qFormat/>
    <w:pPr>
      <w:numPr>
        <w:ilvl w:val="0"/>
        <w:numId w:val="3"/>
      </w:numPr>
      <w:jc w:val="left"/>
      <w:spacing w:before="60" w:after="60"/>
      <w:widowControl/>
    </w:pPr>
    <w:rPr>
      <w:rFonts w:ascii="Arial" w:hAnsi="Arial"/>
      <w:sz w:val="20"/>
    </w:rPr>
  </w:style>
  <w:style w:type="paragraph" w:styleId="1170" w:customStyle="1">
    <w:name w:val="+正文"/>
    <w:basedOn w:val="896"/>
    <w:uiPriority w:val="0"/>
    <w:qFormat/>
    <w:pPr>
      <w:ind w:firstLine="200"/>
      <w:spacing w:line="360" w:lineRule="auto"/>
    </w:pPr>
    <w:rPr>
      <w:sz w:val="24"/>
      <w:szCs w:val="28"/>
    </w:rPr>
  </w:style>
  <w:style w:type="paragraph" w:styleId="1171" w:customStyle="1">
    <w:name w:val="xl107"/>
    <w:basedOn w:val="896"/>
    <w:next w:val="910"/>
    <w:uiPriority w:val="0"/>
    <w:qFormat/>
    <w:pPr>
      <w:jc w:val="left"/>
      <w:spacing w:before="100" w:beforeAutospacing="1" w:after="100" w:afterAutospacing="1"/>
      <w:widowControl/>
    </w:pPr>
    <w:rPr>
      <w:rFonts w:ascii="Arial" w:hAnsi="Arial" w:cs="Arial"/>
      <w:sz w:val="20"/>
    </w:rPr>
  </w:style>
  <w:style w:type="paragraph" w:styleId="1172" w:customStyle="1">
    <w:name w:val="xl116"/>
    <w:basedOn w:val="89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73" w:customStyle="1">
    <w:name w:val="默认段落字体 Para Char Char Char Char Char Char Char"/>
    <w:basedOn w:val="896"/>
    <w:uiPriority w:val="99"/>
    <w:qFormat/>
  </w:style>
  <w:style w:type="paragraph" w:styleId="1174" w:customStyle="1">
    <w:name w:val="xl10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75" w:customStyle="1">
    <w:name w:val="Table Paragraph"/>
    <w:basedOn w:val="896"/>
    <w:uiPriority w:val="1"/>
    <w:qFormat/>
    <w:rPr>
      <w:rFonts w:ascii="宋体" w:hAnsi="宋体" w:cs="宋体"/>
      <w:lang w:val="zh-CN" w:bidi="zh-CN"/>
    </w:rPr>
  </w:style>
  <w:style w:type="paragraph" w:styleId="1176" w:customStyle="1">
    <w:name w:val="丁华标题2"/>
    <w:basedOn w:val="898"/>
    <w:next w:val="1168"/>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177" w:customStyle="1">
    <w:name w:val="font5"/>
    <w:basedOn w:val="896"/>
    <w:uiPriority w:val="0"/>
    <w:qFormat/>
    <w:pPr>
      <w:jc w:val="left"/>
      <w:spacing w:before="100" w:beforeAutospacing="1" w:after="100" w:afterAutospacing="1"/>
      <w:widowControl/>
    </w:pPr>
    <w:rPr>
      <w:rFonts w:ascii="宋体" w:hAnsi="宋体" w:cs="宋体"/>
      <w:sz w:val="18"/>
      <w:szCs w:val="18"/>
    </w:rPr>
  </w:style>
  <w:style w:type="paragraph" w:styleId="1178" w:customStyle="1">
    <w:name w:val="Char"/>
    <w:basedOn w:val="896"/>
    <w:uiPriority w:val="0"/>
    <w:qFormat/>
    <w:rPr>
      <w:rFonts w:ascii="Tahoma" w:hAnsi="Tahoma" w:cs="仿宋_GB2312"/>
      <w:sz w:val="24"/>
      <w:szCs w:val="28"/>
    </w:rPr>
  </w:style>
  <w:style w:type="paragraph" w:styleId="1179" w:customStyle="1">
    <w:name w:val="列出段落1"/>
    <w:basedOn w:val="896"/>
    <w:uiPriority w:val="99"/>
    <w:qFormat/>
    <w:pPr>
      <w:contextualSpacing/>
      <w:ind w:left="720"/>
      <w:jc w:val="left"/>
      <w:widowControl/>
    </w:pPr>
    <w:rPr>
      <w:rFonts w:ascii="Arial" w:hAnsi="Arial" w:eastAsia="黑体"/>
      <w:sz w:val="24"/>
      <w:szCs w:val="24"/>
      <w:lang w:eastAsia="en-US"/>
    </w:rPr>
  </w:style>
  <w:style w:type="paragraph" w:styleId="1180" w:customStyle="1">
    <w:name w:val="font7"/>
    <w:basedOn w:val="896"/>
    <w:uiPriority w:val="0"/>
    <w:qFormat/>
    <w:pPr>
      <w:jc w:val="left"/>
      <w:spacing w:before="100" w:beforeAutospacing="1" w:after="100" w:afterAutospacing="1"/>
      <w:widowControl/>
    </w:pPr>
    <w:rPr>
      <w:rFonts w:ascii="Arial" w:hAnsi="Arial" w:cs="Arial"/>
      <w:color w:val="000000"/>
      <w:sz w:val="20"/>
    </w:rPr>
  </w:style>
  <w:style w:type="paragraph" w:styleId="1181" w:customStyle="1">
    <w:name w:val="xl111"/>
    <w:basedOn w:val="896"/>
    <w:next w:val="9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182" w:customStyle="1">
    <w:name w:val="tableau"/>
    <w:basedOn w:val="896"/>
    <w:uiPriority w:val="99"/>
    <w:qFormat/>
    <w:pPr>
      <w:jc w:val="center"/>
      <w:spacing w:before="20" w:after="20"/>
      <w:widowControl/>
    </w:pPr>
    <w:rPr>
      <w:rFonts w:ascii="Arial" w:hAnsi="Arial"/>
      <w:sz w:val="16"/>
      <w:lang w:eastAsia="en-US"/>
    </w:rPr>
  </w:style>
  <w:style w:type="paragraph" w:styleId="1183" w:customStyle="1">
    <w:name w:val="列出段落3"/>
    <w:basedOn w:val="896"/>
    <w:uiPriority w:val="34"/>
    <w:qFormat/>
    <w:pPr>
      <w:ind w:firstLine="420"/>
    </w:pPr>
  </w:style>
  <w:style w:type="paragraph" w:styleId="1184" w:customStyle="1">
    <w:name w:val="Char1"/>
    <w:basedOn w:val="896"/>
    <w:uiPriority w:val="99"/>
    <w:qFormat/>
    <w:pPr>
      <w:jc w:val="left"/>
      <w:spacing w:after="160" w:line="240" w:lineRule="exact"/>
      <w:widowControl/>
    </w:pPr>
    <w:rPr>
      <w:rFonts w:ascii="Verdana" w:hAnsi="Verdana" w:eastAsia="仿宋_GB2312"/>
      <w:sz w:val="24"/>
      <w:lang w:eastAsia="en-US"/>
    </w:rPr>
  </w:style>
  <w:style w:type="paragraph" w:styleId="1185" w:customStyle="1">
    <w:name w:val="Char Char Char"/>
    <w:basedOn w:val="914"/>
    <w:uiPriority w:val="99"/>
    <w:qFormat/>
    <w:pPr>
      <w:spacing w:line="436" w:lineRule="exact"/>
    </w:pPr>
    <w:rPr>
      <w:szCs w:val="24"/>
    </w:rPr>
  </w:style>
  <w:style w:type="paragraph" w:styleId="1186" w:customStyle="1">
    <w:name w:val="xl10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187" w:customStyle="1">
    <w:name w:val="Char Char Char Char"/>
    <w:basedOn w:val="914"/>
    <w:uiPriority w:val="99"/>
    <w:qFormat/>
    <w:pPr>
      <w:spacing w:line="360" w:lineRule="auto"/>
    </w:pPr>
    <w:rPr>
      <w:rFonts w:ascii="Tahoma" w:hAnsi="Tahoma"/>
      <w:sz w:val="24"/>
      <w:szCs w:val="24"/>
    </w:rPr>
  </w:style>
  <w:style w:type="paragraph" w:styleId="1188" w:customStyle="1">
    <w:name w:val="列表段落1"/>
    <w:basedOn w:val="896"/>
    <w:uiPriority w:val="99"/>
    <w:qFormat/>
    <w:pPr>
      <w:ind w:firstLine="420"/>
    </w:pPr>
  </w:style>
  <w:style w:type="paragraph" w:styleId="1189" w:customStyle="1">
    <w:name w:val="List Paragraph1"/>
    <w:basedOn w:val="896"/>
    <w:uiPriority w:val="99"/>
    <w:qFormat/>
    <w:pPr>
      <w:ind w:firstLine="420"/>
    </w:pPr>
    <w:rPr>
      <w:szCs w:val="24"/>
    </w:rPr>
  </w:style>
  <w:style w:type="paragraph" w:styleId="1190" w:customStyle="1">
    <w:name w:val="font6"/>
    <w:basedOn w:val="896"/>
    <w:uiPriority w:val="0"/>
    <w:qFormat/>
    <w:pPr>
      <w:jc w:val="left"/>
      <w:spacing w:before="100" w:beforeAutospacing="1" w:after="100" w:afterAutospacing="1"/>
      <w:widowControl/>
    </w:pPr>
    <w:rPr>
      <w:rFonts w:ascii="宋体" w:hAnsi="宋体" w:cs="宋体"/>
      <w:color w:val="000000"/>
      <w:sz w:val="20"/>
    </w:rPr>
  </w:style>
  <w:style w:type="paragraph" w:styleId="1191" w:customStyle="1">
    <w:name w:val="xl25"/>
    <w:basedOn w:val="896"/>
    <w:uiPriority w:val="99"/>
    <w:qFormat/>
    <w:pPr>
      <w:jc w:val="center"/>
      <w:spacing w:before="100" w:beforeAutospacing="1" w:after="100" w:afterAutospacing="1"/>
      <w:widowControl/>
      <w:pBdr>
        <w:right w:val="single" w:color="auto" w:sz="4" w:space="0"/>
      </w:pBdr>
    </w:pPr>
    <w:rPr>
      <w:szCs w:val="21"/>
    </w:rPr>
  </w:style>
  <w:style w:type="paragraph" w:styleId="1192" w:customStyle="1">
    <w:name w:val="丁华标题3"/>
    <w:basedOn w:val="1176"/>
    <w:next w:val="1168"/>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193" w:customStyle="1">
    <w:name w:val="模板正文"/>
    <w:basedOn w:val="896"/>
    <w:uiPriority w:val="0"/>
    <w:qFormat/>
    <w:pPr>
      <w:ind w:firstLine="200"/>
      <w:spacing w:before="120" w:line="360" w:lineRule="auto"/>
    </w:pPr>
    <w:rPr>
      <w:rFonts w:eastAsia="仿宋_GB2312"/>
      <w:sz w:val="24"/>
      <w:szCs w:val="21"/>
    </w:rPr>
  </w:style>
  <w:style w:type="paragraph" w:styleId="1194" w:customStyle="1">
    <w:name w:val="msolistparagraph"/>
    <w:basedOn w:val="896"/>
    <w:uiPriority w:val="99"/>
    <w:qFormat/>
    <w:pPr>
      <w:ind w:firstLine="420"/>
    </w:pPr>
    <w:rPr>
      <w:rFonts w:ascii="Calibri" w:hAnsi="Calibri"/>
      <w:szCs w:val="22"/>
    </w:rPr>
  </w:style>
  <w:style w:type="paragraph" w:styleId="1195" w:customStyle="1">
    <w:name w:val="retrait3"/>
    <w:basedOn w:val="896"/>
    <w:uiPriority w:val="99"/>
    <w:qFormat/>
    <w:pPr>
      <w:ind w:left="851"/>
      <w:jc w:val="left"/>
      <w:spacing w:before="20" w:after="20"/>
      <w:widowControl/>
    </w:pPr>
    <w:rPr>
      <w:rFonts w:ascii="Arial" w:hAnsi="Arial"/>
      <w:sz w:val="24"/>
    </w:rPr>
  </w:style>
  <w:style w:type="paragraph" w:styleId="1196" w:customStyle="1">
    <w:name w:val="论文正文"/>
    <w:basedOn w:val="928"/>
    <w:uiPriority w:val="99"/>
    <w:qFormat/>
    <w:pPr>
      <w:ind w:left="0" w:firstLine="200"/>
      <w:jc w:val="left"/>
      <w:spacing w:line="360" w:lineRule="auto"/>
    </w:pPr>
    <w:rPr>
      <w:sz w:val="28"/>
      <w:szCs w:val="24"/>
    </w:rPr>
  </w:style>
  <w:style w:type="paragraph" w:styleId="1197"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1198" w:customStyle="1">
    <w:name w:val="正文_0"/>
    <w:uiPriority w:val="0"/>
    <w:qFormat/>
    <w:pPr>
      <w:jc w:val="both"/>
      <w:spacing w:before="100" w:line="360" w:lineRule="auto"/>
      <w:widowControl w:val="off"/>
    </w:pPr>
    <w:rPr>
      <w:rFonts w:ascii="Times New Roman" w:hAnsi="Times New Roman" w:eastAsia="Times New Roman" w:cs="Times New Roman"/>
      <w:sz w:val="21"/>
      <w:szCs w:val="22"/>
      <w:lang w:val="en-US" w:eastAsia="zh-CN" w:bidi="ar-SA"/>
    </w:rPr>
  </w:style>
  <w:style w:type="paragraph" w:styleId="1199" w:customStyle="1">
    <w:name w:val="列出段落2"/>
    <w:basedOn w:val="896"/>
    <w:uiPriority w:val="34"/>
    <w:qFormat/>
    <w:pPr>
      <w:ind w:firstLine="420"/>
    </w:pPr>
  </w:style>
  <w:style w:type="paragraph" w:styleId="1200" w:customStyle="1">
    <w:name w:val="zhang"/>
    <w:basedOn w:val="896"/>
    <w:uiPriority w:val="0"/>
    <w:qFormat/>
    <w:pPr>
      <w:spacing w:before="100" w:beforeAutospacing="1" w:after="100" w:afterAutospacing="1"/>
    </w:pPr>
    <w:rPr>
      <w:b/>
      <w:bCs/>
      <w:smallCaps/>
      <w:color w:val="000000"/>
      <w:sz w:val="20"/>
    </w:rPr>
  </w:style>
  <w:style w:type="paragraph" w:styleId="1201" w:customStyle="1">
    <w:name w:val="_Style 145"/>
    <w:basedOn w:val="897"/>
    <w:next w:val="89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202" w:customStyle="1">
    <w:name w:val="列出段落4"/>
    <w:basedOn w:val="896"/>
    <w:uiPriority w:val="34"/>
    <w:qFormat/>
    <w:pPr>
      <w:ind w:firstLine="420"/>
    </w:pPr>
  </w:style>
  <w:style w:type="paragraph" w:styleId="1203" w:customStyle="1">
    <w:name w:val="段落"/>
    <w:basedOn w:val="896"/>
    <w:uiPriority w:val="99"/>
    <w:qFormat/>
    <w:pPr>
      <w:ind w:firstLine="480"/>
      <w:spacing w:line="460" w:lineRule="exact"/>
    </w:pPr>
    <w:rPr>
      <w:sz w:val="24"/>
    </w:rPr>
  </w:style>
  <w:style w:type="paragraph" w:styleId="1204" w:customStyle="1">
    <w:name w:val="默认段落字体 Para Char"/>
    <w:basedOn w:val="896"/>
    <w:uiPriority w:val="99"/>
    <w:qFormat/>
    <w:rPr>
      <w:sz w:val="24"/>
      <w:szCs w:val="24"/>
    </w:rPr>
  </w:style>
  <w:style w:type="paragraph" w:styleId="1205" w:customStyle="1">
    <w:name w:val="表格1"/>
    <w:basedOn w:val="896"/>
    <w:uiPriority w:val="99"/>
    <w:qFormat/>
    <w:rPr>
      <w:rFonts w:ascii="宋体"/>
      <w:szCs w:val="21"/>
    </w:rPr>
  </w:style>
  <w:style w:type="paragraph" w:styleId="1206" w:customStyle="1">
    <w:name w:val="Char Char Char Char Char Char Char Char Char Char Char1 Char Char Char1"/>
    <w:basedOn w:val="896"/>
    <w:uiPriority w:val="99"/>
    <w:semiHidden/>
    <w:qFormat/>
    <w:pPr>
      <w:ind w:firstLine="200"/>
      <w:jc w:val="left"/>
    </w:pPr>
    <w:rPr>
      <w:rFonts w:ascii="Tahoma" w:hAnsi="Tahoma"/>
      <w:sz w:val="24"/>
      <w:szCs w:val="24"/>
    </w:rPr>
  </w:style>
  <w:style w:type="paragraph" w:styleId="1207" w:customStyle="1">
    <w:name w:val="Char Char2 Char Char"/>
    <w:basedOn w:val="914"/>
    <w:uiPriority w:val="99"/>
    <w:qFormat/>
    <w:pPr>
      <w:spacing w:line="436" w:lineRule="exact"/>
    </w:pPr>
    <w:rPr>
      <w:rFonts w:ascii="Tahoma" w:hAnsi="Tahoma"/>
      <w:sz w:val="24"/>
    </w:rPr>
  </w:style>
  <w:style w:type="paragraph" w:styleId="1208" w:customStyle="1">
    <w:name w:val="p0"/>
    <w:basedOn w:val="896"/>
    <w:uiPriority w:val="99"/>
    <w:qFormat/>
    <w:pPr>
      <w:widowControl/>
    </w:pPr>
    <w:rPr>
      <w:szCs w:val="21"/>
    </w:rPr>
  </w:style>
  <w:style w:type="paragraph" w:styleId="1209" w:customStyle="1">
    <w:name w:val="xl11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210" w:customStyle="1">
    <w:name w:val="_Style 154"/>
    <w:uiPriority w:val="99"/>
    <w:unhideWhenUsed/>
    <w:qFormat/>
    <w:rPr>
      <w:rFonts w:ascii="Times New Roman" w:hAnsi="Times New Roman" w:eastAsia="宋体" w:cs="Times New Roman"/>
      <w:sz w:val="21"/>
      <w:lang w:val="en-US" w:eastAsia="zh-CN" w:bidi="ar-SA"/>
    </w:rPr>
  </w:style>
  <w:style w:type="paragraph" w:styleId="1211" w:customStyle="1">
    <w:name w:val="xl11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212">
    <w:name w:val="List Paragraph"/>
    <w:basedOn w:val="896"/>
    <w:uiPriority w:val="99"/>
    <w:qFormat/>
    <w:pPr>
      <w:ind w:firstLine="420"/>
    </w:pPr>
    <w:rPr>
      <w:rFonts w:ascii="Calibri" w:hAnsi="Calibri"/>
      <w:szCs w:val="22"/>
    </w:rPr>
  </w:style>
  <w:style w:type="paragraph" w:styleId="1213" w:customStyle="1">
    <w:name w:val="正文1"/>
    <w:basedOn w:val="1214"/>
    <w:next w:val="896"/>
    <w:uiPriority w:val="0"/>
    <w:qFormat/>
    <w:rPr>
      <w:rFonts w:ascii="Times New Roman" w:hAnsi="Times New Roman" w:eastAsia="Times New Roman" w:cs="Times New Roman"/>
      <w:szCs w:val="22"/>
    </w:rPr>
  </w:style>
  <w:style w:type="paragraph" w:styleId="1214" w:customStyle="1">
    <w:name w:val="正文_1"/>
    <w:basedOn w:val="1215"/>
    <w:uiPriority w:val="0"/>
    <w:qFormat/>
    <w:rPr>
      <w:rFonts w:cs="Calibri"/>
      <w:szCs w:val="21"/>
    </w:rPr>
  </w:style>
  <w:style w:type="paragraph" w:styleId="1215" w:customStyle="1">
    <w:name w:val="正文_2"/>
    <w:basedOn w:val="1216"/>
    <w:next w:val="1222"/>
    <w:uiPriority w:val="0"/>
    <w:qFormat/>
    <w:rPr>
      <w:rFonts w:ascii="Calibri" w:hAnsi="Calibri"/>
    </w:rPr>
  </w:style>
  <w:style w:type="paragraph" w:styleId="1216" w:customStyle="1">
    <w:name w:val="正文_3"/>
    <w:next w:val="1217"/>
    <w:uiPriority w:val="0"/>
    <w:qFormat/>
    <w:pPr>
      <w:jc w:val="both"/>
      <w:widowControl w:val="off"/>
    </w:pPr>
    <w:rPr>
      <w:rFonts w:ascii="Times New Roman" w:hAnsi="Times New Roman" w:eastAsia="宋体" w:cs="Times New Roman"/>
      <w:sz w:val="21"/>
      <w:szCs w:val="22"/>
      <w:lang w:val="en-US" w:eastAsia="zh-CN" w:bidi="ar-SA"/>
    </w:rPr>
  </w:style>
  <w:style w:type="paragraph" w:styleId="1217" w:customStyle="1">
    <w:name w:val="正文文本_1"/>
    <w:basedOn w:val="1218"/>
    <w:uiPriority w:val="0"/>
    <w:unhideWhenUsed/>
    <w:qFormat/>
    <w:pPr>
      <w:spacing w:after="120"/>
    </w:pPr>
    <w:rPr>
      <w:rFonts w:eastAsia="宋体" w:cs="Times New Roman"/>
    </w:rPr>
  </w:style>
  <w:style w:type="paragraph" w:styleId="1218" w:customStyle="1">
    <w:name w:val="正文_2_0"/>
    <w:basedOn w:val="1219"/>
    <w:next w:val="1217"/>
    <w:uiPriority w:val="0"/>
    <w:qFormat/>
    <w:rPr>
      <w:rFonts w:ascii="Calibri" w:hAnsi="Calibri"/>
      <w:sz w:val="21"/>
      <w:lang w:eastAsia="zh-CN"/>
    </w:rPr>
  </w:style>
  <w:style w:type="paragraph" w:styleId="1219" w:customStyle="1">
    <w:name w:val="正文_3_0"/>
    <w:basedOn w:val="1220"/>
    <w:uiPriority w:val="0"/>
    <w:qFormat/>
    <w:rPr>
      <w:rFonts w:ascii="仿宋" w:hAnsi="仿宋" w:eastAsia="仿宋" w:cs="仿宋"/>
      <w:sz w:val="22"/>
      <w:lang w:eastAsia="en-US"/>
    </w:rPr>
  </w:style>
  <w:style w:type="paragraph" w:styleId="1220" w:customStyle="1">
    <w:name w:val="正文_4_0"/>
    <w:basedOn w:val="1221"/>
    <w:uiPriority w:val="0"/>
    <w:qFormat/>
  </w:style>
  <w:style w:type="paragraph" w:styleId="1221" w:customStyle="1">
    <w:name w:val="正文_4"/>
    <w:uiPriority w:val="0"/>
    <w:qFormat/>
    <w:pPr>
      <w:jc w:val="both"/>
      <w:widowControl w:val="off"/>
    </w:pPr>
    <w:rPr>
      <w:rFonts w:ascii="Calibri" w:hAnsi="Calibri" w:eastAsia="宋体" w:cs="Times New Roman"/>
      <w:sz w:val="21"/>
      <w:szCs w:val="22"/>
      <w:lang w:val="en-US" w:eastAsia="zh-CN" w:bidi="ar-SA"/>
    </w:rPr>
  </w:style>
  <w:style w:type="paragraph" w:styleId="1222" w:customStyle="1">
    <w:name w:val="无间隔1"/>
    <w:uiPriority w:val="1"/>
    <w:qFormat/>
    <w:rPr>
      <w:rFonts w:ascii="Times New Roman" w:hAnsi="Times New Roman" w:eastAsia="宋体" w:cs="Times New Roman"/>
      <w:lang w:val="en-US" w:eastAsia="zh-CN" w:bidi="ar-SA"/>
    </w:rPr>
  </w:style>
  <w:style w:type="paragraph" w:styleId="1223" w:customStyle="1">
    <w:name w:val="标题6"/>
    <w:basedOn w:val="901"/>
    <w:uiPriority w:val="99"/>
    <w:qFormat/>
    <w:pPr>
      <w:numPr>
        <w:ilvl w:val="0"/>
        <w:numId w:val="5"/>
      </w:numPr>
      <w:keepLines/>
    </w:pPr>
    <w:rPr>
      <w:b w:val="0"/>
      <w:sz w:val="24"/>
    </w:rPr>
  </w:style>
  <w:style w:type="paragraph" w:styleId="1224" w:customStyle="1">
    <w:name w:val="Normal_0"/>
    <w:basedOn w:val="896"/>
    <w:uiPriority w:val="0"/>
    <w:qFormat/>
    <w:rPr>
      <w:rFonts w:eastAsia="Times New Roman"/>
      <w:sz w:val="24"/>
      <w:szCs w:val="24"/>
    </w:rPr>
  </w:style>
  <w:style w:type="paragraph" w:styleId="1225" w:customStyle="1">
    <w:name w:val="xl110"/>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26" w:customStyle="1">
    <w:name w:val="Heading 3_0"/>
    <w:basedOn w:val="1224"/>
    <w:next w:val="1224"/>
    <w:uiPriority w:val="0"/>
    <w:qFormat/>
    <w:pPr>
      <w:keepLines/>
      <w:keepNext/>
      <w:spacing w:after="100" w:afterAutospacing="1"/>
      <w:outlineLvl w:val="2"/>
    </w:pPr>
    <w:rPr>
      <w:rFonts w:ascii="宋体" w:hAnsi="宋体" w:cs="宋体"/>
    </w:rPr>
  </w:style>
  <w:style w:type="paragraph" w:styleId="1227" w:customStyle="1">
    <w:name w:val="xl117"/>
    <w:basedOn w:val="89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228" w:customStyle="1">
    <w:name w:val="样式2"/>
    <w:basedOn w:val="898"/>
    <w:next w:val="898"/>
    <w:uiPriority w:val="0"/>
    <w:qFormat/>
    <w:pPr>
      <w:spacing w:line="400" w:lineRule="exact"/>
      <w:tabs>
        <w:tab w:val="left" w:pos="5250" w:leader="none"/>
      </w:tabs>
      <w:outlineLvl w:val="0"/>
    </w:pPr>
    <w:rPr>
      <w:rFonts w:hint="eastAsia" w:eastAsia="仿宋"/>
    </w:rPr>
  </w:style>
  <w:style w:type="paragraph" w:styleId="1229">
    <w:name w:val="No Spacing"/>
    <w:uiPriority w:val="1"/>
    <w:qFormat/>
    <w:pPr>
      <w:jc w:val="both"/>
      <w:widowControl w:val="off"/>
    </w:pPr>
    <w:rPr>
      <w:rFonts w:ascii="Times New Roman" w:hAnsi="Times New Roman" w:eastAsia="宋体" w:cs="Times New Roman"/>
      <w:sz w:val="21"/>
      <w:lang w:val="en-US" w:eastAsia="zh-CN" w:bidi="ar-SA"/>
    </w:rPr>
  </w:style>
  <w:style w:type="table" w:styleId="1230" w:customStyle="1">
    <w:name w:val="Table Normal"/>
    <w:basedOn w:val="907"/>
    <w:uiPriority w:val="2"/>
    <w:qFormat/>
    <w:rPr>
      <w:rFonts w:eastAsia="Times New Roman"/>
    </w:rPr>
    <w:tblPr>
      <w:tblCellMar>
        <w:left w:w="0" w:type="dxa"/>
        <w:right w:w="0" w:type="dxa"/>
      </w:tblCellMar>
    </w:tblPr>
  </w:style>
  <w:style w:type="paragraph" w:styleId="1231" w:customStyle="1">
    <w:name w:val="修订1"/>
    <w:hidden/>
    <w:uiPriority w:val="99"/>
    <w:semiHidden/>
    <w:qFormat/>
    <w:rPr>
      <w:rFonts w:ascii="Times New Roman" w:hAnsi="Times New Roman" w:eastAsia="宋体" w:cs="Times New Roman"/>
      <w:sz w:val="21"/>
      <w:lang w:val="en-US" w:eastAsia="zh-CN" w:bidi="ar-SA"/>
    </w:rPr>
  </w:style>
  <w:style w:type="character" w:styleId="1232" w:customStyle="1">
    <w:name w:val="black1"/>
    <w:uiPriority w:val="0"/>
    <w:qFormat/>
    <w:rPr>
      <w:rFonts w:hint="default" w:ascii="ˎ̥" w:hAnsi="ˎ̥" w:eastAsia="宋体"/>
      <w:color w:val="333333"/>
      <w:sz w:val="20"/>
      <w:szCs w:val="20"/>
      <w:u w:val="none"/>
      <w:lang w:val="en-US" w:eastAsia="zh-CN" w:bidi="ar-SA"/>
    </w:rPr>
  </w:style>
  <w:style w:type="paragraph" w:styleId="1233" w:customStyle="1">
    <w:name w:val="修订2"/>
    <w:hidden/>
    <w:uiPriority w:val="99"/>
    <w:unhideWhenUsed/>
    <w:qFormat/>
    <w:rPr>
      <w:rFonts w:ascii="Times New Roman" w:hAnsi="Times New Roman" w:eastAsia="宋体" w:cs="Times New Roman"/>
      <w:sz w:val="21"/>
      <w:lang w:val="en-US" w:eastAsia="zh-CN" w:bidi="ar-SA"/>
    </w:rPr>
  </w:style>
  <w:style w:type="paragraph" w:styleId="1234" w:customStyle="1">
    <w:name w:val="正文文本12"/>
    <w:basedOn w:val="896"/>
    <w:next w:val="896"/>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235" w:customStyle="1">
    <w:name w:val="Table Text"/>
    <w:basedOn w:val="896"/>
    <w:uiPriority w:val="0"/>
    <w:semiHidden/>
    <w:qFormat/>
    <w:pPr>
      <w:jc w:val="left"/>
      <w:widowControl/>
    </w:pPr>
    <w:rPr>
      <w:rFonts w:ascii="仿宋" w:hAnsi="仿宋" w:eastAsia="仿宋" w:cs="仿宋"/>
      <w:color w:val="000000"/>
      <w:sz w:val="22"/>
      <w:lang w:eastAsia="en-US"/>
    </w:rPr>
  </w:style>
  <w:style w:type="numbering" w:styleId="1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A001990-0023-457E-B0FC-056AA2A7A60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颜丽</cp:lastModifiedBy>
  <cp:revision>6</cp:revision>
  <dcterms:created xsi:type="dcterms:W3CDTF">2026-10-10T09:56:00Z</dcterms:created>
  <dcterms:modified xsi:type="dcterms:W3CDTF">2026-10-15T03:30:31Z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8024D3453D494718A1EEBC0BB556E50E_13</vt:lpwstr>
  </property>
  <property fmtid="{D5CDD505-2E9C-101B-9397-08002B2CF9AE}" pid="4" name="KSOTemplateDocerSaveRecord">
    <vt:lpwstr>eyJoZGlkIjoiNWY5ZDVjZmY2MTE5YWRlNjQ1M2EwMzM0OGY1NTE4NDkiLCJ1c2VySWQiOiI1NjE0NzAxMjEifQ==</vt:lpwstr>
  </property>
</Properties>
</file>