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jc w:val="center"/>
        <w:rPr>
          <w:rFonts w:hint="eastAsia" w:ascii="宋体" w:hAnsi="宋体" w:eastAsia="宋体" w:cs="宋体"/>
          <w:color w:val="000000"/>
          <w:sz w:val="26"/>
          <w:highlight w:val="none"/>
          <w:lang w:val="en-US" w:eastAsia="zh-CN" w:bidi="ar-SA"/>
        </w:rPr>
      </w:pPr>
      <w:r>
        <w:rPr>
          <w:rFonts w:hint="eastAsia" w:ascii="宋体" w:hAnsi="宋体" w:eastAsia="宋体" w:cs="宋体"/>
          <w:color w:val="000000"/>
          <w:sz w:val="26"/>
          <w:highlight w:val="none"/>
          <w:lang w:val="en-US" w:eastAsia="zh-CN" w:bidi="ar-SA"/>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z w:val="72"/>
          <w:szCs w:val="22"/>
          <w:highlight w:val="none"/>
        </w:rPr>
      </w:pPr>
      <w:r>
        <w:rPr>
          <w:rFonts w:hint="eastAsia" w:ascii="宋体" w:hAnsi="宋体" w:eastAsia="宋体" w:cs="宋体"/>
          <w:b/>
          <w:color w:val="000000"/>
          <w:sz w:val="72"/>
          <w:szCs w:val="22"/>
          <w:highlight w:val="none"/>
        </w:rPr>
        <w:t xml:space="preserve">苏州工业园区政府采购</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szCs w:val="22"/>
          <w:highlight w:val="none"/>
        </w:rPr>
        <w:t xml:space="preserve">竞争性磋商文件</w:t>
      </w:r>
      <w:r/>
    </w:p>
    <w:p>
      <w:pPr>
        <w:jc w:val="center"/>
        <w:tabs>
          <w:tab w:val="left" w:pos="759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606"/>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采购编号：</w:t>
      </w:r>
      <w:r>
        <w:rPr>
          <w:rFonts w:hint="eastAsia" w:ascii="宋体" w:hAnsi="宋体" w:eastAsia="宋体" w:cs="宋体"/>
          <w:b/>
          <w:bCs/>
          <w:sz w:val="32"/>
          <w:szCs w:val="32"/>
          <w:highlight w:val="none"/>
          <w:lang w:eastAsia="zh-CN"/>
        </w:rPr>
        <w:t xml:space="preserve">JSZC-320591-SZHQ-C2026-0024</w:t>
      </w:r>
      <w:r/>
    </w:p>
    <w:p>
      <w:pPr>
        <w:ind w:left="3205" w:hanging="1606"/>
        <w:spacing w:line="360" w:lineRule="auto"/>
        <w:rPr>
          <w:rFonts w:hint="eastAsia" w:ascii="宋体" w:hAnsi="宋体" w:eastAsia="宋体" w:cs="宋体"/>
          <w:b/>
          <w:bCs/>
          <w:color w:val="000000"/>
          <w:sz w:val="32"/>
          <w:highlight w:val="none"/>
        </w:rPr>
      </w:pPr>
      <w:r>
        <w:rPr>
          <w:rFonts w:hint="eastAsia" w:ascii="宋体" w:hAnsi="宋体" w:eastAsia="宋体" w:cs="宋体"/>
          <w:b/>
          <w:bCs/>
          <w:sz w:val="32"/>
          <w:szCs w:val="32"/>
          <w:highlight w:val="none"/>
        </w:rPr>
        <w:t xml:space="preserve">采购单位：苏州工业园区生态环境局</w:t>
      </w:r>
      <w:r/>
    </w:p>
    <w:p>
      <w:pPr>
        <w:ind w:left="3205" w:hanging="1606"/>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采购内容：</w:t>
      </w:r>
      <w:r>
        <w:rPr>
          <w:rFonts w:hint="eastAsia" w:ascii="宋体" w:hAnsi="宋体" w:eastAsia="宋体" w:cs="宋体"/>
          <w:b/>
          <w:bCs/>
          <w:sz w:val="32"/>
          <w:szCs w:val="32"/>
          <w:highlight w:val="none"/>
          <w:lang w:eastAsia="zh-CN"/>
        </w:rPr>
        <w:t xml:space="preserve">苏州工业园区空气自动站运维服务项目（2026年12月—2027年11月）</w:t>
      </w:r>
      <w:r/>
    </w:p>
    <w:p>
      <w:pPr>
        <w:ind w:left="3205" w:hanging="1606"/>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类    别：服务类</w:t>
      </w:r>
      <w:r/>
    </w:p>
    <w:p>
      <w:pPr>
        <w:pStyle w:val="1039"/>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pacing w:val="-6"/>
          <w:sz w:val="32"/>
          <w:highlight w:val="none"/>
        </w:rPr>
      </w:pPr>
      <w:r>
        <w:rPr>
          <w:rFonts w:hint="eastAsia" w:ascii="宋体" w:hAnsi="宋体" w:eastAsia="宋体" w:cs="宋体"/>
          <w:b/>
          <w:color w:val="000000"/>
          <w:spacing w:val="-6"/>
          <w:sz w:val="32"/>
          <w:highlight w:val="none"/>
        </w:rPr>
      </w:r>
      <w:r/>
    </w:p>
    <w:p>
      <w:pPr>
        <w:jc w:val="center"/>
        <w:rPr>
          <w:rFonts w:hint="eastAsia" w:ascii="宋体" w:hAnsi="宋体" w:eastAsia="宋体" w:cs="宋体"/>
          <w:b/>
          <w:color w:val="000000"/>
          <w:spacing w:val="-6"/>
          <w:sz w:val="32"/>
          <w:highlight w:val="none"/>
        </w:rPr>
      </w:pPr>
      <w:r>
        <w:rPr>
          <w:rFonts w:hint="eastAsia" w:ascii="宋体" w:hAnsi="宋体" w:eastAsia="宋体" w:cs="宋体"/>
          <w:b/>
          <w:color w:val="000000"/>
          <w:spacing w:val="-6"/>
          <w:sz w:val="32"/>
          <w:highlight w:val="none"/>
        </w:rPr>
      </w:r>
      <w:r/>
    </w:p>
    <w:p>
      <w:pP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jc w:val="center"/>
        <w:spacing w:line="360" w:lineRule="auto"/>
        <w:rPr>
          <w:rFonts w:hint="eastAsia" w:ascii="宋体" w:hAnsi="宋体" w:eastAsia="宋体" w:cs="宋体"/>
          <w:b/>
          <w:color w:val="000000"/>
          <w:sz w:val="32"/>
          <w:highlight w:val="none"/>
        </w:rPr>
      </w:pPr>
      <w:r/>
      <w:bookmarkStart w:id="0" w:name="_Hlk99635417"/>
      <w:r>
        <w:rPr>
          <w:rFonts w:hint="eastAsia" w:ascii="宋体" w:hAnsi="宋体" w:eastAsia="宋体" w:cs="宋体"/>
          <w:b/>
          <w:color w:val="000000"/>
          <w:sz w:val="32"/>
          <w:highlight w:val="none"/>
        </w:rPr>
        <w:t xml:space="preserve">苏州海企国际工程咨询有限公司</w:t>
      </w:r>
      <w:r/>
    </w:p>
    <w:p>
      <w:pPr>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十</w:t>
      </w:r>
      <w:r>
        <w:rPr>
          <w:rFonts w:hint="eastAsia" w:ascii="宋体" w:hAnsi="宋体" w:eastAsia="宋体" w:cs="宋体"/>
          <w:b/>
          <w:color w:val="000000"/>
          <w:sz w:val="32"/>
          <w:highlight w:val="none"/>
        </w:rPr>
        <w:t xml:space="preserve">月</w:t>
      </w:r>
      <w:bookmarkEnd w:id="0"/>
      <w:r/>
      <w:r/>
    </w:p>
    <w:p>
      <w:pPr>
        <w:jc w:val="center"/>
        <w:spacing w:line="360" w:lineRule="auto"/>
        <w:rPr>
          <w:rFonts w:hint="eastAsia" w:ascii="宋体" w:hAnsi="宋体" w:eastAsia="宋体" w:cs="宋体"/>
          <w:b/>
          <w:color w:val="000000"/>
          <w:sz w:val="32"/>
          <w:szCs w:val="32"/>
          <w:highlight w:val="none"/>
        </w:rPr>
        <w:sectPr>
          <w:headerReference w:type="default" r:id="rId9"/>
          <w:headerReference w:type="first" r:id="rId10"/>
          <w:footerReference w:type="first" r:id="rId13"/>
          <w:footnotePr/>
          <w:endnotePr/>
          <w:type w:val="nextPage"/>
          <w:pgSz w:w="11906" w:h="16838" w:orient="portrait"/>
          <w:pgMar w:top="1134" w:right="1366" w:bottom="1134" w:left="1508" w:header="567" w:footer="675" w:gutter="0"/>
          <w:pgNumType w:start="0"/>
          <w:cols w:num="1" w:sep="0" w:space="720" w:equalWidth="1"/>
          <w:docGrid w:linePitch="360"/>
        </w:sectPr>
      </w:pPr>
      <w:r>
        <w:rPr>
          <w:rFonts w:hint="eastAsia" w:ascii="宋体" w:hAnsi="宋体" w:eastAsia="宋体" w:cs="宋体"/>
          <w:b/>
          <w:color w:val="000000"/>
          <w:sz w:val="32"/>
          <w:szCs w:val="32"/>
          <w:highlight w:val="none"/>
        </w:rPr>
      </w:r>
      <w:r/>
    </w:p>
    <w:p>
      <w:pPr>
        <w:jc w:val="left"/>
        <w:spacing w:line="360" w:lineRule="auto"/>
        <w:tabs>
          <w:tab w:val="center" w:pos="5120" w:leader="none"/>
          <w:tab w:val="left" w:pos="7750" w:leader="none"/>
        </w:tabs>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ab/>
      </w:r>
      <w:r>
        <w:rPr>
          <w:rFonts w:hint="eastAsia" w:ascii="宋体" w:hAnsi="宋体" w:eastAsia="宋体" w:cs="宋体"/>
          <w:b/>
          <w:color w:val="000000"/>
          <w:sz w:val="32"/>
          <w:szCs w:val="32"/>
          <w:highlight w:val="none"/>
        </w:rPr>
        <w:t xml:space="preserve">前附表</w:t>
      </w:r>
      <w:r>
        <w:rPr>
          <w:rFonts w:hint="eastAsia" w:ascii="宋体" w:hAnsi="宋体" w:eastAsia="宋体" w:cs="宋体"/>
          <w:b/>
          <w:color w:val="000000"/>
          <w:sz w:val="32"/>
          <w:szCs w:val="32"/>
          <w:highlight w:val="none"/>
          <w:lang w:eastAsia="zh-CN"/>
        </w:rPr>
        <w:tab/>
      </w:r>
      <w:r/>
    </w:p>
    <w:tbl>
      <w:tblPr>
        <w:tblStyle w:val="10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8431"/>
      </w:tblGrid>
      <w:tr>
        <w:trPr>
          <w:jc w:val="center"/>
          <w:trHeight w:val="362"/>
        </w:trPr>
        <w:tc>
          <w:tcPr>
            <w:tcW w:w="81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8431"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内容规定</w:t>
            </w:r>
            <w:r/>
          </w:p>
        </w:tc>
      </w:tr>
      <w:tr>
        <w:trPr>
          <w:jc w:val="center"/>
          <w:trHeight w:val="408"/>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431"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lang w:eastAsia="zh-CN"/>
              </w:rPr>
              <w:t xml:space="preserve">苏州工业园区空气自动站运维服务项目（2026年12月—2027年11月）</w:t>
            </w:r>
            <w:r/>
          </w:p>
        </w:tc>
      </w:tr>
      <w:tr>
        <w:trPr>
          <w:jc w:val="center"/>
          <w:trHeight w:val="41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8431" w:type="dxa"/>
            <w:vAlign w:val="center"/>
            <w:textDirection w:val="lrTb"/>
            <w:noWrap w:val="false"/>
          </w:tcPr>
          <w:p>
            <w:pPr>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采购预算：</w:t>
            </w:r>
            <w:r>
              <w:rPr>
                <w:rFonts w:hint="eastAsia" w:ascii="宋体" w:hAnsi="宋体" w:eastAsia="宋体" w:cs="宋体"/>
                <w:sz w:val="24"/>
                <w:szCs w:val="24"/>
                <w:highlight w:val="none"/>
                <w:lang w:val="en-US" w:eastAsia="zh-CN"/>
              </w:rPr>
              <w:t xml:space="preserve">135万元</w:t>
            </w:r>
            <w:r/>
          </w:p>
          <w:p>
            <w:pP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u w:val="none"/>
                <w:lang w:val="en-US" w:eastAsia="zh-CN"/>
              </w:rPr>
              <w:t xml:space="preserve">135万</w:t>
            </w:r>
            <w:r>
              <w:rPr>
                <w:rFonts w:hint="eastAsia" w:ascii="宋体" w:hAnsi="宋体" w:eastAsia="宋体" w:cs="宋体"/>
                <w:sz w:val="24"/>
                <w:szCs w:val="24"/>
                <w:highlight w:val="none"/>
                <w:u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其中空气标准站约15万/站点、青剑湖VOCs（109项指标）25万/年、胜浦街道VOCs（56项指标）20万/年。</w:t>
            </w:r>
            <w:r/>
          </w:p>
        </w:tc>
      </w:tr>
      <w:tr>
        <w:trPr>
          <w:jc w:val="center"/>
          <w:trHeight w:val="80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响应文件有效期为响应文件提交截止之日起90天（日历日）</w:t>
            </w:r>
            <w:r/>
          </w:p>
        </w:tc>
      </w:tr>
      <w:tr>
        <w:trPr>
          <w:jc w:val="center"/>
          <w:trHeight w:val="804"/>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8431" w:type="dxa"/>
            <w:vAlign w:val="center"/>
            <w:textDirection w:val="lrTb"/>
            <w:noWrap w:val="false"/>
          </w:tcPr>
          <w:p>
            <w:pPr>
              <w:pStyle w:val="1033"/>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保证金：</w:t>
            </w:r>
            <w:r/>
          </w:p>
          <w:p>
            <w:pPr>
              <w:pStyle w:val="1033"/>
              <w:rPr>
                <w:rFonts w:hint="eastAsia" w:ascii="宋体" w:hAnsi="宋体" w:eastAsia="宋体" w:cs="宋体"/>
                <w:color w:val="000000"/>
                <w:szCs w:val="24"/>
                <w:highlight w:val="none"/>
              </w:rPr>
            </w:pPr>
            <w:r>
              <w:rPr>
                <w:rFonts w:ascii="Wingdings" w:hAnsi="Wingdings" w:eastAsia="Wingdings" w:cs="Wingdings"/>
                <w:color w:val="000000"/>
                <w:szCs w:val="24"/>
                <w:highlight w:val="none"/>
              </w:rPr>
              <w:t xml:space="preserve">þ</w:t>
            </w:r>
            <w:r>
              <w:rPr>
                <w:rFonts w:hint="eastAsia" w:ascii="宋体" w:hAnsi="宋体" w:eastAsia="宋体" w:cs="宋体"/>
                <w:color w:val="000000"/>
                <w:szCs w:val="24"/>
                <w:highlight w:val="none"/>
              </w:rPr>
              <w:t xml:space="preserve">不需提交，采购文件中有关保证金的规定均不适用。</w:t>
            </w:r>
            <w:r/>
          </w:p>
        </w:tc>
      </w:tr>
      <w:tr>
        <w:trPr>
          <w:jc w:val="center"/>
          <w:trHeight w:val="570"/>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tc>
      </w:tr>
      <w:tr>
        <w:trPr>
          <w:jc w:val="center"/>
          <w:trHeight w:val="570"/>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成交后，成交供应商提供二份纸质响应文件至代理机构；</w:t>
            </w:r>
            <w:r/>
          </w:p>
        </w:tc>
      </w:tr>
      <w:tr>
        <w:trPr>
          <w:jc w:val="center"/>
          <w:trHeight w:val="547"/>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磋商电子响应文件上传截止时间：202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月27</w:t>
            </w:r>
            <w:r>
              <w:rPr>
                <w:rFonts w:hint="eastAsia" w:ascii="宋体" w:hAnsi="宋体" w:eastAsia="宋体" w:cs="宋体"/>
                <w:color w:val="000000"/>
                <w:sz w:val="24"/>
                <w:szCs w:val="24"/>
                <w:highlight w:val="none"/>
              </w:rPr>
              <w:t xml:space="preserve">日09:30</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月27</w:t>
            </w:r>
            <w:r>
              <w:rPr>
                <w:rFonts w:hint="eastAsia" w:ascii="宋体" w:hAnsi="宋体" w:eastAsia="宋体" w:cs="宋体"/>
                <w:color w:val="000000"/>
                <w:sz w:val="24"/>
                <w:szCs w:val="24"/>
                <w:highlight w:val="none"/>
              </w:rPr>
              <w:t xml:space="preserve">日09:30</w:t>
            </w:r>
            <w:r>
              <w:rPr>
                <w:rFonts w:hint="eastAsia" w:ascii="宋体" w:hAnsi="宋体" w:eastAsia="宋体" w:cs="宋体"/>
                <w:color w:val="000000"/>
                <w:sz w:val="24"/>
                <w:szCs w:val="24"/>
                <w:highlight w:val="none"/>
              </w:rPr>
            </w:r>
            <w:r/>
          </w:p>
        </w:tc>
      </w:tr>
      <w:tr>
        <w:trPr>
          <w:jc w:val="center"/>
          <w:trHeight w:val="547"/>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8431" w:type="dxa"/>
            <w:vAlign w:val="center"/>
            <w:textDirection w:val="lrTb"/>
            <w:noWrap w:val="false"/>
          </w:tcPr>
          <w:p>
            <w:pPr>
              <w:tabs>
                <w:tab w:val="left" w:pos="3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履约保证金：不提交</w:t>
            </w:r>
            <w:r/>
          </w:p>
        </w:tc>
      </w:tr>
      <w:tr>
        <w:trPr>
          <w:jc w:val="center"/>
          <w:trHeight w:val="1255"/>
        </w:trPr>
        <w:tc>
          <w:tcPr>
            <w:tcW w:w="8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本项目采购代理服务费由</w:t>
            </w:r>
            <w:r>
              <w:rPr>
                <w:rFonts w:hint="eastAsia" w:ascii="宋体" w:hAnsi="宋体" w:eastAsia="宋体" w:cs="宋体"/>
                <w:color w:val="000000"/>
                <w:sz w:val="24"/>
                <w:szCs w:val="24"/>
                <w:highlight w:val="none"/>
                <w:u w:val="single"/>
              </w:rPr>
              <w:t xml:space="preserve">采购人</w:t>
            </w:r>
            <w:r>
              <w:rPr>
                <w:rFonts w:hint="eastAsia" w:ascii="宋体" w:hAnsi="宋体" w:eastAsia="宋体" w:cs="宋体"/>
                <w:color w:val="000000"/>
                <w:sz w:val="24"/>
                <w:szCs w:val="24"/>
                <w:highlight w:val="none"/>
              </w:rPr>
              <w:t xml:space="preserve">支付，支付金额的计算方式为预算金额100万元以下部分，费率为该部分预算金额的1.5%；预算金额100万元（含）－500万元部分，费率为该部分预算金额的1.1%；预算金额500万元（含）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1000万元部分，费率为该部分预算金额的0.8%；预算金额1000万元（含）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5000万元部分，费率为该部分预算金额的0.5%；预算金额5000万元以上部分，费率为该部分预算金额的0.25%；</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苏州工业园区财政审计局电话：0512-66681110</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签订合同：成交通知书发出之日起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p>
        </w:tc>
      </w:tr>
      <w:tr>
        <w:trPr>
          <w:jc w:val="center"/>
          <w:trHeight w:val="744"/>
        </w:trPr>
        <w:tc>
          <w:tcPr>
            <w:tcW w:w="817" w:type="dxa"/>
            <w:vAlign w:val="center"/>
            <w:textDirection w:val="lrTb"/>
            <w:noWrap w:val="false"/>
          </w:tcPr>
          <w:p>
            <w:pPr>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843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定标办法：采购人根据评标委员会推荐的成交候选供应商顺序确定成交供应商。</w:t>
            </w:r>
            <w:r/>
          </w:p>
        </w:tc>
      </w:tr>
    </w:tbl>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44"/>
          <w:szCs w:val="44"/>
          <w:highlight w:val="none"/>
        </w:rPr>
        <w:t xml:space="preserve">总目录</w:t>
      </w:r>
      <w:r/>
    </w:p>
    <w:p>
      <w:pPr>
        <w:pStyle w:val="1015"/>
        <w:ind w:firstLine="0"/>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39"/>
        <w:tabs>
          <w:tab w:val="right" w:pos="9032" w:leader="dot"/>
        </w:tabs>
        <w:rPr>
          <w:rFonts w:hint="eastAsia" w:ascii="宋体" w:hAnsi="宋体" w:eastAsia="宋体" w:cs="宋体"/>
          <w:highlight w:val="none"/>
        </w:rPr>
      </w:pP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TOC \o "1-1"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color w:val="000000"/>
          <w:highlight w:val="none"/>
        </w:rPr>
        <w:t xml:space="preserve">第一章 </w:t>
      </w:r>
      <w:r>
        <w:rPr>
          <w:rFonts w:hint="eastAsia" w:ascii="宋体" w:hAnsi="宋体" w:eastAsia="宋体" w:cs="宋体"/>
          <w:color w:val="000000"/>
          <w:highlight w:val="none"/>
          <w:lang w:val="en-US" w:eastAsia="zh-CN"/>
        </w:rPr>
        <w:t xml:space="preserve">竞争性</w:t>
      </w:r>
      <w:r>
        <w:rPr>
          <w:rFonts w:hint="eastAsia" w:ascii="宋体" w:hAnsi="宋体" w:eastAsia="宋体" w:cs="宋体"/>
          <w:color w:val="000000"/>
          <w:highlight w:val="none"/>
        </w:rPr>
        <w:t xml:space="preserve">磋商</w:t>
      </w:r>
      <w:r>
        <w:rPr>
          <w:rFonts w:hint="eastAsia" w:ascii="宋体" w:hAnsi="宋体" w:eastAsia="宋体" w:cs="宋体"/>
          <w:color w:val="000000"/>
          <w:highlight w:val="none"/>
          <w:lang w:val="en-US" w:eastAsia="zh-CN"/>
        </w:rPr>
        <w:t xml:space="preserve">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p>
    <w:p>
      <w:pPr>
        <w:pStyle w:val="103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第二章 磋商响应文件格式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_Toc10873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w:t>
      </w:r>
      <w:r>
        <w:rPr>
          <w:rFonts w:hint="eastAsia" w:ascii="宋体" w:hAnsi="宋体" w:eastAsia="宋体" w:cs="宋体"/>
          <w:highlight w:val="none"/>
        </w:rPr>
        <w:fldChar w:fldCharType="end"/>
      </w:r>
      <w:r/>
    </w:p>
    <w:p>
      <w:pPr>
        <w:pStyle w:val="103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第三章 采购内容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_Toc16614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24</w:t>
      </w:r>
      <w:r>
        <w:rPr>
          <w:rFonts w:hint="eastAsia" w:ascii="宋体" w:hAnsi="宋体" w:eastAsia="宋体" w:cs="宋体"/>
          <w:highlight w:val="none"/>
        </w:rPr>
        <w:fldChar w:fldCharType="end"/>
      </w:r>
      <w:r/>
    </w:p>
    <w:p>
      <w:pPr>
        <w:pStyle w:val="103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第四章 合同主要条款</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_Toc25961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p>
    <w:p>
      <w:pPr>
        <w:pStyle w:val="1039"/>
        <w:tabs>
          <w:tab w:val="right" w:pos="9032" w:leader="dot"/>
        </w:tabs>
        <w:rPr>
          <w:rFonts w:hint="eastAsia" w:ascii="宋体" w:hAnsi="宋体" w:eastAsia="宋体" w:cs="宋体"/>
          <w:highlight w:val="none"/>
        </w:rPr>
      </w:pPr>
      <w:r>
        <w:rPr>
          <w:rFonts w:hint="eastAsia" w:ascii="宋体" w:hAnsi="宋体" w:eastAsia="宋体" w:cs="宋体"/>
          <w:color w:val="000000"/>
          <w:highlight w:val="none"/>
        </w:rPr>
        <w:t xml:space="preserve">第五章 评审办法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_Toc685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56</w:t>
      </w:r>
      <w:r>
        <w:rPr>
          <w:rFonts w:hint="eastAsia" w:ascii="宋体" w:hAnsi="宋体" w:eastAsia="宋体" w:cs="宋体"/>
          <w:highlight w:val="none"/>
        </w:rPr>
        <w:fldChar w:fldCharType="end"/>
      </w:r>
      <w:r/>
    </w:p>
    <w:p>
      <w:pPr>
        <w:pStyle w:val="1015"/>
        <w:ind w:firstLine="0"/>
        <w:jc w:val="both"/>
        <w:spacing w:line="360" w:lineRule="auto"/>
        <w:rPr>
          <w:rFonts w:hint="eastAsia" w:ascii="宋体" w:hAnsi="宋体" w:eastAsia="宋体" w:cs="宋体"/>
          <w:color w:val="000000"/>
          <w:sz w:val="30"/>
          <w:highlight w:val="none"/>
        </w:rPr>
      </w:pPr>
      <w:r>
        <w:rPr>
          <w:rFonts w:hint="eastAsia" w:ascii="宋体" w:hAnsi="宋体" w:eastAsia="宋体" w:cs="宋体"/>
          <w:bCs/>
          <w:color w:val="000000"/>
          <w:szCs w:val="30"/>
          <w:highlight w:val="none"/>
        </w:rPr>
        <w:fldChar w:fldCharType="end"/>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1"/>
        <w:jc w:val="center"/>
        <w:rPr>
          <w:rFonts w:hint="eastAsia" w:ascii="宋体" w:hAnsi="宋体" w:eastAsia="宋体" w:cs="宋体"/>
          <w:color w:val="000000"/>
          <w:sz w:val="52"/>
          <w:highlight w:val="none"/>
          <w:lang w:eastAsia="zh-CN"/>
        </w:rPr>
      </w:pPr>
      <w:r/>
      <w:bookmarkStart w:id="1" w:name="_Toc3623"/>
      <w:r>
        <w:rPr>
          <w:rFonts w:hint="eastAsia" w:ascii="宋体" w:hAnsi="宋体" w:eastAsia="宋体" w:cs="宋体"/>
          <w:color w:val="000000"/>
          <w:sz w:val="52"/>
          <w:highlight w:val="none"/>
        </w:rPr>
        <w:t xml:space="preserve">第一章 </w:t>
      </w:r>
      <w:r>
        <w:rPr>
          <w:rFonts w:hint="eastAsia" w:ascii="宋体" w:hAnsi="宋体" w:eastAsia="宋体" w:cs="宋体"/>
          <w:color w:val="000000"/>
          <w:sz w:val="52"/>
          <w:highlight w:val="none"/>
          <w:lang w:val="en-US" w:eastAsia="zh-CN"/>
        </w:rPr>
        <w:t xml:space="preserve">竞争性</w:t>
      </w:r>
      <w:r>
        <w:rPr>
          <w:rFonts w:hint="eastAsia" w:ascii="宋体" w:hAnsi="宋体" w:eastAsia="宋体" w:cs="宋体"/>
          <w:color w:val="000000"/>
          <w:sz w:val="52"/>
          <w:highlight w:val="none"/>
        </w:rPr>
        <w:t xml:space="preserve">磋商</w:t>
      </w:r>
      <w:r>
        <w:rPr>
          <w:rFonts w:hint="eastAsia" w:ascii="宋体" w:hAnsi="宋体" w:eastAsia="宋体" w:cs="宋体"/>
          <w:color w:val="000000"/>
          <w:sz w:val="52"/>
          <w:highlight w:val="none"/>
          <w:lang w:val="en-US" w:eastAsia="zh-CN"/>
        </w:rPr>
        <w:t xml:space="preserve">公告</w:t>
      </w:r>
      <w:bookmarkEnd w:id="1"/>
      <w:r/>
      <w:r/>
    </w:p>
    <w:p>
      <w:pPr>
        <w:ind w:firstLine="520"/>
        <w:spacing w:line="360" w:lineRule="auto"/>
        <w:rPr>
          <w:rFonts w:hint="eastAsia" w:ascii="宋体" w:hAnsi="宋体" w:eastAsia="宋体" w:cs="宋体"/>
          <w:sz w:val="24"/>
          <w:szCs w:val="24"/>
          <w:highlight w:val="none"/>
        </w:rPr>
      </w:pPr>
      <w:r>
        <w:rPr>
          <w:rFonts w:hint="eastAsia" w:ascii="宋体" w:hAnsi="宋体" w:eastAsia="宋体" w:cs="宋体"/>
          <w:color w:val="000000"/>
          <w:highlight w:val="none"/>
        </w:rPr>
        <w:br w:type="page" w:clear="all"/>
      </w:r>
      <w:r/>
    </w:p>
    <w:tbl>
      <w:tblPr>
        <w:tblStyle w:val="1059"/>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textDirection w:val="lrTb"/>
            <w:noWrap w:val="false"/>
          </w:tcPr>
          <w:p>
            <w:pPr>
              <w:ind w:firstLine="480"/>
              <w:spacing w:line="360" w:lineRule="auto"/>
              <w:rPr>
                <w:rFonts w:hint="eastAsia" w:ascii="宋体" w:hAnsi="宋体" w:eastAsia="宋体" w:cs="宋体"/>
                <w:sz w:val="24"/>
                <w:szCs w:val="24"/>
                <w:highlight w:val="none"/>
              </w:rPr>
            </w:pPr>
            <w:r/>
            <w:bookmarkStart w:id="2" w:name="_Hlk512243531"/>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苏州工业园区空气自动站运维服务项目（2026年12月—2027年11月）</w:t>
            </w:r>
            <w:r>
              <w:rPr>
                <w:rFonts w:hint="eastAsia" w:ascii="宋体" w:hAnsi="宋体" w:eastAsia="宋体" w:cs="宋体"/>
                <w:sz w:val="24"/>
                <w:szCs w:val="24"/>
                <w:highlight w:val="none"/>
              </w:rPr>
              <w:t xml:space="preserve">招标项目的潜在供应商应在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获取采购文件，并于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月27</w:t>
            </w:r>
            <w:r>
              <w:rPr>
                <w:rFonts w:hint="eastAsia" w:ascii="宋体" w:hAnsi="宋体" w:eastAsia="宋体" w:cs="宋体"/>
                <w:sz w:val="24"/>
                <w:szCs w:val="24"/>
                <w:highlight w:val="none"/>
                <w:u w:val="single"/>
              </w:rPr>
              <w:t xml:space="preserve">日09:30</w:t>
            </w:r>
            <w:r>
              <w:rPr>
                <w:rFonts w:hint="eastAsia" w:ascii="宋体" w:hAnsi="宋体" w:eastAsia="宋体" w:cs="宋体"/>
                <w:sz w:val="24"/>
                <w:szCs w:val="24"/>
                <w:highlight w:val="none"/>
              </w:rPr>
              <w:t xml:space="preserve">（北京时间）前递交响应文件。</w:t>
            </w:r>
            <w:r/>
          </w:p>
        </w:tc>
      </w:tr>
    </w:tbl>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一、项目基本情况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JSZC-320591-SZHQ-C2026-0024</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苏州工业园区空气自动站运维服务项目（2026年12月—2027年11月）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采购方式</w:t>
      </w:r>
      <w:r>
        <w:rPr>
          <w:rFonts w:hint="eastAsia" w:ascii="宋体" w:hAnsi="宋体" w:eastAsia="宋体" w:cs="宋体"/>
          <w:sz w:val="24"/>
          <w:szCs w:val="24"/>
          <w:highlight w:val="none"/>
        </w:rPr>
        <w:t xml:space="preserve">：竞争性磋商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eastAsia="zh-CN"/>
        </w:rPr>
        <w:t xml:space="preserve">0000.00</w:t>
      </w:r>
      <w:r>
        <w:rPr>
          <w:rFonts w:hint="eastAsia" w:ascii="宋体" w:hAnsi="宋体" w:eastAsia="宋体" w:cs="宋体"/>
          <w:sz w:val="24"/>
          <w:szCs w:val="24"/>
          <w:highlight w:val="none"/>
        </w:rPr>
        <w:t xml:space="preserve">元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5.最高限价：</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eastAsia="zh-CN"/>
        </w:rPr>
        <w:t xml:space="preserve">0000.00</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其中空气标准站约15万/站点、青剑湖VOCs（109项指标）25万/年、胜浦街道VOCs（56项指标）20万/年。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保障苏州工业园区环境空气自动监测系统稳定运行，加强质控管理，提高数据质量，强化子站管理，为大气环境综合治理和各项综合决策提供稳定有效的数据，苏州工业园区生态环境局现就园区6个空气自动站委托第三方全托管运维工作开展政府采购。</w:t>
      </w:r>
      <w:r/>
    </w:p>
    <w:p>
      <w:pPr>
        <w:numPr>
          <w:ilvl w:val="0"/>
          <w:numId w:val="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8.本项目不接受联合体。</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二、申请人的资格要求：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1.满足《中华人民共和国政府采购法》第二十二条规定，即：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（6）根据政府采购法及相关法规，</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（8）单位负责人为同一人或者存在直接控股、管理关系的不同供应商，不得参加同一合同项下的政府采购活动。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rPr>
        <w:t xml:space="preserve">，所属行业为</w:t>
      </w:r>
      <w:r>
        <w:rPr>
          <w:rFonts w:hint="eastAsia" w:ascii="宋体" w:hAnsi="宋体" w:eastAsia="宋体" w:cs="宋体"/>
          <w:b/>
          <w:bCs/>
          <w:sz w:val="24"/>
          <w:szCs w:val="24"/>
          <w:highlight w:val="none"/>
          <w:u w:val="single"/>
        </w:rPr>
        <w:t xml:space="preserve">其他</w:t>
      </w:r>
      <w:r>
        <w:rPr>
          <w:rFonts w:hint="eastAsia" w:ascii="宋体" w:hAnsi="宋体" w:eastAsia="宋体" w:cs="宋体"/>
          <w:b/>
          <w:bCs/>
          <w:sz w:val="24"/>
          <w:szCs w:val="24"/>
          <w:highlight w:val="none"/>
          <w:u w:val="single"/>
          <w:lang w:val="en-US" w:eastAsia="zh-CN"/>
        </w:rPr>
        <w:t xml:space="preserve">未</w:t>
      </w:r>
      <w:r>
        <w:rPr>
          <w:rFonts w:hint="eastAsia" w:ascii="宋体" w:hAnsi="宋体" w:eastAsia="宋体" w:cs="宋体"/>
          <w:b/>
          <w:bCs/>
          <w:sz w:val="24"/>
          <w:szCs w:val="24"/>
          <w:highlight w:val="none"/>
          <w:u w:val="single"/>
        </w:rPr>
        <w:t xml:space="preserve">列明行业</w:t>
      </w:r>
      <w:r>
        <w:rPr>
          <w:rFonts w:hint="eastAsia" w:ascii="宋体" w:hAnsi="宋体" w:eastAsia="宋体" w:cs="宋体"/>
          <w:b/>
          <w:bCs/>
          <w:sz w:val="24"/>
          <w:szCs w:val="24"/>
          <w:highlight w:val="none"/>
        </w:rPr>
        <w:t xml:space="preserve">，供应商应为中小微企业、监狱企业、残疾人福利性单位。</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b/>
          <w:bCs/>
          <w:sz w:val="24"/>
          <w:szCs w:val="24"/>
          <w:highlight w:val="none"/>
        </w:rPr>
        <w:t xml:space="preserve">无。</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三、获取采购文件：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1.时间：自磋商文件公告发布之日起5个工作日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3.方式：线上获取，详见其他补充事项</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售价：0.00元</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四、响应文件提交：</w:t>
      </w:r>
      <w:r/>
    </w:p>
    <w:p>
      <w:pPr>
        <w:ind w:firstLine="480"/>
        <w:spacing w:line="360" w:lineRule="auto"/>
        <w:tabs>
          <w:tab w:val="left" w:pos="0"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截止时间</w:t>
      </w:r>
      <w:r>
        <w:rPr>
          <w:rFonts w:hint="eastAsia" w:ascii="宋体" w:hAnsi="宋体" w:eastAsia="宋体" w:cs="宋体"/>
          <w:sz w:val="24"/>
          <w:szCs w:val="24"/>
          <w:highlight w:val="none"/>
        </w:rPr>
        <w:t xml:space="preserve">：2026-</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-27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09:30（北京时间）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五、开启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1.时间：2026-</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-27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09:30（北京时间）</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2.地点：</w:t>
      </w:r>
      <w:r>
        <w:rPr>
          <w:rFonts w:hint="eastAsia" w:ascii="宋体" w:hAnsi="宋体" w:eastAsia="宋体" w:cs="宋体"/>
          <w:sz w:val="24"/>
          <w:szCs w:val="24"/>
          <w:highlight w:val="none"/>
        </w:rPr>
        <w:t xml:space="preserve">苏州工业园区公共资源交易中心新场地-开标室（六）</w:t>
      </w:r>
      <w:r>
        <w:rPr>
          <w:rFonts w:hint="eastAsia" w:ascii="宋体" w:hAnsi="宋体" w:eastAsia="宋体" w:cs="宋体"/>
          <w:sz w:val="24"/>
          <w:szCs w:val="24"/>
          <w:highlight w:val="none"/>
          <w:lang w:val="en-US" w:eastAsia="zh-CN"/>
        </w:rPr>
        <w:t xml:space="preserve"> </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六、公告期限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numPr>
          <w:ilvl w:val="0"/>
          <w:numId w:val="2"/>
        </w:num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其他补充事宜</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线上获取方式：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eastAsia="宋体" w:cs="宋体"/>
          <w:sz w:val="24"/>
          <w:szCs w:val="24"/>
          <w:highlight w:val="none"/>
          <w:lang w:val="en-US" w:eastAsia="zh-CN"/>
        </w:rPr>
        <w:t xml:space="preserve">65737699</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w:t>
      </w:r>
      <w:r>
        <w:rPr>
          <w:rFonts w:hint="eastAsia" w:ascii="宋体" w:hAnsi="宋体" w:eastAsia="宋体" w:cs="宋体"/>
          <w:sz w:val="24"/>
          <w:szCs w:val="24"/>
          <w:highlight w:val="none"/>
          <w:lang w:val="en-US" w:eastAsia="zh-CN"/>
        </w:rPr>
        <w:t xml:space="preserve">13914088964</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w:t>
      </w:r>
      <w:r>
        <w:rPr>
          <w:rFonts w:hint="eastAsia" w:ascii="宋体" w:hAnsi="宋体" w:eastAsia="宋体" w:cs="宋体"/>
          <w:sz w:val="24"/>
          <w:szCs w:val="24"/>
          <w:highlight w:val="none"/>
          <w:lang w:val="en-US" w:eastAsia="zh-CN"/>
        </w:rPr>
        <w:t xml:space="preserve">13914088964</w:t>
      </w:r>
      <w:r>
        <w:rPr>
          <w:rFonts w:hint="eastAsia" w:ascii="宋体" w:hAnsi="宋体" w:eastAsia="宋体" w:cs="宋体"/>
          <w:sz w:val="24"/>
          <w:szCs w:val="24"/>
          <w:highlight w:val="none"/>
        </w:rPr>
        <w:t xml:space="preserve">；QQ：3048755361、1315179389、895706745。</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highlight w:val="none"/>
        </w:rPr>
        <w:t xml:space="preserve">本项目为不见面磋商项目，</w:t>
      </w:r>
      <w:r>
        <w:rPr>
          <w:rFonts w:hint="eastAsia" w:ascii="宋体" w:hAnsi="宋体" w:eastAsia="宋体" w:cs="宋体"/>
          <w:b/>
          <w:sz w:val="24"/>
          <w:szCs w:val="24"/>
          <w:highlight w:val="none"/>
        </w:rPr>
        <w:t xml:space="preserve">开启阶段供应商在【供应商解密】环节必须使用 CA证书解密电子响应文件，如在系统规定的解密时间</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响应文件提交截止时间后 30 分钟</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内未能完成解密的视为放弃参与本项目</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请供应商确保电脑、系统及其他设备（视频输入输出设备等）无误，且开启直至项目结束始终保持系统在线状态。</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响应供应商需保持“苏采云”系统不见面开标大厅在线状态，并按要求在规定时间内进行响应。在评审过程中系统如有特殊情况，工作人员会及时通过《投标供应商确认函》或法人授权委托书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中留存的手机号与供应商联系。请供应商确保系统在线状态且该手机号开评标当日</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，否则</w:t>
      </w:r>
      <w:r>
        <w:rPr>
          <w:rFonts w:hint="eastAsia" w:ascii="宋体" w:hAnsi="宋体" w:eastAsia="宋体" w:cs="宋体"/>
          <w:sz w:val="24"/>
          <w:szCs w:val="24"/>
          <w:highlight w:val="none"/>
          <w:lang w:eastAsia="zh-CN"/>
        </w:rPr>
        <w:t xml:space="preserve">导致</w:t>
      </w:r>
      <w:r>
        <w:rPr>
          <w:rFonts w:hint="eastAsia" w:ascii="宋体" w:hAnsi="宋体" w:eastAsia="宋体" w:cs="宋体"/>
          <w:sz w:val="24"/>
          <w:szCs w:val="24"/>
          <w:highlight w:val="none"/>
        </w:rPr>
        <w:t xml:space="preserve">对供应商不利的后果由供应商自行承担。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公告及附件的获取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响应供应商应及时关注政府采购信息发布媒体上发布的更正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公告，同时在“苏采云”系统中下载更正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资料，如有遗漏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包括但不限于文件未下载或下载不完整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，可能无法解密投标（响应）文件，由此所造成的投标失败或损失由供应商自行负责。</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8.本次采购的相关信息刊登在苏州市政府采购网、江苏政府采购网、中国政府采购网。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9.政府采购监督管理电话：</w:t>
      </w:r>
      <w:r>
        <w:rPr>
          <w:rFonts w:hint="eastAsia" w:ascii="宋体" w:hAnsi="宋体" w:eastAsia="宋体" w:cs="宋体"/>
          <w:color w:val="000000"/>
          <w:sz w:val="24"/>
          <w:szCs w:val="24"/>
          <w:highlight w:val="none"/>
        </w:rPr>
        <w:t xml:space="preserve">0512-66681110</w:t>
      </w:r>
      <w:r/>
    </w:p>
    <w:p>
      <w:pPr>
        <w:ind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八、凡对本次采购提出询问，请按以下方式联系。 </w:t>
      </w:r>
      <w:bookmarkEnd w:id="2"/>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采购人信息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名称：苏州工业园区生态环境局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地址：苏州工业园区现代大道999号8楼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color w:val="000000"/>
          <w:sz w:val="24"/>
          <w:szCs w:val="24"/>
          <w:highlight w:val="none"/>
        </w:rPr>
        <w:t xml:space="preserve">0512-62587678</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采购代理机构信息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名称：苏州海企国际工程咨询有限公司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苏州市高新区灵岩街6号9楼</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联系方式：0512-68087208</w:t>
      </w:r>
      <w:r/>
    </w:p>
    <w:p>
      <w:pPr>
        <w:ind w:firstLine="48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质疑及项目联系方式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项目联系人：钟雅婷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张茂松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赵猛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电话：0512-68087208</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20"/>
        <w:ind w:firstLine="480"/>
        <w:rPr>
          <w:rFonts w:hint="eastAsia" w:ascii="宋体" w:hAnsi="宋体" w:eastAsia="宋体" w:cs="宋体"/>
          <w:highlight w:val="none"/>
        </w:rPr>
      </w:pPr>
      <w:r>
        <w:rPr>
          <w:rFonts w:hint="eastAsia" w:ascii="宋体" w:hAnsi="宋体" w:eastAsia="宋体" w:cs="宋体"/>
          <w:highlight w:val="none"/>
        </w:rPr>
      </w:r>
      <w:r/>
    </w:p>
    <w:p>
      <w:pPr>
        <w:pStyle w:val="1022"/>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2"/>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keepLines/>
        <w:keepNext/>
        <w:widowControl w:val="off"/>
        <w:rPr>
          <w:rFonts w:hint="eastAsia" w:ascii="宋体" w:hAnsi="宋体" w:eastAsia="宋体" w:cs="宋体"/>
          <w:b/>
          <w:sz w:val="26"/>
          <w:highlight w:val="none"/>
          <w:lang w:val="en-US" w:eastAsia="zh-CN" w:bidi="ar-SA"/>
        </w:rPr>
        <w:outlineLvl w:val="9"/>
      </w:pPr>
      <w:r>
        <w:rPr>
          <w:rFonts w:hint="eastAsia" w:ascii="宋体" w:hAnsi="宋体" w:eastAsia="宋体" w:cs="宋体"/>
          <w:b/>
          <w:sz w:val="26"/>
          <w:highlight w:val="none"/>
          <w:lang w:val="en-US" w:eastAsia="zh-CN" w:bidi="ar-SA"/>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hd w:val="nil" w:color="auto"/>
        <w:rPr>
          <w:rFonts w:hint="eastAsia" w:ascii="宋体" w:hAnsi="宋体" w:eastAsia="宋体" w:cs="宋体"/>
          <w:b w:val="0"/>
          <w:bCs w:val="0"/>
          <w:color w:val="000000"/>
          <w:sz w:val="52"/>
          <w:szCs w:val="52"/>
          <w:highlight w:val="none"/>
        </w:rPr>
      </w:pPr>
      <w:r>
        <w:rPr>
          <w:highlight w:val="none"/>
        </w:rPr>
        <w:br w:type="page" w:clear="all"/>
      </w:r>
      <w:r>
        <w:rPr>
          <w:highlight w:val="none"/>
        </w:rPr>
      </w:r>
      <w:r/>
    </w:p>
    <w:p>
      <w:pPr>
        <w:pStyle w:val="1001"/>
        <w:jc w:val="center"/>
        <w:rPr>
          <w:highlight w:val="none"/>
        </w:rPr>
      </w:pPr>
      <w:r/>
      <w:bookmarkStart w:id="3" w:name="_Toc10873"/>
      <w:r/>
      <w:bookmarkStart w:id="4" w:name="_Toc474491764"/>
      <w:r>
        <w:rPr>
          <w:rFonts w:hint="eastAsia" w:ascii="宋体" w:hAnsi="宋体" w:eastAsia="宋体" w:cs="宋体"/>
          <w:color w:val="000000"/>
          <w:sz w:val="52"/>
          <w:highlight w:val="none"/>
        </w:rPr>
        <w:t xml:space="preserve">第二章 磋商响应文件格式</w:t>
      </w:r>
      <w:bookmarkEnd w:id="3"/>
      <w:r/>
      <w:bookmarkEnd w:id="4"/>
      <w:r/>
      <w:r/>
    </w:p>
    <w:p>
      <w:pPr>
        <w:pStyle w:val="1015"/>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p>
    <w:p>
      <w:pPr>
        <w:pStyle w:val="101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对本章所有的格式，磋商供应商可根据自身情况进行补充和修改，但补充和修改不得造成与本格式内容有实质性的违背。</w:t>
      </w:r>
      <w:r/>
    </w:p>
    <w:p>
      <w:pPr>
        <w:pStyle w:val="1015"/>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Cs w:val="24"/>
          <w:highlight w:val="none"/>
        </w:rPr>
        <w:t xml:space="preserve">（供应方）法定代表人授权委托书</w:t>
      </w:r>
      <w:r/>
    </w:p>
    <w:p>
      <w:pPr>
        <w:pStyle w:val="101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本授权委托书声明：我（姓名）系</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的法定代表人，现授权委托</w:t>
      </w:r>
      <w:r>
        <w:rPr>
          <w:rFonts w:hint="eastAsia" w:ascii="宋体" w:hAnsi="宋体" w:eastAsia="宋体" w:cs="宋体"/>
          <w:sz w:val="24"/>
          <w:szCs w:val="24"/>
          <w:highlight w:val="none"/>
          <w:u w:val="single"/>
        </w:rPr>
        <w:t xml:space="preserve">（姓名）</w:t>
      </w:r>
      <w:r>
        <w:rPr>
          <w:rFonts w:hint="eastAsia" w:ascii="宋体" w:hAnsi="宋体" w:eastAsia="宋体" w:cs="宋体"/>
          <w:sz w:val="24"/>
          <w:szCs w:val="24"/>
          <w:highlight w:val="none"/>
        </w:rPr>
        <w:t xml:space="preserve">为我公司授权代表（即代理人），以本公司的名义参加 </w:t>
      </w:r>
      <w:r>
        <w:rPr>
          <w:rFonts w:hint="eastAsia" w:ascii="宋体" w:hAnsi="宋体" w:eastAsia="宋体" w:cs="宋体"/>
          <w:sz w:val="24"/>
          <w:szCs w:val="24"/>
          <w:highlight w:val="none"/>
          <w:u w:val="single"/>
        </w:rPr>
        <w:t xml:space="preserve"> 苏州海企国际工程咨询有限公司   </w:t>
      </w:r>
      <w:r>
        <w:rPr>
          <w:rFonts w:hint="eastAsia" w:ascii="宋体" w:hAnsi="宋体" w:eastAsia="宋体" w:cs="宋体"/>
          <w:sz w:val="24"/>
          <w:szCs w:val="24"/>
          <w:highlight w:val="none"/>
        </w:rPr>
        <w:t xml:space="preserve">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号的磋商活动。授权代表在磋商活动过程中所签署的一切文件和处理与这有关的一切事务，我均予以承认。</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授权代表无转委托权。特此委托。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pStyle w:val="1054"/>
        <w:ind w:firstLine="480"/>
        <w:spacing w:line="384" w:lineRule="auto"/>
        <w:rPr>
          <w:rFonts w:hint="eastAsia" w:ascii="宋体" w:hAnsi="宋体" w:eastAsia="宋体" w:cs="宋体"/>
          <w:color w:val="ff0000"/>
          <w:sz w:val="27"/>
          <w:szCs w:val="27"/>
          <w:highlight w:val="none"/>
        </w:rPr>
      </w:pPr>
      <w:r>
        <w:rPr>
          <w:rFonts w:hint="eastAsia" w:ascii="宋体" w:hAnsi="宋体" w:eastAsia="宋体" w:cs="宋体"/>
          <w:color w:val="ff0000"/>
          <w:sz w:val="27"/>
          <w:szCs w:val="27"/>
          <w:highlight w:val="none"/>
        </w:rPr>
        <w:t xml:space="preserve"> </w:t>
      </w:r>
      <w:r/>
    </w:p>
    <w:p>
      <w:pPr>
        <w:pStyle w:val="1054"/>
        <w:ind w:firstLine="480"/>
        <w:spacing w:line="384" w:lineRule="auto"/>
        <w:rPr>
          <w:rFonts w:hint="eastAsia" w:ascii="宋体" w:hAnsi="宋体" w:eastAsia="宋体" w:cs="宋体"/>
          <w:color w:val="ff0000"/>
          <w:sz w:val="27"/>
          <w:szCs w:val="27"/>
          <w:highlight w:val="none"/>
        </w:rPr>
      </w:pPr>
      <w:r>
        <w:rPr>
          <w:rFonts w:hint="eastAsia" w:ascii="宋体" w:hAnsi="宋体" w:eastAsia="宋体" w:cs="宋体"/>
          <w:color w:val="ff0000"/>
          <w:sz w:val="27"/>
          <w:szCs w:val="27"/>
          <w:highlight w:val="none"/>
        </w:rPr>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1015"/>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lang w:eastAsia="zh-CN"/>
        </w:rPr>
        <w:t xml:space="preserve">2.</w:t>
      </w:r>
      <w:r>
        <w:rPr>
          <w:rFonts w:hint="eastAsia" w:ascii="宋体" w:hAnsi="宋体" w:eastAsia="宋体" w:cs="宋体"/>
          <w:b/>
          <w:color w:val="000000"/>
          <w:szCs w:val="24"/>
          <w:highlight w:val="none"/>
        </w:rPr>
        <w:t xml:space="preserve">磋商响应函</w:t>
      </w:r>
      <w:r/>
    </w:p>
    <w:p>
      <w:pPr>
        <w:pStyle w:val="102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号采购文件，经仔细阅读和研究，我们决定参加磋商活动。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采购文件的一切要求，提供完成该项目的全部内容，我们的报价包括完成项目工作涉及的一切人工、技术服务、管理、保险、劳保、利润、税金、政策性文件规定及合同包含的所有风险、责任等各项应有费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3、我们已详细审查全部采购文件，包括更正公告</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。我们完全理解并同意放弃对这方面有不明及误解的</w:t>
      </w:r>
      <w:r>
        <w:rPr>
          <w:rFonts w:hint="eastAsia" w:hAnsi="宋体" w:eastAsia="宋体" w:cs="宋体"/>
          <w:color w:val="000000"/>
          <w:sz w:val="24"/>
          <w:szCs w:val="24"/>
          <w:highlight w:val="none"/>
          <w:lang w:eastAsia="zh-CN"/>
        </w:rPr>
        <w:t xml:space="preserve">权利</w:t>
      </w:r>
      <w:r>
        <w:rPr>
          <w:rFonts w:hint="eastAsia" w:ascii="宋体" w:hAnsi="宋体" w:eastAsia="宋体" w:cs="宋体"/>
          <w:color w:val="000000"/>
          <w:sz w:val="24"/>
          <w:szCs w:val="24"/>
          <w:highlight w:val="none"/>
        </w:rPr>
        <w:t xml:space="preserve">。</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4、我们同意按采购文件中的规定，本磋商响应文件的有效期限为响应文件提交截止之日起</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5、我们愿意提供磋商采购单位在采购文件中要求的所有资料。</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6、我们愿意遵守采购文件中所列的收费标准。</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7、我们承诺该磋商响应文件在磋商开始后的全过程中保持有效，不作任何更改和变动。</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9、我们声明：我们在参加本次政府采购活动前3年内在经营活动中没有重大违法记录</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所有有关磋商响应文件的函电，请按下列地址联系：</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p>
    <w:p>
      <w:pPr>
        <w:pStyle w:val="110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10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15"/>
        <w:ind w:firstLine="0"/>
        <w:jc w:val="both"/>
        <w:spacing w:line="360" w:lineRule="auto"/>
        <w:rPr>
          <w:rFonts w:hint="eastAsia" w:ascii="宋体" w:hAnsi="宋体" w:eastAsia="宋体" w:cs="宋体"/>
          <w:b/>
          <w:color w:val="000000"/>
          <w:szCs w:val="24"/>
          <w:highlight w:val="none"/>
        </w:rPr>
        <w:outlineLvl w:val="0"/>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3、磋商响应报价及明细表</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磋商响应报价表</w:t>
      </w:r>
      <w:r/>
    </w:p>
    <w:p>
      <w:pPr>
        <w:jc w:val="left"/>
        <w:keepLines/>
        <w:keepNext/>
        <w:widowControl w:val="off"/>
        <w:rPr>
          <w:rFonts w:hint="eastAsia" w:ascii="宋体" w:hAnsi="宋体" w:eastAsia="宋体" w:cs="宋体"/>
          <w:b/>
          <w:sz w:val="26"/>
          <w:highlight w:val="none"/>
          <w:lang w:val="en-US" w:eastAsia="zh-CN" w:bidi="ar-SA"/>
        </w:rPr>
        <w:outlineLvl w:val="9"/>
      </w:pPr>
      <w:r>
        <w:rPr>
          <w:rFonts w:hint="eastAsia" w:ascii="宋体" w:hAnsi="宋体" w:eastAsia="宋体" w:cs="宋体"/>
          <w:b/>
          <w:sz w:val="26"/>
          <w:highlight w:val="none"/>
          <w:lang w:val="en-US" w:eastAsia="zh-CN" w:bidi="ar-SA"/>
        </w:rPr>
      </w:r>
      <w:r/>
    </w:p>
    <w:tbl>
      <w:tblPr>
        <w:tblStyle w:val="1011"/>
        <w:tblW w:w="0" w:type="auto"/>
        <w:jc w:val="center"/>
        <w:tblLayout w:type="fixed"/>
        <w:tblCellMar>
          <w:left w:w="0" w:type="dxa"/>
          <w:top w:w="0" w:type="dxa"/>
          <w:right w:w="0" w:type="dxa"/>
          <w:bottom w:w="0" w:type="dxa"/>
        </w:tblCellMar>
        <w:tblLook w:val="04A0" w:firstRow="1" w:lastRow="0" w:firstColumn="1" w:lastColumn="0" w:noHBand="0" w:noVBand="1"/>
      </w:tblPr>
      <w:tblGrid>
        <w:gridCol w:w="2414"/>
        <w:gridCol w:w="6834"/>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响应总报价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6834"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注：1、包括完成项目工作涉及的一切人工、技术服务、管理、保险、劳保、利润、税金、政策性文件规定及合同包含的所有风险、责任等各项应有费用。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2、报价金额全部采取人民币表示，响应报价精确到分。</w:t>
      </w:r>
      <w:r/>
    </w:p>
    <w:p>
      <w:pPr>
        <w:pStyle w:val="102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sectPr>
          <w:headerReference w:type="default" r:id="rId11"/>
          <w:footerReference w:type="default" r:id="rId14"/>
          <w:footerReference w:type="first" r:id="rId15"/>
          <w:footnotePr/>
          <w:endnotePr/>
          <w:type w:val="nextPage"/>
          <w:pgSz w:w="11906" w:h="16838" w:orient="portrait"/>
          <w:pgMar w:top="907" w:right="907" w:bottom="907" w:left="764" w:header="624" w:footer="510" w:gutter="113"/>
          <w:pgNumType w:start="1"/>
          <w:cols w:num="1" w:sep="0" w:space="720" w:equalWidth="1"/>
          <w:docGrid w:linePitch="360"/>
          <w:titlePg/>
        </w:sect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磋商响应明细表</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单位：人民币元</w:t>
      </w:r>
      <w:r/>
    </w:p>
    <w:tbl>
      <w:tblPr>
        <w:tblStyle w:val="1011"/>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535"/>
        <w:gridCol w:w="1481"/>
        <w:gridCol w:w="1540"/>
        <w:gridCol w:w="1152"/>
        <w:gridCol w:w="1371"/>
        <w:gridCol w:w="1376"/>
      </w:tblGrid>
      <w:tr>
        <w:trPr/>
        <w:tc>
          <w:tcPr>
            <w:tcW w:w="272"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858" w:type="pc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站点</w:t>
            </w:r>
            <w:r>
              <w:rPr>
                <w:rFonts w:hint="eastAsia" w:ascii="宋体" w:hAnsi="宋体" w:eastAsia="宋体" w:cs="宋体"/>
                <w:sz w:val="24"/>
                <w:szCs w:val="24"/>
                <w:highlight w:val="none"/>
              </w:rPr>
              <w:t xml:space="preserve">名称</w:t>
            </w:r>
            <w:r/>
          </w:p>
        </w:tc>
        <w:tc>
          <w:tcPr>
            <w:tcW w:w="828" w:type="pct"/>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标准站（元）</w:t>
            </w:r>
            <w:r/>
          </w:p>
        </w:tc>
        <w:tc>
          <w:tcPr>
            <w:tcW w:w="860"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标准站最高限价（元）</w:t>
            </w:r>
            <w:r/>
          </w:p>
        </w:tc>
        <w:tc>
          <w:tcPr>
            <w:tcW w:w="643" w:type="pct"/>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VOCs</w:t>
            </w:r>
            <w:r>
              <w:rPr>
                <w:rFonts w:hint="eastAsia" w:ascii="宋体" w:hAnsi="宋体" w:eastAsia="宋体" w:cs="宋体"/>
                <w:sz w:val="24"/>
                <w:szCs w:val="24"/>
                <w:highlight w:val="none"/>
                <w:lang w:val="en-US" w:eastAsia="zh-CN"/>
              </w:rPr>
              <w:t xml:space="preserve">分析仪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lang w:eastAsia="zh-CN"/>
              </w:rPr>
              <w:t xml:space="preserve">）</w:t>
            </w:r>
            <w:r/>
          </w:p>
        </w:tc>
        <w:tc>
          <w:tcPr>
            <w:tcW w:w="76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VOCs</w:t>
            </w:r>
            <w:r>
              <w:rPr>
                <w:rFonts w:hint="eastAsia" w:ascii="宋体" w:hAnsi="宋体" w:eastAsia="宋体" w:cs="宋体"/>
                <w:sz w:val="24"/>
                <w:szCs w:val="24"/>
                <w:highlight w:val="none"/>
                <w:lang w:val="en-US" w:eastAsia="zh-CN"/>
              </w:rPr>
              <w:t xml:space="preserve">分析仪最高限价（元）</w:t>
            </w:r>
            <w:r/>
          </w:p>
        </w:tc>
        <w:tc>
          <w:tcPr>
            <w:tcW w:w="76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方洲公园</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苏州大学</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东部工业区</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8"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星海公园</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6" w:type="pct"/>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青剑湖</w:t>
            </w:r>
            <w:r/>
          </w:p>
        </w:tc>
        <w:tc>
          <w:tcPr>
            <w:tcW w:w="828"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6" w:type="pct"/>
            <w:textDirection w:val="lrTb"/>
            <w:noWrap w:val="false"/>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250000.00</w:t>
            </w:r>
            <w:r/>
          </w:p>
        </w:tc>
        <w:tc>
          <w:tcPr>
            <w:tcW w:w="769" w:type="pc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0" w:hRule="exact"/>
        </w:trPr>
        <w:tc>
          <w:tcPr>
            <w:tcW w:w="272" w:type="pc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858" w:type="pct"/>
            <w:vAlign w:val="center"/>
            <w:textDirection w:val="lrTb"/>
            <w:noWrap w:val="false"/>
          </w:tcPr>
          <w:p>
            <w:pPr>
              <w:pStyle w:val="1125"/>
              <w:ind w:left="0" w:firstLine="0"/>
              <w:jc w:val="center"/>
              <w:keepLines w:val="0"/>
              <w:keepNext w:val="0"/>
              <w:pageBreakBefore w:val="0"/>
              <w:widowControl w:val="off"/>
              <w:rPr>
                <w:rFonts w:hint="eastAsia" w:ascii="宋体" w:hAnsi="宋体" w:eastAsia="宋体" w:cs="宋体"/>
                <w:sz w:val="24"/>
                <w:szCs w:val="24"/>
                <w:highlight w:val="none"/>
              </w:rPr>
            </w:pPr>
            <w:r>
              <w:rPr>
                <w:rFonts w:ascii="Times New Roman" w:hAnsi="Times New Roman" w:eastAsia="宋体" w:cs="Times New Roman"/>
                <w:sz w:val="24"/>
                <w:szCs w:val="24"/>
                <w:highlight w:val="none"/>
              </w:rPr>
              <w:t xml:space="preserve">胜浦街道</w:t>
            </w:r>
            <w:r/>
          </w:p>
        </w:tc>
        <w:tc>
          <w:tcPr>
            <w:tcW w:w="828"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0"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150000.00</w:t>
            </w:r>
            <w:r/>
          </w:p>
        </w:tc>
        <w:tc>
          <w:tcPr>
            <w:tcW w:w="643"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6" w:type="pct"/>
            <w:textDirection w:val="lrTb"/>
            <w:noWrap w:val="false"/>
          </w:tcPr>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200000.00</w:t>
            </w:r>
            <w:r/>
          </w:p>
        </w:tc>
        <w:tc>
          <w:tcPr>
            <w:tcW w:w="76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89"/>
        </w:trPr>
        <w:tc>
          <w:tcPr>
            <w:gridSpan w:val="7"/>
            <w:tcW w:w="5000" w:type="pct"/>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响应总报价：人民币（大写） ：               （¥：             ）</w:t>
            </w:r>
            <w:r/>
          </w:p>
        </w:tc>
      </w:tr>
    </w:tbl>
    <w:p>
      <w:pPr>
        <w:pStyle w:val="1124"/>
        <w:ind w:firstLine="420"/>
        <w:rPr>
          <w:rFonts w:hint="eastAsia" w:ascii="宋体" w:hAnsi="宋体" w:eastAsia="宋体" w:cs="宋体"/>
          <w:szCs w:val="24"/>
          <w:highlight w:val="none"/>
        </w:rPr>
      </w:pPr>
      <w:r>
        <w:rPr>
          <w:rFonts w:hint="eastAsia" w:ascii="宋体" w:hAnsi="宋体" w:eastAsia="宋体" w:cs="宋体"/>
          <w:szCs w:val="24"/>
          <w:highlight w:val="none"/>
        </w:rPr>
        <w:t xml:space="preserve">注：</w:t>
      </w:r>
      <w:r/>
    </w:p>
    <w:p>
      <w:pPr>
        <w:pStyle w:val="1124"/>
        <w:ind w:firstLine="240"/>
        <w:rPr>
          <w:rFonts w:hint="eastAsia" w:ascii="宋体" w:hAnsi="宋体" w:eastAsia="宋体" w:cs="宋体"/>
          <w:szCs w:val="24"/>
          <w:highlight w:val="none"/>
        </w:rPr>
      </w:pPr>
      <w:r>
        <w:rPr>
          <w:rFonts w:hint="eastAsia" w:ascii="宋体" w:hAnsi="宋体" w:eastAsia="宋体" w:cs="宋体"/>
          <w:szCs w:val="24"/>
          <w:highlight w:val="none"/>
        </w:rPr>
        <w:t xml:space="preserve">1、此表合计总价与报价表须保持一致，否则以报价表价格为准。</w:t>
      </w:r>
      <w:r/>
    </w:p>
    <w:p>
      <w:pPr>
        <w:pStyle w:val="1029"/>
        <w:ind w:firstLine="24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、响应单位须对全部采购内容进行磋商响应报价明细表报价。</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sz w:val="24"/>
          <w:szCs w:val="24"/>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b/>
          <w:sz w:val="24"/>
          <w:szCs w:val="24"/>
          <w:highlight w:val="none"/>
        </w:rPr>
        <w:t xml:space="preserve">附件4、偏离表</w:t>
      </w:r>
      <w:r/>
    </w:p>
    <w:p>
      <w:pPr>
        <w:pStyle w:val="1015"/>
        <w:ind w:firstLine="0"/>
        <w:jc w:val="center"/>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服务要求偏离表</w:t>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单位名称 ：</w:t>
      </w:r>
      <w:r/>
    </w:p>
    <w:tbl>
      <w:tblPr>
        <w:tblStyle w:val="101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pStyle w:val="110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注：1、响应单位应对照磋商文件服务要求等要求，所响应标的物与磋商文件的规定有偏离的，应在此表中申明与服务要求条文的偏差和例外。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15"/>
        <w:ind w:firstLine="0"/>
        <w:jc w:val="both"/>
        <w:spacing w:line="360" w:lineRule="auto"/>
        <w:rPr>
          <w:rFonts w:hint="eastAsia" w:ascii="宋体" w:hAnsi="宋体" w:eastAsia="宋体" w:cs="宋体"/>
          <w:color w:val="000000"/>
          <w:szCs w:val="24"/>
          <w:highlight w:val="none"/>
          <w:lang w:val="zh-CN"/>
        </w:rPr>
        <w:outlineLvl w:val="9"/>
      </w:pPr>
      <w:r>
        <w:rPr>
          <w:rFonts w:hint="eastAsia" w:ascii="宋体" w:hAnsi="宋体" w:eastAsia="宋体" w:cs="宋体"/>
          <w:color w:val="000000"/>
          <w:szCs w:val="24"/>
          <w:highlight w:val="none"/>
          <w:lang w:val="zh-CN"/>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jc w:val="left"/>
        <w:keepLines/>
        <w:keepNext/>
        <w:widowControl w:val="off"/>
        <w:rPr>
          <w:rFonts w:hint="eastAsia" w:ascii="宋体" w:hAnsi="宋体" w:eastAsia="宋体" w:cs="宋体"/>
          <w:b/>
          <w:color w:val="000000"/>
          <w:sz w:val="26"/>
          <w:szCs w:val="24"/>
          <w:highlight w:val="none"/>
          <w:lang w:val="zh-CN" w:eastAsia="zh-CN" w:bidi="ar-SA"/>
        </w:rPr>
        <w:outlineLvl w:val="9"/>
      </w:pPr>
      <w:r>
        <w:rPr>
          <w:rFonts w:hint="eastAsia" w:ascii="宋体" w:hAnsi="宋体" w:eastAsia="宋体" w:cs="宋体"/>
          <w:b/>
          <w:color w:val="000000"/>
          <w:sz w:val="26"/>
          <w:szCs w:val="24"/>
          <w:highlight w:val="none"/>
          <w:lang w:val="zh-CN" w:eastAsia="zh-CN" w:bidi="ar-SA"/>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jc w:val="left"/>
        <w:keepLines/>
        <w:keepNext/>
        <w:widowControl w:val="off"/>
        <w:rPr>
          <w:rFonts w:hint="eastAsia" w:ascii="宋体" w:hAnsi="宋体" w:eastAsia="宋体" w:cs="宋体"/>
          <w:b/>
          <w:color w:val="000000"/>
          <w:sz w:val="26"/>
          <w:szCs w:val="24"/>
          <w:highlight w:val="none"/>
          <w:lang w:val="zh-CN" w:eastAsia="zh-CN" w:bidi="ar-SA"/>
        </w:rPr>
        <w:outlineLvl w:val="9"/>
      </w:pPr>
      <w:r>
        <w:rPr>
          <w:rFonts w:hint="eastAsia" w:ascii="宋体" w:hAnsi="宋体" w:eastAsia="宋体" w:cs="宋体"/>
          <w:b/>
          <w:color w:val="000000"/>
          <w:sz w:val="26"/>
          <w:szCs w:val="24"/>
          <w:highlight w:val="none"/>
          <w:lang w:val="zh-CN" w:eastAsia="zh-CN" w:bidi="ar-SA"/>
        </w:rPr>
      </w:r>
      <w:r/>
    </w:p>
    <w:p>
      <w:pPr>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1015"/>
        <w:ind w:firstLine="0"/>
        <w:jc w:val="center"/>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商务条款偏离表</w:t>
      </w:r>
      <w:r/>
    </w:p>
    <w:p>
      <w:pPr>
        <w:pStyle w:val="1015"/>
        <w:ind w:firstLine="0"/>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t xml:space="preserve">单位名称：</w:t>
      </w:r>
      <w:r/>
    </w:p>
    <w:tbl>
      <w:tblPr>
        <w:tblStyle w:val="1011"/>
        <w:tblW w:w="9057"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41"/>
        <w:gridCol w:w="2837"/>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841"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837"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tabs>
                <w:tab w:val="left" w:pos="75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837"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响应供应商：（公章）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015"/>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5"/>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pStyle w:val="1015"/>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color w:val="000000"/>
          <w:szCs w:val="24"/>
          <w:highlight w:val="none"/>
          <w:lang w:eastAsia="zh-CN"/>
        </w:rPr>
        <w:t xml:space="preserve">5.</w:t>
      </w:r>
      <w:r>
        <w:rPr>
          <w:rFonts w:hint="eastAsia" w:ascii="宋体" w:hAnsi="宋体" w:eastAsia="宋体" w:cs="宋体"/>
          <w:b/>
          <w:color w:val="000000"/>
          <w:szCs w:val="24"/>
          <w:highlight w:val="none"/>
        </w:rPr>
        <w:t xml:space="preserve">服务方案说明</w:t>
      </w:r>
      <w:r/>
    </w:p>
    <w:p>
      <w:pPr>
        <w:pStyle w:val="1015"/>
        <w:ind w:firstLine="0"/>
        <w:jc w:val="center"/>
        <w:spacing w:line="360" w:lineRule="auto"/>
        <w:rPr>
          <w:rFonts w:hint="eastAsia" w:ascii="宋体" w:hAnsi="宋体" w:eastAsia="宋体" w:cs="宋体"/>
          <w:b/>
          <w:bCs/>
          <w:color w:val="000000"/>
          <w:szCs w:val="24"/>
          <w:highlight w:val="none"/>
        </w:rPr>
      </w:pPr>
      <w:r>
        <w:rPr>
          <w:rFonts w:hint="eastAsia" w:ascii="宋体" w:hAnsi="宋体" w:eastAsia="宋体" w:cs="宋体"/>
          <w:b/>
          <w:color w:val="000000"/>
          <w:szCs w:val="24"/>
          <w:highlight w:val="none"/>
        </w:rPr>
        <w:t xml:space="preserve">服务</w:t>
      </w:r>
      <w:r>
        <w:rPr>
          <w:rFonts w:hint="eastAsia" w:ascii="宋体" w:hAnsi="宋体" w:eastAsia="宋体" w:cs="宋体"/>
          <w:b/>
          <w:bCs/>
          <w:color w:val="000000"/>
          <w:szCs w:val="24"/>
          <w:highlight w:val="none"/>
        </w:rPr>
        <w:t xml:space="preserve">方案说明</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trHeight w:val="620"/>
        </w:trPr>
        <w:tc>
          <w:tcPr>
            <w:tcW w:w="9042" w:type="dxa"/>
            <w:textDirection w:val="lrTb"/>
            <w:noWrap w:val="false"/>
          </w:tcPr>
          <w:p>
            <w:pPr>
              <w:pStyle w:val="1015"/>
              <w:ind w:firstLine="0"/>
              <w:jc w:val="both"/>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提示：</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1、主要内容应包括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根据项目实际情况适当调整内容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工作计划与运行维护方案</w:t>
            </w:r>
            <w:r>
              <w:rPr>
                <w:rFonts w:hint="eastAsia" w:ascii="宋体" w:hAnsi="宋体" w:eastAsia="宋体" w:cs="宋体"/>
                <w:color w:val="000000"/>
                <w:sz w:val="24"/>
                <w:szCs w:val="24"/>
                <w:highlight w:val="none"/>
                <w:lang w:eastAsia="zh-CN"/>
              </w:rPr>
              <w:t xml:space="preserve">；质量管理与质量控制方案；应急响应方案；数据管理与分析方案；运维交接方案；</w:t>
            </w:r>
            <w:r/>
          </w:p>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eastAsia="zh-CN"/>
              </w:rPr>
              <w:t xml:space="preserve">响应供应商</w:t>
            </w:r>
            <w:r>
              <w:rPr>
                <w:rFonts w:hint="eastAsia" w:ascii="宋体" w:hAnsi="宋体" w:eastAsia="宋体" w:cs="宋体"/>
                <w:color w:val="000000"/>
                <w:szCs w:val="24"/>
                <w:highlight w:val="none"/>
              </w:rPr>
              <w:t xml:space="preserve">可根据自身情况编写，本页不够可另加页附后。</w:t>
            </w:r>
            <w:r/>
          </w:p>
        </w:tc>
      </w:tr>
      <w:tr>
        <w:trPr>
          <w:trHeight w:val="8481"/>
        </w:trPr>
        <w:tc>
          <w:tcPr>
            <w:tcW w:w="9042" w:type="dxa"/>
            <w:textDirection w:val="lrTb"/>
            <w:noWrap w:val="false"/>
          </w:tcPr>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jc w:val="center"/>
              <w:rPr>
                <w:rFonts w:hint="eastAsia" w:ascii="宋体" w:hAnsi="宋体" w:eastAsia="宋体" w:cs="宋体"/>
                <w:bCs/>
                <w:color w:val="000000"/>
                <w:szCs w:val="24"/>
                <w:highlight w:val="none"/>
              </w:rPr>
            </w:pPr>
            <w:r>
              <w:rPr>
                <w:rFonts w:hint="eastAsia" w:ascii="宋体" w:hAnsi="宋体" w:eastAsia="宋体" w:cs="宋体"/>
                <w:sz w:val="24"/>
                <w:szCs w:val="24"/>
                <w:highlight w:val="none"/>
                <w:u w:val="single"/>
              </w:rPr>
              <w:t xml:space="preserve">单位名称（盖章）：                  </w:t>
            </w:r>
            <w:r/>
          </w:p>
        </w:tc>
      </w:tr>
    </w:tbl>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pStyle w:val="1015"/>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6.</w:t>
      </w:r>
      <w:r>
        <w:rPr>
          <w:rFonts w:hint="eastAsia" w:ascii="宋体" w:hAnsi="宋体" w:eastAsia="宋体" w:cs="宋体"/>
          <w:b/>
          <w:color w:val="000000"/>
          <w:szCs w:val="24"/>
          <w:highlight w:val="none"/>
        </w:rPr>
        <w:t xml:space="preserve">配备人员一览表</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配备人员一览表</w:t>
      </w:r>
      <w:r/>
    </w:p>
    <w:tbl>
      <w:tblPr>
        <w:tblStyle w:val="1011"/>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004"/>
        <w:gridCol w:w="753"/>
        <w:gridCol w:w="1757"/>
        <w:gridCol w:w="753"/>
        <w:gridCol w:w="753"/>
        <w:gridCol w:w="753"/>
        <w:gridCol w:w="1255"/>
        <w:gridCol w:w="753"/>
        <w:gridCol w:w="1255"/>
      </w:tblGrid>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所学专业</w:t>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持证情况</w:t>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tcW w:w="61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5" w:type="dxa"/>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响应供应商：（单位盖章）</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1101"/>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015"/>
        <w:ind w:firstLine="20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jc w:val="left"/>
        <w:keepLines/>
        <w:keepNext/>
        <w:widowControl w:val="off"/>
        <w:rPr>
          <w:rFonts w:hint="eastAsia" w:ascii="宋体" w:hAnsi="宋体" w:eastAsia="宋体" w:cs="宋体"/>
          <w:b w:val="0"/>
          <w:color w:val="000000"/>
          <w:sz w:val="26"/>
          <w:szCs w:val="24"/>
          <w:highlight w:val="none"/>
          <w:lang w:val="en-US" w:eastAsia="zh-CN" w:bidi="ar-SA"/>
        </w:rPr>
        <w:outlineLvl w:val="9"/>
      </w:pPr>
      <w:r>
        <w:rPr>
          <w:rFonts w:hint="eastAsia" w:ascii="宋体" w:hAnsi="宋体" w:eastAsia="宋体" w:cs="宋体"/>
          <w:b w:val="0"/>
          <w:color w:val="000000"/>
          <w:sz w:val="26"/>
          <w:szCs w:val="24"/>
          <w:highlight w:val="none"/>
          <w:lang w:val="en-US" w:eastAsia="zh-CN" w:bidi="ar-SA"/>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jc w:val="left"/>
        <w:keepLines/>
        <w:keepNext/>
        <w:widowControl w:val="off"/>
        <w:rPr>
          <w:rFonts w:hint="eastAsia" w:ascii="宋体" w:hAnsi="宋体" w:eastAsia="宋体" w:cs="宋体"/>
          <w:b w:val="0"/>
          <w:color w:val="000000"/>
          <w:sz w:val="26"/>
          <w:szCs w:val="24"/>
          <w:highlight w:val="none"/>
          <w:lang w:val="en-US" w:eastAsia="zh-CN" w:bidi="ar-SA"/>
        </w:rPr>
        <w:outlineLvl w:val="9"/>
      </w:pPr>
      <w:r>
        <w:rPr>
          <w:rFonts w:hint="eastAsia" w:ascii="宋体" w:hAnsi="宋体" w:eastAsia="宋体" w:cs="宋体"/>
          <w:b w:val="0"/>
          <w:color w:val="000000"/>
          <w:sz w:val="26"/>
          <w:szCs w:val="24"/>
          <w:highlight w:val="none"/>
          <w:lang w:val="en-US" w:eastAsia="zh-CN" w:bidi="ar-SA"/>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p>
    <w:p>
      <w:pPr>
        <w:jc w:val="left"/>
        <w:keepLines/>
        <w:keepNext/>
        <w:widowControl w:val="off"/>
        <w:rPr>
          <w:rFonts w:hint="eastAsia" w:ascii="宋体" w:hAnsi="宋体" w:eastAsia="楷体_GB2312" w:cs="Times New Roman"/>
          <w:b/>
          <w:sz w:val="26"/>
          <w:highlight w:val="none"/>
          <w:lang w:val="en-US" w:eastAsia="zh-CN" w:bidi="ar-SA"/>
        </w:rPr>
        <w:outlineLvl w:val="9"/>
      </w:pPr>
      <w:r>
        <w:rPr>
          <w:rFonts w:hint="eastAsia" w:ascii="宋体" w:hAnsi="宋体" w:eastAsia="楷体_GB2312" w:cs="Times New Roman"/>
          <w:b/>
          <w:sz w:val="26"/>
          <w:highlight w:val="none"/>
          <w:lang w:val="en-US" w:eastAsia="zh-CN" w:bidi="ar-SA"/>
        </w:rPr>
      </w:r>
      <w:r/>
    </w:p>
    <w:p>
      <w:pPr>
        <w:numPr>
          <w:ilvl w:val="0"/>
          <w:numId w:val="3"/>
        </w:num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拟投入本项目负责人情况表</w:t>
      </w:r>
      <w:r/>
    </w:p>
    <w:p>
      <w:pPr>
        <w:pStyle w:val="1029"/>
        <w:jc w:val="center"/>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投入本项目负责人情况表</w:t>
      </w:r>
      <w:r>
        <w:rPr>
          <w:rFonts w:hint="eastAsia" w:ascii="宋体" w:hAnsi="宋体" w:eastAsia="宋体" w:cs="宋体"/>
          <w:sz w:val="24"/>
          <w:szCs w:val="24"/>
          <w:highlight w:val="none"/>
        </w:rPr>
        <w:t xml:space="preserve">                         </w:t>
      </w:r>
      <w:r/>
    </w:p>
    <w:tbl>
      <w:tblPr>
        <w:tblStyle w:val="10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58"/>
        <w:gridCol w:w="2290"/>
        <w:gridCol w:w="1320"/>
        <w:gridCol w:w="1058"/>
        <w:gridCol w:w="1077"/>
        <w:gridCol w:w="980"/>
        <w:gridCol w:w="1605"/>
      </w:tblGrid>
      <w:tr>
        <w:trPr>
          <w:cantSplit/>
          <w:jc w:val="center"/>
          <w:trHeight w:val="819"/>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tc>
        <w:tc>
          <w:tcPr>
            <w:gridSpan w:val="2"/>
            <w:tcW w:w="23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   别</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714"/>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公司职务</w:t>
            </w:r>
            <w:r/>
          </w:p>
        </w:tc>
        <w:tc>
          <w:tcPr>
            <w:gridSpan w:val="2"/>
            <w:tcW w:w="23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项目职务</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7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9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p>
        </w:tc>
        <w:tc>
          <w:tcPr>
            <w:gridSpan w:val="3"/>
            <w:tcW w:w="345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出生年月</w:t>
            </w:r>
            <w:r/>
          </w:p>
        </w:tc>
        <w:tc>
          <w:tcPr>
            <w:tcW w:w="160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w:t>
            </w:r>
            <w:r/>
          </w:p>
        </w:tc>
      </w:tr>
      <w:tr>
        <w:trPr>
          <w:jc w:val="center"/>
          <w:trHeight w:val="76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W w:w="36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gridSpan w:val="2"/>
            <w:tcW w:w="213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2"/>
            <w:tcW w:w="258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r>
      <w:tr>
        <w:trPr>
          <w:cantSplit/>
          <w:jc w:val="center"/>
          <w:trHeight w:val="64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p>
        </w:tc>
      </w:tr>
      <w:tr>
        <w:trPr>
          <w:cantSplit/>
          <w:jc w:val="center"/>
          <w:trHeight w:val="62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p>
        </w:tc>
      </w:tr>
      <w:tr>
        <w:trPr>
          <w:cantSplit/>
          <w:jc w:val="center"/>
          <w:trHeight w:val="1315"/>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133"/>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p>
        </w:tc>
      </w:tr>
      <w:tr>
        <w:trPr>
          <w:jc w:val="center"/>
          <w:trHeight w:val="1904"/>
        </w:trPr>
        <w:tc>
          <w:tcPr>
            <w:tcW w:w="75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6"/>
            <w:tcW w:w="833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pStyle w:val="110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法定代表人或被授权人（代理人）：（签字或签章）</w:t>
      </w:r>
      <w:r/>
    </w:p>
    <w:p>
      <w:pPr>
        <w:pStyle w:val="1101"/>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0"/>
        <w:ind w:firstLine="5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0"/>
        <w:ind w:firstLine="5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br w:type="page" w:clear="all"/>
      </w:r>
      <w:r/>
    </w:p>
    <w:p>
      <w:pPr>
        <w:pStyle w:val="1015"/>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8.</w:t>
      </w:r>
      <w:r>
        <w:rPr>
          <w:rFonts w:hint="eastAsia" w:ascii="宋体" w:hAnsi="宋体" w:eastAsia="宋体" w:cs="宋体"/>
          <w:b/>
          <w:color w:val="000000"/>
          <w:szCs w:val="24"/>
          <w:highlight w:val="none"/>
        </w:rPr>
        <w:t xml:space="preserve">投标（响应）保证承诺书</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（采购代理机构名称）</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我（单位/本人，以下统称我单位）自愿参加</w:t>
      </w:r>
      <w:r>
        <w:rPr>
          <w:rFonts w:hint="eastAsia" w:ascii="宋体" w:hAnsi="宋体" w:eastAsia="宋体" w:cs="宋体"/>
          <w:sz w:val="24"/>
          <w:szCs w:val="24"/>
          <w:highlight w:val="none"/>
          <w:u w:val="single"/>
        </w:rPr>
        <w:t xml:space="preserve">              （项目名称和采购编号）</w:t>
      </w:r>
      <w:r>
        <w:rPr>
          <w:rFonts w:hint="eastAsia" w:ascii="宋体" w:hAnsi="宋体" w:eastAsia="宋体" w:cs="宋体"/>
          <w:sz w:val="24"/>
          <w:szCs w:val="24"/>
          <w:highlight w:val="none"/>
        </w:rPr>
        <w:t xml:space="preserve">的投标（响应）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并做出如下承诺：</w:t>
      </w:r>
      <w:r/>
    </w:p>
    <w:p>
      <w:pPr>
        <w:numPr>
          <w:ilvl w:val="0"/>
          <w:numId w:val="4"/>
        </w:numPr>
        <w:ind w:left="431" w:hanging="431"/>
        <w:jc w:val="left"/>
        <w:spacing w:line="360" w:lineRule="auto"/>
        <w:widowControl/>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除不可抗力外，我单位如果发生以下行为，将在行为发生的10个工作日内，向贵方</w:t>
      </w:r>
      <w:r>
        <w:rPr>
          <w:rFonts w:hint="eastAsia" w:ascii="宋体" w:hAnsi="宋体" w:eastAsia="宋体" w:cs="宋体"/>
          <w:sz w:val="24"/>
          <w:szCs w:val="24"/>
          <w:highlight w:val="none"/>
          <w:u w:val="single"/>
        </w:rPr>
        <w:t xml:space="preserve">（或采购人）</w:t>
      </w:r>
      <w:r>
        <w:rPr>
          <w:rFonts w:hint="eastAsia" w:ascii="宋体" w:hAnsi="宋体" w:eastAsia="宋体" w:cs="宋体"/>
          <w:sz w:val="24"/>
          <w:szCs w:val="24"/>
          <w:highlight w:val="none"/>
        </w:rPr>
        <w:t xml:space="preserve">支付本采购文件公布的预算金额（或最高限价）的2%作为违约赔偿金（数量不确定的单价采购须约定具体金额）。</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自投标（响应）截止时间至本项目发布中标（成交）公告为止，撤销投标（响应）；</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中标（成交）后不依法与采购人签订合同；</w:t>
      </w:r>
      <w:r/>
    </w:p>
    <w:p>
      <w:pPr>
        <w:numPr>
          <w:ilvl w:val="0"/>
          <w:numId w:val="5"/>
        </w:numPr>
        <w:ind w:left="851" w:hanging="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中标（成交）后不按本采购文件规定向采购人提交履约保证金（如有）；</w:t>
      </w:r>
      <w:r/>
    </w:p>
    <w:p>
      <w:pPr>
        <w:numPr>
          <w:ilvl w:val="0"/>
          <w:numId w:val="4"/>
        </w:numPr>
        <w:ind w:left="431" w:hanging="431"/>
        <w:jc w:val="left"/>
        <w:spacing w:line="360" w:lineRule="auto"/>
        <w:widowControl/>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我单位知晓上述行为的法律后果，承认本承诺书作为贵方（或采购人）要求我单位履行违约赔偿义务的依据作用。</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投标（响应）人：</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电子邮件：</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4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w:t>
      </w:r>
      <w:r/>
    </w:p>
    <w:p>
      <w:pPr>
        <w:pStyle w:val="1015"/>
        <w:ind w:firstLine="48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szCs w:val="24"/>
          <w:highlight w:val="none"/>
        </w:rPr>
        <w:t xml:space="preserve">日期：</w:t>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rPr>
        <w:br w:type="page" w:clear="all"/>
      </w:r>
      <w:r/>
    </w:p>
    <w:p>
      <w:pPr>
        <w:pStyle w:val="1015"/>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lang w:eastAsia="zh-CN"/>
        </w:rPr>
        <w:t xml:space="preserve">9.</w:t>
      </w:r>
      <w:r>
        <w:rPr>
          <w:rFonts w:hint="eastAsia" w:ascii="宋体" w:hAnsi="宋体" w:eastAsia="宋体" w:cs="宋体"/>
          <w:b/>
          <w:color w:val="000000"/>
          <w:szCs w:val="24"/>
          <w:highlight w:val="none"/>
        </w:rPr>
        <w:t xml:space="preserve">资格证明文件</w:t>
      </w:r>
      <w:r/>
    </w:p>
    <w:p>
      <w:pPr>
        <w:pStyle w:val="1015"/>
        <w:ind w:firstLine="0"/>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b/>
          <w:color w:val="000000"/>
          <w:szCs w:val="24"/>
          <w:highlight w:val="none"/>
          <w:lang w:eastAsia="zh-CN"/>
        </w:rPr>
        <w:t xml:space="preserve">（1）</w:t>
      </w:r>
      <w:r>
        <w:rPr>
          <w:rFonts w:hint="eastAsia" w:ascii="宋体" w:hAnsi="宋体" w:eastAsia="宋体" w:cs="宋体"/>
          <w:b/>
          <w:color w:val="000000"/>
          <w:szCs w:val="24"/>
          <w:highlight w:val="none"/>
        </w:rPr>
        <w:t xml:space="preserve">关于资格文件的声明函</w:t>
      </w:r>
      <w:r/>
    </w:p>
    <w:p>
      <w:pPr>
        <w:pStyle w:val="101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资格文件的声明函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1、本公司愿就由贵公司组织实施的编号为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szCs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本声明如有虚假或不实之处，我方将失去合格供应商资格。</w:t>
      </w:r>
      <w:r/>
    </w:p>
    <w:p>
      <w:pPr>
        <w:pStyle w:val="1021"/>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pStyle w:val="1022"/>
        <w:ind w:left="0" w:firstLine="0"/>
        <w:rPr>
          <w:rFonts w:hint="eastAsia" w:ascii="宋体" w:hAnsi="宋体" w:eastAsia="宋体" w:cs="宋体"/>
          <w:highlight w:val="none"/>
        </w:rPr>
      </w:pPr>
      <w:r>
        <w:rPr>
          <w:rFonts w:hint="eastAsia" w:ascii="宋体" w:hAnsi="宋体" w:eastAsia="宋体" w:cs="宋体"/>
          <w:sz w:val="24"/>
          <w:szCs w:val="24"/>
          <w:highlight w:val="none"/>
        </w:rPr>
        <w:t xml:space="preserve">法定代表人（签字或盖章）：</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p>
    <w:p>
      <w:pP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1158"/>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（2）供应商</w:t>
      </w:r>
      <w:r>
        <w:rPr>
          <w:rFonts w:hint="eastAsia" w:ascii="宋体" w:hAnsi="宋体" w:eastAsia="宋体" w:cs="宋体"/>
          <w:bCs/>
          <w:sz w:val="24"/>
          <w:szCs w:val="24"/>
          <w:highlight w:val="none"/>
          <w:lang w:val="zh-CN"/>
        </w:rPr>
        <w:t xml:space="preserve">与其他单位存在控股、管理关系情况表</w:t>
      </w:r>
      <w:r/>
    </w:p>
    <w:p>
      <w:pPr>
        <w:ind w:firstLine="210"/>
        <w:jc w:val="center"/>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p>
      <w:pPr>
        <w:ind w:firstLine="21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供应商与其他单位存在控股、管理关系情况表</w:t>
      </w:r>
      <w:r/>
    </w:p>
    <w:p>
      <w:pPr>
        <w:pStyle w:val="1159"/>
        <w:ind w:firstLine="0"/>
        <w:rPr>
          <w:rFonts w:hint="eastAsia" w:ascii="宋体" w:hAnsi="宋体" w:eastAsia="宋体" w:cs="宋体"/>
          <w:highlight w:val="none"/>
        </w:rPr>
      </w:pPr>
      <w:r>
        <w:rPr>
          <w:rFonts w:hint="eastAsia" w:ascii="宋体" w:hAnsi="宋体" w:eastAsia="宋体" w:cs="宋体"/>
          <w:highlight w:val="none"/>
        </w:rPr>
        <w:t xml:space="preserve">采购编号：</w:t>
      </w:r>
      <w:r/>
    </w:p>
    <w:tbl>
      <w:tblPr>
        <w:tblStyle w:val="1011"/>
        <w:tblW w:w="10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5169" w:type="dxa"/>
            <w:textDirection w:val="lrTb"/>
            <w:noWrap w:val="false"/>
          </w:tcPr>
          <w:p>
            <w:pPr>
              <w:pStyle w:val="1155"/>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与供应商存在控股、管理关系的单位名称</w:t>
            </w:r>
            <w:r/>
          </w:p>
        </w:tc>
        <w:tc>
          <w:tcPr>
            <w:tcW w:w="5169" w:type="dxa"/>
            <w:textDirection w:val="lrTb"/>
            <w:noWrap w:val="false"/>
          </w:tcPr>
          <w:p>
            <w:pPr>
              <w:pStyle w:val="1155"/>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控股、管理关系情况说明</w:t>
            </w:r>
            <w:r/>
          </w:p>
        </w:tc>
      </w:tr>
      <w:tr>
        <w:trPr>
          <w:trHeight w:val="703"/>
        </w:trPr>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678"/>
        </w:trPr>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678"/>
        </w:trPr>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703"/>
        </w:trPr>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c>
          <w:tcPr>
            <w:tcW w:w="5169" w:type="dxa"/>
            <w:textDirection w:val="lrTb"/>
            <w:noWrap w:val="false"/>
          </w:tcPr>
          <w:p>
            <w:pPr>
              <w:pStyle w:val="1155"/>
              <w:rPr>
                <w:rFonts w:hint="eastAsia" w:ascii="宋体" w:hAnsi="宋体" w:eastAsia="宋体" w:cs="宋体"/>
                <w:szCs w:val="24"/>
                <w:highlight w:val="none"/>
              </w:rPr>
            </w:pPr>
            <w:r>
              <w:rPr>
                <w:rFonts w:hint="eastAsia" w:ascii="宋体" w:hAnsi="宋体" w:eastAsia="宋体" w:cs="宋体"/>
                <w:szCs w:val="24"/>
                <w:highlight w:val="none"/>
              </w:rPr>
            </w:r>
            <w:r/>
          </w:p>
        </w:tc>
      </w:tr>
    </w:tbl>
    <w:p>
      <w:pPr>
        <w:ind w:firstLine="21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注：供应商须如实填写所有与之有控股管理关系的情况。</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法定代表人或代理人：（签字或签章）</w:t>
      </w:r>
      <w:r/>
    </w:p>
    <w:p>
      <w:pPr>
        <w:pStyle w:val="1015"/>
        <w:ind w:firstLine="0"/>
        <w:jc w:val="both"/>
        <w:spacing w:line="360" w:lineRule="auto"/>
        <w:rPr>
          <w:rFonts w:hint="eastAsia" w:ascii="宋体" w:hAnsi="宋体" w:eastAsia="宋体" w:cs="宋体"/>
          <w:b/>
          <w:color w:val="000000"/>
          <w:szCs w:val="24"/>
          <w:highlight w:val="none"/>
        </w:rPr>
        <w:outlineLvl w:val="9"/>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rPr>
        <w:br w:type="page" w:clear="all"/>
      </w:r>
      <w:r>
        <w:rPr>
          <w:rFonts w:hint="eastAsia" w:ascii="宋体" w:hAnsi="宋体" w:eastAsia="宋体" w:cs="宋体"/>
          <w:b/>
          <w:color w:val="000000"/>
          <w:szCs w:val="24"/>
          <w:highlight w:val="none"/>
        </w:rPr>
        <w:t xml:space="preserve">(</w:t>
      </w:r>
      <w:r>
        <w:rPr>
          <w:rFonts w:hint="eastAsia" w:ascii="宋体" w:hAnsi="宋体" w:eastAsia="宋体" w:cs="宋体"/>
          <w:b/>
          <w:color w:val="000000"/>
          <w:szCs w:val="24"/>
          <w:highlight w:val="none"/>
          <w:lang w:val="en-US" w:eastAsia="zh-CN"/>
        </w:rPr>
        <w:t xml:space="preserve">3） </w:t>
      </w:r>
      <w:r>
        <w:rPr>
          <w:rFonts w:hint="eastAsia" w:ascii="宋体" w:hAnsi="宋体" w:eastAsia="宋体" w:cs="宋体"/>
          <w:b/>
          <w:color w:val="000000"/>
          <w:szCs w:val="24"/>
          <w:highlight w:val="none"/>
        </w:rPr>
        <w:t xml:space="preserve">磋商响应人情况表</w:t>
      </w:r>
      <w:r/>
    </w:p>
    <w:p>
      <w:pPr>
        <w:pStyle w:val="101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磋商响应人情况表</w:t>
      </w:r>
      <w:r/>
    </w:p>
    <w:p>
      <w:pPr>
        <w:pStyle w:val="101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单位名称 </w:t>
      </w:r>
      <w:r/>
    </w:p>
    <w:tbl>
      <w:tblPr>
        <w:tblStyle w:val="1011"/>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p>
        </w:tc>
        <w:tc>
          <w:tcPr>
            <w:tcW w:w="2005"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p>
        </w:tc>
        <w:tc>
          <w:tcPr>
            <w:gridSpan w:val="2"/>
            <w:tcW w:w="3292"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企业地址</w:t>
            </w:r>
            <w:r/>
          </w:p>
        </w:tc>
        <w:tc>
          <w:tcPr>
            <w:tcW w:w="2005"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注册资本</w:t>
            </w:r>
            <w:r/>
          </w:p>
        </w:tc>
        <w:tc>
          <w:tcPr>
            <w:gridSpan w:val="2"/>
            <w:tcW w:w="3292" w:type="dxa"/>
            <w:textDirection w:val="lrTb"/>
            <w:noWrap w:val="false"/>
          </w:tcPr>
          <w:p>
            <w:pPr>
              <w:pStyle w:val="1015"/>
              <w:ind w:firstLine="216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职工人数</w:t>
            </w:r>
            <w:r/>
          </w:p>
        </w:tc>
        <w:tc>
          <w:tcPr>
            <w:tcW w:w="2005"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517"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其中：有中高级以上职称的人数</w:t>
            </w:r>
            <w:r/>
          </w:p>
        </w:tc>
        <w:tc>
          <w:tcPr>
            <w:tcW w:w="1236"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vAlign w:val="center"/>
            <w:textDirection w:val="lrTb"/>
            <w:noWrap w:val="false"/>
          </w:tcPr>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p>
        </w:tc>
        <w:tc>
          <w:tcPr>
            <w:tcW w:w="2005" w:type="dxa"/>
            <w:vAlign w:val="center"/>
            <w:textDirection w:val="lrTb"/>
            <w:noWrap w:val="false"/>
          </w:tcPr>
          <w:p>
            <w:pPr>
              <w:pStyle w:val="1015"/>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c>
          <w:tcPr>
            <w:tcW w:w="1461" w:type="dxa"/>
            <w:vAlign w:val="center"/>
            <w:textDirection w:val="lrTb"/>
            <w:noWrap w:val="false"/>
          </w:tcPr>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净资产</w:t>
            </w:r>
            <w:r/>
          </w:p>
        </w:tc>
        <w:tc>
          <w:tcPr>
            <w:gridSpan w:val="2"/>
            <w:tcW w:w="3292" w:type="dxa"/>
            <w:vAlign w:val="center"/>
            <w:textDirection w:val="lrTb"/>
            <w:noWrap w:val="false"/>
          </w:tcPr>
          <w:p>
            <w:pPr>
              <w:pStyle w:val="1015"/>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r>
      <w:tr>
        <w:trPr>
          <w:cantSplit/>
        </w:trPr>
        <w:tc>
          <w:tcPr>
            <w:tcW w:w="2510" w:type="dxa"/>
            <w:vAlign w:val="center"/>
            <w:textDirection w:val="lrTb"/>
            <w:noWrap w:val="false"/>
          </w:tcPr>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股东权益</w:t>
            </w:r>
            <w:r/>
          </w:p>
        </w:tc>
        <w:tc>
          <w:tcPr>
            <w:tcW w:w="2005" w:type="dxa"/>
            <w:vAlign w:val="center"/>
            <w:textDirection w:val="lrTb"/>
            <w:noWrap w:val="false"/>
          </w:tcPr>
          <w:p>
            <w:pPr>
              <w:pStyle w:val="1015"/>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p>
        </w:tc>
        <w:tc>
          <w:tcPr>
            <w:tcW w:w="1461" w:type="dxa"/>
            <w:vAlign w:val="center"/>
            <w:textDirection w:val="lrTb"/>
            <w:noWrap w:val="false"/>
          </w:tcPr>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w:t>
            </w:r>
            <w:r/>
          </w:p>
        </w:tc>
        <w:tc>
          <w:tcPr>
            <w:gridSpan w:val="2"/>
            <w:tcW w:w="3292" w:type="dxa"/>
            <w:vAlign w:val="center"/>
            <w:textDirection w:val="lrTb"/>
            <w:noWrap w:val="false"/>
          </w:tcPr>
          <w:p>
            <w:pPr>
              <w:pStyle w:val="1015"/>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万元</w:t>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p>
        </w:tc>
        <w:tc>
          <w:tcPr>
            <w:tcW w:w="2005" w:type="dxa"/>
            <w:textDirection w:val="lrTb"/>
            <w:noWrap w:val="false"/>
          </w:tcPr>
          <w:p>
            <w:pPr>
              <w:pStyle w:val="1015"/>
              <w:ind w:firstLine="24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万元</w:t>
            </w:r>
            <w:r/>
          </w:p>
        </w:tc>
        <w:tc>
          <w:tcPr>
            <w:tcW w:w="1461"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292"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p>
        </w:tc>
        <w:tc>
          <w:tcPr>
            <w:tcW w:w="2005" w:type="dxa"/>
            <w:vAlign w:val="center"/>
            <w:textDirection w:val="lrTb"/>
            <w:noWrap w:val="false"/>
          </w:tcPr>
          <w:p>
            <w:pPr>
              <w:pStyle w:val="101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平方米</w:t>
            </w:r>
            <w:r/>
          </w:p>
        </w:tc>
        <w:tc>
          <w:tcPr>
            <w:tcW w:w="1461"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p>
        </w:tc>
        <w:tc>
          <w:tcPr>
            <w:gridSpan w:val="2"/>
            <w:tcW w:w="3292"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自有面积         平方米</w:t>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承租面积         平方米</w:t>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p>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近三年来完成或正在履行的重大合同情况</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最近2年内在经营过程中受到何种奖励或处分（包括情况和结果）</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最近3年内主要负责人有无因经济犯罪被司法机关追究的情况及说明</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获得技术认证的工程师及简介</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560"/>
        </w:trPr>
        <w:tc>
          <w:tcPr>
            <w:tcW w:w="2510"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p>
        </w:tc>
        <w:tc>
          <w:tcPr>
            <w:gridSpan w:val="4"/>
            <w:tcW w:w="6758" w:type="dxa"/>
            <w:textDirection w:val="lrTb"/>
            <w:noWrap w:val="false"/>
          </w:tcPr>
          <w:p>
            <w:pPr>
              <w:pStyle w:val="101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015"/>
        <w:ind w:firstLine="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5"/>
        <w:ind w:firstLine="0"/>
        <w:spacing w:line="360" w:lineRule="auto"/>
        <w:rPr>
          <w:rFonts w:hint="eastAsia" w:ascii="宋体" w:hAnsi="宋体" w:eastAsia="宋体" w:cs="宋体"/>
          <w:b/>
          <w:color w:val="000000"/>
          <w:szCs w:val="24"/>
          <w:highlight w:val="none"/>
        </w:rPr>
        <w:outlineLvl w:val="9"/>
      </w:pPr>
      <w:r>
        <w:rPr>
          <w:rFonts w:hint="eastAsia" w:ascii="宋体" w:hAnsi="宋体" w:eastAsia="宋体" w:cs="宋体"/>
          <w:color w:val="000000"/>
          <w:szCs w:val="24"/>
          <w:highlight w:val="none"/>
        </w:rPr>
        <w:br w:type="page" w:clear="all"/>
      </w:r>
      <w:r>
        <w:rPr>
          <w:rFonts w:hint="eastAsia" w:ascii="宋体" w:hAnsi="宋体" w:eastAsia="宋体" w:cs="宋体"/>
          <w:color w:val="000000"/>
          <w:szCs w:val="24"/>
          <w:highlight w:val="none"/>
          <w:lang w:eastAsia="zh-CN"/>
        </w:rPr>
        <w:t xml:space="preserve">（4）</w:t>
      </w:r>
      <w:r>
        <w:rPr>
          <w:rFonts w:hint="eastAsia" w:ascii="宋体" w:hAnsi="宋体" w:eastAsia="宋体" w:cs="宋体"/>
          <w:b/>
          <w:color w:val="000000"/>
          <w:szCs w:val="24"/>
          <w:highlight w:val="none"/>
        </w:rPr>
        <w:t xml:space="preserve">中小企业声明函</w:t>
      </w:r>
      <w:r/>
    </w:p>
    <w:p>
      <w:pPr>
        <w:jc w:val="center"/>
        <w:spacing w:line="588"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中小企业声明函</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eastAsia="zh-CN"/>
        </w:rPr>
        <w:t xml:space="preserve">苏州工业园区空气自动站运维服务项目（2026年12月—2027年11月）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48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中小企业划分标准详见“工信部联企业〔2011〕300号通知中的《中小企业划型标准规定》”。</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如供应商认定本企业为小型或微型企业，则需根据“工信部联企业〔2011〕300号”通知中的《中小企业划型标准规定》填报</w:t>
      </w:r>
      <w:r>
        <w:rPr>
          <w:rFonts w:hint="eastAsia" w:ascii="宋体" w:hAnsi="宋体" w:eastAsia="宋体" w:cs="宋体"/>
          <w:b/>
          <w:color w:val="000000"/>
          <w:sz w:val="24"/>
          <w:szCs w:val="24"/>
          <w:highlight w:val="none"/>
          <w:u w:val="single"/>
          <w:lang w:eastAsia="zh-CN"/>
        </w:rPr>
        <w:t xml:space="preserve">《中小企业声明函》</w:t>
      </w:r>
      <w:r>
        <w:rPr>
          <w:rFonts w:hint="eastAsia" w:ascii="宋体" w:hAnsi="宋体" w:eastAsia="宋体" w:cs="宋体"/>
          <w:b/>
          <w:color w:val="000000"/>
          <w:sz w:val="24"/>
          <w:szCs w:val="24"/>
          <w:highlight w:val="none"/>
        </w:rPr>
        <w:t xml:space="preserve">。</w:t>
      </w:r>
      <w:r/>
    </w:p>
    <w:p>
      <w:pPr>
        <w:numPr>
          <w:ilvl w:val="0"/>
          <w:numId w:val="6"/>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4、供应商应对照中小企业划分标准和采购标的所属行业：</w:t>
      </w:r>
      <w:r>
        <w:rPr>
          <w:rFonts w:hint="eastAsia" w:ascii="宋体" w:hAnsi="宋体" w:eastAsia="宋体" w:cs="宋体"/>
          <w:b/>
          <w:color w:val="000000"/>
          <w:sz w:val="24"/>
          <w:szCs w:val="24"/>
          <w:highlight w:val="none"/>
          <w:u w:val="single"/>
        </w:rPr>
        <w:t xml:space="preserve">其他未列明行业</w:t>
      </w:r>
      <w:r>
        <w:rPr>
          <w:rFonts w:hint="eastAsia" w:ascii="宋体" w:hAnsi="宋体" w:eastAsia="宋体" w:cs="宋体"/>
          <w:b/>
          <w:color w:val="000000"/>
          <w:sz w:val="24"/>
          <w:szCs w:val="24"/>
          <w:highlight w:val="none"/>
        </w:rPr>
        <w:t xml:space="preserve"> ，如实、完整填报《中小企业声明函》，如未对（中型企业、小型企业、微型企业）进行勾选，视同非中、小、微企业，不享受相应扶持政策。</w:t>
      </w:r>
      <w:r/>
    </w:p>
    <w:p>
      <w:pPr>
        <w:jc w:val="left"/>
        <w:spacing w:line="5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bookmarkStart w:id="5" w:name="OLE_LINK13"/>
      <w:r/>
      <w:bookmarkStart w:id="6" w:name="OLE_LINK14"/>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bCs/>
          <w:sz w:val="24"/>
          <w:szCs w:val="24"/>
          <w:highlight w:val="none"/>
        </w:rPr>
        <w:t xml:space="preserve">残疾人福利性单位声明函</w:t>
      </w:r>
      <w:bookmarkEnd w:id="5"/>
      <w:r/>
      <w:bookmarkEnd w:id="6"/>
      <w:r/>
      <w:r/>
    </w:p>
    <w:p>
      <w:pPr>
        <w:spacing w:line="580" w:lineRule="exact"/>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r>
      <w:r/>
    </w:p>
    <w:p>
      <w:pPr>
        <w:ind w:left="520" w:firstLine="3132"/>
        <w:spacing w:line="580" w:lineRule="exact"/>
        <w:rPr>
          <w:rFonts w:hint="eastAsia" w:ascii="宋体" w:hAnsi="宋体" w:eastAsia="宋体" w:cs="宋体"/>
          <w:spacing w:val="6"/>
          <w:sz w:val="24"/>
          <w:szCs w:val="24"/>
          <w:highlight w:val="none"/>
        </w:rPr>
      </w:pPr>
      <w:r>
        <w:rPr>
          <w:rFonts w:hint="eastAsia" w:ascii="宋体" w:hAnsi="宋体" w:eastAsia="宋体" w:cs="宋体"/>
          <w:b/>
          <w:bCs/>
          <w:color w:val="000000"/>
          <w:sz w:val="24"/>
          <w:szCs w:val="24"/>
          <w:highlight w:val="none"/>
        </w:rPr>
        <w:t xml:space="preserve">残疾人福利性单位声明函</w:t>
      </w:r>
      <w:r/>
    </w:p>
    <w:p>
      <w:pPr>
        <w:spacing w:line="580" w:lineRule="exact"/>
        <w:rPr>
          <w:rFonts w:hint="eastAsia" w:ascii="宋体" w:hAnsi="宋体" w:eastAsia="宋体" w:cs="宋体"/>
          <w:b/>
          <w:spacing w:val="6"/>
          <w:sz w:val="24"/>
          <w:szCs w:val="24"/>
          <w:highlight w:val="none"/>
          <w:u w:val="single"/>
        </w:rPr>
      </w:pPr>
      <w:r>
        <w:rPr>
          <w:rFonts w:hint="eastAsia" w:ascii="宋体" w:hAnsi="宋体" w:eastAsia="宋体" w:cs="宋体"/>
          <w:b/>
          <w:spacing w:val="6"/>
          <w:sz w:val="24"/>
          <w:szCs w:val="24"/>
          <w:highlight w:val="none"/>
          <w:u w:val="single"/>
        </w:rPr>
        <w:t xml:space="preserve">                         </w:t>
      </w:r>
      <w:r>
        <w:rPr>
          <w:rFonts w:hint="eastAsia" w:ascii="宋体" w:hAnsi="宋体" w:eastAsia="宋体" w:cs="宋体"/>
          <w:b/>
          <w:spacing w:val="6"/>
          <w:sz w:val="24"/>
          <w:szCs w:val="24"/>
          <w:highlight w:val="none"/>
        </w:rPr>
        <w:t xml:space="preserve">：</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〔2017〕141</w:t>
      </w:r>
      <w:r>
        <w:rPr>
          <w:rFonts w:hint="eastAsia" w:ascii="宋体" w:hAnsi="宋体" w:eastAsia="宋体" w:cs="宋体"/>
          <w:spacing w:val="6"/>
          <w:sz w:val="24"/>
          <w:szCs w:val="24"/>
          <w:highlight w:val="none"/>
        </w:rPr>
        <w:t xml:space="preserve">号）的规定，本单位为符合条件的残疾人福利性单位，且本单位参加</w:t>
      </w:r>
      <w:r>
        <w:rPr>
          <w:rFonts w:hint="eastAsia" w:ascii="宋体" w:hAnsi="宋体" w:eastAsia="宋体" w:cs="宋体"/>
          <w:spacing w:val="6"/>
          <w:sz w:val="24"/>
          <w:szCs w:val="24"/>
          <w:highlight w:val="none"/>
          <w:u w:val="single"/>
        </w:rPr>
        <w:t xml:space="preserve">（采购单位）</w:t>
      </w:r>
      <w:r>
        <w:rPr>
          <w:rFonts w:hint="eastAsia" w:ascii="宋体" w:hAnsi="宋体" w:eastAsia="宋体" w:cs="宋体"/>
          <w:spacing w:val="6"/>
          <w:sz w:val="24"/>
          <w:szCs w:val="24"/>
          <w:highlight w:val="none"/>
        </w:rPr>
        <w:t xml:space="preserve">单位的</w:t>
      </w:r>
      <w:r>
        <w:rPr>
          <w:rFonts w:hint="eastAsia" w:ascii="宋体" w:hAnsi="宋体" w:eastAsia="宋体" w:cs="宋体"/>
          <w:color w:val="000000"/>
          <w:sz w:val="24"/>
          <w:szCs w:val="24"/>
          <w:highlight w:val="none"/>
          <w:u w:val="single"/>
          <w:lang w:val="zh-CN"/>
        </w:rPr>
        <w:t xml:space="preserve">（采购编号及项目名称）</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504"/>
        <w:spacing w:line="5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1149"/>
        <w:ind w:firstLine="4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供应商名称：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 xml:space="preserve">（单位盖章）</w:t>
      </w:r>
      <w:r/>
    </w:p>
    <w:p>
      <w:pPr>
        <w:pStyle w:val="114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法定代表人或代理人：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right="1560" w:firstLine="504"/>
        <w:jc w:val="center"/>
        <w:spacing w:line="580" w:lineRule="exact"/>
        <w:tabs>
          <w:tab w:val="left" w:pos="4860" w:leader="none"/>
        </w:tabs>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5"/>
        <w:ind w:firstLine="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1"/>
        <w:jc w:val="center"/>
        <w:rPr>
          <w:rFonts w:hint="eastAsia" w:ascii="宋体" w:hAnsi="宋体" w:eastAsia="宋体" w:cs="宋体"/>
          <w:color w:val="000000"/>
          <w:sz w:val="52"/>
          <w:highlight w:val="none"/>
        </w:rPr>
      </w:pPr>
      <w:r/>
      <w:bookmarkStart w:id="7" w:name="_Toc13642115"/>
      <w:r/>
      <w:bookmarkStart w:id="8" w:name="_Toc16614"/>
      <w:r/>
      <w:bookmarkStart w:id="9" w:name="_Toc474491765"/>
      <w:r>
        <w:rPr>
          <w:rFonts w:hint="eastAsia" w:ascii="宋体" w:hAnsi="宋体" w:eastAsia="宋体" w:cs="宋体"/>
          <w:color w:val="000000"/>
          <w:sz w:val="52"/>
          <w:highlight w:val="none"/>
        </w:rPr>
        <w:t xml:space="preserve">第三章 </w:t>
      </w:r>
      <w:bookmarkEnd w:id="7"/>
      <w:r>
        <w:rPr>
          <w:rFonts w:hint="eastAsia" w:ascii="宋体" w:hAnsi="宋体" w:eastAsia="宋体" w:cs="宋体"/>
          <w:color w:val="000000"/>
          <w:sz w:val="52"/>
          <w:highlight w:val="none"/>
        </w:rPr>
        <w:t xml:space="preserve">采购内容</w:t>
      </w:r>
      <w:bookmarkEnd w:id="8"/>
      <w:r/>
      <w:bookmarkEnd w:id="9"/>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10" w:name="_Toc13543212"/>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采购内容</w:t>
      </w:r>
      <w:bookmarkEnd w:id="10"/>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苏州海企国际工程咨询有限公司受苏州工业园区生态环境局的委托，就其所需</w:t>
      </w:r>
      <w:r>
        <w:rPr>
          <w:rFonts w:hint="eastAsia" w:ascii="宋体" w:hAnsi="宋体" w:eastAsia="宋体" w:cs="宋体"/>
          <w:sz w:val="24"/>
          <w:szCs w:val="24"/>
          <w:highlight w:val="none"/>
          <w:lang w:eastAsia="zh-CN"/>
        </w:rPr>
        <w:t xml:space="preserve">苏州工业园区空气自动站运维服务项目（2026年12月—2027年11月）</w:t>
      </w:r>
      <w:r>
        <w:rPr>
          <w:rFonts w:hint="eastAsia" w:ascii="宋体" w:hAnsi="宋体" w:eastAsia="宋体" w:cs="宋体"/>
          <w:sz w:val="24"/>
          <w:szCs w:val="24"/>
          <w:highlight w:val="none"/>
        </w:rPr>
        <w:t xml:space="preserve">采用竞争性磋商方式进行采购，欢迎有资格的供应商前来参加本次磋商采购活动。</w:t>
      </w:r>
      <w:r/>
    </w:p>
    <w:p>
      <w:pPr>
        <w:ind w:firstLine="48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一、采购编号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JSZC-320591-SZHQ-C2026-0024</w:t>
      </w:r>
      <w:r/>
    </w:p>
    <w:p>
      <w:pPr>
        <w:ind w:firstLine="482"/>
        <w:jc w:val="left"/>
        <w:spacing w:line="360" w:lineRule="auto"/>
        <w:rPr>
          <w:rFonts w:hint="eastAsia" w:ascii="宋体" w:hAnsi="宋体" w:eastAsia="宋体" w:cs="宋体"/>
          <w:sz w:val="24"/>
          <w:szCs w:val="24"/>
          <w:highlight w:val="none"/>
          <w:lang w:eastAsia="zh-CN"/>
        </w:rPr>
      </w:pPr>
      <w:r/>
      <w:bookmarkStart w:id="11" w:name="_Toc13642116"/>
      <w:r>
        <w:rPr>
          <w:rFonts w:hint="eastAsia" w:ascii="宋体" w:hAnsi="宋体" w:eastAsia="宋体" w:cs="宋体"/>
          <w:b/>
          <w:bCs/>
          <w:sz w:val="24"/>
          <w:szCs w:val="24"/>
          <w:highlight w:val="none"/>
        </w:rPr>
        <w:t xml:space="preserve">二、项目名称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苏州工业园区空气自动站运维服务项目（2026年12月—2027年11月）</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三、采购预算：</w:t>
      </w:r>
      <w:r>
        <w:rPr>
          <w:rFonts w:hint="eastAsia" w:ascii="宋体" w:hAnsi="宋体" w:eastAsia="宋体" w:cs="宋体"/>
          <w:b/>
          <w:bCs/>
          <w:sz w:val="24"/>
          <w:szCs w:val="24"/>
          <w:highlight w:val="none"/>
          <w:lang w:val="en-US" w:eastAsia="zh-CN"/>
        </w:rPr>
        <w:t xml:space="preserve">135</w:t>
      </w:r>
      <w:r>
        <w:rPr>
          <w:rFonts w:hint="eastAsia" w:ascii="宋体" w:hAnsi="宋体" w:eastAsia="宋体" w:cs="宋体"/>
          <w:b/>
          <w:bCs/>
          <w:sz w:val="24"/>
          <w:szCs w:val="24"/>
          <w:highlight w:val="none"/>
        </w:rPr>
        <w:t xml:space="preserve">万元；</w:t>
      </w:r>
      <w:r/>
    </w:p>
    <w:p>
      <w:pPr>
        <w:pStyle w:val="1002"/>
        <w:ind w:firstLine="482"/>
        <w:keepLines/>
        <w:keepNext/>
        <w:pageBreakBefore w:val="0"/>
        <w:widowControl w:val="off"/>
        <w:rPr>
          <w:rFonts w:hint="default" w:eastAsia="宋体"/>
          <w:highlight w:val="none"/>
          <w:lang w:val="en-US" w:eastAsia="zh-CN"/>
        </w:rPr>
        <w:outlineLvl w:val="9"/>
      </w:pPr>
      <w:r>
        <w:rPr>
          <w:rFonts w:hint="eastAsia" w:ascii="宋体" w:hAnsi="宋体" w:eastAsia="宋体" w:cs="宋体"/>
          <w:sz w:val="24"/>
          <w:szCs w:val="24"/>
          <w:highlight w:val="none"/>
          <w:lang w:val="en-US" w:eastAsia="zh-CN"/>
        </w:rPr>
        <w:t xml:space="preserve">最高限价：1</w:t>
      </w:r>
      <w:r>
        <w:rPr>
          <w:rFonts w:hint="eastAsia"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万元；其中空气标准站约15万/站点、青剑湖VOCs（109项指标）25万/年、胜浦街道VOCs（56项指标）20万/年。</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四、采购需求</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sz w:val="24"/>
          <w:szCs w:val="24"/>
          <w:highlight w:val="none"/>
        </w:rPr>
        <w:t xml:space="preserve">概述</w:t>
      </w:r>
      <w:r/>
    </w:p>
    <w:p>
      <w:pPr>
        <w:pStyle w:val="1156"/>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保障苏州工业园区环境空气自动监测系统稳定运行，加强质控管理，提高数据质量，强化子站管理，为大气环境综合治理和各项综合决策提供稳定有效的数据，苏州工业园区生态环境局现就园区6个空气自动站委托第三方全托管运维工作开展政府采购。</w:t>
      </w:r>
      <w:r/>
    </w:p>
    <w:p>
      <w:pPr>
        <w:ind w:left="0" w:firstLine="482"/>
        <w:keepLines w:val="0"/>
        <w:keepNext w:val="0"/>
        <w:pageBreakBefore w:val="0"/>
        <w:spacing w:line="360" w:lineRule="auto"/>
        <w:rPr>
          <w:rFonts w:hint="eastAsia" w:ascii="宋体" w:hAnsi="宋体" w:eastAsia="宋体" w:cs="宋体"/>
          <w:b/>
          <w:bCs w:val="0"/>
          <w:sz w:val="24"/>
          <w:szCs w:val="24"/>
          <w:highlight w:val="none"/>
        </w:rPr>
        <w:outlineLvl w:val="9"/>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二</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项目主要内容</w:t>
      </w:r>
      <w:r/>
    </w:p>
    <w:p>
      <w:pPr>
        <w:ind w:left="0" w:firstLine="482"/>
        <w:keepLines w:val="0"/>
        <w:keepNext w:val="0"/>
        <w:pageBreakBefore w:val="0"/>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工作内容</w:t>
      </w:r>
      <w:r/>
    </w:p>
    <w:p>
      <w:pPr>
        <w:ind w:left="0" w:firstLine="480"/>
        <w:keepLines w:val="0"/>
        <w:keepNext w:val="0"/>
        <w:pageBreakBefore w:val="0"/>
        <w:spacing w:line="36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应</w:t>
      </w:r>
      <w:r>
        <w:rPr>
          <w:rFonts w:hint="eastAsia" w:ascii="宋体" w:hAnsi="宋体" w:eastAsia="宋体" w:cs="宋体"/>
          <w:sz w:val="24"/>
          <w:szCs w:val="24"/>
          <w:highlight w:val="none"/>
        </w:rPr>
        <w:t xml:space="preserve">依据</w:t>
      </w:r>
      <w:r>
        <w:rPr>
          <w:rFonts w:hint="eastAsia" w:ascii="宋体" w:hAnsi="宋体" w:eastAsia="宋体" w:cs="宋体"/>
          <w:bCs/>
          <w:sz w:val="24"/>
          <w:szCs w:val="24"/>
          <w:highlight w:val="none"/>
        </w:rPr>
        <w:t xml:space="preserve">《环境空气颗粒物（PM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和PM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）连续自动监测系统技术要求及检测方法》</w:t>
      </w:r>
      <w:r>
        <w:rPr>
          <w:rFonts w:hint="eastAsia" w:ascii="宋体" w:hAnsi="宋体" w:eastAsia="宋体" w:cs="宋体"/>
          <w:bCs/>
          <w:sz w:val="24"/>
          <w:szCs w:val="24"/>
          <w:highlight w:val="none"/>
          <w:lang w:eastAsia="zh-CN"/>
        </w:rPr>
        <w:t xml:space="preserve">（HJ653-2021）</w:t>
      </w:r>
      <w:r>
        <w:rPr>
          <w:rFonts w:hint="eastAsia" w:ascii="宋体" w:hAnsi="宋体" w:eastAsia="宋体" w:cs="宋体"/>
          <w:bCs/>
          <w:sz w:val="24"/>
          <w:szCs w:val="24"/>
          <w:highlight w:val="none"/>
        </w:rPr>
        <w:t xml:space="preserve">、《环境空气颗粒物（PM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和PM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）连续自动监测系统运行和质控技术规范》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HJ817-2018）、《环境空气气态污染物（SO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、CO）连续自动监测系统技术要求及检测方法》</w:t>
      </w:r>
      <w:r>
        <w:rPr>
          <w:rFonts w:hint="eastAsia" w:ascii="宋体" w:hAnsi="宋体" w:eastAsia="宋体" w:cs="宋体"/>
          <w:bCs/>
          <w:sz w:val="24"/>
          <w:szCs w:val="24"/>
          <w:highlight w:val="none"/>
          <w:lang w:eastAsia="zh-CN"/>
        </w:rPr>
        <w:t xml:space="preserve">（HJ654-2013）</w:t>
      </w:r>
      <w:r>
        <w:rPr>
          <w:rFonts w:hint="eastAsia" w:ascii="宋体" w:hAnsi="宋体" w:eastAsia="宋体" w:cs="宋体"/>
          <w:bCs/>
          <w:sz w:val="24"/>
          <w:szCs w:val="24"/>
          <w:highlight w:val="none"/>
        </w:rPr>
        <w:t xml:space="preserve">、《环境空气气态污染物（SO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、CO）连续自动监测系统运行和质控技术规范》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HJ818-2018）、《环境空气监测臭氧传递标准校准技术规范》（HJ1319—2023）、《江苏省环境空气自动监测质量管理暂行规定》及《江苏省省控环境空气质量自动监测站运行管理实施细则（试行）》（苏环办〔2020〕367号）等标准或规定，</w:t>
      </w:r>
      <w:r>
        <w:rPr>
          <w:rFonts w:hint="eastAsia" w:ascii="宋体" w:hAnsi="宋体" w:eastAsia="宋体" w:cs="宋体"/>
          <w:sz w:val="24"/>
          <w:szCs w:val="24"/>
          <w:highlight w:val="none"/>
        </w:rPr>
        <w:t xml:space="preserve">开展园区空气自动站全托管运维</w:t>
      </w:r>
      <w:r>
        <w:rPr>
          <w:rFonts w:hint="eastAsia" w:ascii="宋体" w:hAnsi="宋体" w:eastAsia="宋体" w:cs="宋体"/>
          <w:sz w:val="24"/>
          <w:szCs w:val="24"/>
          <w:highlight w:val="none"/>
          <w:lang w:eastAsia="zh-CN"/>
        </w:rPr>
        <w:t xml:space="preserve">与</w:t>
      </w:r>
      <w:r>
        <w:rPr>
          <w:rFonts w:hint="eastAsia" w:ascii="宋体" w:hAnsi="宋体" w:eastAsia="宋体" w:cs="宋体"/>
          <w:sz w:val="24"/>
          <w:szCs w:val="24"/>
          <w:highlight w:val="none"/>
        </w:rPr>
        <w:t xml:space="preserve">质量控制，协助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开展数据管理、防人为干扰巡查、站点基础设施保障及其他相关工作</w:t>
      </w:r>
      <w:r>
        <w:rPr>
          <w:rFonts w:hint="eastAsia" w:ascii="宋体" w:hAnsi="宋体" w:eastAsia="宋体" w:cs="宋体"/>
          <w:sz w:val="24"/>
          <w:szCs w:val="24"/>
          <w:highlight w:val="none"/>
          <w:lang w:eastAsia="zh-CN"/>
        </w:rPr>
        <w:t xml:space="preserve">。站点清单及设备配置见表</w:t>
      </w:r>
      <w:r>
        <w:rPr>
          <w:rFonts w:hint="eastAsia" w:ascii="宋体" w:hAnsi="宋体" w:eastAsia="宋体" w:cs="宋体"/>
          <w:sz w:val="24"/>
          <w:szCs w:val="24"/>
          <w:highlight w:val="none"/>
          <w:lang w:val="en-US" w:eastAsia="zh-CN"/>
        </w:rPr>
        <w:t xml:space="preserve">1、表2。</w:t>
      </w:r>
      <w:r/>
    </w:p>
    <w:p>
      <w:pPr>
        <w:ind w:left="0" w:firstLine="48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表1园区空气自动站汇总表</w:t>
      </w:r>
      <w:r/>
    </w:p>
    <w:tbl>
      <w:tblPr>
        <w:tblStyle w:val="1059"/>
        <w:tblW w:w="81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010"/>
        <w:gridCol w:w="2856"/>
        <w:gridCol w:w="3684"/>
      </w:tblGrid>
      <w:tr>
        <w:trPr>
          <w:jc w:val="center"/>
          <w:trHeight w:val="90"/>
        </w:trPr>
        <w:tc>
          <w:tcPr>
            <w:tcW w:w="64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站点名称</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点位信息（经纬度）</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运维内容</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方洲公园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方洲公园东侧停车场边（120.74328,31.31795）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苏州大学</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仁爱路苏州大学城市学院东（120.72952,31.27366）</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东部工业区</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星龙街苏春工业坊9幢东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120.79478,31.33378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星海街东星海公园内</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120.66871,31.31252</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青剑湖</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亭谊街观澜丽宫会所东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120.71784,31.37178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VOCs（109种）</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胜浦街道</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中胜路原胜浦街道办事处西南角（120.81623,31.30625）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VOCs（56种）</w:t>
            </w:r>
            <w:r/>
          </w:p>
        </w:tc>
      </w:tr>
    </w:tbl>
    <w:p>
      <w:pPr>
        <w:ind w:left="0" w:firstLine="48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表2、园区空气自动站仪器配置表</w:t>
      </w:r>
      <w:r/>
    </w:p>
    <w:tbl>
      <w:tblPr>
        <w:tblStyle w:val="1011"/>
        <w:tblW w:w="8194" w:type="dxa"/>
        <w:jc w:val="center"/>
        <w:tblLayout w:type="fixed"/>
        <w:tblCellMar>
          <w:left w:w="108" w:type="dxa"/>
          <w:top w:w="0" w:type="dxa"/>
          <w:right w:w="108" w:type="dxa"/>
          <w:bottom w:w="0" w:type="dxa"/>
        </w:tblCellMar>
        <w:tblLook w:val="04A0" w:firstRow="1" w:lastRow="0" w:firstColumn="1" w:lastColumn="0" w:noHBand="0" w:noVBand="1"/>
      </w:tblPr>
      <w:tblGrid>
        <w:gridCol w:w="641"/>
        <w:gridCol w:w="2776"/>
        <w:gridCol w:w="2295"/>
        <w:gridCol w:w="1515"/>
        <w:gridCol w:w="967"/>
      </w:tblGrid>
      <w:tr>
        <w:trPr>
          <w:jc w:val="center"/>
          <w:trHeight w:val="9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bookmarkStart w:id="12" w:name="_Hlk205547298"/>
            <w:r>
              <w:rPr>
                <w:rFonts w:hint="eastAsia" w:ascii="宋体" w:hAnsi="宋体" w:eastAsia="宋体" w:cs="宋体"/>
                <w:b/>
                <w:sz w:val="24"/>
                <w:szCs w:val="24"/>
                <w:highlight w:val="none"/>
              </w:rPr>
              <w:t xml:space="preserve">一、方洲公园</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WS600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28"/>
        </w:trPr>
        <w:tc>
          <w:tcPr>
            <w:tcBorders>
              <w:top w:val="single" w:color="auto" w:sz="4" w:space="0"/>
              <w:left w:val="single" w:color="auto" w:sz="4" w:space="0"/>
              <w:right w:val="single" w:color="auto" w:sz="4" w:space="0"/>
            </w:tcBorders>
            <w:tcW w:w="641" w:type="dxa"/>
            <w:vAlign w:val="center"/>
            <w:textDirection w:val="lrTb"/>
            <w:noWrap w:val="false"/>
          </w:tcPr>
          <w:p>
            <w:pPr>
              <w:pStyle w:val="1125"/>
              <w:numPr>
                <w:ilvl w:val="0"/>
                <w:numId w:val="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9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二、苏州大学</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FWS600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7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三</w:t>
            </w:r>
            <w:r>
              <w:rPr>
                <w:rFonts w:hint="eastAsia" w:ascii="宋体" w:hAnsi="宋体" w:eastAsia="宋体" w:cs="宋体"/>
                <w:b/>
                <w:sz w:val="24"/>
                <w:szCs w:val="24"/>
                <w:highlight w:val="none"/>
              </w:rPr>
              <w:t xml:space="preserve">、东部工业区</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0"/>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17"/>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、星海公园</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Thermo Scientific</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5030i</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1"/>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4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、青剑湖</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采样及低温预浓缩系统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TH-300B</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VOCS分析仪（GCMS主机）</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安捷伦</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7820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5975E</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3.2L/15L</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苏玛罐清洗系统</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3100</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entech</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TH-306</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2"/>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氢空一体机</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北京科普生</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HA-300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21"/>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六、胜浦街道</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MetOne</w:t>
            </w:r>
            <w:r/>
          </w:p>
        </w:tc>
        <w:tc>
          <w:tcPr>
            <w:shd w:val="clear" w:color="auto" w:fill="auto"/>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BAM1020</w:t>
            </w:r>
            <w:r/>
          </w:p>
        </w:tc>
        <w:tc>
          <w:tcPr>
            <w:shd w:val="clear" w:color="auto" w:fill="auto"/>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研华810</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VOCs分析仪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2000-315P</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3"/>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77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高碳预浓缩仪</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2000-315H</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12"/>
            <w:r/>
            <w:r/>
          </w:p>
        </w:tc>
      </w:tr>
    </w:tbl>
    <w:p>
      <w:pPr>
        <w:ind w:left="0" w:firstLine="482"/>
        <w:keepLines w:val="0"/>
        <w:keepNext w:val="0"/>
        <w:pageBreakBefore w:val="0"/>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技术服务要求</w:t>
      </w:r>
      <w:r/>
    </w:p>
    <w:p>
      <w:pPr>
        <w:ind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1、服务要求</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（1）人员与车辆要求</w:t>
      </w:r>
      <w:r/>
    </w:p>
    <w:p>
      <w:pPr>
        <w:ind w:left="0" w:firstLine="480"/>
        <w:jc w:val="left"/>
        <w:keepLines w:val="0"/>
        <w:keepNext w:val="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应指定</w:t>
      </w:r>
      <w:r>
        <w:rPr>
          <w:rFonts w:hint="eastAsia" w:ascii="宋体" w:hAnsi="宋体" w:eastAsia="宋体" w:cs="宋体"/>
          <w:b/>
          <w:bCs w:val="0"/>
          <w:sz w:val="24"/>
          <w:szCs w:val="24"/>
          <w:highlight w:val="none"/>
        </w:rPr>
        <w:t xml:space="preserve">1</w:t>
      </w:r>
      <w:r>
        <w:rPr>
          <w:rFonts w:hint="eastAsia" w:ascii="宋体" w:hAnsi="宋体" w:eastAsia="宋体" w:cs="宋体"/>
          <w:b/>
          <w:bCs w:val="0"/>
          <w:sz w:val="24"/>
          <w:szCs w:val="24"/>
          <w:highlight w:val="none"/>
          <w:lang w:eastAsia="zh-CN"/>
        </w:rPr>
        <w:t xml:space="preserve">名负责</w:t>
      </w:r>
      <w:r>
        <w:rPr>
          <w:rFonts w:hint="eastAsia" w:ascii="宋体" w:hAnsi="宋体" w:eastAsia="宋体" w:cs="宋体"/>
          <w:b/>
          <w:bCs w:val="0"/>
          <w:sz w:val="24"/>
          <w:szCs w:val="24"/>
          <w:highlight w:val="none"/>
        </w:rPr>
        <w:t xml:space="preserve">项目人</w:t>
      </w:r>
      <w:r>
        <w:rPr>
          <w:rFonts w:hint="eastAsia" w:ascii="宋体" w:hAnsi="宋体" w:eastAsia="宋体" w:cs="宋体"/>
          <w:bCs/>
          <w:sz w:val="24"/>
          <w:szCs w:val="24"/>
          <w:highlight w:val="none"/>
        </w:rPr>
        <w:t xml:space="preserve">，并</w:t>
      </w:r>
      <w:r>
        <w:rPr>
          <w:rFonts w:hint="eastAsia" w:ascii="宋体" w:hAnsi="宋体" w:eastAsia="宋体" w:cs="宋体"/>
          <w:b/>
          <w:bCs w:val="0"/>
          <w:sz w:val="24"/>
          <w:szCs w:val="24"/>
          <w:highlight w:val="none"/>
        </w:rPr>
        <w:t xml:space="preserve">配置不少于</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名</w:t>
      </w:r>
      <w:r>
        <w:rPr>
          <w:rFonts w:hint="eastAsia" w:ascii="宋体" w:hAnsi="宋体" w:eastAsia="宋体" w:cs="宋体"/>
          <w:b/>
          <w:bCs w:val="0"/>
          <w:sz w:val="24"/>
          <w:szCs w:val="24"/>
          <w:highlight w:val="none"/>
          <w:lang w:eastAsia="zh-CN"/>
        </w:rPr>
        <w:t xml:space="preserve">运维人员</w:t>
      </w:r>
      <w:r>
        <w:rPr>
          <w:rFonts w:hint="eastAsia" w:ascii="宋体" w:hAnsi="宋体" w:eastAsia="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运维专用车辆。</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人员须经培训合格后方可上岗，且应熟练掌握本项目仪器的操作技能；</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人员需具备监测数据分析及报告编制能力，协助开展数据审核、综合分析及各类报告编制工作。</w:t>
      </w:r>
      <w:r>
        <w:rPr>
          <w:rFonts w:hint="eastAsia" w:ascii="宋体" w:hAnsi="宋体" w:eastAsia="宋体" w:cs="宋体"/>
          <w:b/>
          <w:bCs w:val="0"/>
          <w:sz w:val="24"/>
          <w:szCs w:val="24"/>
          <w:highlight w:val="none"/>
          <w:lang w:eastAsia="zh-CN"/>
        </w:rPr>
        <w:t xml:space="preserve">响应供应商</w:t>
      </w:r>
      <w:r>
        <w:rPr>
          <w:rFonts w:hint="eastAsia" w:ascii="宋体" w:hAnsi="宋体" w:eastAsia="宋体" w:cs="宋体"/>
          <w:b/>
          <w:bCs w:val="0"/>
          <w:sz w:val="24"/>
          <w:szCs w:val="24"/>
          <w:highlight w:val="none"/>
        </w:rPr>
        <w:t xml:space="preserve">须提供承诺函，承诺不安排</w:t>
      </w:r>
      <w:r>
        <w:rPr>
          <w:rFonts w:hint="eastAsia" w:ascii="宋体" w:hAnsi="宋体" w:eastAsia="宋体" w:cs="宋体"/>
          <w:b/>
          <w:bCs w:val="0"/>
          <w:sz w:val="24"/>
          <w:szCs w:val="24"/>
          <w:highlight w:val="none"/>
          <w:lang w:eastAsia="zh-CN"/>
        </w:rPr>
        <w:t xml:space="preserve">运维</w:t>
      </w:r>
      <w:r>
        <w:rPr>
          <w:rFonts w:hint="eastAsia" w:ascii="宋体" w:hAnsi="宋体" w:eastAsia="宋体" w:cs="宋体"/>
          <w:b/>
          <w:bCs w:val="0"/>
          <w:sz w:val="24"/>
          <w:szCs w:val="24"/>
          <w:highlight w:val="none"/>
        </w:rPr>
        <w:t xml:space="preserve">人员从事与本项目无关的工作。</w:t>
      </w:r>
      <w:r>
        <w:rPr>
          <w:rFonts w:hint="eastAsia" w:ascii="宋体" w:hAnsi="宋体" w:eastAsia="宋体" w:cs="宋体"/>
          <w:bCs/>
          <w:sz w:val="24"/>
          <w:szCs w:val="24"/>
          <w:highlight w:val="none"/>
        </w:rPr>
        <w:t xml:space="preserve">若违反约定，首次予以警告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第二次扣除合同总价的1%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第三次扣除合同总价的5%。</w:t>
      </w:r>
      <w:r>
        <w:rPr>
          <w:rFonts w:hint="eastAsia" w:ascii="宋体" w:hAnsi="宋体" w:eastAsia="宋体" w:cs="宋体"/>
          <w:bCs/>
          <w:sz w:val="24"/>
          <w:szCs w:val="24"/>
          <w:highlight w:val="none"/>
          <w:lang w:val="en-US" w:eastAsia="zh-CN"/>
        </w:rPr>
        <w:t xml:space="preserve">运维</w:t>
      </w:r>
      <w:r>
        <w:rPr>
          <w:rFonts w:hint="eastAsia" w:ascii="宋体" w:hAnsi="宋体" w:eastAsia="宋体" w:cs="宋体"/>
          <w:color w:val="auto"/>
          <w:sz w:val="24"/>
          <w:szCs w:val="24"/>
          <w:highlight w:val="none"/>
        </w:rPr>
        <w:t xml:space="preserve">人员变更需要提前以书面形式向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提出申请，得到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许可后方可进行。</w:t>
      </w:r>
      <w:r>
        <w:rPr>
          <w:rFonts w:hint="eastAsia" w:ascii="宋体" w:hAnsi="宋体" w:eastAsia="宋体" w:cs="宋体"/>
          <w:bCs/>
          <w:sz w:val="24"/>
          <w:szCs w:val="24"/>
          <w:highlight w:val="none"/>
        </w:rPr>
        <w:t xml:space="preserve">运维人员无法达到本项目要求</w:t>
      </w:r>
      <w:r>
        <w:rPr>
          <w:rFonts w:hint="eastAsia" w:ascii="宋体" w:hAnsi="宋体" w:eastAsia="宋体" w:cs="宋体"/>
          <w:bCs/>
          <w:sz w:val="24"/>
          <w:szCs w:val="24"/>
          <w:highlight w:val="none"/>
          <w:lang w:eastAsia="zh-CN"/>
        </w:rPr>
        <w:t xml:space="preserve">时，采购人有权要求</w:t>
      </w:r>
      <w:r>
        <w:rPr>
          <w:rFonts w:hint="eastAsia" w:ascii="宋体" w:hAnsi="宋体" w:eastAsia="宋体" w:cs="宋体"/>
          <w:bCs/>
          <w:sz w:val="24"/>
          <w:szCs w:val="24"/>
          <w:highlight w:val="none"/>
        </w:rPr>
        <w:t xml:space="preserve">更换</w:t>
      </w:r>
      <w:r>
        <w:rPr>
          <w:rFonts w:hint="eastAsia" w:ascii="宋体" w:hAnsi="宋体" w:eastAsia="宋体" w:cs="宋体"/>
          <w:bCs/>
          <w:sz w:val="24"/>
          <w:szCs w:val="24"/>
          <w:highlight w:val="none"/>
          <w:lang w:eastAsia="zh-CN"/>
        </w:rPr>
        <w:t xml:space="preserve">运维人员。</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（2）响应时间要求</w:t>
      </w:r>
      <w:r/>
    </w:p>
    <w:p>
      <w:pPr>
        <w:pStyle w:val="1054"/>
        <w:ind w:firstLine="480"/>
        <w:keepLines w:val="0"/>
        <w:keepNext w:val="0"/>
        <w:spacing w:before="0" w:beforeAutospacing="0" w:after="0" w:afterAutospacing="0" w:line="360" w:lineRule="auto"/>
        <w:widowControl/>
        <w:rPr>
          <w:highlight w:val="none"/>
        </w:rPr>
        <w:suppressLineNumbers w:val="0"/>
      </w:pPr>
      <w:r>
        <w:rPr>
          <w:rFonts w:hint="eastAsia" w:ascii="宋体" w:hAnsi="宋体" w:eastAsia="宋体" w:cs="宋体"/>
          <w:bCs/>
          <w:sz w:val="24"/>
          <w:szCs w:val="24"/>
          <w:highlight w:val="none"/>
        </w:rPr>
        <w:t xml:space="preserve">每日8时至22时期间，若出现设备故障、数据异常等情况，</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人员须于2小时内响应，4小时内抵达现场，24小时内完成修复，并及时告知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。确认SO₂、NO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、CO、O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等</w:t>
      </w:r>
      <w:r>
        <w:rPr>
          <w:rFonts w:hint="eastAsia" w:ascii="宋体" w:hAnsi="宋体" w:eastAsia="宋体" w:cs="宋体"/>
          <w:bCs/>
          <w:sz w:val="24"/>
          <w:szCs w:val="24"/>
          <w:highlight w:val="none"/>
          <w:vertAlign w:val="baseline"/>
          <w:lang w:eastAsia="zh-CN"/>
        </w:rPr>
        <w:t xml:space="preserve">分析仪</w:t>
      </w:r>
      <w:r>
        <w:rPr>
          <w:rFonts w:hint="eastAsia" w:ascii="宋体" w:hAnsi="宋体" w:eastAsia="宋体" w:cs="宋体"/>
          <w:bCs/>
          <w:sz w:val="24"/>
          <w:szCs w:val="24"/>
          <w:highlight w:val="none"/>
        </w:rPr>
        <w:t xml:space="preserve">无法修复的，须立即启用备用设备</w:t>
      </w:r>
      <w:r>
        <w:rPr>
          <w:rFonts w:hint="eastAsia" w:cs="宋体"/>
          <w:bCs/>
          <w:sz w:val="24"/>
          <w:szCs w:val="24"/>
          <w:highlight w:val="none"/>
          <w:lang w:eastAsia="zh-CN"/>
        </w:rPr>
        <w:t xml:space="preserve">，</w:t>
      </w:r>
      <w:r>
        <w:rPr>
          <w:rFonts w:hint="eastAsia" w:cs="宋体"/>
          <w:bCs/>
          <w:sz w:val="24"/>
          <w:szCs w:val="24"/>
          <w:highlight w:val="none"/>
          <w:lang w:val="en-US" w:eastAsia="zh-CN"/>
        </w:rPr>
        <w:t xml:space="preserve">响应供应商须在</w:t>
      </w:r>
      <w:r>
        <w:rPr>
          <w:highlight w:val="none"/>
        </w:rPr>
        <w:t xml:space="preserve">成交通知书发出之日起</w:t>
      </w:r>
      <w:r>
        <w:rPr>
          <w:rFonts w:hint="eastAsia"/>
          <w:highlight w:val="none"/>
          <w:lang w:val="en-US" w:eastAsia="zh-CN"/>
        </w:rPr>
        <w:t xml:space="preserve">15日内将备用设备或</w:t>
      </w:r>
      <w:r>
        <w:rPr>
          <w:rStyle w:val="1010"/>
          <w:rFonts w:hint="eastAsia"/>
          <w:highlight w:val="none"/>
        </w:rPr>
        <w:t xml:space="preserve">供应商与第三方（制造商/租赁方）之间的货源证明文件</w:t>
      </w:r>
      <w:r>
        <w:rPr>
          <w:rFonts w:hint="eastAsia"/>
          <w:highlight w:val="none"/>
          <w:lang w:val="en-US" w:eastAsia="zh-CN"/>
        </w:rPr>
        <w:t xml:space="preserve">送</w:t>
      </w:r>
      <w:r>
        <w:rPr>
          <w:rFonts w:hint="eastAsia" w:ascii="宋体" w:hAnsi="宋体" w:eastAsia="宋体" w:cs="宋体"/>
          <w:bCs/>
          <w:sz w:val="24"/>
          <w:szCs w:val="24"/>
          <w:highlight w:val="none"/>
          <w:lang w:val="en-US" w:eastAsia="zh-CN"/>
        </w:rPr>
        <w:t xml:space="preserve">至采购方指定地点</w:t>
      </w:r>
      <w:r>
        <w:rPr>
          <w:rFonts w:hint="eastAsia" w:cs="宋体"/>
          <w:bCs/>
          <w:sz w:val="24"/>
          <w:szCs w:val="24"/>
          <w:highlight w:val="none"/>
          <w:lang w:val="en-US" w:eastAsia="zh-CN"/>
        </w:rPr>
        <w:t xml:space="preserve">，</w:t>
      </w:r>
      <w:r>
        <w:rPr>
          <w:highlight w:val="none"/>
        </w:rPr>
        <w:t xml:space="preserve">未按期提交的，采购人有权按约定追究责任，并报请财政部门依法处理</w:t>
      </w:r>
      <w:r>
        <w:rPr>
          <w:rFonts w:hint="eastAsia"/>
          <w:highlight w:val="none"/>
          <w:lang w:eastAsia="zh-CN"/>
        </w:rPr>
        <w:t xml:space="preserve">。</w:t>
      </w:r>
      <w:r>
        <w:rPr>
          <w:rFonts w:hint="eastAsia" w:ascii="宋体" w:hAnsi="宋体" w:eastAsia="宋体" w:cs="宋体"/>
          <w:bCs/>
          <w:sz w:val="24"/>
          <w:szCs w:val="24"/>
          <w:highlight w:val="none"/>
        </w:rPr>
        <w:t xml:space="preserve">VOCs仪器及VOCs辅助设施故障应在24小时内处置。运维人员须</w:t>
      </w:r>
      <w:r>
        <w:rPr>
          <w:rFonts w:hint="eastAsia" w:cs="宋体"/>
          <w:bCs/>
          <w:sz w:val="24"/>
          <w:szCs w:val="24"/>
          <w:highlight w:val="none"/>
          <w:lang w:eastAsia="zh-CN"/>
        </w:rPr>
        <w:t xml:space="preserve">保持通信畅通</w:t>
      </w:r>
      <w:r>
        <w:rPr>
          <w:rFonts w:hint="eastAsia" w:ascii="宋体" w:hAnsi="宋体" w:eastAsia="宋体" w:cs="宋体"/>
          <w:bCs/>
          <w:sz w:val="24"/>
          <w:szCs w:val="24"/>
          <w:highlight w:val="none"/>
        </w:rPr>
        <w:t xml:space="preserve">，尤其在执行重大任务期间，如遇突发事件，应立即通知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2、常规参数技术要求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（1）一般要求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①保持站房内部环境清洁，布置整齐，各仪器设备干净清洁，设备标识清楚；</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②检查供电、网络通讯，保证系统的正常运行；</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③保证空调正常工作，仪器运行温度保持在25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左右，站房内温度日波动范围小于5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，相对湿度保持在80%RH以下；</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bidi="ar-SA"/>
        </w:rPr>
        <w:t xml:space="preserve">确认设备固定牢固，门窗关闭状态良好，人员离场后需关闭房门，非工作人员未经批准严禁进入</w:t>
      </w:r>
      <w:r>
        <w:rPr>
          <w:rFonts w:hint="eastAsia" w:ascii="宋体" w:hAnsi="宋体" w:eastAsia="宋体" w:cs="宋体"/>
          <w:bCs/>
          <w:sz w:val="24"/>
          <w:szCs w:val="24"/>
          <w:highlight w:val="none"/>
          <w:lang w:eastAsia="zh-CN" w:bidi="ar-SA"/>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⑤定期检查消防和安全设施，对到期消防器材进行更换；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⑥每次维护后做好系统运行维护记录；</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⑦进行维护时，应规范操作，注意安全，防止意外发生。</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（2）每日工作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每天对站点运行情况进行远程诊断和运行管理，内容包括：</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①判断系统数据采集与传输情况；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②根据电源电压、站房温度、湿度数据判断站房内部情况；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③发现运行数据有持续异常值时，应立即通知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，在每日8时—22时出现的故障，</w:t>
      </w:r>
      <w:r>
        <w:rPr>
          <w:rFonts w:hint="eastAsia" w:ascii="宋体" w:hAnsi="宋体" w:eastAsia="宋体" w:cs="宋体"/>
          <w:bCs/>
          <w:sz w:val="24"/>
          <w:szCs w:val="24"/>
          <w:highlight w:val="none"/>
          <w:lang w:eastAsia="zh-CN"/>
        </w:rPr>
        <w:t xml:space="preserve">运维人员</w:t>
      </w:r>
      <w:r>
        <w:rPr>
          <w:rFonts w:hint="eastAsia" w:ascii="宋体" w:hAnsi="宋体" w:eastAsia="宋体" w:cs="宋体"/>
          <w:bCs/>
          <w:sz w:val="24"/>
          <w:szCs w:val="24"/>
          <w:highlight w:val="none"/>
        </w:rPr>
        <w:t xml:space="preserve">应能在2小时内响应，4小时内抵达现场，</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4小时内解决（通信线路、电力线路故障除外，但应及时报修并报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④根据仪器分析数据判断仪器运行情况；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⑤根据故障报警信号判断现场状况；</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⑥每日检查数据是否及时上传至各级环境质量监控系统，发现数据掉线及时恢复；</w:t>
      </w:r>
      <w:r/>
    </w:p>
    <w:p>
      <w:pPr>
        <w:ind w:left="0" w:firstLine="480"/>
        <w:keepLines w:val="0"/>
        <w:keepNext w:val="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⑦</w:t>
      </w:r>
      <w:r>
        <w:rPr>
          <w:rFonts w:hint="eastAsia" w:ascii="宋体" w:hAnsi="宋体" w:eastAsia="宋体" w:cs="宋体"/>
          <w:bCs/>
          <w:sz w:val="24"/>
          <w:szCs w:val="24"/>
          <w:highlight w:val="none"/>
          <w:lang w:val="en-US" w:eastAsia="zh-CN"/>
        </w:rPr>
        <w:t xml:space="preserve">如遇工控机软件异常，需协助开展工控机数据采集维护。</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（3）每周工作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运维人员</w:t>
      </w:r>
      <w:r>
        <w:rPr>
          <w:rFonts w:hint="eastAsia" w:ascii="宋体" w:hAnsi="宋体" w:eastAsia="宋体" w:cs="宋体"/>
          <w:bCs/>
          <w:sz w:val="24"/>
          <w:szCs w:val="24"/>
          <w:highlight w:val="none"/>
        </w:rPr>
        <w:t xml:space="preserve">每周巡检空气自动监测站1次，并做好巡检记录。巡检时需要完成的工作包括：</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①查看空气自动站设备是否齐备，无丢失和损坏；检查子站排风排气装置工作是否正常，标准气钢瓶阀门是否漏气，标准气的消耗情况；记录仪器设备零气、标气输出压力。应与前次检查时基本保持一致；</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②检查采样和排气管路是否有漏气或堵塞现象，各分析仪采样流量是否正常。检查各分析仪的运行状况和工作参数，保证系统运行顺畅；</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③检查外部环境是否正常，有没有对测定结果或运行环境存在明显影响的污染源；</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④检查电路系统，保证系统供电正常，电压稳定；</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⑤检查通讯系统，保证站点与监控中心的连接正常，数据传输正常；</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⑥对SO₂、NO</w:t>
      </w:r>
      <w:r>
        <w:rPr>
          <w:rFonts w:hint="eastAsia" w:ascii="宋体" w:hAnsi="宋体" w:eastAsia="宋体" w:cs="宋体"/>
          <w:bCs/>
          <w:sz w:val="24"/>
          <w:szCs w:val="24"/>
          <w:highlight w:val="none"/>
          <w:vertAlign w:val="subscript"/>
        </w:rPr>
        <w:t xml:space="preserve">2</w:t>
      </w:r>
      <w:r>
        <w:rPr>
          <w:rFonts w:hint="eastAsia" w:ascii="宋体" w:hAnsi="宋体" w:eastAsia="宋体" w:cs="宋体"/>
          <w:bCs/>
          <w:sz w:val="24"/>
          <w:szCs w:val="24"/>
          <w:highlight w:val="none"/>
        </w:rPr>
        <w:t xml:space="preserve">、CO、O</w:t>
      </w:r>
      <w:r>
        <w:rPr>
          <w:rFonts w:hint="eastAsia" w:ascii="宋体" w:hAnsi="宋体" w:eastAsia="宋体" w:cs="宋体"/>
          <w:bCs/>
          <w:sz w:val="24"/>
          <w:szCs w:val="24"/>
          <w:highlight w:val="none"/>
          <w:vertAlign w:val="subscript"/>
        </w:rPr>
        <w:t xml:space="preserve">3</w:t>
      </w:r>
      <w:r>
        <w:rPr>
          <w:rFonts w:hint="eastAsia" w:ascii="宋体" w:hAnsi="宋体" w:eastAsia="宋体" w:cs="宋体"/>
          <w:bCs/>
          <w:sz w:val="24"/>
          <w:szCs w:val="24"/>
          <w:highlight w:val="none"/>
        </w:rPr>
        <w:t xml:space="preserve">分析仪进行零点及跨度检查，根据情况进行校准；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⑦检查分析仪采样入口与采样支路管线结合部之间安装的过滤膜的污染情况，每周更换滤膜。每周检查分析仪散热风扇污染情况，及时清洗；重污染天气过程结束后及时清洗采样系统管路；</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⑧在冬、夏季节应注意子站房室内外温差，若温差较大使采样装置出现冷凝水，应及时改变站房温度或对采样总管采取适当的控制措施，防止冷凝现象；</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⑨对子站房周围的杂草和积水应及时清除，当周围树木生长对采样有影响时，应及时进行剪除；</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⑩检查避雷设施、气象设施是否可靠，子站房屋是否有漏雨现象，气象杆和天线是否有损坏，站房外围的其它设施是否有损坏或被水淹，如遇到以上问题应及时处理，保证系统能安全运行；</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⑪结合安全生产要求，检查站房的安全设施，做好防火防盗工作；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⑫每周对颗粒物的采样纸带或滤膜进行检查，如纸带即将用尽或滤膜负载超过90%，及时进行更换；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⑬检查PM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分析仪相对湿度、温度传感器、动态加热装置是否正常工作。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（4）每月工作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协助</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开展园区空气自动站的防人为干扰巡查工作，其中国控站点巡查频次不低于2次/月，其他站点巡查频次不低于1次/月；需严格依据相关规范识别可能影响监测质量的风险，并及时向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反馈。</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①清洗PM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切割器，</w:t>
      </w:r>
      <w:r>
        <w:rPr>
          <w:rFonts w:hint="eastAsia" w:ascii="宋体" w:hAnsi="宋体" w:eastAsia="宋体" w:cs="宋体"/>
          <w:bCs/>
          <w:sz w:val="24"/>
          <w:szCs w:val="24"/>
          <w:highlight w:val="none"/>
          <w:lang w:eastAsia="zh-CN"/>
        </w:rPr>
        <w:t xml:space="preserve">检查颗粒物</w:t>
      </w:r>
      <w:r>
        <w:rPr>
          <w:rFonts w:hint="eastAsia" w:ascii="宋体" w:hAnsi="宋体" w:eastAsia="宋体" w:cs="宋体"/>
          <w:bCs/>
          <w:sz w:val="24"/>
          <w:szCs w:val="24"/>
          <w:highlight w:val="none"/>
        </w:rPr>
        <w:t xml:space="preserve">分析仪喷嘴、压环等部件；必要时更换PM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分析仪纸带、进行系统自检；</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分析仪、气态分析仪、动态校准仪流量，检查PM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分析仪相对湿度、温度</w:t>
      </w:r>
      <w:r>
        <w:rPr>
          <w:rFonts w:hint="eastAsia" w:ascii="宋体" w:hAnsi="宋体" w:eastAsia="宋体" w:cs="宋体"/>
          <w:bCs/>
          <w:sz w:val="24"/>
          <w:szCs w:val="24"/>
          <w:highlight w:val="none"/>
          <w:lang w:eastAsia="zh-CN"/>
        </w:rPr>
        <w:t xml:space="preserve">、压力、</w:t>
      </w:r>
      <w:r>
        <w:rPr>
          <w:rFonts w:hint="eastAsia" w:ascii="宋体" w:hAnsi="宋体" w:eastAsia="宋体" w:cs="宋体"/>
          <w:bCs/>
          <w:sz w:val="24"/>
          <w:szCs w:val="24"/>
          <w:highlight w:val="none"/>
        </w:rPr>
        <w:t xml:space="preserve">动态加热装置</w:t>
      </w:r>
      <w:r>
        <w:rPr>
          <w:rFonts w:hint="eastAsia" w:ascii="宋体" w:hAnsi="宋体" w:eastAsia="宋体" w:cs="宋体"/>
          <w:bCs/>
          <w:sz w:val="24"/>
          <w:szCs w:val="24"/>
          <w:highlight w:val="none"/>
          <w:lang w:eastAsia="zh-CN"/>
        </w:rPr>
        <w:t xml:space="preserve">和</w:t>
      </w:r>
      <w:r>
        <w:rPr>
          <w:rFonts w:hint="eastAsia" w:ascii="宋体" w:hAnsi="宋体" w:eastAsia="宋体" w:cs="宋体"/>
          <w:bCs/>
          <w:sz w:val="24"/>
          <w:szCs w:val="24"/>
          <w:highlight w:val="none"/>
        </w:rPr>
        <w:t xml:space="preserve">时钟校准，超过国家相关规范要求的，及时进行校准；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③对仪器显示数据和数据采集仪之间的一致性进行检查。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（5）每季度工作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①采样总管及采样风机每季度至少清洗一次；</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②对气态分析仪</w:t>
      </w:r>
      <w:r>
        <w:rPr>
          <w:rFonts w:hint="eastAsia" w:ascii="宋体" w:hAnsi="宋体" w:eastAsia="宋体" w:cs="宋体"/>
          <w:bCs/>
          <w:sz w:val="24"/>
          <w:szCs w:val="24"/>
          <w:highlight w:val="none"/>
          <w:lang w:eastAsia="zh-CN"/>
        </w:rPr>
        <w:t xml:space="preserve">开展精密度检查；</w:t>
      </w:r>
      <w:r>
        <w:rPr>
          <w:rFonts w:hint="eastAsia" w:ascii="宋体" w:hAnsi="宋体" w:eastAsia="宋体" w:cs="宋体"/>
          <w:bCs/>
          <w:sz w:val="24"/>
          <w:szCs w:val="24"/>
          <w:highlight w:val="none"/>
        </w:rPr>
        <w:t xml:space="preserve">对气态分析仪</w:t>
      </w:r>
      <w:r>
        <w:rPr>
          <w:rFonts w:hint="eastAsia" w:ascii="宋体" w:hAnsi="宋体" w:eastAsia="宋体" w:cs="宋体"/>
          <w:bCs/>
          <w:sz w:val="24"/>
          <w:szCs w:val="24"/>
          <w:highlight w:val="none"/>
          <w:lang w:eastAsia="zh-CN"/>
        </w:rPr>
        <w:t xml:space="preserve">开展</w:t>
      </w:r>
      <w:r>
        <w:rPr>
          <w:rFonts w:hint="eastAsia" w:ascii="宋体" w:hAnsi="宋体" w:eastAsia="宋体" w:cs="宋体"/>
          <w:bCs/>
          <w:sz w:val="24"/>
          <w:szCs w:val="24"/>
          <w:highlight w:val="none"/>
        </w:rPr>
        <w:t xml:space="preserve">多点线性检查，绘制校准曲线</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检验相关系数、斜率和截距；</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③对动态校准仪流量进行检查，必要时校准；</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④对PM</w:t>
      </w:r>
      <w:r>
        <w:rPr>
          <w:rFonts w:hint="eastAsia" w:ascii="宋体" w:hAnsi="宋体" w:eastAsia="宋体" w:cs="宋体"/>
          <w:bCs/>
          <w:sz w:val="24"/>
          <w:szCs w:val="24"/>
          <w:highlight w:val="none"/>
          <w:vertAlign w:val="subscript"/>
        </w:rPr>
        <w:t xml:space="preserve">10</w:t>
      </w:r>
      <w:r>
        <w:rPr>
          <w:rFonts w:hint="eastAsia" w:ascii="宋体" w:hAnsi="宋体" w:eastAsia="宋体" w:cs="宋体"/>
          <w:bCs/>
          <w:sz w:val="24"/>
          <w:szCs w:val="24"/>
          <w:highlight w:val="none"/>
        </w:rPr>
        <w:t xml:space="preserve">、PM</w:t>
      </w:r>
      <w:r>
        <w:rPr>
          <w:rFonts w:hint="eastAsia" w:ascii="宋体" w:hAnsi="宋体" w:eastAsia="宋体" w:cs="宋体"/>
          <w:bCs/>
          <w:sz w:val="24"/>
          <w:szCs w:val="24"/>
          <w:highlight w:val="none"/>
          <w:vertAlign w:val="subscript"/>
        </w:rPr>
        <w:t xml:space="preserve">2.5</w:t>
      </w:r>
      <w:r>
        <w:rPr>
          <w:rFonts w:hint="eastAsia" w:ascii="宋体" w:hAnsi="宋体" w:eastAsia="宋体" w:cs="宋体"/>
          <w:bCs/>
          <w:sz w:val="24"/>
          <w:szCs w:val="24"/>
          <w:highlight w:val="none"/>
        </w:rPr>
        <w:t xml:space="preserve">分析仪进行标准膜校准或K0值检查，超过国家相关规范要求时，及时进行校准。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（6）每半年工作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①对</w:t>
      </w:r>
      <w:r>
        <w:rPr>
          <w:rFonts w:hint="eastAsia" w:ascii="宋体" w:hAnsi="宋体" w:eastAsia="宋体" w:cs="宋体"/>
          <w:bCs/>
          <w:sz w:val="24"/>
          <w:szCs w:val="24"/>
          <w:highlight w:val="none"/>
          <w:lang w:eastAsia="zh-CN"/>
        </w:rPr>
        <w:t xml:space="preserve">气态分析仪开展准确度检查；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w:t>
      </w:r>
      <w:r>
        <w:rPr>
          <w:rFonts w:hint="eastAsia" w:ascii="宋体" w:hAnsi="宋体" w:eastAsia="宋体" w:cs="宋体"/>
          <w:bCs/>
          <w:sz w:val="24"/>
          <w:szCs w:val="24"/>
          <w:highlight w:val="none"/>
          <w:lang w:eastAsia="zh-CN"/>
        </w:rPr>
        <w:t xml:space="preserve">动态校准仪开展</w:t>
      </w:r>
      <w:r>
        <w:rPr>
          <w:rFonts w:hint="eastAsia" w:ascii="宋体" w:hAnsi="宋体" w:eastAsia="宋体" w:cs="宋体"/>
          <w:bCs/>
          <w:sz w:val="24"/>
          <w:szCs w:val="24"/>
          <w:highlight w:val="none"/>
        </w:rPr>
        <w:t xml:space="preserve">多点校准，绘制校准曲线，检验相关系数、斜率和截距；</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③对氮氧化物分析仪钼炉转化率进行检查；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④更换零气源净化剂和氧化剂，对零气性能进行检查。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（7）每年工作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①对所有的仪器进行预防性维护，按说明书的要求更换备件，更换所有泵组件。响应单位在响应文件中应注明预防性维护需更换的备件种类、价格以及来源，作为评标时的重要依据；</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②对采样总管进行气密性检查；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③对站房、监测设备及电源</w:t>
      </w:r>
      <w:r>
        <w:rPr>
          <w:rFonts w:hint="eastAsia" w:ascii="宋体" w:hAnsi="宋体" w:eastAsia="宋体" w:cs="宋体"/>
          <w:bCs/>
          <w:sz w:val="24"/>
          <w:szCs w:val="24"/>
          <w:highlight w:val="none"/>
          <w:lang w:eastAsia="zh-CN"/>
        </w:rPr>
        <w:t xml:space="preserve">进行</w:t>
      </w:r>
      <w:r>
        <w:rPr>
          <w:rFonts w:hint="eastAsia" w:ascii="宋体" w:hAnsi="宋体" w:eastAsia="宋体" w:cs="宋体"/>
          <w:bCs/>
          <w:sz w:val="24"/>
          <w:szCs w:val="24"/>
          <w:highlight w:val="none"/>
        </w:rPr>
        <w:t xml:space="preserve">防雷检测；</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3、VOCs技术要求</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每日工作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①每日</w:t>
      </w:r>
      <w:r>
        <w:rPr>
          <w:rFonts w:hint="eastAsia" w:ascii="宋体" w:hAnsi="宋体" w:eastAsia="宋体" w:cs="宋体"/>
          <w:bCs/>
          <w:sz w:val="24"/>
          <w:szCs w:val="24"/>
          <w:highlight w:val="none"/>
          <w:lang w:eastAsia="zh-CN"/>
        </w:rPr>
        <w:t xml:space="preserve">远程</w:t>
      </w:r>
      <w:r>
        <w:rPr>
          <w:rFonts w:hint="eastAsia" w:ascii="宋体" w:hAnsi="宋体" w:eastAsia="宋体" w:cs="宋体"/>
          <w:bCs/>
          <w:sz w:val="24"/>
          <w:szCs w:val="24"/>
          <w:highlight w:val="none"/>
        </w:rPr>
        <w:t xml:space="preserve">检查仪器运行状况、工作参数、数据采集和传输情况是否正常；</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②每日远程登录或现场对仪器软件进行谱图检查，对峰飘物质及时修正；</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③每日使用标准混合气体对仪器各组分进行</w:t>
      </w:r>
      <w:r>
        <w:rPr>
          <w:rFonts w:hint="eastAsia" w:ascii="宋体" w:hAnsi="宋体" w:eastAsia="宋体" w:cs="宋体"/>
          <w:bCs/>
          <w:sz w:val="24"/>
          <w:szCs w:val="24"/>
          <w:highlight w:val="none"/>
          <w:lang w:eastAsia="zh-CN"/>
        </w:rPr>
        <w:t xml:space="preserve">内标测试</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④每日对前一日VOCs谱图开展人工二次积分</w:t>
      </w:r>
      <w:r>
        <w:rPr>
          <w:rFonts w:hint="eastAsia" w:ascii="宋体" w:hAnsi="宋体" w:eastAsia="宋体" w:cs="宋体"/>
          <w:bCs/>
          <w:sz w:val="24"/>
          <w:szCs w:val="24"/>
          <w:highlight w:val="none"/>
          <w:lang w:eastAsia="zh-CN"/>
        </w:rPr>
        <w:t xml:space="preserve">，开展数据审核，</w:t>
      </w:r>
      <w:r>
        <w:rPr>
          <w:rFonts w:hint="eastAsia" w:ascii="宋体" w:hAnsi="宋体" w:eastAsia="宋体" w:cs="宋体"/>
          <w:bCs/>
          <w:sz w:val="24"/>
          <w:szCs w:val="24"/>
          <w:highlight w:val="none"/>
        </w:rPr>
        <w:t xml:space="preserve">以确保监测结果的准确性，对异常及缺失数据进行记录与说明；</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每周工作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①至少每周现场巡检一次</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②检查仪器运行状态，是否报警或异常</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③检查仪器耗材使用情况，更换仪器所需耗材</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④检查标气、载气等各类气体使用情况</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⑤检查仪器管路、阀门是否漏气</w:t>
      </w:r>
      <w:r>
        <w:rPr>
          <w:rFonts w:hint="eastAsia" w:ascii="宋体" w:hAnsi="宋体" w:eastAsia="宋体" w:cs="宋体"/>
          <w:bCs/>
          <w:sz w:val="24"/>
          <w:szCs w:val="24"/>
          <w:highlight w:val="none"/>
          <w:lang w:eastAsia="zh-CN"/>
        </w:rPr>
        <w:t xml:space="preserve">，支管是否存在冷凝水；</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⑥检查站房外部环境，是否存在对监测数据或运行环境存在明显影响的污染源</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⑦开展系统气密性检查、零气空白与系统空白检查，完成后开展单点标气检查。</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每月工作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①清洗仪器散热风扇滤网</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②更换发生器过滤分子筛</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③更换发生器干燥剂</w:t>
      </w:r>
      <w:r>
        <w:rPr>
          <w:rFonts w:hint="eastAsia" w:ascii="宋体" w:hAnsi="宋体" w:eastAsia="宋体" w:cs="宋体"/>
          <w:bCs/>
          <w:sz w:val="24"/>
          <w:szCs w:val="24"/>
          <w:highlight w:val="none"/>
          <w:lang w:eastAsia="zh-CN"/>
        </w:rPr>
        <w:t xml:space="preserve">；</w:t>
      </w:r>
      <w:r/>
    </w:p>
    <w:p>
      <w:pPr>
        <w:pStyle w:val="1021"/>
        <w:ind w:left="0" w:firstLine="480"/>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eastAsia="zh-CN"/>
        </w:rPr>
        <w:t xml:space="preserve">开展流量检查，相对偏差应≤</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每季度工作</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①检查检测器工作状态、</w:t>
      </w:r>
      <w:r>
        <w:rPr>
          <w:rFonts w:hint="eastAsia" w:ascii="宋体" w:hAnsi="宋体" w:eastAsia="宋体" w:cs="宋体"/>
          <w:bCs/>
          <w:sz w:val="24"/>
          <w:szCs w:val="24"/>
          <w:highlight w:val="none"/>
          <w:lang w:eastAsia="zh-CN"/>
        </w:rPr>
        <w:t xml:space="preserve">必要时</w:t>
      </w:r>
      <w:r>
        <w:rPr>
          <w:rFonts w:hint="eastAsia" w:ascii="宋体" w:hAnsi="宋体" w:eastAsia="宋体" w:cs="宋体"/>
          <w:bCs/>
          <w:sz w:val="24"/>
          <w:szCs w:val="24"/>
          <w:highlight w:val="none"/>
        </w:rPr>
        <w:t xml:space="preserve">更换色谱柱；</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②对仪器进行一次预防性维护和各测试参数检查；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③使用标准混合气更新工作曲线和峰窗。</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每半年工作</w:t>
      </w:r>
      <w:r/>
    </w:p>
    <w:p>
      <w:pPr>
        <w:ind w:left="0" w:firstLine="480"/>
        <w:keepLines w:val="0"/>
        <w:keepNext w:val="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①每半年对仪器设备进行一次维护保养，对气态污染物采样系统进行一次维护清洗</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②每半年按照HJ 1010中仪器性能指标要求对仪器进行全面检查，包括方法检出限、校准曲线、全系统空白、精密性</w:t>
      </w:r>
      <w:r>
        <w:rPr>
          <w:rFonts w:hint="eastAsia" w:ascii="宋体" w:hAnsi="宋体" w:eastAsia="宋体" w:cs="宋体"/>
          <w:bCs/>
          <w:sz w:val="24"/>
          <w:szCs w:val="24"/>
          <w:highlight w:val="none"/>
          <w:lang w:eastAsia="zh-CN"/>
        </w:rPr>
        <w:t xml:space="preserve">、准确度</w:t>
      </w:r>
      <w:r>
        <w:rPr>
          <w:rFonts w:hint="eastAsia" w:ascii="宋体" w:hAnsi="宋体" w:eastAsia="宋体" w:cs="宋体"/>
          <w:bCs/>
          <w:sz w:val="24"/>
          <w:szCs w:val="24"/>
          <w:highlight w:val="none"/>
        </w:rPr>
        <w:t xml:space="preserve">、物种分离度等。</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每年工作</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每年对系统、辅助设备、校准或配气设备等开展预防性维护，对关键零部件进行拆卸清洁和保养，必要时进行更换。</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4、数据管理</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每日8时至22时期间，需每4小时对空气自动监测站数据进行查看，若发现数据异常，应及时向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通报。需按时完成每日数据初审工作与日报。</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每月初汇总上月审核数据与运维总结报告，报送至</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每年编制1份区域环境质量分析报告。按需开展颗粒物、臭氧及突发性环境应急事故等数据分析工作。</w:t>
      </w:r>
      <w:r/>
    </w:p>
    <w:p>
      <w:pPr>
        <w:ind w:left="0" w:firstLine="480"/>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5、防人为干扰</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协助开展园区空气自动站的防人为干扰巡查工作，其中国控站点巡查频次不低于2次/月，其他站点巡查频次不低于1次/月；需严格依据相关规范识别可能影响监测质量的风险，并及时向</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反馈。</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6、站点基础设施保障</w:t>
      </w:r>
      <w:r/>
    </w:p>
    <w:p>
      <w:pPr>
        <w:pStyle w:val="102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响应供应商</w:t>
      </w:r>
      <w:r>
        <w:rPr>
          <w:rFonts w:hint="eastAsia" w:ascii="宋体" w:hAnsi="宋体" w:eastAsia="宋体" w:cs="宋体"/>
          <w:sz w:val="24"/>
          <w:szCs w:val="24"/>
          <w:highlight w:val="none"/>
        </w:rPr>
        <w:t xml:space="preserve">需负责园区空气自动</w:t>
      </w:r>
      <w:r>
        <w:rPr>
          <w:rFonts w:hint="eastAsia" w:ascii="宋体" w:hAnsi="宋体" w:eastAsia="宋体" w:cs="宋体"/>
          <w:bCs/>
          <w:sz w:val="24"/>
          <w:szCs w:val="24"/>
          <w:highlight w:val="none"/>
        </w:rPr>
        <w:t xml:space="preserve">站点（包括国控点）的网络通讯、供电、视频监控、空调、除湿机、防雷、门禁等设备与辅助设施的保养、维修、检定、更换等保障工作，其中电费与网络通讯费由</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负责。协助</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定期开展站点安全检查。定期清理站房周围的杂草和积水，对站点周围影响采样或监测的树枝及时进行剪除。</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7、量值溯源</w:t>
      </w:r>
      <w:r/>
    </w:p>
    <w:p>
      <w:pPr>
        <w:pStyle w:val="1021"/>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每年5月将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一台臭氧校准仪送江苏省环境监测中心进行量值溯源，提供溯源报告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。每半年</w:t>
      </w:r>
      <w:r>
        <w:rPr>
          <w:rFonts w:hint="eastAsia" w:ascii="宋体" w:hAnsi="宋体" w:eastAsia="宋体" w:cs="宋体"/>
          <w:bCs/>
          <w:sz w:val="24"/>
          <w:szCs w:val="24"/>
          <w:highlight w:val="none"/>
          <w:lang w:bidi="ar-SA"/>
        </w:rPr>
        <w:t xml:space="preserve">采用经省中心NIST溯源的臭氧校准仪，对各子站的臭氧校准设备开展量值传递工作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8、其他工作</w:t>
      </w:r>
      <w:r/>
    </w:p>
    <w:p>
      <w:pPr>
        <w:pStyle w:val="1021"/>
        <w:ind w:left="0" w:firstLine="480"/>
        <w:keepLines w:val="0"/>
        <w:keepNext w:val="0"/>
        <w:pageBreakBefore w:val="0"/>
        <w:spacing w:after="0"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协助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大型活动期间的环境空气质量保障工作。配合完成上级开展的各类质量抽查。项目结束时须与新供应商做好运维交接工作。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协助采购人做好国有固定资产管理工作。</w:t>
      </w:r>
      <w:r>
        <w:rPr>
          <w:rFonts w:hint="eastAsia" w:ascii="宋体" w:hAnsi="宋体" w:eastAsia="宋体" w:cs="宋体"/>
          <w:bCs/>
          <w:sz w:val="24"/>
          <w:szCs w:val="24"/>
          <w:highlight w:val="none"/>
        </w:rPr>
        <w:t xml:space="preserve">设备产生的有毒有害废液须委托具备相应资质的单位进行处理。</w:t>
      </w:r>
      <w:r/>
    </w:p>
    <w:p>
      <w:pPr>
        <w:ind w:left="0" w:firstLine="480"/>
        <w:keepLines w:val="0"/>
        <w:keepNext w:val="0"/>
        <w:pageBreakBefore w:val="0"/>
        <w:spacing w:line="36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绩效目标</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确保苏州工业园区空气自动站稳定运行，完成苏州市生态环境局对园区4个乡镇环境空气自动站的考核任务，年度绩效目标详见表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项目绩效目标</w:t>
      </w:r>
      <w:r/>
    </w:p>
    <w:tbl>
      <w:tblPr>
        <w:tblStyle w:val="10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2"/>
        <w:gridCol w:w="1700"/>
        <w:gridCol w:w="1537"/>
      </w:tblGrid>
      <w:tr>
        <w:trPr>
          <w:jc w:val="center"/>
          <w:trHeight w:val="454"/>
          <w:tblHeader/>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项目</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系统运行率</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数据有效率</w:t>
            </w:r>
            <w:r/>
          </w:p>
        </w:tc>
      </w:tr>
      <w:tr>
        <w:trPr>
          <w:jc w:val="center"/>
          <w:trHeight w:val="454"/>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常规气态污染物、颗粒物</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≥95%</w:t>
            </w:r>
            <w:r/>
          </w:p>
        </w:tc>
      </w:tr>
      <w:tr>
        <w:trPr>
          <w:jc w:val="center"/>
          <w:trHeight w:val="454"/>
        </w:trPr>
        <w:tc>
          <w:tcPr>
            <w:tcBorders>
              <w:top w:val="single" w:color="auto" w:sz="4" w:space="0"/>
              <w:left w:val="single" w:color="auto" w:sz="4" w:space="0"/>
              <w:bottom w:val="single" w:color="auto" w:sz="4" w:space="0"/>
              <w:right w:val="single" w:color="auto" w:sz="4" w:space="0"/>
            </w:tcBorders>
            <w:tcW w:w="3492"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VOC</w:t>
            </w:r>
            <w:r>
              <w:rPr>
                <w:rFonts w:hint="eastAsia" w:ascii="宋体" w:hAnsi="宋体" w:eastAsia="宋体" w:cs="宋体"/>
                <w:sz w:val="24"/>
                <w:szCs w:val="24"/>
                <w:highlight w:val="none"/>
                <w:vertAlign w:val="subscript"/>
                <w:lang w:bidi="ar"/>
              </w:rPr>
              <w:t xml:space="preserve">S</w:t>
            </w:r>
            <w:r>
              <w:rPr>
                <w:rFonts w:hint="eastAsia" w:ascii="宋体" w:hAnsi="宋体" w:eastAsia="宋体" w:cs="宋体"/>
                <w:sz w:val="24"/>
                <w:szCs w:val="24"/>
                <w:highlight w:val="none"/>
                <w:lang w:bidi="ar"/>
              </w:rPr>
              <w:t xml:space="preserve">在线监测仪</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≥90%</w:t>
            </w:r>
            <w:r/>
          </w:p>
        </w:tc>
      </w:tr>
    </w:tbl>
    <w:p>
      <w:pPr>
        <w:ind w:left="0" w:firstLine="480"/>
        <w:keepLines w:val="0"/>
        <w:keepNext w:val="0"/>
        <w:pageBreakBefore w:val="0"/>
        <w:spacing w:line="360" w:lineRule="auto"/>
        <w:rPr>
          <w:rFonts w:hint="default"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付款方式</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1、验收原则：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每月开展一次验收，验收采用百分制（附件1、附件2）。</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auto"/>
          <w:sz w:val="24"/>
          <w:szCs w:val="24"/>
          <w:highlight w:val="none"/>
          <w:lang w:val="en-US" w:eastAsia="zh-CN"/>
        </w:rPr>
        <w:t xml:space="preserve">费用核算原则：</w:t>
      </w:r>
      <w:r>
        <w:rPr>
          <w:rFonts w:hint="eastAsia" w:ascii="宋体" w:hAnsi="宋体" w:eastAsia="宋体" w:cs="宋体"/>
          <w:color w:val="000000" w:themeColor="text1"/>
          <w:sz w:val="24"/>
          <w:szCs w:val="24"/>
          <w:highlight w:val="none"/>
          <w14:textFill>
            <w14:solidFill>
              <w14:schemeClr w14:val="tx1"/>
            </w14:solidFill>
          </w14:textFill>
        </w:rPr>
        <w:t xml:space="preserve">支付金额按各站点每月验收分数计算应付金额后相加得出，具体规则为：</w:t>
      </w:r>
      <w:r>
        <w:rPr>
          <w:rFonts w:hint="eastAsia" w:ascii="宋体" w:hAnsi="宋体" w:eastAsia="宋体" w:cs="宋体"/>
          <w:sz w:val="24"/>
          <w:szCs w:val="24"/>
          <w:highlight w:val="none"/>
          <w:lang w:bidi="ar"/>
        </w:rPr>
        <w:t xml:space="preserve">单站点单月评分≥90分，该站点该月100%全额付款；</w:t>
      </w:r>
      <w:r>
        <w:rPr>
          <w:rFonts w:hint="eastAsia" w:ascii="宋体" w:hAnsi="宋体" w:eastAsia="宋体" w:cs="宋体"/>
          <w:sz w:val="24"/>
          <w:szCs w:val="24"/>
          <w:highlight w:val="none"/>
          <w:lang w:val="en-US" w:eastAsia="zh-CN" w:bidi="ar"/>
        </w:rPr>
        <w:t xml:space="preserve">80≤</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90</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该站点</w:t>
      </w:r>
      <w:r>
        <w:rPr>
          <w:rFonts w:hint="eastAsia" w:ascii="宋体" w:hAnsi="宋体" w:eastAsia="宋体" w:cs="宋体"/>
          <w:sz w:val="24"/>
          <w:szCs w:val="24"/>
          <w:highlight w:val="none"/>
          <w:lang w:bidi="ar"/>
        </w:rPr>
        <w:t xml:space="preserve">单月额定运维款项×0.8；</w:t>
      </w:r>
      <w:r>
        <w:rPr>
          <w:rFonts w:hint="eastAsia" w:ascii="宋体" w:hAnsi="宋体" w:eastAsia="宋体" w:cs="宋体"/>
          <w:sz w:val="24"/>
          <w:szCs w:val="24"/>
          <w:highlight w:val="none"/>
          <w:lang w:val="en-US" w:eastAsia="zh-CN" w:bidi="ar"/>
        </w:rPr>
        <w:t xml:space="preserve">75≤</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79</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该站点</w:t>
      </w:r>
      <w:r>
        <w:rPr>
          <w:rFonts w:hint="eastAsia" w:ascii="宋体" w:hAnsi="宋体" w:eastAsia="宋体" w:cs="宋体"/>
          <w:sz w:val="24"/>
          <w:szCs w:val="24"/>
          <w:highlight w:val="none"/>
          <w:lang w:bidi="ar"/>
        </w:rPr>
        <w:t xml:space="preserve">单月额定运维款项×0.6；</w:t>
      </w:r>
      <w:r>
        <w:rPr>
          <w:rFonts w:hint="eastAsia" w:ascii="宋体" w:hAnsi="宋体" w:eastAsia="宋体" w:cs="宋体"/>
          <w:sz w:val="24"/>
          <w:szCs w:val="24"/>
          <w:highlight w:val="none"/>
          <w:lang w:val="en-US" w:eastAsia="zh-CN" w:bidi="ar"/>
        </w:rPr>
        <w:t xml:space="preserve">70≤</w:t>
      </w:r>
      <w:r>
        <w:rPr>
          <w:rFonts w:hint="eastAsia" w:ascii="宋体" w:hAnsi="宋体" w:eastAsia="宋体" w:cs="宋体"/>
          <w:sz w:val="24"/>
          <w:szCs w:val="24"/>
          <w:highlight w:val="none"/>
          <w:lang w:bidi="ar"/>
        </w:rPr>
        <w:t xml:space="preserve">单站点单月评分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74</w:t>
      </w:r>
      <w:r>
        <w:rPr>
          <w:rFonts w:hint="eastAsia" w:ascii="宋体" w:hAnsi="宋体" w:eastAsia="宋体" w:cs="宋体"/>
          <w:sz w:val="24"/>
          <w:szCs w:val="24"/>
          <w:highlight w:val="none"/>
          <w:lang w:bidi="ar"/>
        </w:rPr>
        <w:t xml:space="preserve">分，扣除该站点当月全部金额</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验收分数低于70分，或因运维人员无法达到本项目要求而被</w:t>
      </w:r>
      <w:r>
        <w:rPr>
          <w:rFonts w:hint="eastAsia" w:ascii="宋体" w:hAnsi="宋体" w:eastAsia="宋体" w:cs="宋体"/>
          <w:sz w:val="24"/>
          <w:szCs w:val="24"/>
          <w:highlight w:val="none"/>
          <w:lang w:val="en-US" w:eastAsia="zh-CN" w:bidi="ar"/>
        </w:rPr>
        <w:t xml:space="preserve">采购人</w:t>
      </w:r>
      <w:r>
        <w:rPr>
          <w:rFonts w:hint="eastAsia" w:ascii="宋体" w:hAnsi="宋体" w:eastAsia="宋体" w:cs="宋体"/>
          <w:sz w:val="24"/>
          <w:szCs w:val="24"/>
          <w:highlight w:val="none"/>
          <w:lang w:bidi="ar"/>
        </w:rPr>
        <w:t xml:space="preserve">要求更换的，扣除</w:t>
      </w:r>
      <w:r>
        <w:rPr>
          <w:rFonts w:hint="eastAsia" w:ascii="宋体" w:hAnsi="宋体" w:eastAsia="宋体" w:cs="宋体"/>
          <w:sz w:val="24"/>
          <w:szCs w:val="24"/>
          <w:highlight w:val="none"/>
          <w:lang w:eastAsia="zh-CN" w:bidi="ar"/>
        </w:rPr>
        <w:t xml:space="preserve">验收周期内</w:t>
      </w:r>
      <w:r>
        <w:rPr>
          <w:rFonts w:hint="eastAsia" w:ascii="宋体" w:hAnsi="宋体" w:eastAsia="宋体" w:cs="宋体"/>
          <w:sz w:val="24"/>
          <w:szCs w:val="24"/>
          <w:highlight w:val="none"/>
          <w:lang w:bidi="ar"/>
        </w:rPr>
        <w:t xml:space="preserve">3个月全部</w:t>
      </w:r>
      <w:r>
        <w:rPr>
          <w:rFonts w:hint="eastAsia" w:ascii="宋体" w:hAnsi="宋体" w:eastAsia="宋体" w:cs="宋体"/>
          <w:sz w:val="24"/>
          <w:szCs w:val="24"/>
          <w:highlight w:val="none"/>
          <w:lang w:eastAsia="zh-CN" w:bidi="ar"/>
        </w:rPr>
        <w:t xml:space="preserve">站点</w:t>
      </w:r>
      <w:r>
        <w:rPr>
          <w:rFonts w:hint="eastAsia" w:ascii="宋体" w:hAnsi="宋体" w:eastAsia="宋体" w:cs="宋体"/>
          <w:sz w:val="24"/>
          <w:szCs w:val="24"/>
          <w:highlight w:val="none"/>
          <w:lang w:bidi="ar"/>
        </w:rPr>
        <w:t xml:space="preserve">运维款项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累计两次单站点</w:t>
      </w:r>
      <w:r>
        <w:rPr>
          <w:rFonts w:hint="eastAsia" w:ascii="宋体" w:hAnsi="宋体" w:eastAsia="宋体" w:cs="宋体"/>
          <w:sz w:val="24"/>
          <w:szCs w:val="24"/>
          <w:highlight w:val="none"/>
          <w:lang w:bidi="ar"/>
        </w:rPr>
        <w:t xml:space="preserve">验收分数低于</w:t>
      </w: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0分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采购人有权终止合同。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因管理需要停运站点的，费用核算按实际运维工作量核定</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每3个月支付一次运维费用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最后3个月的款项则由采购人根据专家验收意见与验收结果支付。</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有权根据技术规范要求的变化调整验收要求。</w:t>
      </w:r>
      <w:r/>
    </w:p>
    <w:p>
      <w:pPr>
        <w:ind w:firstLine="480"/>
        <w:keepLines w:val="0"/>
        <w:keepNext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因供应商未能及时开具发票，或</w:t>
      </w:r>
      <w:r>
        <w:rPr>
          <w:rFonts w:hint="eastAsia" w:ascii="宋体" w:hAnsi="宋体" w:eastAsia="宋体" w:cs="宋体"/>
          <w:color w:val="000000" w:themeColor="text1"/>
          <w:sz w:val="24"/>
          <w:szCs w:val="24"/>
          <w:highlight w:val="none"/>
          <w14:textFill>
            <w14:solidFill>
              <w14:schemeClr w14:val="tx1"/>
            </w14:solidFill>
          </w14:textFill>
        </w:rPr>
        <w:t xml:space="preserve">涉及年度财政支付结算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等因素导致的延期支付</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采购人不承担违约责任。</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附件：1.苏州工业园区空气自动监测系统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常规参数</w:t>
      </w:r>
      <w:r>
        <w:rPr>
          <w:rFonts w:hint="eastAsia" w:ascii="宋体" w:hAnsi="宋体" w:eastAsia="宋体" w:cs="宋体"/>
          <w:color w:val="000000" w:themeColor="text1"/>
          <w:sz w:val="24"/>
          <w:szCs w:val="24"/>
          <w:highlight w:val="none"/>
          <w14:textFill>
            <w14:solidFill>
              <w14:schemeClr w14:val="tx1"/>
            </w14:solidFill>
          </w14:textFill>
        </w:rPr>
        <w:t xml:space="preserve">第三方运维工作验收表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2.苏州工业园区空气自动监测系统VOCs第三方运维工作验收表</w:t>
      </w:r>
      <w:r/>
    </w:p>
    <w:p>
      <w:pPr>
        <w:ind w:firstLine="480"/>
        <w:jc w:val="left"/>
        <w:spacing w:line="360" w:lineRule="auto"/>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考核与验收</w:t>
      </w: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rPr>
          <w:sz w:val="26"/>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1、验收内容：</w:t>
      </w:r>
      <w:r>
        <w:rPr>
          <w:rFonts w:hint="eastAsia" w:ascii="宋体" w:hAnsi="宋体" w:eastAsia="宋体" w:cs="宋体"/>
          <w:color w:val="000000"/>
          <w:sz w:val="24"/>
          <w:highlight w:val="none"/>
          <w:lang w:val="en-US" w:eastAsia="zh-CN"/>
        </w:rPr>
        <w:t xml:space="preserve">详见附件1、附件2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2、验收标准：符合本合同及招标文件的有关规定及考评标准（详见招标文件内考评内容）。</w:t>
      </w:r>
      <w:r>
        <w:rPr>
          <w:rFonts w:hint="eastAsia" w:ascii="宋体" w:hAnsi="宋体" w:eastAsia="宋体" w:cs="宋体"/>
          <w:highlight w:val="none"/>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3、实施主体：</w:t>
      </w: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t xml:space="preserve">组织验收。</w:t>
      </w:r>
      <w:r>
        <w:rPr>
          <w:rFonts w:hint="eastAsia" w:ascii="宋体" w:hAnsi="宋体" w:eastAsia="宋体" w:cs="宋体"/>
          <w:highlight w:val="none"/>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4、验收时间：</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000000"/>
          <w:sz w:val="24"/>
          <w:highlight w:val="none"/>
        </w:rPr>
        <w:t xml:space="preserve">15日前进行验收工作。</w:t>
      </w:r>
      <w:r>
        <w:rPr>
          <w:rFonts w:hint="eastAsia" w:ascii="宋体" w:hAnsi="宋体" w:eastAsia="宋体" w:cs="宋体"/>
          <w:highlight w:val="none"/>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5、验收方式：在服务期内对</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服务实施情况进行月度考评、分段验收。</w:t>
      </w:r>
      <w:r>
        <w:rPr>
          <w:rFonts w:hint="eastAsia" w:ascii="宋体" w:hAnsi="宋体" w:eastAsia="宋体" w:cs="宋体"/>
          <w:highlight w:val="none"/>
        </w:rPr>
      </w:r>
      <w:r/>
    </w:p>
    <w:p>
      <w:pPr>
        <w:pStyle w:val="1039"/>
        <w:ind w:firstLine="482"/>
        <w:jc w:val="both"/>
        <w:spacing w:line="360" w:lineRule="auto"/>
        <w:rPr>
          <w:rFonts w:hint="eastAsia" w:ascii="宋体" w:hAnsi="宋体" w:eastAsia="宋体" w:cs="宋体"/>
          <w:b/>
          <w:bCs/>
          <w:color w:val="000000"/>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合同的约定采用每月对每一项服务的履约情况进行确认，由双方共同签署。</w:t>
      </w:r>
      <w:r/>
      <w:r/>
      <w:r>
        <w:rPr>
          <w:rFonts w:hint="eastAsia" w:ascii="宋体" w:hAnsi="宋体" w:eastAsia="宋体" w:cs="宋体"/>
          <w:b/>
          <w:color w:val="000000"/>
          <w:szCs w:val="24"/>
          <w:highlight w:val="none"/>
        </w:rPr>
      </w:r>
      <w:r>
        <w:rPr>
          <w:rFonts w:hint="eastAsia" w:ascii="宋体" w:hAnsi="宋体" w:eastAsia="宋体" w:cs="宋体"/>
          <w:b/>
          <w:color w:val="000000"/>
          <w:szCs w:val="24"/>
          <w:highlight w:val="none"/>
        </w:rPr>
      </w:r>
    </w:p>
    <w:p>
      <w:pPr>
        <w:pStyle w:val="1039"/>
        <w:ind w:firstLine="482"/>
        <w:jc w:val="both"/>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4"/>
          <w:highlight w:val="none"/>
        </w:rPr>
        <w:t xml:space="preserve">五、响应文件的组成及要求</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（一）基本目录：</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1、封面</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2、开标一览表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3、磋商响应单位基本情况表；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4、拟配备人员一览表；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5、服务方案；</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6、招标文件技术部分规定提交的其他相关材料；</w:t>
      </w:r>
      <w:r/>
    </w:p>
    <w:p>
      <w:pPr>
        <w:ind w:firstLine="470"/>
        <w:spacing w:line="360" w:lineRule="auto"/>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lang w:val="en-AU"/>
        </w:rPr>
        <w:t xml:space="preserve">资格条件：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7、具有独立承担民事责任的能力。提供包括法人或者其他组织的营业执照等证明文件，自然人的身份证明；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8、具有良好的商业信誉和健全的财务会计制度。提供包括但不限于最近一期经审计的财务报告，其他组织、自然人及成立未满一年的法人应提供银行出具的资信证明；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9、具有履行合同所必需的设备和专业技术能力。提供证明材料或承诺；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11、参加政府采购活动前三年内在经营活动中没有重大违法记录。提供书面声明函；</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12、单位负责人为同一人或者存在直接控股、管理关系的不同供应商，不得参加同一合同项下的政府采购活动,提供关于资格文件的声明函及与其他单位存在控股、管理关系承诺及情况表（详见投标文件格式）；</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13、落实政府采购政策需满足的资格要求：本项目专门面向中小企业，所属行业为</w:t>
      </w:r>
      <w:r>
        <w:rPr>
          <w:rFonts w:hint="eastAsia" w:ascii="宋体" w:hAnsi="宋体" w:eastAsia="宋体" w:cs="宋体"/>
          <w:sz w:val="24"/>
          <w:szCs w:val="24"/>
          <w:highlight w:val="none"/>
          <w:lang w:eastAsia="zh-CN"/>
        </w:rPr>
        <w:t xml:space="preserve">其他未列明行业</w:t>
      </w:r>
      <w:r>
        <w:rPr>
          <w:rFonts w:hint="eastAsia" w:ascii="宋体" w:hAnsi="宋体" w:eastAsia="宋体" w:cs="宋体"/>
          <w:sz w:val="24"/>
          <w:szCs w:val="24"/>
          <w:highlight w:val="none"/>
        </w:rPr>
        <w:t xml:space="preserve">，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符合条件：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14、磋商响应报价表及分项报价明细表；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15、磋商响应函；</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16、磋商响应单位法定代表人身份证扫描件；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17、法定代表人授权委托书（如有授权）；</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18、磋商响应单位授权代理人身份证扫描件（如有授权）</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19、服务要求偏离表；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20、商务条款偏离表；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21、响应对招标文件其他符合性条款的响应情况；</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综合评审评分项：</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22、磋商文件评分标准中</w:t>
      </w:r>
      <w:r>
        <w:rPr>
          <w:rFonts w:hint="eastAsia" w:ascii="宋体" w:hAnsi="宋体" w:eastAsia="宋体" w:cs="宋体"/>
          <w:sz w:val="24"/>
          <w:szCs w:val="24"/>
          <w:highlight w:val="none"/>
          <w:shd w:val="clear" w:color="auto" w:fill="ffffff"/>
        </w:rPr>
        <w:t xml:space="preserve">所涉及到针对本项目的证明材料等</w:t>
      </w:r>
      <w:r>
        <w:rPr>
          <w:rFonts w:hint="eastAsia" w:ascii="宋体" w:hAnsi="宋体" w:eastAsia="宋体" w:cs="宋体"/>
          <w:sz w:val="24"/>
          <w:szCs w:val="24"/>
          <w:highlight w:val="none"/>
        </w:rPr>
        <w:t xml:space="preserve">；</w:t>
      </w:r>
      <w:r/>
    </w:p>
    <w:p>
      <w:pPr>
        <w:ind w:firstLine="470"/>
        <w:spacing w:line="360" w:lineRule="auto"/>
        <w:rPr>
          <w:rFonts w:hint="eastAsia" w:ascii="宋体" w:hAnsi="宋体" w:eastAsia="宋体" w:cs="宋体"/>
          <w:b/>
          <w:bCs/>
          <w:spacing w:val="-3"/>
          <w:sz w:val="24"/>
          <w:szCs w:val="24"/>
          <w:highlight w:val="none"/>
          <w:lang w:val="en-AU"/>
        </w:rPr>
      </w:pPr>
      <w:r>
        <w:rPr>
          <w:rFonts w:hint="eastAsia" w:ascii="宋体" w:hAnsi="宋体" w:eastAsia="宋体" w:cs="宋体"/>
          <w:b/>
          <w:bCs/>
          <w:spacing w:val="-3"/>
          <w:sz w:val="24"/>
          <w:szCs w:val="24"/>
          <w:highlight w:val="none"/>
          <w:lang w:val="en-AU"/>
        </w:rPr>
        <w:t xml:space="preserve">价格折扣文件：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23、提供对应的《中小企业声明函》或《残疾人福利性单位声明函》或省级以上监狱管理局、戒毒管理局（含新疆生产建设兵团）出具的属于监狱企业的证明文件，否则不享受相应政府采购政策。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w:t>
      </w:r>
      <w:r>
        <w:rPr>
          <w:rFonts w:hint="eastAsia" w:ascii="宋体" w:hAnsi="宋体" w:eastAsia="宋体" w:cs="宋体"/>
          <w:b/>
          <w:bCs/>
          <w:sz w:val="24"/>
          <w:szCs w:val="24"/>
          <w:highlight w:val="none"/>
        </w:rPr>
        <w:t xml:space="preserve">以上7-13为资格审查要求提供的材料，是作为对供应商资格审查的依据，响应供应商必须提供并按格式要求签字或盖章（电子印章视同）</w:t>
      </w:r>
      <w:r>
        <w:rPr>
          <w:rFonts w:hint="eastAsia" w:ascii="宋体" w:hAnsi="宋体" w:eastAsia="宋体" w:cs="宋体"/>
          <w:sz w:val="24"/>
          <w:szCs w:val="24"/>
          <w:highlight w:val="none"/>
        </w:rPr>
        <w:t xml:space="preserve">。否则，磋商响应文件将被认定为不符合资格审查要求。</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以上14-21为符合性审查须提供的资料，响应供应商必须提供并按格式要求签字或盖章（电子印章视同）。否则，磋商响应文件将被认定为未实质性响应。</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制作电子响应文件时必须与响应文件制作软件目录一一对应，将相关资料上传至相应模块。</w:t>
      </w:r>
      <w:r>
        <w:rPr>
          <w:rFonts w:hint="eastAsia" w:ascii="宋体" w:hAnsi="宋体" w:eastAsia="宋体" w:cs="宋体"/>
          <w:sz w:val="24"/>
          <w:szCs w:val="24"/>
          <w:highlight w:val="none"/>
        </w:rPr>
        <w:t xml:space="preserve">注意不要漏项。如有不确定上传的位置的，可以上传至其他资料或上传至符合性审查资料。</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
          <w:bCs/>
          <w:sz w:val="24"/>
          <w:szCs w:val="24"/>
          <w:highlight w:val="none"/>
        </w:rPr>
        <w:t xml:space="preserve">磋商响应文件编制要求</w:t>
      </w:r>
      <w:r>
        <w:rPr>
          <w:rFonts w:hint="eastAsia" w:ascii="宋体" w:hAnsi="宋体" w:eastAsia="宋体" w:cs="宋体"/>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b/>
          <w:bCs/>
          <w:sz w:val="24"/>
          <w:szCs w:val="24"/>
          <w:highlight w:val="none"/>
        </w:rPr>
        <w:t xml:space="preserve">磋商过程中如有问题</w:t>
      </w:r>
      <w:r>
        <w:rPr>
          <w:rFonts w:hint="eastAsia" w:ascii="宋体" w:hAnsi="宋体" w:eastAsia="宋体" w:cs="宋体"/>
          <w:b/>
          <w:bCs/>
          <w:sz w:val="24"/>
          <w:szCs w:val="24"/>
          <w:highlight w:val="none"/>
          <w:lang w:eastAsia="zh-CN"/>
        </w:rPr>
        <w:t xml:space="preserve">，采购</w:t>
      </w:r>
      <w:r>
        <w:rPr>
          <w:rFonts w:hint="eastAsia" w:ascii="宋体" w:hAnsi="宋体" w:eastAsia="宋体" w:cs="宋体"/>
          <w:b/>
          <w:bCs/>
          <w:sz w:val="24"/>
          <w:szCs w:val="24"/>
          <w:highlight w:val="none"/>
        </w:rPr>
        <w:t xml:space="preserve">代理机构工作人员会及时</w:t>
      </w:r>
      <w:r>
        <w:rPr>
          <w:rFonts w:hint="eastAsia" w:ascii="宋体" w:hAnsi="宋体" w:eastAsia="宋体" w:cs="宋体"/>
          <w:b/>
          <w:bCs/>
          <w:sz w:val="24"/>
          <w:szCs w:val="24"/>
          <w:highlight w:val="none"/>
          <w:lang w:eastAsia="zh-CN"/>
        </w:rPr>
        <w:t xml:space="preserve">通过</w:t>
      </w:r>
      <w:r>
        <w:rPr>
          <w:rFonts w:hint="eastAsia" w:ascii="宋体" w:hAnsi="宋体" w:eastAsia="宋体" w:cs="宋体"/>
          <w:b/>
          <w:bCs/>
          <w:sz w:val="24"/>
          <w:szCs w:val="24"/>
          <w:highlight w:val="none"/>
        </w:rPr>
        <w:t xml:space="preserve">《投标供应商确认函》留存的手机号与供应商联系。请供应商确保该手机号磋商当日</w:t>
      </w:r>
      <w:r>
        <w:rPr>
          <w:rFonts w:hint="eastAsia" w:ascii="宋体" w:hAnsi="宋体" w:eastAsia="宋体" w:cs="宋体"/>
          <w:b/>
          <w:bCs/>
          <w:sz w:val="24"/>
          <w:szCs w:val="24"/>
          <w:highlight w:val="none"/>
          <w:lang w:eastAsia="zh-CN"/>
        </w:rPr>
        <w:t xml:space="preserve">通信畅通</w:t>
      </w:r>
      <w:r>
        <w:rPr>
          <w:rFonts w:hint="eastAsia" w:ascii="宋体" w:hAnsi="宋体" w:eastAsia="宋体" w:cs="宋体"/>
          <w:b/>
          <w:bCs/>
          <w:sz w:val="24"/>
          <w:szCs w:val="24"/>
          <w:highlight w:val="none"/>
        </w:rPr>
        <w:t xml:space="preserve">，否则</w:t>
      </w:r>
      <w:r>
        <w:rPr>
          <w:rFonts w:hint="eastAsia" w:ascii="宋体" w:hAnsi="宋体" w:eastAsia="宋体" w:cs="宋体"/>
          <w:b/>
          <w:bCs/>
          <w:sz w:val="24"/>
          <w:szCs w:val="24"/>
          <w:highlight w:val="none"/>
          <w:lang w:eastAsia="zh-CN"/>
        </w:rPr>
        <w:t xml:space="preserve">导致</w:t>
      </w:r>
      <w:r>
        <w:rPr>
          <w:rFonts w:hint="eastAsia" w:ascii="宋体" w:hAnsi="宋体" w:eastAsia="宋体" w:cs="宋体"/>
          <w:b/>
          <w:bCs/>
          <w:sz w:val="24"/>
          <w:szCs w:val="24"/>
          <w:highlight w:val="none"/>
        </w:rPr>
        <w:t xml:space="preserve">对供应商不利的后果由供应商自行承担。</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（二）文件要求：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本项目采用电子招投标形式，请供应商按照《苏采云系统供应商操作手册》进行制作、上传电子投标文件。</w:t>
      </w:r>
      <w:r>
        <w:rPr>
          <w:rFonts w:hint="eastAsia" w:ascii="宋体" w:hAnsi="宋体" w:eastAsia="宋体" w:cs="宋体"/>
          <w:sz w:val="24"/>
          <w:szCs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（三）电子投标（响应）文件的编制与递交</w:t>
      </w:r>
      <w:r/>
    </w:p>
    <w:p>
      <w:pPr>
        <w:ind w:firstLine="480"/>
        <w:spacing w:line="360" w:lineRule="auto"/>
        <w:rPr>
          <w:rFonts w:hint="eastAsia" w:ascii="宋体" w:hAnsi="宋体" w:eastAsia="宋体" w:cs="宋体"/>
          <w:sz w:val="24"/>
          <w:szCs w:val="24"/>
          <w:highlight w:val="none"/>
        </w:rPr>
      </w:pPr>
      <w:r/>
      <w:bookmarkStart w:id="13" w:name="_Hlk132648568"/>
      <w:r>
        <w:rPr>
          <w:rFonts w:hint="eastAsia" w:ascii="宋体" w:hAnsi="宋体" w:eastAsia="宋体" w:cs="宋体"/>
          <w:sz w:val="24"/>
          <w:szCs w:val="24"/>
          <w:highlight w:val="none"/>
        </w:rPr>
        <w:t xml:space="preserve">1、电子投标（响应）文件制作：本项目为网上招投标项目，请供应商插入CA证书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bookmarkEnd w:id="1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2、电子投标（响应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文件递交：供应商应当按照《操作手册》指引，</w:t>
      </w:r>
      <w:r>
        <w:rPr>
          <w:rFonts w:hint="eastAsia" w:ascii="宋体" w:hAnsi="宋体" w:eastAsia="宋体" w:cs="宋体"/>
          <w:b/>
          <w:sz w:val="24"/>
          <w:szCs w:val="24"/>
          <w:highlight w:val="none"/>
        </w:rPr>
        <w:t xml:space="preserve">在投标（响应）文件提交截止时间前完成电子投标（响应）文件的上传，未按要求成功上传的投标（响应）文件视为未递交。</w:t>
      </w:r>
      <w:r>
        <w:rPr>
          <w:rFonts w:hint="eastAsia" w:ascii="宋体" w:hAnsi="宋体" w:eastAsia="宋体" w:cs="宋体"/>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 </w:t>
      </w:r>
      <w:r>
        <w:rPr>
          <w:rFonts w:hint="eastAsia" w:ascii="宋体" w:hAnsi="宋体" w:eastAsia="宋体" w:cs="宋体"/>
          <w:b/>
          <w:sz w:val="24"/>
          <w:szCs w:val="24"/>
          <w:highlight w:val="none"/>
        </w:rPr>
        <w:t xml:space="preserve">响应文件未按照磋商文件要求加盖CA电子公章的，响应无效。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在投标（响应）文件中，由联合体中的牵头人制作投标（响应）文件。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tabs>
          <w:tab w:val="left" w:pos="142" w:leader="none"/>
          <w:tab w:val="left" w:pos="60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响应文件的修改和撤回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六、磋商程序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1、磋商活动由采购代理机构在线主持，邀请供应商在线参加。供应商应当按照《苏采云系统供应商操作手册》规定，</w:t>
      </w:r>
      <w:r>
        <w:rPr>
          <w:rFonts w:hint="eastAsia" w:ascii="宋体" w:hAnsi="宋体" w:eastAsia="宋体" w:cs="宋体"/>
          <w:b/>
          <w:bCs/>
          <w:sz w:val="24"/>
          <w:szCs w:val="24"/>
          <w:highlight w:val="none"/>
        </w:rPr>
        <w:t xml:space="preserve">参加磋商活动和在“苏采云”系统规定的时间内对响应文件进行解密。</w:t>
      </w:r>
      <w:r>
        <w:rPr>
          <w:rFonts w:hint="eastAsia" w:ascii="宋体" w:hAnsi="宋体" w:eastAsia="宋体" w:cs="宋体"/>
          <w:sz w:val="24"/>
          <w:szCs w:val="24"/>
          <w:highlight w:val="none"/>
        </w:rPr>
        <w:t xml:space="preserve">评审小组不得参加磋商采购活动。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2、由磋商小组审查供应商解密的响应文件，此磋商响应文件的报价为第一次报价。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5、本项目供应商的澄清、说明或者补正采用线上澄清</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4"/>
          <w:szCs w:val="24"/>
          <w:highlight w:val="none"/>
          <w:lang w:val="zh-CN"/>
        </w:rPr>
        <w:t xml:space="preserve">具体操作方式见《操作手册》。</w:t>
      </w:r>
      <w:r>
        <w:rPr>
          <w:rFonts w:hint="eastAsia" w:ascii="宋体" w:hAnsi="宋体" w:eastAsia="宋体" w:cs="宋体"/>
          <w:b/>
          <w:sz w:val="24"/>
          <w:szCs w:val="24"/>
          <w:highlight w:val="none"/>
          <w:lang w:val="zh-CN"/>
        </w:rPr>
        <w:t xml:space="preserve">未加盖CA电子公章的澄清无效。</w:t>
      </w:r>
      <w:r/>
    </w:p>
    <w:p>
      <w:pPr>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eastAsia="宋体" w:cs="宋体"/>
          <w:b/>
          <w:bCs/>
          <w:sz w:val="24"/>
          <w:szCs w:val="24"/>
          <w:highlight w:val="none"/>
          <w:lang w:val="zh-CN"/>
        </w:rPr>
        <w:t xml:space="preserve">未按要求重新提交响应文件的按响应无效处理。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9、最后报价</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9.1、磋商结束后，磋商小组应当要求所有继续参加磋商的供应商在规定时间内提交最后报价（</w:t>
      </w:r>
      <w:r>
        <w:rPr>
          <w:rFonts w:hint="eastAsia" w:ascii="宋体" w:hAnsi="宋体" w:eastAsia="宋体" w:cs="宋体"/>
          <w:b/>
          <w:sz w:val="24"/>
          <w:szCs w:val="24"/>
          <w:highlight w:val="none"/>
        </w:rPr>
        <w:t xml:space="preserve">除因磋商文件修改导致成本增加，二次报价不得超过第一次报价，否则为无效响应报价</w:t>
      </w:r>
      <w:r>
        <w:rPr>
          <w:rFonts w:hint="eastAsia" w:ascii="宋体" w:hAnsi="宋体" w:eastAsia="宋体" w:cs="宋体"/>
          <w:sz w:val="24"/>
          <w:szCs w:val="24"/>
          <w:highlight w:val="none"/>
        </w:rPr>
        <w:t xml:space="preserve">），最后报价作为评审价格（各磋商供应商可提供最后报价总价或最后报价总价的明细报价；若未提供明细报价的</w:t>
      </w:r>
      <w:r>
        <w:rPr>
          <w:rFonts w:hint="eastAsia" w:ascii="宋体" w:hAnsi="宋体" w:eastAsia="宋体" w:cs="宋体"/>
          <w:sz w:val="24"/>
          <w:szCs w:val="24"/>
          <w:highlight w:val="none"/>
          <w:lang w:eastAsia="zh-CN"/>
        </w:rPr>
        <w:t xml:space="preserve">，则</w:t>
      </w:r>
      <w:r>
        <w:rPr>
          <w:rFonts w:hint="eastAsia" w:ascii="宋体" w:hAnsi="宋体" w:eastAsia="宋体" w:cs="宋体"/>
          <w:sz w:val="24"/>
          <w:szCs w:val="24"/>
          <w:highlight w:val="none"/>
        </w:rPr>
        <w:t xml:space="preserve">合同单价按最终报价与第一次报价总价的下浮比例同比例下浮）。</w:t>
      </w:r>
      <w:r>
        <w:rPr>
          <w:rFonts w:hint="eastAsia" w:ascii="宋体" w:hAnsi="宋体" w:eastAsia="宋体" w:cs="宋体"/>
          <w:sz w:val="24"/>
          <w:szCs w:val="24"/>
          <w:highlight w:val="none"/>
          <w:lang w:val="zh-CN"/>
        </w:rPr>
        <w:t xml:space="preserve">最后报价是供应商响应文件的有效组成部分。</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rPr>
          <w:rFonts w:hint="eastAsia" w:ascii="宋体" w:hAnsi="宋体" w:eastAsia="宋体" w:cs="宋体"/>
          <w:b/>
          <w:bCs/>
          <w:sz w:val="24"/>
          <w:szCs w:val="24"/>
          <w:highlight w:val="none"/>
        </w:rPr>
        <w:t xml:space="preserve">本项目采用线上最后报价：</w:t>
      </w:r>
      <w:r>
        <w:rPr>
          <w:rFonts w:hint="eastAsia" w:ascii="宋体" w:hAnsi="宋体" w:eastAsia="宋体" w:cs="宋体"/>
          <w:bCs/>
          <w:sz w:val="24"/>
          <w:szCs w:val="24"/>
          <w:highlight w:val="none"/>
        </w:rPr>
        <w:t xml:space="preserve">磋商小组将在</w:t>
      </w:r>
      <w:r>
        <w:rPr>
          <w:rFonts w:hint="eastAsia" w:ascii="宋体" w:hAnsi="宋体" w:eastAsia="宋体" w:cs="宋体"/>
          <w:sz w:val="24"/>
          <w:szCs w:val="24"/>
          <w:highlight w:val="none"/>
        </w:rPr>
        <w:t xml:space="preserve">“苏采云”</w:t>
      </w:r>
      <w:r>
        <w:rPr>
          <w:rFonts w:hint="eastAsia" w:ascii="宋体" w:hAnsi="宋体" w:eastAsia="宋体" w:cs="宋体"/>
          <w:bCs/>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sz w:val="24"/>
          <w:szCs w:val="24"/>
          <w:highlight w:val="none"/>
        </w:rPr>
        <w:t xml:space="preserve">供应商未在磋商小组规定的时间内在“苏采云”系统中提交最后报价的视为放弃磋商，其响应文件按无效响应处理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提交最后报价须加盖CA电子签章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否则视为未提交最后报价。</w:t>
      </w:r>
      <w:r>
        <w:rPr>
          <w:rFonts w:hint="eastAsia" w:ascii="宋体" w:hAnsi="宋体" w:eastAsia="宋体" w:cs="宋体"/>
          <w:bCs/>
          <w:sz w:val="24"/>
          <w:szCs w:val="24"/>
          <w:highlight w:val="none"/>
        </w:rPr>
        <w:t xml:space="preserve">在提交最后报价之前，可以根据磋商情况退出磋商，并在“苏采云”系统中提交“退出磋商函”并加盖CA电子公章。</w:t>
      </w:r>
      <w:r/>
    </w:p>
    <w:p>
      <w:pPr>
        <w:numPr>
          <w:ilvl w:val="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rPr>
          <w:rFonts w:hint="eastAsia" w:ascii="宋体" w:hAnsi="宋体" w:eastAsia="宋体" w:cs="宋体"/>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w:t>
      </w:r>
      <w:r>
        <w:rPr>
          <w:rFonts w:hint="eastAsia" w:ascii="宋体" w:hAnsi="宋体" w:eastAsia="宋体" w:cs="宋体"/>
          <w:bCs/>
          <w:sz w:val="24"/>
          <w:szCs w:val="24"/>
          <w:highlight w:val="none"/>
          <w:lang w:eastAsia="zh-CN"/>
        </w:rPr>
        <w:t xml:space="preserve">通信畅通</w:t>
      </w:r>
      <w:r>
        <w:rPr>
          <w:rFonts w:hint="eastAsia" w:ascii="宋体" w:hAnsi="宋体" w:eastAsia="宋体" w:cs="宋体"/>
          <w:bCs/>
          <w:sz w:val="24"/>
          <w:szCs w:val="24"/>
          <w:highlight w:val="none"/>
        </w:rPr>
        <w:t xml:space="preserve">，否则导致的对供应商不利的后果由供应商自行承担。</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采购评审中出现下列情形之一的，评审委员会应当启动异常低价投标（响应）审查程序：</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.3.投标（响应）报价低于采购项目最高限价45%的，即投标（响应）报价&lt;采购项目最高限价×45%；</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highlight w:val="none"/>
        </w:rPr>
        <w:t xml:space="preserve">.4评审委员会基于专业判断，认为供应商报价过低，有可能影响产品质量或者不能诚信履约的其他情形。</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委员会启动异常低价投标（响应）审查后，属于前述第9.4.1项至第9.4.4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9.4.3项情形，供应商已随投标（响应）文件一并提交相关书面说明及必要的证明材料的，在评审现场可不再重复提交。</w:t>
      </w:r>
      <w:r/>
    </w:p>
    <w:p>
      <w:pPr>
        <w:ind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b/>
          <w:sz w:val="24"/>
          <w:szCs w:val="24"/>
          <w:highlight w:val="none"/>
        </w:rPr>
        <w:t xml:space="preserve">响应报价（包括最后报价）超过采购预算者不成交</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12、磋商小组根据磋商成交原则确定成交供应商，并将结果通知所有参加磋商的供应商。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13、如磋商过程中出现本采购文件未尽事宜，由磋商小组根据有关法律、法规讨论决定。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七、项目的终止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1、出现下列情形之一的，将终止竞争性磋商采购活动：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1.1因情况变化，不再符合规定的竞争性磋商</w:t>
      </w:r>
      <w:r>
        <w:rPr>
          <w:rFonts w:hint="eastAsia" w:ascii="宋体" w:hAnsi="宋体" w:eastAsia="宋体" w:cs="宋体"/>
          <w:bCs/>
          <w:color w:val="000000"/>
          <w:sz w:val="24"/>
          <w:szCs w:val="24"/>
          <w:highlight w:val="none"/>
          <w:lang w:eastAsia="zh-CN"/>
        </w:rPr>
        <w:t xml:space="preserve">采购方式</w:t>
      </w:r>
      <w:r>
        <w:rPr>
          <w:rFonts w:hint="eastAsia" w:ascii="宋体" w:hAnsi="宋体" w:eastAsia="宋体" w:cs="宋体"/>
          <w:bCs/>
          <w:color w:val="000000"/>
          <w:sz w:val="24"/>
          <w:szCs w:val="24"/>
          <w:highlight w:val="none"/>
        </w:rPr>
        <w:t xml:space="preserve">适用情形的；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1.2出现影响采购公正的违法、违规行为的；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1.3在采购过程中符合要求的供应商或者报价（含最后报价）未超过采购预算的供应商不足3家的；</w:t>
      </w:r>
      <w:r/>
    </w:p>
    <w:p>
      <w:pPr>
        <w:ind w:firstLine="480"/>
        <w:spacing w:line="360" w:lineRule="auto"/>
        <w:tabs>
          <w:tab w:val="left" w:pos="753"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1.4在采购活动中因重大变故，采购任务取消的。</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八、磋商说明：</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1、响应文件属下列情况之一的，磋商小组将按无效投标处理：</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1.1响应文件载明的投标有效期短于磋商文件规定；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1.2响应文件载明的招标项目完成期限不满足磋商文件规定；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1.3响应文件载明的履约保证、付款方式不满足磋商文件规定；</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1.4响应文件未按磋商文件规定的格式填写或递交，内容不全或关键字迹模糊、无法辨认的，从而影响响应文件有效性；</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1.5不同供应商的响应文件以及响应文件制作过程出现了磋商小组认为不应当雷同的情况的；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1.6不同供应商的响应文件存在“视为串通投标”的情形；</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1.7供应商的报价存在选择性的；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1.8供应商的报价或响应只响应了项目中部分招标内容；</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1.9供应商拒绝修正错误影响评标的；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1.10响应文件不符合磋商文件规定的其他实质性条款；</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1.11响应文件存在磋商文件规定的其他无效投标情形的；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1.12供应商的响应报价（含最后报价）超过采购预算的；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1.13磋商响应文件签署不符合要求的；</w:t>
      </w:r>
      <w:r/>
    </w:p>
    <w:p>
      <w:pPr>
        <w:ind w:firstLine="480"/>
        <w:spacing w:line="360" w:lineRule="auto"/>
        <w:tabs>
          <w:tab w:val="left" w:pos="7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1.14供应商资格不符合磋商文件要求的。</w:t>
      </w:r>
      <w:r/>
    </w:p>
    <w:p>
      <w:pPr>
        <w:ind w:firstLine="482"/>
        <w:spacing w:line="360" w:lineRule="auto"/>
        <w:rPr>
          <w:rFonts w:hint="eastAsia" w:ascii="宋体" w:hAnsi="宋体" w:eastAsia="宋体" w:cs="宋体"/>
          <w:szCs w:val="24"/>
          <w:highlight w:val="none"/>
        </w:rPr>
      </w:pPr>
      <w:r>
        <w:rPr>
          <w:rFonts w:hint="eastAsia" w:ascii="宋体" w:hAnsi="宋体" w:eastAsia="宋体" w:cs="宋体"/>
          <w:b/>
          <w:sz w:val="24"/>
          <w:szCs w:val="24"/>
          <w:highlight w:val="none"/>
        </w:rPr>
        <w:t xml:space="preserve">九、磋商保证金：本项目不提交磋商保证金，文件内关于磋商保证金的相关规定均不适用。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十、服务费</w:t>
      </w:r>
      <w:r/>
    </w:p>
    <w:p>
      <w:pPr>
        <w:ind w:firstLine="48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本项目服务费由采购人支付。</w:t>
      </w:r>
      <w:r/>
    </w:p>
    <w:p>
      <w:pPr>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十一、政府采购政策</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w:t>
      </w:r>
      <w:r>
        <w:rPr>
          <w:rFonts w:hint="eastAsia" w:ascii="宋体" w:hAnsi="宋体" w:eastAsia="宋体" w:cs="宋体"/>
          <w:sz w:val="24"/>
          <w:szCs w:val="22"/>
          <w:highlight w:val="none"/>
        </w:rPr>
        <w:t xml:space="preserve">财政部、工业和信息化部关于印发意见“财库〔2020〕46号” 关于印发《政府采购促进中小企业发展管理办法》的通知规定和</w:t>
      </w:r>
      <w:r>
        <w:rPr>
          <w:rFonts w:hint="eastAsia" w:ascii="宋体" w:hAnsi="宋体" w:eastAsia="宋体" w:cs="宋体"/>
          <w:sz w:val="24"/>
          <w:highlight w:val="none"/>
        </w:rPr>
        <w:t xml:space="preserve">苏州市财政局《关于贯彻执行绿色采购、促进残疾人就业和支持监狱企业发展有关政策的通知》（苏财购</w:t>
      </w:r>
      <w:r>
        <w:rPr>
          <w:rFonts w:hint="eastAsia" w:ascii="宋体" w:hAnsi="宋体" w:eastAsia="宋体" w:cs="宋体"/>
          <w:sz w:val="24"/>
          <w:highlight w:val="none"/>
          <w:lang w:eastAsia="zh-CN"/>
        </w:rPr>
        <w:t xml:space="preserve">〔2019〕10号</w:t>
      </w:r>
      <w:r>
        <w:rPr>
          <w:rFonts w:hint="eastAsia" w:ascii="宋体" w:hAnsi="宋体" w:eastAsia="宋体" w:cs="宋体"/>
          <w:sz w:val="24"/>
          <w:highlight w:val="none"/>
        </w:rPr>
        <w:t xml:space="preserve">）文件的规定：</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1.1</w:t>
      </w:r>
      <w:r>
        <w:rPr>
          <w:rFonts w:hint="eastAsia" w:ascii="宋体" w:hAnsi="宋体" w:eastAsia="宋体" w:cs="宋体"/>
          <w:sz w:val="24"/>
          <w:szCs w:val="22"/>
          <w:highlight w:val="none"/>
          <w:lang w:val="en-US" w:eastAsia="zh-CN"/>
        </w:rPr>
        <w:t xml:space="preserve">中小</w:t>
      </w:r>
      <w:r>
        <w:rPr>
          <w:rFonts w:hint="eastAsia" w:ascii="宋体" w:hAnsi="宋体" w:eastAsia="宋体" w:cs="宋体"/>
          <w:sz w:val="24"/>
          <w:szCs w:val="22"/>
          <w:highlight w:val="none"/>
        </w:rPr>
        <w:t xml:space="preserve">企业</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1.1.1、本项目为</w:t>
      </w:r>
      <w:r>
        <w:rPr>
          <w:rFonts w:hint="eastAsia" w:ascii="宋体" w:hAnsi="宋体" w:eastAsia="宋体" w:cs="宋体"/>
          <w:b/>
          <w:bCs/>
          <w:sz w:val="24"/>
          <w:szCs w:val="22"/>
          <w:highlight w:val="none"/>
          <w:u w:val="single"/>
        </w:rPr>
        <w:t xml:space="preserve">专门面向中小企业采购，</w:t>
      </w:r>
      <w:r>
        <w:rPr>
          <w:rFonts w:hint="eastAsia" w:ascii="宋体" w:hAnsi="宋体" w:eastAsia="宋体" w:cs="宋体"/>
          <w:b/>
          <w:bCs/>
          <w:sz w:val="24"/>
          <w:szCs w:val="24"/>
          <w:highlight w:val="none"/>
          <w:u w:val="single"/>
        </w:rPr>
        <w:t xml:space="preserve">供应商应为中小微企业、监狱企业、残疾人福利性单位。</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2"/>
          <w:highlight w:val="none"/>
        </w:rPr>
        <w:t xml:space="preserve">1.1.2、</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《中小企业声明函》中所填的行业应与本采购标的对应的中小企业划分标准所属行业一致，声明函未加盖公章</w:t>
      </w:r>
      <w:r>
        <w:rPr>
          <w:rFonts w:hint="eastAsia" w:ascii="宋体" w:hAnsi="宋体" w:eastAsia="宋体" w:cs="宋体"/>
          <w:b/>
          <w:bCs/>
          <w:sz w:val="24"/>
          <w:szCs w:val="24"/>
          <w:highlight w:val="none"/>
          <w:lang w:eastAsia="zh-CN"/>
        </w:rPr>
        <w:t xml:space="preserve">、未</w:t>
      </w:r>
      <w:r>
        <w:rPr>
          <w:rFonts w:hint="eastAsia" w:ascii="宋体" w:hAnsi="宋体" w:eastAsia="宋体" w:cs="宋体"/>
          <w:b/>
          <w:bCs/>
          <w:sz w:val="24"/>
          <w:szCs w:val="24"/>
          <w:highlight w:val="none"/>
        </w:rPr>
        <w:t xml:space="preserve">提交声明函</w:t>
      </w:r>
      <w:r>
        <w:rPr>
          <w:rFonts w:hint="eastAsia" w:ascii="宋体" w:hAnsi="宋体" w:eastAsia="宋体" w:cs="宋体"/>
          <w:b/>
          <w:bCs/>
          <w:sz w:val="24"/>
          <w:szCs w:val="24"/>
          <w:highlight w:val="none"/>
          <w:lang w:eastAsia="zh-CN"/>
        </w:rPr>
        <w:t xml:space="preserve">，或</w:t>
      </w:r>
      <w:r>
        <w:rPr>
          <w:rFonts w:hint="eastAsia" w:ascii="宋体" w:hAnsi="宋体" w:eastAsia="宋体" w:cs="宋体"/>
          <w:b/>
          <w:bCs/>
          <w:sz w:val="24"/>
          <w:szCs w:val="24"/>
          <w:highlight w:val="none"/>
        </w:rPr>
        <w:t xml:space="preserve">所提交的声明函中行业与本采购标的对应的中小企业划分标准所属行业不一致</w:t>
      </w:r>
      <w:r>
        <w:rPr>
          <w:rFonts w:hint="eastAsia" w:ascii="宋体" w:hAnsi="宋体" w:eastAsia="宋体" w:cs="宋体"/>
          <w:b/>
          <w:bCs/>
          <w:sz w:val="24"/>
          <w:szCs w:val="24"/>
          <w:highlight w:val="none"/>
          <w:lang w:eastAsia="zh-CN"/>
        </w:rPr>
        <w:t xml:space="preserve">的，不</w:t>
      </w:r>
      <w:r>
        <w:rPr>
          <w:rFonts w:hint="eastAsia" w:ascii="宋体" w:hAnsi="宋体" w:eastAsia="宋体" w:cs="宋体"/>
          <w:b/>
          <w:bCs/>
          <w:sz w:val="24"/>
          <w:szCs w:val="24"/>
          <w:highlight w:val="none"/>
        </w:rPr>
        <w:t xml:space="preserve">享受相关政策。</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highlight w:val="none"/>
        </w:rPr>
        <w:t xml:space="preserve">服务类项目中供应商若使用退休人员，将不享受相关扶持政策。</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供应商提供声明函内容不实的，依照《中华人民共和国政府采购法》《中华人民共和国政府采购法实施条例》和《管理办法》等法律法规规定追究法律责任。</w:t>
      </w:r>
      <w:r/>
    </w:p>
    <w:p>
      <w:p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以上规定未尽事项，按《政府采购促进中小企业发展管理办法》等有关制度规定执行。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highlight w:val="none"/>
        </w:rPr>
        <w:t xml:space="preserve">1.2、</w:t>
      </w:r>
      <w:r>
        <w:rPr>
          <w:rFonts w:hint="eastAsia" w:ascii="宋体" w:hAnsi="宋体" w:eastAsia="宋体" w:cs="宋体"/>
          <w:color w:val="000000"/>
          <w:sz w:val="24"/>
          <w:szCs w:val="24"/>
          <w:highlight w:val="none"/>
        </w:rPr>
        <w:t xml:space="preserve">如供应商属于</w:t>
      </w:r>
      <w:r>
        <w:rPr>
          <w:rFonts w:hint="eastAsia" w:ascii="宋体" w:hAnsi="宋体" w:eastAsia="宋体" w:cs="宋体"/>
          <w:sz w:val="24"/>
          <w:szCs w:val="24"/>
          <w:highlight w:val="none"/>
        </w:rPr>
        <w:t xml:space="preserve">残疾人福利性单位</w:t>
      </w:r>
      <w:r>
        <w:rPr>
          <w:rFonts w:hint="eastAsia" w:ascii="宋体" w:hAnsi="宋体" w:eastAsia="宋体" w:cs="宋体"/>
          <w:sz w:val="24"/>
          <w:szCs w:val="24"/>
          <w:highlight w:val="none"/>
          <w:lang w:eastAsia="zh-CN"/>
        </w:rPr>
        <w:t xml:space="preserve">，视同</w:t>
      </w:r>
      <w:r>
        <w:rPr>
          <w:rFonts w:hint="eastAsia" w:ascii="宋体" w:hAnsi="宋体" w:eastAsia="宋体" w:cs="宋体"/>
          <w:color w:val="000000"/>
          <w:sz w:val="24"/>
          <w:szCs w:val="24"/>
          <w:highlight w:val="none"/>
        </w:rPr>
        <w:t xml:space="preserve">小型或微型企业，享受政府采购促进中小企业发展的政府采购政策。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1.3、如供应商属于监狱企业</w:t>
      </w:r>
      <w:r>
        <w:rPr>
          <w:rFonts w:hint="eastAsia" w:ascii="宋体" w:hAnsi="宋体" w:eastAsia="宋体" w:cs="宋体"/>
          <w:color w:val="000000"/>
          <w:sz w:val="24"/>
          <w:szCs w:val="24"/>
          <w:highlight w:val="none"/>
          <w:lang w:eastAsia="zh-CN"/>
        </w:rPr>
        <w:t xml:space="preserve">，视同</w:t>
      </w:r>
      <w:r>
        <w:rPr>
          <w:rFonts w:hint="eastAsia" w:ascii="宋体" w:hAnsi="宋体" w:eastAsia="宋体" w:cs="宋体"/>
          <w:color w:val="000000"/>
          <w:sz w:val="24"/>
          <w:szCs w:val="24"/>
          <w:highlight w:val="none"/>
        </w:rPr>
        <w:t xml:space="preserve">小型或微型企业，享受政府采购促进中小企业发展的政府采购政策。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1.4、不同行业的中小微企业划分标准以工信部、国家统计局、</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、财政部《关于印发中小企业划型标准规定的通知》（工信部联企业〔2011〕300号）为准。</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在货物采购项目中，货物由中小企业制造，即货物由中小企业生产且使用该中小企业商号或者注册商标。</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（3）一个项目中包含多项货物采购的，供应商提供的货物既有中小企业制造货物，也有大型企业制造货物的，不享受中小企业扶持政策。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（5）若中小微企业提供的</w:t>
      </w:r>
      <w:r>
        <w:rPr>
          <w:rFonts w:hint="eastAsia" w:ascii="宋体" w:hAnsi="宋体" w:eastAsia="宋体" w:cs="宋体"/>
          <w:color w:val="000000"/>
          <w:sz w:val="24"/>
          <w:szCs w:val="24"/>
          <w:highlight w:val="none"/>
          <w:lang w:eastAsia="zh-CN"/>
        </w:rPr>
        <w:t xml:space="preserve">《中小企业声明函》</w:t>
      </w:r>
      <w:r>
        <w:rPr>
          <w:rFonts w:hint="eastAsia" w:ascii="宋体" w:hAnsi="宋体" w:eastAsia="宋体" w:cs="宋体"/>
          <w:color w:val="000000"/>
          <w:sz w:val="24"/>
          <w:szCs w:val="24"/>
          <w:highlight w:val="none"/>
        </w:rPr>
        <w:t xml:space="preserve">或认定证明为虚假声明</w:t>
      </w:r>
      <w:r>
        <w:rPr>
          <w:rFonts w:hint="eastAsia" w:ascii="宋体" w:hAnsi="宋体" w:eastAsia="宋体" w:cs="宋体"/>
          <w:color w:val="000000"/>
          <w:sz w:val="24"/>
          <w:szCs w:val="24"/>
          <w:highlight w:val="none"/>
          <w:lang w:eastAsia="zh-CN"/>
        </w:rPr>
        <w:t xml:space="preserve">，则</w:t>
      </w:r>
      <w:r>
        <w:rPr>
          <w:rFonts w:hint="eastAsia" w:ascii="宋体" w:hAnsi="宋体" w:eastAsia="宋体" w:cs="宋体"/>
          <w:color w:val="000000"/>
          <w:sz w:val="24"/>
          <w:szCs w:val="24"/>
          <w:highlight w:val="none"/>
        </w:rPr>
        <w:t xml:space="preserve">视同提供虚假材料，按政府采购相关规定处理并报请政府监管部门给予行政处罚。 </w:t>
      </w:r>
      <w:r/>
    </w:p>
    <w:p>
      <w:pPr>
        <w:pStyle w:val="1118"/>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2、信用记录</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2.1查询截止时点：响应文件递交截止时间。</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2.2查询渠道：</w:t>
      </w:r>
      <w:r/>
    </w:p>
    <w:p>
      <w:pPr>
        <w:pStyle w:val="1118"/>
        <w:jc w:val="left"/>
        <w:spacing w:after="53"/>
        <w:rPr>
          <w:rFonts w:hint="eastAsia" w:ascii="宋体" w:hAnsi="宋体" w:eastAsia="宋体" w:cs="宋体"/>
          <w:highlight w:val="none"/>
        </w:rPr>
      </w:pPr>
      <w:r>
        <w:rPr>
          <w:rFonts w:hint="eastAsia" w:ascii="宋体" w:hAnsi="宋体" w:eastAsia="宋体" w:cs="宋体"/>
          <w:highlight w:val="none"/>
        </w:rPr>
        <w:t xml:space="preserve">将通过苏州工业园区电子开评标平台“信用核查”实现</w:t>
      </w:r>
      <w:r>
        <w:rPr>
          <w:rFonts w:hint="eastAsia" w:cs="宋体"/>
          <w:highlight w:val="none"/>
          <w:lang w:eastAsia="zh-CN"/>
        </w:rPr>
        <w:t xml:space="preserve">，</w:t>
      </w:r>
      <w:r>
        <w:rPr>
          <w:rFonts w:hint="eastAsia" w:ascii="宋体" w:hAnsi="宋体" w:eastAsia="宋体" w:cs="宋体"/>
          <w:highlight w:val="none"/>
        </w:rPr>
        <w:t xml:space="preserve">在评标过程中</w:t>
      </w:r>
      <w:r>
        <w:rPr>
          <w:rFonts w:hint="eastAsia" w:cs="宋体"/>
          <w:highlight w:val="none"/>
          <w:lang w:eastAsia="zh-CN"/>
        </w:rPr>
        <w:t xml:space="preserve">，</w:t>
      </w:r>
      <w:r>
        <w:rPr>
          <w:rFonts w:hint="eastAsia" w:ascii="宋体" w:hAnsi="宋体" w:eastAsia="宋体" w:cs="宋体"/>
          <w:highlight w:val="none"/>
        </w:rPr>
        <w:t xml:space="preserve">在线实时获取并生成各投标供应商的信用情况</w:t>
      </w:r>
      <w:r>
        <w:rPr>
          <w:rFonts w:hint="eastAsia" w:cs="宋体"/>
          <w:highlight w:val="none"/>
          <w:lang w:eastAsia="zh-CN"/>
        </w:rPr>
        <w:t xml:space="preserve">，</w:t>
      </w:r>
      <w:r>
        <w:rPr>
          <w:rFonts w:hint="eastAsia" w:ascii="宋体" w:hAnsi="宋体" w:eastAsia="宋体" w:cs="宋体"/>
          <w:highlight w:val="none"/>
        </w:rPr>
        <w:t xml:space="preserve">对于失信投标供应商</w:t>
      </w:r>
      <w:r>
        <w:rPr>
          <w:rFonts w:hint="eastAsia" w:cs="宋体"/>
          <w:highlight w:val="none"/>
          <w:lang w:eastAsia="zh-CN"/>
        </w:rPr>
        <w:t xml:space="preserve">，将</w:t>
      </w:r>
      <w:r>
        <w:rPr>
          <w:rFonts w:hint="eastAsia" w:ascii="宋体" w:hAnsi="宋体" w:eastAsia="宋体" w:cs="宋体"/>
          <w:highlight w:val="none"/>
        </w:rPr>
        <w:t xml:space="preserve">展现其处罚行为信息</w:t>
      </w:r>
      <w:r>
        <w:rPr>
          <w:rFonts w:hint="eastAsia" w:cs="宋体"/>
          <w:highlight w:val="none"/>
          <w:lang w:eastAsia="zh-CN"/>
        </w:rPr>
        <w:t xml:space="preserve">，</w:t>
      </w:r>
      <w:r>
        <w:rPr>
          <w:rFonts w:hint="eastAsia" w:ascii="宋体" w:hAnsi="宋体" w:eastAsia="宋体" w:cs="宋体"/>
          <w:highlight w:val="none"/>
        </w:rPr>
        <w:t xml:space="preserve">采购人</w:t>
      </w:r>
      <w:r>
        <w:rPr>
          <w:rFonts w:hint="eastAsia" w:cs="宋体"/>
          <w:highlight w:val="none"/>
          <w:lang w:eastAsia="zh-CN"/>
        </w:rPr>
        <w:t xml:space="preserve">（代理机构）</w:t>
      </w:r>
      <w:r>
        <w:rPr>
          <w:rFonts w:hint="eastAsia" w:ascii="宋体" w:hAnsi="宋体" w:eastAsia="宋体" w:cs="宋体"/>
          <w:highlight w:val="none"/>
        </w:rPr>
        <w:t xml:space="preserve">、评审专家等即可根据</w:t>
      </w:r>
      <w:r>
        <w:rPr>
          <w:rFonts w:hint="eastAsia" w:cs="宋体"/>
          <w:highlight w:val="none"/>
          <w:lang w:eastAsia="zh-CN"/>
        </w:rPr>
        <w:t xml:space="preserve">获取的信息</w:t>
      </w:r>
      <w:r>
        <w:rPr>
          <w:rFonts w:hint="eastAsia" w:ascii="宋体" w:hAnsi="宋体" w:eastAsia="宋体" w:cs="宋体"/>
          <w:highlight w:val="none"/>
        </w:rPr>
        <w:t xml:space="preserve">进一步审核各投标供应商的信用情况。</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2.3查询证据留存方式：</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对存在失信信息的供应商，评审小组应填写《苏州市级政府采购供应商失信信息确认函》，由失信</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签名确认。同时，采购代理机构工作人员应根据评审小组确认的失信信息，</w:t>
      </w:r>
      <w:r>
        <w:rPr>
          <w:rFonts w:hint="eastAsia" w:ascii="宋体" w:hAnsi="宋体" w:eastAsia="宋体" w:cs="宋体"/>
          <w:color w:val="000000"/>
          <w:sz w:val="24"/>
          <w:szCs w:val="24"/>
          <w:highlight w:val="none"/>
          <w:lang w:eastAsia="zh-CN"/>
        </w:rPr>
        <w:t xml:space="preserve">登录到</w:t>
      </w:r>
      <w:r>
        <w:rPr>
          <w:rFonts w:hint="eastAsia" w:ascii="宋体" w:hAnsi="宋体" w:eastAsia="宋体" w:cs="宋体"/>
          <w:color w:val="000000"/>
          <w:sz w:val="24"/>
          <w:szCs w:val="24"/>
          <w:highlight w:val="none"/>
        </w:rPr>
        <w:t xml:space="preserve">来源网站页面进行复核并打印，作为证据留存。</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2.4信用记录使用规则：</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4.1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.4.2政府采购严重违法记录，即供应商被全国各级财政部门列入“政府采购严重违法失信行为记录名单”，且在处罚有效期内的。</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.5财政部门与法院、工商、税务等部门联合惩戒的失信信息，包括：</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.5.1被列入失信被执行人名单；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.5.2被列入重大税收违法案件当事人名单；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.5.3企业经营异常名录中被责令停产停业、暂扣或者吊销许可证或者执照，或者对经营活动中的违法行为处以较大数额罚款的信用记录。处罚生效日至递交（响应）文件日未满三年的。</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3、采购文件的质疑、澄清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根据《政府采购质疑和投诉办法》财政部第94号令，供应商认为采购文件、采购过程、</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3.2本次采购文件要求供应商在法定质疑期内一次性提出针对同一采购程序环节的质疑。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3.4供应商提出质疑应当提交质疑函和必要的证明材料。质疑函应当包括下列内容：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供应商的姓名或者名称、地址、邮编、联系人及联系电话；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 质疑项目的名称、编号；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具体、明确的质疑事项和与质疑事项相关的请求；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3.4.4 事实依据；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3.4.5 必要的法律依据；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3.4.6 提出质疑的日期。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0"/>
        <w:ind w:firstLine="480"/>
        <w:rPr>
          <w:rFonts w:hint="eastAsia" w:ascii="宋体" w:hAnsi="宋体" w:eastAsia="宋体" w:cs="宋体"/>
          <w:szCs w:val="24"/>
          <w:highlight w:val="none"/>
        </w:rPr>
      </w:pPr>
      <w:r>
        <w:rPr>
          <w:rFonts w:hint="eastAsia" w:ascii="宋体" w:hAnsi="宋体" w:eastAsia="宋体" w:cs="宋体"/>
          <w:szCs w:val="24"/>
          <w:highlight w:val="none"/>
        </w:rPr>
        <w:t xml:space="preserve">3.5 质疑联系方式详见采购公告。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4、采购单位或其委托的代理机构根据相关规定发布成交公告，成交公告发出的同时应当向成交供应商发出《成交通知书》。请成交供应商在成交结果公告届满之日起30日内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2"/>
        <w:spacing w:line="360" w:lineRule="auto"/>
        <w:tabs>
          <w:tab w:val="left" w:pos="7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十二、综合说明及其它要求：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1.供应商必须承诺文件中提出的全部要求，如果其中某些条款不响应时，应在文件中逐条列出，未列出的视同响应。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2.磋商最后报价包括完成项目工作涉及的一切人工、技术服务、管理、保险、劳保、利润、税金、政策性文件规定及合同包含的所有风险、责任等各项应有费用。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3.供应商应对所投项目的全部内容进行报价，只投其中部分内容者，其响应文件将被拒绝。成交单位对服务缺陷不予更正，</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有权另请其他单位更正，所发生的费用由成交单位承担。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4.服务期限：</w:t>
      </w:r>
      <w:r>
        <w:rPr>
          <w:rFonts w:hint="eastAsia" w:ascii="宋体" w:hAnsi="宋体" w:eastAsia="宋体" w:cs="宋体"/>
          <w:sz w:val="24"/>
          <w:szCs w:val="24"/>
          <w:highlight w:val="none"/>
          <w:lang w:eastAsia="zh-CN"/>
        </w:rPr>
        <w:t xml:space="preserve">2026年12月1日—2027年11月30日；具体以正式签订的合同所明确的时间为准。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5.服务地点：</w:t>
      </w:r>
      <w:r>
        <w:rPr>
          <w:rFonts w:hint="eastAsia" w:ascii="宋体" w:hAnsi="宋体" w:eastAsia="宋体" w:cs="宋体"/>
          <w:sz w:val="24"/>
          <w:szCs w:val="22"/>
          <w:highlight w:val="none"/>
        </w:rPr>
        <w:t xml:space="preserve">园区生态环境局所属各</w:t>
      </w:r>
      <w:r>
        <w:rPr>
          <w:rFonts w:hint="eastAsia" w:ascii="宋体" w:hAnsi="宋体" w:eastAsia="宋体" w:cs="宋体"/>
          <w:sz w:val="24"/>
          <w:szCs w:val="22"/>
          <w:highlight w:val="none"/>
          <w:lang w:val="en-US" w:eastAsia="zh-CN"/>
        </w:rPr>
        <w:t xml:space="preserve">站点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6、若成交人在服务期间未及时有效履行服务内容的，每次违约扣除不超过合同总金额的5%作为违约金（有其他注明的违约条款按注明内容扣除违约金）；若出现重大责任问题或考核不达标将被解除服务合同。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7、响应供应商必须按照《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》及苏州市的有关规定配置工作人员数量，并支付工资、国假加班费和</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正常的社会保险，不得安排工作人员超时限加班。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8、成交供应商对服务缺陷不予更正，甲方有权另请其他单位更正，所发生的费用由成交供应商承担。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9、若成交供应商在服务期间，违反下列规定将被解除服务合同，并扣除剩余待支付费用：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9.1、严禁将服务转包他人。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9.2、出现重大责任问题。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9.3、泄露相关保密信息。</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10、政府采购合同履行中，采购人需追加与合同标的物相同的货物、工程或者服务的，在不改变合同其他条款的前提下，可以与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签订补充合同，但所有补充合同的采购金额不得超过原合同采购金额的百分之十。</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11、付款方式：详见采购合同。</w:t>
      </w:r>
      <w:r/>
    </w:p>
    <w:p>
      <w:pPr>
        <w:pStyle w:val="1022"/>
        <w:ind w:left="0"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Cs/>
          <w:sz w:val="24"/>
          <w:highlight w:val="none"/>
          <w:lang w:val="en-US" w:eastAsia="zh-CN"/>
        </w:rPr>
        <w:t xml:space="preserve">12、</w:t>
      </w:r>
      <w:r>
        <w:rPr>
          <w:rFonts w:hint="eastAsia" w:ascii="宋体" w:hAnsi="宋体" w:eastAsia="宋体" w:cs="宋体"/>
          <w:b/>
          <w:bCs w:val="0"/>
          <w:sz w:val="24"/>
          <w:highlight w:val="none"/>
        </w:rPr>
        <w:t xml:space="preserve">实质性响应：满足有关本次采购标的、数量、质量、价款或者报酬、履行期限、履行地点和方式、违约责任和解决争议方法等要求。</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、凡涉及采购文件的补充说明和修改，均以苏州市政府采购网发布内容为准。</w:t>
      </w:r>
      <w:r/>
    </w:p>
    <w:p>
      <w:pPr>
        <w:ind w:left="0" w:firstLine="0"/>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jc w:val="center"/>
        <w:rPr>
          <w:rFonts w:hint="eastAsia" w:ascii="宋体" w:hAnsi="宋体" w:eastAsia="宋体" w:cs="宋体"/>
          <w:color w:val="000000"/>
          <w:sz w:val="52"/>
          <w:highlight w:val="none"/>
        </w:rPr>
      </w:pPr>
      <w:r/>
      <w:bookmarkStart w:id="14" w:name="_Toc25961"/>
      <w:r/>
      <w:bookmarkStart w:id="15" w:name="_Toc474491766"/>
      <w:r>
        <w:rPr>
          <w:rFonts w:hint="eastAsia" w:ascii="宋体" w:hAnsi="宋体" w:eastAsia="宋体" w:cs="宋体"/>
          <w:color w:val="000000"/>
          <w:sz w:val="52"/>
          <w:highlight w:val="none"/>
        </w:rPr>
        <w:t xml:space="preserve">第四章 合同主要条款</w:t>
      </w:r>
      <w:bookmarkEnd w:id="11"/>
      <w:r/>
      <w:bookmarkEnd w:id="14"/>
      <w:r/>
      <w:bookmarkEnd w:id="15"/>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color w:val="000000"/>
          <w:sz w:val="30"/>
          <w:szCs w:val="30"/>
          <w:highlight w:val="none"/>
        </w:rPr>
        <w:t xml:space="preserve">合同主要条款</w:t>
      </w:r>
      <w:r/>
    </w:p>
    <w:p>
      <w:pPr>
        <w:jc w:val="righ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采购编号：                </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p>
    <w:p>
      <w:pPr>
        <w:ind w:firstLine="480"/>
        <w:spacing w:line="360" w:lineRule="auto"/>
        <w:tabs>
          <w:tab w:val="left" w:pos="420" w:leader="none"/>
          <w:tab w:val="left" w:pos="5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根据甲方申请核准的</w:t>
      </w:r>
      <w:r>
        <w:rPr>
          <w:rFonts w:hint="eastAsia" w:ascii="宋体" w:hAnsi="宋体" w:eastAsia="宋体" w:cs="宋体"/>
          <w:color w:val="auto"/>
          <w:sz w:val="24"/>
          <w:szCs w:val="24"/>
          <w:highlight w:val="none"/>
          <w:u w:val="single"/>
          <w:lang w:eastAsia="zh-CN"/>
        </w:rPr>
        <w:t xml:space="preserve">苏州工业园区空气自动站运维服务项目（2026年12月—2027年11月）</w:t>
      </w:r>
      <w:r>
        <w:rPr>
          <w:rFonts w:hint="eastAsia" w:ascii="宋体" w:hAnsi="宋体" w:eastAsia="宋体" w:cs="宋体"/>
          <w:color w:val="auto"/>
          <w:sz w:val="24"/>
          <w:szCs w:val="24"/>
          <w:highlight w:val="none"/>
        </w:rPr>
        <w:t xml:space="preserve">政府采购计划，依据甲方委托</w:t>
      </w:r>
      <w:r>
        <w:rPr>
          <w:rFonts w:hint="eastAsia" w:ascii="宋体" w:hAnsi="宋体" w:eastAsia="宋体" w:cs="宋体"/>
          <w:color w:val="auto"/>
          <w:sz w:val="24"/>
          <w:szCs w:val="24"/>
          <w:highlight w:val="none"/>
          <w:u w:val="single"/>
          <w:lang w:val="en-US" w:eastAsia="zh-CN"/>
        </w:rPr>
        <w:t xml:space="preserve">苏州海企国际工程咨询有限公司</w:t>
      </w:r>
      <w:r>
        <w:rPr>
          <w:rFonts w:hint="eastAsia" w:ascii="宋体" w:hAnsi="宋体" w:eastAsia="宋体" w:cs="宋体"/>
          <w:color w:val="auto"/>
          <w:sz w:val="24"/>
          <w:szCs w:val="24"/>
          <w:highlight w:val="none"/>
        </w:rPr>
        <w:t xml:space="preserve">进行本项目政府采购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号的成交结果，确定乙方为本次成交供应商，现依照磋商文件、乙方的响应文件及相关文件的内容，签订本合同书。</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1、本合同由以下文件组成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过程中所作的其他承诺、声明、书面澄清等；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（6）乙方成交的响应文件；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ind w:firstLine="480"/>
        <w:spacing w:line="56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color w:val="auto"/>
          <w:sz w:val="24"/>
          <w:szCs w:val="24"/>
          <w:highlight w:val="none"/>
        </w:rPr>
        <w:t xml:space="preserve">2、服务范围：</w:t>
      </w:r>
      <w:r>
        <w:rPr>
          <w:rFonts w:hint="eastAsia" w:ascii="宋体" w:hAnsi="宋体" w:eastAsia="宋体" w:cs="宋体"/>
          <w:sz w:val="24"/>
          <w:szCs w:val="24"/>
          <w:highlight w:val="none"/>
          <w:lang w:eastAsia="zh-CN"/>
        </w:rPr>
        <w:t xml:space="preserve">站点清单及设备配置见表</w:t>
      </w:r>
      <w:r>
        <w:rPr>
          <w:rFonts w:hint="eastAsia" w:ascii="宋体" w:hAnsi="宋体" w:eastAsia="宋体" w:cs="宋体"/>
          <w:sz w:val="24"/>
          <w:szCs w:val="24"/>
          <w:highlight w:val="none"/>
          <w:lang w:val="en-US" w:eastAsia="zh-CN"/>
        </w:rPr>
        <w:t xml:space="preserve">1、表2。</w:t>
      </w:r>
      <w:r/>
    </w:p>
    <w:p>
      <w:pPr>
        <w:jc w:val="center"/>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表1园区空气自动站汇总表</w:t>
      </w:r>
      <w:r/>
    </w:p>
    <w:tbl>
      <w:tblPr>
        <w:tblStyle w:val="1059"/>
        <w:tblW w:w="81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010"/>
        <w:gridCol w:w="2856"/>
        <w:gridCol w:w="3684"/>
      </w:tblGrid>
      <w:tr>
        <w:trPr>
          <w:jc w:val="center"/>
          <w:trHeight w:val="90"/>
        </w:trPr>
        <w:tc>
          <w:tcPr>
            <w:tcW w:w="64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站点名称</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点位信息（经纬度）</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运维内容</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方洲公园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方洲公园东侧停车场边（120.74328,31.31795）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苏州大学</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仁爱路苏州大学城市学院东（120.72952,31.27366）</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东部工业区</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星龙街苏春工业坊9幢东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120.79478,31.33378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星海公园</w:t>
            </w:r>
            <w:r/>
          </w:p>
        </w:tc>
        <w:tc>
          <w:tcPr>
            <w:shd w:val="clear" w:color="auto" w:fill="auto"/>
            <w:tcBorders>
              <w:left w:val="single" w:color="auto" w:sz="4" w:space="0"/>
            </w:tcBorders>
            <w:tcW w:w="2591"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星海街东星海公园内</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120.66871,31.31252</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青剑湖</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亭谊街观澜丽宫会所东</w:t>
            </w:r>
            <w:r/>
          </w:p>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120.71784,31.37178</w:t>
            </w:r>
            <w:r>
              <w:rPr>
                <w:rFonts w:hint="eastAsia" w:ascii="宋体" w:hAnsi="宋体" w:cs="宋体"/>
                <w:sz w:val="24"/>
                <w:szCs w:val="24"/>
                <w:highlight w:val="none"/>
                <w:lang w:eastAsia="zh-CN"/>
              </w:rPr>
              <w:t xml:space="preserve">)</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、CO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VOCs（109种）</w:t>
            </w:r>
            <w:r/>
          </w:p>
        </w:tc>
      </w:tr>
      <w:tr>
        <w:trPr>
          <w:jc w:val="center"/>
        </w:trPr>
        <w:tc>
          <w:tcPr>
            <w:tcW w:w="641" w:type="dxa"/>
            <w:vAlign w:val="center"/>
            <w:vMerge w:val="restart"/>
            <w:textDirection w:val="lrTb"/>
            <w:noWrap w:val="false"/>
          </w:tcPr>
          <w:p>
            <w:pPr>
              <w:pStyle w:val="1125"/>
              <w:numPr>
                <w:ilvl w:val="0"/>
                <w:numId w:val="7"/>
              </w:numPr>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胜浦街道</w:t>
            </w:r>
            <w:r/>
          </w:p>
        </w:tc>
        <w:tc>
          <w:tcPr>
            <w:shd w:val="clear" w:color="auto" w:fill="auto"/>
            <w:tcBorders>
              <w:left w:val="single" w:color="auto" w:sz="4" w:space="0"/>
            </w:tcBorders>
            <w:tcW w:w="2591" w:type="dxa"/>
            <w:vAlign w:val="center"/>
            <w:vMerge w:val="restart"/>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中胜路原胜浦街道办事处西南角（120.81623,31.30625）</w:t>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、CO、O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、校准系统、工控机、站房等配套</w:t>
            </w:r>
            <w:r/>
          </w:p>
        </w:tc>
      </w:tr>
      <w:tr>
        <w:trPr>
          <w:jc w:val="center"/>
        </w:trPr>
        <w:tc>
          <w:tcPr>
            <w:tcW w:w="64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2591" w:type="dxa"/>
            <w:vAlign w:val="center"/>
            <w:vMerge w:val="continue"/>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left w:val="single" w:color="auto" w:sz="4" w:space="0"/>
            </w:tcBorders>
            <w:tcW w:w="3882" w:type="dxa"/>
            <w:vAlign w:val="center"/>
            <w:textDirection w:val="lrTb"/>
            <w:noWrap w:val="false"/>
          </w:tcPr>
          <w:p>
            <w:pPr>
              <w:pStyle w:val="1125"/>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VOCs（56种）</w:t>
            </w:r>
            <w:r/>
          </w:p>
        </w:tc>
      </w:tr>
    </w:tbl>
    <w:p>
      <w:pPr>
        <w:jc w:val="center"/>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表2、园区空气自动站仪器配置表</w:t>
      </w:r>
      <w:r/>
    </w:p>
    <w:tbl>
      <w:tblPr>
        <w:tblStyle w:val="1011"/>
        <w:tblW w:w="8194" w:type="dxa"/>
        <w:jc w:val="center"/>
        <w:tblLayout w:type="fixed"/>
        <w:tblCellMar>
          <w:left w:w="108" w:type="dxa"/>
          <w:top w:w="0" w:type="dxa"/>
          <w:right w:w="108" w:type="dxa"/>
          <w:bottom w:w="0" w:type="dxa"/>
        </w:tblCellMar>
        <w:tblLook w:val="04A0" w:firstRow="1" w:lastRow="0" w:firstColumn="1" w:lastColumn="0" w:noHBand="0" w:noVBand="1"/>
      </w:tblPr>
      <w:tblGrid>
        <w:gridCol w:w="641"/>
        <w:gridCol w:w="2851"/>
        <w:gridCol w:w="2415"/>
        <w:gridCol w:w="1395"/>
        <w:gridCol w:w="892"/>
      </w:tblGrid>
      <w:tr>
        <w:trPr>
          <w:jc w:val="center"/>
          <w:trHeight w:val="9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一、方洲公园</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WS600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28"/>
        </w:trPr>
        <w:tc>
          <w:tcPr>
            <w:tcBorders>
              <w:top w:val="single" w:color="auto" w:sz="4" w:space="0"/>
              <w:left w:val="single" w:color="auto" w:sz="4" w:space="0"/>
              <w:right w:val="single" w:color="auto" w:sz="4" w:space="0"/>
            </w:tcBorders>
            <w:tcW w:w="641" w:type="dxa"/>
            <w:vAlign w:val="center"/>
            <w:textDirection w:val="lrTb"/>
            <w:noWrap w:val="false"/>
          </w:tcPr>
          <w:p>
            <w:pPr>
              <w:pStyle w:val="1125"/>
              <w:numPr>
                <w:ilvl w:val="0"/>
                <w:numId w:val="14"/>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9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二、苏州大学</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富奥通</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FRT FWS600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5"/>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74"/>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三</w:t>
            </w:r>
            <w:r>
              <w:rPr>
                <w:rFonts w:hint="eastAsia" w:ascii="宋体" w:hAnsi="宋体" w:eastAsia="宋体" w:cs="宋体"/>
                <w:b/>
                <w:sz w:val="24"/>
                <w:szCs w:val="24"/>
                <w:highlight w:val="none"/>
              </w:rPr>
              <w:t xml:space="preserve">、东部工业区</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6"/>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17"/>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、星海公园</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Thermo Scientific</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5030i</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7"/>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340"/>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jc w:val="left"/>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五</w:t>
            </w:r>
            <w:r>
              <w:rPr>
                <w:rFonts w:hint="eastAsia" w:ascii="宋体" w:hAnsi="宋体" w:eastAsia="宋体" w:cs="宋体"/>
                <w:b/>
                <w:sz w:val="24"/>
                <w:szCs w:val="24"/>
                <w:highlight w:val="none"/>
              </w:rPr>
              <w:t xml:space="preserve">、青剑湖</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仪器设备名称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5030i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1150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49iPS</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LUFFT</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WS</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00-UMB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研华610L</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采样及低温预浓缩系统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TH-300B</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VOCS分析仪（GCMS主机）</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安捷伦</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7820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5975E</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3.2L/15L</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2/4</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苏玛罐清洗系统</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entech</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3100</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entech</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标准气体稀释系统</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武汉天虹</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TH-306</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8"/>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氢空一体机</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北京科普生</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HA-300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r>
      <w:tr>
        <w:trPr>
          <w:jc w:val="center"/>
          <w:trHeight w:val="221"/>
        </w:trPr>
        <w:tc>
          <w:tcPr>
            <w:gridSpan w:val="5"/>
            <w:tcBorders>
              <w:top w:val="single" w:color="auto" w:sz="4" w:space="0"/>
              <w:left w:val="single" w:color="auto" w:sz="4" w:space="0"/>
              <w:bottom w:val="single" w:color="auto" w:sz="4" w:space="0"/>
              <w:right w:val="single" w:color="auto" w:sz="4" w:space="0"/>
            </w:tcBorders>
            <w:tcW w:w="8194" w:type="dxa"/>
            <w:vAlign w:val="center"/>
            <w:textDirection w:val="lrTb"/>
            <w:noWrap w:val="false"/>
          </w:tcPr>
          <w:p>
            <w:pPr>
              <w:ind w:left="0" w:firstLine="0"/>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六、胜浦街道</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仪器设备名称</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数量</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分析仪</w:t>
            </w:r>
            <w:r/>
          </w:p>
        </w:tc>
        <w:tc>
          <w:tcPr>
            <w:shd w:val="clear" w:color="auto" w:fill="auto"/>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MetOne</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BAM1020</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MetOne</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BAM1020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NO</w:t>
            </w:r>
            <w:r>
              <w:rPr>
                <w:rFonts w:hint="eastAsia" w:ascii="宋体" w:hAnsi="宋体" w:eastAsia="宋体" w:cs="宋体"/>
                <w:sz w:val="24"/>
                <w:szCs w:val="24"/>
                <w:highlight w:val="none"/>
                <w:vertAlign w:val="subscript"/>
              </w:rPr>
              <w:t xml:space="preserve">X</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VAISALA</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WXT530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零气发生器</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动态校准仪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Thermo Scientific</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146i</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数采仪及软件</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江苏远大</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研华810</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VOCs分析仪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2000-315P</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pStyle w:val="1125"/>
              <w:numPr>
                <w:ilvl w:val="0"/>
                <w:numId w:val="19"/>
              </w:numPr>
              <w:ind w:left="0"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851"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高碳预浓缩仪</w:t>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杭州谱育</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EXPEC 2000-315H</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ind w:left="0" w:firstLine="0"/>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bl>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3、服务内容：详见采购文件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4、服务时间：</w:t>
      </w:r>
      <w:r>
        <w:rPr>
          <w:rFonts w:hint="eastAsia" w:ascii="宋体" w:hAnsi="宋体" w:eastAsia="宋体" w:cs="宋体"/>
          <w:color w:val="auto"/>
          <w:sz w:val="24"/>
          <w:szCs w:val="24"/>
          <w:highlight w:val="none"/>
          <w:lang w:eastAsia="zh-CN"/>
        </w:rPr>
        <w:t xml:space="preserve">2026年12月1日—2027年11月30日；具体以正式签订的合同所明确的时间为准</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5、乙方根据合同之约定按时向甲方提供【苏州工业园区空气自动站运维服务项目（2026年12月—2027年11月）】项目相关服务，具体内容和要求见政府采购文件。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二、合同价款及支付方式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1、本项目为固定总价合同，在合同实施期间，服务费用不随国家政策或法规、标准及市场因素变化的变化而进行调整。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2、本合同金额为人民币 （￥： ），</w:t>
      </w:r>
      <w:r>
        <w:rPr>
          <w:rFonts w:hint="eastAsia" w:ascii="宋体" w:hAnsi="宋体" w:eastAsia="宋体" w:cs="宋体"/>
          <w:color w:val="000000"/>
          <w:sz w:val="24"/>
          <w:szCs w:val="24"/>
          <w:highlight w:val="none"/>
        </w:rPr>
        <w:t xml:space="preserve">包括完成项目工作涉及的一切人工、技术服务、管理、保险、劳保、利润、税金、政策性文件规定及合同包含的所有风险、责任等各项应有费用</w:t>
      </w:r>
      <w:r>
        <w:rPr>
          <w:rFonts w:hint="eastAsia" w:ascii="宋体" w:hAnsi="宋体" w:eastAsia="宋体" w:cs="宋体"/>
          <w:color w:val="auto"/>
          <w:sz w:val="24"/>
          <w:szCs w:val="24"/>
          <w:highlight w:val="none"/>
        </w:rPr>
        <w:t xml:space="preserve">。除非因特殊原因并经采购人和响应供应商双方协商同意，响应供应商不得再要求追加任何费用。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3、合同价款的支付及付款方式：</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验收</w:t>
      </w:r>
      <w:r>
        <w:rPr>
          <w:rFonts w:hint="eastAsia" w:ascii="宋体" w:hAnsi="宋体" w:eastAsia="宋体" w:cs="宋体"/>
          <w:color w:val="auto"/>
          <w:sz w:val="24"/>
          <w:szCs w:val="24"/>
          <w:highlight w:val="none"/>
          <w:lang w:val="en-US" w:eastAsia="zh-CN"/>
        </w:rPr>
        <w:t xml:space="preserve">原则：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每月开展一次验收，验收采用百分制（附件1、附件2）。</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费用核算原则</w:t>
      </w:r>
      <w:r>
        <w:rPr>
          <w:rFonts w:hint="eastAsia" w:ascii="宋体" w:hAnsi="宋体" w:eastAsia="宋体" w:cs="宋体"/>
          <w:color w:val="auto"/>
          <w:sz w:val="24"/>
          <w:szCs w:val="24"/>
          <w:highlight w:val="none"/>
          <w:lang w:val="en-US" w:eastAsia="zh-CN"/>
        </w:rPr>
        <w:t xml:space="preserve">：支付金额按各站点每月验收分数计算应付金额后相加得出，具体规则为：单站点单月评分≥90分，该站点该月100%全额付款；80≤单站点单月评分＜90分，该站点单月额定运维款项×0.8；75≤单站点单月评分＜79分，该站点单月额定运维款项×0.6；70≤单站点单月评分＜74分，扣除该站点当月全部金额；验收分数低于70分，或因运维人员无法达到本项目要求而被甲方要求更换的，扣除验收周期内3个月全部站点运维款项，累计两次单站点验收分数低于60分，甲方有权终止合同。甲方因管理需要停运站点的，费用核算按实际运维工作量核定。</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付款方式：甲方每3个月支付一次运维费用。最后3个月的款项则由甲方根据专家验收意见与验收结果支付。</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甲方有权根据技术规范要求的变化调整验收要求。</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如因乙方未能及时开具发票，或涉及年度财政支付结算等因素导致的延期支付，甲方不承担违约责任。</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方式为银行转账</w:t>
      </w:r>
      <w:r>
        <w:rPr>
          <w:rFonts w:hint="eastAsia" w:ascii="宋体" w:hAnsi="宋体" w:eastAsia="宋体" w:cs="宋体"/>
          <w:color w:val="auto"/>
          <w:sz w:val="24"/>
          <w:szCs w:val="24"/>
          <w:highlight w:val="none"/>
          <w:lang w:val="en-US" w:eastAsia="zh-CN"/>
        </w:rPr>
        <w:t xml:space="preserve">或数字人民币支付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乙方开户银行名称、地址和账号为：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 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数字人民币：</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双方协商一致</w:t>
      </w:r>
      <w:r>
        <w:rPr>
          <w:rFonts w:hint="eastAsia" w:ascii="宋体" w:hAnsi="宋体" w:eastAsia="宋体" w:cs="宋体"/>
          <w:sz w:val="24"/>
          <w:szCs w:val="24"/>
          <w:highlight w:val="none"/>
        </w:rPr>
        <w:t xml:space="preserve">，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ascii="宋体" w:hAnsi="宋体" w:eastAsia="宋体" w:cs="宋体"/>
          <w:sz w:val="24"/>
          <w:szCs w:val="24"/>
          <w:highlight w:val="none"/>
          <w:lang w:eastAsia="zh-CN"/>
        </w:rPr>
        <w:t xml:space="preserve">日内</w:t>
      </w:r>
      <w:r>
        <w:rPr>
          <w:rFonts w:hint="eastAsia" w:ascii="宋体" w:hAnsi="宋体" w:eastAsia="宋体" w:cs="宋体"/>
          <w:sz w:val="24"/>
          <w:szCs w:val="24"/>
          <w:highlight w:val="none"/>
        </w:rPr>
        <w:t xml:space="preserve">书面通知甲方，否则产生的一切责任、因变更引起的额外费用由乙方承担。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5、政府采购合同履行中，甲方需追加与合同标的物相同的货物、工程或者服务的，在不改变合同其他条款的前提下，可以与乙方签订补充合同，但所有补充合同的采购金额不得超过原合同采购金额的百分之十。</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双方结算前乙方应向甲方开具合格的增值税发票，若由于乙方未能及时开具发票、提供的账户有误等可归结于乙方的原因，或由于甲方财政资金拨付不到位等财政方面的原因导致甲方付款逾期的，则乙方同意不视为甲方违约，不追究甲方的违约责任，且不得以此为由拒绝履行本合同项下的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、考核与验收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sz w:val="26"/>
        </w:rPr>
      </w:r>
    </w:p>
    <w:p>
      <w:pPr>
        <w:ind w:left="0" w:right="0" w:firstLine="48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1、验收内容：</w:t>
      </w:r>
      <w:r>
        <w:rPr>
          <w:rFonts w:hint="eastAsia" w:ascii="宋体" w:hAnsi="宋体" w:eastAsia="宋体" w:cs="宋体"/>
          <w:color w:val="000000"/>
          <w:sz w:val="24"/>
          <w:highlight w:val="none"/>
          <w:lang w:val="en-US" w:eastAsia="zh-CN"/>
        </w:rPr>
        <w:t xml:space="preserve">详见附件1、附件2</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2、验收标准：符合本合同及招标文件的有关规定及考评标准（详见招标文件内考评内容）。</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3、实施主体：甲方组织验收。</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4、验收时间：</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000000"/>
          <w:sz w:val="24"/>
          <w:highlight w:val="none"/>
        </w:rPr>
        <w:t xml:space="preserve">15日前进行验收工作。</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5、验收方式：在服务期内对乙方服务实施情况进行月度考评、分段验收。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合同的约定采用每月对每一项服务的履约情况进行确认，由双方共同签署。</w:t>
      </w:r>
      <w:r/>
    </w:p>
    <w:p>
      <w:pPr>
        <w:ind w:left="482" w:right="0" w:hanging="4"/>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、履约保证金</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1、☑不要求提交履约保证金</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2、□要求提交履约保证金：乙方交纳合同金额的</w:t>
      </w:r>
      <w:r>
        <w:rPr>
          <w:rFonts w:ascii="SimSun" w:hAnsi="SimSun" w:eastAsia="SimSun" w:cs="SimSun"/>
          <w:color w:val="000000"/>
          <w:sz w:val="24"/>
          <w:u w:val="single"/>
        </w:rPr>
        <w:t xml:space="preserve">  /  </w:t>
      </w:r>
      <w:r>
        <w:rPr>
          <w:rFonts w:ascii="SimSun" w:hAnsi="SimSun" w:eastAsia="SimSun" w:cs="SimSun"/>
          <w:color w:val="000000"/>
          <w:sz w:val="24"/>
        </w:rPr>
        <w:t xml:space="preserve">%（不得超过合同金额的10%），即人民币</w:t>
      </w:r>
      <w:r>
        <w:rPr>
          <w:rFonts w:ascii="SimSun" w:hAnsi="SimSun" w:eastAsia="SimSun" w:cs="SimSun"/>
          <w:color w:val="000000"/>
          <w:sz w:val="24"/>
          <w:u w:val="single"/>
        </w:rPr>
        <w:t xml:space="preserve">  /  </w:t>
      </w:r>
      <w:r>
        <w:rPr>
          <w:rFonts w:ascii="SimSun" w:hAnsi="SimSun" w:eastAsia="SimSun" w:cs="SimSun"/>
          <w:color w:val="000000"/>
          <w:sz w:val="24"/>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3、合同履行结束后，甲方应及时退还交纳的履约保证金。采购人逾期退还的，应当根据实际逾期期限向中标供应商支付逾期利息，逾期利率：</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4、履约保证金退还条件：</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5、履约保证金退还时间：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6、履约保证金退还方式：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7、履约保证金不予退还的情形：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8、其他：中标人无故拖延或拒不提交履约保证金的，视为拒绝与采购人签订合同。</w:t>
      </w:r>
      <w:r/>
    </w:p>
    <w:p>
      <w:pPr>
        <w:ind w:left="0" w:right="0" w:firstLine="511"/>
        <w:jc w:val="both"/>
        <w:spacing w:before="0" w:after="0" w:line="400"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服务涉及到的知识产权和技术资料是合法取得，并享有完整的知识产权，不会因为甲方的使用而被责令停止使用、追偿或要求赔偿损失，如出现此情况，一切经济和法律责任均由乙方承担，且乙方应承担甲方因此发生的全部费用与损失（包括但不限于诉讼费、仲裁费、律师费、调查费、和解费、裁决赔偿金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1、任何一方对其获知的本合同及附件中其他各方的商业秘密和国家秘密等非公开信息负有保密义务。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4、违反该保密协议的，泄密方应赔偿守约方合同总额20％的违约金，如给守约方造成损失的，还应赔偿守约方全部损失。泄密方因此获利的，应将全部获利交付对方。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七、甲乙双方权利义务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2、乙方项目人员：项目团队须根据甲方要求安排人员驻场服务，项目团队人员变更需要提前以书面形式向甲方提出申请，得到甲方许可后方可进行。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3、除非甲方另有授权，经乙方指派在甲方场地工作的人员应当遵守甲方的一般工作规范和安全要求；甲方应当事先以书面方式将此规范和要求告知乙方。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4、乙方应当根据指定一名联系人，授权其代表乙方处理与本合同中的服务有关的各事项。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5、甲方可针对乙方在项目实施过程中的问题发出项目整改通知单，乙方应在收到整改通知单后 2 个工作日内向甲方以书面方式提交整改计划，并在甲方规定的期限内整改完毕。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6、甲方有权监督本项目进度，并指派代表【 】（身份证号：【 】）对乙方按照合同约定所完成工作内容予以阶段确认。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7、甲方有义务按时组织验收交付。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8、甲方应按本合同第三条的约定向乙方支付款项。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1、项目服务逾期交付的，每逾期一天，乙方应向甲方支付合同总金额的 1%作为违约金。逾期超过（含）七日的，甲方有权解除合同，乙方应承担合同总金额20%的违约金，违约金不足以弥补甲方损失的，乙方应予以补足。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另有约定外，乙方违反本合同项下的任何一项义务、责任的，或人员安排、服务质量不满足招标文件要求的，或未在约定时间内履行合同义务的，即视为违约，每次违约甲方有权扣除不超过合同总金额的 5%作为违约金。违约超过三次（含三次），甲方有权解除合同，乙方应承担合同总金额20%的违约金，违约金不足以弥补甲方损失的，乙方应予以补足。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未按约定时间履行付款义务的，应按照逾期付款金额的全国银行间同业拆借中心授权公布贷款市场报价利率（LPR）支付逾期付款违约金，违约金金额不超过合同总金额的20%。由此导致项目进度延迟的，各方应重新协商项目进度安排并予以书面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5、因甲方的原因导致项目进度延迟的，乙方不承担违约责任。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6、合同的部分和全部都不得转让，否则，甲方有权解除合同，乙方应退还甲方已付费用、承担合同总金额30%的违约金并赔偿甲方全部损失。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因乙方的违约行为向乙方或者第三方主张任何权益，或者遭受第三方主张任何权益，或乙方向甲方主张权利但主张不成立导致甲方所支出的全部费用（包括但不限于诉讼费、律师费、调查费、举证费、差旅费等）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8、如因乙方未能及时开具发票，或涉及年度财政支付结算等因素导致的延期支付，甲方不承担违约责任。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（3）如政府采购合同继续履行将损害国家利益和社会公共利益，甲方有权变更、中止或者终止、解除合同。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2、有权解除合同的一方，应当在违约事实或不可抗力发生之后三十天内书面通知对方提出解除合同，合同在书面通知到达对方时解除。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3、合同的部分和全部都不得转让。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十一、争议解决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甲乙双方因合同发生争议，应在采购代理机构的主持下进行调解，协商不成，任何一方可以向甲方所在地人民法院起诉。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1、本合同经双方法定代表人或其委托代理人签署并加盖公章后生效。本合同一式 </w:t>
      </w:r>
      <w:r>
        <w:rPr>
          <w:rFonts w:ascii="SimSun" w:hAnsi="SimSun" w:eastAsia="SimSun" w:cs="SimSun"/>
          <w:color w:val="000000"/>
          <w:sz w:val="24"/>
          <w:u w:val="single"/>
        </w:rPr>
        <w:t xml:space="preserve">伍</w:t>
      </w:r>
      <w:r>
        <w:rPr>
          <w:rFonts w:ascii="SimSun" w:hAnsi="SimSun" w:eastAsia="SimSun" w:cs="SimSun"/>
          <w:color w:val="000000"/>
          <w:sz w:val="24"/>
        </w:rPr>
        <w:t xml:space="preserve"> 份，具有同等法律效力，双方各执 </w:t>
      </w:r>
      <w:r>
        <w:rPr>
          <w:rFonts w:ascii="SimSun" w:hAnsi="SimSun" w:eastAsia="SimSun" w:cs="SimSun"/>
          <w:color w:val="000000"/>
          <w:sz w:val="24"/>
          <w:u w:val="single"/>
        </w:rPr>
        <w:t xml:space="preserve">贰</w:t>
      </w:r>
      <w:r>
        <w:rPr>
          <w:rFonts w:ascii="SimSun" w:hAnsi="SimSun" w:eastAsia="SimSun" w:cs="SimSun"/>
          <w:color w:val="000000"/>
          <w:sz w:val="24"/>
        </w:rPr>
        <w:t xml:space="preserve"> 份，采购代理机构 </w:t>
      </w:r>
      <w:r>
        <w:rPr>
          <w:rFonts w:ascii="SimSun" w:hAnsi="SimSun" w:eastAsia="SimSun" w:cs="SimSun"/>
          <w:color w:val="000000"/>
          <w:sz w:val="24"/>
          <w:u w:val="single"/>
        </w:rPr>
        <w:t xml:space="preserve">壹 </w:t>
      </w:r>
      <w:r>
        <w:rPr>
          <w:rFonts w:ascii="SimSun" w:hAnsi="SimSun" w:eastAsia="SimSun" w:cs="SimSun"/>
          <w:color w:val="000000"/>
          <w:sz w:val="24"/>
        </w:rPr>
        <w:t xml:space="preserve">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2、本合同未尽事宜，经各方协商一致，可订立补充合同，补充合同及附件均为本合同不可分割的一部分，与本合同具有同等效力。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3、本合同项下双方提供的联系方式系其接收涉讼文书（如有）以及另一方向其发送的书面文件（包括但不限于催告函、通知函等）的真实有效联系方式，如有变更，应立即通知对方，否则，自行承担不利后果。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（以下为签署栏，无正文）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甲方（公章）：                         乙方（公章）：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或授权代表（签字或盖章）：             或授权代表（签字或盖章）：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签约日期：                             签约日期：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w:t>
      </w:r>
      <w:r>
        <w:rPr>
          <w:rFonts w:hint="eastAsia" w:ascii="宋体" w:hAnsi="宋体" w:eastAsia="宋体" w:cs="宋体"/>
          <w:bCs/>
          <w:color w:val="auto"/>
          <w:sz w:val="24"/>
          <w:szCs w:val="24"/>
          <w:highlight w:val="none"/>
          <w:lang w:eastAsia="zh-CN"/>
        </w:rPr>
        <w:t xml:space="preserve">签订</w:t>
      </w:r>
      <w:r>
        <w:rPr>
          <w:rFonts w:hint="eastAsia" w:ascii="宋体" w:hAnsi="宋体" w:eastAsia="宋体" w:cs="宋体"/>
          <w:bCs/>
          <w:color w:val="auto"/>
          <w:sz w:val="24"/>
          <w:szCs w:val="24"/>
          <w:highlight w:val="none"/>
        </w:rPr>
        <w:t xml:space="preserve">地： </w:t>
      </w:r>
      <w:r>
        <w:rPr>
          <w:rFonts w:hint="eastAsia" w:ascii="宋体" w:hAnsi="宋体" w:eastAsia="宋体" w:cs="宋体"/>
          <w:bCs/>
          <w:color w:val="auto"/>
          <w:sz w:val="24"/>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bookmarkStart w:id="16" w:name="_Toc474491767"/>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rPr>
          <w:rFonts w:hint="eastAsia" w:ascii="宋体" w:hAnsi="宋体" w:eastAsia="宋体" w:cs="宋体"/>
          <w:b/>
          <w:color w:val="000000"/>
          <w:sz w:val="52"/>
          <w:highlight w:val="none"/>
          <w:lang w:val="en-US" w:eastAsia="zh-CN" w:bidi="ar-SA"/>
        </w:rPr>
      </w:r>
      <w:r/>
    </w:p>
    <w:p>
      <w:pPr>
        <w:jc w:val="center"/>
        <w:keepLines/>
        <w:keepNext/>
        <w:spacing w:before="340" w:after="330" w:line="578" w:lineRule="auto"/>
        <w:widowControl w:val="off"/>
        <w:rPr>
          <w:rFonts w:hint="eastAsia" w:ascii="宋体" w:hAnsi="宋体" w:eastAsia="宋体" w:cs="宋体"/>
          <w:b/>
          <w:color w:val="000000"/>
          <w:sz w:val="52"/>
          <w:highlight w:val="none"/>
          <w:lang w:val="en-US" w:eastAsia="zh-CN" w:bidi="ar-SA"/>
        </w:rPr>
        <w:outlineLvl w:val="9"/>
      </w:pPr>
      <w:r>
        <w:rPr>
          <w:rFonts w:hint="eastAsia" w:ascii="宋体" w:hAnsi="宋体" w:eastAsia="宋体" w:cs="宋体"/>
          <w:b/>
          <w:color w:val="000000"/>
          <w:sz w:val="52"/>
          <w:highlight w:val="none"/>
          <w:lang w:val="en-US" w:eastAsia="zh-CN" w:bidi="ar-SA"/>
        </w:rPr>
      </w:r>
      <w:r/>
    </w:p>
    <w:p>
      <w:pPr>
        <w:rPr>
          <w:rFonts w:hint="eastAsia" w:ascii="宋体" w:hAnsi="宋体" w:eastAsia="宋体" w:cs="宋体"/>
          <w:color w:val="000000"/>
          <w:sz w:val="52"/>
          <w:highlight w:val="none"/>
        </w:rPr>
      </w:pPr>
      <w:r/>
      <w:bookmarkStart w:id="17" w:name="_Toc685"/>
      <w:r>
        <w:rPr>
          <w:rFonts w:hint="eastAsia" w:ascii="宋体" w:hAnsi="宋体" w:eastAsia="宋体" w:cs="宋体"/>
          <w:color w:val="000000"/>
          <w:sz w:val="52"/>
          <w:highlight w:val="none"/>
        </w:rPr>
        <w:br w:type="page" w:clear="all"/>
      </w:r>
      <w:r/>
    </w:p>
    <w:p>
      <w:pPr>
        <w:pStyle w:val="1001"/>
        <w:jc w:val="center"/>
        <w:rPr>
          <w:rFonts w:hint="eastAsia" w:ascii="宋体" w:hAnsi="宋体" w:eastAsia="宋体" w:cs="宋体"/>
          <w:color w:val="000000"/>
          <w:sz w:val="52"/>
          <w:highlight w:val="none"/>
        </w:rPr>
      </w:pPr>
      <w:r>
        <w:rPr>
          <w:rFonts w:hint="eastAsia" w:ascii="宋体" w:hAnsi="宋体" w:eastAsia="宋体" w:cs="宋体"/>
          <w:color w:val="000000"/>
          <w:sz w:val="52"/>
          <w:highlight w:val="none"/>
        </w:rPr>
        <w:t xml:space="preserve">第五章 评审办法</w:t>
      </w:r>
      <w:bookmarkEnd w:id="16"/>
      <w:r/>
      <w:bookmarkEnd w:id="17"/>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2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highlight w:val="none"/>
        </w:rPr>
        <w:br w:type="page" w:clear="all"/>
      </w:r>
      <w:r>
        <w:rPr>
          <w:rFonts w:hint="eastAsia" w:ascii="宋体" w:hAnsi="宋体" w:eastAsia="宋体" w:cs="宋体"/>
          <w:b/>
          <w:color w:val="000000"/>
          <w:sz w:val="24"/>
          <w:szCs w:val="24"/>
          <w:highlight w:val="none"/>
        </w:rPr>
        <w:t xml:space="preserve">一、评审方法</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 </w:t>
      </w:r>
      <w:r>
        <w:rPr>
          <w:rFonts w:hint="eastAsia" w:ascii="宋体" w:hAnsi="宋体" w:eastAsia="宋体" w:cs="宋体"/>
          <w:sz w:val="24"/>
          <w:highlight w:val="none"/>
        </w:rPr>
        <w:t xml:space="preserve">经磋商确定</w:t>
      </w:r>
      <w:r>
        <w:rPr>
          <w:rFonts w:hint="eastAsia" w:ascii="宋体" w:hAnsi="宋体" w:eastAsia="宋体" w:cs="宋体"/>
          <w:bCs/>
          <w:sz w:val="24"/>
          <w:highlight w:val="none"/>
        </w:rPr>
        <w:t xml:space="preserve">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2、综合评分法是指响应文件满足磋商文件全部实质性要求且按评审因素的量化指标评审综合得分最高的供应商为成交候选供应商的评审方法。</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3、评审时，磋商小组各成员应当独立对每个有效响应的文件进行评价、打分，然后汇总每个供应商每项评分因素的得分。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4、综合评审得分相同的，按照最后报价由低到高的顺序推荐。综合评审得分且最后报价相同的，则由磋商采购单位组织以抽签方式确定成交候选人。</w:t>
      </w:r>
      <w:r/>
    </w:p>
    <w:p>
      <w:pPr>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p>
    <w:p>
      <w:pPr>
        <w:ind w:firstLine="482"/>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（一）价格基准分：20分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磋商报价得分＝（评标基准价/磋商报价）×20%×100。</w:t>
      </w:r>
      <w:r/>
    </w:p>
    <w:p>
      <w:pPr>
        <w:numPr>
          <w:ilvl w:val="0"/>
          <w:numId w:val="20"/>
        </w:numPr>
        <w:ind w:firstLine="48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技术部分：80分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服务实施工作方案（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工作计划与运行维护方案（10分）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针对本项目制定空气自动站日常工作计划与运维方案，应包含但不限于以下要素：①运维频次安排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②日常巡检内容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③关键设备维护流程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④耗材更换计划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⑤运维记录与台账管理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⑥与采购人的沟通协调机制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等内容。</w:t>
      </w:r>
      <w:r>
        <w:rPr>
          <w:rFonts w:hint="eastAsia" w:ascii="宋体" w:hAnsi="宋体" w:eastAsia="宋体" w:cs="宋体"/>
          <w:color w:val="000000" w:themeColor="text1"/>
          <w:sz w:val="24"/>
          <w:szCs w:val="24"/>
          <w:highlight w:val="none"/>
          <w14:textFill>
            <w14:solidFill>
              <w14:schemeClr w14:val="tx1"/>
            </w14:solidFill>
          </w14:textFill>
        </w:rPr>
        <w:t xml:space="preserve">包含上述6项要素，且各项内容具体、流程清晰、针对性强，能够紧密结合本项目站点实际情况的，得10分；包含上述6项要素，但部分内容描述简略，或针对性一般的，得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分；包含上述4–5项要素，内容基本完整、具备可操作性的，得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分；包含3项及以下要素，或内容空泛、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难以落地的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质量管理与质量控制方案</w:t>
      </w:r>
      <w:r>
        <w:rPr>
          <w:rFonts w:hint="eastAsia" w:ascii="宋体" w:hAnsi="宋体" w:eastAsia="宋体" w:cs="宋体"/>
          <w:color w:val="000000" w:themeColor="text1"/>
          <w:sz w:val="24"/>
          <w:szCs w:val="24"/>
          <w:highlight w:val="none"/>
          <w14:textFill>
            <w14:solidFill>
              <w14:schemeClr w14:val="tx1"/>
            </w14:solidFill>
          </w14:textFill>
        </w:rPr>
        <w:t xml:space="preserve">（10分）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针对本项目制定空气自动站质量管理与质量控制方案，包含但不限于以下要素：①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质量控制频次；</w:t>
      </w:r>
      <w:r>
        <w:rPr>
          <w:rFonts w:hint="eastAsia" w:ascii="宋体" w:hAnsi="宋体" w:eastAsia="宋体" w:cs="宋体"/>
          <w:color w:val="000000" w:themeColor="text1"/>
          <w:sz w:val="24"/>
          <w:szCs w:val="24"/>
          <w:highlight w:val="none"/>
          <w14:textFill>
            <w14:solidFill>
              <w14:schemeClr w14:val="tx1"/>
            </w14:solidFill>
          </w14:textFill>
        </w:rPr>
        <w:t xml:space="preserve">②量值溯源与校准流程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③标准物质管理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④仪器期间核查机制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⑤质量问题追溯与整改措施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⑥质量保证目标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。包含上述6项要素，且各项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措施</w:t>
      </w:r>
      <w:r>
        <w:rPr>
          <w:rFonts w:hint="eastAsia" w:ascii="宋体" w:hAnsi="宋体" w:eastAsia="宋体" w:cs="宋体"/>
          <w:color w:val="000000" w:themeColor="text1"/>
          <w:sz w:val="24"/>
          <w:szCs w:val="24"/>
          <w:highlight w:val="none"/>
          <w14:textFill>
            <w14:solidFill>
              <w14:schemeClr w14:val="tx1"/>
            </w14:solidFill>
          </w14:textFill>
        </w:rPr>
        <w:t xml:space="preserve">具体、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责任明确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质控指标量化、可操作性强</w:t>
      </w:r>
      <w:r>
        <w:rPr>
          <w:rFonts w:hint="eastAsia" w:ascii="宋体" w:hAnsi="宋体" w:eastAsia="宋体" w:cs="宋体"/>
          <w:color w:val="000000" w:themeColor="text1"/>
          <w:sz w:val="24"/>
          <w:szCs w:val="24"/>
          <w:highlight w:val="none"/>
          <w14:textFill>
            <w14:solidFill>
              <w14:schemeClr w14:val="tx1"/>
            </w14:solidFill>
          </w14:textFill>
        </w:rPr>
        <w:t xml:space="preserve">，得10分；包含上述6项要素，但部分措施描述较为笼统，质控指标不够清晰的，得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分；包含上述4–5项要素，内容基本完整、具备可操作性的，得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分；包含3项及以下要素，或内容空泛、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难以落地的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sz w:val="24"/>
          <w:szCs w:val="24"/>
          <w:highlight w:val="none"/>
        </w:rPr>
        <w:t xml:space="preserve">应急响应方案</w:t>
      </w:r>
      <w:r>
        <w:rPr>
          <w:rFonts w:hint="eastAsia" w:ascii="宋体" w:hAnsi="宋体" w:eastAsia="宋体" w:cs="宋体"/>
          <w:color w:val="000000" w:themeColor="text1"/>
          <w:sz w:val="24"/>
          <w:szCs w:val="24"/>
          <w:highlight w:val="none"/>
          <w14:textFill>
            <w14:solidFill>
              <w14:schemeClr w14:val="tx1"/>
            </w14:solidFill>
          </w14:textFill>
        </w:rPr>
        <w:t xml:space="preserve">（8分）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响应供应商应针对本项目制定应急响应方案，</w:t>
      </w:r>
      <w:r>
        <w:rPr>
          <w:rFonts w:hint="eastAsia" w:ascii="宋体" w:hAnsi="宋体" w:eastAsia="宋体" w:cs="宋体"/>
          <w:color w:val="000000" w:themeColor="text1"/>
          <w:sz w:val="24"/>
          <w:szCs w:val="24"/>
          <w:highlight w:val="none"/>
          <w14:textFill>
            <w14:solidFill>
              <w14:schemeClr w14:val="tx1"/>
            </w14:solidFill>
          </w14:textFill>
        </w:rPr>
        <w:t xml:space="preserve">应覆盖但不限于以下情形：①监测数据异常；②空气污染过程；③自然灾害（如台风、暴雨、雷电等）；④电路检修、临时停电；⑤节假日及重大活动保障；⑥站点被盗、被人为干扰或设备故障；⑦应急监测设备与备机调度。包含上述7类情形，且每类情形均有明确的识别判据、响应流程、处置措施、责任人及联系方式，形成完整闭环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分；包含上述7类情形，但部分情形的处置措施描述简略，或责任分工不够明确的，得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分；包含5–6类情形，内容基本完整、具备可操作性的，得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分；包含4类及以下情形，或方案过于简单、可行性较差的，得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数据管理与分析方案（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针对本项目制定数据管理与数据分析方案，应包含但不限于以下要素：①数据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有效性审核机制</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异常数据处置</w:t>
      </w:r>
      <w:r>
        <w:rPr>
          <w:rFonts w:hint="eastAsia" w:ascii="宋体" w:hAnsi="宋体" w:eastAsia="宋体" w:cs="宋体"/>
          <w:color w:val="000000" w:themeColor="text1"/>
          <w:sz w:val="24"/>
          <w:szCs w:val="24"/>
          <w:highlight w:val="none"/>
          <w14:textFill>
            <w14:solidFill>
              <w14:schemeClr w14:val="tx1"/>
            </w14:solidFill>
          </w14:textFill>
        </w:rPr>
        <w:t xml:space="preserve">机制；③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日报、月报等数据报送规则</w:t>
      </w: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数据综合分析能力</w:t>
      </w:r>
      <w:r>
        <w:rPr>
          <w:rFonts w:hint="eastAsia" w:ascii="宋体" w:hAnsi="宋体" w:eastAsia="宋体" w:cs="宋体"/>
          <w:color w:val="000000" w:themeColor="text1"/>
          <w:sz w:val="24"/>
          <w:szCs w:val="24"/>
          <w:highlight w:val="none"/>
          <w14:textFill>
            <w14:solidFill>
              <w14:schemeClr w14:val="tx1"/>
            </w14:solidFill>
          </w14:textFill>
        </w:rPr>
        <w:t xml:space="preserve">；⑤数据保密与安全管理措施。包含上述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项要素，且数据传输链路清晰、审核规则明确、分析维度合理、安全保障措施到位的，得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项要素，但部分内容描述较为笼统，或分析深度不足的，得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分；包含上述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项要素，内容基本完整、具备可操作性的，得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项及以下要素，或内容空泛、可行性较差的，得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2、人员及车辆配置（16分）</w:t>
      </w:r>
      <w:r/>
    </w:p>
    <w:p>
      <w:pPr>
        <w:ind w:firstLine="480"/>
        <w:spacing w:line="5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）：项目负责人具有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人社部门或省级环境主管机构颁发的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环境类高级职称的得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3分，响应文件中须提供相关人员职称证书及响应单位为其缴纳的最近3个月社保缴纳证明扫描件并签单位公章，否则不得分。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拟投入运维人员具有中国环境监测总站颁发的环境空气质量自动监测运维技术与质控培训合格证书的，每人得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分；具有其他机构颁发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的自动监测站运维培训</w:t>
      </w:r>
      <w:r>
        <w:rPr>
          <w:rFonts w:hint="eastAsia" w:ascii="宋体" w:hAnsi="宋体" w:eastAsia="宋体" w:cs="宋体"/>
          <w:color w:val="000000" w:themeColor="text1"/>
          <w:sz w:val="24"/>
          <w:szCs w:val="24"/>
          <w:highlight w:val="none"/>
          <w14:textFill>
            <w14:solidFill>
              <w14:schemeClr w14:val="tx1"/>
            </w14:solidFill>
          </w14:textFill>
        </w:rPr>
        <w:t xml:space="preserve">证书的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人员同时具</w:t>
      </w:r>
      <w:r>
        <w:rPr>
          <w:rFonts w:hint="eastAsia" w:ascii="宋体" w:hAnsi="宋体" w:eastAsia="宋体" w:cs="宋体"/>
          <w:sz w:val="24"/>
          <w:szCs w:val="24"/>
          <w:highlight w:val="none"/>
          <w:lang w:val="en-US" w:eastAsia="zh-CN"/>
        </w:rPr>
        <w:t xml:space="preserve">有挥发性有机物运维培训证书的，每人加2分，最高加4分。本项最高10分。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响应文件中须提供相关人员证书及响应单位为其缴纳的最近3个月社保缴纳证明扫描件并签单位公章，否则不得分。</w:t>
      </w:r>
      <w:r/>
    </w:p>
    <w:p>
      <w:pPr>
        <w:pStyle w:val="101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）运维车辆（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为本项目配备的运维专用车辆，每有一辆得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分，最高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３</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w:t>
      </w:r>
      <w:r>
        <w:rPr>
          <w:rFonts w:hint="eastAsia" w:ascii="宋体" w:hAnsi="宋体" w:eastAsia="宋体" w:cs="宋体"/>
          <w:color w:val="000000" w:themeColor="text1"/>
          <w:sz w:val="24"/>
          <w:szCs w:val="24"/>
          <w:highlight w:val="none"/>
          <w14:textFill>
            <w14:solidFill>
              <w14:schemeClr w14:val="tx1"/>
            </w14:solidFill>
          </w14:textFill>
        </w:rPr>
        <w:t xml:space="preserve">提供车辆行驶证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color w:val="000000" w:themeColor="text1"/>
          <w:sz w:val="24"/>
          <w:szCs w:val="24"/>
          <w:highlight w:val="none"/>
          <w14:textFill>
            <w14:solidFill>
              <w14:schemeClr w14:val="tx1"/>
            </w14:solidFill>
          </w14:textFill>
        </w:rPr>
        <w:t xml:space="preserve">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若车辆所有人与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单位名称不一致，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还须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提供车辆租用证明材料（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租用期限需覆盖本项目服务期限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材料不全或车辆超期未年检的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14:textFill>
            <w14:solidFill>
              <w14:schemeClr w14:val="tx1"/>
            </w14:solidFill>
          </w14:textFill>
        </w:rPr>
        <w:t xml:space="preserve">综合能力（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备机（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101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响应供应商承诺成交后</w:t>
      </w:r>
      <w:r>
        <w:rPr>
          <w:rFonts w:ascii="宋体" w:hAnsi="宋体" w:eastAsia="宋体" w:cs="宋体"/>
          <w:sz w:val="24"/>
          <w:szCs w:val="24"/>
          <w:highlight w:val="none"/>
        </w:rPr>
        <w:t xml:space="preserve">配置符合本项目技术要求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Cs w:val="0"/>
          <w:color w:val="000000" w:themeColor="text1"/>
          <w:sz w:val="24"/>
          <w:szCs w:val="24"/>
          <w:highlight w:val="none"/>
          <w14:textFill>
            <w14:solidFill>
              <w14:schemeClr w14:val="tx1"/>
            </w14:solidFill>
          </w14:textFill>
        </w:rPr>
        <w:t xml:space="preserve">SO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、NO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w:t>
      </w:r>
      <w:r>
        <w:rPr>
          <w:rFonts w:hint="eastAsia" w:ascii="宋体" w:hAnsi="宋体" w:eastAsia="宋体" w:cs="宋体"/>
          <w:bCs w:val="0"/>
          <w:color w:val="000000" w:themeColor="text1"/>
          <w:sz w:val="24"/>
          <w:szCs w:val="24"/>
          <w:highlight w:val="none"/>
          <w14:textFill>
            <w14:solidFill>
              <w14:schemeClr w14:val="tx1"/>
            </w14:solidFill>
          </w14:textFill>
        </w:rPr>
        <w:t xml:space="preserve">、O</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3</w:t>
      </w:r>
      <w:r>
        <w:rPr>
          <w:rFonts w:hint="eastAsia" w:ascii="宋体" w:hAnsi="宋体" w:eastAsia="宋体" w:cs="宋体"/>
          <w:bCs w:val="0"/>
          <w:color w:val="000000" w:themeColor="text1"/>
          <w:sz w:val="24"/>
          <w:szCs w:val="24"/>
          <w:highlight w:val="none"/>
          <w14:textFill>
            <w14:solidFill>
              <w14:schemeClr w14:val="tx1"/>
            </w14:solidFill>
          </w14:textFill>
        </w:rPr>
        <w:t xml:space="preserve">、CO</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14:textFill>
            <w14:solidFill>
              <w14:schemeClr w14:val="tx1"/>
            </w14:solidFill>
          </w14:textFill>
        </w:rPr>
        <w:t xml:space="preserve">PM</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10</w:t>
      </w:r>
      <w:r>
        <w:rPr>
          <w:rFonts w:hint="eastAsia" w:ascii="宋体" w:hAnsi="宋体" w:eastAsia="宋体" w:cs="宋体"/>
          <w:bCs w:val="0"/>
          <w:color w:val="000000" w:themeColor="text1"/>
          <w:sz w:val="24"/>
          <w:szCs w:val="24"/>
          <w:highlight w:val="none"/>
          <w14:textFill>
            <w14:solidFill>
              <w14:schemeClr w14:val="tx1"/>
            </w14:solidFill>
          </w14:textFill>
        </w:rPr>
        <w:t xml:space="preserve">和PM</w:t>
      </w:r>
      <w:r>
        <w:rPr>
          <w:rFonts w:hint="eastAsia" w:ascii="宋体" w:hAnsi="宋体" w:eastAsia="宋体" w:cs="宋体"/>
          <w:bCs w:val="0"/>
          <w:color w:val="000000" w:themeColor="text1"/>
          <w:sz w:val="24"/>
          <w:szCs w:val="24"/>
          <w:highlight w:val="none"/>
          <w:vertAlign w:val="baseline"/>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备用设备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2套的得3分。响应文件中须提供</w:t>
      </w:r>
      <w:r>
        <w:rPr>
          <w:rFonts w:ascii="宋体" w:hAnsi="宋体" w:eastAsia="宋体" w:cs="宋体"/>
          <w:sz w:val="24"/>
          <w:szCs w:val="24"/>
          <w:highlight w:val="none"/>
        </w:rPr>
        <w:t xml:space="preserve">加盖公章承诺函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）运维配件耗材保障（</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分）</w:t>
      </w:r>
      <w:r/>
    </w:p>
    <w:p>
      <w:pPr>
        <w:pStyle w:val="101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响应供应商承诺成交后</w:t>
      </w:r>
      <w:r>
        <w:rPr>
          <w:rFonts w:ascii="宋体" w:hAnsi="宋体" w:eastAsia="宋体" w:cs="宋体"/>
          <w:sz w:val="24"/>
          <w:szCs w:val="24"/>
          <w:highlight w:val="none"/>
        </w:rPr>
        <w:t xml:space="preserve">提供本项目站点所用全部型号主要仪器的</w:t>
      </w:r>
      <w:r>
        <w:rPr>
          <w:rFonts w:hint="eastAsia" w:ascii="宋体" w:hAnsi="宋体" w:eastAsia="宋体" w:cs="宋体"/>
          <w:sz w:val="24"/>
          <w:szCs w:val="24"/>
          <w:highlight w:val="none"/>
          <w:lang w:val="en-US" w:eastAsia="zh-CN"/>
        </w:rPr>
        <w:t xml:space="preserve">原厂</w:t>
      </w:r>
      <w:r>
        <w:rPr>
          <w:rFonts w:ascii="宋体" w:hAnsi="宋体" w:eastAsia="宋体" w:cs="宋体"/>
          <w:sz w:val="24"/>
          <w:szCs w:val="24"/>
          <w:highlight w:val="none"/>
        </w:rPr>
        <w:t xml:space="preserve">备件耗材</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 3 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响应文件中须提供</w:t>
      </w:r>
      <w:r>
        <w:rPr>
          <w:rFonts w:ascii="宋体" w:hAnsi="宋体" w:eastAsia="宋体" w:cs="宋体"/>
          <w:sz w:val="24"/>
          <w:szCs w:val="24"/>
          <w:highlight w:val="none"/>
        </w:rPr>
        <w:t xml:space="preserve">加盖公章承诺函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信息化平台能力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响应供应商</w:t>
      </w:r>
      <w:r>
        <w:rPr>
          <w:rFonts w:hint="eastAsia" w:ascii="宋体" w:hAnsi="宋体" w:eastAsia="宋体" w:cs="宋体"/>
          <w:color w:val="000000" w:themeColor="text1"/>
          <w:sz w:val="24"/>
          <w:szCs w:val="24"/>
          <w:highlight w:val="none"/>
          <w14:textFill>
            <w14:solidFill>
              <w14:schemeClr w14:val="tx1"/>
            </w14:solidFill>
          </w14:textFill>
        </w:rPr>
        <w:t xml:space="preserve">具有环境空气监测系统数据采集传输软件的维护能力，能够提供相关信息化平台或成熟软件工具，支持数据监控、异常报警及简单工控机故障处理的，得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分。提供软件著作权登记证书、软件产品登记证书或近三年同类项目中使用该平台的合同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等有效证明材料，否则不得分。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管理体系认证（6分）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具有有效的环境管理体系认证证书、质量管理体系认证证书、职业健康安全管理体系认证证书，每有一项得2分，最高6分。提供认证证书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及全国认证认可信息公共服务平台查询状态为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的截图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售后服务认证（2分）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取得《商品售后服务评价体系》GB/T27922-2011五星级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服务认证证书的，得2分；低于五星级的，得1分。提供认证证书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及全国认证认可信息公共服务平台查询状态为“有效”的截图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并签单位公章</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类似业绩（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560" w:lineRule="exact"/>
        <w:rPr>
          <w:rFonts w:hint="eastAsia"/>
          <w:highlight w:val="none"/>
          <w:lang w:val="en-US" w:eastAsia="zh-CN"/>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供应商2023年1月1日（以合同签订日期为准）以来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承担过</w:t>
      </w:r>
      <w:r>
        <w:rPr>
          <w:rFonts w:hint="eastAsia" w:ascii="宋体" w:hAnsi="宋体" w:eastAsia="宋体" w:cs="宋体"/>
          <w:color w:val="000000" w:themeColor="text1"/>
          <w:sz w:val="24"/>
          <w:szCs w:val="24"/>
          <w:highlight w:val="none"/>
          <w14:textFill>
            <w14:solidFill>
              <w14:schemeClr w14:val="tx1"/>
            </w14:solidFill>
          </w14:textFill>
        </w:rPr>
        <w:t xml:space="preserve">类似环境空气自动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监测</w:t>
      </w:r>
      <w:r>
        <w:rPr>
          <w:rFonts w:hint="eastAsia" w:ascii="宋体" w:hAnsi="宋体" w:eastAsia="宋体" w:cs="宋体"/>
          <w:color w:val="000000" w:themeColor="text1"/>
          <w:sz w:val="24"/>
          <w:szCs w:val="24"/>
          <w:highlight w:val="none"/>
          <w14:textFill>
            <w14:solidFill>
              <w14:schemeClr w14:val="tx1"/>
            </w14:solidFill>
          </w14:textFill>
        </w:rPr>
        <w:t xml:space="preserve">站运维项目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，每提供一份合同及发票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签单位</w:t>
      </w:r>
      <w:r>
        <w:rPr>
          <w:rFonts w:hint="eastAsia" w:ascii="宋体" w:hAnsi="宋体" w:eastAsia="宋体" w:cs="宋体"/>
          <w:color w:val="000000" w:themeColor="text1"/>
          <w:sz w:val="24"/>
          <w:szCs w:val="24"/>
          <w:highlight w:val="none"/>
          <w14:textFill>
            <w14:solidFill>
              <w14:schemeClr w14:val="tx1"/>
            </w14:solidFill>
          </w14:textFill>
        </w:rPr>
        <w:t xml:space="preserve">公章的得1分，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同时提供该合同用户满意度证明的每提供一份加1分，本项</w:t>
      </w:r>
      <w:r>
        <w:rPr>
          <w:rFonts w:hint="eastAsia" w:ascii="宋体" w:hAnsi="宋体" w:eastAsia="宋体" w:cs="宋体"/>
          <w:color w:val="000000" w:themeColor="text1"/>
          <w:sz w:val="24"/>
          <w:szCs w:val="24"/>
          <w:highlight w:val="none"/>
          <w14:textFill>
            <w14:solidFill>
              <w14:schemeClr w14:val="tx1"/>
            </w14:solidFill>
          </w14:textFill>
        </w:rPr>
        <w:t xml:space="preserve">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bookmarkStart w:id="18" w:name="_GoBack"/>
      <w:r/>
      <w:bookmarkEnd w:id="18"/>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（7）荣誉（1分）</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供应商近5年获得过行政部门颁发的荣誉的得1分。响应文件中需提供相关证明材料并签单位公章。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1、评分要求中需提供扫描件等证明材料的必须提供，否则不计分。</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供应商须针对评分内容提供对应材料并作出相关说明，所提供的相关材料缺失、不符或不提供者，有关评分内容不得分。未尽事宜由评审小组根据有关规定讨论决定。</w:t>
      </w:r>
      <w:r/>
    </w:p>
    <w:p>
      <w:pPr>
        <w:pStyle w:val="1022"/>
        <w:ind w:left="0"/>
        <w:rPr>
          <w:rFonts w:hint="eastAsia" w:ascii="宋体" w:hAnsi="宋体" w:eastAsia="宋体" w:cs="宋体"/>
          <w:highlight w:val="none"/>
        </w:rPr>
      </w:pPr>
      <w:r>
        <w:rPr>
          <w:rFonts w:hint="eastAsia" w:ascii="宋体" w:hAnsi="宋体" w:eastAsia="宋体" w:cs="宋体"/>
          <w:highlight w:val="none"/>
        </w:rPr>
      </w:r>
      <w:r/>
    </w:p>
    <w:p>
      <w:pPr>
        <w:pStyle w:val="107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val="0"/>
          <w:bCs/>
          <w:highlight w:val="none"/>
        </w:rPr>
      </w:pPr>
      <w:r>
        <w:rPr>
          <w:rFonts w:hint="eastAsia" w:ascii="宋体" w:hAnsi="宋体" w:eastAsia="宋体" w:cs="宋体"/>
          <w:b w:val="0"/>
          <w:bCs/>
          <w:highlight w:val="none"/>
        </w:rPr>
        <w:br w:type="page" w:clear="all"/>
      </w:r>
      <w:r/>
    </w:p>
    <w:p>
      <w:pPr>
        <w:pStyle w:val="1002"/>
        <w:numPr>
          <w:ilvl w:val="0"/>
          <w:numId w:val="0"/>
        </w:numPr>
        <w:ind w:left="0" w:firstLine="0"/>
        <w:jc w:val="left"/>
        <w:rPr>
          <w:rFonts w:hint="eastAsia" w:ascii="宋体" w:hAnsi="宋体" w:eastAsia="宋体" w:cs="宋体"/>
          <w:b w:val="0"/>
          <w:bCs/>
          <w:sz w:val="24"/>
          <w:szCs w:val="24"/>
          <w:highlight w:val="none"/>
          <w:lang w:val="en-US" w:eastAsia="zh-CN"/>
        </w:rPr>
        <w:outlineLvl w:val="0"/>
      </w:pPr>
      <w:r>
        <w:rPr>
          <w:rFonts w:hint="eastAsia" w:ascii="宋体" w:hAnsi="宋体" w:eastAsia="宋体" w:cs="宋体"/>
          <w:b w:val="0"/>
          <w:bCs/>
          <w:sz w:val="24"/>
          <w:szCs w:val="24"/>
          <w:highlight w:val="none"/>
          <w:lang w:val="en-US" w:eastAsia="zh-CN"/>
        </w:rPr>
        <w:t xml:space="preserve">附件：</w:t>
      </w:r>
      <w:r/>
    </w:p>
    <w:p>
      <w:pPr>
        <w:pStyle w:val="1002"/>
        <w:numPr>
          <w:ilvl w:val="0"/>
          <w:numId w:val="0"/>
        </w:numPr>
        <w:ind w:left="0" w:firstLine="0"/>
        <w:jc w:val="center"/>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附件1、苏州工业园区空气自动监测系统</w:t>
      </w:r>
      <w:r>
        <w:rPr>
          <w:rFonts w:hint="eastAsia" w:ascii="宋体" w:hAnsi="宋体" w:eastAsia="宋体" w:cs="宋体"/>
          <w:b w:val="0"/>
          <w:bCs/>
          <w:sz w:val="24"/>
          <w:szCs w:val="24"/>
          <w:highlight w:val="none"/>
          <w:lang w:eastAsia="zh-CN"/>
        </w:rPr>
        <w:t xml:space="preserve">常规参数</w:t>
      </w:r>
      <w:r>
        <w:rPr>
          <w:rFonts w:hint="eastAsia" w:ascii="宋体" w:hAnsi="宋体" w:eastAsia="宋体" w:cs="宋体"/>
          <w:b w:val="0"/>
          <w:bCs/>
          <w:sz w:val="24"/>
          <w:szCs w:val="24"/>
          <w:highlight w:val="none"/>
        </w:rPr>
        <w:t xml:space="preserve">第三方运维工作验收表</w:t>
      </w:r>
      <w:r/>
    </w:p>
    <w:p>
      <w:pPr>
        <w:rPr>
          <w:rFonts w:hint="default" w:ascii="Times New Roman" w:hAnsi="Times New Roman" w:eastAsia="宋体" w:cs="Times New Roman"/>
          <w:b w:val="0"/>
          <w:bCs/>
          <w:sz w:val="24"/>
          <w:szCs w:val="24"/>
          <w:highlight w:val="none"/>
          <w:u w:val="single"/>
          <w:lang w:val="en-US" w:eastAsia="zh-CN"/>
        </w:rPr>
      </w:pPr>
      <w:r>
        <w:rPr>
          <w:rFonts w:hint="default" w:ascii="Times New Roman" w:hAnsi="Times New Roman" w:eastAsia="宋体" w:cs="Times New Roman"/>
          <w:b w:val="0"/>
          <w:bCs/>
          <w:sz w:val="24"/>
          <w:szCs w:val="24"/>
          <w:highlight w:val="none"/>
          <w:lang w:eastAsia="zh-CN"/>
        </w:rPr>
        <w:t xml:space="preserve">站点名称：</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sz w:val="24"/>
          <w:szCs w:val="24"/>
          <w:highlight w:val="none"/>
          <w:lang w:val="en-US" w:eastAsia="zh-CN"/>
        </w:rPr>
        <w:t xml:space="preserve">  </w:t>
      </w:r>
      <w:r>
        <w:rPr>
          <w:rFonts w:hint="default" w:ascii="Times New Roman" w:hAnsi="Times New Roman" w:eastAsia="宋体" w:cs="Times New Roman"/>
          <w:b w:val="0"/>
          <w:bCs/>
          <w:sz w:val="24"/>
          <w:szCs w:val="24"/>
          <w:highlight w:val="none"/>
          <w:lang w:eastAsia="zh-CN"/>
        </w:rPr>
        <w:t xml:space="preserve">运维公司名称：</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u w:val="single"/>
          <w:lang w:val="en-US" w:eastAsia="zh-CN"/>
        </w:rPr>
        <w:t xml:space="preserve">                              </w:t>
      </w:r>
      <w:r/>
    </w:p>
    <w:p>
      <w:pPr>
        <w:rPr>
          <w:rFonts w:hint="default" w:eastAsia="宋体"/>
          <w:highlight w:val="none"/>
          <w:u w:val="single"/>
          <w:lang w:val="en-US" w:eastAsia="zh-CN"/>
        </w:rPr>
      </w:pPr>
      <w:r>
        <w:rPr>
          <w:rFonts w:hint="default" w:ascii="Times New Roman" w:hAnsi="Times New Roman" w:eastAsia="宋体" w:cs="Times New Roman"/>
          <w:b w:val="0"/>
          <w:bCs/>
          <w:sz w:val="24"/>
          <w:szCs w:val="24"/>
          <w:highlight w:val="none"/>
          <w:lang w:eastAsia="zh-CN"/>
        </w:rPr>
        <w:t xml:space="preserve">验收月度：</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lang w:eastAsia="zh-CN"/>
        </w:rPr>
        <w:t xml:space="preserve"> </w:t>
      </w:r>
      <w:r>
        <w:rPr>
          <w:rFonts w:hint="default" w:ascii="Times New Roman" w:hAnsi="Times New Roman" w:eastAsia="宋体" w:cs="Times New Roman"/>
          <w:b w:val="0"/>
          <w:bCs/>
          <w:sz w:val="24"/>
          <w:szCs w:val="24"/>
          <w:highlight w:val="none"/>
          <w:lang w:val="en-US" w:eastAsia="zh-CN"/>
        </w:rPr>
        <w:t xml:space="preserve">  </w:t>
      </w:r>
      <w:r>
        <w:rPr>
          <w:rFonts w:hint="default" w:ascii="Times New Roman" w:hAnsi="Times New Roman" w:eastAsia="宋体" w:cs="Times New Roman"/>
          <w:b w:val="0"/>
          <w:bCs/>
          <w:sz w:val="24"/>
          <w:szCs w:val="24"/>
          <w:highlight w:val="none"/>
          <w:lang w:eastAsia="zh-CN"/>
        </w:rPr>
        <w:t xml:space="preserve">验收日期：</w:t>
      </w:r>
      <w:r>
        <w:rPr>
          <w:rFonts w:hint="default" w:ascii="Times New Roman" w:hAnsi="Times New Roman" w:eastAsia="宋体" w:cs="Times New Roman"/>
          <w:b w:val="0"/>
          <w:bCs/>
          <w:sz w:val="24"/>
          <w:szCs w:val="24"/>
          <w:highlight w:val="none"/>
          <w:u w:val="single"/>
          <w:lang w:eastAsia="zh-CN"/>
        </w:rPr>
        <w:t xml:space="preserve">                </w:t>
      </w:r>
      <w:r>
        <w:rPr>
          <w:rFonts w:hint="default" w:ascii="Times New Roman" w:hAnsi="Times New Roman" w:eastAsia="宋体" w:cs="Times New Roman"/>
          <w:b w:val="0"/>
          <w:bCs/>
          <w:sz w:val="24"/>
          <w:szCs w:val="24"/>
          <w:highlight w:val="none"/>
          <w:lang w:eastAsia="zh-CN"/>
        </w:rPr>
        <w:t xml:space="preserve">  总得分：</w:t>
      </w:r>
      <w:r>
        <w:rPr>
          <w:rFonts w:hint="default" w:ascii="Times New Roman" w:hAnsi="Times New Roman" w:eastAsia="宋体" w:cs="Times New Roman"/>
          <w:b w:val="0"/>
          <w:bCs/>
          <w:sz w:val="24"/>
          <w:szCs w:val="24"/>
          <w:highlight w:val="none"/>
          <w:u w:val="single"/>
          <w:lang w:val="en-US" w:eastAsia="zh-CN"/>
        </w:rPr>
        <w:t xml:space="preserve"> </w:t>
      </w:r>
      <w:r>
        <w:rPr>
          <w:rFonts w:hint="default" w:ascii="Times New Roman" w:hAnsi="Times New Roman" w:eastAsia="宋体" w:cs="Times New Roman"/>
          <w:b w:val="0"/>
          <w:bCs/>
          <w:highlight w:val="none"/>
          <w:u w:val="single"/>
          <w:lang w:val="en-US" w:eastAsia="zh-CN"/>
        </w:rPr>
        <w:t xml:space="preserve">             </w:t>
      </w:r>
      <w:r/>
    </w:p>
    <w:tbl>
      <w:tblPr>
        <w:tblStyle w:val="1011"/>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057"/>
        <w:gridCol w:w="513"/>
        <w:gridCol w:w="4000"/>
        <w:gridCol w:w="1155"/>
        <w:gridCol w:w="1365"/>
      </w:tblGrid>
      <w:tr>
        <w:trPr>
          <w:trHeight w:val="328"/>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验收内容</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细则</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得分</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扣分项</w:t>
            </w:r>
            <w:r/>
          </w:p>
        </w:tc>
      </w:tr>
      <w:tr>
        <w:trPr>
          <w:trHeight w:val="413"/>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环境卫生</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站房整洁、地面清洁、备品备件存放整齐，不满足要求扣1分。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515"/>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运维频次</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每周</w:t>
            </w:r>
            <w:r>
              <w:rPr>
                <w:rFonts w:hint="default" w:ascii="Times New Roman" w:hAnsi="Times New Roman" w:eastAsia="宋体" w:cs="Times New Roman"/>
                <w:sz w:val="21"/>
                <w:szCs w:val="21"/>
                <w:highlight w:val="none"/>
                <w:lang w:eastAsia="zh-CN" w:bidi="ar"/>
              </w:rPr>
              <w:t xml:space="preserve">现场</w:t>
            </w:r>
            <w:r>
              <w:rPr>
                <w:rFonts w:hint="default" w:ascii="Times New Roman" w:hAnsi="Times New Roman" w:eastAsia="宋体" w:cs="Times New Roman"/>
                <w:sz w:val="21"/>
                <w:szCs w:val="21"/>
                <w:highlight w:val="none"/>
                <w:lang w:bidi="ar"/>
              </w:rPr>
              <w:t xml:space="preserve">巡检一次，少一次扣1分。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653"/>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57"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运维内容</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未按要求每周更换气体分析仪器采样过滤膜的，每台气态分析仪每发现一次扣1分。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未按</w:t>
            </w:r>
            <w:r>
              <w:rPr>
                <w:rFonts w:hint="default" w:ascii="Times New Roman" w:hAnsi="Times New Roman" w:eastAsia="宋体" w:cs="Times New Roman"/>
                <w:sz w:val="21"/>
                <w:szCs w:val="21"/>
                <w:highlight w:val="none"/>
                <w:lang w:bidi="ar"/>
              </w:rPr>
              <w:t xml:space="preserve">要求更换颗粒物称重膜/纸带，扣4分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未按要求定期完成切割头清洗、管路清洗等维护工作，每</w:t>
            </w:r>
            <w:r>
              <w:rPr>
                <w:rFonts w:hint="default" w:ascii="Times New Roman" w:hAnsi="Times New Roman" w:eastAsia="宋体" w:cs="Times New Roman"/>
                <w:sz w:val="21"/>
                <w:szCs w:val="21"/>
                <w:highlight w:val="none"/>
                <w:lang w:eastAsia="zh-CN" w:bidi="ar"/>
              </w:rPr>
              <w:t xml:space="preserve">少</w:t>
            </w:r>
            <w:r>
              <w:rPr>
                <w:rFonts w:hint="default" w:ascii="Times New Roman" w:hAnsi="Times New Roman" w:eastAsia="宋体" w:cs="Times New Roman"/>
                <w:sz w:val="21"/>
                <w:szCs w:val="21"/>
                <w:highlight w:val="none"/>
                <w:lang w:bidi="ar"/>
              </w:rPr>
              <w:t xml:space="preserve">1项扣1分。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未按要求定期检查气体分析仪的流量、压力与时钟校准，每少1</w:t>
            </w:r>
            <w:r>
              <w:rPr>
                <w:rFonts w:hint="default" w:ascii="Times New Roman" w:hAnsi="Times New Roman" w:eastAsia="宋体" w:cs="Times New Roman"/>
                <w:sz w:val="21"/>
                <w:szCs w:val="21"/>
                <w:highlight w:val="none"/>
                <w:lang w:eastAsia="zh-CN" w:bidi="ar"/>
              </w:rPr>
              <w:t xml:space="preserve">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610"/>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57"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质量控制</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气体分析仪每周至少校零/校标</w:t>
            </w:r>
            <w:r>
              <w:rPr>
                <w:rFonts w:hint="default" w:ascii="Times New Roman" w:hAnsi="Times New Roman" w:eastAsia="宋体" w:cs="Times New Roman"/>
                <w:sz w:val="21"/>
                <w:szCs w:val="21"/>
                <w:highlight w:val="none"/>
                <w:lang w:val="en-US" w:eastAsia="zh-CN" w:bidi="ar"/>
              </w:rPr>
              <w:t xml:space="preserve">1</w:t>
            </w:r>
            <w:r>
              <w:rPr>
                <w:rFonts w:hint="default" w:ascii="Times New Roman" w:hAnsi="Times New Roman" w:eastAsia="宋体" w:cs="Times New Roman"/>
                <w:sz w:val="21"/>
                <w:szCs w:val="21"/>
                <w:highlight w:val="none"/>
                <w:lang w:bidi="ar"/>
              </w:rPr>
              <w:t xml:space="preserve">次，并做好记录，每少</w:t>
            </w:r>
            <w:r>
              <w:rPr>
                <w:rFonts w:hint="default" w:ascii="Times New Roman" w:hAnsi="Times New Roman" w:eastAsia="宋体" w:cs="Times New Roman"/>
                <w:sz w:val="21"/>
                <w:szCs w:val="21"/>
                <w:highlight w:val="none"/>
                <w:lang w:val="en-US" w:eastAsia="zh-CN" w:bidi="ar"/>
              </w:rPr>
              <w:t xml:space="preserve">1项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rHeight w:val="1239"/>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未按要求完成颗粒物分析仪传感器温度、压力、采样流量、检漏、ABS检查、K0检查，气体分析仪流量、精密度检查、钼转换效率，动态校准仪流量校准等测试的，每少1项扣5分。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响应时间及故障排除时间</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bidi="ar"/>
              </w:rPr>
              <w:t xml:space="preserve">出现异常情况，</w:t>
            </w:r>
            <w:r>
              <w:rPr>
                <w:rFonts w:hint="default" w:ascii="Times New Roman" w:hAnsi="Times New Roman" w:eastAsia="宋体" w:cs="Times New Roman"/>
                <w:sz w:val="21"/>
                <w:szCs w:val="21"/>
                <w:highlight w:val="none"/>
                <w:lang w:val="en-US" w:eastAsia="zh-CN" w:bidi="ar"/>
              </w:rPr>
              <w:t xml:space="preserve">2小时内未</w:t>
            </w:r>
            <w:r>
              <w:rPr>
                <w:rFonts w:hint="default" w:ascii="Times New Roman" w:hAnsi="Times New Roman" w:eastAsia="宋体" w:cs="Times New Roman"/>
                <w:sz w:val="21"/>
                <w:szCs w:val="21"/>
                <w:highlight w:val="none"/>
                <w:lang w:eastAsia="zh-CN" w:bidi="ar"/>
              </w:rPr>
              <w:t xml:space="preserve">响应的</w:t>
            </w:r>
            <w:r>
              <w:rPr>
                <w:rFonts w:hint="default" w:ascii="Times New Roman" w:hAnsi="Times New Roman" w:eastAsia="宋体" w:cs="Times New Roman"/>
                <w:sz w:val="21"/>
                <w:szCs w:val="21"/>
                <w:highlight w:val="none"/>
                <w:lang w:bidi="ar"/>
              </w:rPr>
              <w:t xml:space="preserve">，每次扣2分</w:t>
            </w:r>
            <w:r>
              <w:rPr>
                <w:rFonts w:hint="default" w:ascii="Times New Roman" w:hAnsi="Times New Roman" w:eastAsia="宋体" w:cs="Times New Roman"/>
                <w:sz w:val="21"/>
                <w:szCs w:val="21"/>
                <w:highlight w:val="none"/>
                <w:lang w:eastAsia="zh-CN" w:bidi="ar"/>
              </w:rPr>
              <w:t xml:space="preserve">。</w:t>
            </w:r>
            <w:r/>
          </w:p>
          <w:p>
            <w:pP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eastAsia="zh-CN" w:bidi="ar"/>
              </w:rPr>
              <w:t xml:space="preserve">未按要求更换备机的，出现</w:t>
            </w:r>
            <w:r>
              <w:rPr>
                <w:rFonts w:hint="default" w:ascii="Times New Roman" w:hAnsi="Times New Roman" w:eastAsia="宋体" w:cs="Times New Roman"/>
                <w:sz w:val="21"/>
                <w:szCs w:val="21"/>
                <w:highlight w:val="none"/>
                <w:lang w:val="en-US" w:eastAsia="zh-CN" w:bidi="ar"/>
              </w:rPr>
              <w:t xml:space="preserve">1次扣10分。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系统正常运行率</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当月系统正常运行率≥95%的不扣分，低于95%的，扣5分。（实得小时值个数÷理论小时值个数×100%）</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有效数据捕获率</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当月有效数据捕获率≥95%的不扣分，低于95%的，扣5分。（有效小时值个数÷实得小时值个数×100%）</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有效监测天数评价</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因未及时运维导致有效数据不足产生无效天，</w:t>
            </w:r>
            <w:r>
              <w:rPr>
                <w:rFonts w:hint="default" w:ascii="Times New Roman" w:hAnsi="Times New Roman" w:eastAsia="宋体" w:cs="Times New Roman"/>
                <w:sz w:val="21"/>
                <w:szCs w:val="21"/>
                <w:highlight w:val="none"/>
                <w:lang w:bidi="ar"/>
              </w:rPr>
              <w:t xml:space="preserve">每出现1天，扣2分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运维记录</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bidi="ar"/>
              </w:rPr>
              <w:t xml:space="preserve">未按要求记录站房周边环境、辅助设施运行状态以及运维与质控相关记录的，每少1项扣1分</w:t>
            </w:r>
            <w:r>
              <w:rPr>
                <w:rFonts w:hint="default" w:ascii="Times New Roman" w:hAnsi="Times New Roman" w:eastAsia="宋体" w:cs="Times New Roman"/>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pStyle w:val="1054"/>
              <w:jc w:val="center"/>
              <w:spacing w:line="3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bidi="ar"/>
              </w:rPr>
              <w:t xml:space="preserve">数据管理</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400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未按要求完成数据审核，每出现</w:t>
            </w:r>
            <w:r>
              <w:rPr>
                <w:rFonts w:hint="default" w:ascii="Times New Roman" w:hAnsi="Times New Roman" w:eastAsia="宋体" w:cs="Times New Roman"/>
                <w:sz w:val="21"/>
                <w:szCs w:val="21"/>
                <w:highlight w:val="none"/>
                <w:lang w:val="en-US" w:eastAsia="zh-CN" w:bidi="ar"/>
              </w:rPr>
              <w:t xml:space="preserve">1次</w:t>
            </w:r>
            <w:r>
              <w:rPr>
                <w:rFonts w:hint="default" w:ascii="Times New Roman" w:hAnsi="Times New Roman" w:eastAsia="宋体" w:cs="Times New Roman"/>
                <w:sz w:val="21"/>
                <w:szCs w:val="21"/>
                <w:highlight w:val="none"/>
                <w:lang w:bidi="ar"/>
              </w:rPr>
              <w:t xml:space="preserve">扣1分</w:t>
            </w:r>
            <w:r>
              <w:rPr>
                <w:rFonts w:hint="default" w:ascii="Times New Roman" w:hAnsi="Times New Roman" w:eastAsia="宋体" w:cs="Times New Roman"/>
                <w:sz w:val="21"/>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bl>
    <w:p>
      <w:pPr>
        <w:rPr>
          <w:rFonts w:hint="default" w:eastAsia="宋体"/>
          <w:highlight w:val="none"/>
        </w:rPr>
      </w:pPr>
      <w:r>
        <w:rPr>
          <w:rFonts w:hint="default" w:eastAsia="宋体"/>
          <w:highlight w:val="none"/>
          <w:lang w:eastAsia="zh-CN"/>
        </w:rPr>
        <w:t xml:space="preserve">验收</w:t>
      </w:r>
      <w:r>
        <w:rPr>
          <w:rFonts w:hint="default" w:eastAsia="宋体"/>
          <w:highlight w:val="none"/>
        </w:rPr>
        <w:t xml:space="preserve">人员：</w:t>
      </w:r>
      <w:r>
        <w:rPr>
          <w:rFonts w:hint="default" w:eastAsia="宋体"/>
          <w:highlight w:val="none"/>
          <w:u w:val="single"/>
        </w:rPr>
        <w:t xml:space="preserve">                           </w:t>
      </w:r>
      <w:r>
        <w:rPr>
          <w:rFonts w:hint="default" w:eastAsia="宋体"/>
          <w:highlight w:val="none"/>
        </w:rPr>
        <w:t xml:space="preserve"> </w:t>
      </w:r>
      <w:r>
        <w:rPr>
          <w:rFonts w:hint="default" w:eastAsia="宋体"/>
          <w:highlight w:val="none"/>
          <w:lang w:val="en-US" w:eastAsia="zh-CN"/>
        </w:rPr>
        <w:t xml:space="preserve">   </w:t>
      </w:r>
      <w:r>
        <w:rPr>
          <w:rFonts w:hint="default" w:eastAsia="宋体"/>
          <w:highlight w:val="none"/>
        </w:rPr>
        <w:t xml:space="preserve">运维人员：</w:t>
      </w:r>
      <w:r>
        <w:rPr>
          <w:rFonts w:hint="default" w:eastAsia="宋体"/>
          <w:highlight w:val="none"/>
          <w:u w:val="single"/>
        </w:rPr>
        <w:t xml:space="preserve">                           </w:t>
      </w:r>
      <w:r/>
    </w:p>
    <w:p>
      <w:pPr>
        <w:pStyle w:val="1021"/>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br w:type="page" w:clear="all"/>
      </w:r>
      <w:r/>
    </w:p>
    <w:p>
      <w:pPr>
        <w:rPr>
          <w:rFonts w:hint="default" w:ascii="Times New Roman" w:hAnsi="Times New Roman" w:eastAsia="宋体" w:cs="Times New Roman"/>
          <w:b w:val="0"/>
          <w:bCs/>
          <w:sz w:val="24"/>
          <w:szCs w:val="24"/>
          <w:highlight w:val="none"/>
        </w:rPr>
        <w:outlineLvl w:val="0"/>
      </w:pPr>
      <w:r>
        <w:rPr>
          <w:rFonts w:hint="default" w:ascii="Times New Roman" w:hAnsi="Times New Roman" w:eastAsia="宋体" w:cs="Times New Roman"/>
          <w:b w:val="0"/>
          <w:bCs/>
          <w:sz w:val="24"/>
          <w:szCs w:val="24"/>
          <w:highlight w:val="none"/>
        </w:rPr>
        <w:t xml:space="preserve">附件2、苏州工业园区空气自动监测系统VOCs第三方运维工作验收表</w:t>
      </w:r>
      <w:r/>
    </w:p>
    <w:p>
      <w:pPr>
        <w:rPr>
          <w:rFonts w:hint="default" w:ascii="Times New Roman" w:hAnsi="Times New Roman" w:eastAsia="宋体" w:cs="Times New Roman"/>
          <w:b w:val="0"/>
          <w:bCs/>
          <w:sz w:val="21"/>
          <w:szCs w:val="21"/>
          <w:highlight w:val="none"/>
          <w:u w:val="single"/>
          <w:lang w:val="en-US" w:eastAsia="zh-CN"/>
        </w:rPr>
      </w:pPr>
      <w:r>
        <w:rPr>
          <w:rFonts w:hint="default" w:ascii="Times New Roman" w:hAnsi="Times New Roman" w:eastAsia="宋体" w:cs="Times New Roman"/>
          <w:b w:val="0"/>
          <w:bCs/>
          <w:sz w:val="21"/>
          <w:szCs w:val="21"/>
          <w:highlight w:val="none"/>
          <w:lang w:eastAsia="zh-CN"/>
        </w:rPr>
        <w:t xml:space="preserve">站点名称：</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u w:val="single"/>
          <w:lang w:val="en-US" w:eastAsia="zh-CN"/>
        </w:rPr>
        <w:t xml:space="preserve">                     </w:t>
      </w:r>
      <w:r>
        <w:rPr>
          <w:rFonts w:hint="default" w:ascii="Times New Roman" w:hAnsi="Times New Roman" w:eastAsia="宋体" w:cs="Times New Roman"/>
          <w:b w:val="0"/>
          <w:bCs/>
          <w:sz w:val="21"/>
          <w:szCs w:val="21"/>
          <w:highlight w:val="none"/>
          <w:lang w:val="en-US" w:eastAsia="zh-CN"/>
        </w:rPr>
        <w:t xml:space="preserve">  </w:t>
      </w:r>
      <w:r>
        <w:rPr>
          <w:rFonts w:hint="default" w:ascii="Times New Roman" w:hAnsi="Times New Roman" w:eastAsia="宋体" w:cs="Times New Roman"/>
          <w:b w:val="0"/>
          <w:bCs/>
          <w:sz w:val="21"/>
          <w:szCs w:val="21"/>
          <w:highlight w:val="none"/>
          <w:lang w:eastAsia="zh-CN"/>
        </w:rPr>
        <w:t xml:space="preserve">运维公司名称：</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u w:val="single"/>
          <w:lang w:val="en-US" w:eastAsia="zh-CN"/>
        </w:rPr>
        <w:t xml:space="preserve">                              </w:t>
      </w:r>
      <w:r/>
    </w:p>
    <w:p>
      <w:pPr>
        <w:rPr>
          <w:rFonts w:hint="default" w:eastAsia="宋体"/>
          <w:sz w:val="21"/>
          <w:szCs w:val="21"/>
          <w:highlight w:val="none"/>
          <w:u w:val="single"/>
          <w:lang w:val="en-US" w:eastAsia="zh-CN"/>
        </w:rPr>
      </w:pPr>
      <w:r>
        <w:rPr>
          <w:rFonts w:hint="default" w:ascii="Times New Roman" w:hAnsi="Times New Roman" w:eastAsia="宋体" w:cs="Times New Roman"/>
          <w:b w:val="0"/>
          <w:bCs/>
          <w:sz w:val="21"/>
          <w:szCs w:val="21"/>
          <w:highlight w:val="none"/>
          <w:lang w:eastAsia="zh-CN"/>
        </w:rPr>
        <w:t xml:space="preserve">验收月度：</w:t>
      </w:r>
      <w:r>
        <w:rPr>
          <w:rFonts w:hint="default" w:ascii="Times New Roman" w:hAnsi="Times New Roman" w:eastAsia="宋体" w:cs="Times New Roman"/>
          <w:b w:val="0"/>
          <w:bCs/>
          <w:sz w:val="21"/>
          <w:szCs w:val="21"/>
          <w:highlight w:val="none"/>
          <w:u w:val="single"/>
          <w:lang w:val="en-US" w:eastAsia="zh-CN"/>
        </w:rPr>
        <w:t xml:space="preserve">           </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lang w:eastAsia="zh-CN"/>
        </w:rPr>
        <w:t xml:space="preserve"> </w:t>
      </w:r>
      <w:r>
        <w:rPr>
          <w:rFonts w:hint="default" w:ascii="Times New Roman" w:hAnsi="Times New Roman" w:eastAsia="宋体" w:cs="Times New Roman"/>
          <w:b w:val="0"/>
          <w:bCs/>
          <w:sz w:val="21"/>
          <w:szCs w:val="21"/>
          <w:highlight w:val="none"/>
          <w:lang w:val="en-US" w:eastAsia="zh-CN"/>
        </w:rPr>
        <w:t xml:space="preserve">  </w:t>
      </w:r>
      <w:r>
        <w:rPr>
          <w:rFonts w:hint="default" w:ascii="Times New Roman" w:hAnsi="Times New Roman" w:eastAsia="宋体" w:cs="Times New Roman"/>
          <w:b w:val="0"/>
          <w:bCs/>
          <w:sz w:val="21"/>
          <w:szCs w:val="21"/>
          <w:highlight w:val="none"/>
          <w:lang w:eastAsia="zh-CN"/>
        </w:rPr>
        <w:t xml:space="preserve">验收日期：</w:t>
      </w:r>
      <w:r>
        <w:rPr>
          <w:rFonts w:hint="default" w:ascii="Times New Roman" w:hAnsi="Times New Roman" w:eastAsia="宋体" w:cs="Times New Roman"/>
          <w:b w:val="0"/>
          <w:bCs/>
          <w:sz w:val="21"/>
          <w:szCs w:val="21"/>
          <w:highlight w:val="none"/>
          <w:u w:val="single"/>
          <w:lang w:eastAsia="zh-CN"/>
        </w:rPr>
        <w:t xml:space="preserve">                  </w:t>
      </w:r>
      <w:r>
        <w:rPr>
          <w:rFonts w:hint="default" w:ascii="Times New Roman" w:hAnsi="Times New Roman" w:eastAsia="宋体" w:cs="Times New Roman"/>
          <w:b w:val="0"/>
          <w:bCs/>
          <w:sz w:val="21"/>
          <w:szCs w:val="21"/>
          <w:highlight w:val="none"/>
          <w:lang w:eastAsia="zh-CN"/>
        </w:rPr>
        <w:t xml:space="preserve">  总得分：</w:t>
      </w:r>
      <w:r>
        <w:rPr>
          <w:rFonts w:hint="default" w:ascii="Times New Roman" w:hAnsi="Times New Roman" w:eastAsia="宋体" w:cs="Times New Roman"/>
          <w:b w:val="0"/>
          <w:bCs/>
          <w:sz w:val="21"/>
          <w:szCs w:val="21"/>
          <w:highlight w:val="none"/>
          <w:u w:val="single"/>
          <w:lang w:val="en-US" w:eastAsia="zh-CN"/>
        </w:rPr>
        <w:t xml:space="preserve">              </w:t>
      </w:r>
      <w:r/>
    </w:p>
    <w:tbl>
      <w:tblPr>
        <w:tblStyle w:val="1011"/>
        <w:tblW w:w="8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118"/>
        <w:gridCol w:w="567"/>
        <w:gridCol w:w="3710"/>
        <w:gridCol w:w="1185"/>
        <w:gridCol w:w="1356"/>
      </w:tblGrid>
      <w:tr>
        <w:trPr>
          <w:jc w:val="center"/>
          <w:trHeight w:val="691"/>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验收内容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细则</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得分</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扣分项</w:t>
            </w:r>
            <w:r/>
          </w:p>
        </w:tc>
      </w:tr>
      <w:tr>
        <w:trPr>
          <w:jc w:val="center"/>
          <w:trHeight w:val="481"/>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环境卫生</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jc w:val="both"/>
              <w:spacing w:line="3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站房整洁、地面清洁、备品备件存放整齐，不满足要求扣1分。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14"/>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运维频次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每周至少一次巡检，少</w:t>
            </w:r>
            <w:r>
              <w:rPr>
                <w:rFonts w:hint="default" w:ascii="Times New Roman" w:hAnsi="Times New Roman" w:eastAsia="宋体" w:cs="Times New Roman"/>
                <w:sz w:val="21"/>
                <w:szCs w:val="21"/>
                <w:highlight w:val="none"/>
                <w:lang w:val="en-US" w:eastAsia="zh-CN" w:bidi="ar"/>
              </w:rPr>
              <w:t xml:space="preserve">1</w:t>
            </w:r>
            <w:r>
              <w:rPr>
                <w:rFonts w:hint="default" w:ascii="Times New Roman" w:hAnsi="Times New Roman" w:eastAsia="宋体" w:cs="Times New Roman"/>
                <w:sz w:val="21"/>
                <w:szCs w:val="21"/>
                <w:highlight w:val="none"/>
                <w:lang w:bidi="ar"/>
              </w:rPr>
              <w:t xml:space="preserve">次扣</w:t>
            </w:r>
            <w:r>
              <w:rPr>
                <w:rFonts w:hint="default" w:ascii="Times New Roman" w:hAnsi="Times New Roman" w:eastAsia="宋体" w:cs="Times New Roman"/>
                <w:sz w:val="21"/>
                <w:szCs w:val="21"/>
                <w:highlight w:val="none"/>
                <w:lang w:val="en-US" w:eastAsia="zh-CN" w:bidi="ar"/>
              </w:rPr>
              <w:t xml:space="preserve">2</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运维</w:t>
            </w:r>
            <w:r>
              <w:rPr>
                <w:rFonts w:hint="default" w:ascii="Times New Roman" w:hAnsi="Times New Roman" w:eastAsia="宋体" w:cs="Times New Roman"/>
                <w:sz w:val="21"/>
                <w:szCs w:val="21"/>
                <w:highlight w:val="none"/>
                <w:lang w:eastAsia="zh-CN" w:bidi="ar"/>
              </w:rPr>
              <w:t xml:space="preserve">与质控</w:t>
            </w:r>
            <w:r>
              <w:rPr>
                <w:rFonts w:hint="default" w:ascii="Times New Roman" w:hAnsi="Times New Roman" w:eastAsia="宋体" w:cs="Times New Roman"/>
                <w:sz w:val="21"/>
                <w:szCs w:val="21"/>
                <w:highlight w:val="none"/>
                <w:lang w:bidi="ar"/>
              </w:rPr>
              <w:t xml:space="preserve">工作</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未按要求开展</w:t>
            </w:r>
            <w:r>
              <w:rPr>
                <w:rFonts w:hint="default" w:ascii="Times New Roman" w:hAnsi="Times New Roman" w:eastAsia="宋体" w:cs="Times New Roman"/>
                <w:sz w:val="21"/>
                <w:szCs w:val="21"/>
                <w:highlight w:val="none"/>
                <w:lang w:bidi="ar"/>
              </w:rPr>
              <w:t xml:space="preserve">仪器数据及运行状态</w:t>
            </w:r>
            <w:r>
              <w:rPr>
                <w:rFonts w:hint="default" w:ascii="Times New Roman" w:hAnsi="Times New Roman" w:eastAsia="宋体" w:cs="Times New Roman"/>
                <w:sz w:val="21"/>
                <w:szCs w:val="21"/>
                <w:highlight w:val="none"/>
                <w:lang w:eastAsia="zh-CN" w:bidi="ar"/>
              </w:rPr>
              <w:t xml:space="preserve">查看的</w:t>
            </w:r>
            <w:r>
              <w:rPr>
                <w:rFonts w:hint="default" w:ascii="Times New Roman" w:hAnsi="Times New Roman" w:eastAsia="宋体" w:cs="Times New Roman"/>
                <w:sz w:val="21"/>
                <w:szCs w:val="21"/>
                <w:highlight w:val="none"/>
                <w:lang w:bidi="ar"/>
              </w:rPr>
              <w:t xml:space="preserve">，</w:t>
            </w:r>
            <w:r>
              <w:rPr>
                <w:rFonts w:hint="default" w:ascii="Times New Roman" w:hAnsi="Times New Roman" w:eastAsia="宋体" w:cs="Times New Roman"/>
                <w:sz w:val="21"/>
                <w:szCs w:val="21"/>
                <w:highlight w:val="none"/>
                <w:lang w:eastAsia="zh-CN" w:bidi="ar"/>
              </w:rPr>
              <w:t xml:space="preserve">未及时开展二次积分的，</w:t>
            </w:r>
            <w:r>
              <w:rPr>
                <w:rFonts w:hint="default" w:ascii="Times New Roman" w:hAnsi="Times New Roman" w:eastAsia="宋体" w:cs="Times New Roman"/>
                <w:sz w:val="21"/>
                <w:szCs w:val="21"/>
                <w:highlight w:val="none"/>
                <w:lang w:bidi="ar"/>
              </w:rPr>
              <w:t xml:space="preserve">少1</w:t>
            </w:r>
            <w:r>
              <w:rPr>
                <w:rFonts w:hint="default" w:ascii="Times New Roman" w:hAnsi="Times New Roman" w:eastAsia="宋体" w:cs="Times New Roman"/>
                <w:sz w:val="21"/>
                <w:szCs w:val="21"/>
                <w:highlight w:val="none"/>
                <w:lang w:eastAsia="zh-CN" w:bidi="ar"/>
              </w:rPr>
              <w:t xml:space="preserve">项</w:t>
            </w:r>
            <w:r>
              <w:rPr>
                <w:rFonts w:hint="default" w:ascii="Times New Roman" w:hAnsi="Times New Roman" w:eastAsia="宋体" w:cs="Times New Roman"/>
                <w:sz w:val="21"/>
                <w:szCs w:val="21"/>
                <w:highlight w:val="none"/>
                <w:lang w:bidi="ar"/>
              </w:rPr>
              <w:t xml:space="preserve">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580"/>
        </w:trPr>
        <w:tc>
          <w:tcPr>
            <w:tcBorders>
              <w:left w:val="single" w:color="auto" w:sz="4" w:space="0"/>
              <w:right w:val="single" w:color="auto" w:sz="4" w:space="0"/>
            </w:tcBorders>
            <w:tcW w:w="552" w:type="dxa"/>
            <w:vAlign w:val="center"/>
            <w:vMerge w:val="continue"/>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00" w:lineRule="exact"/>
              <w:rPr>
                <w:rFonts w:hint="default" w:ascii="Times New Roman" w:hAnsi="Times New Roman" w:eastAsia="宋体" w:cs="Times New Roman"/>
                <w:sz w:val="21"/>
                <w:szCs w:val="21"/>
                <w:highlight w:val="none"/>
                <w:lang w:bidi="ar"/>
              </w:rPr>
            </w:pPr>
            <w:r>
              <w:rPr>
                <w:rFonts w:hint="default" w:ascii="Times New Roman" w:hAnsi="Times New Roman" w:eastAsia="宋体" w:cs="Times New Roman"/>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lang w:val="en-US" w:eastAsia="zh-CN" w:bidi="ar"/>
              </w:rPr>
            </w:pPr>
            <w:r>
              <w:rPr>
                <w:rFonts w:hint="default" w:ascii="Times New Roman" w:hAnsi="Times New Roman" w:eastAsia="宋体" w:cs="Times New Roman"/>
                <w:sz w:val="21"/>
                <w:szCs w:val="21"/>
                <w:highlight w:val="none"/>
                <w:lang w:eastAsia="zh-CN" w:bidi="ar"/>
              </w:rPr>
              <w:t xml:space="preserve">未按要求每日开展内标的，少</w:t>
            </w:r>
            <w:r>
              <w:rPr>
                <w:rFonts w:hint="default" w:ascii="Times New Roman" w:hAnsi="Times New Roman" w:eastAsia="宋体" w:cs="Times New Roman"/>
                <w:sz w:val="21"/>
                <w:szCs w:val="21"/>
                <w:highlight w:val="none"/>
                <w:lang w:val="en-US" w:eastAsia="zh-CN" w:bidi="ar"/>
              </w:rPr>
              <w:t xml:space="preserve">1次扣1分。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970"/>
        </w:trPr>
        <w:tc>
          <w:tcPr>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bidi="ar"/>
              </w:rPr>
              <w:t xml:space="preserve">未按要求现场检查仪器运行状态、各类气体及耗材使用情况并及时更换，检查管路阀门是否漏气，未及时清洗散热滤网、未及时更换分子筛干燥剂等，气密性、零气空白与系统空白检查后，未开展单点标气检查</w:t>
            </w:r>
            <w:r>
              <w:rPr>
                <w:rFonts w:hint="default" w:ascii="Times New Roman" w:hAnsi="Times New Roman" w:eastAsia="宋体" w:cs="Times New Roman"/>
                <w:sz w:val="21"/>
                <w:szCs w:val="21"/>
                <w:highlight w:val="none"/>
                <w:lang w:bidi="ar"/>
              </w:rPr>
              <w:t xml:space="preserve">，少1项扣</w:t>
            </w:r>
            <w:r>
              <w:rPr>
                <w:rFonts w:hint="default" w:ascii="Times New Roman" w:hAnsi="Times New Roman" w:eastAsia="宋体" w:cs="Times New Roman"/>
                <w:sz w:val="21"/>
                <w:szCs w:val="21"/>
                <w:highlight w:val="none"/>
                <w:lang w:val="en-US" w:eastAsia="zh-CN" w:bidi="ar"/>
              </w:rPr>
              <w:t xml:space="preserve">4</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385"/>
        </w:trPr>
        <w:tc>
          <w:tcPr>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val="false"/>
          </w:tcPr>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eastAsia="zh-CN" w:bidi="ar"/>
              </w:rPr>
              <w:t xml:space="preserve">未按要求开展</w:t>
            </w:r>
            <w:r>
              <w:rPr>
                <w:rFonts w:hint="default" w:ascii="Times New Roman" w:hAnsi="Times New Roman" w:eastAsia="宋体" w:cs="Times New Roman"/>
                <w:sz w:val="21"/>
                <w:szCs w:val="21"/>
                <w:highlight w:val="none"/>
                <w:lang w:bidi="ar"/>
              </w:rPr>
              <w:t xml:space="preserve">流量检查</w:t>
            </w:r>
            <w:r>
              <w:rPr>
                <w:rFonts w:hint="default" w:ascii="Times New Roman" w:hAnsi="Times New Roman" w:eastAsia="宋体" w:cs="Times New Roman"/>
                <w:sz w:val="21"/>
                <w:szCs w:val="21"/>
                <w:highlight w:val="none"/>
                <w:lang w:eastAsia="zh-CN" w:bidi="ar"/>
              </w:rPr>
              <w:t xml:space="preserve">、</w:t>
            </w:r>
            <w:r>
              <w:rPr>
                <w:rFonts w:hint="default" w:ascii="Times New Roman" w:hAnsi="Times New Roman" w:eastAsia="宋体" w:cs="Times New Roman"/>
                <w:sz w:val="21"/>
                <w:szCs w:val="21"/>
                <w:highlight w:val="none"/>
                <w:lang w:eastAsia="zh-CN"/>
              </w:rPr>
              <w:t xml:space="preserve">及时</w:t>
            </w:r>
            <w:r>
              <w:rPr>
                <w:rFonts w:hint="default" w:ascii="Times New Roman" w:hAnsi="Times New Roman" w:eastAsia="宋体" w:cs="Times New Roman"/>
                <w:sz w:val="21"/>
                <w:szCs w:val="21"/>
                <w:highlight w:val="none"/>
              </w:rPr>
              <w:t xml:space="preserve">更换色谱柱</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bidi="ar"/>
              </w:rPr>
              <w:t xml:space="preserve">冷凝器清理</w:t>
            </w:r>
            <w:r>
              <w:rPr>
                <w:rFonts w:hint="default" w:ascii="Times New Roman" w:hAnsi="Times New Roman" w:eastAsia="宋体" w:cs="Times New Roman"/>
                <w:sz w:val="21"/>
                <w:szCs w:val="21"/>
                <w:highlight w:val="none"/>
                <w:lang w:eastAsia="zh-CN" w:bidi="ar"/>
              </w:rPr>
              <w:t xml:space="preserve">、离子源清洗、</w:t>
            </w:r>
            <w:r>
              <w:rPr>
                <w:rFonts w:hint="default" w:ascii="Times New Roman" w:hAnsi="Times New Roman" w:eastAsia="宋体" w:cs="Times New Roman"/>
                <w:sz w:val="21"/>
                <w:szCs w:val="21"/>
                <w:highlight w:val="none"/>
              </w:rPr>
              <w:t xml:space="preserve">开展各测试参数检查</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使用标准混合气更新工作曲线和峰窗</w:t>
            </w:r>
            <w:r>
              <w:rPr>
                <w:rFonts w:hint="default" w:ascii="Times New Roman" w:hAnsi="Times New Roman" w:eastAsia="宋体" w:cs="Times New Roman"/>
                <w:sz w:val="21"/>
                <w:szCs w:val="21"/>
                <w:highlight w:val="none"/>
                <w:lang w:eastAsia="zh-CN"/>
              </w:rPr>
              <w:t xml:space="preserve">的</w:t>
            </w:r>
            <w:r>
              <w:rPr>
                <w:rFonts w:hint="default" w:ascii="Times New Roman" w:hAnsi="Times New Roman" w:eastAsia="宋体" w:cs="Times New Roman"/>
                <w:sz w:val="21"/>
                <w:szCs w:val="21"/>
                <w:highlight w:val="none"/>
                <w:lang w:bidi="ar"/>
              </w:rPr>
              <w:t xml:space="preserve">，少1项扣</w:t>
            </w:r>
            <w:r>
              <w:rPr>
                <w:rFonts w:hint="default" w:ascii="Times New Roman" w:hAnsi="Times New Roman" w:eastAsia="宋体" w:cs="Times New Roman"/>
                <w:sz w:val="21"/>
                <w:szCs w:val="21"/>
                <w:highlight w:val="none"/>
                <w:lang w:val="en-US" w:eastAsia="zh-CN" w:bidi="ar"/>
              </w:rPr>
              <w:t xml:space="preserve">5</w:t>
            </w:r>
            <w:r>
              <w:rPr>
                <w:rFonts w:hint="default" w:ascii="Times New Roman" w:hAnsi="Times New Roman" w:eastAsia="宋体" w:cs="Times New Roman"/>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响应时间及故障排除时间</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出现异常情况，</w:t>
            </w:r>
            <w:r>
              <w:rPr>
                <w:rFonts w:hint="default" w:ascii="Times New Roman" w:hAnsi="Times New Roman" w:eastAsia="宋体" w:cs="Times New Roman"/>
                <w:sz w:val="21"/>
                <w:szCs w:val="21"/>
                <w:highlight w:val="none"/>
                <w:lang w:val="en-US" w:eastAsia="zh-CN" w:bidi="ar"/>
              </w:rPr>
              <w:t xml:space="preserve">2小时内未</w:t>
            </w:r>
            <w:r>
              <w:rPr>
                <w:rFonts w:hint="default" w:ascii="Times New Roman" w:hAnsi="Times New Roman" w:eastAsia="宋体" w:cs="Times New Roman"/>
                <w:sz w:val="21"/>
                <w:szCs w:val="21"/>
                <w:highlight w:val="none"/>
                <w:lang w:eastAsia="zh-CN" w:bidi="ar"/>
              </w:rPr>
              <w:t xml:space="preserve">响应的</w:t>
            </w:r>
            <w:r>
              <w:rPr>
                <w:rFonts w:hint="default" w:ascii="Times New Roman" w:hAnsi="Times New Roman" w:eastAsia="宋体" w:cs="Times New Roman"/>
                <w:sz w:val="21"/>
                <w:szCs w:val="21"/>
                <w:highlight w:val="none"/>
                <w:lang w:bidi="ar"/>
              </w:rPr>
              <w:t xml:space="preserve">，每次扣2分。</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77"/>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系统正常运行率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当月系统正常运行率≥90%的不扣分，低于90%的，直接扣5分。（实得小时值个数÷理论小时值个数×100%）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830"/>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1164"/>
              <w:numPr>
                <w:ilvl w:val="0"/>
                <w:numId w:val="21"/>
              </w:numPr>
              <w:jc w:val="left"/>
              <w:spacing w:line="300" w:lineRule="exact"/>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有效数据捕获率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710" w:type="dxa"/>
            <w:vAlign w:val="center"/>
            <w:textDirection w:val="lrTb"/>
            <w:noWrap w:val="false"/>
          </w:tcPr>
          <w:p>
            <w:pP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bidi="ar"/>
              </w:rPr>
              <w:t xml:space="preserve">当月有效数据捕获率≥90%的不扣分，低于90%的，直接扣5分。（有效小时值个数÷实得小时值个数×100%）</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bl>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jc w:val="both"/>
        <w:rPr>
          <w:rFonts w:hint="eastAsia"/>
          <w:highlight w:val="none"/>
          <w:u w:val="single"/>
        </w:rPr>
        <w:outlineLvl w:val="9"/>
      </w:pPr>
      <w:r>
        <w:rPr>
          <w:rFonts w:hint="default" w:eastAsia="宋体"/>
          <w:sz w:val="21"/>
          <w:szCs w:val="21"/>
          <w:highlight w:val="none"/>
          <w:lang w:eastAsia="zh-CN"/>
        </w:rPr>
        <w:t xml:space="preserve">验收</w:t>
      </w:r>
      <w:r>
        <w:rPr>
          <w:rFonts w:hint="default" w:eastAsia="宋体"/>
          <w:sz w:val="21"/>
          <w:szCs w:val="21"/>
          <w:highlight w:val="none"/>
        </w:rPr>
        <w:t xml:space="preserve">人员：</w:t>
      </w:r>
      <w:r>
        <w:rPr>
          <w:rFonts w:hint="default" w:eastAsia="宋体"/>
          <w:sz w:val="21"/>
          <w:szCs w:val="21"/>
          <w:highlight w:val="none"/>
          <w:u w:val="single"/>
        </w:rPr>
        <w:t xml:space="preserve">                           </w:t>
      </w:r>
      <w:r>
        <w:rPr>
          <w:rFonts w:hint="default" w:eastAsia="宋体"/>
          <w:sz w:val="21"/>
          <w:szCs w:val="21"/>
          <w:highlight w:val="none"/>
        </w:rPr>
        <w:t xml:space="preserve"> </w:t>
      </w:r>
      <w:r>
        <w:rPr>
          <w:rFonts w:hint="default" w:eastAsia="宋体"/>
          <w:sz w:val="21"/>
          <w:szCs w:val="21"/>
          <w:highlight w:val="none"/>
          <w:lang w:val="en-US" w:eastAsia="zh-CN"/>
        </w:rPr>
        <w:t xml:space="preserve">   </w:t>
      </w:r>
      <w:r>
        <w:rPr>
          <w:rFonts w:hint="default" w:eastAsia="宋体"/>
          <w:sz w:val="21"/>
          <w:szCs w:val="21"/>
          <w:highlight w:val="none"/>
        </w:rPr>
        <w:t xml:space="preserve">运维人员：</w:t>
      </w:r>
      <w:r>
        <w:rPr>
          <w:rFonts w:hint="default" w:eastAsia="宋体"/>
          <w:sz w:val="21"/>
          <w:szCs w:val="21"/>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p>
    <w:p>
      <w:pPr>
        <w:jc w:val="righ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全文完</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r>
      <w:r/>
    </w:p>
    <w:sectPr>
      <w:headerReference w:type="default" r:id="rId12"/>
      <w:footerReference w:type="default" r:id="rId16"/>
      <w:footnotePr/>
      <w:endnotePr/>
      <w:type w:val="nextPage"/>
      <w:pgSz w:w="11906" w:h="16838" w:orient="portrait"/>
      <w:pgMar w:top="1134" w:right="1366" w:bottom="1134" w:left="1508" w:header="567" w:footer="67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libri">
    <w:panose1 w:val="020F0502020204030204"/>
  </w:font>
  <w:font w:name="Helvetica Neue">
    <w:panose1 w:val="020B050302020202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firstLine="3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rPr>
                    </w:pPr>
                    <w:r>
                      <w:rPr>
                        <w:sz w:val="18"/>
                      </w:rPr>
                      <w:fldChar w:fldCharType="begin"/>
                    </w:r>
                    <w:r>
                      <w:rPr>
                        <w:sz w:val="18"/>
                      </w:rPr>
                      <w:instrText xml:space="preserve">PAGE</w:instrText>
                    </w:r>
                    <w:r>
                      <w:rPr>
                        <w:sz w:val="18"/>
                      </w:rPr>
                      <w:fldChar w:fldCharType="separate"/>
                    </w:r>
                    <w:r>
                      <w:rPr>
                        <w:sz w:val="18"/>
                      </w:rPr>
                      <w:t xml:space="preserve">20</w:t>
                    </w:r>
                    <w:r>
                      <w:rPr>
                        <w:sz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Fonts w:hint="eastAsia" w:eastAsia="宋体"/>
        <w:lang w:eastAsia="zh-CN"/>
      </w:rPr>
    </w:pPr>
    <w:r>
      <w:rPr>
        <w:rFonts w:hint="eastAsia" w:eastAsia="宋体"/>
      </w:rPr>
      <w:t xml:space="preserve">政府采购文件                                                 采购编号：JSZC-320591-SZHQ-</w:t>
    </w:r>
    <w:r>
      <w:rPr>
        <w:rFonts w:hint="eastAsia" w:eastAsia="宋体"/>
        <w:lang w:eastAsia="zh-CN"/>
      </w:rPr>
      <w:t xml:space="preserve">C2026-0024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pBdr>
        <w:bottom w:val="single" w:color="000000" w:sz="6" w:space="1"/>
      </w:pBdr>
    </w:pPr>
    <w:r>
      <w:rPr>
        <w:rFonts w:hint="eastAsia"/>
        <w:sz w:val="18"/>
      </w:rPr>
      <w:t xml:space="preserve">苏州海企国际工程咨询有限公司                      </w:t>
    </w:r>
    <w:r>
      <w:rPr>
        <w:rFonts w:hint="eastAsia"/>
        <w:sz w:val="18"/>
        <w:lang w:val="en-US" w:eastAsia="zh-CN"/>
      </w:rPr>
      <w:t xml:space="preserve">            </w:t>
    </w:r>
    <w:r>
      <w:rPr>
        <w:rFonts w:hint="eastAsia"/>
        <w:sz w:val="18"/>
      </w:rPr>
      <w:t xml:space="preserve">       JSZC-320591-SZHQ-</w:t>
    </w:r>
    <w:r>
      <w:rPr>
        <w:rFonts w:hint="eastAsia"/>
        <w:sz w:val="18"/>
        <w:lang w:eastAsia="zh-CN"/>
      </w:rPr>
      <w:t xml:space="preserve">C2026-0024</w:t>
    </w:r>
    <w:r>
      <w:rPr>
        <w:rFonts w:hint="eastAsia"/>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eastAsia="宋体" w:cs="宋体"/>
        <w:sz w:val="18"/>
      </w:rPr>
      <w:pBdr>
        <w:bottom w:val="single" w:color="000000" w:sz="6" w:space="1"/>
      </w:pBdr>
    </w:pPr>
    <w:r>
      <w:rPr>
        <w:rFonts w:hint="eastAsia" w:ascii="宋体" w:hAnsi="宋体" w:eastAsia="宋体" w:cs="宋体"/>
        <w:sz w:val="18"/>
      </w:rPr>
      <w:t xml:space="preserve">苏州海企国际工程咨询有限公司                       </w:t>
    </w:r>
    <w:r>
      <w:rPr>
        <w:rFonts w:hint="eastAsia" w:ascii="宋体" w:hAnsi="宋体" w:eastAsia="宋体" w:cs="宋体"/>
        <w:sz w:val="18"/>
        <w:lang w:val="en-US" w:eastAsia="zh-CN"/>
      </w:rPr>
      <w:t xml:space="preserve">                   </w:t>
    </w:r>
    <w:r>
      <w:rPr>
        <w:rFonts w:hint="eastAsia" w:ascii="宋体" w:hAnsi="宋体" w:eastAsia="宋体" w:cs="宋体"/>
        <w:sz w:val="18"/>
      </w:rPr>
      <w:t xml:space="preserve">      JSZC-320591-SZHQ-</w:t>
    </w:r>
    <w:r>
      <w:rPr>
        <w:rFonts w:hint="eastAsia" w:ascii="宋体" w:hAnsi="宋体" w:eastAsia="宋体" w:cs="宋体"/>
        <w:sz w:val="18"/>
        <w:lang w:eastAsia="zh-CN"/>
      </w:rPr>
      <w:t xml:space="preserve">C2026-0024</w:t>
    </w:r>
    <w:r>
      <w:rPr>
        <w:rFonts w:hint="eastAsia" w:ascii="宋体" w:hAnsi="宋体" w:eastAsia="宋体" w:cs="宋体"/>
        <w:sz w:val="18"/>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Bdr>
        <w:bottom w:val="single" w:color="000000" w:sz="6" w:space="1"/>
      </w:pBdr>
    </w:pPr>
    <w:r>
      <w:rPr>
        <w:rFonts w:hint="eastAsia" w:ascii="宋体" w:hAnsi="宋体" w:eastAsia="宋体" w:cs="宋体"/>
        <w:sz w:val="18"/>
      </w:rPr>
      <w:t xml:space="preserve">苏州海企国际工程咨询有限公司                       </w:t>
    </w:r>
    <w:r>
      <w:rPr>
        <w:rFonts w:hint="eastAsia" w:ascii="宋体" w:hAnsi="宋体" w:eastAsia="宋体" w:cs="宋体"/>
        <w:sz w:val="18"/>
        <w:lang w:val="en-US" w:eastAsia="zh-CN"/>
      </w:rPr>
      <w:t xml:space="preserve">                   </w:t>
    </w:r>
    <w:r>
      <w:rPr>
        <w:rFonts w:hint="eastAsia" w:ascii="宋体" w:hAnsi="宋体" w:eastAsia="宋体" w:cs="宋体"/>
        <w:sz w:val="18"/>
      </w:rPr>
      <w:t xml:space="preserve"> JSZC-320591-SZHQ-</w:t>
    </w:r>
    <w:r>
      <w:rPr>
        <w:rFonts w:hint="eastAsia" w:ascii="宋体" w:hAnsi="宋体" w:eastAsia="宋体" w:cs="宋体"/>
        <w:sz w:val="18"/>
        <w:lang w:eastAsia="zh-CN"/>
      </w:rPr>
      <w:t xml:space="preserve">C2026-0024</w:t>
    </w:r>
    <w:r>
      <w:rPr>
        <w:rFonts w:hint="eastAsia"/>
        <w:sz w:val="18"/>
      </w:rPr>
      <w:t xml:space="preserve"> </w:t>
    </w:r>
    <w:r/>
  </w:p>
  <w:p>
    <w:pPr>
      <w:pStyle w:val="11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562" w:hanging="420"/>
      </w:p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30"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0"/>
  </w:num>
  <w:num w:numId="3">
    <w:abstractNumId w:val="10"/>
  </w:num>
  <w:num w:numId="4">
    <w:abstractNumId w:val="11"/>
  </w:num>
  <w:num w:numId="5">
    <w:abstractNumId w:val="18"/>
  </w:num>
  <w:num w:numId="6">
    <w:abstractNumId w:val="14"/>
  </w:num>
  <w:num w:numId="7">
    <w:abstractNumId w:val="15"/>
  </w:num>
  <w:num w:numId="8">
    <w:abstractNumId w:val="6"/>
  </w:num>
  <w:num w:numId="9">
    <w:abstractNumId w:val="17"/>
  </w:num>
  <w:num w:numId="10">
    <w:abstractNumId w:val="9"/>
  </w:num>
  <w:num w:numId="11">
    <w:abstractNumId w:val="12"/>
  </w:num>
  <w:num w:numId="12">
    <w:abstractNumId w:val="16"/>
  </w:num>
  <w:num w:numId="13">
    <w:abstractNumId w:val="13"/>
  </w:num>
  <w:num w:numId="14">
    <w:abstractNumId w:val="19"/>
  </w:num>
  <w:num w:numId="15">
    <w:abstractNumId w:val="0"/>
  </w:num>
  <w:num w:numId="16">
    <w:abstractNumId w:val="8"/>
  </w:num>
  <w:num w:numId="17">
    <w:abstractNumId w:val="1"/>
  </w:num>
  <w:num w:numId="18">
    <w:abstractNumId w:val="2"/>
  </w:num>
  <w:num w:numId="19">
    <w:abstractNumId w:val="3"/>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10"/>
    <w:link w:val="1001"/>
    <w:uiPriority w:val="9"/>
    <w:rPr>
      <w:rFonts w:ascii="Arial" w:hAnsi="Arial" w:eastAsia="Arial" w:cs="Arial"/>
      <w:sz w:val="40"/>
      <w:szCs w:val="40"/>
    </w:rPr>
  </w:style>
  <w:style w:type="character" w:styleId="849">
    <w:name w:val="Heading 2 Char"/>
    <w:basedOn w:val="1010"/>
    <w:link w:val="1002"/>
    <w:uiPriority w:val="9"/>
    <w:rPr>
      <w:rFonts w:ascii="Arial" w:hAnsi="Arial" w:eastAsia="Arial" w:cs="Arial"/>
      <w:sz w:val="34"/>
    </w:rPr>
  </w:style>
  <w:style w:type="character" w:styleId="850">
    <w:name w:val="Heading 3 Char"/>
    <w:basedOn w:val="1010"/>
    <w:link w:val="1003"/>
    <w:uiPriority w:val="9"/>
    <w:rPr>
      <w:rFonts w:ascii="Arial" w:hAnsi="Arial" w:eastAsia="Arial" w:cs="Arial"/>
      <w:sz w:val="30"/>
      <w:szCs w:val="30"/>
    </w:rPr>
  </w:style>
  <w:style w:type="character" w:styleId="851">
    <w:name w:val="Heading 4 Char"/>
    <w:basedOn w:val="1010"/>
    <w:link w:val="1004"/>
    <w:uiPriority w:val="9"/>
    <w:rPr>
      <w:rFonts w:ascii="Arial" w:hAnsi="Arial" w:eastAsia="Arial" w:cs="Arial"/>
      <w:b/>
      <w:bCs/>
      <w:sz w:val="26"/>
      <w:szCs w:val="26"/>
    </w:rPr>
  </w:style>
  <w:style w:type="character" w:styleId="852">
    <w:name w:val="Heading 5 Char"/>
    <w:basedOn w:val="1010"/>
    <w:link w:val="1005"/>
    <w:uiPriority w:val="9"/>
    <w:rPr>
      <w:rFonts w:ascii="Arial" w:hAnsi="Arial" w:eastAsia="Arial" w:cs="Arial"/>
      <w:b/>
      <w:bCs/>
      <w:sz w:val="24"/>
      <w:szCs w:val="24"/>
    </w:rPr>
  </w:style>
  <w:style w:type="character" w:styleId="853">
    <w:name w:val="Heading 6 Char"/>
    <w:basedOn w:val="1010"/>
    <w:link w:val="1006"/>
    <w:uiPriority w:val="9"/>
    <w:rPr>
      <w:rFonts w:ascii="Arial" w:hAnsi="Arial" w:eastAsia="Arial" w:cs="Arial"/>
      <w:b/>
      <w:bCs/>
      <w:sz w:val="22"/>
      <w:szCs w:val="22"/>
    </w:rPr>
  </w:style>
  <w:style w:type="character" w:styleId="854">
    <w:name w:val="Heading 7 Char"/>
    <w:basedOn w:val="1010"/>
    <w:link w:val="1007"/>
    <w:uiPriority w:val="9"/>
    <w:rPr>
      <w:rFonts w:ascii="Arial" w:hAnsi="Arial" w:eastAsia="Arial" w:cs="Arial"/>
      <w:b/>
      <w:bCs/>
      <w:i/>
      <w:iCs/>
      <w:sz w:val="22"/>
      <w:szCs w:val="22"/>
    </w:rPr>
  </w:style>
  <w:style w:type="character" w:styleId="855">
    <w:name w:val="Heading 8 Char"/>
    <w:basedOn w:val="1010"/>
    <w:link w:val="1008"/>
    <w:uiPriority w:val="9"/>
    <w:rPr>
      <w:rFonts w:ascii="Arial" w:hAnsi="Arial" w:eastAsia="Arial" w:cs="Arial"/>
      <w:i/>
      <w:iCs/>
      <w:sz w:val="22"/>
      <w:szCs w:val="22"/>
    </w:rPr>
  </w:style>
  <w:style w:type="character" w:styleId="856">
    <w:name w:val="Heading 9 Char"/>
    <w:basedOn w:val="1010"/>
    <w:link w:val="1009"/>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00"/>
    <w:next w:val="1000"/>
    <w:link w:val="859"/>
    <w:uiPriority w:val="10"/>
    <w:qFormat/>
    <w:pPr>
      <w:contextualSpacing/>
      <w:spacing w:before="300" w:after="200"/>
    </w:pPr>
    <w:rPr>
      <w:sz w:val="48"/>
      <w:szCs w:val="48"/>
    </w:rPr>
  </w:style>
  <w:style w:type="character" w:styleId="859">
    <w:name w:val="Title Char"/>
    <w:basedOn w:val="1010"/>
    <w:link w:val="858"/>
    <w:uiPriority w:val="10"/>
    <w:rPr>
      <w:sz w:val="48"/>
      <w:szCs w:val="48"/>
    </w:rPr>
  </w:style>
  <w:style w:type="paragraph" w:styleId="860">
    <w:name w:val="Subtitle"/>
    <w:basedOn w:val="1000"/>
    <w:next w:val="1000"/>
    <w:link w:val="861"/>
    <w:uiPriority w:val="11"/>
    <w:qFormat/>
    <w:pPr>
      <w:spacing w:before="200" w:after="200"/>
    </w:pPr>
    <w:rPr>
      <w:sz w:val="24"/>
      <w:szCs w:val="24"/>
    </w:rPr>
  </w:style>
  <w:style w:type="character" w:styleId="861">
    <w:name w:val="Subtitle Char"/>
    <w:basedOn w:val="1010"/>
    <w:link w:val="860"/>
    <w:uiPriority w:val="11"/>
    <w:rPr>
      <w:sz w:val="24"/>
      <w:szCs w:val="24"/>
    </w:rPr>
  </w:style>
  <w:style w:type="paragraph" w:styleId="862">
    <w:name w:val="Quote"/>
    <w:basedOn w:val="1000"/>
    <w:next w:val="1000"/>
    <w:link w:val="863"/>
    <w:uiPriority w:val="29"/>
    <w:qFormat/>
    <w:pPr>
      <w:ind w:left="720" w:right="720"/>
    </w:pPr>
    <w:rPr>
      <w:i/>
    </w:rPr>
  </w:style>
  <w:style w:type="character" w:styleId="863">
    <w:name w:val="Quote Char"/>
    <w:link w:val="862"/>
    <w:uiPriority w:val="29"/>
    <w:rPr>
      <w:i/>
    </w:rPr>
  </w:style>
  <w:style w:type="paragraph" w:styleId="864">
    <w:name w:val="Intense Quote"/>
    <w:basedOn w:val="1000"/>
    <w:next w:val="1000"/>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10"/>
    <w:link w:val="1038"/>
    <w:uiPriority w:val="99"/>
  </w:style>
  <w:style w:type="character" w:styleId="867">
    <w:name w:val="Footer Char"/>
    <w:basedOn w:val="1010"/>
    <w:link w:val="1037"/>
    <w:uiPriority w:val="99"/>
  </w:style>
  <w:style w:type="paragraph" w:styleId="868">
    <w:name w:val="Caption"/>
    <w:basedOn w:val="1000"/>
    <w:next w:val="1000"/>
    <w:uiPriority w:val="35"/>
    <w:semiHidden/>
    <w:unhideWhenUsed/>
    <w:qFormat/>
    <w:pPr>
      <w:spacing w:line="276" w:lineRule="auto"/>
    </w:pPr>
    <w:rPr>
      <w:b/>
      <w:bCs/>
      <w:color w:val="4f81bd" w:themeColor="accent1"/>
      <w:sz w:val="18"/>
      <w:szCs w:val="18"/>
    </w:rPr>
  </w:style>
  <w:style w:type="character" w:styleId="869">
    <w:name w:val="Caption Char"/>
    <w:basedOn w:val="868"/>
    <w:link w:val="1037"/>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44"/>
    <w:uiPriority w:val="99"/>
    <w:rPr>
      <w:sz w:val="18"/>
    </w:rPr>
  </w:style>
  <w:style w:type="paragraph" w:styleId="996">
    <w:name w:val="endnote text"/>
    <w:basedOn w:val="100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basedOn w:val="1010"/>
    <w:uiPriority w:val="99"/>
    <w:semiHidden/>
    <w:unhideWhenUsed/>
    <w:rPr>
      <w:vertAlign w:val="superscript"/>
    </w:rPr>
  </w:style>
  <w:style w:type="paragraph" w:styleId="999">
    <w:name w:val="TOC Heading"/>
    <w:uiPriority w:val="39"/>
    <w:unhideWhenUsed/>
  </w:style>
  <w:style w:type="paragraph" w:styleId="100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1001">
    <w:name w:val="Heading 1"/>
    <w:basedOn w:val="1000"/>
    <w:next w:val="1000"/>
    <w:link w:val="1077"/>
    <w:uiPriority w:val="0"/>
    <w:qFormat/>
    <w:pPr>
      <w:keepLines/>
      <w:keepNext/>
      <w:spacing w:before="340" w:after="330" w:line="578" w:lineRule="auto"/>
      <w:outlineLvl w:val="0"/>
    </w:pPr>
    <w:rPr>
      <w:b/>
      <w:sz w:val="44"/>
    </w:rPr>
  </w:style>
  <w:style w:type="paragraph" w:styleId="1002">
    <w:name w:val="Heading 2"/>
    <w:basedOn w:val="1000"/>
    <w:next w:val="1000"/>
    <w:link w:val="1078"/>
    <w:uiPriority w:val="0"/>
    <w:qFormat/>
    <w:pPr>
      <w:jc w:val="left"/>
      <w:keepLines/>
      <w:keepNext/>
      <w:outlineLvl w:val="1"/>
    </w:pPr>
    <w:rPr>
      <w:rFonts w:ascii="宋体" w:hAnsi="宋体"/>
      <w:b/>
    </w:rPr>
  </w:style>
  <w:style w:type="paragraph" w:styleId="1003">
    <w:name w:val="Heading 3"/>
    <w:basedOn w:val="1000"/>
    <w:next w:val="1000"/>
    <w:uiPriority w:val="0"/>
    <w:qFormat/>
    <w:pPr>
      <w:jc w:val="left"/>
      <w:keepLines/>
      <w:keepNext/>
      <w:outlineLvl w:val="2"/>
    </w:pPr>
    <w:rPr>
      <w:b/>
    </w:rPr>
  </w:style>
  <w:style w:type="paragraph" w:styleId="1004">
    <w:name w:val="Heading 4"/>
    <w:basedOn w:val="1000"/>
    <w:next w:val="1000"/>
    <w:uiPriority w:val="0"/>
    <w:qFormat/>
    <w:pPr>
      <w:keepLines/>
      <w:keepNext/>
      <w:spacing w:before="280" w:after="290" w:line="376" w:lineRule="auto"/>
      <w:outlineLvl w:val="3"/>
    </w:pPr>
    <w:rPr>
      <w:rFonts w:ascii="Arial" w:hAnsi="Arial" w:eastAsia="黑体"/>
      <w:b/>
      <w:bCs/>
      <w:sz w:val="28"/>
      <w:szCs w:val="28"/>
    </w:rPr>
  </w:style>
  <w:style w:type="paragraph" w:styleId="1005">
    <w:name w:val="Heading 5"/>
    <w:basedOn w:val="1000"/>
    <w:next w:val="1000"/>
    <w:uiPriority w:val="0"/>
    <w:qFormat/>
    <w:pPr>
      <w:jc w:val="left"/>
      <w:keepLines/>
      <w:keepNext/>
      <w:spacing w:before="280" w:after="290" w:line="376" w:lineRule="atLeast"/>
      <w:outlineLvl w:val="4"/>
    </w:pPr>
    <w:rPr>
      <w:rFonts w:ascii="宋体" w:hAnsi="Tms Rmn" w:eastAsia="宋体"/>
      <w:b/>
      <w:sz w:val="28"/>
    </w:rPr>
  </w:style>
  <w:style w:type="paragraph" w:styleId="1006">
    <w:name w:val="Heading 6"/>
    <w:basedOn w:val="1000"/>
    <w:next w:val="1000"/>
    <w:uiPriority w:val="0"/>
    <w:qFormat/>
    <w:pPr>
      <w:jc w:val="left"/>
      <w:keepLines/>
      <w:keepNext/>
      <w:spacing w:before="240" w:after="64" w:line="320" w:lineRule="atLeast"/>
      <w:outlineLvl w:val="5"/>
    </w:pPr>
    <w:rPr>
      <w:rFonts w:ascii="黑体" w:hAnsi="Tms Rmn" w:eastAsia="黑体"/>
      <w:b/>
      <w:sz w:val="24"/>
    </w:rPr>
  </w:style>
  <w:style w:type="paragraph" w:styleId="1007">
    <w:name w:val="Heading 7"/>
    <w:basedOn w:val="1000"/>
    <w:next w:val="1000"/>
    <w:uiPriority w:val="0"/>
    <w:qFormat/>
    <w:pPr>
      <w:jc w:val="left"/>
      <w:keepLines/>
      <w:keepNext/>
      <w:spacing w:before="240" w:after="64" w:line="320" w:lineRule="atLeast"/>
      <w:outlineLvl w:val="6"/>
    </w:pPr>
    <w:rPr>
      <w:rFonts w:ascii="宋体" w:hAnsi="Tms Rmn" w:eastAsia="宋体"/>
      <w:b/>
      <w:sz w:val="24"/>
    </w:rPr>
  </w:style>
  <w:style w:type="paragraph" w:styleId="1008">
    <w:name w:val="Heading 8"/>
    <w:basedOn w:val="1000"/>
    <w:next w:val="1000"/>
    <w:uiPriority w:val="0"/>
    <w:qFormat/>
    <w:pPr>
      <w:keepLines/>
      <w:keepNext/>
      <w:spacing w:before="240" w:after="64" w:line="320" w:lineRule="auto"/>
      <w:outlineLvl w:val="7"/>
    </w:pPr>
    <w:rPr>
      <w:rFonts w:ascii="Arial" w:hAnsi="Arial" w:eastAsia="黑体"/>
      <w:sz w:val="24"/>
      <w:szCs w:val="24"/>
    </w:rPr>
  </w:style>
  <w:style w:type="paragraph" w:styleId="1009">
    <w:name w:val="Heading 9"/>
    <w:basedOn w:val="1000"/>
    <w:next w:val="1000"/>
    <w:uiPriority w:val="0"/>
    <w:qFormat/>
    <w:pPr>
      <w:keepLines/>
      <w:keepNext/>
      <w:spacing w:before="240" w:after="64" w:line="320" w:lineRule="auto"/>
      <w:outlineLvl w:val="8"/>
    </w:pPr>
    <w:rPr>
      <w:rFonts w:ascii="Arial" w:hAnsi="Arial" w:eastAsia="黑体"/>
      <w:sz w:val="21"/>
      <w:szCs w:val="21"/>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toc 7"/>
    <w:basedOn w:val="1000"/>
    <w:next w:val="1000"/>
    <w:uiPriority w:val="0"/>
    <w:semiHidden/>
    <w:qFormat/>
    <w:pPr>
      <w:ind w:left="2520"/>
    </w:pPr>
  </w:style>
  <w:style w:type="paragraph" w:styleId="1013">
    <w:name w:val="index 8"/>
    <w:basedOn w:val="1000"/>
    <w:next w:val="1000"/>
    <w:uiPriority w:val="0"/>
    <w:semiHidden/>
    <w:qFormat/>
    <w:pPr>
      <w:ind w:left="2940"/>
    </w:pPr>
  </w:style>
  <w:style w:type="paragraph" w:styleId="1014">
    <w:name w:val="List Number"/>
    <w:basedOn w:val="1000"/>
    <w:uiPriority w:val="0"/>
    <w:qFormat/>
    <w:pPr>
      <w:ind w:left="1125" w:hanging="555"/>
      <w:tabs>
        <w:tab w:val="left" w:pos="1125" w:leader="none"/>
      </w:tabs>
    </w:pPr>
    <w:rPr>
      <w:rFonts w:eastAsia="宋体"/>
      <w:sz w:val="21"/>
      <w:szCs w:val="24"/>
    </w:rPr>
  </w:style>
  <w:style w:type="paragraph" w:styleId="1015">
    <w:name w:val="Normal Indent"/>
    <w:basedOn w:val="1000"/>
    <w:link w:val="1079"/>
    <w:uiPriority w:val="0"/>
    <w:qFormat/>
    <w:pPr>
      <w:ind w:firstLine="420"/>
      <w:jc w:val="left"/>
    </w:pPr>
    <w:rPr>
      <w:sz w:val="24"/>
    </w:rPr>
  </w:style>
  <w:style w:type="paragraph" w:styleId="1016">
    <w:name w:val="index 5"/>
    <w:basedOn w:val="1000"/>
    <w:next w:val="1000"/>
    <w:uiPriority w:val="0"/>
    <w:semiHidden/>
    <w:qFormat/>
    <w:pPr>
      <w:ind w:left="1680"/>
    </w:pPr>
  </w:style>
  <w:style w:type="paragraph" w:styleId="1017">
    <w:name w:val="Document Map"/>
    <w:basedOn w:val="1000"/>
    <w:uiPriority w:val="0"/>
    <w:semiHidden/>
    <w:qFormat/>
    <w:pPr>
      <w:shd w:val="clear" w:color="auto" w:fill="000080"/>
    </w:pPr>
    <w:rPr>
      <w:rFonts w:eastAsia="宋体"/>
      <w:sz w:val="21"/>
    </w:rPr>
  </w:style>
  <w:style w:type="paragraph" w:styleId="1018">
    <w:name w:val="annotation text"/>
    <w:basedOn w:val="1000"/>
    <w:next w:val="1019"/>
    <w:link w:val="1080"/>
    <w:uiPriority w:val="99"/>
    <w:semiHidden/>
    <w:qFormat/>
    <w:pPr>
      <w:jc w:val="left"/>
    </w:pPr>
  </w:style>
  <w:style w:type="paragraph" w:styleId="1019" w:customStyle="1">
    <w:name w:val="目录 21"/>
    <w:next w:val="1000"/>
    <w:uiPriority w:val="0"/>
    <w:qFormat/>
    <w:pPr>
      <w:jc w:val="both"/>
    </w:pPr>
    <w:rPr>
      <w:rFonts w:ascii="Times New Roman" w:hAnsi="Times New Roman" w:eastAsia="宋体" w:cs="Times New Roman"/>
      <w:sz w:val="21"/>
      <w:lang w:val="en-US" w:eastAsia="zh-CN" w:bidi="ar-SA"/>
    </w:rPr>
  </w:style>
  <w:style w:type="paragraph" w:styleId="1020">
    <w:name w:val="index 6"/>
    <w:basedOn w:val="1000"/>
    <w:next w:val="1000"/>
    <w:uiPriority w:val="0"/>
    <w:semiHidden/>
    <w:qFormat/>
    <w:pPr>
      <w:ind w:left="2100"/>
    </w:pPr>
  </w:style>
  <w:style w:type="paragraph" w:styleId="1021">
    <w:name w:val="Body Text"/>
    <w:basedOn w:val="1000"/>
    <w:link w:val="1081"/>
    <w:uiPriority w:val="0"/>
    <w:qFormat/>
    <w:pPr>
      <w:spacing w:line="400" w:lineRule="exact"/>
    </w:pPr>
    <w:rPr>
      <w:rFonts w:ascii="楷体_GB2312"/>
      <w:sz w:val="28"/>
    </w:rPr>
  </w:style>
  <w:style w:type="paragraph" w:styleId="1022">
    <w:name w:val="Body Text Indent"/>
    <w:basedOn w:val="1000"/>
    <w:next w:val="1023"/>
    <w:link w:val="1076"/>
    <w:uiPriority w:val="0"/>
    <w:qFormat/>
    <w:pPr>
      <w:ind w:left="570"/>
      <w:spacing w:line="520" w:lineRule="exact"/>
    </w:pPr>
    <w:rPr>
      <w:rFonts w:ascii="方正仿宋简体" w:hAnsi="创艺简仿宋" w:eastAsia="方正仿宋简体"/>
      <w:sz w:val="24"/>
    </w:rPr>
  </w:style>
  <w:style w:type="paragraph" w:styleId="1023">
    <w:name w:val="envelope return"/>
    <w:basedOn w:val="1000"/>
    <w:uiPriority w:val="0"/>
    <w:qFormat/>
    <w:rPr>
      <w:rFonts w:ascii="Arial" w:hAnsi="Arial"/>
    </w:rPr>
  </w:style>
  <w:style w:type="paragraph" w:styleId="1024">
    <w:name w:val="List 2"/>
    <w:basedOn w:val="1000"/>
    <w:uiPriority w:val="0"/>
    <w:qFormat/>
    <w:pPr>
      <w:ind w:left="840" w:hanging="420"/>
    </w:pPr>
    <w:rPr>
      <w:rFonts w:eastAsia="宋体"/>
      <w:sz w:val="21"/>
      <w:szCs w:val="24"/>
    </w:rPr>
  </w:style>
  <w:style w:type="paragraph" w:styleId="1025">
    <w:name w:val="Block Text"/>
    <w:basedOn w:val="1000"/>
    <w:uiPriority w:val="0"/>
    <w:qFormat/>
    <w:pPr>
      <w:ind w:left="630" w:right="-609" w:firstLine="420"/>
      <w:spacing w:line="360" w:lineRule="auto"/>
    </w:pPr>
    <w:rPr>
      <w:rFonts w:hint="eastAsia" w:ascii="仿宋_GB2312" w:eastAsia="仿宋_GB2312"/>
      <w:sz w:val="21"/>
    </w:rPr>
  </w:style>
  <w:style w:type="paragraph" w:styleId="1026">
    <w:name w:val="index 4"/>
    <w:basedOn w:val="1000"/>
    <w:next w:val="1000"/>
    <w:uiPriority w:val="0"/>
    <w:semiHidden/>
    <w:qFormat/>
    <w:pPr>
      <w:ind w:left="1260"/>
    </w:pPr>
  </w:style>
  <w:style w:type="paragraph" w:styleId="1027">
    <w:name w:val="toc 5"/>
    <w:basedOn w:val="1000"/>
    <w:next w:val="1000"/>
    <w:uiPriority w:val="0"/>
    <w:semiHidden/>
    <w:qFormat/>
    <w:pPr>
      <w:ind w:left="1680"/>
    </w:pPr>
  </w:style>
  <w:style w:type="paragraph" w:styleId="1028">
    <w:name w:val="toc 3"/>
    <w:basedOn w:val="1000"/>
    <w:next w:val="1000"/>
    <w:uiPriority w:val="0"/>
    <w:semiHidden/>
    <w:qFormat/>
    <w:pPr>
      <w:ind w:left="840"/>
    </w:pPr>
  </w:style>
  <w:style w:type="paragraph" w:styleId="1029">
    <w:name w:val="Plain Text"/>
    <w:basedOn w:val="1000"/>
    <w:next w:val="1030"/>
    <w:link w:val="1082"/>
    <w:uiPriority w:val="0"/>
    <w:qFormat/>
    <w:rPr>
      <w:rFonts w:ascii="宋体" w:hAnsi="Courier New"/>
    </w:rPr>
  </w:style>
  <w:style w:type="paragraph" w:styleId="1030" w:customStyle="1">
    <w:name w:val="目录 71"/>
    <w:next w:val="1000"/>
    <w:uiPriority w:val="0"/>
    <w:qFormat/>
    <w:pPr>
      <w:ind w:left="2125"/>
      <w:jc w:val="both"/>
    </w:pPr>
    <w:rPr>
      <w:rFonts w:ascii="Times New Roman" w:hAnsi="Times New Roman" w:eastAsia="宋体" w:cs="Times New Roman"/>
      <w:sz w:val="21"/>
      <w:lang w:val="en-US" w:eastAsia="zh-CN" w:bidi="ar-SA"/>
    </w:rPr>
  </w:style>
  <w:style w:type="paragraph" w:styleId="1031">
    <w:name w:val="toc 8"/>
    <w:basedOn w:val="1000"/>
    <w:next w:val="1000"/>
    <w:uiPriority w:val="0"/>
    <w:semiHidden/>
    <w:qFormat/>
    <w:pPr>
      <w:ind w:left="2940"/>
    </w:pPr>
  </w:style>
  <w:style w:type="paragraph" w:styleId="1032">
    <w:name w:val="index 3"/>
    <w:basedOn w:val="1000"/>
    <w:next w:val="1000"/>
    <w:uiPriority w:val="0"/>
    <w:semiHidden/>
    <w:qFormat/>
    <w:pPr>
      <w:ind w:left="840"/>
    </w:pPr>
  </w:style>
  <w:style w:type="paragraph" w:styleId="1033">
    <w:name w:val="Date"/>
    <w:basedOn w:val="1000"/>
    <w:next w:val="1000"/>
    <w:uiPriority w:val="0"/>
    <w:qFormat/>
    <w:rPr>
      <w:rFonts w:ascii="宋体" w:hAnsi="宋体"/>
      <w:sz w:val="24"/>
    </w:rPr>
  </w:style>
  <w:style w:type="paragraph" w:styleId="1034">
    <w:name w:val="Body Text Indent 2"/>
    <w:basedOn w:val="1000"/>
    <w:link w:val="1083"/>
    <w:uiPriority w:val="0"/>
    <w:qFormat/>
    <w:pPr>
      <w:ind w:firstLine="502"/>
      <w:spacing w:line="360" w:lineRule="auto"/>
      <w:tabs>
        <w:tab w:val="left" w:pos="0" w:leader="none"/>
      </w:tabs>
    </w:pPr>
    <w:rPr>
      <w:rFonts w:ascii="宋体" w:eastAsia="宋体"/>
      <w:b/>
      <w:bCs/>
      <w:sz w:val="24"/>
    </w:rPr>
  </w:style>
  <w:style w:type="paragraph" w:styleId="1035">
    <w:name w:val="Balloon Text"/>
    <w:basedOn w:val="1000"/>
    <w:next w:val="1036"/>
    <w:uiPriority w:val="0"/>
    <w:semiHidden/>
    <w:qFormat/>
    <w:rPr>
      <w:sz w:val="18"/>
      <w:szCs w:val="18"/>
    </w:rPr>
  </w:style>
  <w:style w:type="paragraph" w:styleId="1036" w:customStyle="1">
    <w:name w:val="正文缩进1"/>
    <w:next w:val="1000"/>
    <w:uiPriority w:val="0"/>
    <w:qFormat/>
    <w:pPr>
      <w:ind w:left="3400"/>
      <w:jc w:val="both"/>
    </w:pPr>
    <w:rPr>
      <w:rFonts w:ascii="Times New Roman" w:hAnsi="Times New Roman" w:eastAsia="宋体" w:cs="Times New Roman"/>
      <w:sz w:val="21"/>
      <w:lang w:val="en-US" w:eastAsia="zh-CN" w:bidi="ar-SA"/>
    </w:rPr>
  </w:style>
  <w:style w:type="paragraph" w:styleId="1037">
    <w:name w:val="Footer"/>
    <w:basedOn w:val="1000"/>
    <w:uiPriority w:val="0"/>
    <w:qFormat/>
    <w:pPr>
      <w:jc w:val="left"/>
      <w:tabs>
        <w:tab w:val="center" w:pos="4153" w:leader="none"/>
        <w:tab w:val="right" w:pos="8306" w:leader="none"/>
      </w:tabs>
    </w:pPr>
    <w:rPr>
      <w:sz w:val="18"/>
    </w:rPr>
  </w:style>
  <w:style w:type="paragraph" w:styleId="1038">
    <w:name w:val="Header"/>
    <w:basedOn w:val="1000"/>
    <w:uiPriority w:val="0"/>
    <w:qFormat/>
    <w:pPr>
      <w:jc w:val="center"/>
      <w:tabs>
        <w:tab w:val="center" w:pos="4153" w:leader="none"/>
        <w:tab w:val="right" w:pos="8306" w:leader="none"/>
      </w:tabs>
      <w:pBdr>
        <w:bottom w:val="single" w:color="auto" w:sz="6" w:space="1"/>
      </w:pBdr>
    </w:pPr>
    <w:rPr>
      <w:sz w:val="18"/>
    </w:rPr>
  </w:style>
  <w:style w:type="paragraph" w:styleId="1039">
    <w:name w:val="toc 1"/>
    <w:basedOn w:val="1000"/>
    <w:next w:val="1000"/>
    <w:uiPriority w:val="39"/>
    <w:qFormat/>
    <w:pPr>
      <w:jc w:val="left"/>
    </w:pPr>
    <w:rPr>
      <w:sz w:val="24"/>
    </w:rPr>
  </w:style>
  <w:style w:type="paragraph" w:styleId="1040">
    <w:name w:val="toc 4"/>
    <w:basedOn w:val="1000"/>
    <w:next w:val="1000"/>
    <w:uiPriority w:val="0"/>
    <w:semiHidden/>
    <w:qFormat/>
    <w:pPr>
      <w:ind w:left="1260"/>
    </w:pPr>
  </w:style>
  <w:style w:type="paragraph" w:styleId="1041">
    <w:name w:val="index heading"/>
    <w:basedOn w:val="1000"/>
    <w:next w:val="1042"/>
    <w:uiPriority w:val="0"/>
    <w:semiHidden/>
    <w:qFormat/>
  </w:style>
  <w:style w:type="paragraph" w:styleId="1042">
    <w:name w:val="index 1"/>
    <w:basedOn w:val="1000"/>
    <w:next w:val="1000"/>
    <w:uiPriority w:val="0"/>
    <w:semiHidden/>
    <w:qFormat/>
  </w:style>
  <w:style w:type="paragraph" w:styleId="1043">
    <w:name w:val="List"/>
    <w:basedOn w:val="1000"/>
    <w:uiPriority w:val="0"/>
    <w:qFormat/>
    <w:pPr>
      <w:ind w:left="420" w:hanging="420"/>
    </w:pPr>
    <w:rPr>
      <w:rFonts w:eastAsia="宋体"/>
      <w:sz w:val="21"/>
      <w:szCs w:val="24"/>
    </w:rPr>
  </w:style>
  <w:style w:type="paragraph" w:styleId="1044">
    <w:name w:val="footnote text"/>
    <w:basedOn w:val="1000"/>
    <w:uiPriority w:val="0"/>
    <w:semiHidden/>
    <w:qFormat/>
    <w:pPr>
      <w:jc w:val="left"/>
    </w:pPr>
    <w:rPr>
      <w:sz w:val="18"/>
    </w:rPr>
  </w:style>
  <w:style w:type="paragraph" w:styleId="1045">
    <w:name w:val="toc 6"/>
    <w:basedOn w:val="1000"/>
    <w:next w:val="1000"/>
    <w:uiPriority w:val="0"/>
    <w:semiHidden/>
    <w:qFormat/>
    <w:pPr>
      <w:ind w:left="2100"/>
    </w:pPr>
  </w:style>
  <w:style w:type="paragraph" w:styleId="1046">
    <w:name w:val="Body Text Indent 3"/>
    <w:basedOn w:val="1000"/>
    <w:uiPriority w:val="0"/>
    <w:qFormat/>
    <w:pPr>
      <w:ind w:firstLine="617"/>
      <w:spacing w:line="360" w:lineRule="auto"/>
    </w:pPr>
    <w:rPr>
      <w:rFonts w:eastAsia="宋体"/>
      <w:sz w:val="24"/>
      <w:szCs w:val="24"/>
    </w:rPr>
  </w:style>
  <w:style w:type="paragraph" w:styleId="1047">
    <w:name w:val="index 7"/>
    <w:basedOn w:val="1000"/>
    <w:next w:val="1000"/>
    <w:uiPriority w:val="0"/>
    <w:semiHidden/>
    <w:qFormat/>
    <w:pPr>
      <w:ind w:left="2520"/>
    </w:pPr>
  </w:style>
  <w:style w:type="paragraph" w:styleId="1048">
    <w:name w:val="index 9"/>
    <w:basedOn w:val="1000"/>
    <w:next w:val="1000"/>
    <w:uiPriority w:val="0"/>
    <w:semiHidden/>
    <w:qFormat/>
    <w:pPr>
      <w:ind w:left="3360"/>
    </w:pPr>
  </w:style>
  <w:style w:type="paragraph" w:styleId="1049">
    <w:name w:val="table of figures"/>
    <w:basedOn w:val="1000"/>
    <w:next w:val="1000"/>
    <w:uiPriority w:val="0"/>
    <w:semiHidden/>
    <w:qFormat/>
    <w:pPr>
      <w:ind w:left="420" w:hanging="420"/>
      <w:jc w:val="left"/>
    </w:pPr>
    <w:rPr>
      <w:smallCaps/>
      <w:sz w:val="24"/>
    </w:rPr>
  </w:style>
  <w:style w:type="paragraph" w:styleId="1050">
    <w:name w:val="toc 2"/>
    <w:basedOn w:val="1000"/>
    <w:next w:val="1000"/>
    <w:uiPriority w:val="0"/>
    <w:semiHidden/>
    <w:qFormat/>
    <w:pPr>
      <w:ind w:left="420"/>
    </w:pPr>
  </w:style>
  <w:style w:type="paragraph" w:styleId="1051">
    <w:name w:val="toc 9"/>
    <w:basedOn w:val="1000"/>
    <w:next w:val="1000"/>
    <w:uiPriority w:val="0"/>
    <w:semiHidden/>
    <w:qFormat/>
    <w:pPr>
      <w:ind w:left="3360"/>
    </w:pPr>
  </w:style>
  <w:style w:type="paragraph" w:styleId="1052">
    <w:name w:val="Body Text 2"/>
    <w:basedOn w:val="1000"/>
    <w:uiPriority w:val="0"/>
    <w:qFormat/>
    <w:pPr>
      <w:spacing w:after="120" w:line="480" w:lineRule="auto"/>
    </w:pPr>
  </w:style>
  <w:style w:type="paragraph" w:styleId="1053">
    <w:name w:val="HTML Preformatted"/>
    <w:basedOn w:val="1000"/>
    <w:link w:val="10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54">
    <w:name w:val="Normal (Web)"/>
    <w:basedOn w:val="1000"/>
    <w:uiPriority w:val="0"/>
    <w:qFormat/>
    <w:pPr>
      <w:jc w:val="left"/>
      <w:spacing w:before="100" w:beforeAutospacing="1" w:after="100" w:afterAutospacing="1"/>
      <w:widowControl/>
    </w:pPr>
    <w:rPr>
      <w:rFonts w:ascii="宋体" w:hAnsi="宋体" w:eastAsia="宋体" w:cs="宋体"/>
      <w:sz w:val="24"/>
      <w:szCs w:val="24"/>
    </w:rPr>
  </w:style>
  <w:style w:type="paragraph" w:styleId="1055">
    <w:name w:val="index 2"/>
    <w:basedOn w:val="1000"/>
    <w:next w:val="1000"/>
    <w:uiPriority w:val="0"/>
    <w:semiHidden/>
    <w:qFormat/>
    <w:pPr>
      <w:ind w:left="420"/>
    </w:pPr>
  </w:style>
  <w:style w:type="paragraph" w:styleId="1056">
    <w:name w:val="annotation subject"/>
    <w:basedOn w:val="1018"/>
    <w:next w:val="1018"/>
    <w:uiPriority w:val="0"/>
    <w:semiHidden/>
    <w:qFormat/>
    <w:rPr>
      <w:b/>
      <w:bCs/>
    </w:rPr>
  </w:style>
  <w:style w:type="paragraph" w:styleId="1057">
    <w:name w:val="Body Text First Indent"/>
    <w:basedOn w:val="1021"/>
    <w:next w:val="1000"/>
    <w:uiPriority w:val="0"/>
    <w:qFormat/>
    <w:pPr>
      <w:ind w:firstLine="420"/>
      <w:spacing w:after="120" w:line="240" w:lineRule="auto"/>
    </w:pPr>
    <w:rPr>
      <w:rFonts w:ascii="Times New Roman"/>
      <w:sz w:val="26"/>
    </w:rPr>
  </w:style>
  <w:style w:type="paragraph" w:styleId="1058">
    <w:name w:val="Body Text First Indent 2"/>
    <w:basedOn w:val="1022"/>
    <w:next w:val="1057"/>
    <w:uiPriority w:val="0"/>
    <w:unhideWhenUsed/>
    <w:qFormat/>
    <w:pPr>
      <w:ind w:firstLine="420"/>
    </w:pPr>
  </w:style>
  <w:style w:type="table" w:styleId="1059">
    <w:name w:val="Table Grid"/>
    <w:basedOn w:val="10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0">
    <w:name w:val="Strong"/>
    <w:basedOn w:val="1010"/>
    <w:uiPriority w:val="0"/>
    <w:qFormat/>
    <w:rPr>
      <w:b/>
      <w:bCs/>
    </w:rPr>
  </w:style>
  <w:style w:type="character" w:styleId="1061">
    <w:name w:val="page number"/>
    <w:basedOn w:val="1010"/>
    <w:uiPriority w:val="0"/>
    <w:qFormat/>
  </w:style>
  <w:style w:type="character" w:styleId="1062">
    <w:name w:val="FollowedHyperlink"/>
    <w:basedOn w:val="1010"/>
    <w:uiPriority w:val="0"/>
    <w:qFormat/>
    <w:rPr>
      <w:color w:val="800080"/>
      <w:u w:val="none"/>
    </w:rPr>
  </w:style>
  <w:style w:type="character" w:styleId="1063">
    <w:name w:val="Emphasis"/>
    <w:uiPriority w:val="20"/>
    <w:qFormat/>
    <w:rPr>
      <w:color w:val="cc0000"/>
    </w:rPr>
  </w:style>
  <w:style w:type="character" w:styleId="1064">
    <w:name w:val="HTML Definition"/>
    <w:basedOn w:val="1010"/>
    <w:uiPriority w:val="0"/>
    <w:qFormat/>
  </w:style>
  <w:style w:type="character" w:styleId="1065">
    <w:name w:val="HTML Typewriter"/>
    <w:basedOn w:val="1010"/>
    <w:uiPriority w:val="0"/>
    <w:qFormat/>
    <w:rPr>
      <w:rFonts w:hint="default" w:ascii="monospace" w:hAnsi="monospace" w:eastAsia="monospace" w:cs="monospace"/>
      <w:sz w:val="20"/>
    </w:rPr>
  </w:style>
  <w:style w:type="character" w:styleId="1066">
    <w:name w:val="HTML Acronym"/>
    <w:basedOn w:val="1010"/>
    <w:uiPriority w:val="0"/>
    <w:qFormat/>
  </w:style>
  <w:style w:type="character" w:styleId="1067">
    <w:name w:val="HTML Variable"/>
    <w:basedOn w:val="1010"/>
    <w:uiPriority w:val="0"/>
    <w:qFormat/>
  </w:style>
  <w:style w:type="character" w:styleId="1068">
    <w:name w:val="Hyperlink"/>
    <w:basedOn w:val="1010"/>
    <w:uiPriority w:val="99"/>
    <w:qFormat/>
    <w:rPr>
      <w:color w:val="0000ff"/>
      <w:u w:val="none"/>
    </w:rPr>
  </w:style>
  <w:style w:type="character" w:styleId="1069">
    <w:name w:val="HTML Code"/>
    <w:basedOn w:val="1010"/>
    <w:uiPriority w:val="0"/>
    <w:qFormat/>
    <w:rPr>
      <w:rFonts w:ascii="monospace" w:hAnsi="monospace" w:eastAsia="monospace" w:cs="monospace"/>
      <w:sz w:val="20"/>
    </w:rPr>
  </w:style>
  <w:style w:type="character" w:styleId="1070">
    <w:name w:val="annotation reference"/>
    <w:uiPriority w:val="99"/>
    <w:semiHidden/>
    <w:qFormat/>
    <w:rPr>
      <w:sz w:val="21"/>
      <w:szCs w:val="21"/>
    </w:rPr>
  </w:style>
  <w:style w:type="character" w:styleId="1071">
    <w:name w:val="HTML Cite"/>
    <w:basedOn w:val="1010"/>
    <w:uiPriority w:val="0"/>
    <w:qFormat/>
  </w:style>
  <w:style w:type="character" w:styleId="1072">
    <w:name w:val="footnote reference"/>
    <w:uiPriority w:val="0"/>
    <w:semiHidden/>
    <w:qFormat/>
    <w:rPr>
      <w:vertAlign w:val="superscript"/>
    </w:rPr>
  </w:style>
  <w:style w:type="character" w:styleId="1073">
    <w:name w:val="HTML Keyboard"/>
    <w:basedOn w:val="1010"/>
    <w:uiPriority w:val="0"/>
    <w:qFormat/>
    <w:rPr>
      <w:rFonts w:hint="default" w:ascii="monospace" w:hAnsi="monospace" w:eastAsia="monospace" w:cs="monospace"/>
      <w:sz w:val="20"/>
    </w:rPr>
  </w:style>
  <w:style w:type="character" w:styleId="1074">
    <w:name w:val="HTML Sample"/>
    <w:basedOn w:val="1010"/>
    <w:uiPriority w:val="0"/>
    <w:qFormat/>
    <w:rPr>
      <w:rFonts w:hint="default" w:ascii="monospace" w:hAnsi="monospace" w:eastAsia="monospace" w:cs="monospace"/>
    </w:rPr>
  </w:style>
  <w:style w:type="paragraph" w:styleId="1075" w:customStyle="1">
    <w:name w:val="目录 51"/>
    <w:next w:val="1000"/>
    <w:uiPriority w:val="0"/>
    <w:qFormat/>
    <w:pPr>
      <w:ind w:left="1275"/>
      <w:jc w:val="both"/>
    </w:pPr>
    <w:rPr>
      <w:rFonts w:ascii="Times New Roman" w:hAnsi="Times New Roman" w:eastAsia="宋体" w:cs="Times New Roman"/>
      <w:sz w:val="21"/>
      <w:lang w:val="en-US" w:eastAsia="zh-CN" w:bidi="ar-SA"/>
    </w:rPr>
  </w:style>
  <w:style w:type="character" w:styleId="1076" w:customStyle="1">
    <w:name w:val="正文文本缩进 字符"/>
    <w:link w:val="1022"/>
    <w:uiPriority w:val="0"/>
    <w:qFormat/>
    <w:rPr>
      <w:rFonts w:ascii="方正仿宋简体" w:hAnsi="创艺简仿宋" w:eastAsia="方正仿宋简体"/>
      <w:sz w:val="24"/>
    </w:rPr>
  </w:style>
  <w:style w:type="character" w:styleId="1077" w:customStyle="1">
    <w:name w:val="标题 1 字符"/>
    <w:link w:val="1001"/>
    <w:uiPriority w:val="0"/>
    <w:qFormat/>
    <w:rPr>
      <w:rFonts w:eastAsia="楷体_GB2312"/>
      <w:b/>
      <w:sz w:val="44"/>
    </w:rPr>
  </w:style>
  <w:style w:type="character" w:styleId="1078" w:customStyle="1">
    <w:name w:val="标题 2 字符"/>
    <w:link w:val="1002"/>
    <w:uiPriority w:val="0"/>
    <w:qFormat/>
    <w:rPr>
      <w:rFonts w:ascii="宋体" w:hAnsi="宋体" w:eastAsia="楷体_GB2312"/>
      <w:b/>
      <w:sz w:val="26"/>
    </w:rPr>
  </w:style>
  <w:style w:type="character" w:styleId="1079" w:customStyle="1">
    <w:name w:val="正文缩进 字符"/>
    <w:link w:val="1015"/>
    <w:uiPriority w:val="0"/>
    <w:qFormat/>
    <w:rPr>
      <w:rFonts w:eastAsia="楷体_GB2312"/>
      <w:sz w:val="24"/>
      <w:lang w:val="en-US" w:eastAsia="zh-CN" w:bidi="ar-SA"/>
    </w:rPr>
  </w:style>
  <w:style w:type="character" w:styleId="1080" w:customStyle="1">
    <w:name w:val="批注文字 字符"/>
    <w:link w:val="1018"/>
    <w:uiPriority w:val="99"/>
    <w:semiHidden/>
    <w:qFormat/>
    <w:rPr>
      <w:rFonts w:eastAsia="楷体_GB2312"/>
      <w:sz w:val="26"/>
    </w:rPr>
  </w:style>
  <w:style w:type="character" w:styleId="1081" w:customStyle="1">
    <w:name w:val="正文文本 字符"/>
    <w:link w:val="1021"/>
    <w:uiPriority w:val="0"/>
    <w:qFormat/>
    <w:rPr>
      <w:rFonts w:ascii="楷体_GB2312" w:eastAsia="楷体_GB2312"/>
      <w:sz w:val="28"/>
      <w:lang w:val="en-US" w:eastAsia="zh-CN" w:bidi="ar-SA"/>
    </w:rPr>
  </w:style>
  <w:style w:type="character" w:styleId="1082" w:customStyle="1">
    <w:name w:val="纯文本 字符"/>
    <w:link w:val="1029"/>
    <w:uiPriority w:val="0"/>
    <w:qFormat/>
    <w:rPr>
      <w:rFonts w:ascii="宋体" w:hAnsi="Courier New" w:eastAsia="楷体_GB2312"/>
      <w:sz w:val="26"/>
      <w:lang w:val="en-US" w:eastAsia="zh-CN" w:bidi="ar-SA"/>
    </w:rPr>
  </w:style>
  <w:style w:type="character" w:styleId="1083" w:customStyle="1">
    <w:name w:val="正文文本缩进 2 字符"/>
    <w:link w:val="1034"/>
    <w:uiPriority w:val="0"/>
    <w:qFormat/>
    <w:rPr>
      <w:rFonts w:ascii="宋体"/>
      <w:b/>
      <w:bCs/>
      <w:sz w:val="24"/>
    </w:rPr>
  </w:style>
  <w:style w:type="character" w:styleId="1084" w:customStyle="1">
    <w:name w:val="HTML 预设格式 字符"/>
    <w:link w:val="1053"/>
    <w:uiPriority w:val="99"/>
    <w:qFormat/>
    <w:rPr>
      <w:rFonts w:ascii="黑体" w:hAnsi="Courier New" w:eastAsia="黑体" w:cs="楷体_GB2312"/>
    </w:rPr>
  </w:style>
  <w:style w:type="character" w:styleId="1085" w:customStyle="1">
    <w:name w:val="input1"/>
    <w:uiPriority w:val="0"/>
    <w:qFormat/>
    <w:rPr>
      <w:rFonts w:hint="eastAsia" w:ascii="Calibri" w:hAnsi="Calibri" w:eastAsia="宋体" w:cs="Times New Roman"/>
      <w:color w:val="000080"/>
      <w:sz w:val="21"/>
      <w:szCs w:val="21"/>
      <w:shd w:val="clear" w:color="auto" w:fill="f7f2b0"/>
    </w:rPr>
  </w:style>
  <w:style w:type="character" w:styleId="1086" w:customStyle="1">
    <w:name w:val="hover2"/>
    <w:basedOn w:val="1010"/>
    <w:uiPriority w:val="0"/>
    <w:qFormat/>
  </w:style>
  <w:style w:type="character" w:styleId="1087" w:customStyle="1">
    <w:name w:val="hover1"/>
    <w:basedOn w:val="1010"/>
    <w:uiPriority w:val="0"/>
    <w:qFormat/>
    <w:rPr>
      <w:color w:val="2590eb"/>
    </w:rPr>
  </w:style>
  <w:style w:type="character" w:styleId="1088" w:customStyle="1">
    <w:name w:val="正文首行缩进 Char Char"/>
    <w:link w:val="1089"/>
    <w:uiPriority w:val="0"/>
    <w:qFormat/>
    <w:rPr>
      <w:szCs w:val="24"/>
      <w:lang w:bidi="ar-SA"/>
    </w:rPr>
  </w:style>
  <w:style w:type="paragraph" w:styleId="1089" w:customStyle="1">
    <w:name w:val="正文首行缩进1"/>
    <w:basedOn w:val="1021"/>
    <w:link w:val="1088"/>
    <w:uiPriority w:val="0"/>
    <w:qFormat/>
    <w:pPr>
      <w:ind w:firstLine="420"/>
      <w:spacing w:after="120" w:line="240" w:lineRule="auto"/>
    </w:pPr>
    <w:rPr>
      <w:rFonts w:ascii="Times New Roman" w:eastAsia="宋体"/>
      <w:sz w:val="20"/>
      <w:szCs w:val="24"/>
    </w:rPr>
  </w:style>
  <w:style w:type="character" w:styleId="1090" w:customStyle="1">
    <w:name w:val="ca-221"/>
    <w:uiPriority w:val="0"/>
    <w:qFormat/>
    <w:rPr>
      <w:rFonts w:hint="eastAsia" w:ascii="宋体" w:hAnsi="宋体" w:eastAsia="宋体"/>
      <w:color w:val="ff0000"/>
      <w:sz w:val="24"/>
      <w:szCs w:val="24"/>
    </w:rPr>
  </w:style>
  <w:style w:type="character" w:styleId="1091" w:customStyle="1">
    <w:name w:val="样式 首行缩进:  2 字符 Char"/>
    <w:link w:val="1092"/>
    <w:uiPriority w:val="0"/>
    <w:qFormat/>
    <w:rPr>
      <w:rFonts w:eastAsia="仿宋_GB2312"/>
      <w:sz w:val="24"/>
      <w:lang w:bidi="ar-SA"/>
    </w:rPr>
  </w:style>
  <w:style w:type="paragraph" w:styleId="1092" w:customStyle="1">
    <w:name w:val="样式 首行缩进:  2 字符"/>
    <w:basedOn w:val="1000"/>
    <w:link w:val="1091"/>
    <w:uiPriority w:val="0"/>
    <w:qFormat/>
    <w:pPr>
      <w:ind w:firstLine="560"/>
      <w:spacing w:line="360" w:lineRule="auto"/>
    </w:pPr>
    <w:rPr>
      <w:rFonts w:eastAsia="仿宋_GB2312"/>
      <w:sz w:val="24"/>
    </w:rPr>
  </w:style>
  <w:style w:type="character" w:styleId="1093" w:customStyle="1">
    <w:name w:val="hover"/>
    <w:basedOn w:val="1010"/>
    <w:uiPriority w:val="0"/>
    <w:qFormat/>
    <w:rPr>
      <w:color w:val="2590eb"/>
    </w:rPr>
  </w:style>
  <w:style w:type="character" w:styleId="1094" w:customStyle="1">
    <w:name w:val="r-time"/>
    <w:uiPriority w:val="0"/>
    <w:qFormat/>
    <w:rPr>
      <w:color w:val="b30000"/>
    </w:rPr>
  </w:style>
  <w:style w:type="character" w:styleId="1095" w:customStyle="1">
    <w:name w:val="列出段落 Char"/>
    <w:link w:val="1096"/>
    <w:uiPriority w:val="34"/>
    <w:qFormat/>
    <w:rPr>
      <w:rFonts w:eastAsia="楷体_GB2312"/>
      <w:sz w:val="26"/>
    </w:rPr>
  </w:style>
  <w:style w:type="paragraph" w:styleId="1096" w:customStyle="1">
    <w:name w:val="列出段落1"/>
    <w:basedOn w:val="1000"/>
    <w:link w:val="1095"/>
    <w:uiPriority w:val="34"/>
    <w:qFormat/>
    <w:pPr>
      <w:ind w:firstLine="420"/>
    </w:pPr>
  </w:style>
  <w:style w:type="character" w:styleId="1097" w:customStyle="1">
    <w:name w:val="wdate1"/>
    <w:uiPriority w:val="0"/>
    <w:qFormat/>
    <w:rPr>
      <w:rFonts w:hint="eastAsia" w:ascii="Calibri" w:hAnsi="Calibri" w:eastAsia="宋体" w:cs="Times New Roman"/>
      <w:color w:val="000080"/>
      <w:shd w:val="clear" w:color="auto" w:fill="f7f2b0"/>
    </w:rPr>
  </w:style>
  <w:style w:type="character" w:styleId="1098" w:customStyle="1">
    <w:name w:val="普通文字 Char Char"/>
    <w:uiPriority w:val="0"/>
    <w:qFormat/>
    <w:rPr>
      <w:rFonts w:ascii="宋体" w:hAnsi="Courier New" w:eastAsia="楷体_GB2312"/>
      <w:sz w:val="26"/>
      <w:lang w:val="en-US" w:eastAsia="zh-CN" w:bidi="ar-SA"/>
    </w:rPr>
  </w:style>
  <w:style w:type="character" w:styleId="1099" w:customStyle="1">
    <w:name w:val="r-text"/>
    <w:uiPriority w:val="0"/>
    <w:qFormat/>
    <w:rPr>
      <w:color w:val="00349b"/>
    </w:rPr>
  </w:style>
  <w:style w:type="paragraph" w:styleId="1100" w:customStyle="1">
    <w:name w:val="xl53"/>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Plain Text1"/>
    <w:basedOn w:val="1000"/>
    <w:uiPriority w:val="0"/>
    <w:qFormat/>
    <w:rPr>
      <w:rFonts w:ascii="宋体" w:hAnsi="Courier New"/>
    </w:rPr>
  </w:style>
  <w:style w:type="paragraph" w:styleId="1102" w:customStyle="1">
    <w:name w:val="xl61"/>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3" w:customStyle="1">
    <w:name w:val="*正文"/>
    <w:basedOn w:val="1000"/>
    <w:uiPriority w:val="0"/>
    <w:qFormat/>
    <w:pPr>
      <w:ind w:firstLine="200"/>
      <w:spacing w:line="360" w:lineRule="auto"/>
      <w:widowControl/>
    </w:pPr>
    <w:rPr>
      <w:rFonts w:ascii="仿宋_GB2312" w:hAnsi="Calibri" w:eastAsia="仿宋_GB2312"/>
      <w:sz w:val="24"/>
      <w:szCs w:val="28"/>
    </w:rPr>
  </w:style>
  <w:style w:type="paragraph" w:styleId="1104" w:customStyle="1">
    <w:name w:val="xl47"/>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5" w:customStyle="1">
    <w:name w:val="font5"/>
    <w:basedOn w:val="1000"/>
    <w:uiPriority w:val="0"/>
    <w:qFormat/>
    <w:pPr>
      <w:jc w:val="left"/>
      <w:spacing w:before="100" w:beforeAutospacing="1" w:after="100" w:afterAutospacing="1"/>
      <w:widowControl/>
    </w:pPr>
    <w:rPr>
      <w:rFonts w:hint="eastAsia" w:ascii="宋体" w:hAnsi="宋体" w:eastAsia="宋体"/>
      <w:sz w:val="18"/>
      <w:szCs w:val="18"/>
    </w:rPr>
  </w:style>
  <w:style w:type="paragraph" w:styleId="1106" w:customStyle="1">
    <w:name w:val="cardlist-value"/>
    <w:basedOn w:val="1000"/>
    <w:uiPriority w:val="0"/>
    <w:qFormat/>
    <w:pPr>
      <w:jc w:val="left"/>
      <w:spacing w:before="100" w:beforeAutospacing="1" w:after="100" w:afterAutospacing="1"/>
      <w:widowControl/>
    </w:pPr>
    <w:rPr>
      <w:rFonts w:ascii="宋体" w:hAnsi="宋体" w:eastAsia="宋体" w:cs="宋体"/>
      <w:sz w:val="24"/>
      <w:szCs w:val="24"/>
    </w:rPr>
  </w:style>
  <w:style w:type="paragraph" w:styleId="1107" w:customStyle="1">
    <w:name w:val="xl63"/>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8" w:customStyle="1">
    <w:name w:val="小四 段落 宋体 Char Char Char Char Char Char Char"/>
    <w:basedOn w:val="1014"/>
    <w:uiPriority w:val="0"/>
    <w:semiHidden/>
    <w:qFormat/>
    <w:pPr>
      <w:ind w:left="0" w:right="-33" w:firstLine="545"/>
      <w:jc w:val="left"/>
      <w:spacing w:line="360" w:lineRule="auto"/>
      <w:tabs>
        <w:tab w:val="clear" w:pos="1125" w:leader="none"/>
      </w:tabs>
    </w:pPr>
    <w:rPr>
      <w:sz w:val="24"/>
    </w:rPr>
  </w:style>
  <w:style w:type="paragraph" w:styleId="1109" w:customStyle="1">
    <w:name w:val="xl66"/>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xl59"/>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Default Paragraph Font Para Char"/>
    <w:basedOn w:val="1000"/>
    <w:uiPriority w:val="0"/>
    <w:semiHidden/>
    <w:qFormat/>
    <w:pPr>
      <w:jc w:val="left"/>
      <w:spacing w:after="160" w:line="240" w:lineRule="exact"/>
      <w:widowControl/>
    </w:pPr>
    <w:rPr>
      <w:rFonts w:ascii="Verdana" w:hAnsi="Verdana" w:eastAsia="宋体"/>
      <w:sz w:val="20"/>
      <w:lang w:eastAsia="en-US"/>
    </w:rPr>
  </w:style>
  <w:style w:type="paragraph" w:styleId="1112" w:customStyle="1">
    <w:name w:val="xl49"/>
    <w:basedOn w:val="100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3" w:customStyle="1">
    <w:name w:val="xl57"/>
    <w:basedOn w:val="10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xl51"/>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5" w:customStyle="1">
    <w:name w:val="Default"/>
    <w:uiPriority w:val="0"/>
    <w:qFormat/>
    <w:pPr>
      <w:widowControl w:val="off"/>
    </w:pPr>
    <w:rPr>
      <w:rFonts w:ascii="Times New Roman" w:hAnsi="Calibri" w:eastAsia="宋体" w:cs="Times New Roman"/>
      <w:color w:val="000000"/>
      <w:sz w:val="24"/>
      <w:szCs w:val="24"/>
      <w:lang w:val="en-US" w:eastAsia="zh-CN" w:bidi="ar-SA"/>
    </w:rPr>
  </w:style>
  <w:style w:type="paragraph" w:styleId="1116" w:customStyle="1">
    <w:name w:val="xl65"/>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p0"/>
    <w:basedOn w:val="1000"/>
    <w:uiPriority w:val="0"/>
    <w:qFormat/>
    <w:pPr>
      <w:jc w:val="left"/>
      <w:spacing w:before="100" w:beforeAutospacing="1" w:after="100" w:afterAutospacing="1"/>
      <w:widowControl/>
    </w:pPr>
    <w:rPr>
      <w:rFonts w:ascii="宋体" w:hAnsi="宋体" w:eastAsia="宋体" w:cs="宋体"/>
      <w:sz w:val="24"/>
      <w:szCs w:val="24"/>
    </w:rPr>
  </w:style>
  <w:style w:type="paragraph" w:styleId="1118" w:customStyle="1">
    <w:name w:val="_正文段落"/>
    <w:basedOn w:val="1000"/>
    <w:uiPriority w:val="0"/>
    <w:qFormat/>
    <w:pPr>
      <w:ind w:firstLine="480"/>
      <w:spacing w:line="360" w:lineRule="auto"/>
    </w:pPr>
    <w:rPr>
      <w:rFonts w:ascii="宋体" w:hAnsi="宋体" w:eastAsia="宋体"/>
      <w:sz w:val="24"/>
      <w:szCs w:val="24"/>
    </w:rPr>
  </w:style>
  <w:style w:type="paragraph" w:styleId="1119" w:customStyle="1">
    <w:name w:val="font7"/>
    <w:basedOn w:val="1000"/>
    <w:uiPriority w:val="0"/>
    <w:qFormat/>
    <w:pPr>
      <w:jc w:val="left"/>
      <w:spacing w:before="100" w:beforeAutospacing="1" w:after="100" w:afterAutospacing="1"/>
      <w:widowControl/>
    </w:pPr>
    <w:rPr>
      <w:rFonts w:eastAsia="宋体"/>
      <w:sz w:val="20"/>
    </w:rPr>
  </w:style>
  <w:style w:type="paragraph" w:styleId="1120" w:customStyle="1">
    <w:name w:val="段"/>
    <w:next w:val="1000"/>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1121" w:customStyle="1">
    <w:name w:val="小四 段落 宋体 Char"/>
    <w:basedOn w:val="1014"/>
    <w:uiPriority w:val="0"/>
    <w:qFormat/>
    <w:pPr>
      <w:ind w:left="0" w:right="-33" w:firstLine="480"/>
      <w:jc w:val="left"/>
      <w:spacing w:line="360" w:lineRule="auto"/>
      <w:tabs>
        <w:tab w:val="clear" w:pos="1125" w:leader="none"/>
      </w:tabs>
    </w:pPr>
    <w:rPr>
      <w:sz w:val="24"/>
    </w:rPr>
  </w:style>
  <w:style w:type="paragraph" w:styleId="1122" w:customStyle="1">
    <w:name w:val="xl45"/>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表格样式 2"/>
    <w:uiPriority w:val="0"/>
    <w:qFormat/>
    <w:rPr>
      <w:rFonts w:ascii="Helvetica Neue" w:hAnsi="Helvetica Neue" w:eastAsia="Helvetica Neue" w:cs="Helvetica Neue"/>
      <w:color w:val="000000"/>
      <w:lang w:val="en-US" w:eastAsia="zh-CN" w:bidi="ar-SA"/>
    </w:rPr>
  </w:style>
  <w:style w:type="paragraph" w:styleId="1124" w:customStyle="1">
    <w:name w:val="Andy_正文"/>
    <w:basedOn w:val="1000"/>
    <w:next w:val="1035"/>
    <w:uiPriority w:val="0"/>
    <w:qFormat/>
    <w:pPr>
      <w:ind w:firstLine="480"/>
      <w:spacing w:line="360" w:lineRule="auto"/>
    </w:pPr>
    <w:rPr>
      <w:rFonts w:ascii="Calibri"/>
      <w:sz w:val="24"/>
    </w:rPr>
  </w:style>
  <w:style w:type="paragraph" w:styleId="1125">
    <w:name w:val="List Paragraph"/>
    <w:basedOn w:val="1000"/>
    <w:uiPriority w:val="34"/>
    <w:qFormat/>
    <w:pPr>
      <w:ind w:firstLine="420"/>
      <w:jc w:val="left"/>
      <w:spacing w:line="360" w:lineRule="auto"/>
    </w:pPr>
    <w:rPr>
      <w:rFonts w:eastAsia="宋体"/>
      <w:sz w:val="21"/>
      <w:szCs w:val="24"/>
    </w:rPr>
  </w:style>
  <w:style w:type="paragraph" w:styleId="1126" w:customStyle="1">
    <w:name w:val="xl62"/>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7" w:customStyle="1">
    <w:name w:val="xl60"/>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xl48"/>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9" w:customStyle="1">
    <w:name w:val="xl58"/>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首行缩进"/>
    <w:basedOn w:val="1000"/>
    <w:uiPriority w:val="0"/>
    <w:qFormat/>
    <w:pPr>
      <w:ind w:firstLine="480"/>
    </w:pPr>
    <w:rPr>
      <w:lang w:val="zh-CN"/>
    </w:rPr>
  </w:style>
  <w:style w:type="paragraph" w:styleId="1131" w:customStyle="1">
    <w:name w:val="Char Char Char"/>
    <w:basedOn w:val="1000"/>
    <w:uiPriority w:val="0"/>
    <w:qFormat/>
    <w:rPr>
      <w:rFonts w:ascii="Tahoma" w:hAnsi="Tahoma" w:eastAsia="宋体"/>
      <w:sz w:val="24"/>
    </w:rPr>
  </w:style>
  <w:style w:type="paragraph" w:styleId="1132" w:customStyle="1">
    <w:name w:val="纯文本1"/>
    <w:basedOn w:val="1000"/>
    <w:uiPriority w:val="0"/>
    <w:qFormat/>
    <w:rPr>
      <w:rFonts w:ascii="宋体" w:hAnsi="Courier New"/>
    </w:rPr>
  </w:style>
  <w:style w:type="paragraph" w:styleId="1133" w:customStyle="1">
    <w:name w:val="列表段落1"/>
    <w:basedOn w:val="1000"/>
    <w:uiPriority w:val="0"/>
    <w:qFormat/>
    <w:pPr>
      <w:ind w:firstLine="420"/>
    </w:pPr>
    <w:rPr>
      <w:rFonts w:ascii="Calibri" w:hAnsi="Calibri" w:eastAsia="宋体"/>
      <w:sz w:val="21"/>
      <w:szCs w:val="22"/>
    </w:rPr>
  </w:style>
  <w:style w:type="paragraph" w:styleId="1134" w:customStyle="1">
    <w:name w:val="xl50"/>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5" w:customStyle="1">
    <w:name w:val="xl54"/>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xl64"/>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7" w:customStyle="1">
    <w:name w:val="小四 段落 宋体 Char Char Char Char Char Char"/>
    <w:basedOn w:val="1108"/>
    <w:uiPriority w:val="0"/>
    <w:qFormat/>
    <w:pPr>
      <w:ind w:firstLine="480"/>
    </w:pPr>
    <w:rPr>
      <w:rFonts w:ascii="宋体" w:hAnsi="宋体"/>
    </w:rPr>
  </w:style>
  <w:style w:type="paragraph" w:styleId="1138" w:customStyle="1">
    <w:name w:val="Char"/>
    <w:basedOn w:val="1000"/>
    <w:uiPriority w:val="0"/>
    <w:qFormat/>
    <w:rPr>
      <w:rFonts w:ascii="Tahoma" w:hAnsi="Tahoma" w:eastAsia="宋体"/>
      <w:sz w:val="24"/>
    </w:rPr>
  </w:style>
  <w:style w:type="paragraph" w:styleId="1139" w:customStyle="1">
    <w:name w:val="font6"/>
    <w:basedOn w:val="1000"/>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40" w:customStyle="1">
    <w:name w:val="xl52"/>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xl56"/>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Char Char3 Char Char Char Char Char Char Char Char Char Char Char Char Char Char Char Char"/>
    <w:basedOn w:val="1000"/>
    <w:uiPriority w:val="0"/>
    <w:qFormat/>
    <w:pPr>
      <w:ind w:firstLine="200"/>
      <w:jc w:val="left"/>
      <w:spacing w:after="160" w:line="360" w:lineRule="auto"/>
      <w:widowControl/>
    </w:pPr>
    <w:rPr>
      <w:rFonts w:ascii="宋体" w:hAnsi="宋体" w:eastAsia="宋体"/>
      <w:sz w:val="24"/>
    </w:rPr>
  </w:style>
  <w:style w:type="paragraph" w:styleId="1143" w:customStyle="1">
    <w:name w:val="Char1"/>
    <w:basedOn w:val="1000"/>
    <w:uiPriority w:val="0"/>
    <w:qFormat/>
    <w:pPr>
      <w:jc w:val="left"/>
      <w:spacing w:after="160" w:line="240" w:lineRule="exact"/>
      <w:widowControl/>
    </w:pPr>
    <w:rPr>
      <w:rFonts w:ascii="Verdana" w:hAnsi="Verdana" w:eastAsia="仿宋_GB2312"/>
      <w:sz w:val="24"/>
      <w:lang w:eastAsia="en-US"/>
    </w:rPr>
  </w:style>
  <w:style w:type="paragraph" w:styleId="1144" w:customStyle="1">
    <w:name w:val="hidinshow"/>
    <w:basedOn w:val="1000"/>
    <w:uiPriority w:val="0"/>
    <w:qFormat/>
    <w:pPr>
      <w:jc w:val="left"/>
      <w:widowControl/>
    </w:pPr>
    <w:rPr>
      <w:rFonts w:ascii="宋体" w:hAnsi="宋体" w:eastAsia="宋体"/>
      <w:vanish/>
      <w:sz w:val="24"/>
      <w:szCs w:val="24"/>
    </w:rPr>
  </w:style>
  <w:style w:type="paragraph" w:styleId="1145" w:customStyle="1">
    <w:name w:val="Char Char"/>
    <w:basedOn w:val="1000"/>
    <w:uiPriority w:val="0"/>
    <w:qFormat/>
    <w:rPr>
      <w:rFonts w:eastAsia="宋体"/>
      <w:sz w:val="21"/>
      <w:szCs w:val="24"/>
    </w:rPr>
  </w:style>
  <w:style w:type="paragraph" w:styleId="1146" w:customStyle="1">
    <w:name w:val="xl46"/>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Char Char Char1 Char Char Char Char"/>
    <w:basedOn w:val="1000"/>
    <w:uiPriority w:val="0"/>
    <w:qFormat/>
    <w:pPr>
      <w:jc w:val="left"/>
      <w:spacing w:after="160" w:line="240" w:lineRule="exact"/>
      <w:widowControl/>
    </w:pPr>
    <w:rPr>
      <w:rFonts w:eastAsia="宋体"/>
      <w:sz w:val="24"/>
      <w:szCs w:val="24"/>
    </w:rPr>
  </w:style>
  <w:style w:type="paragraph" w:styleId="1148" w:customStyle="1">
    <w:name w:val="xl55"/>
    <w:basedOn w:val="10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纯文本2"/>
    <w:basedOn w:val="1000"/>
    <w:uiPriority w:val="0"/>
    <w:qFormat/>
    <w:rPr>
      <w:rFonts w:ascii="宋体" w:hAnsi="Courier New"/>
    </w:rPr>
  </w:style>
  <w:style w:type="character" w:styleId="1150" w:customStyle="1">
    <w:name w:val="未处理的提及1"/>
    <w:basedOn w:val="1010"/>
    <w:uiPriority w:val="99"/>
    <w:semiHidden/>
    <w:unhideWhenUsed/>
    <w:qFormat/>
    <w:rPr>
      <w:color w:val="605e5c"/>
      <w:shd w:val="clear" w:color="auto" w:fill="e1dfdd"/>
    </w:rPr>
  </w:style>
  <w:style w:type="paragraph" w:styleId="1151" w:customStyle="1">
    <w:name w:val="修订1"/>
    <w:hidden/>
    <w:uiPriority w:val="99"/>
    <w:semiHidden/>
    <w:qFormat/>
    <w:rPr>
      <w:rFonts w:ascii="Times New Roman" w:hAnsi="Times New Roman" w:eastAsia="楷体_GB2312" w:cs="Times New Roman"/>
      <w:sz w:val="26"/>
      <w:lang w:val="en-US" w:eastAsia="zh-CN" w:bidi="ar-SA"/>
    </w:rPr>
  </w:style>
  <w:style w:type="paragraph" w:styleId="1152" w:customStyle="1">
    <w:name w:val="修订2"/>
    <w:hidden/>
    <w:uiPriority w:val="99"/>
    <w:semiHidden/>
    <w:qFormat/>
    <w:rPr>
      <w:rFonts w:ascii="Times New Roman" w:hAnsi="Times New Roman" w:eastAsia="楷体_GB2312" w:cs="Times New Roman"/>
      <w:sz w:val="26"/>
      <w:lang w:val="en-US" w:eastAsia="zh-CN" w:bidi="ar-SA"/>
    </w:rPr>
  </w:style>
  <w:style w:type="paragraph" w:styleId="1153" w:customStyle="1">
    <w:name w:val="_Style 10"/>
    <w:basedOn w:val="1000"/>
    <w:next w:val="1125"/>
    <w:uiPriority w:val="0"/>
    <w:qFormat/>
    <w:pPr>
      <w:ind w:firstLine="420"/>
    </w:pPr>
  </w:style>
  <w:style w:type="character" w:styleId="1154" w:customStyle="1">
    <w:name w:val="c-icon26"/>
    <w:basedOn w:val="1010"/>
    <w:uiPriority w:val="0"/>
    <w:qFormat/>
  </w:style>
  <w:style w:type="paragraph" w:styleId="1155" w:customStyle="1">
    <w:name w:val="正文文本缩进1"/>
    <w:basedOn w:val="1000"/>
    <w:next w:val="1000"/>
    <w:uiPriority w:val="0"/>
    <w:qFormat/>
    <w:pPr>
      <w:ind w:firstLine="560"/>
      <w:spacing w:line="300" w:lineRule="auto"/>
    </w:pPr>
    <w:rPr>
      <w:sz w:val="28"/>
    </w:rPr>
  </w:style>
  <w:style w:type="paragraph" w:styleId="1156" w:customStyle="1">
    <w:name w:val="正文文本缩进111"/>
    <w:basedOn w:val="1000"/>
    <w:next w:val="1157"/>
    <w:uiPriority w:val="0"/>
    <w:qFormat/>
    <w:pPr>
      <w:ind w:firstLine="560"/>
      <w:jc w:val="left"/>
      <w:spacing w:line="300" w:lineRule="auto"/>
    </w:pPr>
    <w:rPr>
      <w:rFonts w:eastAsia="Times New Roman"/>
      <w:sz w:val="28"/>
    </w:rPr>
  </w:style>
  <w:style w:type="paragraph" w:styleId="1157" w:customStyle="1">
    <w:name w:val="寄信人地址11"/>
    <w:basedOn w:val="1000"/>
    <w:uiPriority w:val="0"/>
    <w:qFormat/>
    <w:rPr>
      <w:rFonts w:ascii="Arial" w:hAnsi="Arial"/>
    </w:rPr>
  </w:style>
  <w:style w:type="paragraph" w:styleId="1158" w:customStyle="1">
    <w:name w:val="标题 31"/>
    <w:basedOn w:val="1000"/>
    <w:next w:val="1000"/>
    <w:uiPriority w:val="9"/>
    <w:qFormat/>
    <w:pPr>
      <w:jc w:val="left"/>
      <w:keepLines/>
      <w:keepNext/>
      <w:outlineLvl w:val="2"/>
    </w:pPr>
    <w:rPr>
      <w:rFonts w:eastAsia="楷体_GB2312"/>
      <w:b/>
      <w:sz w:val="28"/>
    </w:rPr>
  </w:style>
  <w:style w:type="paragraph" w:styleId="1159" w:customStyle="1">
    <w:name w:val="正文缩进111"/>
    <w:basedOn w:val="1000"/>
    <w:next w:val="1000"/>
    <w:uiPriority w:val="0"/>
    <w:qFormat/>
    <w:pPr>
      <w:ind w:firstLine="420"/>
      <w:jc w:val="left"/>
    </w:pPr>
    <w:rPr>
      <w:sz w:val="24"/>
    </w:rPr>
  </w:style>
  <w:style w:type="paragraph" w:styleId="1160" w:customStyle="1">
    <w:name w:val="BodyText1I2"/>
    <w:basedOn w:val="1000"/>
    <w:uiPriority w:val="0"/>
    <w:qFormat/>
    <w:pPr>
      <w:ind w:firstLine="420"/>
    </w:pPr>
    <w:rPr>
      <w:rFonts w:hint="eastAsia" w:ascii="仿宋_GB2312" w:hAnsi="Calibri" w:eastAsia="宋体" w:cs="Times New Roman"/>
      <w:szCs w:val="22"/>
    </w:rPr>
  </w:style>
  <w:style w:type="paragraph" w:styleId="1161" w:customStyle="1">
    <w:name w:val="页眉11"/>
    <w:basedOn w:val="100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62" w:customStyle="1">
    <w:name w:val="页脚1"/>
    <w:uiPriority w:val="0"/>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163" w:customStyle="1">
    <w:name w:val="页脚11"/>
    <w:basedOn w:val="1000"/>
    <w:uiPriority w:val="0"/>
    <w:qFormat/>
    <w:pPr>
      <w:jc w:val="left"/>
      <w:tabs>
        <w:tab w:val="center" w:pos="4153" w:leader="none"/>
        <w:tab w:val="right" w:pos="8306" w:leader="none"/>
      </w:tabs>
    </w:pPr>
    <w:rPr>
      <w:sz w:val="18"/>
      <w:szCs w:val="18"/>
    </w:rPr>
  </w:style>
  <w:style w:type="paragraph" w:styleId="1164" w:customStyle="1">
    <w:name w:val="msolistparagraph"/>
    <w:basedOn w:val="1000"/>
    <w:uiPriority w:val="0"/>
    <w:qFormat/>
    <w:pPr>
      <w:ind w:firstLine="420"/>
    </w:pPr>
    <w:rPr>
      <w:rFonts w:ascii="Calibri" w:hAnsi="Calibri" w:eastAsia="宋体" w:cs="Times New Roman"/>
      <w:szCs w:val="22"/>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王雨</cp:lastModifiedBy>
  <cp:revision>7</cp:revision>
  <dcterms:created xsi:type="dcterms:W3CDTF">2023-06-29T00:58:00Z</dcterms:created>
  <dcterms:modified xsi:type="dcterms:W3CDTF">2026-10-16T09:53:42Z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6F4C71B4573A4C02E377D06A9EB99BE6_43</vt:lpwstr>
  </property>
  <property fmtid="{D5CDD505-2E9C-101B-9397-08002B2CF9AE}" pid="4" name="KSOTemplateDocerSaveRecord">
    <vt:lpwstr>eyJoZGlkIjoiNmUyNmIwMjE0NjBmNzVjMDkwYjM4OTAxNWQ2ZjYxMzEiLCJ1c2VySWQiOiI0MTQ1MjkwNzEifQ==</vt:lpwstr>
  </property>
</Properties>
</file>