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jc w:val="center"/>
        <w:rPr>
          <w:rFonts w:ascii="宋体" w:hAnsi="宋体" w:cs="宋体"/>
          <w:b/>
          <w:bCs/>
          <w:color w:val="auto"/>
          <w:sz w:val="60"/>
          <w:szCs w:val="60"/>
          <w:highlight w:val="none"/>
        </w:rPr>
      </w:pPr>
      <w:r>
        <w:rPr>
          <w:rFonts w:hint="eastAsia" w:ascii="宋体" w:hAnsi="宋体" w:cs="宋体"/>
          <w:b/>
          <w:bCs/>
          <w:color w:val="auto"/>
          <w:sz w:val="60"/>
          <w:szCs w:val="60"/>
          <w:highlight w:val="none"/>
        </w:rPr>
        <w:t xml:space="preserve">常州市政府采购项目</w:t>
      </w:r>
      <w:r/>
    </w:p>
    <w:p>
      <w:pPr>
        <w:jc w:val="center"/>
        <w:rPr>
          <w:b/>
          <w:bCs/>
          <w:color w:val="auto"/>
          <w:sz w:val="60"/>
          <w:szCs w:val="60"/>
          <w:highlight w:val="none"/>
        </w:rPr>
      </w:pPr>
      <w:r>
        <w:rPr>
          <w:b/>
          <w:bCs/>
          <w:color w:val="auto"/>
          <w:sz w:val="60"/>
          <w:szCs w:val="60"/>
          <w:highlight w:val="none"/>
        </w:rPr>
        <w:t xml:space="preserve">竞争性磋商文件</w:t>
      </w:r>
      <w:r/>
    </w:p>
    <w:p>
      <w:pPr>
        <w:jc w:val="center"/>
        <w:rPr>
          <w:b/>
          <w:bCs/>
          <w:color w:val="auto"/>
          <w:sz w:val="60"/>
          <w:szCs w:val="60"/>
          <w:highlight w:val="none"/>
        </w:rPr>
      </w:pPr>
      <w:r>
        <w:rPr>
          <w:b/>
          <w:bCs/>
          <w:color w:val="auto"/>
          <w:sz w:val="60"/>
          <w:szCs w:val="60"/>
          <w:highlight w:val="none"/>
        </w:rPr>
      </w:r>
      <w:r/>
    </w:p>
    <w:p>
      <w:pPr>
        <w:pStyle w:val="885"/>
        <w:rPr>
          <w:color w:val="auto"/>
          <w:highlight w:val="none"/>
        </w:rPr>
      </w:pPr>
      <w:r>
        <w:rPr>
          <w:color w:val="auto"/>
          <w:highlight w:val="none"/>
        </w:rPr>
      </w:r>
      <w:r/>
    </w:p>
    <w:p>
      <w:pPr>
        <w:jc w:val="center"/>
        <w:rPr>
          <w:b/>
          <w:bCs/>
          <w:color w:val="auto"/>
          <w:sz w:val="44"/>
          <w:szCs w:val="60"/>
          <w:highlight w:val="none"/>
        </w:rPr>
      </w:pPr>
      <w:r>
        <w:rPr>
          <w:rFonts w:hint="eastAsia"/>
          <w:b/>
          <w:bCs/>
          <w:color w:val="auto"/>
          <w:sz w:val="44"/>
          <w:szCs w:val="60"/>
          <w:highlight w:val="none"/>
        </w:rPr>
        <w:t xml:space="preserve">（服务）</w:t>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pStyle w:val="885"/>
        <w:rPr>
          <w:color w:val="auto"/>
          <w:highlight w:val="none"/>
        </w:rPr>
      </w:pPr>
      <w:r>
        <w:rPr>
          <w:color w:val="auto"/>
          <w:highlight w:val="none"/>
        </w:rPr>
      </w:r>
      <w:r/>
    </w:p>
    <w:p>
      <w:pPr>
        <w:pStyle w:val="885"/>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10"/>
        <w:ind w:firstLine="210"/>
        <w:rPr>
          <w:color w:val="auto"/>
          <w:highlight w:val="none"/>
        </w:rPr>
      </w:pPr>
      <w:r>
        <w:rPr>
          <w:color w:val="auto"/>
          <w:highlight w:val="none"/>
        </w:rPr>
        <w:tab/>
      </w:r>
      <w:r/>
    </w:p>
    <w:p>
      <w:pPr>
        <w:ind w:left="2117" w:hanging="1600"/>
        <w:jc w:val="left"/>
        <w:spacing w:line="360" w:lineRule="auto"/>
        <w:tabs>
          <w:tab w:val="left" w:pos="5609" w:leader="none"/>
        </w:tabs>
        <w:rPr>
          <w:bCs/>
          <w:color w:val="auto"/>
          <w:sz w:val="32"/>
          <w:szCs w:val="36"/>
          <w:highlight w:val="none"/>
        </w:rPr>
      </w:pPr>
      <w:r>
        <w:rPr>
          <w:bCs/>
          <w:color w:val="auto"/>
          <w:sz w:val="32"/>
          <w:szCs w:val="36"/>
          <w:highlight w:val="none"/>
        </w:rPr>
        <w:t xml:space="preserve">项目名称</w:t>
      </w:r>
      <w:r>
        <w:rPr>
          <w:rFonts w:hint="eastAsia"/>
          <w:bCs/>
          <w:color w:val="auto"/>
          <w:sz w:val="32"/>
          <w:szCs w:val="36"/>
          <w:highlight w:val="none"/>
        </w:rPr>
        <w:t xml:space="preserve">：江苏省常州技师学院培训活动服务保障项目</w:t>
      </w:r>
      <w:r/>
    </w:p>
    <w:p>
      <w:pPr>
        <w:ind w:left="1797" w:hanging="1280"/>
        <w:jc w:val="left"/>
        <w:spacing w:line="360" w:lineRule="auto"/>
        <w:tabs>
          <w:tab w:val="left" w:pos="5609" w:leader="none"/>
        </w:tabs>
        <w:rPr>
          <w:rFonts w:hint="eastAsia" w:eastAsia="宋体"/>
          <w:bCs/>
          <w:color w:val="auto"/>
          <w:sz w:val="32"/>
          <w:szCs w:val="36"/>
          <w:highlight w:val="none"/>
          <w:lang w:eastAsia="zh-CN"/>
        </w:rPr>
      </w:pPr>
      <w:r>
        <w:rPr>
          <w:bCs/>
          <w:color w:val="auto"/>
          <w:sz w:val="32"/>
          <w:szCs w:val="36"/>
          <w:highlight w:val="none"/>
        </w:rPr>
        <w:t xml:space="preserve">项目编号：</w:t>
      </w:r>
      <w:r>
        <w:rPr>
          <w:rFonts w:hint="eastAsia"/>
          <w:bCs/>
          <w:color w:val="auto"/>
          <w:sz w:val="32"/>
          <w:szCs w:val="36"/>
          <w:highlight w:val="none"/>
          <w:lang w:eastAsia="zh-CN"/>
        </w:rPr>
        <w:t xml:space="preserve">JSZC-320400-ZCCZ-C2026-0023</w:t>
      </w:r>
      <w:r/>
    </w:p>
    <w:p>
      <w:pPr>
        <w:ind w:left="1849" w:hanging="1280"/>
        <w:jc w:val="left"/>
        <w:spacing w:line="360" w:lineRule="auto"/>
        <w:tabs>
          <w:tab w:val="left" w:pos="5609" w:leader="none"/>
        </w:tabs>
        <w:rPr>
          <w:bCs/>
          <w:color w:val="auto"/>
          <w:sz w:val="32"/>
          <w:szCs w:val="36"/>
          <w:highlight w:val="none"/>
        </w:rPr>
      </w:pPr>
      <w:r>
        <w:rPr>
          <w:bCs/>
          <w:color w:val="auto"/>
          <w:sz w:val="32"/>
          <w:szCs w:val="36"/>
          <w:highlight w:val="none"/>
        </w:rPr>
        <w:t xml:space="preserve">采 购 人：</w:t>
      </w:r>
      <w:r>
        <w:rPr>
          <w:rFonts w:hint="eastAsia"/>
          <w:bCs/>
          <w:color w:val="auto"/>
          <w:sz w:val="32"/>
          <w:szCs w:val="36"/>
          <w:highlight w:val="none"/>
        </w:rPr>
        <w:t xml:space="preserve">江苏省常州技师学院</w:t>
      </w:r>
      <w:r/>
    </w:p>
    <w:p>
      <w:pPr>
        <w:ind w:left="1849" w:hanging="1280"/>
        <w:jc w:val="left"/>
        <w:spacing w:line="360" w:lineRule="auto"/>
        <w:tabs>
          <w:tab w:val="left" w:pos="5609" w:leader="none"/>
        </w:tabs>
        <w:rPr>
          <w:bCs/>
          <w:color w:val="auto"/>
          <w:sz w:val="32"/>
          <w:szCs w:val="36"/>
          <w:highlight w:val="none"/>
        </w:rPr>
      </w:pPr>
      <w:r>
        <w:rPr>
          <w:rFonts w:hint="eastAsia"/>
          <w:bCs/>
          <w:color w:val="auto"/>
          <w:sz w:val="32"/>
          <w:szCs w:val="36"/>
          <w:highlight w:val="none"/>
        </w:rPr>
        <w:t xml:space="preserve">采购</w:t>
      </w:r>
      <w:r>
        <w:rPr>
          <w:bCs/>
          <w:color w:val="auto"/>
          <w:sz w:val="32"/>
          <w:szCs w:val="36"/>
          <w:highlight w:val="none"/>
        </w:rPr>
        <w:t xml:space="preserve">代理机构：</w:t>
      </w:r>
      <w:r>
        <w:rPr>
          <w:rFonts w:hint="eastAsia"/>
          <w:bCs/>
          <w:color w:val="auto"/>
          <w:sz w:val="32"/>
          <w:szCs w:val="36"/>
          <w:highlight w:val="none"/>
        </w:rPr>
        <w:t xml:space="preserve">常州中采招投标有限公司</w:t>
      </w:r>
      <w:r/>
    </w:p>
    <w:p>
      <w:pPr>
        <w:jc w:val="left"/>
        <w:widowControl/>
        <w:rPr>
          <w:color w:val="auto"/>
          <w:sz w:val="24"/>
          <w:highlight w:val="none"/>
        </w:rPr>
      </w:pPr>
      <w:r>
        <w:rPr>
          <w:b/>
          <w:bCs/>
          <w:color w:val="auto"/>
          <w:sz w:val="44"/>
          <w:highlight w:val="none"/>
        </w:rPr>
        <w:br w:type="page" w:clear="all"/>
      </w:r>
      <w:r/>
    </w:p>
    <w:p>
      <w:pPr>
        <w:pStyle w:val="1055"/>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360" w:lineRule="auto"/>
        <w:rPr>
          <w:b/>
          <w:color w:val="auto"/>
          <w:sz w:val="36"/>
          <w:szCs w:val="36"/>
          <w:highlight w:val="none"/>
        </w:rPr>
        <w:outlineLvl w:val="0"/>
      </w:pPr>
      <w:r/>
      <w:bookmarkStart w:id="0" w:name="_Toc104818924"/>
      <w:r/>
      <w:bookmarkStart w:id="1" w:name="_Toc167355964"/>
      <w:r>
        <w:rPr>
          <w:rFonts w:hint="eastAsia"/>
          <w:b/>
          <w:color w:val="auto"/>
          <w:sz w:val="36"/>
          <w:szCs w:val="36"/>
          <w:highlight w:val="none"/>
        </w:rPr>
        <w:t xml:space="preserve">目</w:t>
      </w:r>
      <w:r>
        <w:rPr>
          <w:b/>
          <w:color w:val="auto"/>
          <w:sz w:val="36"/>
          <w:szCs w:val="36"/>
          <w:highlight w:val="none"/>
        </w:rPr>
        <w:t xml:space="preserve">      </w:t>
      </w:r>
      <w:r>
        <w:rPr>
          <w:rFonts w:hint="eastAsia"/>
          <w:b/>
          <w:color w:val="auto"/>
          <w:sz w:val="36"/>
          <w:szCs w:val="36"/>
          <w:highlight w:val="none"/>
        </w:rPr>
        <w:t xml:space="preserve">录</w:t>
      </w:r>
      <w:bookmarkEnd w:id="0"/>
      <w:r/>
      <w:bookmarkEnd w:id="1"/>
      <w:r/>
      <w:r/>
    </w:p>
    <w:p>
      <w:pPr>
        <w:rPr>
          <w:color w:val="auto"/>
          <w:highlight w:val="none"/>
        </w:rPr>
      </w:pPr>
      <w:r>
        <w:rPr>
          <w:color w:val="auto"/>
          <w:highlight w:val="none"/>
        </w:rPr>
      </w:r>
      <w:r/>
    </w:p>
    <w:p>
      <w:pPr>
        <w:pStyle w:val="898"/>
        <w:rPr>
          <w:rFonts w:asciiTheme="minorHAnsi" w:hAnsiTheme="minorHAnsi" w:eastAsiaTheme="minorEastAsia" w:cstheme="minorBid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p>
    <w:p>
      <w:pPr>
        <w:pStyle w:val="898"/>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"_Toc167355965" </w:instrText>
      </w:r>
      <w:r>
        <w:rPr>
          <w:color w:val="auto"/>
          <w:highlight w:val="none"/>
        </w:rPr>
        <w:fldChar w:fldCharType="separate"/>
      </w:r>
      <w:r>
        <w:rPr>
          <w:rStyle w:val="917"/>
          <w:rFonts w:hint="eastAsia"/>
          <w:color w:val="auto"/>
          <w:highlight w:val="none"/>
        </w:rPr>
        <w:t xml:space="preserve">第一章</w:t>
      </w:r>
      <w:r>
        <w:rPr>
          <w:rStyle w:val="917"/>
          <w:color w:val="auto"/>
          <w:highlight w:val="none"/>
        </w:rPr>
        <w:t xml:space="preserve">   </w:t>
      </w:r>
      <w:r>
        <w:rPr>
          <w:rStyle w:val="917"/>
          <w:rFonts w:hint="eastAsia"/>
          <w:color w:val="auto"/>
          <w:highlight w:val="none"/>
        </w:rPr>
        <w:t xml:space="preserve">采购邀请</w:t>
      </w:r>
      <w:r>
        <w:rPr>
          <w:color w:val="auto"/>
          <w:highlight w:val="none"/>
        </w:rPr>
        <w:tab/>
      </w:r>
      <w:r>
        <w:rPr>
          <w:color w:val="auto"/>
          <w:highlight w:val="none"/>
        </w:rPr>
        <w:fldChar w:fldCharType="begin"/>
      </w:r>
      <w:r>
        <w:rPr>
          <w:color w:val="auto"/>
          <w:highlight w:val="none"/>
        </w:rPr>
        <w:instrText xml:space="preserve"> PAGEREF _Toc167355965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898"/>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"_Toc167355966" </w:instrText>
      </w:r>
      <w:r>
        <w:rPr>
          <w:color w:val="auto"/>
          <w:highlight w:val="none"/>
        </w:rPr>
        <w:fldChar w:fldCharType="separate"/>
      </w:r>
      <w:r>
        <w:rPr>
          <w:rStyle w:val="917"/>
          <w:rFonts w:hint="eastAsia"/>
          <w:color w:val="auto"/>
          <w:highlight w:val="none"/>
        </w:rPr>
        <w:t xml:space="preserve">第二章</w:t>
      </w:r>
      <w:r>
        <w:rPr>
          <w:rStyle w:val="917"/>
          <w:color w:val="auto"/>
          <w:highlight w:val="none"/>
        </w:rPr>
        <w:t xml:space="preserve">   </w:t>
      </w:r>
      <w:r>
        <w:rPr>
          <w:rStyle w:val="917"/>
          <w:rFonts w:hint="eastAsia"/>
          <w:color w:val="auto"/>
          <w:highlight w:val="none"/>
        </w:rPr>
        <w:t xml:space="preserve">供应商须知</w:t>
      </w:r>
      <w:r>
        <w:rPr>
          <w:color w:val="auto"/>
          <w:highlight w:val="none"/>
        </w:rPr>
        <w:tab/>
      </w:r>
      <w:r>
        <w:rPr>
          <w:color w:val="auto"/>
          <w:highlight w:val="none"/>
        </w:rPr>
        <w:fldChar w:fldCharType="begin"/>
      </w:r>
      <w:r>
        <w:rPr>
          <w:color w:val="auto"/>
          <w:highlight w:val="none"/>
        </w:rPr>
        <w:instrText xml:space="preserve"> PAGEREF _Toc167355966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98"/>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"_Toc167355967" </w:instrText>
      </w:r>
      <w:r>
        <w:rPr>
          <w:color w:val="auto"/>
          <w:highlight w:val="none"/>
        </w:rPr>
        <w:fldChar w:fldCharType="separate"/>
      </w:r>
      <w:r>
        <w:rPr>
          <w:rStyle w:val="917"/>
          <w:rFonts w:hint="eastAsia"/>
          <w:color w:val="auto"/>
          <w:highlight w:val="none"/>
        </w:rPr>
        <w:t xml:space="preserve">第三章</w:t>
      </w:r>
      <w:r>
        <w:rPr>
          <w:rStyle w:val="917"/>
          <w:color w:val="auto"/>
          <w:highlight w:val="none"/>
        </w:rPr>
        <w:t xml:space="preserve">   </w:t>
      </w:r>
      <w:r>
        <w:rPr>
          <w:rStyle w:val="917"/>
          <w:rFonts w:hint="eastAsia"/>
          <w:color w:val="auto"/>
          <w:highlight w:val="none"/>
        </w:rPr>
        <w:t xml:space="preserve">评审程序、评审方法和评审标准</w:t>
      </w:r>
      <w:r>
        <w:rPr>
          <w:color w:val="auto"/>
          <w:highlight w:val="none"/>
        </w:rPr>
        <w:tab/>
      </w:r>
      <w:r>
        <w:rPr>
          <w:color w:val="auto"/>
          <w:highlight w:val="none"/>
        </w:rPr>
        <w:fldChar w:fldCharType="begin"/>
      </w:r>
      <w:r>
        <w:rPr>
          <w:color w:val="auto"/>
          <w:highlight w:val="none"/>
        </w:rPr>
        <w:instrText xml:space="preserve"> PAGEREF _Toc167355967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pStyle w:val="898"/>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"_Toc167355968" </w:instrText>
      </w:r>
      <w:r>
        <w:rPr>
          <w:color w:val="auto"/>
          <w:highlight w:val="none"/>
        </w:rPr>
        <w:fldChar w:fldCharType="separate"/>
      </w:r>
      <w:r>
        <w:rPr>
          <w:rStyle w:val="917"/>
          <w:rFonts w:hint="eastAsia"/>
          <w:color w:val="auto"/>
          <w:highlight w:val="none"/>
        </w:rPr>
        <w:t xml:space="preserve">第四章</w:t>
      </w:r>
      <w:r>
        <w:rPr>
          <w:rStyle w:val="917"/>
          <w:color w:val="auto"/>
          <w:highlight w:val="none"/>
        </w:rPr>
        <w:t xml:space="preserve">   </w:t>
      </w:r>
      <w:r>
        <w:rPr>
          <w:rStyle w:val="917"/>
          <w:rFonts w:hint="eastAsia"/>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_Toc167355968 \h </w:instrText>
      </w:r>
      <w:r>
        <w:rPr>
          <w:color w:val="auto"/>
          <w:highlight w:val="none"/>
        </w:rPr>
        <w:fldChar w:fldCharType="separate"/>
      </w:r>
      <w:r>
        <w:rPr>
          <w:color w:val="auto"/>
          <w:highlight w:val="none"/>
        </w:rPr>
        <w:t xml:space="preserve">32</w:t>
      </w:r>
      <w:r>
        <w:rPr>
          <w:color w:val="auto"/>
          <w:highlight w:val="none"/>
        </w:rPr>
        <w:fldChar w:fldCharType="end"/>
      </w:r>
      <w:r>
        <w:rPr>
          <w:color w:val="auto"/>
          <w:highlight w:val="none"/>
        </w:rPr>
        <w:fldChar w:fldCharType="end"/>
      </w:r>
      <w:r/>
    </w:p>
    <w:p>
      <w:pPr>
        <w:pStyle w:val="898"/>
        <w:rPr>
          <w:rFonts w:hint="eastAsia" w:eastAsia="宋体" w:asciiTheme="minorHAnsi" w:hAnsiTheme="minorHAnsi" w:cstheme="minorBidi"/>
          <w:b w:val="0"/>
          <w:color w:val="auto"/>
          <w:sz w:val="21"/>
          <w:szCs w:val="22"/>
          <w:highlight w:val="none"/>
          <w:lang w:val="en-US" w:eastAsia="zh-CN"/>
        </w:rPr>
      </w:pPr>
      <w:r>
        <w:rPr>
          <w:color w:val="auto"/>
          <w:highlight w:val="none"/>
        </w:rPr>
        <w:fldChar w:fldCharType="begin"/>
      </w:r>
      <w:r>
        <w:rPr>
          <w:color w:val="auto"/>
          <w:highlight w:val="none"/>
        </w:rPr>
        <w:instrText xml:space="preserve"> HYPERLINK \l "_Toc167355969" </w:instrText>
      </w:r>
      <w:r>
        <w:rPr>
          <w:color w:val="auto"/>
          <w:highlight w:val="none"/>
        </w:rPr>
        <w:fldChar w:fldCharType="separate"/>
      </w:r>
      <w:r>
        <w:rPr>
          <w:rStyle w:val="917"/>
          <w:rFonts w:hint="eastAsia"/>
          <w:color w:val="auto"/>
          <w:highlight w:val="none"/>
        </w:rPr>
        <w:t xml:space="preserve">第五章</w:t>
      </w:r>
      <w:r>
        <w:rPr>
          <w:rStyle w:val="917"/>
          <w:color w:val="auto"/>
          <w:highlight w:val="none"/>
        </w:rPr>
        <w:t xml:space="preserve">   </w:t>
      </w:r>
      <w:r>
        <w:rPr>
          <w:rStyle w:val="917"/>
          <w:rFonts w:hint="eastAsia"/>
          <w:color w:val="auto"/>
          <w:highlight w:val="none"/>
        </w:rPr>
        <w:t xml:space="preserve">合同草案条款</w:t>
      </w:r>
      <w:r>
        <w:rPr>
          <w:color w:val="auto"/>
          <w:highlight w:val="none"/>
        </w:rPr>
        <w:tab/>
      </w:r>
      <w:r>
        <w:rPr>
          <w:rFonts w:hint="eastAsia"/>
          <w:color w:val="auto"/>
          <w:highlight w:val="none"/>
          <w:lang w:val="en-US" w:eastAsia="zh-CN"/>
        </w:rPr>
        <w:t xml:space="preserve">3</w:t>
      </w:r>
      <w:r>
        <w:rPr>
          <w:color w:val="auto"/>
          <w:highlight w:val="none"/>
        </w:rPr>
        <w:fldChar w:fldCharType="end"/>
      </w:r>
      <w:r>
        <w:rPr>
          <w:rFonts w:hint="eastAsia"/>
          <w:color w:val="auto"/>
          <w:highlight w:val="none"/>
          <w:lang w:val="en-US" w:eastAsia="zh-CN"/>
        </w:rPr>
        <w:t xml:space="preserve">6</w:t>
      </w:r>
      <w:r/>
    </w:p>
    <w:p>
      <w:pPr>
        <w:pStyle w:val="898"/>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"_Toc167355970" </w:instrText>
      </w:r>
      <w:r>
        <w:rPr>
          <w:color w:val="auto"/>
          <w:highlight w:val="none"/>
        </w:rPr>
        <w:fldChar w:fldCharType="separate"/>
      </w:r>
      <w:r>
        <w:rPr>
          <w:rStyle w:val="917"/>
          <w:rFonts w:hint="eastAsia"/>
          <w:color w:val="auto"/>
          <w:highlight w:val="none"/>
        </w:rPr>
        <w:t xml:space="preserve">第六章</w:t>
      </w:r>
      <w:r>
        <w:rPr>
          <w:rStyle w:val="917"/>
          <w:color w:val="auto"/>
          <w:highlight w:val="none"/>
        </w:rPr>
        <w:t xml:space="preserve">   </w:t>
      </w:r>
      <w:r>
        <w:rPr>
          <w:rStyle w:val="917"/>
          <w:rFonts w:hint="eastAsia"/>
          <w:color w:val="auto"/>
          <w:highlight w:val="none"/>
        </w:rPr>
        <w:t xml:space="preserve">响应文件格式</w:t>
      </w:r>
      <w:r>
        <w:rPr>
          <w:color w:val="auto"/>
          <w:highlight w:val="none"/>
        </w:rPr>
        <w:tab/>
      </w:r>
      <w:r>
        <w:rPr>
          <w:color w:val="auto"/>
          <w:highlight w:val="none"/>
        </w:rPr>
        <w:fldChar w:fldCharType="begin"/>
      </w:r>
      <w:r>
        <w:rPr>
          <w:color w:val="auto"/>
          <w:highlight w:val="none"/>
        </w:rPr>
        <w:instrText xml:space="preserve"> PAGEREF _Toc167355970 \h </w:instrText>
      </w:r>
      <w:r>
        <w:rPr>
          <w:color w:val="auto"/>
          <w:highlight w:val="none"/>
        </w:rPr>
        <w:fldChar w:fldCharType="separate"/>
      </w:r>
      <w:r>
        <w:rPr>
          <w:color w:val="auto"/>
          <w:highlight w:val="none"/>
        </w:rPr>
        <w:t xml:space="preserve">46</w:t>
      </w:r>
      <w:r>
        <w:rPr>
          <w:color w:val="auto"/>
          <w:highlight w:val="none"/>
        </w:rPr>
        <w:fldChar w:fldCharType="end"/>
      </w:r>
      <w:r>
        <w:rPr>
          <w:color w:val="auto"/>
          <w:highlight w:val="none"/>
        </w:rPr>
        <w:fldChar w:fldCharType="end"/>
      </w:r>
      <w:r/>
    </w:p>
    <w:p>
      <w:pPr>
        <w:pStyle w:val="898"/>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r/>
    </w:p>
    <w:p>
      <w:pPr>
        <w:pStyle w:val="898"/>
        <w:spacing w:line="360" w:lineRule="auto"/>
        <w:rPr>
          <w:b w:val="0"/>
          <w:color w:val="auto"/>
          <w:sz w:val="36"/>
          <w:szCs w:val="36"/>
          <w:highlight w:val="none"/>
        </w:rPr>
      </w:pPr>
      <w:r>
        <w:rPr>
          <w:b w:val="0"/>
          <w:color w:val="auto"/>
          <w:sz w:val="36"/>
          <w:szCs w:val="36"/>
          <w:highlight w:val="none"/>
        </w:rPr>
      </w:r>
      <w:r/>
    </w:p>
    <w:p>
      <w:pPr>
        <w:jc w:val="center"/>
        <w:spacing w:line="360" w:lineRule="auto"/>
        <w:rPr>
          <w:b/>
          <w:color w:val="auto"/>
          <w:sz w:val="36"/>
          <w:szCs w:val="36"/>
          <w:highlight w:val="none"/>
        </w:rPr>
        <w:sectPr>
          <w:headerReference w:type="default" r:id="rId9"/>
          <w:headerReference w:type="first" r:id="rId10"/>
          <w:footerReference w:type="default" r:id="rId13"/>
          <w:footerReference w:type="even" r:id="rId14"/>
          <w:footnotePr/>
          <w:endnotePr/>
          <w:type w:val="nextPage"/>
          <w:pgSz w:w="11907" w:h="16840" w:orient="portrait"/>
          <w:pgMar w:top="1418" w:right="1417" w:bottom="1418" w:left="1560" w:header="851" w:footer="851" w:gutter="0"/>
          <w:pgNumType w:start="1"/>
          <w:cols w:num="1" w:sep="0" w:space="720" w:equalWidth="1"/>
          <w:docGrid w:linePitch="360"/>
          <w:titlePg/>
        </w:sect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2" w:name="_Toc167355965"/>
      <w:r>
        <w:rPr>
          <w:b/>
          <w:color w:val="auto"/>
          <w:sz w:val="36"/>
          <w:szCs w:val="36"/>
          <w:highlight w:val="none"/>
        </w:rPr>
        <w:t xml:space="preserve">第一章   采购邀请</w:t>
      </w:r>
      <w:bookmarkEnd w:id="2"/>
      <w:r/>
      <w:bookmarkStart w:id="3" w:name="_Toc28359079"/>
      <w:r/>
      <w:bookmarkStart w:id="4" w:name="_Toc35393790"/>
      <w:r/>
      <w:bookmarkStart w:id="5" w:name="_Toc28359002"/>
      <w:r/>
      <w:bookmarkStart w:id="6" w:name="_Hlk24379207"/>
      <w:r/>
      <w:bookmarkStart w:id="7" w:name="_Toc35393621"/>
      <w:r/>
      <w:bookmarkEnd w:id="3"/>
      <w:bookmarkEnd w:id="4"/>
      <w:bookmarkEnd w:id="5"/>
      <w:bookmarkEnd w:id="6"/>
      <w:bookmarkEnd w:id="7"/>
      <w:r/>
    </w:p>
    <w:p>
      <w:pPr>
        <w:ind w:firstLine="480"/>
        <w:spacing w:line="360" w:lineRule="auto"/>
        <w:rPr>
          <w:rFonts w:ascii="宋体" w:hAnsi="宋体"/>
          <w:color w:val="auto"/>
          <w:sz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olor w:val="auto"/>
          <w:sz w:val="24"/>
          <w:highlight w:val="none"/>
        </w:rPr>
        <w:t xml:space="preserve">项目概况</w:t>
      </w:r>
      <w:r/>
    </w:p>
    <w:p>
      <w:pPr>
        <w:ind w:firstLine="480"/>
        <w:spacing w:line="360" w:lineRule="auto"/>
        <w:rPr>
          <w:rFonts w:ascii="宋体" w:hAnsi="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highlight w:val="none"/>
          <w:u w:val="single"/>
        </w:rPr>
        <w:t xml:space="preserve">江苏省常州技师学院培训活动服务保障项目</w:t>
      </w:r>
      <w:r>
        <w:rPr>
          <w:rFonts w:hint="eastAsia" w:ascii="宋体" w:hAnsi="宋体"/>
          <w:color w:val="auto"/>
          <w:sz w:val="24"/>
          <w:highlight w:val="none"/>
        </w:rPr>
        <w:t xml:space="preserve">的潜在供应商应在</w:t>
      </w:r>
      <w:r>
        <w:rPr>
          <w:rFonts w:hint="eastAsia" w:ascii="微软雅黑" w:hAnsi="微软雅黑"/>
          <w:color w:val="auto"/>
          <w:sz w:val="24"/>
          <w:highlight w:val="none"/>
        </w:rPr>
        <w:t xml:space="preserve">“苏采云”政府采购一体化平台获取采购文件</w:t>
      </w:r>
      <w:r>
        <w:rPr>
          <w:rFonts w:hint="eastAsia" w:ascii="宋体" w:hAnsi="宋体"/>
          <w:bCs/>
          <w:color w:val="auto"/>
          <w:sz w:val="24"/>
          <w:highlight w:val="none"/>
        </w:rPr>
        <w:t xml:space="preserve">，并于</w:t>
      </w:r>
      <w:r>
        <w:rPr>
          <w:rFonts w:hint="eastAsia" w:ascii="宋体" w:hAnsi="宋体"/>
          <w:color w:val="auto"/>
          <w:sz w:val="24"/>
          <w:highlight w:val="none"/>
          <w:u w:val="single"/>
          <w:lang w:eastAsia="zh-CN"/>
        </w:rPr>
        <w:t xml:space="preserve">2026年</w:t>
      </w:r>
      <w:r>
        <w:rPr>
          <w:rFonts w:hint="eastAsia" w:ascii="宋体" w:hAnsi="宋体"/>
          <w:color w:val="auto"/>
          <w:sz w:val="24"/>
          <w:highlight w:val="none"/>
          <w:u w:val="single"/>
          <w:lang w:val="en-US" w:eastAsia="zh-CN"/>
        </w:rPr>
        <w:t xml:space="preserve">8</w:t>
      </w:r>
      <w:r>
        <w:rPr>
          <w:rFonts w:hint="eastAsia" w:ascii="宋体" w:hAnsi="宋体"/>
          <w:color w:val="auto"/>
          <w:sz w:val="24"/>
          <w:highlight w:val="none"/>
          <w:u w:val="single"/>
          <w:lang w:eastAsia="zh-CN"/>
        </w:rPr>
        <w:t xml:space="preserve">月</w:t>
      </w:r>
      <w:r>
        <w:rPr>
          <w:rFonts w:hint="eastAsia" w:ascii="宋体" w:hAnsi="宋体"/>
          <w:color w:val="auto"/>
          <w:sz w:val="24"/>
          <w:highlight w:val="none"/>
          <w:u w:val="single"/>
          <w:lang w:val="en-US" w:eastAsia="zh-CN"/>
        </w:rPr>
        <w:t xml:space="preserve">25</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14</w:t>
      </w:r>
      <w:r>
        <w:rPr>
          <w:rFonts w:hint="eastAsia" w:ascii="宋体" w:hAnsi="宋体"/>
          <w:color w:val="auto"/>
          <w:sz w:val="24"/>
          <w:highlight w:val="none"/>
          <w:u w:val="single"/>
        </w:rPr>
        <w:t xml:space="preserve">时</w:t>
      </w:r>
      <w:r>
        <w:rPr>
          <w:rFonts w:hint="eastAsia" w:ascii="宋体" w:hAnsi="宋体"/>
          <w:color w:val="auto"/>
          <w:sz w:val="24"/>
          <w:highlight w:val="none"/>
          <w:u w:val="single"/>
          <w:lang w:val="en-US" w:eastAsia="zh-CN"/>
        </w:rPr>
        <w:t xml:space="preserve">00</w:t>
      </w:r>
      <w:r>
        <w:rPr>
          <w:rFonts w:hint="eastAsia" w:ascii="宋体" w:hAnsi="宋体"/>
          <w:color w:val="auto"/>
          <w:sz w:val="24"/>
          <w:highlight w:val="none"/>
          <w:u w:val="single"/>
        </w:rPr>
        <w:t xml:space="preserve">分</w:t>
      </w:r>
      <w:r>
        <w:rPr>
          <w:rFonts w:hint="eastAsia" w:ascii="宋体" w:hAnsi="宋体"/>
          <w:bCs/>
          <w:color w:val="auto"/>
          <w:sz w:val="24"/>
          <w:highlight w:val="none"/>
        </w:rPr>
        <w:t xml:space="preserve">（北京时间）前递交响应文件</w:t>
      </w:r>
      <w:r>
        <w:rPr>
          <w:rFonts w:hint="eastAsia" w:ascii="宋体" w:hAnsi="宋体"/>
          <w:color w:val="auto"/>
          <w:sz w:val="24"/>
          <w:highlight w:val="none"/>
        </w:rPr>
        <w:t xml:space="preserve">。</w:t>
      </w:r>
      <w:r/>
    </w:p>
    <w:p>
      <w:pPr>
        <w:pStyle w:val="869"/>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r/>
    </w:p>
    <w:p>
      <w:pPr>
        <w:ind w:firstLine="480"/>
        <w:spacing w:line="360" w:lineRule="auto"/>
        <w:rPr>
          <w:rFonts w:hint="eastAsia"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rPr>
        <w:t xml:space="preserve">1.项目编号：</w:t>
      </w:r>
      <w:r>
        <w:rPr>
          <w:rFonts w:hint="eastAsia" w:asciiTheme="minorEastAsia" w:hAnsiTheme="minorEastAsia" w:eastAsiaTheme="minorEastAsia"/>
          <w:color w:val="auto"/>
          <w:sz w:val="24"/>
          <w:highlight w:val="none"/>
          <w:lang w:eastAsia="zh-CN"/>
        </w:rPr>
        <w:t xml:space="preserve">JSZC-320400-ZCCZ-C2026-0023</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2.项目名称：</w:t>
      </w:r>
      <w:r>
        <w:rPr>
          <w:rFonts w:hint="eastAsia" w:asciiTheme="minorEastAsia" w:hAnsiTheme="minorEastAsia" w:eastAsiaTheme="minorEastAsia"/>
          <w:color w:val="auto"/>
          <w:sz w:val="24"/>
          <w:highlight w:val="none"/>
        </w:rPr>
        <w:t xml:space="preserve">江苏省常州技师学院培训活动服务保障项目</w:t>
      </w:r>
      <w:r/>
    </w:p>
    <w:p>
      <w:pPr>
        <w:ind w:firstLine="48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3.采购方式：竞争性磋商</w:t>
      </w:r>
      <w:r/>
    </w:p>
    <w:p>
      <w:pPr>
        <w:ind w:firstLine="48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4.项目预算金额：2</w:t>
      </w:r>
      <w:r>
        <w:rPr>
          <w:rFonts w:hint="eastAsia" w:asciiTheme="minorEastAsia" w:hAnsiTheme="minorEastAsia" w:eastAsiaTheme="minorEastAsia"/>
          <w:color w:val="auto"/>
          <w:sz w:val="24"/>
          <w:highlight w:val="none"/>
          <w:lang w:val="en-US" w:eastAsia="zh-CN"/>
        </w:rPr>
        <w:t xml:space="preserve">4</w:t>
      </w:r>
      <w:r>
        <w:rPr>
          <w:rFonts w:hint="eastAsia" w:asciiTheme="minorEastAsia" w:hAnsiTheme="minorEastAsia" w:eastAsiaTheme="minorEastAsia"/>
          <w:color w:val="auto"/>
          <w:sz w:val="24"/>
          <w:highlight w:val="none"/>
        </w:rPr>
        <w:t xml:space="preserve">0万元（包1：</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0万元，包2：</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0万元，包3：</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5.</w:t>
      </w:r>
      <w:r>
        <w:rPr>
          <w:rFonts w:hint="eastAsia" w:asciiTheme="minorEastAsia" w:hAnsiTheme="minorEastAsia" w:eastAsiaTheme="minorEastAsia"/>
          <w:color w:val="auto"/>
          <w:sz w:val="24"/>
          <w:highlight w:val="none"/>
        </w:rPr>
        <w:t xml:space="preserve">项目最高限价：2</w:t>
      </w:r>
      <w:r>
        <w:rPr>
          <w:rFonts w:hint="eastAsia" w:asciiTheme="minorEastAsia" w:hAnsiTheme="minorEastAsia" w:eastAsiaTheme="minorEastAsia"/>
          <w:color w:val="auto"/>
          <w:sz w:val="24"/>
          <w:highlight w:val="none"/>
          <w:lang w:val="en-US" w:eastAsia="zh-CN"/>
        </w:rPr>
        <w:t xml:space="preserve">4</w:t>
      </w:r>
      <w:r>
        <w:rPr>
          <w:rFonts w:hint="eastAsia" w:asciiTheme="minorEastAsia" w:hAnsiTheme="minorEastAsia" w:eastAsiaTheme="minorEastAsia"/>
          <w:color w:val="auto"/>
          <w:sz w:val="24"/>
          <w:highlight w:val="none"/>
        </w:rPr>
        <w:t xml:space="preserve">0万元（包1：</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0万元，包2：</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0万元，包3：</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w:t>
      </w:r>
      <w:r/>
    </w:p>
    <w:p>
      <w:pPr>
        <w:ind w:firstLine="480"/>
        <w:spacing w:line="360" w:lineRule="auto"/>
        <w:rPr>
          <w:rFonts w:asciiTheme="minorEastAsia" w:hAnsi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采购需求：</w:t>
      </w:r>
      <w:r>
        <w:rPr>
          <w:rFonts w:hint="eastAsia" w:ascii="宋体" w:hAnsi="宋体"/>
          <w:bCs/>
          <w:color w:val="auto"/>
          <w:sz w:val="24"/>
          <w:highlight w:val="none"/>
        </w:rPr>
        <w:t xml:space="preserve">本项目为江苏省常州技师学院培训活动服务保障项目，包括但不限于培训场地提供、食宿安排和培训相关的后勤保障服务内容</w:t>
      </w:r>
      <w:r>
        <w:rPr>
          <w:rFonts w:hint="eastAsia" w:asciiTheme="minorEastAsia" w:hAnsiTheme="minorEastAsia"/>
          <w:color w:val="auto"/>
          <w:sz w:val="24"/>
          <w:highlight w:val="none"/>
        </w:rPr>
        <w:t xml:space="preserve">，采购包划分如下：</w:t>
      </w:r>
      <w:r/>
    </w:p>
    <w:tbl>
      <w:tblPr>
        <w:tblStyle w:val="9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1"/>
        <w:gridCol w:w="2552"/>
        <w:gridCol w:w="2409"/>
      </w:tblGrid>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采购包</w:t>
            </w:r>
            <w:r/>
          </w:p>
        </w:tc>
        <w:tc>
          <w:tcPr>
            <w:tcW w:w="255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采购标的</w:t>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预算金额</w:t>
            </w:r>
            <w:r/>
          </w:p>
        </w:tc>
      </w:tr>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包</w:t>
            </w:r>
            <w:r>
              <w:rPr>
                <w:rFonts w:hint="eastAsia" w:asciiTheme="minorEastAsia" w:hAnsiTheme="minorEastAsia" w:eastAsiaTheme="minorEastAsia"/>
                <w:color w:val="auto"/>
                <w:sz w:val="24"/>
                <w:highlight w:val="none"/>
              </w:rPr>
              <w:t xml:space="preserve">1</w:t>
            </w:r>
            <w:r/>
          </w:p>
        </w:tc>
        <w:tc>
          <w:tcPr>
            <w:tcW w:w="2552" w:type="dxa"/>
            <w:vAlign w:val="center"/>
            <w:vMerge w:val="restart"/>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宋体" w:hAnsi="宋体"/>
                <w:bCs/>
                <w:color w:val="auto"/>
                <w:sz w:val="24"/>
                <w:highlight w:val="none"/>
              </w:rPr>
              <w:t xml:space="preserve">培训活动服务保障</w:t>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w:t>
            </w:r>
            <w:r/>
          </w:p>
        </w:tc>
      </w:tr>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包</w:t>
            </w:r>
            <w:r>
              <w:rPr>
                <w:rFonts w:hint="eastAsia" w:asciiTheme="minorEastAsia" w:hAnsiTheme="minorEastAsia" w:eastAsiaTheme="minorEastAsia"/>
                <w:color w:val="auto"/>
                <w:sz w:val="24"/>
                <w:highlight w:val="none"/>
              </w:rPr>
              <w:t xml:space="preserve">2</w:t>
            </w:r>
            <w:r/>
          </w:p>
        </w:tc>
        <w:tc>
          <w:tcPr>
            <w:tcW w:w="2552" w:type="dxa"/>
            <w:vAlign w:val="center"/>
            <w:vMerge w:val="continue"/>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80</w:t>
            </w:r>
            <w:r>
              <w:rPr>
                <w:rFonts w:hint="eastAsia" w:asciiTheme="minorEastAsia" w:hAnsiTheme="minorEastAsia" w:eastAsiaTheme="minorEastAsia"/>
                <w:color w:val="auto"/>
                <w:sz w:val="24"/>
                <w:highlight w:val="none"/>
              </w:rPr>
              <w:t xml:space="preserve">万元</w:t>
            </w:r>
            <w:r/>
          </w:p>
        </w:tc>
      </w:tr>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包</w:t>
            </w:r>
            <w:r>
              <w:rPr>
                <w:rFonts w:hint="eastAsia" w:asciiTheme="minorEastAsia" w:hAnsiTheme="minorEastAsia" w:eastAsiaTheme="minorEastAsia"/>
                <w:color w:val="auto"/>
                <w:sz w:val="24"/>
                <w:highlight w:val="none"/>
              </w:rPr>
              <w:t xml:space="preserve">3</w:t>
            </w:r>
            <w:r/>
          </w:p>
        </w:tc>
        <w:tc>
          <w:tcPr>
            <w:tcW w:w="2552" w:type="dxa"/>
            <w:vAlign w:val="center"/>
            <w:vMerge w:val="continue"/>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80</w:t>
            </w:r>
            <w:r>
              <w:rPr>
                <w:rFonts w:hint="eastAsia" w:asciiTheme="minorEastAsia" w:hAnsiTheme="minorEastAsia" w:eastAsiaTheme="minorEastAsia"/>
                <w:color w:val="auto"/>
                <w:sz w:val="24"/>
                <w:highlight w:val="none"/>
              </w:rPr>
              <w:t xml:space="preserve">万元</w:t>
            </w:r>
            <w:r/>
          </w:p>
        </w:tc>
      </w:tr>
    </w:tbl>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注：</w:t>
      </w:r>
      <w:r>
        <w:rPr>
          <w:rFonts w:asciiTheme="minorEastAsia" w:hAnsiTheme="minorEastAsia" w:eastAsiaTheme="minorEastAsia"/>
          <w:color w:val="auto"/>
          <w:sz w:val="24"/>
          <w:highlight w:val="none"/>
        </w:rPr>
        <w:t xml:space="preserve">本项目共分3个采购包，</w:t>
      </w:r>
      <w:r>
        <w:rPr>
          <w:rFonts w:hint="eastAsia" w:asciiTheme="minorEastAsia" w:hAnsiTheme="minorEastAsia" w:eastAsiaTheme="minorEastAsia"/>
          <w:color w:val="auto"/>
          <w:sz w:val="24"/>
          <w:highlight w:val="none"/>
        </w:rPr>
        <w:t xml:space="preserve">供应商可对本次采购的单个包或全部包进行响应，但不得兼中，供应商仅限中一个包。供应商投标某一采购包时，必须响应该采购包的全部内容，并在响应文件中注明包号。评审顺序依次从采购包1至采购包2至采购包3，并以此顺序确定成交供应商，如投标供应商在采购包1被确定为成交供应商，采购包2、采购包3将不推荐为成交供应商。</w:t>
      </w:r>
      <w:r/>
    </w:p>
    <w:p>
      <w:pPr>
        <w:ind w:firstLine="480"/>
        <w:spacing w:line="360" w:lineRule="auto"/>
        <w:rPr>
          <w:rFonts w:ascii="宋体" w:hAnsi="宋体" w:cs="宋体"/>
          <w:color w:val="auto"/>
          <w:sz w:val="24"/>
          <w:highlight w:val="none"/>
        </w:rPr>
      </w:pPr>
      <w:r>
        <w:rPr>
          <w:rFonts w:hint="eastAsia" w:asciiTheme="minorEastAsia" w:hAnsiTheme="minorEastAsia" w:eastAsiaTheme="minorEastAsia"/>
          <w:color w:val="auto"/>
          <w:sz w:val="24"/>
          <w:highlight w:val="none"/>
          <w:lang w:val="en-US" w:eastAsia="zh-CN"/>
        </w:rPr>
        <w:t xml:space="preserve">7</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合同履行期限</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lang w:eastAsia="zh-CN"/>
        </w:rPr>
        <w:t xml:space="preserve">合同签订日期起至2027年12月31日。</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w:t>
      </w:r>
      <w:r>
        <w:rPr>
          <w:rFonts w:asciiTheme="minorEastAsia" w:hAnsiTheme="minorEastAsia" w:eastAsiaTheme="minorEastAsia"/>
          <w:color w:val="auto"/>
          <w:sz w:val="24"/>
          <w:highlight w:val="none"/>
        </w:rPr>
        <w:t xml:space="preserve">.本项目是否接受联合体：否。</w:t>
      </w:r>
      <w:r/>
    </w:p>
    <w:p>
      <w:pPr>
        <w:pStyle w:val="869"/>
        <w:jc w:val="left"/>
        <w:spacing w:before="0" w:line="360" w:lineRule="auto"/>
        <w:rPr>
          <w:rFonts w:ascii="Times New Roman" w:hAnsi="Times New Roman" w:eastAsia="宋体"/>
          <w:color w:val="auto"/>
          <w:sz w:val="24"/>
          <w:szCs w:val="24"/>
          <w:highlight w:val="none"/>
        </w:rPr>
      </w:pPr>
      <w:r/>
      <w:bookmarkStart w:id="8" w:name="_Toc28359080"/>
      <w:r/>
      <w:bookmarkStart w:id="9" w:name="_Toc28359003"/>
      <w:r/>
      <w:bookmarkStart w:id="10" w:name="_Toc35393791"/>
      <w:r/>
      <w:bookmarkStart w:id="11" w:name="_Toc35393622"/>
      <w:r>
        <w:rPr>
          <w:rFonts w:ascii="Times New Roman" w:hAnsi="Times New Roman" w:eastAsia="宋体"/>
          <w:color w:val="auto"/>
          <w:sz w:val="24"/>
          <w:szCs w:val="24"/>
          <w:highlight w:val="none"/>
        </w:rPr>
        <w:t xml:space="preserve">二、申请人的资格要求</w:t>
      </w:r>
      <w:bookmarkEnd w:id="8"/>
      <w:r/>
      <w:bookmarkEnd w:id="9"/>
      <w:r/>
      <w:bookmarkEnd w:id="10"/>
      <w:r/>
      <w:bookmarkEnd w:id="11"/>
      <w:r>
        <w:rPr>
          <w:rFonts w:ascii="Times New Roman" w:hAnsi="Times New Roman" w:eastAsia="宋体"/>
          <w:color w:val="auto"/>
          <w:sz w:val="24"/>
          <w:szCs w:val="24"/>
          <w:highlight w:val="none"/>
        </w:rPr>
        <w:t xml:space="preserve">：</w:t>
      </w:r>
      <w:r/>
    </w:p>
    <w:p>
      <w:pPr>
        <w:ind w:firstLine="480"/>
        <w:spacing w:line="360" w:lineRule="auto"/>
        <w:rPr>
          <w:rFonts w:ascii="宋体" w:hAnsi="宋体"/>
          <w:color w:val="auto"/>
          <w:sz w:val="24"/>
          <w:highlight w:val="none"/>
        </w:rPr>
      </w:pPr>
      <w:r/>
      <w:bookmarkStart w:id="12" w:name="_Toc28359004"/>
      <w:r/>
      <w:bookmarkStart w:id="13" w:name="_Toc28359081"/>
      <w:r>
        <w:rPr>
          <w:rFonts w:hint="eastAsia" w:ascii="宋体" w:hAnsi="宋体"/>
          <w:color w:val="auto"/>
          <w:sz w:val="24"/>
          <w:highlight w:val="none"/>
        </w:rPr>
        <w:t xml:space="preserve">1.满足《中华人民共和国政府采购法》第二十二条规定以及下列情形：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pStyle w:val="885"/>
        <w:ind w:firstLine="480"/>
        <w:spacing w:line="360" w:lineRule="auto"/>
        <w:rPr>
          <w:rFonts w:ascii="宋体" w:hAnsi="宋体" w:eastAsia="宋体"/>
          <w:color w:val="auto"/>
          <w:highlight w:val="none"/>
        </w:rPr>
      </w:pPr>
      <w:r>
        <w:rPr>
          <w:rFonts w:hint="eastAsia" w:ascii="宋体" w:hAnsi="宋体" w:eastAsia="宋体"/>
          <w:color w:val="auto"/>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2.落实政府采购政策需满足的资格要求：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 中小企业政策</w:t>
      </w:r>
      <w:r/>
    </w:p>
    <w:p>
      <w:pPr>
        <w:ind w:firstLine="480"/>
        <w:spacing w:line="360" w:lineRule="auto"/>
        <w:rPr>
          <w:rFonts w:ascii="宋体" w:hAnsi="宋体" w:cs="MS Gothic"/>
          <w:color w:val="auto"/>
          <w:sz w:val="24"/>
          <w:highlight w:val="none"/>
        </w:rPr>
      </w:pPr>
      <w:r>
        <w:rPr>
          <w:rFonts w:hint="eastAsia" w:ascii="宋体" w:hAnsi="宋体" w:cs="MS Gothic"/>
          <w:color w:val="auto"/>
          <w:sz w:val="24"/>
          <w:highlight w:val="none"/>
        </w:rPr>
        <w:t xml:space="preserve">□本项目不专门面向中小企业预留采购份额。</w:t>
      </w:r>
      <w:r/>
    </w:p>
    <w:p>
      <w:pPr>
        <w:ind w:firstLine="480"/>
        <w:spacing w:line="360" w:lineRule="auto"/>
        <w:rPr>
          <w:rFonts w:ascii="宋体" w:hAnsi="宋体" w:cs="MS Gothic"/>
          <w:color w:val="auto"/>
          <w:sz w:val="24"/>
          <w:highlight w:val="none"/>
        </w:rPr>
      </w:pPr>
      <w:r>
        <w:rPr>
          <w:rFonts w:hint="eastAsia" w:ascii="宋体" w:hAnsi="宋体"/>
          <w:color w:val="auto"/>
          <w:sz w:val="24"/>
          <w:highlight w:val="none"/>
        </w:rPr>
        <w:t xml:space="preserve">■</w:t>
      </w:r>
      <w:r>
        <w:rPr>
          <w:rFonts w:hint="eastAsia" w:ascii="宋体" w:hAnsi="宋体" w:cs="MS Gothic"/>
          <w:color w:val="auto"/>
          <w:sz w:val="24"/>
          <w:highlight w:val="none"/>
        </w:rPr>
        <w:t xml:space="preserve">本项目专门面向  </w:t>
      </w:r>
      <w:r>
        <w:rPr>
          <w:rFonts w:hint="eastAsia" w:ascii="宋体" w:hAnsi="宋体"/>
          <w:color w:val="auto"/>
          <w:sz w:val="24"/>
          <w:highlight w:val="none"/>
        </w:rPr>
        <w:t xml:space="preserve">■</w:t>
      </w:r>
      <w:r>
        <w:rPr>
          <w:rFonts w:hint="eastAsia" w:ascii="宋体" w:hAnsi="宋体" w:cs="MS Gothic"/>
          <w:color w:val="auto"/>
          <w:sz w:val="24"/>
          <w:highlight w:val="none"/>
        </w:rPr>
        <w:t xml:space="preserve">中小 </w:t>
      </w:r>
      <w:r>
        <w:rPr>
          <w:rFonts w:hint="eastAsia" w:ascii="宋体" w:hAnsi="宋体"/>
          <w:color w:val="auto"/>
          <w:sz w:val="24"/>
          <w:highlight w:val="none"/>
        </w:rPr>
        <w:t xml:space="preserve">■</w:t>
      </w:r>
      <w:r>
        <w:rPr>
          <w:rFonts w:hint="eastAsia" w:ascii="宋体" w:hAnsi="宋体" w:cs="MS Gothic"/>
          <w:color w:val="auto"/>
          <w:sz w:val="24"/>
          <w:highlight w:val="none"/>
        </w:rPr>
        <w:t xml:space="preserve">小微企业  采购。即：提供的货物全部由符合政策要求的中小/小微企业制造、服务全部由符合政策要求的中小/小微企业承接。</w:t>
      </w:r>
      <w:r/>
    </w:p>
    <w:p>
      <w:pPr>
        <w:ind w:firstLine="480"/>
        <w:spacing w:line="360" w:lineRule="auto"/>
        <w:rPr>
          <w:rFonts w:ascii="宋体" w:hAnsi="宋体" w:cs="MS Gothic"/>
          <w:color w:val="auto"/>
          <w:sz w:val="24"/>
          <w:highlight w:val="none"/>
        </w:rPr>
      </w:pPr>
      <w:r>
        <w:rPr>
          <w:rFonts w:hint="eastAsia" w:ascii="宋体" w:hAnsi="宋体" w:cs="MS Gothic"/>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p>
    <w:p>
      <w:pPr>
        <w:ind w:firstLine="480"/>
        <w:spacing w:line="360" w:lineRule="auto"/>
        <w:rPr>
          <w:rFonts w:ascii="宋体" w:hAnsi="宋体"/>
          <w:color w:val="auto"/>
          <w:sz w:val="24"/>
          <w:highlight w:val="none"/>
        </w:rPr>
      </w:pPr>
      <w:r>
        <w:rPr>
          <w:rFonts w:hint="eastAsia" w:ascii="宋体" w:hAnsi="宋体" w:cs="MS Gothic"/>
          <w:color w:val="auto"/>
          <w:sz w:val="24"/>
          <w:highlight w:val="none"/>
        </w:rPr>
        <w:t xml:space="preserve">2.2 其它落实政府采购政策的资格要求：无。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3.本项目的特定资格要求：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3.1本项目是否接受分支机构参与响应：否；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3.2本项目是否属于政府购买服务：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□是，公益一类事业单位、使用事业编制且由财政拨款保障的群团组织，不得作为承接主体；</w:t>
      </w:r>
      <w:r/>
    </w:p>
    <w:p>
      <w:pPr>
        <w:ind w:firstLine="480"/>
        <w:spacing w:line="360" w:lineRule="auto"/>
        <w:rPr>
          <w:rFonts w:hint="eastAsia" w:eastAsia="宋体"/>
          <w:color w:val="auto"/>
          <w:highlight w:val="none"/>
          <w:lang w:eastAsia="zh-CN"/>
        </w:rPr>
      </w:pPr>
      <w:r>
        <w:rPr>
          <w:rFonts w:hint="eastAsia" w:ascii="宋体" w:hAnsi="宋体"/>
          <w:color w:val="auto"/>
          <w:sz w:val="24"/>
          <w:highlight w:val="none"/>
        </w:rPr>
        <w:t xml:space="preserve">3.3其他特定资格要求：</w:t>
      </w:r>
      <w:r>
        <w:rPr>
          <w:rFonts w:hint="eastAsia" w:ascii="宋体" w:hAnsi="宋体" w:cs="宋体"/>
          <w:color w:val="auto"/>
          <w:sz w:val="24"/>
          <w:highlight w:val="none"/>
          <w:lang w:eastAsia="zh-CN"/>
        </w:rPr>
        <w:t xml:space="preserve">具备有效的食品经营许可证（或餐饮服务许可证）、特种行业许可证和卫生许可证。</w:t>
      </w:r>
      <w:bookmarkEnd w:id="12"/>
      <w:bookmarkEnd w:id="13"/>
      <w:r/>
    </w:p>
    <w:p>
      <w:pPr>
        <w:pStyle w:val="869"/>
        <w:jc w:val="left"/>
        <w:spacing w:before="0" w:line="360" w:lineRule="auto"/>
        <w:rPr>
          <w:rFonts w:ascii="Times New Roman" w:hAnsi="Times New Roman" w:eastAsia="宋体"/>
          <w:color w:val="auto"/>
          <w:sz w:val="24"/>
          <w:szCs w:val="24"/>
          <w:highlight w:val="none"/>
        </w:rPr>
      </w:pPr>
      <w:r/>
      <w:bookmarkStart w:id="14" w:name="_Toc28359087"/>
      <w:r/>
      <w:bookmarkStart w:id="15" w:name="_Toc28359010"/>
      <w:r>
        <w:rPr>
          <w:rFonts w:hint="eastAsia" w:ascii="Times New Roman" w:hAnsi="Times New Roman" w:eastAsia="宋体"/>
          <w:color w:val="auto"/>
          <w:sz w:val="24"/>
          <w:szCs w:val="24"/>
          <w:highlight w:val="none"/>
        </w:rPr>
        <w:t xml:space="preserve">三、获取采购文件</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1.时间：</w:t>
      </w:r>
      <w:r>
        <w:rPr>
          <w:rFonts w:hint="eastAsia" w:ascii="宋体" w:hAnsi="宋体" w:eastAsia="宋体" w:cs="宋体"/>
          <w:i w:val="0"/>
          <w:iCs w:val="0"/>
          <w:caps w:val="0"/>
          <w:color w:val="auto"/>
          <w:spacing w:val="0"/>
          <w:sz w:val="24"/>
          <w:szCs w:val="24"/>
          <w:highlight w:val="none"/>
        </w:rPr>
        <w:t xml:space="preserve">自</w:t>
      </w:r>
      <w:r>
        <w:rPr>
          <w:rFonts w:hint="eastAsia" w:ascii="宋体" w:hAnsi="宋体" w:eastAsia="宋体" w:cs="宋体"/>
          <w:i w:val="0"/>
          <w:iCs w:val="0"/>
          <w:caps w:val="0"/>
          <w:color w:val="auto"/>
          <w:spacing w:val="0"/>
          <w:sz w:val="24"/>
          <w:szCs w:val="24"/>
          <w:highlight w:val="none"/>
          <w:lang w:val="en-US" w:eastAsia="zh-CN"/>
        </w:rPr>
        <w:t xml:space="preserve">磋商</w:t>
      </w:r>
      <w:r>
        <w:rPr>
          <w:rFonts w:hint="eastAsia" w:ascii="宋体" w:hAnsi="宋体" w:eastAsia="宋体" w:cs="宋体"/>
          <w:i w:val="0"/>
          <w:iCs w:val="0"/>
          <w:caps w:val="0"/>
          <w:color w:val="auto"/>
          <w:spacing w:val="0"/>
          <w:sz w:val="24"/>
          <w:szCs w:val="24"/>
          <w:highlight w:val="none"/>
        </w:rPr>
        <w:t xml:space="preserve">文件公告发布之日起5个工作日</w:t>
      </w:r>
      <w:r>
        <w:rPr>
          <w:rFonts w:hint="eastAsia" w:ascii="宋体" w:hAnsi="宋体" w:cs="宋体"/>
          <w:i w:val="0"/>
          <w:iCs w:val="0"/>
          <w:caps w:val="0"/>
          <w:color w:val="auto"/>
          <w:spacing w:val="0"/>
          <w:sz w:val="24"/>
          <w:szCs w:val="24"/>
          <w:highlight w:val="none"/>
          <w:lang w:eastAsia="zh-CN"/>
        </w:rPr>
        <w:t xml:space="preserve">。</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2.地点：</w:t>
      </w:r>
      <w:r>
        <w:rPr>
          <w:rFonts w:hint="eastAsia" w:ascii="宋体" w:hAnsi="宋体" w:eastAsia="宋体" w:cs="宋体"/>
          <w:i w:val="0"/>
          <w:iCs w:val="0"/>
          <w:caps w:val="0"/>
          <w:color w:val="auto"/>
          <w:spacing w:val="0"/>
          <w:sz w:val="24"/>
          <w:szCs w:val="24"/>
          <w:highlight w:val="none"/>
        </w:rPr>
        <w:t xml:space="preserve">“苏采云”政府采购一体化平台</w:t>
      </w:r>
      <w:r>
        <w:rPr>
          <w:rFonts w:hint="eastAsia" w:ascii="宋体" w:hAnsi="宋体" w:eastAsia="宋体" w:cs="宋体"/>
          <w:i w:val="0"/>
          <w:iCs w:val="0"/>
          <w:caps w:val="0"/>
          <w:color w:val="auto"/>
          <w:spacing w:val="0"/>
          <w:sz w:val="24"/>
          <w:szCs w:val="24"/>
          <w:highlight w:val="none"/>
          <w:lang w:eastAsia="zh-CN"/>
        </w:rPr>
        <w:t xml:space="preserve">。</w:t>
      </w:r>
      <w:r/>
    </w:p>
    <w:p>
      <w:pPr>
        <w:ind w:firstLine="48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3.方式：供应商持CA数字认证证书登录“苏采云”（网址：http://jszfcg.jsczt.cn/jszc/login）获取电子版采购文件。</w:t>
      </w:r>
      <w:r/>
    </w:p>
    <w:p>
      <w:pPr>
        <w:pStyle w:val="885"/>
        <w:ind w:firstLine="480"/>
        <w:rPr>
          <w:color w:val="auto"/>
          <w:highlight w:val="none"/>
        </w:rPr>
      </w:pPr>
      <w:r>
        <w:rPr>
          <w:rFonts w:hint="eastAsia"/>
          <w:color w:val="auto"/>
          <w:highlight w:val="none"/>
        </w:rPr>
        <w:t xml:space="preserve">4.售价：0元。</w:t>
      </w:r>
      <w:r/>
    </w:p>
    <w:p>
      <w:pPr>
        <w:jc w:val="left"/>
        <w:keepLines/>
        <w:keepNext/>
        <w:spacing w:before="120" w:line="360" w:lineRule="auto"/>
        <w:rPr>
          <w:b/>
          <w:color w:val="auto"/>
          <w:sz w:val="24"/>
          <w:highlight w:val="none"/>
        </w:rPr>
        <w:outlineLvl w:val="1"/>
      </w:pPr>
      <w:r>
        <w:rPr>
          <w:rFonts w:hint="eastAsia"/>
          <w:b/>
          <w:color w:val="auto"/>
          <w:sz w:val="24"/>
          <w:highlight w:val="none"/>
        </w:rPr>
        <w:t xml:space="preserve">四、响应文件提交</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截止时间：</w:t>
      </w:r>
      <w:r>
        <w:rPr>
          <w:rFonts w:hint="eastAsia" w:ascii="宋体" w:hAnsi="宋体"/>
          <w:color w:val="auto"/>
          <w:sz w:val="24"/>
          <w:highlight w:val="none"/>
          <w:u w:val="single"/>
          <w:lang w:eastAsia="zh-CN"/>
        </w:rPr>
        <w:t xml:space="preserve">2026年</w:t>
      </w:r>
      <w:r>
        <w:rPr>
          <w:rFonts w:hint="eastAsia" w:ascii="宋体" w:hAnsi="宋体"/>
          <w:color w:val="auto"/>
          <w:sz w:val="24"/>
          <w:highlight w:val="none"/>
          <w:u w:val="single"/>
          <w:lang w:val="en-US" w:eastAsia="zh-CN"/>
        </w:rPr>
        <w:t xml:space="preserve">8</w:t>
      </w:r>
      <w:r>
        <w:rPr>
          <w:rFonts w:hint="eastAsia" w:ascii="宋体" w:hAnsi="宋体"/>
          <w:color w:val="auto"/>
          <w:sz w:val="24"/>
          <w:highlight w:val="none"/>
          <w:u w:val="single"/>
          <w:lang w:eastAsia="zh-CN"/>
        </w:rPr>
        <w:t xml:space="preserve">月</w:t>
      </w:r>
      <w:r>
        <w:rPr>
          <w:rFonts w:hint="eastAsia" w:ascii="宋体" w:hAnsi="宋体"/>
          <w:color w:val="auto"/>
          <w:sz w:val="24"/>
          <w:highlight w:val="none"/>
          <w:u w:val="single"/>
          <w:lang w:val="en-US" w:eastAsia="zh-CN"/>
        </w:rPr>
        <w:t xml:space="preserve">25</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14</w:t>
      </w:r>
      <w:r>
        <w:rPr>
          <w:rFonts w:hint="eastAsia" w:ascii="宋体" w:hAnsi="宋体"/>
          <w:color w:val="auto"/>
          <w:sz w:val="24"/>
          <w:highlight w:val="none"/>
          <w:u w:val="single"/>
        </w:rPr>
        <w:t xml:space="preserve">时</w:t>
      </w:r>
      <w:r>
        <w:rPr>
          <w:rFonts w:hint="eastAsia" w:ascii="宋体" w:hAnsi="宋体"/>
          <w:color w:val="auto"/>
          <w:sz w:val="24"/>
          <w:highlight w:val="none"/>
          <w:u w:val="single"/>
          <w:lang w:val="en-US" w:eastAsia="zh-CN"/>
        </w:rPr>
        <w:t xml:space="preserve">00</w:t>
      </w:r>
      <w:r>
        <w:rPr>
          <w:rFonts w:hint="eastAsia" w:ascii="宋体" w:hAnsi="宋体"/>
          <w:color w:val="auto"/>
          <w:sz w:val="24"/>
          <w:highlight w:val="none"/>
          <w:u w:val="single"/>
        </w:rPr>
        <w:t xml:space="preserve">分</w:t>
      </w:r>
      <w:r>
        <w:rPr>
          <w:rFonts w:hint="eastAsia" w:ascii="宋体" w:hAnsi="宋体"/>
          <w:bCs/>
          <w:color w:val="auto"/>
          <w:sz w:val="24"/>
          <w:highlight w:val="none"/>
        </w:rPr>
        <w:t xml:space="preserve">（北京时间）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地点：本项目采用远程“不见面”交易方式，无需到现场提交，请供应商在开启时间截止前提前登入“苏采云”（网址：http://jszfcg.jsczt.cn/jszc/login）系统供应商端，通过系统在线提交电子投标文件。</w:t>
      </w:r>
      <w:r/>
    </w:p>
    <w:p>
      <w:pPr>
        <w:pStyle w:val="869"/>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五、开启</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时间：</w:t>
      </w:r>
      <w:r>
        <w:rPr>
          <w:rFonts w:hint="eastAsia" w:ascii="宋体" w:hAnsi="宋体"/>
          <w:color w:val="auto"/>
          <w:sz w:val="24"/>
          <w:highlight w:val="none"/>
          <w:u w:val="single"/>
          <w:lang w:eastAsia="zh-CN"/>
        </w:rPr>
        <w:t xml:space="preserve">2026年</w:t>
      </w:r>
      <w:r>
        <w:rPr>
          <w:rFonts w:hint="eastAsia" w:ascii="宋体" w:hAnsi="宋体"/>
          <w:color w:val="auto"/>
          <w:sz w:val="24"/>
          <w:highlight w:val="none"/>
          <w:u w:val="single"/>
          <w:lang w:val="en-US" w:eastAsia="zh-CN"/>
        </w:rPr>
        <w:t xml:space="preserve">8</w:t>
      </w:r>
      <w:r>
        <w:rPr>
          <w:rFonts w:hint="eastAsia" w:ascii="宋体" w:hAnsi="宋体"/>
          <w:color w:val="auto"/>
          <w:sz w:val="24"/>
          <w:highlight w:val="none"/>
          <w:u w:val="single"/>
          <w:lang w:eastAsia="zh-CN"/>
        </w:rPr>
        <w:t xml:space="preserve">月</w:t>
      </w:r>
      <w:r>
        <w:rPr>
          <w:rFonts w:hint="eastAsia" w:ascii="宋体" w:hAnsi="宋体"/>
          <w:color w:val="auto"/>
          <w:sz w:val="24"/>
          <w:highlight w:val="none"/>
          <w:u w:val="single"/>
          <w:lang w:val="en-US" w:eastAsia="zh-CN"/>
        </w:rPr>
        <w:t xml:space="preserve">25</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14</w:t>
      </w:r>
      <w:r>
        <w:rPr>
          <w:rFonts w:hint="eastAsia" w:ascii="宋体" w:hAnsi="宋体"/>
          <w:color w:val="auto"/>
          <w:sz w:val="24"/>
          <w:highlight w:val="none"/>
          <w:u w:val="single"/>
        </w:rPr>
        <w:t xml:space="preserve">时</w:t>
      </w:r>
      <w:r>
        <w:rPr>
          <w:rFonts w:hint="eastAsia" w:ascii="宋体" w:hAnsi="宋体"/>
          <w:color w:val="auto"/>
          <w:sz w:val="24"/>
          <w:highlight w:val="none"/>
          <w:u w:val="single"/>
          <w:lang w:val="en-US" w:eastAsia="zh-CN"/>
        </w:rPr>
        <w:t xml:space="preserve">00</w:t>
      </w:r>
      <w:r>
        <w:rPr>
          <w:rFonts w:hint="eastAsia" w:ascii="宋体" w:hAnsi="宋体"/>
          <w:color w:val="auto"/>
          <w:sz w:val="24"/>
          <w:highlight w:val="none"/>
          <w:u w:val="single"/>
        </w:rPr>
        <w:t xml:space="preserve">分</w:t>
      </w:r>
      <w:r>
        <w:rPr>
          <w:rFonts w:hint="eastAsia" w:ascii="宋体" w:hAnsi="宋体"/>
          <w:bCs/>
          <w:color w:val="auto"/>
          <w:sz w:val="24"/>
          <w:highlight w:val="none"/>
        </w:rPr>
        <w:t xml:space="preserve">（北京时间）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地点：</w:t>
      </w:r>
      <w:r>
        <w:rPr>
          <w:rFonts w:hint="eastAsia" w:ascii="微软雅黑" w:hAnsi="微软雅黑"/>
          <w:color w:val="auto"/>
          <w:sz w:val="24"/>
          <w:highlight w:val="none"/>
        </w:rPr>
        <w:t xml:space="preserve">“苏采云”政府采购一体化平台系统网上开标大厅</w:t>
      </w:r>
      <w:r/>
    </w:p>
    <w:p>
      <w:pPr>
        <w:pStyle w:val="869"/>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六、公告期限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自本公告发布之日起3个工作日。</w:t>
      </w:r>
      <w:r/>
    </w:p>
    <w:p>
      <w:pPr>
        <w:pStyle w:val="869"/>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七、其他补充事宜</w:t>
      </w:r>
      <w:r/>
    </w:p>
    <w:p>
      <w:pPr>
        <w:pStyle w:val="906"/>
        <w:shd w:val="clear" w:color="auto" w:fill="ffffff"/>
        <w:rPr>
          <w:rFonts w:ascii="Times New Roman" w:hAnsi="Times New Roman" w:cs="Times New Roman"/>
          <w:color w:val="auto"/>
          <w:highlight w:val="none"/>
        </w:rPr>
      </w:pPr>
      <w:r>
        <w:rPr>
          <w:rFonts w:hint="eastAsia"/>
          <w:color w:val="auto"/>
          <w:highlight w:val="none"/>
        </w:rPr>
        <w:t xml:space="preserve"> </w:t>
      </w:r>
      <w:r>
        <w:rPr>
          <w:rFonts w:hint="eastAsia" w:ascii="Times New Roman" w:hAnsi="Times New Roman" w:cs="Times New Roman"/>
          <w:color w:val="auto"/>
          <w:highlight w:val="none"/>
        </w:rPr>
        <w:t xml:space="preserve">1.本项目采用“不见面”交易方式，请供应商认真学习常州市政府采购网发布的相关操作手册，办理CA认证证书、进行“苏采云”平台注册绑定，并认真核实数字认证证书情况确认是否符合本项目电子化采购流程要求。</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技术支持服务热线   0519-85588210</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CA认证证书办理联系电话   0519-85588120</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1.1办理CA认证证书</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供应商登录常州市政府采购网“下载中心”下载并查阅 “江苏省政府采购数字证书CA及电子签章办理指南”，按照程序要求办理。因供应商完成注册并办理CA证书需要一定时间,请提前办理好相关手续,逾期未成功下载采购文件的责任由供应商自行承担。</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1.2注册</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供应商登录常州市政府采购网-下载中心-“苏采云”系统供应商操作手册”下载相关操作手册，查阅后进行自助注册。</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1.3控件、客户端下载</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供应商登录“苏采云”“驱动中心”下载相关控件和客户端。</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1.4 获取电子采购文件</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供应商持CA数字认证证书登录“苏采云”获取电子采购文件。未在规定期限内通过“苏采云”获取采购文件的响应无效。</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1.5编制电子投标（响应）文件</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供应商必须通过“苏采云”投标（响应）文件制作客户端”制作并使用CA证书加密上传投标（响应）文件，除上述方式之外，不接受供应商以纸质文件以及其他任何方式提交的投标（响应）文件。如无法按照要求在电子投标（响应）文件中加盖电子签章和加密，请及时通过技术支持服务热线联系技术人员。</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1.6提交电子投标（响应）文件</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供应商应于投标（响应）截止时间（开启）前在“苏采云”提交电子投标（响应）文件，上传电子投标（响应）文件过程中请保持与互联网的连接畅通。</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1.7电子开标</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供应商使用CA认证证书登录“苏采云”进行电子化不见面开标。</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1.8注意事项</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1）有关本次招标的事项若存在变动或修改，敬请及时关注常州市政府采购网发布的更正公告。</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2）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响应）人自行承担。</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3）如潜在供应商未按上述要求操作，将自行承担所产生的风险。</w:t>
      </w:r>
      <w:r/>
    </w:p>
    <w:p>
      <w:pPr>
        <w:pStyle w:val="906"/>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  2.关于常州市中小企业政府采购信用融资：</w:t>
      </w:r>
      <w:r/>
    </w:p>
    <w:p>
      <w:pPr>
        <w:pStyle w:val="906"/>
        <w:ind w:firstLine="210"/>
        <w:spacing w:line="276" w:lineRule="auto"/>
        <w:shd w:val="clear" w:color="auto" w:fill="ffffff"/>
        <w:rPr>
          <w:rFonts w:ascii="微软雅黑" w:hAnsi="微软雅黑" w:eastAsia="微软雅黑"/>
          <w:color w:val="auto"/>
          <w:sz w:val="21"/>
          <w:szCs w:val="21"/>
          <w:highlight w:val="none"/>
        </w:rPr>
      </w:pPr>
      <w:r>
        <w:rPr>
          <w:rFonts w:hint="eastAsia" w:ascii="Times New Roman" w:hAnsi="Times New Roman" w:cs="Times New Roman"/>
          <w:color w:val="auto"/>
          <w:highlight w:val="none"/>
        </w:rPr>
        <w:t xml:space="preserve">  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69"/>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八、凡对本次采购提出询问，请按以下方式联系。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Theme="minorEastAsia" w:hAnsiTheme="minorEastAsia"/>
          <w:color w:val="auto"/>
          <w:sz w:val="24"/>
          <w:highlight w:val="none"/>
        </w:rPr>
        <w:t xml:space="preserve">江苏省常州技师学院</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  址：</w:t>
      </w:r>
      <w:r>
        <w:rPr>
          <w:rFonts w:hint="eastAsia" w:cs="宋体" w:asciiTheme="minorEastAsia" w:hAnsiTheme="minorEastAsia"/>
          <w:color w:val="auto"/>
          <w:sz w:val="24"/>
          <w:highlight w:val="none"/>
        </w:rPr>
        <w:t xml:space="preserve">江苏省常州市新北区新桥镇嫩江路8号</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联系方式：</w:t>
      </w:r>
      <w:r>
        <w:rPr>
          <w:rFonts w:hint="eastAsia" w:cs="宋体" w:asciiTheme="minorEastAsia" w:hAnsiTheme="minorEastAsia"/>
          <w:color w:val="auto"/>
          <w:sz w:val="24"/>
          <w:highlight w:val="none"/>
        </w:rPr>
        <w:t xml:space="preserve">姚</w:t>
      </w:r>
      <w:r>
        <w:rPr>
          <w:rFonts w:hint="eastAsia" w:cs="宋体" w:asciiTheme="minorEastAsia" w:hAnsiTheme="minorEastAsia"/>
          <w:color w:val="auto"/>
          <w:sz w:val="24"/>
          <w:highlight w:val="none"/>
          <w:lang w:val="en-US" w:eastAsia="zh-CN"/>
        </w:rPr>
        <w:t xml:space="preserve">先生</w:t>
      </w:r>
      <w:r>
        <w:rPr>
          <w:rFonts w:hint="eastAsia" w:cs="宋体" w:asciiTheme="minorEastAsia" w:hAnsiTheme="minorEastAsia"/>
          <w:color w:val="auto"/>
          <w:sz w:val="24"/>
          <w:highlight w:val="none"/>
        </w:rPr>
        <w:t xml:space="preserve">  0519-81162006</w:t>
      </w:r>
      <w:r/>
    </w:p>
    <w:p>
      <w:pPr>
        <w:pStyle w:val="885"/>
        <w:rPr>
          <w:color w:val="auto"/>
          <w:highlight w:val="none"/>
        </w:rPr>
      </w:pPr>
      <w:r>
        <w:rPr>
          <w:color w:val="auto"/>
          <w:highlight w:val="none"/>
        </w:rPr>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  称：常州中采招投标有限公司</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  址：钟楼区玉龙南路280号常州大数据产业园2号楼19楼</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联系方式：0519-86661066</w:t>
      </w:r>
      <w:r/>
    </w:p>
    <w:p>
      <w:pPr>
        <w:pStyle w:val="885"/>
        <w:rPr>
          <w:color w:val="auto"/>
          <w:highlight w:val="none"/>
        </w:rPr>
      </w:pPr>
      <w:r>
        <w:rPr>
          <w:color w:val="auto"/>
          <w:highlight w:val="none"/>
        </w:rPr>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val="en-US" w:eastAsia="zh-CN"/>
        </w:rPr>
        <w:t xml:space="preserve">戴</w:t>
      </w:r>
      <w:r>
        <w:rPr>
          <w:rFonts w:hint="eastAsia" w:ascii="宋体" w:hAnsi="宋体" w:cs="宋体"/>
          <w:color w:val="auto"/>
          <w:sz w:val="24"/>
          <w:highlight w:val="none"/>
        </w:rPr>
        <w:t xml:space="preserve">女士</w:t>
      </w:r>
      <w:r/>
    </w:p>
    <w:p>
      <w:pPr>
        <w:pStyle w:val="885"/>
        <w:ind w:firstLine="480"/>
        <w:rPr>
          <w:color w:val="auto"/>
          <w:highlight w:val="none"/>
        </w:rPr>
      </w:pPr>
      <w:r>
        <w:rPr>
          <w:rFonts w:hint="eastAsia"/>
          <w:color w:val="auto"/>
          <w:highlight w:val="none"/>
        </w:rPr>
        <w:t xml:space="preserve">电  话：0519-86661067</w:t>
      </w:r>
      <w:r/>
    </w:p>
    <w:p>
      <w:pPr>
        <w:rPr>
          <w:b/>
          <w:color w:val="auto"/>
          <w:sz w:val="36"/>
          <w:szCs w:val="36"/>
          <w:highlight w:val="none"/>
        </w:rPr>
      </w:pPr>
      <w:r/>
      <w:bookmarkStart w:id="16" w:name="_Toc150774783"/>
      <w:r/>
      <w:bookmarkStart w:id="17" w:name="_Toc512937850"/>
      <w:r/>
      <w:bookmarkStart w:id="18" w:name="_Toc264969275"/>
      <w:r/>
      <w:bookmarkStart w:id="19" w:name="_Toc127151777"/>
      <w:r/>
      <w:bookmarkStart w:id="20" w:name="_Toc353825548"/>
      <w:r/>
      <w:bookmarkStart w:id="21" w:name="_Toc353873938"/>
      <w:r/>
      <w:bookmarkStart w:id="22" w:name="_Toc226965856"/>
      <w:r/>
      <w:bookmarkStart w:id="23" w:name="_Toc265228423"/>
      <w:r/>
      <w:bookmarkStart w:id="24" w:name="_Toc305158854"/>
      <w:r/>
      <w:bookmarkStart w:id="25" w:name="_Toc195842950"/>
      <w:r/>
      <w:bookmarkStart w:id="26" w:name="_Toc305158928"/>
      <w:r/>
      <w:bookmarkStart w:id="27" w:name="_Toc127161488"/>
      <w:r/>
      <w:bookmarkStart w:id="28" w:name="_Toc28359008"/>
      <w:r/>
      <w:bookmarkStart w:id="29" w:name="_Toc35393796"/>
      <w:r/>
      <w:bookmarkStart w:id="30" w:name="_Toc28359085"/>
      <w:r/>
      <w:bookmarkStart w:id="31" w:name="_Toc35393627"/>
      <w:r>
        <w:rPr>
          <w:b/>
          <w:color w:val="auto"/>
          <w:sz w:val="36"/>
          <w:szCs w:val="36"/>
          <w:highlight w:val="none"/>
        </w:rPr>
        <w:br w:type="page" w:clear="all"/>
      </w:r>
      <w:r/>
    </w:p>
    <w:p>
      <w:pPr>
        <w:jc w:val="center"/>
        <w:spacing w:line="360" w:lineRule="auto"/>
        <w:rPr>
          <w:b/>
          <w:color w:val="auto"/>
          <w:sz w:val="36"/>
          <w:szCs w:val="36"/>
          <w:highlight w:val="none"/>
        </w:rPr>
        <w:outlineLvl w:val="0"/>
      </w:pPr>
      <w:r/>
      <w:bookmarkStart w:id="32" w:name="_Toc167355966"/>
      <w:r>
        <w:rPr>
          <w:b/>
          <w:color w:val="auto"/>
          <w:sz w:val="36"/>
          <w:szCs w:val="36"/>
          <w:highlight w:val="none"/>
        </w:rPr>
        <w:t xml:space="preserve">第二章   供应商须知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32"/>
      <w:r/>
      <w:r/>
    </w:p>
    <w:p>
      <w:pPr>
        <w:pStyle w:val="869"/>
        <w:spacing w:before="0" w:line="360" w:lineRule="auto"/>
        <w:tabs>
          <w:tab w:val="center" w:pos="4592" w:leader="none"/>
          <w:tab w:val="left" w:pos="7860" w:leader="none"/>
        </w:tabs>
        <w:rPr>
          <w:rFonts w:ascii="Times New Roman" w:hAnsi="Times New Roman" w:eastAsia="宋体"/>
          <w:b w:val="0"/>
          <w:color w:val="auto"/>
          <w:sz w:val="28"/>
          <w:highlight w:val="none"/>
        </w:rPr>
      </w:pPr>
      <w:r>
        <w:rPr>
          <w:rFonts w:ascii="Times New Roman" w:hAnsi="Times New Roman" w:eastAsia="宋体"/>
          <w:color w:val="auto"/>
          <w:sz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rFonts w:hint="eastAsia" w:ascii="MS Gothic" w:hAnsi="MS Gothic" w:eastAsia="MS Gothic" w:cs="MS Gothic"/>
          <w:b/>
          <w:color w:val="auto"/>
          <w:sz w:val="24"/>
          <w:highlight w:val="none"/>
        </w:rPr>
        <w:t xml:space="preserve">■</w:t>
      </w:r>
      <w:r>
        <w:rPr>
          <w:color w:val="auto"/>
          <w:sz w:val="24"/>
          <w:highlight w:val="none"/>
        </w:rPr>
        <w:t xml:space="preserve">”的选项意为适用于本项目，标记“</w:t>
      </w:r>
      <w:r>
        <w:rPr>
          <w:rFonts w:hint="eastAsia"/>
          <w:color w:val="auto"/>
          <w:highlight w:val="none"/>
        </w:rPr>
        <w:t xml:space="preserve">□</w:t>
      </w:r>
      <w:r>
        <w:rPr>
          <w:color w:val="auto"/>
          <w:sz w:val="24"/>
          <w:highlight w:val="none"/>
        </w:rPr>
        <w:t xml:space="preserve">”的选项意为不适用于本项目。</w:t>
      </w:r>
      <w:r/>
    </w:p>
    <w:tbl>
      <w:tblPr>
        <w:tblStyle w:val="87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480"/>
        <w:gridCol w:w="6841"/>
      </w:tblGrid>
      <w:tr>
        <w:trPr>
          <w:jc w:val="center"/>
          <w:trHeight w:val="594"/>
          <w:tblHeader/>
        </w:trPr>
        <w:tc>
          <w:tcPr>
            <w:tcW w:w="451" w:type="pct"/>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809" w:type="pct"/>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3739" w:type="pct"/>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20"/>
        </w:trPr>
        <w:tc>
          <w:tcPr>
            <w:tcW w:w="451" w:type="pct"/>
            <w:vAlign w:val="center"/>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2.2</w:t>
            </w:r>
            <w:r/>
          </w:p>
        </w:tc>
        <w:tc>
          <w:tcPr>
            <w:tcW w:w="809" w:type="pct"/>
            <w:vAlign w:val="center"/>
            <w:textDirection w:val="lrTb"/>
            <w:noWrap w:val="false"/>
          </w:tcPr>
          <w:p>
            <w:pPr>
              <w:jc w:val="center"/>
              <w:rPr>
                <w:color w:val="auto"/>
                <w:sz w:val="24"/>
                <w:highlight w:val="none"/>
              </w:rPr>
            </w:pPr>
            <w:r>
              <w:rPr>
                <w:color w:val="auto"/>
                <w:sz w:val="24"/>
                <w:highlight w:val="none"/>
              </w:rPr>
              <w:t xml:space="preserve">项目属性</w:t>
            </w:r>
            <w:r/>
          </w:p>
        </w:tc>
        <w:tc>
          <w:tcPr>
            <w:tcW w:w="3739" w:type="pct"/>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服务</w:t>
            </w:r>
            <w:r/>
          </w:p>
          <w:p>
            <w:pPr>
              <w:jc w:val="left"/>
              <w:rPr>
                <w:color w:val="auto"/>
                <w:sz w:val="24"/>
                <w:highlight w:val="none"/>
              </w:rPr>
            </w:pPr>
            <w:r>
              <w:rPr>
                <w:rFonts w:hint="eastAsia"/>
                <w:color w:val="auto"/>
                <w:highlight w:val="none"/>
              </w:rPr>
              <w:t xml:space="preserve">□</w:t>
            </w:r>
            <w:r>
              <w:rPr>
                <w:color w:val="auto"/>
                <w:sz w:val="24"/>
                <w:highlight w:val="none"/>
              </w:rPr>
              <w:t xml:space="preserve">货物</w:t>
            </w:r>
            <w:r/>
          </w:p>
          <w:p>
            <w:pPr>
              <w:jc w:val="left"/>
              <w:rPr>
                <w:color w:val="auto"/>
                <w:sz w:val="24"/>
                <w:highlight w:val="none"/>
                <w:u w:val="single"/>
              </w:rPr>
            </w:pPr>
            <w:r>
              <w:rPr>
                <w:rFonts w:hint="eastAsia"/>
                <w:color w:val="auto"/>
                <w:sz w:val="24"/>
                <w:highlight w:val="none"/>
              </w:rPr>
              <w:t xml:space="preserve">□工程</w:t>
            </w:r>
            <w:r/>
          </w:p>
        </w:tc>
      </w:tr>
      <w:tr>
        <w:trPr>
          <w:jc w:val="center"/>
          <w:trHeight w:val="20"/>
        </w:trPr>
        <w:tc>
          <w:tcPr>
            <w:tcW w:w="451" w:type="pct"/>
            <w:vAlign w:val="center"/>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2.3</w:t>
            </w:r>
            <w:r/>
          </w:p>
        </w:tc>
        <w:tc>
          <w:tcPr>
            <w:tcW w:w="809" w:type="pct"/>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3739" w:type="pct"/>
            <w:vAlign w:val="center"/>
            <w:textDirection w:val="lrTb"/>
            <w:noWrap w:val="false"/>
          </w:tcPr>
          <w:p>
            <w:pPr>
              <w:jc w:val="left"/>
              <w:rPr>
                <w:color w:val="auto"/>
                <w:sz w:val="24"/>
                <w:highlight w:val="none"/>
              </w:rPr>
            </w:pPr>
            <w:r>
              <w:rPr>
                <w:color w:val="auto"/>
                <w:sz w:val="24"/>
                <w:highlight w:val="none"/>
              </w:rPr>
              <w:t xml:space="preserve">是否属于科研仪器设备采购项目：</w:t>
            </w:r>
            <w:r/>
          </w:p>
          <w:p>
            <w:pPr>
              <w:jc w:val="left"/>
              <w:rPr>
                <w:color w:val="auto"/>
                <w:sz w:val="24"/>
                <w:highlight w:val="none"/>
              </w:rPr>
            </w:pPr>
            <w:r>
              <w:rPr>
                <w:rFonts w:hint="eastAsia"/>
                <w:color w:val="auto"/>
                <w:highlight w:val="none"/>
              </w:rPr>
              <w:t xml:space="preserve">□</w:t>
            </w:r>
            <w:r>
              <w:rPr>
                <w:color w:val="auto"/>
                <w:sz w:val="24"/>
                <w:highlight w:val="none"/>
              </w:rPr>
              <w:t xml:space="preserve">是</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否</w:t>
            </w:r>
            <w:r/>
          </w:p>
        </w:tc>
      </w:tr>
      <w:tr>
        <w:trPr>
          <w:jc w:val="center"/>
          <w:trHeight w:val="20"/>
        </w:trPr>
        <w:tc>
          <w:tcPr>
            <w:tcW w:w="451" w:type="pct"/>
            <w:vAlign w:val="center"/>
            <w:vMerge w:val="restart"/>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3.1</w:t>
            </w:r>
            <w:r/>
          </w:p>
        </w:tc>
        <w:tc>
          <w:tcPr>
            <w:tcW w:w="809" w:type="pct"/>
            <w:vAlign w:val="center"/>
            <w:textDirection w:val="lrTb"/>
            <w:noWrap w:val="false"/>
          </w:tcPr>
          <w:p>
            <w:pPr>
              <w:jc w:val="center"/>
              <w:rPr>
                <w:color w:val="auto"/>
                <w:sz w:val="24"/>
                <w:highlight w:val="none"/>
              </w:rPr>
            </w:pPr>
            <w:r>
              <w:rPr>
                <w:color w:val="auto"/>
                <w:sz w:val="24"/>
                <w:highlight w:val="none"/>
              </w:rPr>
              <w:t xml:space="preserve">现场考察</w:t>
            </w:r>
            <w:r/>
          </w:p>
        </w:tc>
        <w:tc>
          <w:tcPr>
            <w:tcW w:w="3739" w:type="pct"/>
            <w:vAlign w:val="center"/>
            <w:textDirection w:val="lrTb"/>
            <w:noWrap w:val="false"/>
          </w:tcPr>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不组织</w:t>
            </w:r>
            <w:r/>
          </w:p>
          <w:p>
            <w:pPr>
              <w:jc w:val="left"/>
              <w:rPr>
                <w:bCs/>
                <w:color w:val="auto"/>
                <w:sz w:val="24"/>
                <w:highlight w:val="none"/>
              </w:rPr>
            </w:pPr>
            <w:r>
              <w:rPr>
                <w:rFonts w:hint="eastAsia"/>
                <w:color w:val="auto"/>
                <w:highlight w:val="none"/>
              </w:rPr>
              <w:t xml:space="preserve">□</w:t>
            </w: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pStyle w:val="891"/>
              <w:rPr>
                <w:rFonts w:hint="default" w:ascii="Times New Roman" w:hAnsi="Times New Roman"/>
                <w:color w:val="auto"/>
                <w:sz w:val="24"/>
                <w:szCs w:val="24"/>
                <w:highlight w:val="none"/>
              </w:rPr>
            </w:pPr>
            <w:r>
              <w:rPr>
                <w:rFonts w:hint="default" w:ascii="Times New Roman" w:hAnsi="Times New Roman"/>
                <w:color w:val="auto"/>
                <w:sz w:val="24"/>
                <w:highlight w:val="none"/>
              </w:rPr>
              <w:t xml:space="preserve">考察地点：___________</w:t>
            </w:r>
            <w:r>
              <w:rPr>
                <w:rFonts w:ascii="Times New Roman" w:hAnsi="Times New Roman"/>
                <w:color w:val="auto"/>
                <w:sz w:val="24"/>
                <w:highlight w:val="none"/>
              </w:rPr>
              <w:t xml:space="preserve">。</w:t>
            </w:r>
            <w:r/>
          </w:p>
        </w:tc>
      </w:tr>
      <w:tr>
        <w:trPr>
          <w:jc w:val="center"/>
          <w:trHeight w:val="20"/>
        </w:trPr>
        <w:tc>
          <w:tcPr>
            <w:tcW w:w="451" w:type="pct"/>
            <w:vAlign w:val="center"/>
            <w:vMerge w:val="continue"/>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809" w:type="pct"/>
            <w:vAlign w:val="center"/>
            <w:textDirection w:val="lrTb"/>
            <w:noWrap w:val="false"/>
          </w:tcPr>
          <w:p>
            <w:pPr>
              <w:jc w:val="center"/>
              <w:rPr>
                <w:color w:val="auto"/>
                <w:sz w:val="24"/>
                <w:highlight w:val="none"/>
              </w:rPr>
            </w:pPr>
            <w:r>
              <w:rPr>
                <w:color w:val="auto"/>
                <w:sz w:val="24"/>
                <w:highlight w:val="none"/>
              </w:rPr>
              <w:t xml:space="preserve">磋商前答疑会</w:t>
            </w:r>
            <w:r/>
          </w:p>
        </w:tc>
        <w:tc>
          <w:tcPr>
            <w:tcW w:w="3739" w:type="pct"/>
            <w:vAlign w:val="center"/>
            <w:textDirection w:val="lrTb"/>
            <w:noWrap w:val="false"/>
          </w:tcPr>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不召开</w:t>
            </w:r>
            <w:r/>
          </w:p>
          <w:p>
            <w:pPr>
              <w:jc w:val="left"/>
              <w:rPr>
                <w:color w:val="auto"/>
                <w:sz w:val="24"/>
                <w:highlight w:val="none"/>
              </w:rPr>
            </w:pPr>
            <w:r>
              <w:rPr>
                <w:rFonts w:hint="eastAsia"/>
                <w:color w:val="auto"/>
                <w:highlight w:val="none"/>
              </w:rPr>
              <w:t xml:space="preserve">□</w:t>
            </w:r>
            <w:r>
              <w:rPr>
                <w:color w:val="auto"/>
                <w:sz w:val="24"/>
                <w:highlight w:val="none"/>
              </w:rPr>
              <w:t xml:space="preserve">召开，召开时间：___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jc w:val="left"/>
              <w:rPr>
                <w:color w:val="auto"/>
                <w:sz w:val="24"/>
                <w:highlight w:val="none"/>
              </w:rPr>
            </w:pPr>
            <w:r>
              <w:rPr>
                <w:color w:val="auto"/>
                <w:sz w:val="24"/>
                <w:highlight w:val="none"/>
              </w:rPr>
              <w:t xml:space="preserve">召开地点：___________</w:t>
            </w:r>
            <w:r>
              <w:rPr>
                <w:rFonts w:hint="eastAsia"/>
                <w:color w:val="auto"/>
                <w:sz w:val="24"/>
                <w:highlight w:val="none"/>
              </w:rPr>
              <w:t xml:space="preserve">。</w:t>
            </w:r>
            <w:r/>
          </w:p>
        </w:tc>
      </w:tr>
      <w:tr>
        <w:trPr>
          <w:jc w:val="center"/>
          <w:trHeight w:val="1535"/>
        </w:trPr>
        <w:tc>
          <w:tcPr>
            <w:tcW w:w="451" w:type="pct"/>
            <w:vAlign w:val="center"/>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4.2.5</w:t>
            </w:r>
            <w:r/>
          </w:p>
        </w:tc>
        <w:tc>
          <w:tcPr>
            <w:tcW w:w="809" w:type="pct"/>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3739" w:type="pct"/>
            <w:vAlign w:val="center"/>
            <w:textDirection w:val="lrTb"/>
            <w:noWrap w:val="false"/>
          </w:tcPr>
          <w:p>
            <w:pPr>
              <w:jc w:val="left"/>
              <w:rPr>
                <w:color w:val="auto"/>
                <w:sz w:val="24"/>
                <w:highlight w:val="none"/>
              </w:rPr>
            </w:pPr>
            <w:r>
              <w:rPr>
                <w:color w:val="auto"/>
                <w:sz w:val="24"/>
                <w:highlight w:val="none"/>
              </w:rPr>
              <w:t xml:space="preserve">本项目采购标的对应的中小企业划分标准所属行业：</w:t>
            </w:r>
            <w:r>
              <w:rPr>
                <w:rFonts w:hint="eastAsia"/>
                <w:color w:val="auto"/>
                <w:sz w:val="24"/>
                <w:highlight w:val="none"/>
                <w:u w:val="single"/>
              </w:rPr>
              <w:t xml:space="preserve">其他未列明行业 </w:t>
            </w:r>
            <w:r/>
          </w:p>
        </w:tc>
      </w:tr>
      <w:tr>
        <w:trPr>
          <w:jc w:val="center"/>
          <w:trHeight w:val="1535"/>
        </w:trPr>
        <w:tc>
          <w:tcPr>
            <w:tcW w:w="825" w:type="dxa"/>
            <w:vAlign w:val="center"/>
            <w:textDirection w:val="lrTb"/>
            <w:noWrap w:val="false"/>
          </w:tcPr>
          <w:p>
            <w:pPr>
              <w:pStyle w:val="891"/>
              <w:jc w:val="center"/>
              <w:rPr>
                <w:rFonts w:hint="default"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4</w:t>
            </w:r>
            <w:r>
              <w:rPr>
                <w:rFonts w:ascii="Times New Roman" w:hAnsi="Times New Roman"/>
                <w:color w:val="auto"/>
                <w:sz w:val="24"/>
                <w:szCs w:val="24"/>
                <w:highlight w:val="none"/>
              </w:rPr>
              <w:t xml:space="preserve">.9</w:t>
            </w:r>
            <w:r/>
          </w:p>
        </w:tc>
        <w:tc>
          <w:tcPr>
            <w:tcW w:w="1480" w:type="dxa"/>
            <w:vAlign w:val="center"/>
            <w:textDirection w:val="lrTb"/>
            <w:noWrap w:val="false"/>
          </w:tcPr>
          <w:p>
            <w:pPr>
              <w:jc w:val="center"/>
              <w:rPr>
                <w:color w:val="auto"/>
                <w:sz w:val="24"/>
                <w:highlight w:val="none"/>
              </w:rPr>
            </w:pPr>
            <w:r>
              <w:rPr>
                <w:rFonts w:hint="eastAsia"/>
                <w:color w:val="auto"/>
                <w:sz w:val="24"/>
                <w:highlight w:val="none"/>
              </w:rPr>
              <w:t xml:space="preserve">本国产品政策支持</w:t>
            </w:r>
            <w:r/>
          </w:p>
        </w:tc>
        <w:tc>
          <w:tcPr>
            <w:tcW w:w="6841"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rFonts w:hint="eastAsia"/>
                <w:color w:val="auto"/>
                <w:sz w:val="24"/>
                <w:highlight w:val="none"/>
              </w:rPr>
              <w:fldChar w:fldCharType="begin"/>
            </w:r>
            <w:r>
              <w:rPr>
                <w:rFonts w:hint="eastAsia"/>
                <w:color w:val="auto"/>
                <w:sz w:val="24"/>
                <w:highlight w:val="none"/>
              </w:rPr>
              <w:instrText xml:space="preserve"> eq \o \ac(□)</w:instrText>
            </w:r>
            <w:r>
              <w:rPr>
                <w:rFonts w:hint="eastAsia"/>
                <w:color w:val="auto"/>
                <w:sz w:val="24"/>
                <w:highlight w:val="none"/>
              </w:rPr>
              <w:fldChar w:fldCharType="end"/>
            </w:r>
            <w:r>
              <w:rPr>
                <w:rFonts w:hint="eastAsia"/>
                <w:color w:val="auto"/>
                <w:sz w:val="24"/>
                <w:highlight w:val="none"/>
              </w:rPr>
              <w:t xml:space="preserve">适用 </w:t>
            </w:r>
            <w:r>
              <w:rPr>
                <w:rFonts w:hint="eastAsia" w:ascii="MS Gothic" w:hAnsi="MS Gothic" w:eastAsia="MS Gothic" w:cs="MS Gothic"/>
                <w:color w:val="auto"/>
                <w:highlight w:val="none"/>
              </w:rPr>
              <w:t xml:space="preserve">■</w:t>
            </w:r>
            <w:r>
              <w:rPr>
                <w:rFonts w:hint="eastAsia"/>
                <w:color w:val="auto"/>
                <w:sz w:val="24"/>
                <w:highlight w:val="none"/>
              </w:rPr>
              <w:t xml:space="preserve">不适用。</w:t>
            </w:r>
            <w:r/>
          </w:p>
          <w:p>
            <w:pPr>
              <w:pStyle w:val="1136"/>
              <w:jc w:val="both"/>
              <w:keepLines w:val="0"/>
              <w:keepNext w:val="0"/>
              <w:spacing w:before="0" w:line="360" w:lineRule="exact"/>
              <w:shd w:val="clear" w:color="auto" w:fill="ffffff"/>
              <w:widowControl/>
              <w:rPr>
                <w:color w:val="auto"/>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451" w:type="pct"/>
            <w:vAlign w:val="center"/>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10.2</w:t>
            </w:r>
            <w:r/>
          </w:p>
        </w:tc>
        <w:tc>
          <w:tcPr>
            <w:tcW w:w="809" w:type="pct"/>
            <w:vAlign w:val="center"/>
            <w:textDirection w:val="lrTb"/>
            <w:noWrap w:val="false"/>
          </w:tcPr>
          <w:p>
            <w:pPr>
              <w:jc w:val="center"/>
              <w:rPr>
                <w:color w:val="auto"/>
                <w:sz w:val="24"/>
                <w:highlight w:val="none"/>
              </w:rPr>
            </w:pPr>
            <w:r>
              <w:rPr>
                <w:color w:val="auto"/>
                <w:sz w:val="24"/>
                <w:highlight w:val="none"/>
              </w:rPr>
              <w:t xml:space="preserve">报价</w:t>
            </w:r>
            <w:r/>
          </w:p>
        </w:tc>
        <w:tc>
          <w:tcPr>
            <w:tcW w:w="3739" w:type="pct"/>
            <w:vAlign w:val="center"/>
            <w:textDirection w:val="lrTb"/>
            <w:noWrap w:val="false"/>
          </w:tcPr>
          <w:p>
            <w:pPr>
              <w:jc w:val="left"/>
              <w:rPr>
                <w:color w:val="auto"/>
                <w:sz w:val="24"/>
                <w:highlight w:val="none"/>
              </w:rPr>
            </w:pPr>
            <w:r>
              <w:rPr>
                <w:color w:val="auto"/>
                <w:sz w:val="24"/>
                <w:highlight w:val="none"/>
              </w:rPr>
              <w:t xml:space="preserve">报价的特殊规定：</w:t>
            </w:r>
            <w:r/>
          </w:p>
          <w:p>
            <w:pPr>
              <w:jc w:val="left"/>
              <w:rPr>
                <w:color w:val="auto"/>
                <w:sz w:val="24"/>
                <w:highlight w:val="none"/>
              </w:rPr>
            </w:pPr>
            <w:r>
              <w:rPr>
                <w:rFonts w:hint="eastAsia"/>
                <w:color w:val="auto"/>
                <w:highlight w:val="none"/>
              </w:rPr>
              <w:t xml:space="preserve">□</w:t>
            </w:r>
            <w:r>
              <w:rPr>
                <w:color w:val="auto"/>
                <w:sz w:val="24"/>
                <w:highlight w:val="none"/>
              </w:rPr>
              <w:t xml:space="preserve">无</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有，具体情形：</w:t>
            </w:r>
            <w:r>
              <w:rPr>
                <w:rFonts w:hint="eastAsia"/>
                <w:b/>
                <w:bCs/>
                <w:color w:val="auto"/>
                <w:sz w:val="24"/>
                <w:highlight w:val="none"/>
                <w:u w:val="single"/>
              </w:rPr>
              <w:t xml:space="preserve">本项目采用二次报价</w:t>
            </w:r>
            <w:r>
              <w:rPr>
                <w:rFonts w:hint="eastAsia"/>
                <w:color w:val="auto"/>
                <w:sz w:val="24"/>
                <w:highlight w:val="none"/>
                <w:u w:val="single"/>
              </w:rPr>
              <w:t xml:space="preserve">，磋商响应文件报价一览表的报价作为首次报价，在磋商结束后，磋商小组应当要求所有实质性响应的供应商在规定时间内提交最后报价，最后报价作为评分依据</w:t>
            </w:r>
            <w:r>
              <w:rPr>
                <w:color w:val="auto"/>
                <w:sz w:val="24"/>
                <w:highlight w:val="none"/>
              </w:rPr>
              <w:t xml:space="preserve">。</w:t>
            </w:r>
            <w:r/>
          </w:p>
        </w:tc>
      </w:tr>
      <w:tr>
        <w:trPr>
          <w:jc w:val="center"/>
          <w:trHeight w:val="20"/>
        </w:trPr>
        <w:tc>
          <w:tcPr>
            <w:tcW w:w="451" w:type="pct"/>
            <w:vAlign w:val="center"/>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11.1</w:t>
            </w:r>
            <w:r/>
          </w:p>
        </w:tc>
        <w:tc>
          <w:tcPr>
            <w:tcW w:w="809" w:type="pct"/>
            <w:vAlign w:val="center"/>
            <w:textDirection w:val="lrTb"/>
            <w:noWrap w:val="false"/>
          </w:tcPr>
          <w:p>
            <w:pPr>
              <w:jc w:val="center"/>
              <w:rPr>
                <w:color w:val="auto"/>
                <w:sz w:val="24"/>
                <w:highlight w:val="none"/>
              </w:rPr>
            </w:pPr>
            <w:r>
              <w:rPr>
                <w:color w:val="auto"/>
                <w:sz w:val="24"/>
                <w:highlight w:val="none"/>
              </w:rPr>
              <w:t xml:space="preserve">磋商保证金</w:t>
            </w:r>
            <w:r/>
          </w:p>
        </w:tc>
        <w:tc>
          <w:tcPr>
            <w:tcW w:w="3739" w:type="pct"/>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20"/>
        </w:trPr>
        <w:tc>
          <w:tcPr>
            <w:tcW w:w="451" w:type="pct"/>
            <w:vAlign w:val="center"/>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12.1</w:t>
            </w:r>
            <w:r/>
          </w:p>
        </w:tc>
        <w:tc>
          <w:tcPr>
            <w:tcW w:w="809" w:type="pct"/>
            <w:vAlign w:val="center"/>
            <w:textDirection w:val="lrTb"/>
            <w:noWrap w:val="false"/>
          </w:tcPr>
          <w:p>
            <w:pPr>
              <w:jc w:val="center"/>
              <w:rPr>
                <w:color w:val="auto"/>
                <w:sz w:val="24"/>
                <w:highlight w:val="none"/>
              </w:rPr>
            </w:pPr>
            <w:r>
              <w:rPr>
                <w:color w:val="auto"/>
                <w:sz w:val="24"/>
                <w:highlight w:val="none"/>
              </w:rPr>
              <w:t xml:space="preserve">响应有效期</w:t>
            </w:r>
            <w:r/>
          </w:p>
        </w:tc>
        <w:tc>
          <w:tcPr>
            <w:tcW w:w="3739" w:type="pct"/>
            <w:vAlign w:val="center"/>
            <w:textDirection w:val="lrTb"/>
            <w:noWrap w:val="false"/>
          </w:tcPr>
          <w:p>
            <w:pPr>
              <w:jc w:val="left"/>
              <w:rPr>
                <w:color w:val="auto"/>
                <w:sz w:val="24"/>
                <w:highlight w:val="none"/>
              </w:rPr>
            </w:pPr>
            <w:r>
              <w:rPr>
                <w:color w:val="auto"/>
                <w:sz w:val="24"/>
                <w:highlight w:val="none"/>
              </w:rPr>
              <w:t xml:space="preserve">自提交响应文件的截止之日起算</w:t>
            </w:r>
            <w:r>
              <w:rPr>
                <w:rFonts w:hint="eastAsia"/>
                <w:color w:val="auto"/>
                <w:sz w:val="24"/>
                <w:highlight w:val="none"/>
              </w:rPr>
              <w:t xml:space="preserve">60</w:t>
            </w:r>
            <w:r>
              <w:rPr>
                <w:color w:val="auto"/>
                <w:sz w:val="24"/>
                <w:highlight w:val="none"/>
              </w:rPr>
              <w:t xml:space="preserve">日历天。</w:t>
            </w:r>
            <w:r/>
          </w:p>
        </w:tc>
      </w:tr>
      <w:tr>
        <w:trPr>
          <w:jc w:val="center"/>
          <w:trHeight w:val="20"/>
        </w:trPr>
        <w:tc>
          <w:tcPr>
            <w:tcW w:w="451" w:type="pct"/>
            <w:vAlign w:val="center"/>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23.5</w:t>
            </w:r>
            <w:r/>
          </w:p>
        </w:tc>
        <w:tc>
          <w:tcPr>
            <w:tcW w:w="809" w:type="pct"/>
            <w:vAlign w:val="center"/>
            <w:textDirection w:val="lrTb"/>
            <w:noWrap w:val="false"/>
          </w:tcPr>
          <w:p>
            <w:pPr>
              <w:jc w:val="center"/>
              <w:rPr>
                <w:color w:val="auto"/>
                <w:sz w:val="24"/>
                <w:highlight w:val="none"/>
              </w:rPr>
            </w:pPr>
            <w:r>
              <w:rPr>
                <w:color w:val="auto"/>
                <w:sz w:val="24"/>
                <w:highlight w:val="none"/>
              </w:rPr>
              <w:t xml:space="preserve">分包</w:t>
            </w:r>
            <w:r/>
          </w:p>
        </w:tc>
        <w:tc>
          <w:tcPr>
            <w:tcW w:w="3739" w:type="pct"/>
            <w:vAlign w:val="center"/>
            <w:textDirection w:val="lrTb"/>
            <w:noWrap w:val="false"/>
          </w:tcPr>
          <w:p>
            <w:pPr>
              <w:jc w:val="left"/>
              <w:rPr>
                <w:color w:val="auto"/>
                <w:sz w:val="24"/>
                <w:highlight w:val="none"/>
              </w:rPr>
            </w:pPr>
            <w:r>
              <w:rPr>
                <w:color w:val="auto"/>
                <w:sz w:val="24"/>
                <w:highlight w:val="none"/>
              </w:rPr>
              <w:t xml:space="preserve">本项目是否允许分包： </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不允许</w:t>
            </w:r>
            <w:r/>
          </w:p>
          <w:p>
            <w:pPr>
              <w:jc w:val="left"/>
              <w:rPr>
                <w:color w:val="auto"/>
                <w:sz w:val="24"/>
                <w:highlight w:val="none"/>
              </w:rPr>
            </w:pPr>
            <w:r>
              <w:rPr>
                <w:rFonts w:hint="eastAsia"/>
                <w:color w:val="auto"/>
                <w:highlight w:val="none"/>
              </w:rPr>
              <w:t xml:space="preserve">□</w:t>
            </w:r>
            <w:r>
              <w:rPr>
                <w:color w:val="auto"/>
                <w:sz w:val="24"/>
                <w:highlight w:val="none"/>
              </w:rPr>
              <w:t xml:space="preserve">允许，具体要求：_______。</w:t>
            </w:r>
            <w:r/>
          </w:p>
          <w:p>
            <w:pPr>
              <w:jc w:val="left"/>
              <w:rPr>
                <w:color w:val="auto"/>
                <w:sz w:val="24"/>
                <w:highlight w:val="none"/>
              </w:rPr>
            </w:pPr>
            <w:r>
              <w:rPr>
                <w:color w:val="auto"/>
                <w:sz w:val="24"/>
                <w:highlight w:val="none"/>
              </w:rPr>
              <w:t xml:space="preserve">（1）可以分包履行的具体内容：_______；</w:t>
            </w:r>
            <w:r/>
          </w:p>
          <w:p>
            <w:pPr>
              <w:jc w:val="left"/>
              <w:rPr>
                <w:color w:val="auto"/>
                <w:sz w:val="24"/>
                <w:highlight w:val="none"/>
              </w:rPr>
            </w:pPr>
            <w:r>
              <w:rPr>
                <w:color w:val="auto"/>
                <w:sz w:val="24"/>
                <w:highlight w:val="none"/>
              </w:rPr>
              <w:t xml:space="preserve">（2）允许分包的金额或者比例：_______；</w:t>
            </w:r>
            <w:r/>
          </w:p>
          <w:p>
            <w:pPr>
              <w:jc w:val="left"/>
              <w:rPr>
                <w:color w:val="auto"/>
                <w:sz w:val="24"/>
                <w:highlight w:val="none"/>
                <w:u w:val="single"/>
              </w:rPr>
            </w:pPr>
            <w:r>
              <w:rPr>
                <w:color w:val="auto"/>
                <w:sz w:val="24"/>
                <w:highlight w:val="none"/>
              </w:rPr>
              <w:t xml:space="preserve">（3）其他要求：_______。</w:t>
            </w:r>
            <w:r/>
          </w:p>
        </w:tc>
      </w:tr>
      <w:tr>
        <w:trPr>
          <w:jc w:val="center"/>
          <w:trHeight w:val="20"/>
        </w:trPr>
        <w:tc>
          <w:tcPr>
            <w:tcW w:w="451" w:type="pct"/>
            <w:vAlign w:val="center"/>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24.1.1</w:t>
            </w:r>
            <w:r/>
          </w:p>
        </w:tc>
        <w:tc>
          <w:tcPr>
            <w:tcW w:w="809" w:type="pct"/>
            <w:vAlign w:val="center"/>
            <w:textDirection w:val="lrTb"/>
            <w:noWrap w:val="false"/>
          </w:tcPr>
          <w:p>
            <w:pPr>
              <w:jc w:val="center"/>
              <w:rPr>
                <w:color w:val="auto"/>
                <w:sz w:val="24"/>
                <w:highlight w:val="none"/>
              </w:rPr>
            </w:pPr>
            <w:r>
              <w:rPr>
                <w:color w:val="auto"/>
                <w:sz w:val="24"/>
                <w:highlight w:val="none"/>
              </w:rPr>
              <w:t xml:space="preserve">询问</w:t>
            </w:r>
            <w:r/>
          </w:p>
        </w:tc>
        <w:tc>
          <w:tcPr>
            <w:tcW w:w="3739" w:type="pct"/>
            <w:vAlign w:val="center"/>
            <w:textDirection w:val="lrTb"/>
            <w:noWrap w:val="false"/>
          </w:tcPr>
          <w:p>
            <w:pPr>
              <w:jc w:val="left"/>
              <w:rPr>
                <w:color w:val="auto"/>
                <w:sz w:val="24"/>
                <w:highlight w:val="none"/>
              </w:rPr>
            </w:pPr>
            <w:r>
              <w:rPr>
                <w:color w:val="auto"/>
                <w:sz w:val="24"/>
                <w:highlight w:val="none"/>
              </w:rPr>
              <w:t xml:space="preserve">询问送达形式：</w:t>
            </w:r>
            <w:r>
              <w:rPr>
                <w:rFonts w:hint="eastAsia"/>
                <w:color w:val="auto"/>
                <w:sz w:val="24"/>
                <w:highlight w:val="none"/>
              </w:rPr>
              <w:t xml:space="preserve">书面形式</w:t>
            </w:r>
            <w:r>
              <w:rPr>
                <w:color w:val="auto"/>
                <w:sz w:val="24"/>
                <w:highlight w:val="none"/>
              </w:rPr>
              <w:t xml:space="preserve">。</w:t>
            </w:r>
            <w:r/>
          </w:p>
        </w:tc>
      </w:tr>
      <w:tr>
        <w:trPr>
          <w:jc w:val="center"/>
          <w:trHeight w:val="20"/>
        </w:trPr>
        <w:tc>
          <w:tcPr>
            <w:tcW w:w="451" w:type="pct"/>
            <w:vAlign w:val="center"/>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24.3</w:t>
            </w:r>
            <w:r/>
          </w:p>
        </w:tc>
        <w:tc>
          <w:tcPr>
            <w:tcW w:w="809" w:type="pct"/>
            <w:vAlign w:val="center"/>
            <w:textDirection w:val="lrTb"/>
            <w:noWrap w:val="false"/>
          </w:tcPr>
          <w:p>
            <w:pPr>
              <w:jc w:val="center"/>
              <w:rPr>
                <w:color w:val="auto"/>
                <w:sz w:val="24"/>
                <w:highlight w:val="none"/>
              </w:rPr>
            </w:pPr>
            <w:r>
              <w:rPr>
                <w:color w:val="auto"/>
                <w:sz w:val="24"/>
                <w:highlight w:val="none"/>
              </w:rPr>
              <w:t xml:space="preserve">联系方式</w:t>
            </w:r>
            <w:r/>
          </w:p>
        </w:tc>
        <w:tc>
          <w:tcPr>
            <w:tcW w:w="3739" w:type="pct"/>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color w:val="auto"/>
                <w:sz w:val="24"/>
                <w:highlight w:val="none"/>
              </w:rPr>
            </w:pPr>
            <w:r>
              <w:rPr>
                <w:color w:val="auto"/>
                <w:sz w:val="24"/>
                <w:highlight w:val="none"/>
              </w:rPr>
              <w:t xml:space="preserve">联系部门：</w:t>
            </w:r>
            <w:r>
              <w:rPr>
                <w:rFonts w:hint="eastAsia"/>
                <w:color w:val="auto"/>
                <w:sz w:val="24"/>
                <w:highlight w:val="none"/>
                <w:u w:val="single"/>
              </w:rPr>
              <w:t xml:space="preserve">常州中采招投标有限公司</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rFonts w:hint="eastAsia"/>
                <w:color w:val="auto"/>
                <w:sz w:val="24"/>
                <w:highlight w:val="none"/>
                <w:u w:val="single"/>
              </w:rPr>
              <w:t xml:space="preserve">0519-86661066</w:t>
            </w:r>
            <w:r>
              <w:rPr>
                <w:rFonts w:hint="eastAsia"/>
                <w:color w:val="auto"/>
                <w:sz w:val="24"/>
                <w:highlight w:val="none"/>
              </w:rPr>
              <w:t xml:space="preserve">；</w:t>
            </w:r>
            <w:r>
              <w:rPr>
                <w:color w:val="auto"/>
                <w:sz w:val="24"/>
                <w:highlight w:val="none"/>
              </w:rPr>
              <w:t xml:space="preserve"> </w:t>
            </w:r>
            <w:r/>
          </w:p>
          <w:p>
            <w:pPr>
              <w:jc w:val="left"/>
              <w:rPr>
                <w:color w:val="auto"/>
                <w:sz w:val="24"/>
                <w:highlight w:val="none"/>
              </w:rPr>
            </w:pPr>
            <w:r>
              <w:rPr>
                <w:color w:val="auto"/>
                <w:sz w:val="24"/>
                <w:highlight w:val="none"/>
              </w:rPr>
              <w:t xml:space="preserve">通讯地址：</w:t>
            </w:r>
            <w:r>
              <w:rPr>
                <w:rFonts w:hint="eastAsia"/>
                <w:color w:val="auto"/>
                <w:sz w:val="24"/>
                <w:highlight w:val="none"/>
                <w:u w:val="single"/>
              </w:rPr>
              <w:t xml:space="preserve">常州市钟楼经济开发区玉龙南路280号常州大数据产业园2号楼19楼</w:t>
            </w:r>
            <w:r>
              <w:rPr>
                <w:color w:val="auto"/>
                <w:sz w:val="24"/>
                <w:highlight w:val="none"/>
                <w:u w:val="single"/>
              </w:rPr>
              <w:t xml:space="preserve">。</w:t>
            </w:r>
            <w:r/>
          </w:p>
        </w:tc>
      </w:tr>
      <w:tr>
        <w:trPr>
          <w:jc w:val="center"/>
          <w:trHeight w:val="20"/>
        </w:trPr>
        <w:tc>
          <w:tcPr>
            <w:tcW w:w="451" w:type="pct"/>
            <w:vAlign w:val="center"/>
            <w:textDirection w:val="lrTb"/>
            <w:noWrap w:val="false"/>
          </w:tcPr>
          <w:p>
            <w:pPr>
              <w:pStyle w:val="891"/>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25</w:t>
            </w:r>
            <w:r/>
          </w:p>
        </w:tc>
        <w:tc>
          <w:tcPr>
            <w:tcW w:w="809" w:type="pct"/>
            <w:vAlign w:val="center"/>
            <w:textDirection w:val="lrTb"/>
            <w:noWrap w:val="false"/>
          </w:tcPr>
          <w:p>
            <w:pPr>
              <w:jc w:val="center"/>
              <w:rPr>
                <w:color w:val="auto"/>
                <w:sz w:val="24"/>
                <w:highlight w:val="none"/>
              </w:rPr>
            </w:pPr>
            <w:r>
              <w:rPr>
                <w:color w:val="auto"/>
                <w:sz w:val="24"/>
                <w:highlight w:val="none"/>
              </w:rPr>
              <w:t xml:space="preserve">代理费</w:t>
            </w:r>
            <w:r/>
          </w:p>
        </w:tc>
        <w:tc>
          <w:tcPr>
            <w:tcW w:w="3739" w:type="pct"/>
            <w:vAlign w:val="center"/>
            <w:textDirection w:val="lrTb"/>
            <w:noWrap w:val="false"/>
          </w:tcPr>
          <w:p>
            <w:pPr>
              <w:jc w:val="left"/>
              <w:rPr>
                <w:color w:val="auto"/>
                <w:sz w:val="24"/>
                <w:highlight w:val="none"/>
              </w:rPr>
            </w:pPr>
            <w:r>
              <w:rPr>
                <w:color w:val="auto"/>
                <w:sz w:val="24"/>
                <w:highlight w:val="none"/>
              </w:rPr>
              <w:t xml:space="preserve">收费对象：</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采购人</w:t>
            </w:r>
            <w:r/>
          </w:p>
          <w:p>
            <w:pPr>
              <w:jc w:val="left"/>
              <w:rPr>
                <w:color w:val="auto"/>
                <w:sz w:val="24"/>
                <w:highlight w:val="none"/>
              </w:rPr>
            </w:pPr>
            <w:r>
              <w:rPr>
                <w:rFonts w:hint="eastAsia" w:ascii="MS Gothic" w:hAnsi="MS Gothic" w:eastAsia="MS Gothic" w:cs="MS Gothic"/>
                <w:color w:val="auto"/>
                <w:sz w:val="22"/>
                <w:szCs w:val="28"/>
                <w:highlight w:val="none"/>
              </w:rPr>
              <w:t xml:space="preserve">■</w:t>
            </w:r>
            <w:r>
              <w:rPr>
                <w:color w:val="auto"/>
                <w:sz w:val="24"/>
                <w:highlight w:val="none"/>
              </w:rPr>
              <w:t xml:space="preserve">成交供应商</w:t>
            </w:r>
            <w:r/>
          </w:p>
          <w:p>
            <w:pPr>
              <w:spacing w:line="360" w:lineRule="auto"/>
              <w:rPr>
                <w:rFonts w:ascii="宋体" w:hAnsi="宋体" w:cs="宋体"/>
                <w:b/>
                <w:bCs/>
                <w:color w:val="auto"/>
                <w:sz w:val="24"/>
                <w:highlight w:val="none"/>
              </w:rPr>
            </w:pPr>
            <w:r>
              <w:rPr>
                <w:rFonts w:hint="eastAsia" w:ascii="宋体" w:hAnsi="宋体" w:cs="宋体"/>
                <w:bCs/>
                <w:color w:val="auto"/>
                <w:sz w:val="24"/>
                <w:highlight w:val="none"/>
              </w:rPr>
              <w:t xml:space="preserve">（1）服务费</w:t>
            </w:r>
            <w:r>
              <w:rPr>
                <w:rFonts w:hint="eastAsia" w:ascii="宋体" w:hAnsi="宋体" w:cs="宋体"/>
                <w:color w:val="auto"/>
                <w:sz w:val="24"/>
                <w:highlight w:val="none"/>
              </w:rPr>
              <w:t xml:space="preserve">按照下列标准收取并由</w:t>
            </w:r>
            <w:r>
              <w:rPr>
                <w:rFonts w:hint="eastAsia" w:ascii="宋体" w:hAnsi="宋体" w:cs="宋体"/>
                <w:color w:val="auto"/>
                <w:sz w:val="24"/>
                <w:highlight w:val="none"/>
                <w:lang w:val="zh-CN"/>
              </w:rPr>
              <w:t xml:space="preserve">中标人</w:t>
            </w:r>
            <w:r>
              <w:rPr>
                <w:rFonts w:hint="eastAsia" w:ascii="宋体" w:hAnsi="宋体" w:cs="宋体"/>
                <w:color w:val="auto"/>
                <w:sz w:val="24"/>
                <w:highlight w:val="none"/>
              </w:rPr>
              <w:t xml:space="preserve">承担，</w:t>
            </w:r>
            <w:r>
              <w:rPr>
                <w:rFonts w:hint="eastAsia" w:ascii="宋体" w:hAnsi="宋体" w:cs="宋体"/>
                <w:color w:val="auto"/>
                <w:sz w:val="24"/>
                <w:highlight w:val="none"/>
                <w:lang w:val="zh-CN"/>
              </w:rPr>
              <w:t xml:space="preserve">中标人</w:t>
            </w:r>
            <w:r>
              <w:rPr>
                <w:rFonts w:hint="eastAsia" w:ascii="宋体" w:hAnsi="宋体" w:cs="宋体"/>
                <w:color w:val="auto"/>
                <w:sz w:val="24"/>
                <w:highlight w:val="none"/>
              </w:rPr>
              <w:t xml:space="preserve">应在领取中标通知书时将代理服务费付至采购代理机构收取报名费的账户。</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（2）代理服务收费标准：</w:t>
            </w:r>
            <w:r/>
          </w:p>
          <w:p>
            <w:pPr>
              <w:spacing w:line="360" w:lineRule="auto"/>
              <w:rPr>
                <w:rFonts w:ascii="宋体" w:hAnsi="宋体" w:cs="宋体"/>
                <w:color w:val="auto"/>
                <w:sz w:val="24"/>
                <w:highlight w:val="none"/>
              </w:rPr>
            </w:pPr>
            <w:r>
              <w:rPr>
                <w:rFonts w:ascii="宋体" w:hAnsi="宋体" w:cs="宋体"/>
                <w:color w:val="auto"/>
                <w:sz w:val="24"/>
                <w:highlight w:val="none"/>
              </w:rPr>
              <mc:AlternateContent>
                <mc:Choice Requires="wpg">
                  <w:drawing>
                    <wp:inline xmlns:wp="http://schemas.openxmlformats.org/drawingml/2006/wordprocessingDrawing" distT="0" distB="0" distL="0" distR="0">
                      <wp:extent cx="4200525" cy="1038225"/>
                      <wp:effectExtent l="0" t="0" r="5715" b="13335"/>
                      <wp:docPr id="3" name="图片 1" descr="16812645497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81264549787(1)"/>
                              <pic:cNvPicPr>
                                <a:picLocks noChangeAspect="1"/>
                              </pic:cNvPicPr>
                              <pic:nvPr/>
                            </pic:nvPicPr>
                            <pic:blipFill>
                              <a:blip r:embed="rId23"/>
                              <a:stretch/>
                            </pic:blipFill>
                            <pic:spPr bwMode="auto">
                              <a:xfrm>
                                <a:off x="0" y="0"/>
                                <a:ext cx="4200525"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0.8pt;height:81.8pt;mso-wrap-distance-left:0.0pt;mso-wrap-distance-top:0.0pt;mso-wrap-distance-right:0.0pt;mso-wrap-distance-bottom:0.0pt;" stroked="f">
                      <v:path textboxrect="0,0,0,0"/>
                      <v:imagedata r:id="rId23" o:title=""/>
                    </v:shape>
                  </w:pict>
                </mc:Fallback>
              </mc:AlternateConten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收费比例按差额定率累进法计算。采购代理服务收费以各分包预算金额为基数依据以上收费标准按50%计算收取，上述计算方法不足人民币2500元的，按人民币2500元收取。</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成交供应商</w:t>
            </w:r>
            <w:r>
              <w:rPr>
                <w:rFonts w:hint="eastAsia" w:ascii="宋体" w:hAnsi="宋体"/>
                <w:bCs/>
                <w:color w:val="auto"/>
                <w:sz w:val="24"/>
                <w:highlight w:val="none"/>
              </w:rPr>
              <w:t xml:space="preserve">领取中标通知书时须向中采招投标有限公司交纳采购代理服务费。</w:t>
            </w:r>
            <w:r/>
          </w:p>
          <w:p>
            <w:pPr>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3.公司账户信息</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单位名称：常州中采招投标有限公司</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账  号：32050162970100001741</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开户行：建行常州惠民支行</w:t>
            </w:r>
            <w:r/>
          </w:p>
        </w:tc>
      </w:tr>
      <w:tr>
        <w:trPr>
          <w:jc w:val="center"/>
          <w:trHeight w:val="20"/>
        </w:trPr>
        <w:tc>
          <w:tcPr>
            <w:shd w:val="clear" w:color="auto" w:fill="auto"/>
            <w:tcW w:w="451" w:type="pct"/>
            <w:vAlign w:val="center"/>
            <w:textDirection w:val="lrTb"/>
            <w:noWrap w:val="false"/>
          </w:tcPr>
          <w:p>
            <w:pPr>
              <w:pStyle w:val="1134"/>
              <w:jc w:val="center"/>
              <w:rPr>
                <w:rFonts w:hint="default" w:ascii="宋体" w:hAnsi="宋体" w:eastAsia="宋体" w:cs="宋体"/>
                <w:color w:val="auto"/>
                <w:sz w:val="24"/>
                <w:szCs w:val="24"/>
                <w:highlight w:val="none"/>
                <w:lang w:val="en-US" w:eastAsia="zh-CN" w:bidi="ar-SA"/>
              </w:rPr>
            </w:pPr>
            <w:r>
              <w:rPr>
                <w:rFonts w:hAnsi="宋体" w:cs="宋体"/>
                <w:color w:val="auto"/>
                <w:sz w:val="24"/>
                <w:szCs w:val="24"/>
                <w:highlight w:val="none"/>
              </w:rPr>
              <w:t xml:space="preserve">26</w:t>
            </w:r>
            <w:r/>
          </w:p>
        </w:tc>
        <w:tc>
          <w:tcPr>
            <w:shd w:val="clear" w:color="auto" w:fill="auto"/>
            <w:tcW w:w="809" w:type="pct"/>
            <w:vAlign w:val="center"/>
            <w:textDirection w:val="lrTb"/>
            <w:noWrap w:val="false"/>
          </w:tcPr>
          <w:p>
            <w:pPr>
              <w:jc w:val="center"/>
              <w:rPr>
                <w:rFonts w:ascii="宋体" w:hAnsi="宋体" w:eastAsia="宋体" w:cs="宋体"/>
                <w:color w:val="auto"/>
                <w:sz w:val="24"/>
                <w:szCs w:val="24"/>
                <w:highlight w:val="none"/>
                <w:lang w:val="en-US" w:eastAsia="zh-CN" w:bidi="ar-SA"/>
              </w:rPr>
            </w:pPr>
            <w:r>
              <w:rPr>
                <w:rFonts w:ascii="宋体" w:hAnsi="宋体" w:cs="宋体"/>
                <w:color w:val="auto"/>
                <w:sz w:val="24"/>
                <w:highlight w:val="none"/>
              </w:rPr>
              <w:t xml:space="preserve">纸质中标</w:t>
            </w:r>
            <w:r>
              <w:rPr>
                <w:rFonts w:hint="eastAsia" w:ascii="宋体" w:hAnsi="宋体" w:cs="宋体"/>
                <w:color w:val="auto"/>
                <w:sz w:val="24"/>
                <w:highlight w:val="none"/>
              </w:rPr>
              <w:t xml:space="preserve">（成交）</w:t>
            </w:r>
            <w:r>
              <w:rPr>
                <w:rFonts w:ascii="宋体" w:hAnsi="宋体" w:cs="宋体"/>
                <w:color w:val="auto"/>
                <w:sz w:val="24"/>
                <w:highlight w:val="none"/>
              </w:rPr>
              <w:t xml:space="preserve">文件</w:t>
            </w:r>
            <w:r/>
          </w:p>
        </w:tc>
        <w:tc>
          <w:tcPr>
            <w:shd w:val="clear" w:color="auto" w:fill="auto"/>
            <w:tcW w:w="3739" w:type="pct"/>
            <w:vAlign w:val="center"/>
            <w:textDirection w:val="lrTb"/>
            <w:noWrap w:val="false"/>
          </w:tcPr>
          <w:p>
            <w:pPr>
              <w:jc w:val="left"/>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highlight w:val="none"/>
              </w:rPr>
              <w:t xml:space="preserve">成交供应商在签订合同前需递交与电子响应文件内容一致的纸质响应文件叁份（需打印清晰，标注目录及页码），作为项目归档使用。（递交方式可采用邮寄或现场送达至，联系方式见《第一章 投标邀请》）</w:t>
            </w:r>
            <w:r/>
          </w:p>
        </w:tc>
      </w:tr>
    </w:tbl>
    <w:p>
      <w:pPr>
        <w:jc w:val="both"/>
        <w:spacing w:line="360" w:lineRule="auto"/>
        <w:tabs>
          <w:tab w:val="left" w:pos="5580" w:leader="none"/>
        </w:tabs>
        <w:rPr>
          <w:color w:val="auto"/>
          <w:sz w:val="24"/>
          <w:highlight w:val="none"/>
        </w:rPr>
        <w:sectPr>
          <w:footerReference w:type="default" r:id="rId15"/>
          <w:footerReference w:type="first" r:id="rId16"/>
          <w:footnotePr/>
          <w:endnotePr/>
          <w:type w:val="nextPage"/>
          <w:pgSz w:w="11907" w:h="16840" w:orient="portrait"/>
          <w:pgMar w:top="1418" w:right="1417" w:bottom="1418" w:left="1560" w:header="851" w:footer="499" w:gutter="0"/>
          <w:pgNumType w:start="1"/>
          <w:cols w:num="1" w:sep="0" w:space="720" w:equalWidth="1"/>
          <w:docGrid w:linePitch="360"/>
          <w:titlePg/>
        </w:sectPr>
      </w:pPr>
      <w:r>
        <w:rPr>
          <w:color w:val="auto"/>
          <w:sz w:val="24"/>
          <w:highlight w:val="none"/>
        </w:rPr>
      </w:r>
      <w:r/>
    </w:p>
    <w:p>
      <w:pPr>
        <w:pStyle w:val="869"/>
        <w:spacing w:before="0" w:line="360" w:lineRule="auto"/>
        <w:tabs>
          <w:tab w:val="center" w:pos="4592" w:leader="none"/>
          <w:tab w:val="left" w:pos="7860" w:leader="none"/>
        </w:tabs>
        <w:rPr>
          <w:rFonts w:ascii="Times New Roman" w:hAnsi="Times New Roman" w:eastAsia="宋体"/>
          <w:color w:val="auto"/>
          <w:sz w:val="28"/>
          <w:highlight w:val="none"/>
        </w:rPr>
      </w:pPr>
      <w:r>
        <w:rPr>
          <w:rFonts w:ascii="Times New Roman" w:hAnsi="Times New Roman" w:eastAsia="宋体"/>
          <w:color w:val="auto"/>
          <w:sz w:val="28"/>
          <w:highlight w:val="none"/>
        </w:rPr>
        <w:t xml:space="preserve">供应商须知</w:t>
      </w:r>
      <w:r/>
    </w:p>
    <w:p>
      <w:pPr>
        <w:pStyle w:val="869"/>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33" w:name="_Toc520356143"/>
      <w:r/>
      <w:bookmarkStart w:id="34" w:name="_Toc127151518"/>
      <w:r>
        <w:rPr>
          <w:rFonts w:ascii="Times New Roman" w:hAnsi="Times New Roman" w:eastAsia="宋体"/>
          <w:color w:val="auto"/>
          <w:sz w:val="28"/>
          <w:highlight w:val="none"/>
        </w:rPr>
        <w:tab/>
      </w:r>
      <w:bookmarkStart w:id="35" w:name="_Toc226337214"/>
      <w:r/>
      <w:bookmarkStart w:id="36" w:name="_Toc226965708"/>
      <w:r/>
      <w:bookmarkStart w:id="37" w:name="_Toc142311020"/>
      <w:r/>
      <w:bookmarkStart w:id="38" w:name="_Toc151193832"/>
      <w:r/>
      <w:bookmarkStart w:id="39" w:name="_Toc226965791"/>
      <w:r/>
      <w:bookmarkStart w:id="40" w:name="_Toc264969208"/>
      <w:r/>
      <w:bookmarkStart w:id="41" w:name="_Toc151193760"/>
      <w:r/>
      <w:bookmarkStart w:id="42" w:name="_Toc151193616"/>
      <w:r/>
      <w:bookmarkStart w:id="43" w:name="_Toc150774618"/>
      <w:r/>
      <w:bookmarkStart w:id="44" w:name="_Toc305158860"/>
      <w:r/>
      <w:bookmarkStart w:id="45" w:name="_Toc150509269"/>
      <w:r/>
      <w:bookmarkStart w:id="46" w:name="_Toc151193906"/>
      <w:r/>
      <w:bookmarkStart w:id="47" w:name="_Toc265228356"/>
      <w:r/>
      <w:bookmarkStart w:id="48" w:name="_Toc150774723"/>
      <w:r/>
      <w:bookmarkStart w:id="49" w:name="_Toc150480756"/>
      <w:r/>
      <w:bookmarkStart w:id="50" w:name="_Toc151193688"/>
      <w:r/>
      <w:bookmarkStart w:id="51" w:name="_Toc305158786"/>
      <w:r/>
      <w:bookmarkStart w:id="52" w:name="_Toc226309762"/>
      <w:r/>
      <w:bookmarkStart w:id="53" w:name="_Toc195842883"/>
      <w:r/>
      <w:bookmarkStart w:id="54" w:name="_Toc151190145"/>
      <w:r>
        <w:rPr>
          <w:rFonts w:ascii="Times New Roman" w:hAnsi="Times New Roman" w:eastAsia="宋体"/>
          <w:color w:val="auto"/>
          <w:sz w:val="28"/>
          <w:highlight w:val="none"/>
        </w:rPr>
        <w:t xml:space="preserve">一、说  明</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Pr>
          <w:rFonts w:ascii="Times New Roman" w:hAnsi="Times New Roman" w:eastAsia="宋体"/>
          <w:color w:val="auto"/>
          <w:sz w:val="28"/>
          <w:highlight w:val="none"/>
        </w:rPr>
        <w:tab/>
      </w:r>
      <w:r/>
    </w:p>
    <w:p>
      <w:pPr>
        <w:numPr>
          <w:ilvl w:val="0"/>
          <w:numId w:val="8"/>
        </w:numPr>
        <w:ind w:left="357" w:hanging="357"/>
        <w:spacing w:line="360" w:lineRule="auto"/>
        <w:tabs>
          <w:tab w:val="left" w:pos="360" w:leader="none"/>
          <w:tab w:val="clear" w:pos="4445" w:leader="none"/>
        </w:tabs>
        <w:rPr>
          <w:color w:val="auto"/>
          <w:sz w:val="24"/>
          <w:highlight w:val="none"/>
        </w:rPr>
        <w:outlineLvl w:val="1"/>
      </w:pPr>
      <w:r/>
      <w:bookmarkStart w:id="55" w:name="_Toc305158787"/>
      <w:r/>
      <w:bookmarkStart w:id="56" w:name="_Toc305158861"/>
      <w:r/>
      <w:bookmarkStart w:id="57" w:name="_Toc265228357"/>
      <w:r/>
      <w:bookmarkStart w:id="58" w:name="_Toc264969209"/>
      <w:r>
        <w:rPr>
          <w:color w:val="auto"/>
          <w:sz w:val="24"/>
          <w:highlight w:val="none"/>
        </w:rPr>
        <w:t xml:space="preserve">采购人、采购代理机构、供应商</w:t>
      </w:r>
      <w:bookmarkEnd w:id="55"/>
      <w:r/>
      <w:bookmarkEnd w:id="56"/>
      <w:r/>
      <w:bookmarkEnd w:id="57"/>
      <w:r/>
      <w:bookmarkEnd w:id="58"/>
      <w:r>
        <w:rPr>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w:t>
      </w:r>
      <w:bookmarkStart w:id="699" w:name="_GoBack"/>
      <w:r/>
      <w:bookmarkEnd w:id="699"/>
      <w:r>
        <w:rPr>
          <w:color w:val="auto"/>
          <w:sz w:val="24"/>
          <w:highlight w:val="none"/>
        </w:rPr>
        <w:t xml:space="preserve">、事业单位、团体组织，及其委托的采购代理机构。本项目采购人、采购代理机构见第一章《采购邀请》。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auto"/>
          <w:sz w:val="24"/>
          <w:highlight w:val="none"/>
        </w:rPr>
        <w:outlineLvl w:val="1"/>
      </w:pPr>
      <w:r/>
      <w:bookmarkStart w:id="59" w:name="_Toc127151721"/>
      <w:r/>
      <w:bookmarkStart w:id="60" w:name="_Toc151193834"/>
      <w:r/>
      <w:bookmarkStart w:id="61" w:name="_Toc151193762"/>
      <w:r/>
      <w:bookmarkStart w:id="62" w:name="_Toc149720813"/>
      <w:r/>
      <w:bookmarkStart w:id="63" w:name="_Toc127161434"/>
      <w:r/>
      <w:bookmarkStart w:id="64" w:name="_Toc164608789"/>
      <w:r/>
      <w:bookmarkStart w:id="65" w:name="_Toc151193908"/>
      <w:r/>
      <w:bookmarkStart w:id="66" w:name="_Toc164229215"/>
      <w:r/>
      <w:bookmarkStart w:id="67" w:name="_Toc127151520"/>
      <w:r/>
      <w:bookmarkStart w:id="68" w:name="_Toc142311022"/>
      <w:r/>
      <w:bookmarkStart w:id="69" w:name="_Toc226965793"/>
      <w:r/>
      <w:bookmarkStart w:id="70" w:name="_Toc264969210"/>
      <w:r/>
      <w:bookmarkStart w:id="71" w:name="_Toc151190147"/>
      <w:r/>
      <w:bookmarkStart w:id="72" w:name="_Toc226309764"/>
      <w:r/>
      <w:bookmarkStart w:id="73" w:name="_Toc265228358"/>
      <w:r/>
      <w:bookmarkStart w:id="74" w:name="_Toc226965710"/>
      <w:r/>
      <w:bookmarkStart w:id="75" w:name="_Toc151193690"/>
      <w:r/>
      <w:bookmarkStart w:id="76" w:name="_Toc150480758"/>
      <w:r/>
      <w:bookmarkStart w:id="77" w:name="_Toc195842885"/>
      <w:r/>
      <w:bookmarkStart w:id="78" w:name="_Toc150509271"/>
      <w:r/>
      <w:bookmarkStart w:id="79" w:name="_Toc150774620"/>
      <w:r/>
      <w:bookmarkStart w:id="80" w:name="_Toc226337216"/>
      <w:r/>
      <w:bookmarkStart w:id="81" w:name="_Toc305158788"/>
      <w:r/>
      <w:bookmarkStart w:id="82" w:name="_Toc164229361"/>
      <w:r/>
      <w:bookmarkStart w:id="83" w:name="_Toc151193618"/>
      <w:r/>
      <w:bookmarkStart w:id="84" w:name="_Toc164608634"/>
      <w:r/>
      <w:bookmarkStart w:id="85" w:name="_Toc150774725"/>
      <w:r/>
      <w:bookmarkStart w:id="86" w:name="_Toc164351614"/>
      <w:r/>
      <w:bookmarkStart w:id="87" w:name="_Toc305158862"/>
      <w:r>
        <w:rPr>
          <w:color w:val="auto"/>
          <w:sz w:val="24"/>
          <w:highlight w:val="none"/>
        </w:rPr>
        <w:t xml:space="preserve">资金来源</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color w:val="auto"/>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若《供应商须知资料表》中规定了组织现场考察、召开磋商前答疑会，则供应商应按要求在规定的时间和地点参加。</w:t>
      </w:r>
      <w:bookmarkStart w:id="88" w:name="_Toc226337218"/>
      <w:r/>
      <w:bookmarkStart w:id="89" w:name="_Toc142311024"/>
      <w:r/>
      <w:bookmarkStart w:id="90" w:name="_Toc305158790"/>
      <w:r/>
      <w:bookmarkStart w:id="91" w:name="_Toc195842887"/>
      <w:r/>
      <w:bookmarkStart w:id="92" w:name="_Toc150509273"/>
      <w:r/>
      <w:bookmarkStart w:id="93" w:name="_Toc151193910"/>
      <w:r/>
      <w:bookmarkStart w:id="94" w:name="_Toc150774622"/>
      <w:r/>
      <w:bookmarkStart w:id="95" w:name="_Toc151193620"/>
      <w:r/>
      <w:bookmarkStart w:id="96" w:name="_Toc150480760"/>
      <w:r/>
      <w:bookmarkStart w:id="97" w:name="_Toc151193764"/>
      <w:r/>
      <w:bookmarkStart w:id="98" w:name="_Toc127151522"/>
      <w:r/>
      <w:bookmarkStart w:id="99" w:name="_Toc226309766"/>
      <w:r/>
      <w:bookmarkStart w:id="100" w:name="_Toc305158864"/>
      <w:r/>
      <w:bookmarkStart w:id="101" w:name="_Toc265228360"/>
      <w:r/>
      <w:bookmarkStart w:id="102" w:name="_Toc264969212"/>
      <w:r/>
      <w:bookmarkStart w:id="103" w:name="_Toc151190149"/>
      <w:r/>
      <w:bookmarkStart w:id="104" w:name="_Toc520356146"/>
      <w:r/>
      <w:bookmarkStart w:id="105" w:name="_Toc151193836"/>
      <w:r/>
      <w:bookmarkStart w:id="106" w:name="_Toc151193692"/>
      <w:r/>
      <w:bookmarkStart w:id="107" w:name="_Toc226965712"/>
      <w:r/>
      <w:bookmarkStart w:id="108" w:name="_Toc150774727"/>
      <w:r/>
      <w:bookmarkStart w:id="109" w:name="_Toc226965795"/>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进口产品</w:t>
      </w:r>
      <w:r/>
    </w:p>
    <w:p>
      <w:pPr>
        <w:numPr>
          <w:ilvl w:val="2"/>
          <w:numId w:val="8"/>
        </w:numPr>
        <w:spacing w:line="360" w:lineRule="auto"/>
        <w:tabs>
          <w:tab w:val="left" w:pos="201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8"/>
        </w:numPr>
        <w:spacing w:line="360" w:lineRule="auto"/>
        <w:rPr>
          <w:color w:val="auto"/>
          <w:sz w:val="24"/>
          <w:highlight w:val="none"/>
        </w:rPr>
      </w:pPr>
      <w:r>
        <w:rPr>
          <w:color w:val="auto"/>
          <w:sz w:val="24"/>
          <w:highlight w:val="none"/>
        </w:rPr>
        <w:t xml:space="preserve">中小企业定义：</w:t>
      </w:r>
      <w:r/>
    </w:p>
    <w:p>
      <w:pPr>
        <w:ind w:firstLine="480"/>
        <w:spacing w:line="360" w:lineRule="auto"/>
        <w:rPr>
          <w:color w:val="auto"/>
          <w:sz w:val="24"/>
          <w:highlight w:val="none"/>
        </w:rPr>
      </w:pPr>
      <w:r>
        <w:rPr>
          <w:rFonts w:hint="eastAsia"/>
          <w:color w:val="auto"/>
          <w:sz w:val="24"/>
          <w:highlight w:val="none"/>
        </w:rPr>
        <w:t xml:space="preserve">4.2.1.1  </w:t>
      </w: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rPr>
          <w:color w:val="auto"/>
          <w:sz w:val="24"/>
          <w:highlight w:val="none"/>
        </w:rPr>
      </w:pPr>
      <w:r>
        <w:rPr>
          <w:rFonts w:hint="eastAsia"/>
          <w:color w:val="auto"/>
          <w:sz w:val="24"/>
          <w:highlight w:val="none"/>
        </w:rPr>
        <w:t xml:space="preserve">4.2.1.2  </w:t>
      </w:r>
      <w:r>
        <w:rPr>
          <w:color w:val="auto"/>
          <w:sz w:val="24"/>
          <w:highlight w:val="none"/>
        </w:rPr>
        <w:t xml:space="preserve">供应商提供的货物、工程或者服务符合下列情形的，享受中小企业扶持政策：</w:t>
      </w:r>
      <w:r/>
    </w:p>
    <w:p>
      <w:pPr>
        <w:ind w:firstLine="960"/>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firstLine="960"/>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firstLine="960"/>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tabs>
          <w:tab w:val="left" w:pos="1980" w:leader="none"/>
        </w:tabs>
        <w:rPr>
          <w:color w:val="auto"/>
          <w:sz w:val="24"/>
          <w:highlight w:val="none"/>
        </w:rPr>
      </w:pPr>
      <w:r>
        <w:rPr>
          <w:rFonts w:hint="eastAsia"/>
          <w:color w:val="auto"/>
          <w:sz w:val="24"/>
          <w:highlight w:val="none"/>
        </w:rPr>
        <w:t xml:space="preserve">4.2.1.3  </w:t>
      </w:r>
      <w:r>
        <w:rPr>
          <w:color w:val="auto"/>
          <w:sz w:val="24"/>
          <w:highlight w:val="none"/>
        </w:rPr>
        <w:t xml:space="preserve">在货物采购项目中，供应商提供的货物既有中小企业制造货物，也有大型企业制造货物的，不享受中小企业扶持政策。</w:t>
      </w:r>
      <w:r/>
    </w:p>
    <w:p>
      <w:pPr>
        <w:ind w:firstLine="4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4.2.1.4  </w:t>
      </w:r>
      <w:r>
        <w:rPr>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color w:val="auto"/>
          <w:sz w:val="24"/>
          <w:highlight w:val="none"/>
        </w:rPr>
      </w:pPr>
      <w:r>
        <w:rPr>
          <w:rFonts w:hint="eastAsia"/>
          <w:color w:val="auto"/>
          <w:sz w:val="24"/>
          <w:highlight w:val="none"/>
        </w:rPr>
        <w:t xml:space="preserve">4.2.2  </w:t>
      </w: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color w:val="auto"/>
          <w:sz w:val="24"/>
          <w:highlight w:val="none"/>
        </w:rPr>
      </w:pPr>
      <w:r>
        <w:rPr>
          <w:rFonts w:hint="eastAsia"/>
          <w:color w:val="auto"/>
          <w:sz w:val="24"/>
          <w:highlight w:val="none"/>
        </w:rPr>
        <w:t xml:space="preserve">4.2.3  </w:t>
      </w:r>
      <w:r>
        <w:rPr>
          <w:color w:val="auto"/>
          <w:sz w:val="24"/>
          <w:highlight w:val="none"/>
        </w:rPr>
        <w:t xml:space="preserve">残疾人福利单位定义：享受政府采购支持政策的残疾人福利性单位应当同时满足以下条件：</w:t>
      </w:r>
      <w:r/>
    </w:p>
    <w:p>
      <w:pPr>
        <w:ind w:firstLine="4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4.2.3.1  </w:t>
      </w:r>
      <w:r>
        <w:rPr>
          <w:color w:val="auto"/>
          <w:sz w:val="24"/>
          <w:highlight w:val="none"/>
        </w:rPr>
        <w:t xml:space="preserve">安置的残疾人占本单位在职职工人数的比例不低于25%（含25%），并且安置的残疾人人数不少于10 人（含10 人）；</w:t>
      </w:r>
      <w:r/>
    </w:p>
    <w:p>
      <w:pPr>
        <w:ind w:firstLine="4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4.2.3.2  </w:t>
      </w:r>
      <w:r>
        <w:rPr>
          <w:color w:val="auto"/>
          <w:sz w:val="24"/>
          <w:highlight w:val="none"/>
        </w:rPr>
        <w:t xml:space="preserve">依法与安置的每位残疾人签订了一年以上（含一年）的劳动合同或服务协议；</w:t>
      </w:r>
      <w:r/>
    </w:p>
    <w:p>
      <w:pPr>
        <w:ind w:firstLine="4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4.2.3.3  </w:t>
      </w:r>
      <w:r>
        <w:rPr>
          <w:color w:val="auto"/>
          <w:sz w:val="24"/>
          <w:highlight w:val="none"/>
        </w:rPr>
        <w:t xml:space="preserve">为安置的每位残疾人按月足额缴纳了基本养老保险、基本医疗保险、失业保险、工伤保险和生育保险等社会保险费；</w:t>
      </w:r>
      <w:r/>
    </w:p>
    <w:p>
      <w:pPr>
        <w:ind w:firstLine="4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4.2.3.4  </w:t>
      </w:r>
      <w:r>
        <w:rPr>
          <w:color w:val="auto"/>
          <w:sz w:val="24"/>
          <w:highlight w:val="none"/>
        </w:rPr>
        <w:t xml:space="preserve">通过银行等金融机构向安置的每位残疾人，按月支付了不低于单位所在区县适用的经省级人民政府批准的月最低工资标准的工资；</w:t>
      </w:r>
      <w:r/>
    </w:p>
    <w:p>
      <w:pPr>
        <w:ind w:firstLine="4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4.2.3.5  </w:t>
      </w: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ind w:firstLine="4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4.2.3.6  </w:t>
      </w: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rPr>
          <w:color w:val="auto"/>
          <w:sz w:val="24"/>
          <w:highlight w:val="none"/>
        </w:rPr>
      </w:pPr>
      <w:r>
        <w:rPr>
          <w:rFonts w:hint="eastAsia"/>
          <w:color w:val="auto"/>
          <w:sz w:val="24"/>
          <w:highlight w:val="none"/>
        </w:rPr>
        <w:t xml:space="preserve">4.2.4  </w:t>
      </w:r>
      <w:r>
        <w:rPr>
          <w:color w:val="auto"/>
          <w:sz w:val="24"/>
          <w:highlight w:val="none"/>
        </w:rPr>
        <w:t xml:space="preserve">本项目是否专门面向中小企业预留采购份额见第一章《采购邀请》。</w:t>
      </w:r>
      <w:r/>
    </w:p>
    <w:p>
      <w:pPr>
        <w:ind w:firstLine="480"/>
        <w:spacing w:line="360" w:lineRule="auto"/>
        <w:rPr>
          <w:color w:val="auto"/>
          <w:sz w:val="24"/>
          <w:highlight w:val="none"/>
        </w:rPr>
      </w:pPr>
      <w:r>
        <w:rPr>
          <w:rFonts w:hint="eastAsia"/>
          <w:color w:val="auto"/>
          <w:sz w:val="24"/>
          <w:highlight w:val="none"/>
        </w:rPr>
        <w:t xml:space="preserve">4.2.5  </w:t>
      </w:r>
      <w:r>
        <w:rPr>
          <w:color w:val="auto"/>
          <w:sz w:val="24"/>
          <w:highlight w:val="none"/>
        </w:rPr>
        <w:t xml:space="preserve">采购标的对应的中小企业划分标准所属行业见《供应商须知资料表》。</w:t>
      </w:r>
      <w:r/>
    </w:p>
    <w:p>
      <w:pPr>
        <w:ind w:firstLine="480"/>
        <w:spacing w:line="360" w:lineRule="auto"/>
        <w:rPr>
          <w:color w:val="auto"/>
          <w:sz w:val="24"/>
          <w:highlight w:val="none"/>
        </w:rPr>
      </w:pPr>
      <w:r>
        <w:rPr>
          <w:rFonts w:hint="eastAsia"/>
          <w:color w:val="auto"/>
          <w:sz w:val="24"/>
          <w:highlight w:val="none"/>
        </w:rPr>
        <w:t xml:space="preserve">4.2.6  </w:t>
      </w:r>
      <w:r>
        <w:rPr>
          <w:color w:val="auto"/>
          <w:sz w:val="24"/>
          <w:highlight w:val="none"/>
        </w:rPr>
        <w:t xml:space="preserve">小微企业价格评审优惠的政策调整：见第三章《评审方法和评审标准》。</w:t>
      </w:r>
      <w:r/>
    </w:p>
    <w:p>
      <w:pPr>
        <w:ind w:firstLine="480"/>
        <w:spacing w:line="360" w:lineRule="auto"/>
        <w:tabs>
          <w:tab w:val="left" w:pos="1080" w:leader="none"/>
          <w:tab w:val="left" w:pos="2014" w:leader="none"/>
        </w:tabs>
        <w:rPr>
          <w:color w:val="auto"/>
          <w:sz w:val="24"/>
          <w:highlight w:val="none"/>
        </w:rPr>
      </w:pPr>
      <w:r>
        <w:rPr>
          <w:rFonts w:hint="eastAsia"/>
          <w:color w:val="auto"/>
          <w:sz w:val="24"/>
          <w:highlight w:val="none"/>
        </w:rPr>
        <w:t xml:space="preserve">4.3</w:t>
      </w:r>
      <w:r>
        <w:rPr>
          <w:color w:val="auto"/>
          <w:sz w:val="24"/>
          <w:highlight w:val="none"/>
        </w:rPr>
        <w:t xml:space="preserve">政府采购节能产品、环境标志产品</w:t>
      </w:r>
      <w:r/>
    </w:p>
    <w:p>
      <w:pPr>
        <w:ind w:firstLine="480"/>
        <w:spacing w:line="360" w:lineRule="auto"/>
        <w:rPr>
          <w:color w:val="auto"/>
          <w:sz w:val="24"/>
          <w:highlight w:val="none"/>
        </w:rPr>
      </w:pPr>
      <w:r>
        <w:rPr>
          <w:rFonts w:hint="eastAsia"/>
          <w:color w:val="auto"/>
          <w:sz w:val="24"/>
          <w:highlight w:val="none"/>
        </w:rPr>
        <w:t xml:space="preserve">4.3.1</w:t>
      </w: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360" w:lineRule="auto"/>
        <w:rPr>
          <w:color w:val="auto"/>
          <w:sz w:val="24"/>
          <w:highlight w:val="none"/>
        </w:rPr>
      </w:pPr>
      <w:r>
        <w:rPr>
          <w:rFonts w:hint="eastAsia"/>
          <w:color w:val="auto"/>
          <w:sz w:val="24"/>
          <w:highlight w:val="none"/>
        </w:rPr>
        <w:t xml:space="preserve">4.3.2</w:t>
      </w: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360" w:lineRule="auto"/>
        <w:rPr>
          <w:color w:val="auto"/>
          <w:sz w:val="24"/>
          <w:highlight w:val="none"/>
        </w:rPr>
      </w:pPr>
      <w:r>
        <w:rPr>
          <w:rFonts w:hint="eastAsia"/>
          <w:color w:val="auto"/>
          <w:sz w:val="24"/>
          <w:highlight w:val="none"/>
        </w:rPr>
        <w:t xml:space="preserve">4.3.3</w:t>
      </w:r>
      <w:r>
        <w:rPr>
          <w:color w:val="auto"/>
          <w:sz w:val="24"/>
          <w:highlight w:val="none"/>
        </w:rPr>
        <w:t xml:space="preserve">如本项目采购产品属于实施政府强制采购品目清单范围的节能产品，则供应商所报产品必须获得国家确定的认证机构出具的、处于有效期之内的节能产品认证证书，</w:t>
      </w:r>
      <w:r>
        <w:rPr>
          <w:color w:val="auto"/>
          <w:sz w:val="24"/>
          <w:highlight w:val="none"/>
        </w:rPr>
        <w:t xml:space="preserve">否则</w:t>
      </w:r>
      <w:r>
        <w:rPr>
          <w:b/>
          <w:color w:val="auto"/>
          <w:sz w:val="24"/>
          <w:highlight w:val="none"/>
        </w:rPr>
        <w:t xml:space="preserve">响应无效</w:t>
      </w:r>
      <w:r>
        <w:rPr>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4.3.4</w:t>
      </w:r>
      <w:r>
        <w:rPr>
          <w:color w:val="auto"/>
          <w:sz w:val="24"/>
          <w:highlight w:val="none"/>
        </w:rPr>
        <w:t xml:space="preserve">非政府强制采购的节能产品或环境标志产品，依据品目清单和认证证书实施政府优先采购。优先采购的具体规定见第三章《评审方法和评审标准》（如涉及）。</w:t>
      </w:r>
      <w:r/>
    </w:p>
    <w:p>
      <w:pPr>
        <w:ind w:firstLine="480"/>
        <w:spacing w:line="360" w:lineRule="auto"/>
        <w:tabs>
          <w:tab w:val="left" w:pos="2014" w:leader="none"/>
        </w:tabs>
        <w:rPr>
          <w:color w:val="auto"/>
          <w:sz w:val="24"/>
          <w:highlight w:val="none"/>
        </w:rPr>
      </w:pPr>
      <w:r>
        <w:rPr>
          <w:rFonts w:hint="eastAsia"/>
          <w:color w:val="auto"/>
          <w:sz w:val="24"/>
          <w:highlight w:val="none"/>
        </w:rPr>
        <w:t xml:space="preserve">4.3.5依据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240"/>
        <w:spacing w:line="360" w:lineRule="auto"/>
        <w:tabs>
          <w:tab w:val="left" w:pos="1080" w:leader="none"/>
          <w:tab w:val="left" w:pos="2014" w:leader="none"/>
        </w:tabs>
        <w:rPr>
          <w:color w:val="auto"/>
          <w:sz w:val="24"/>
          <w:highlight w:val="none"/>
        </w:rPr>
      </w:pPr>
      <w:r>
        <w:rPr>
          <w:rFonts w:hint="eastAsia"/>
          <w:color w:val="auto"/>
          <w:sz w:val="24"/>
          <w:highlight w:val="none"/>
        </w:rPr>
        <w:t xml:space="preserve">4.4</w:t>
      </w:r>
      <w:r>
        <w:rPr>
          <w:color w:val="auto"/>
          <w:sz w:val="24"/>
          <w:highlight w:val="none"/>
        </w:rPr>
        <w:t xml:space="preserve">支持乡村产业振兴管理</w:t>
      </w:r>
      <w:r/>
    </w:p>
    <w:p>
      <w:pPr>
        <w:ind w:firstLine="480"/>
        <w:spacing w:line="360" w:lineRule="auto"/>
        <w:tabs>
          <w:tab w:val="left" w:pos="2014" w:leader="none"/>
        </w:tabs>
        <w:rPr>
          <w:color w:val="auto"/>
          <w:sz w:val="24"/>
          <w:highlight w:val="none"/>
        </w:rPr>
      </w:pPr>
      <w:r>
        <w:rPr>
          <w:rFonts w:hint="eastAsia"/>
          <w:color w:val="auto"/>
          <w:sz w:val="24"/>
          <w:highlight w:val="none"/>
        </w:rPr>
        <w:t xml:space="preserve">4.4.1</w:t>
      </w: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ind w:firstLine="240"/>
        <w:spacing w:line="360" w:lineRule="auto"/>
        <w:tabs>
          <w:tab w:val="left" w:pos="1080" w:leader="none"/>
          <w:tab w:val="left" w:pos="2014" w:leader="none"/>
        </w:tabs>
        <w:rPr>
          <w:color w:val="auto"/>
          <w:sz w:val="24"/>
          <w:highlight w:val="none"/>
        </w:rPr>
      </w:pPr>
      <w:r>
        <w:rPr>
          <w:rFonts w:hint="eastAsia"/>
          <w:color w:val="auto"/>
          <w:sz w:val="24"/>
          <w:highlight w:val="none"/>
        </w:rPr>
        <w:t xml:space="preserve">4.5</w:t>
      </w:r>
      <w:r>
        <w:rPr>
          <w:color w:val="auto"/>
          <w:sz w:val="24"/>
          <w:highlight w:val="none"/>
        </w:rPr>
        <w:t xml:space="preserve">正版软件</w:t>
      </w:r>
      <w:r/>
    </w:p>
    <w:p>
      <w:pPr>
        <w:ind w:firstLine="480"/>
        <w:spacing w:line="360" w:lineRule="auto"/>
        <w:rPr>
          <w:color w:val="auto"/>
          <w:sz w:val="24"/>
          <w:highlight w:val="none"/>
        </w:rPr>
      </w:pPr>
      <w:r>
        <w:rPr>
          <w:rFonts w:hint="eastAsia"/>
          <w:color w:val="auto"/>
          <w:sz w:val="24"/>
          <w:highlight w:val="none"/>
        </w:rPr>
        <w:t xml:space="preserve">4.5.1</w:t>
      </w: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auto"/>
          <w:sz w:val="24"/>
          <w:highlight w:val="none"/>
        </w:rPr>
        <w:t xml:space="preserve">否则</w:t>
      </w:r>
      <w:r>
        <w:rPr>
          <w:b/>
          <w:color w:val="auto"/>
          <w:sz w:val="24"/>
          <w:highlight w:val="none"/>
        </w:rPr>
        <w:t xml:space="preserve">响应无效</w:t>
      </w:r>
      <w:r>
        <w:rPr>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360" w:lineRule="auto"/>
        <w:rPr>
          <w:color w:val="auto"/>
          <w:sz w:val="24"/>
          <w:highlight w:val="none"/>
        </w:rPr>
      </w:pPr>
      <w:r>
        <w:rPr>
          <w:rFonts w:hint="eastAsia"/>
          <w:color w:val="auto"/>
          <w:sz w:val="24"/>
          <w:highlight w:val="none"/>
        </w:rPr>
        <w:t xml:space="preserve">4.5.2</w:t>
      </w: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240"/>
        <w:spacing w:line="360" w:lineRule="auto"/>
        <w:tabs>
          <w:tab w:val="left" w:pos="1080" w:leader="none"/>
          <w:tab w:val="left" w:pos="2014" w:leader="none"/>
        </w:tabs>
        <w:rPr>
          <w:color w:val="auto"/>
          <w:sz w:val="24"/>
          <w:highlight w:val="none"/>
        </w:rPr>
      </w:pPr>
      <w:r>
        <w:rPr>
          <w:rFonts w:hint="eastAsia"/>
          <w:color w:val="auto"/>
          <w:sz w:val="24"/>
          <w:highlight w:val="none"/>
        </w:rPr>
        <w:t xml:space="preserve">4.6政府采购创新产品政策</w:t>
      </w:r>
      <w:r/>
    </w:p>
    <w:p>
      <w:pPr>
        <w:ind w:firstLine="480"/>
        <w:spacing w:line="360" w:lineRule="auto"/>
        <w:tabs>
          <w:tab w:val="left" w:pos="2014" w:leader="none"/>
        </w:tabs>
        <w:rPr>
          <w:color w:val="auto"/>
          <w:sz w:val="24"/>
          <w:highlight w:val="none"/>
        </w:rPr>
      </w:pPr>
      <w:r>
        <w:rPr>
          <w:rFonts w:hint="eastAsia"/>
          <w:color w:val="auto"/>
          <w:sz w:val="24"/>
          <w:highlight w:val="none"/>
        </w:rPr>
        <w:t xml:space="preserve">4.6.1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210"/>
        <w:spacing w:line="360" w:lineRule="auto"/>
        <w:tabs>
          <w:tab w:val="left" w:pos="1080" w:leader="none"/>
          <w:tab w:val="left" w:pos="1589" w:leader="none"/>
          <w:tab w:val="left" w:pos="1731" w:leader="none"/>
          <w:tab w:val="left" w:pos="1873" w:leader="none"/>
          <w:tab w:val="left" w:pos="2014" w:leader="none"/>
          <w:tab w:val="left" w:pos="4445" w:leader="none"/>
        </w:tabs>
        <w:rPr>
          <w:color w:val="auto"/>
          <w:sz w:val="24"/>
          <w:highlight w:val="none"/>
        </w:rPr>
      </w:pPr>
      <w:r>
        <w:rPr>
          <w:rFonts w:hint="eastAsia"/>
          <w:color w:val="auto"/>
          <w:highlight w:val="none"/>
        </w:rPr>
        <w:t xml:space="preserve">4.7</w:t>
      </w:r>
      <w:r>
        <w:rPr>
          <w:rFonts w:hint="eastAsia"/>
          <w:color w:val="auto"/>
          <w:sz w:val="24"/>
          <w:highlight w:val="none"/>
        </w:rPr>
        <w:t xml:space="preserve">绿色采购政策</w:t>
      </w:r>
      <w:r/>
    </w:p>
    <w:p>
      <w:pPr>
        <w:ind w:firstLine="480"/>
        <w:spacing w:line="360" w:lineRule="auto"/>
        <w:tabs>
          <w:tab w:val="left" w:pos="2014" w:leader="none"/>
          <w:tab w:val="left" w:pos="2264" w:leader="none"/>
          <w:tab w:val="left" w:pos="4445" w:leader="none"/>
        </w:tabs>
        <w:rPr>
          <w:color w:val="auto"/>
          <w:sz w:val="24"/>
          <w:highlight w:val="none"/>
        </w:rPr>
      </w:pPr>
      <w:r>
        <w:rPr>
          <w:rFonts w:hint="eastAsia"/>
          <w:color w:val="auto"/>
          <w:sz w:val="24"/>
          <w:highlight w:val="none"/>
        </w:rPr>
        <w:t xml:space="preserve">4.7.1绿色数据中心政策</w:t>
      </w:r>
      <w:r/>
    </w:p>
    <w:p>
      <w:pPr>
        <w:pStyle w:val="885"/>
        <w:ind w:firstLine="480"/>
        <w:spacing w:line="360" w:lineRule="auto"/>
        <w:rPr>
          <w:color w:val="auto"/>
          <w:highlight w:val="none"/>
        </w:rPr>
      </w:pPr>
      <w:r>
        <w:rPr>
          <w:rFonts w:hint="eastAsia" w:ascii="宋体" w:hAnsi="宋体" w:eastAsia="宋体" w:cs="Times New Roman"/>
          <w:color w:val="auto"/>
          <w:sz w:val="24"/>
          <w:szCs w:val="24"/>
          <w:highlight w:val="none"/>
          <w:lang w:val="en-US" w:eastAsia="zh-CN" w:bidi="ar-SA"/>
        </w:rPr>
        <w:t xml:space="preserve">依据《绿色数据中心政府采购需求标准（试行）》（财办库〔2023〕7 号）文件精神，采购</w:t>
      </w:r>
      <w:r>
        <w:rPr>
          <w:rFonts w:hint="eastAsia" w:ascii="宋体" w:hAnsi="宋体" w:eastAsia="宋体" w:cs="Times New Roman"/>
          <w:color w:val="auto"/>
          <w:sz w:val="24"/>
          <w:szCs w:val="24"/>
          <w:highlight w:val="none"/>
          <w:lang w:val="en-US" w:eastAsia="zh-CN" w:bidi="ar-SA"/>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tabs>
          <w:tab w:val="left" w:pos="2014" w:leader="none"/>
          <w:tab w:val="left" w:pos="2264" w:leader="none"/>
          <w:tab w:val="left" w:pos="4445" w:leader="none"/>
        </w:tabs>
        <w:rPr>
          <w:color w:val="auto"/>
          <w:sz w:val="24"/>
          <w:highlight w:val="none"/>
        </w:rPr>
      </w:pPr>
      <w:r>
        <w:rPr>
          <w:rFonts w:hint="eastAsia"/>
          <w:color w:val="auto"/>
          <w:sz w:val="24"/>
          <w:highlight w:val="none"/>
        </w:rPr>
        <w:t xml:space="preserve">4.7.2推广应用绿色建材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采购人实施政府采购工程项目，要按照《常州市政府采购支持绿色建材促进建筑品质提升试点工作方案》（常财购</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18</w:t>
      </w:r>
      <w:r>
        <w:rPr>
          <w:rFonts w:ascii="宋体" w:hAnsi="宋体"/>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rFonts w:ascii="宋体" w:hAnsi="宋体"/>
          <w:color w:val="auto"/>
          <w:sz w:val="24"/>
          <w:highlight w:val="none"/>
        </w:rPr>
        <w:t xml:space="preserve">财库〔20</w:t>
      </w:r>
      <w:r>
        <w:rPr>
          <w:rFonts w:hint="eastAsia" w:ascii="宋体" w:hAnsi="宋体"/>
          <w:color w:val="auto"/>
          <w:sz w:val="24"/>
          <w:highlight w:val="none"/>
        </w:rPr>
        <w:t xml:space="preserve">22</w:t>
      </w:r>
      <w:r>
        <w:rPr>
          <w:rFonts w:ascii="宋体" w:hAnsi="宋体"/>
          <w:color w:val="auto"/>
          <w:sz w:val="24"/>
          <w:highlight w:val="none"/>
        </w:rPr>
        <w:t xml:space="preserve">〕</w:t>
      </w:r>
      <w:r>
        <w:rPr>
          <w:rFonts w:hint="eastAsia" w:ascii="宋体" w:hAnsi="宋体"/>
          <w:color w:val="auto"/>
          <w:sz w:val="24"/>
          <w:highlight w:val="none"/>
        </w:rPr>
        <w:t xml:space="preserve">35</w:t>
      </w:r>
      <w:r>
        <w:rPr>
          <w:rFonts w:ascii="宋体" w:hAnsi="宋体"/>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52</w:t>
      </w:r>
      <w:r>
        <w:rPr>
          <w:rFonts w:ascii="宋体" w:hAnsi="宋体"/>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firstLine="480"/>
        <w:spacing w:line="360" w:lineRule="auto"/>
        <w:tabs>
          <w:tab w:val="left" w:pos="2014" w:leader="none"/>
          <w:tab w:val="left" w:pos="2264" w:leader="none"/>
          <w:tab w:val="left" w:pos="4445" w:leader="none"/>
        </w:tabs>
        <w:rPr>
          <w:color w:val="auto"/>
          <w:sz w:val="24"/>
          <w:highlight w:val="none"/>
        </w:rPr>
      </w:pPr>
      <w:r>
        <w:rPr>
          <w:rFonts w:hint="eastAsia"/>
          <w:color w:val="auto"/>
          <w:sz w:val="24"/>
          <w:highlight w:val="none"/>
        </w:rPr>
        <w:t xml:space="preserve">4.7.3优先使用低挥发性有机化合物产品</w:t>
      </w:r>
      <w:r/>
    </w:p>
    <w:p>
      <w:pPr>
        <w:pStyle w:val="885"/>
        <w:ind w:firstLine="480"/>
        <w:spacing w:line="360" w:lineRule="auto"/>
        <w:rPr>
          <w:color w:val="auto"/>
          <w:highlight w:val="none"/>
        </w:rPr>
      </w:pPr>
      <w:r>
        <w:rPr>
          <w:rFonts w:hint="eastAsia"/>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240"/>
        <w:spacing w:line="360" w:lineRule="auto"/>
        <w:tabs>
          <w:tab w:val="left" w:pos="1080" w:leader="none"/>
          <w:tab w:val="left" w:pos="1589" w:leader="none"/>
          <w:tab w:val="left" w:pos="1731" w:leader="none"/>
          <w:tab w:val="left" w:pos="1873" w:leader="none"/>
          <w:tab w:val="left" w:pos="2014" w:leader="none"/>
          <w:tab w:val="left" w:pos="4445" w:leader="none"/>
        </w:tabs>
        <w:rPr>
          <w:color w:val="auto"/>
          <w:sz w:val="24"/>
          <w:highlight w:val="none"/>
        </w:rPr>
      </w:pPr>
      <w:r>
        <w:rPr>
          <w:rFonts w:hint="eastAsia"/>
          <w:color w:val="auto"/>
          <w:sz w:val="24"/>
          <w:highlight w:val="none"/>
        </w:rPr>
        <w:t xml:space="preserve">4.8履约保证金相关政策</w:t>
      </w:r>
      <w:r/>
    </w:p>
    <w:p>
      <w:pPr>
        <w:ind w:firstLine="480"/>
        <w:spacing w:line="360" w:lineRule="auto"/>
        <w:tabs>
          <w:tab w:val="left" w:pos="2014" w:leader="none"/>
        </w:tabs>
        <w:rPr>
          <w:color w:val="auto"/>
          <w:sz w:val="24"/>
          <w:highlight w:val="none"/>
        </w:rPr>
      </w:pPr>
      <w:r>
        <w:rPr>
          <w:rFonts w:hint="eastAsia"/>
          <w:color w:val="auto"/>
          <w:sz w:val="24"/>
          <w:highlight w:val="none"/>
        </w:rPr>
        <w:t xml:space="preserve">4.8.1根据国家、省、市相关规定，如果采购人根据项目实际情况，确实需要要求中标或者成交供应商提交履约保证金的，履约保证金的数额不得超过政府采购合同金额的</w:t>
      </w:r>
      <w:r>
        <w:rPr>
          <w:color w:val="auto"/>
          <w:sz w:val="24"/>
          <w:highlight w:val="none"/>
        </w:rPr>
        <w:t xml:space="preserve">5%</w:t>
      </w:r>
      <w:r>
        <w:rPr>
          <w:rFonts w:hint="eastAsia"/>
          <w:color w:val="auto"/>
          <w:sz w:val="24"/>
          <w:highlight w:val="none"/>
        </w:rPr>
        <w:t xml:space="preserve">，供应商应当以支票、汇票、本票或者金融机构、担保机构出具的保函（保险）等非现金形式提交，鼓励优先采用电子履约保函（保险）的形式。</w:t>
      </w:r>
      <w:r/>
    </w:p>
    <w:p>
      <w:pPr>
        <w:ind w:firstLine="480"/>
        <w:spacing w:line="360" w:lineRule="auto"/>
        <w:tabs>
          <w:tab w:val="left" w:pos="2014" w:leader="none"/>
        </w:tabs>
        <w:rPr>
          <w:rFonts w:hint="eastAsia"/>
          <w:color w:val="auto"/>
          <w:sz w:val="24"/>
          <w:highlight w:val="none"/>
        </w:rPr>
      </w:pPr>
      <w:r>
        <w:rPr>
          <w:rFonts w:hint="eastAsia"/>
          <w:color w:val="auto"/>
          <w:sz w:val="24"/>
          <w:highlight w:val="none"/>
        </w:rPr>
        <w:t xml:space="preserve">4.8.2电子履约保函（保险）办理业务流程：江苏省</w:t>
      </w:r>
      <w:r>
        <w:rPr>
          <w:color w:val="auto"/>
          <w:sz w:val="24"/>
          <w:highlight w:val="none"/>
        </w:rPr>
        <w:t xml:space="preserve"> </w:t>
      </w:r>
      <w:r>
        <w:rPr>
          <w:rFonts w:hint="eastAsia"/>
          <w:color w:val="auto"/>
          <w:sz w:val="24"/>
          <w:highlight w:val="none"/>
        </w:rPr>
        <w:t xml:space="preserve">“政府采购电子履约保函（保险）平台”可通过江苏省政府采购网、“苏采云”系统链接访问（首次使用需注册，网址：</w:t>
      </w:r>
      <w:r>
        <w:rPr>
          <w:color w:val="auto"/>
          <w:sz w:val="24"/>
          <w:highlight w:val="none"/>
        </w:rPr>
        <w:t xml:space="preserve">https://jsdzbh.com/webSite/bHIndex</w:t>
      </w:r>
      <w:r>
        <w:rPr>
          <w:rFonts w:hint="eastAsia"/>
          <w:color w:val="auto"/>
          <w:sz w:val="24"/>
          <w:highlight w:val="none"/>
        </w:rPr>
        <w:t xml:space="preserve">）。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240"/>
        <w:spacing w:line="360" w:lineRule="auto"/>
        <w:tabs>
          <w:tab w:val="left" w:pos="1080" w:leader="none"/>
          <w:tab w:val="left" w:pos="1589" w:leader="none"/>
          <w:tab w:val="left" w:pos="1731" w:leader="none"/>
          <w:tab w:val="left" w:pos="1873" w:leader="none"/>
          <w:tab w:val="left" w:pos="2014" w:leader="none"/>
          <w:tab w:val="left" w:pos="4445" w:leader="none"/>
        </w:tabs>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4.9采购本国产品的支持政策</w:t>
      </w:r>
      <w:r/>
    </w:p>
    <w:p>
      <w:pPr>
        <w:ind w:firstLine="480"/>
        <w:spacing w:line="360" w:lineRule="auto"/>
        <w:tabs>
          <w:tab w:val="left" w:pos="2014" w:leader="none"/>
        </w:tabs>
        <w:rPr>
          <w:rFonts w:hint="eastAsia"/>
          <w:color w:val="auto"/>
          <w:sz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供应商应自行承担所有与准备和参加磋商有关的费用，无论磋商的结果如何，采购人或采购代理机构在任何情况下均无承担这些费用的义务和责任。</w:t>
      </w:r>
      <w:bookmarkStart w:id="110" w:name="_1.8_计量单位"/>
      <w:r/>
      <w:bookmarkEnd w:id="110"/>
      <w:r/>
      <w:r/>
    </w:p>
    <w:p>
      <w:pPr>
        <w:ind w:left="1080"/>
        <w:spacing w:line="360" w:lineRule="auto"/>
        <w:tabs>
          <w:tab w:val="left" w:pos="1080" w:leader="none"/>
          <w:tab w:val="left" w:pos="1589" w:leader="none"/>
          <w:tab w:val="left" w:pos="2014" w:leader="none"/>
        </w:tabs>
        <w:rPr>
          <w:rStyle w:val="975"/>
          <w:color w:val="auto"/>
          <w:sz w:val="24"/>
          <w:highlight w:val="none"/>
        </w:rPr>
      </w:pPr>
      <w:r>
        <w:rPr>
          <w:color w:val="auto"/>
          <w:sz w:val="24"/>
          <w:highlight w:val="none"/>
        </w:rPr>
      </w:r>
      <w:r/>
    </w:p>
    <w:p>
      <w:pPr>
        <w:pStyle w:val="869"/>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二、竞争性磋商文件</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numPr>
          <w:ilvl w:val="0"/>
          <w:numId w:val="8"/>
        </w:numPr>
        <w:ind w:left="357" w:hanging="357"/>
        <w:spacing w:line="360" w:lineRule="auto"/>
        <w:tabs>
          <w:tab w:val="left" w:pos="360" w:leader="none"/>
        </w:tabs>
        <w:rPr>
          <w:color w:val="auto"/>
          <w:sz w:val="24"/>
          <w:highlight w:val="none"/>
        </w:rPr>
        <w:outlineLvl w:val="1"/>
      </w:pPr>
      <w:r/>
      <w:bookmarkStart w:id="111" w:name="_Toc264969213"/>
      <w:r/>
      <w:bookmarkStart w:id="112" w:name="_Toc164229218"/>
      <w:r/>
      <w:bookmarkStart w:id="113" w:name="_Toc151190150"/>
      <w:r/>
      <w:bookmarkStart w:id="114" w:name="_Toc149720816"/>
      <w:r/>
      <w:bookmarkStart w:id="115" w:name="_Toc127161437"/>
      <w:r/>
      <w:bookmarkStart w:id="116" w:name="_Toc226965713"/>
      <w:r/>
      <w:bookmarkStart w:id="117" w:name="_Toc151193621"/>
      <w:r/>
      <w:bookmarkStart w:id="118" w:name="_Toc195842888"/>
      <w:r/>
      <w:bookmarkStart w:id="119" w:name="_Toc151193911"/>
      <w:r/>
      <w:bookmarkStart w:id="120" w:name="_Toc305158865"/>
      <w:r/>
      <w:bookmarkStart w:id="121" w:name="_Toc151193765"/>
      <w:r/>
      <w:bookmarkStart w:id="122" w:name="_Toc151193837"/>
      <w:r/>
      <w:bookmarkStart w:id="123" w:name="_Toc226309767"/>
      <w:r/>
      <w:bookmarkStart w:id="124" w:name="_Toc150509274"/>
      <w:r/>
      <w:bookmarkStart w:id="125" w:name="_Toc150774728"/>
      <w:r/>
      <w:bookmarkStart w:id="126" w:name="_Toc142311025"/>
      <w:r/>
      <w:bookmarkStart w:id="127" w:name="_Toc150480761"/>
      <w:r/>
      <w:bookmarkStart w:id="128" w:name="_Toc127151724"/>
      <w:r/>
      <w:bookmarkStart w:id="129" w:name="_Toc265228361"/>
      <w:r/>
      <w:bookmarkStart w:id="130" w:name="_Toc151193693"/>
      <w:r/>
      <w:bookmarkStart w:id="131" w:name="_Toc226965796"/>
      <w:r/>
      <w:bookmarkStart w:id="132" w:name="_Toc164229364"/>
      <w:r/>
      <w:bookmarkStart w:id="133" w:name="_Toc520356147"/>
      <w:r/>
      <w:bookmarkStart w:id="134" w:name="_Toc164608637"/>
      <w:r/>
      <w:bookmarkStart w:id="135" w:name="_Toc127151523"/>
      <w:r/>
      <w:bookmarkStart w:id="136" w:name="_Toc164608792"/>
      <w:r/>
      <w:bookmarkStart w:id="137" w:name="_Toc150774623"/>
      <w:r/>
      <w:bookmarkStart w:id="138" w:name="_Toc164351617"/>
      <w:r/>
      <w:bookmarkStart w:id="139" w:name="_Toc226337219"/>
      <w:r/>
      <w:bookmarkStart w:id="140" w:name="_Toc305158791"/>
      <w:r>
        <w:rPr>
          <w:color w:val="auto"/>
          <w:sz w:val="24"/>
          <w:highlight w:val="none"/>
        </w:rPr>
        <w:t xml:space="preserve">竞争性磋商文件构</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采购邀请</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供应商须知</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评审</w:t>
      </w:r>
      <w:r>
        <w:rPr>
          <w:rFonts w:hint="eastAsia"/>
          <w:color w:val="auto"/>
          <w:sz w:val="24"/>
          <w:highlight w:val="none"/>
        </w:rPr>
        <w:t xml:space="preserve">程序、评审</w:t>
      </w:r>
      <w:r>
        <w:rPr>
          <w:color w:val="auto"/>
          <w:sz w:val="24"/>
          <w:highlight w:val="none"/>
        </w:rPr>
        <w:t xml:space="preserve">方法和评审标准</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合同条款</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采购人或采购代理机构对已发出的竞争性磋商文件进行必要澄清或者修改的，将在原公告发布媒体上以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w:t>
      </w:r>
      <w:r>
        <w:rPr>
          <w:rFonts w:hint="eastAsia"/>
          <w:color w:val="auto"/>
          <w:sz w:val="24"/>
          <w:highlight w:val="none"/>
        </w:rPr>
        <w:t xml:space="preserve">磋商文件</w:t>
      </w:r>
      <w:r>
        <w:rPr>
          <w:color w:val="auto"/>
          <w:sz w:val="24"/>
          <w:highlight w:val="none"/>
        </w:rPr>
        <w:t xml:space="preserve">的</w:t>
      </w:r>
      <w:r>
        <w:rPr>
          <w:rFonts w:hint="eastAsia"/>
          <w:color w:val="auto"/>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auto"/>
          <w:sz w:val="24"/>
          <w:highlight w:val="none"/>
        </w:rPr>
        <w:t xml:space="preserve">5</w:t>
      </w:r>
      <w:r>
        <w:rPr>
          <w:color w:val="auto"/>
          <w:sz w:val="24"/>
          <w:highlight w:val="none"/>
        </w:rPr>
        <w:t xml:space="preserve">日前</w:t>
      </w:r>
      <w:r>
        <w:rPr>
          <w:rFonts w:hint="eastAsia"/>
          <w:color w:val="auto"/>
          <w:sz w:val="24"/>
          <w:highlight w:val="none"/>
        </w:rPr>
        <w:t xml:space="preserve">，</w:t>
      </w:r>
      <w:r>
        <w:rPr>
          <w:color w:val="auto"/>
          <w:sz w:val="24"/>
          <w:highlight w:val="none"/>
        </w:rPr>
        <w:t xml:space="preserve">以更正公告形式通知所有获取</w:t>
      </w:r>
      <w:r>
        <w:rPr>
          <w:rFonts w:hint="eastAsia"/>
          <w:color w:val="auto"/>
          <w:sz w:val="24"/>
          <w:highlight w:val="none"/>
        </w:rPr>
        <w:t xml:space="preserve">磋商</w:t>
      </w:r>
      <w:r>
        <w:rPr>
          <w:color w:val="auto"/>
          <w:sz w:val="24"/>
          <w:highlight w:val="none"/>
        </w:rPr>
        <w:t xml:space="preserve">文件的潜在供应商；不足上述时间的，将顺延提交响应文件的截止时间。</w:t>
      </w:r>
      <w:r/>
    </w:p>
    <w:p>
      <w:pPr>
        <w:ind w:left="1080"/>
        <w:spacing w:line="360" w:lineRule="auto"/>
        <w:tabs>
          <w:tab w:val="left" w:pos="1080" w:leader="none"/>
          <w:tab w:val="left" w:pos="1561" w:leader="none"/>
        </w:tabs>
        <w:rPr>
          <w:color w:val="auto"/>
          <w:sz w:val="28"/>
          <w:highlight w:val="none"/>
        </w:rPr>
      </w:pPr>
      <w:r/>
      <w:bookmarkStart w:id="141" w:name="_Toc516367020"/>
      <w:r/>
      <w:bookmarkStart w:id="142" w:name="_Toc520356150"/>
      <w:r/>
      <w:bookmarkStart w:id="143" w:name="_Toc226965716"/>
      <w:r/>
      <w:bookmarkStart w:id="144" w:name="_Toc305158868"/>
      <w:r/>
      <w:bookmarkStart w:id="145" w:name="_Toc226965799"/>
      <w:r/>
      <w:bookmarkStart w:id="146" w:name="_Toc226337222"/>
      <w:r/>
      <w:bookmarkStart w:id="147" w:name="_Toc150480764"/>
      <w:r/>
      <w:bookmarkStart w:id="148" w:name="_Toc151193840"/>
      <w:r/>
      <w:bookmarkStart w:id="149" w:name="_Toc150774731"/>
      <w:r/>
      <w:bookmarkStart w:id="150" w:name="_Toc151190153"/>
      <w:r/>
      <w:bookmarkStart w:id="151" w:name="_Toc195842891"/>
      <w:r/>
      <w:bookmarkStart w:id="152" w:name="_Toc151193696"/>
      <w:r/>
      <w:bookmarkStart w:id="153" w:name="_Toc265228364"/>
      <w:r/>
      <w:bookmarkStart w:id="154" w:name="_Toc142311028"/>
      <w:r/>
      <w:bookmarkStart w:id="155" w:name="_Toc151193914"/>
      <w:r/>
      <w:bookmarkStart w:id="156" w:name="_Toc151193768"/>
      <w:r/>
      <w:bookmarkStart w:id="157" w:name="_Toc151193624"/>
      <w:r/>
      <w:bookmarkStart w:id="158" w:name="_Toc226309770"/>
      <w:r/>
      <w:bookmarkStart w:id="159" w:name="_Toc305158794"/>
      <w:r/>
      <w:bookmarkStart w:id="160" w:name="_Toc264969216"/>
      <w:r/>
      <w:bookmarkStart w:id="161" w:name="_Toc127151526"/>
      <w:r/>
      <w:bookmarkStart w:id="162" w:name="_Toc150509277"/>
      <w:r/>
      <w:bookmarkStart w:id="163" w:name="_Toc150774626"/>
      <w:r/>
      <w:r/>
    </w:p>
    <w:p>
      <w:pPr>
        <w:pStyle w:val="869"/>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三、响应文件</w:t>
      </w:r>
      <w:bookmarkEnd w:id="141"/>
      <w:r>
        <w:rPr>
          <w:rFonts w:ascii="Times New Roman" w:hAnsi="Times New Roman" w:eastAsia="宋体"/>
          <w:color w:val="auto"/>
          <w:sz w:val="28"/>
          <w:highlight w:val="none"/>
        </w:rPr>
        <w:t xml:space="preserve">的编制</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
    </w:p>
    <w:p>
      <w:pPr>
        <w:numPr>
          <w:ilvl w:val="0"/>
          <w:numId w:val="8"/>
        </w:numPr>
        <w:ind w:left="357" w:hanging="357"/>
        <w:spacing w:line="360" w:lineRule="auto"/>
        <w:tabs>
          <w:tab w:val="left" w:pos="360" w:leader="none"/>
        </w:tabs>
        <w:rPr>
          <w:color w:val="auto"/>
          <w:sz w:val="24"/>
          <w:highlight w:val="none"/>
        </w:rPr>
        <w:outlineLvl w:val="1"/>
      </w:pPr>
      <w:r/>
      <w:bookmarkStart w:id="164" w:name="_Toc127161441"/>
      <w:r/>
      <w:bookmarkStart w:id="165" w:name="_Toc516367021"/>
      <w:r/>
      <w:bookmarkStart w:id="166" w:name="_Toc151193915"/>
      <w:r/>
      <w:bookmarkStart w:id="167" w:name="_Toc226337223"/>
      <w:r/>
      <w:bookmarkStart w:id="168" w:name="_Toc164351621"/>
      <w:r/>
      <w:bookmarkStart w:id="169" w:name="_Toc151193769"/>
      <w:r/>
      <w:bookmarkStart w:id="170" w:name="_Toc151190154"/>
      <w:r/>
      <w:bookmarkStart w:id="171" w:name="_Toc265228365"/>
      <w:r/>
      <w:bookmarkStart w:id="172" w:name="_Toc520356151"/>
      <w:r/>
      <w:bookmarkStart w:id="173" w:name="_Toc151193625"/>
      <w:r/>
      <w:bookmarkStart w:id="174" w:name="_Toc164229368"/>
      <w:r/>
      <w:bookmarkStart w:id="175" w:name="_Toc151193841"/>
      <w:r/>
      <w:bookmarkStart w:id="176" w:name="_Toc142311029"/>
      <w:r/>
      <w:bookmarkStart w:id="177" w:name="_Toc305158795"/>
      <w:r/>
      <w:bookmarkStart w:id="178" w:name="_Toc305158869"/>
      <w:r/>
      <w:bookmarkStart w:id="179" w:name="_Toc226965717"/>
      <w:r/>
      <w:bookmarkStart w:id="180" w:name="_Toc226965800"/>
      <w:r/>
      <w:bookmarkStart w:id="181" w:name="_Toc149720820"/>
      <w:r/>
      <w:bookmarkStart w:id="182" w:name="_Toc150509278"/>
      <w:r/>
      <w:bookmarkStart w:id="183" w:name="_Toc127151728"/>
      <w:r/>
      <w:bookmarkStart w:id="184" w:name="_Toc150774627"/>
      <w:r/>
      <w:bookmarkStart w:id="185" w:name="_Toc164608641"/>
      <w:r/>
      <w:bookmarkStart w:id="186" w:name="_Toc151193697"/>
      <w:r/>
      <w:bookmarkStart w:id="187" w:name="_Toc164229222"/>
      <w:r/>
      <w:bookmarkStart w:id="188" w:name="_Toc150774732"/>
      <w:r/>
      <w:bookmarkStart w:id="189" w:name="_Toc226309771"/>
      <w:r/>
      <w:bookmarkStart w:id="190" w:name="_Toc195842892"/>
      <w:r/>
      <w:bookmarkStart w:id="191" w:name="_Toc127151527"/>
      <w:r/>
      <w:bookmarkStart w:id="192" w:name="_Toc150480765"/>
      <w:r/>
      <w:bookmarkStart w:id="193" w:name="_Toc164608796"/>
      <w:r/>
      <w:bookmarkStart w:id="194" w:name="_Toc264969217"/>
      <w:r>
        <w:rPr>
          <w:color w:val="auto"/>
          <w:sz w:val="24"/>
          <w:highlight w:val="none"/>
        </w:rPr>
        <w:t xml:space="preserve">响应范围、竞争性磋商文件中计量单位的使用</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color w:val="auto"/>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auto"/>
          <w:sz w:val="24"/>
          <w:highlight w:val="none"/>
        </w:rPr>
        <w:t xml:space="preserve">响应无效</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auto"/>
          <w:sz w:val="24"/>
          <w:highlight w:val="none"/>
        </w:rPr>
        <w:outlineLvl w:val="1"/>
      </w:pPr>
      <w:r/>
      <w:bookmarkStart w:id="195" w:name="_Ref467306195"/>
      <w:r/>
      <w:bookmarkStart w:id="196" w:name="_Ref467306676"/>
      <w:r/>
      <w:bookmarkStart w:id="197" w:name="_Toc516367022"/>
      <w:r/>
      <w:bookmarkStart w:id="198" w:name="_Toc195842893"/>
      <w:r/>
      <w:bookmarkStart w:id="199" w:name="_Toc150509279"/>
      <w:r/>
      <w:bookmarkStart w:id="200" w:name="_Toc164229369"/>
      <w:r/>
      <w:bookmarkStart w:id="201" w:name="_Toc226309772"/>
      <w:r/>
      <w:bookmarkStart w:id="202" w:name="_Toc164608642"/>
      <w:r/>
      <w:bookmarkStart w:id="203" w:name="_Toc151193842"/>
      <w:r/>
      <w:bookmarkStart w:id="204" w:name="_Toc164351622"/>
      <w:r/>
      <w:bookmarkStart w:id="205" w:name="_Toc520356152"/>
      <w:r/>
      <w:bookmarkStart w:id="206" w:name="_Toc226965718"/>
      <w:r/>
      <w:bookmarkStart w:id="207" w:name="_Toc265228366"/>
      <w:r/>
      <w:bookmarkStart w:id="208" w:name="_Toc151193770"/>
      <w:r/>
      <w:bookmarkStart w:id="209" w:name="_Toc142311030"/>
      <w:r/>
      <w:bookmarkStart w:id="210" w:name="_Toc151193626"/>
      <w:r/>
      <w:bookmarkStart w:id="211" w:name="_Toc151193916"/>
      <w:r/>
      <w:bookmarkStart w:id="212" w:name="_Toc305158870"/>
      <w:r/>
      <w:bookmarkStart w:id="213" w:name="_Toc150774733"/>
      <w:r/>
      <w:bookmarkStart w:id="214" w:name="_Toc226965801"/>
      <w:r/>
      <w:bookmarkStart w:id="215" w:name="_Toc164608797"/>
      <w:r/>
      <w:bookmarkStart w:id="216" w:name="_Toc164229223"/>
      <w:r/>
      <w:bookmarkStart w:id="217" w:name="_Toc127161442"/>
      <w:r/>
      <w:bookmarkStart w:id="218" w:name="_Toc151190155"/>
      <w:r/>
      <w:bookmarkStart w:id="219" w:name="_Toc150774628"/>
      <w:r/>
      <w:bookmarkStart w:id="220" w:name="_Toc149720821"/>
      <w:r/>
      <w:bookmarkStart w:id="221" w:name="_Toc127151528"/>
      <w:r/>
      <w:bookmarkStart w:id="222" w:name="_Toc264969218"/>
      <w:r/>
      <w:bookmarkStart w:id="223" w:name="_Toc151193698"/>
      <w:r/>
      <w:bookmarkStart w:id="224" w:name="_Toc150480766"/>
      <w:r/>
      <w:bookmarkStart w:id="225" w:name="_Toc226337224"/>
      <w:r/>
      <w:bookmarkStart w:id="226" w:name="_Toc305158796"/>
      <w:r/>
      <w:bookmarkStart w:id="227" w:name="_Toc127151729"/>
      <w:r>
        <w:rPr>
          <w:color w:val="auto"/>
          <w:sz w:val="24"/>
          <w:highlight w:val="none"/>
        </w:rPr>
        <w:t xml:space="preserve">响应文件</w:t>
      </w:r>
      <w:bookmarkEnd w:id="195"/>
      <w:r/>
      <w:bookmarkEnd w:id="196"/>
      <w:r/>
      <w:bookmarkEnd w:id="197"/>
      <w:r>
        <w:rPr>
          <w:color w:val="auto"/>
          <w:sz w:val="24"/>
          <w:highlight w:val="none"/>
        </w:rPr>
        <w:t xml:space="preserve">构成</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228" w:name="_Ref467052588"/>
      <w:r>
        <w:rPr>
          <w:color w:val="auto"/>
          <w:sz w:val="24"/>
          <w:highlight w:val="none"/>
        </w:rPr>
        <w:t xml:space="preserve">供应商应当按照竞争性磋商文件的要求编制响应文件，</w:t>
      </w:r>
      <w:r>
        <w:rPr>
          <w:color w:val="auto"/>
          <w:sz w:val="24"/>
          <w:highlight w:val="none"/>
        </w:rPr>
        <w:t xml:space="preserve">并对其提交的响应文件的真实性、合法性承担法律责任</w:t>
      </w:r>
      <w:r>
        <w:rPr>
          <w:color w:val="auto"/>
          <w:sz w:val="24"/>
          <w:highlight w:val="none"/>
        </w:rPr>
        <w:t xml:space="preserve">。响应文件的部分格式要求，见第六章《响应文件格式》。</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对于竞争性磋商文件中标记了“实质性格式”文件的，</w:t>
      </w:r>
      <w:r>
        <w:rPr>
          <w:color w:val="auto"/>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供应商认为应附的其他材料。</w:t>
      </w:r>
      <w:bookmarkEnd w:id="228"/>
      <w:r/>
      <w:r/>
    </w:p>
    <w:p>
      <w:pPr>
        <w:numPr>
          <w:ilvl w:val="0"/>
          <w:numId w:val="8"/>
        </w:numPr>
        <w:ind w:left="357" w:hanging="357"/>
        <w:spacing w:line="360" w:lineRule="auto"/>
        <w:tabs>
          <w:tab w:val="left" w:pos="360" w:leader="none"/>
        </w:tabs>
        <w:rPr>
          <w:color w:val="auto"/>
          <w:sz w:val="24"/>
          <w:highlight w:val="none"/>
        </w:rPr>
        <w:outlineLvl w:val="1"/>
      </w:pPr>
      <w:r/>
      <w:bookmarkStart w:id="229" w:name="_Toc151193628"/>
      <w:r/>
      <w:bookmarkStart w:id="230" w:name="_Toc164351624"/>
      <w:r/>
      <w:bookmarkStart w:id="231" w:name="_Toc150480768"/>
      <w:r/>
      <w:bookmarkStart w:id="232" w:name="_Toc164608799"/>
      <w:r/>
      <w:bookmarkStart w:id="233" w:name="_Toc164229225"/>
      <w:r/>
      <w:bookmarkStart w:id="234" w:name="_Toc151193772"/>
      <w:r/>
      <w:bookmarkStart w:id="235" w:name="_Toc151193918"/>
      <w:r/>
      <w:bookmarkStart w:id="236" w:name="_Toc164608644"/>
      <w:r/>
      <w:bookmarkStart w:id="237" w:name="_Toc151193844"/>
      <w:r/>
      <w:bookmarkStart w:id="238" w:name="_Toc150509281"/>
      <w:r/>
      <w:bookmarkStart w:id="239" w:name="_Toc127151731"/>
      <w:r/>
      <w:bookmarkStart w:id="240" w:name="_Toc127151530"/>
      <w:r/>
      <w:bookmarkStart w:id="241" w:name="_Toc127161444"/>
      <w:r/>
      <w:bookmarkStart w:id="242" w:name="_Toc195842895"/>
      <w:r/>
      <w:bookmarkStart w:id="243" w:name="_Toc149720823"/>
      <w:r/>
      <w:bookmarkStart w:id="244" w:name="_Toc150774630"/>
      <w:r/>
      <w:bookmarkStart w:id="245" w:name="_Toc164229371"/>
      <w:r/>
      <w:bookmarkStart w:id="246" w:name="_Toc142311032"/>
      <w:r/>
      <w:bookmarkStart w:id="247" w:name="_Toc151193700"/>
      <w:r/>
      <w:bookmarkStart w:id="248" w:name="_Toc151190157"/>
      <w:r/>
      <w:bookmarkStart w:id="249" w:name="_Toc150774735"/>
      <w:r/>
      <w:bookmarkStart w:id="250" w:name="_Toc520356155"/>
      <w:r>
        <w:rPr>
          <w:color w:val="auto"/>
          <w:sz w:val="24"/>
          <w:highlight w:val="none"/>
        </w:rPr>
        <w:t xml:space="preserve">报价</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所有响应均以人民币报价。</w:t>
      </w:r>
      <w:r/>
    </w:p>
    <w:p>
      <w:pPr>
        <w:numPr>
          <w:ilvl w:val="1"/>
          <w:numId w:val="8"/>
        </w:numPr>
        <w:spacing w:line="360" w:lineRule="auto"/>
        <w:tabs>
          <w:tab w:val="left" w:pos="1080" w:leader="none"/>
        </w:tabs>
        <w:rPr>
          <w:color w:val="auto"/>
          <w:sz w:val="24"/>
          <w:highlight w:val="none"/>
        </w:rPr>
      </w:pPr>
      <w:r>
        <w:rPr>
          <w:color w:val="auto"/>
          <w:sz w:val="24"/>
          <w:highlight w:val="none"/>
        </w:rPr>
        <w:t xml:space="preserve">供应商的报价应包括为完成本项目所发生的一切费用和税费，采购人将不再支付报价以外的任何费用。</w:t>
      </w:r>
      <w:r>
        <w:rPr>
          <w:rFonts w:hint="eastAsia"/>
          <w:color w:val="auto"/>
          <w:sz w:val="24"/>
          <w:highlight w:val="none"/>
        </w:rPr>
        <w:t xml:space="preserve">供应商的报价应包括但不限于下列内容，《供应商须知资料表》中有特殊规定的，从其规定。</w:t>
      </w:r>
      <w:r/>
    </w:p>
    <w:p>
      <w:pPr>
        <w:numPr>
          <w:ilvl w:val="2"/>
          <w:numId w:val="8"/>
        </w:numPr>
        <w:spacing w:line="360" w:lineRule="auto"/>
        <w:rPr>
          <w:color w:val="auto"/>
          <w:sz w:val="24"/>
          <w:highlight w:val="none"/>
        </w:rPr>
      </w:pPr>
      <w:r>
        <w:rPr>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color w:val="auto"/>
          <w:sz w:val="24"/>
          <w:highlight w:val="none"/>
        </w:rPr>
      </w:pPr>
      <w:r>
        <w:rPr>
          <w:color w:val="auto"/>
          <w:sz w:val="24"/>
          <w:highlight w:val="none"/>
        </w:rPr>
        <w:t xml:space="preserve">按照竞争性磋商文件要求完成本项</w:t>
      </w:r>
      <w:r>
        <w:rPr>
          <w:rFonts w:hint="eastAsia"/>
          <w:color w:val="auto"/>
          <w:sz w:val="24"/>
          <w:highlight w:val="none"/>
        </w:rPr>
        <w:t xml:space="preserve">目的全部相关工程或服务费用。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供应商不能提供任何有选择性或可调整的最终报价（</w:t>
      </w:r>
      <w:r>
        <w:rPr>
          <w:color w:val="auto"/>
          <w:sz w:val="24"/>
          <w:highlight w:val="none"/>
        </w:rPr>
        <w:t xml:space="preserve">竞争性磋商文件</w:t>
      </w:r>
      <w:r>
        <w:rPr>
          <w:color w:val="auto"/>
          <w:sz w:val="24"/>
          <w:highlight w:val="none"/>
        </w:rPr>
        <w:t xml:space="preserve">另有规定的除外），否则其</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磋商保证金：</w:t>
      </w:r>
      <w:r>
        <w:rPr>
          <w:rFonts w:hint="eastAsia"/>
          <w:color w:val="auto"/>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响应文件应在本竞争性磋商文件《供应商须知资料表》中规定的响应有效期内保持有效，响应有效期少于竞争性磋商文件规定期限的，其</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251" w:name="_Toc150480771"/>
      <w:r/>
      <w:bookmarkStart w:id="252" w:name="_Toc150774738"/>
      <w:r/>
      <w:bookmarkStart w:id="253" w:name="_Toc164229374"/>
      <w:r/>
      <w:bookmarkStart w:id="254" w:name="_Toc305158801"/>
      <w:r/>
      <w:bookmarkStart w:id="255" w:name="_Toc127151734"/>
      <w:r/>
      <w:bookmarkStart w:id="256" w:name="_Toc151193847"/>
      <w:r/>
      <w:bookmarkStart w:id="257" w:name="_Toc226337229"/>
      <w:r/>
      <w:bookmarkStart w:id="258" w:name="_Toc164229228"/>
      <w:r/>
      <w:bookmarkStart w:id="259" w:name="_Toc151190160"/>
      <w:r/>
      <w:bookmarkStart w:id="260" w:name="_Toc127151533"/>
      <w:r/>
      <w:bookmarkStart w:id="261" w:name="_Toc164608802"/>
      <w:r/>
      <w:bookmarkStart w:id="262" w:name="_Toc151193775"/>
      <w:r/>
      <w:bookmarkStart w:id="263" w:name="_Toc226965806"/>
      <w:r/>
      <w:bookmarkStart w:id="264" w:name="_Toc164608647"/>
      <w:r/>
      <w:bookmarkStart w:id="265" w:name="_Toc164351627"/>
      <w:r/>
      <w:bookmarkStart w:id="266" w:name="_Toc142311035"/>
      <w:r/>
      <w:bookmarkStart w:id="267" w:name="_Toc305158875"/>
      <w:r/>
      <w:bookmarkStart w:id="268" w:name="_Toc127161447"/>
      <w:r/>
      <w:bookmarkStart w:id="269" w:name="_Toc520356158"/>
      <w:r/>
      <w:bookmarkStart w:id="270" w:name="_Toc265228371"/>
      <w:r/>
      <w:bookmarkStart w:id="271" w:name="_Toc151193703"/>
      <w:r/>
      <w:bookmarkStart w:id="272" w:name="_Toc151193631"/>
      <w:r/>
      <w:bookmarkStart w:id="273" w:name="_Toc150509284"/>
      <w:r/>
      <w:bookmarkStart w:id="274" w:name="_Toc264969223"/>
      <w:r/>
      <w:bookmarkStart w:id="275" w:name="_Toc149720826"/>
      <w:r/>
      <w:bookmarkStart w:id="276" w:name="_Toc151193921"/>
      <w:r/>
      <w:bookmarkStart w:id="277" w:name="_Toc226965723"/>
      <w:r/>
      <w:bookmarkStart w:id="278" w:name="_Toc150774633"/>
      <w:r/>
      <w:bookmarkStart w:id="279" w:name="_Toc195842898"/>
      <w:r/>
      <w:bookmarkStart w:id="280" w:name="_Toc226309777"/>
      <w:r>
        <w:rPr>
          <w:color w:val="auto"/>
          <w:sz w:val="24"/>
          <w:highlight w:val="none"/>
        </w:rPr>
        <w:t xml:space="preserve">响应文件的签署</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Pr>
          <w:color w:val="auto"/>
          <w:sz w:val="24"/>
          <w:highlight w:val="none"/>
        </w:rPr>
        <w:t xml:space="preserve">、盖章</w:t>
      </w:r>
      <w:r/>
    </w:p>
    <w:p>
      <w:pPr>
        <w:numPr>
          <w:ilvl w:val="1"/>
          <w:numId w:val="8"/>
        </w:numPr>
        <w:ind w:hanging="1042"/>
        <w:spacing w:line="360" w:lineRule="auto"/>
        <w:tabs>
          <w:tab w:val="left" w:pos="1080" w:leader="none"/>
          <w:tab w:val="clear" w:pos="1589" w:leader="none"/>
          <w:tab w:val="left" w:pos="2014" w:leader="none"/>
        </w:tabs>
        <w:rPr>
          <w:color w:val="auto"/>
          <w:sz w:val="24"/>
          <w:highlight w:val="none"/>
        </w:rPr>
      </w:pPr>
      <w:r/>
      <w:bookmarkStart w:id="281" w:name="_Toc142311036"/>
      <w:r/>
      <w:bookmarkStart w:id="282" w:name="_Toc150774634"/>
      <w:r/>
      <w:bookmarkStart w:id="283" w:name="_Toc151193704"/>
      <w:r/>
      <w:bookmarkStart w:id="284" w:name="_Toc150509285"/>
      <w:r/>
      <w:bookmarkStart w:id="285" w:name="_Toc226965724"/>
      <w:r/>
      <w:bookmarkStart w:id="286" w:name="_Toc150480772"/>
      <w:r/>
      <w:bookmarkStart w:id="287" w:name="_Toc127151534"/>
      <w:r/>
      <w:bookmarkStart w:id="288" w:name="_Toc264969224"/>
      <w:r/>
      <w:bookmarkStart w:id="289" w:name="_Toc151193922"/>
      <w:r/>
      <w:bookmarkStart w:id="290" w:name="_Toc305158876"/>
      <w:r/>
      <w:bookmarkStart w:id="291" w:name="_Toc150774739"/>
      <w:r/>
      <w:bookmarkStart w:id="292" w:name="_Toc151193848"/>
      <w:r/>
      <w:bookmarkStart w:id="293" w:name="_Toc226309778"/>
      <w:r/>
      <w:bookmarkStart w:id="294" w:name="_Toc151190161"/>
      <w:r/>
      <w:bookmarkStart w:id="295" w:name="_Toc151193776"/>
      <w:r/>
      <w:bookmarkStart w:id="296" w:name="_Toc226965807"/>
      <w:r/>
      <w:bookmarkStart w:id="297" w:name="_Toc305158802"/>
      <w:r/>
      <w:bookmarkStart w:id="298" w:name="_Toc520356159"/>
      <w:r/>
      <w:bookmarkStart w:id="299" w:name="_Toc195842899"/>
      <w:r/>
      <w:bookmarkStart w:id="300" w:name="_Toc265228372"/>
      <w:r/>
      <w:bookmarkStart w:id="301" w:name="_Toc151193632"/>
      <w:r/>
      <w:bookmarkStart w:id="302" w:name="_Toc226337230"/>
      <w:r>
        <w:rPr>
          <w:color w:val="auto"/>
          <w:sz w:val="24"/>
          <w:highlight w:val="none"/>
        </w:rPr>
        <w:t xml:space="preserve">竞争性磋商</w:t>
      </w:r>
      <w:r>
        <w:rPr>
          <w:rFonts w:hint="eastAsia"/>
          <w:color w:val="auto"/>
          <w:sz w:val="24"/>
          <w:highlight w:val="none"/>
        </w:rPr>
        <w:t xml:space="preserve">文件要求签字、盖章的内容，供应商须按规定签字、盖章。</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磋商响应文件应无涂改和行间插字，供应商造成的必须修改的错误，修改处应由磋商响应文件法定代表人或授权委托人签字或盖章并加盖供应商公章，否则修改无效。</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供应商在磋商响应文件中应加盖与供应商全称相一致的标准公章，不得使用其他形式如带有“专用章”等字样的印章，否则视为无效响应；供应商法定代表人或授权代表的签字或盖章须为全名，否则视为无效响应。</w:t>
      </w:r>
      <w:r/>
    </w:p>
    <w:p>
      <w:pPr>
        <w:ind w:left="357"/>
        <w:spacing w:line="360" w:lineRule="auto"/>
        <w:tabs>
          <w:tab w:val="left" w:pos="900" w:leader="none"/>
          <w:tab w:val="left" w:pos="1080" w:leader="none"/>
        </w:tabs>
        <w:rPr>
          <w:color w:val="auto"/>
          <w:highlight w:val="none"/>
        </w:rPr>
      </w:pPr>
      <w:r>
        <w:rPr>
          <w:color w:val="auto"/>
          <w:highlight w:val="none"/>
        </w:rPr>
      </w:r>
      <w:r/>
    </w:p>
    <w:p>
      <w:pPr>
        <w:pStyle w:val="869"/>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四、响应文件的提交</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numPr>
          <w:ilvl w:val="0"/>
          <w:numId w:val="8"/>
        </w:numPr>
        <w:ind w:left="357" w:hanging="357"/>
        <w:spacing w:line="360" w:lineRule="auto"/>
        <w:tabs>
          <w:tab w:val="left" w:pos="360" w:leader="none"/>
        </w:tabs>
        <w:rPr>
          <w:color w:val="auto"/>
          <w:sz w:val="24"/>
          <w:highlight w:val="none"/>
        </w:rPr>
        <w:outlineLvl w:val="1"/>
      </w:pPr>
      <w:r/>
      <w:bookmarkStart w:id="303" w:name="_Toc151193633"/>
      <w:r/>
      <w:bookmarkStart w:id="304" w:name="_Toc151193777"/>
      <w:r/>
      <w:bookmarkStart w:id="305" w:name="_Toc151193849"/>
      <w:r/>
      <w:bookmarkStart w:id="306" w:name="_Toc226965725"/>
      <w:r/>
      <w:bookmarkStart w:id="307" w:name="_Toc164229376"/>
      <w:r/>
      <w:bookmarkStart w:id="308" w:name="_Toc305158803"/>
      <w:r/>
      <w:bookmarkStart w:id="309" w:name="_Toc127161449"/>
      <w:r/>
      <w:bookmarkStart w:id="310" w:name="_Toc150774740"/>
      <w:r/>
      <w:bookmarkStart w:id="311" w:name="_Toc226965808"/>
      <w:r/>
      <w:bookmarkStart w:id="312" w:name="_Toc151193923"/>
      <w:r/>
      <w:bookmarkStart w:id="313" w:name="_Toc226309779"/>
      <w:r/>
      <w:bookmarkStart w:id="314" w:name="_Toc127151736"/>
      <w:r/>
      <w:bookmarkStart w:id="315" w:name="_Toc127151535"/>
      <w:r/>
      <w:bookmarkStart w:id="316" w:name="_Toc150480773"/>
      <w:r/>
      <w:bookmarkStart w:id="317" w:name="_Toc264969225"/>
      <w:r/>
      <w:bookmarkStart w:id="318" w:name="_Toc151193705"/>
      <w:r/>
      <w:bookmarkStart w:id="319" w:name="_Toc164608649"/>
      <w:r/>
      <w:bookmarkStart w:id="320" w:name="_Toc149720828"/>
      <w:r/>
      <w:bookmarkStart w:id="321" w:name="_Toc150774635"/>
      <w:r/>
      <w:bookmarkStart w:id="322" w:name="_Toc164351629"/>
      <w:r/>
      <w:bookmarkStart w:id="323" w:name="_Toc142311037"/>
      <w:r/>
      <w:bookmarkStart w:id="324" w:name="_Toc520356160"/>
      <w:r/>
      <w:bookmarkStart w:id="325" w:name="_Toc195842900"/>
      <w:r/>
      <w:bookmarkStart w:id="326" w:name="_Toc150509286"/>
      <w:r/>
      <w:bookmarkStart w:id="327" w:name="_Toc164229230"/>
      <w:r/>
      <w:bookmarkStart w:id="328" w:name="_Toc164608804"/>
      <w:r/>
      <w:bookmarkStart w:id="329" w:name="_Toc226337231"/>
      <w:r/>
      <w:bookmarkStart w:id="330" w:name="_Toc151190162"/>
      <w:r/>
      <w:bookmarkStart w:id="331" w:name="_Toc305158877"/>
      <w:r/>
      <w:bookmarkStart w:id="332" w:name="_Toc265228373"/>
      <w:r>
        <w:rPr>
          <w:color w:val="auto"/>
          <w:sz w:val="24"/>
          <w:highlight w:val="none"/>
        </w:rPr>
        <w:t xml:space="preserve">响应文件的</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Pr>
          <w:color w:val="auto"/>
          <w:sz w:val="24"/>
          <w:highlight w:val="none"/>
        </w:rPr>
        <w:t xml:space="preserve">提交</w:t>
      </w:r>
      <w:r/>
    </w:p>
    <w:p>
      <w:pPr>
        <w:numPr>
          <w:ilvl w:val="1"/>
          <w:numId w:val="8"/>
        </w:numPr>
        <w:ind w:left="1134" w:hanging="708"/>
        <w:spacing w:line="360" w:lineRule="auto"/>
        <w:tabs>
          <w:tab w:val="left" w:pos="1080" w:leader="none"/>
          <w:tab w:val="left" w:pos="2014" w:leader="none"/>
        </w:tabs>
        <w:rPr>
          <w:rFonts w:ascii="Calibri" w:hAnsi="Calibri"/>
          <w:color w:val="auto"/>
          <w:sz w:val="24"/>
          <w:highlight w:val="none"/>
        </w:rPr>
      </w:pPr>
      <w:r>
        <w:rPr>
          <w:rFonts w:hint="eastAsia"/>
          <w:b/>
          <w:color w:val="auto"/>
          <w:sz w:val="24"/>
          <w:highlight w:val="none"/>
        </w:rPr>
        <w:t xml:space="preserve">磋商开启前不需要提供纸质响应文件。</w:t>
      </w:r>
      <w:r>
        <w:rPr>
          <w:rFonts w:hint="eastAsia"/>
          <w:b/>
          <w:color w:val="auto"/>
          <w:sz w:val="24"/>
          <w:highlight w:val="none"/>
          <w:lang w:val="en-US" w:eastAsia="zh-CN"/>
        </w:rPr>
        <w:t xml:space="preserve">成交</w:t>
      </w:r>
      <w:r>
        <w:rPr>
          <w:rFonts w:hint="eastAsia"/>
          <w:b/>
          <w:color w:val="auto"/>
          <w:sz w:val="24"/>
          <w:highlight w:val="none"/>
        </w:rPr>
        <w:t xml:space="preserve">后，需提供响应文件共一式叁份，“正本”壹份、“副本”贰份。在每一份响应文件上要标明“正本”或“副本”字样，一旦正本和副本有差异，以正本为准,正本、副本应分别装订成册。</w:t>
      </w:r>
      <w:r/>
    </w:p>
    <w:p>
      <w:pPr>
        <w:numPr>
          <w:ilvl w:val="1"/>
          <w:numId w:val="8"/>
        </w:numPr>
        <w:ind w:left="1134" w:hanging="708"/>
        <w:spacing w:line="360" w:lineRule="auto"/>
        <w:tabs>
          <w:tab w:val="left" w:pos="1080" w:leader="none"/>
          <w:tab w:val="clear" w:pos="1589" w:leader="none"/>
          <w:tab w:val="left" w:pos="2014" w:leader="none"/>
        </w:tabs>
        <w:rPr>
          <w:rFonts w:ascii="Calibri" w:hAnsi="Calibri"/>
          <w:color w:val="auto"/>
          <w:sz w:val="24"/>
          <w:highlight w:val="none"/>
        </w:rPr>
      </w:pPr>
      <w:r>
        <w:rPr>
          <w:rFonts w:hint="eastAsia" w:ascii="Calibri" w:hAnsi="Calibri"/>
          <w:color w:val="auto"/>
          <w:sz w:val="24"/>
          <w:highlight w:val="none"/>
        </w:rPr>
        <w:t xml:space="preserve">采购人及采购代理机构拒绝接受通过“苏采云”政府采购一体化平台以外任何形式提交的投标文件。</w:t>
      </w:r>
      <w:r/>
    </w:p>
    <w:p>
      <w:pPr>
        <w:numPr>
          <w:ilvl w:val="0"/>
          <w:numId w:val="8"/>
        </w:numPr>
        <w:ind w:left="357" w:hanging="357"/>
        <w:spacing w:line="360" w:lineRule="auto"/>
        <w:tabs>
          <w:tab w:val="left" w:pos="360" w:leader="none"/>
        </w:tabs>
        <w:rPr>
          <w:color w:val="auto"/>
          <w:sz w:val="24"/>
          <w:highlight w:val="none"/>
        </w:rPr>
        <w:outlineLvl w:val="1"/>
      </w:pPr>
      <w:r/>
      <w:bookmarkStart w:id="333" w:name="_Toc151193778"/>
      <w:r/>
      <w:bookmarkStart w:id="334" w:name="_Toc151193634"/>
      <w:r/>
      <w:bookmarkStart w:id="335" w:name="_Toc150774636"/>
      <w:r/>
      <w:bookmarkStart w:id="336" w:name="_Toc127151737"/>
      <w:r/>
      <w:bookmarkStart w:id="337" w:name="_Toc164608650"/>
      <w:r/>
      <w:bookmarkStart w:id="338" w:name="_Toc150509287"/>
      <w:r/>
      <w:bookmarkStart w:id="339" w:name="_Toc226337232"/>
      <w:r/>
      <w:bookmarkStart w:id="340" w:name="_Toc264969226"/>
      <w:r/>
      <w:bookmarkStart w:id="341" w:name="_Toc226965809"/>
      <w:r/>
      <w:bookmarkStart w:id="342" w:name="_Toc305158804"/>
      <w:r/>
      <w:bookmarkStart w:id="343" w:name="_Toc265228374"/>
      <w:r/>
      <w:bookmarkStart w:id="344" w:name="_Toc151193706"/>
      <w:r/>
      <w:bookmarkStart w:id="345" w:name="_Toc164229377"/>
      <w:r/>
      <w:bookmarkStart w:id="346" w:name="_Toc226965726"/>
      <w:r/>
      <w:bookmarkStart w:id="347" w:name="_Toc164229231"/>
      <w:r/>
      <w:bookmarkStart w:id="348" w:name="_Toc305158878"/>
      <w:r/>
      <w:bookmarkStart w:id="349" w:name="_Toc142311038"/>
      <w:r/>
      <w:bookmarkStart w:id="350" w:name="_Toc151193850"/>
      <w:r/>
      <w:bookmarkStart w:id="351" w:name="_Toc195842901"/>
      <w:r/>
      <w:bookmarkStart w:id="352" w:name="_Toc226309780"/>
      <w:r/>
      <w:bookmarkStart w:id="353" w:name="_Toc520356161"/>
      <w:r/>
      <w:bookmarkStart w:id="354" w:name="_Toc127151536"/>
      <w:r/>
      <w:bookmarkStart w:id="355" w:name="_Toc151193924"/>
      <w:r/>
      <w:bookmarkStart w:id="356" w:name="_Toc127161450"/>
      <w:r/>
      <w:bookmarkStart w:id="357" w:name="_Toc164351630"/>
      <w:r/>
      <w:bookmarkStart w:id="358" w:name="_Toc151190163"/>
      <w:r/>
      <w:bookmarkStart w:id="359" w:name="_Toc164608805"/>
      <w:r/>
      <w:bookmarkStart w:id="360" w:name="_Toc149720829"/>
      <w:r/>
      <w:bookmarkStart w:id="361" w:name="_Toc150774741"/>
      <w:r/>
      <w:bookmarkStart w:id="362" w:name="_Toc150480774"/>
      <w:r>
        <w:rPr>
          <w:rFonts w:hint="eastAsia"/>
          <w:color w:val="auto"/>
          <w:sz w:val="24"/>
          <w:highlight w:val="none"/>
        </w:rPr>
        <w:t xml:space="preserve">响应文件截止</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Pr>
          <w:rFonts w:hint="eastAsia"/>
          <w:color w:val="auto"/>
          <w:sz w:val="24"/>
          <w:highlight w:val="none"/>
        </w:rPr>
        <w:t xml:space="preserve">时间</w:t>
      </w:r>
      <w:r/>
    </w:p>
    <w:p>
      <w:pPr>
        <w:ind w:left="990" w:hanging="511"/>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15.1供应商应在竞争性磋商文件要求提交响应文件截止时间前，将电子响应文件提交至</w:t>
      </w:r>
      <w:r>
        <w:rPr>
          <w:rFonts w:hint="eastAsia" w:ascii="Calibri" w:hAnsi="Calibri"/>
          <w:color w:val="auto"/>
          <w:sz w:val="24"/>
          <w:highlight w:val="none"/>
        </w:rPr>
        <w:t xml:space="preserve">“苏采云”政府采购一体化平台</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363" w:name="_Toc150509288"/>
      <w:r/>
      <w:bookmarkStart w:id="364" w:name="_Toc127151738"/>
      <w:r/>
      <w:bookmarkStart w:id="365" w:name="_Toc151193707"/>
      <w:r/>
      <w:bookmarkStart w:id="366" w:name="_Toc226309781"/>
      <w:r/>
      <w:bookmarkStart w:id="367" w:name="_Toc164229378"/>
      <w:r/>
      <w:bookmarkStart w:id="368" w:name="_Toc226965810"/>
      <w:r/>
      <w:bookmarkStart w:id="369" w:name="_Toc164608806"/>
      <w:r/>
      <w:bookmarkStart w:id="370" w:name="_Toc150774742"/>
      <w:r/>
      <w:bookmarkStart w:id="371" w:name="_Toc226965727"/>
      <w:r/>
      <w:bookmarkStart w:id="372" w:name="_Toc150774637"/>
      <w:r/>
      <w:bookmarkStart w:id="373" w:name="_Toc195842902"/>
      <w:r/>
      <w:bookmarkStart w:id="374" w:name="_Toc265228375"/>
      <w:r/>
      <w:bookmarkStart w:id="375" w:name="_Toc127151537"/>
      <w:r/>
      <w:bookmarkStart w:id="376" w:name="_Toc305158879"/>
      <w:r/>
      <w:bookmarkStart w:id="377" w:name="_Toc142311039"/>
      <w:r/>
      <w:bookmarkStart w:id="378" w:name="_Toc164351631"/>
      <w:r/>
      <w:bookmarkStart w:id="379" w:name="_Toc164229232"/>
      <w:r/>
      <w:bookmarkStart w:id="380" w:name="_Toc164608651"/>
      <w:r/>
      <w:bookmarkStart w:id="381" w:name="_Toc264969227"/>
      <w:r/>
      <w:bookmarkStart w:id="382" w:name="_Toc151190164"/>
      <w:r/>
      <w:bookmarkStart w:id="383" w:name="_Toc305158805"/>
      <w:r/>
      <w:bookmarkStart w:id="384" w:name="_Toc151193635"/>
      <w:r/>
      <w:bookmarkStart w:id="385" w:name="_Toc151193851"/>
      <w:r/>
      <w:bookmarkStart w:id="386" w:name="_Toc150480775"/>
      <w:r/>
      <w:bookmarkStart w:id="387" w:name="_Toc127161451"/>
      <w:r/>
      <w:bookmarkStart w:id="388" w:name="_Toc520356162"/>
      <w:r/>
      <w:bookmarkStart w:id="389" w:name="_Toc151193779"/>
      <w:r/>
      <w:bookmarkStart w:id="390" w:name="_Toc149720830"/>
      <w:r/>
      <w:bookmarkStart w:id="391" w:name="_Toc226337233"/>
      <w:r/>
      <w:bookmarkStart w:id="392" w:name="_Toc151193925"/>
      <w:r>
        <w:rPr>
          <w:rFonts w:hint="eastAsia"/>
          <w:color w:val="auto"/>
          <w:sz w:val="24"/>
          <w:highlight w:val="none"/>
        </w:rPr>
        <w:t xml:space="preserve">响应文件的修改与撤回</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
    </w:p>
    <w:p>
      <w:pPr>
        <w:ind w:left="991" w:hanging="422"/>
        <w:spacing w:line="360" w:lineRule="auto"/>
        <w:tabs>
          <w:tab w:val="left" w:pos="1589" w:leader="none"/>
          <w:tab w:val="left" w:pos="2014" w:leader="none"/>
        </w:tabs>
        <w:rPr>
          <w:color w:val="auto"/>
          <w:sz w:val="24"/>
          <w:highlight w:val="none"/>
        </w:rPr>
      </w:pPr>
      <w:r>
        <w:rPr>
          <w:rFonts w:hint="eastAsia"/>
          <w:color w:val="auto"/>
          <w:sz w:val="24"/>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ind w:left="989" w:hanging="422"/>
        <w:spacing w:line="360" w:lineRule="auto"/>
        <w:tabs>
          <w:tab w:val="left" w:pos="1589" w:leader="none"/>
          <w:tab w:val="left" w:pos="2014" w:leader="none"/>
        </w:tabs>
        <w:rPr>
          <w:color w:val="auto"/>
          <w:sz w:val="24"/>
          <w:highlight w:val="none"/>
        </w:rPr>
      </w:pPr>
      <w:r>
        <w:rPr>
          <w:rFonts w:hint="eastAsia"/>
          <w:color w:val="auto"/>
          <w:sz w:val="24"/>
          <w:highlight w:val="none"/>
        </w:rPr>
        <w:t xml:space="preserve">16.2供应商对响应文件的补充、修改的内容应当按照竞争性磋商文件要求签署、盖章，作为响应文件的组成部分。补充、修改的内容与响应文件不一致的，以补充、修改的内容为准。</w:t>
      </w:r>
      <w:r/>
    </w:p>
    <w:p>
      <w:pPr>
        <w:pStyle w:val="869"/>
        <w:numPr>
          <w:ilvl w:val="0"/>
          <w:numId w:val="10"/>
        </w:numPr>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评审</w:t>
      </w:r>
      <w:r/>
    </w:p>
    <w:p>
      <w:pPr>
        <w:numPr>
          <w:ilvl w:val="0"/>
          <w:numId w:val="8"/>
        </w:numPr>
        <w:ind w:left="357" w:hanging="357"/>
        <w:spacing w:line="360" w:lineRule="auto"/>
        <w:tabs>
          <w:tab w:val="left" w:pos="360" w:leader="none"/>
        </w:tabs>
        <w:rPr>
          <w:color w:val="auto"/>
          <w:sz w:val="24"/>
          <w:highlight w:val="none"/>
        </w:rPr>
        <w:outlineLvl w:val="1"/>
      </w:pPr>
      <w:r/>
      <w:bookmarkStart w:id="393" w:name="_Toc520356169"/>
      <w:r>
        <w:rPr>
          <w:color w:val="auto"/>
          <w:sz w:val="24"/>
          <w:highlight w:val="none"/>
        </w:rPr>
        <w:t xml:space="preserve">响应文件的开启</w:t>
      </w:r>
      <w:r/>
    </w:p>
    <w:p>
      <w:pPr>
        <w:numPr>
          <w:ilvl w:val="1"/>
          <w:numId w:val="8"/>
        </w:numPr>
        <w:ind w:left="1077" w:hanging="720"/>
        <w:spacing w:line="360" w:lineRule="auto"/>
        <w:tabs>
          <w:tab w:val="left" w:pos="1080" w:leader="none"/>
          <w:tab w:val="clear" w:pos="1589" w:leader="none"/>
          <w:tab w:val="left" w:pos="2014" w:leader="none"/>
        </w:tabs>
        <w:rPr>
          <w:color w:val="auto"/>
          <w:sz w:val="24"/>
          <w:highlight w:val="none"/>
        </w:rPr>
      </w:pPr>
      <w:r>
        <w:rPr>
          <w:color w:val="auto"/>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clear" w:pos="1589" w:leader="none"/>
          <w:tab w:val="left" w:pos="2014" w:leader="none"/>
        </w:tabs>
        <w:rPr>
          <w:color w:val="auto"/>
          <w:sz w:val="24"/>
          <w:highlight w:val="none"/>
        </w:rPr>
      </w:pPr>
      <w:r>
        <w:rPr>
          <w:color w:val="auto"/>
          <w:sz w:val="24"/>
          <w:highlight w:val="none"/>
        </w:rPr>
        <w:t xml:space="preserve">本项目</w:t>
      </w:r>
      <w:r>
        <w:rPr>
          <w:rFonts w:ascii="宋体" w:hAnsi="宋体"/>
          <w:color w:val="auto"/>
          <w:sz w:val="24"/>
          <w:highlight w:val="none"/>
        </w:rPr>
        <w:t xml:space="preserve">采用不见面招</w:t>
      </w:r>
      <w:r>
        <w:rPr>
          <w:rFonts w:hint="eastAsia" w:ascii="宋体" w:hAnsi="宋体"/>
          <w:color w:val="auto"/>
          <w:sz w:val="24"/>
          <w:highlight w:val="none"/>
        </w:rPr>
        <w:t xml:space="preserve">交易</w:t>
      </w:r>
      <w:r>
        <w:rPr>
          <w:rFonts w:ascii="宋体" w:hAnsi="宋体"/>
          <w:color w:val="auto"/>
          <w:sz w:val="24"/>
          <w:highlight w:val="none"/>
        </w:rPr>
        <w:t xml:space="preserve">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政府采购一体化平台“苏采云”在线进行</w:t>
      </w:r>
      <w:r>
        <w:rPr>
          <w:color w:val="auto"/>
          <w:sz w:val="24"/>
          <w:highlight w:val="none"/>
        </w:rPr>
        <w:t xml:space="preserve">解密。供应商应在规定的时间内对</w:t>
      </w:r>
      <w:r>
        <w:rPr>
          <w:rFonts w:hint="eastAsia"/>
          <w:color w:val="auto"/>
          <w:sz w:val="24"/>
          <w:highlight w:val="none"/>
        </w:rPr>
        <w:t xml:space="preserve">响应</w:t>
      </w:r>
      <w:r>
        <w:rPr>
          <w:color w:val="auto"/>
          <w:sz w:val="24"/>
          <w:highlight w:val="none"/>
        </w:rPr>
        <w:t xml:space="preserve">文件进行解密，因非系统原因导致的解密失败，视为</w:t>
      </w:r>
      <w:r>
        <w:rPr>
          <w:b/>
          <w:color w:val="auto"/>
          <w:sz w:val="24"/>
          <w:highlight w:val="none"/>
        </w:rPr>
        <w:t xml:space="preserve">响应无效</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供应商不足3家的，不予解密。</w:t>
      </w:r>
      <w:r/>
    </w:p>
    <w:p>
      <w:pPr>
        <w:numPr>
          <w:ilvl w:val="1"/>
          <w:numId w:val="8"/>
        </w:numPr>
        <w:ind w:hanging="1184"/>
        <w:spacing w:line="360" w:lineRule="auto"/>
        <w:tabs>
          <w:tab w:val="left" w:pos="1080" w:leader="none"/>
          <w:tab w:val="left" w:pos="2014" w:leader="none"/>
        </w:tabs>
        <w:rPr>
          <w:color w:val="auto"/>
          <w:sz w:val="24"/>
          <w:highlight w:val="none"/>
        </w:rPr>
      </w:pPr>
      <w:r>
        <w:rPr>
          <w:color w:val="auto"/>
          <w:sz w:val="24"/>
          <w:highlight w:val="none"/>
        </w:rPr>
        <w:t xml:space="preserve">本项目不公开报价</w:t>
      </w:r>
      <w:r>
        <w:rPr>
          <w:rFonts w:hint="eastAsia"/>
          <w:color w:val="auto"/>
          <w:sz w:val="24"/>
          <w:highlight w:val="none"/>
        </w:rPr>
        <w:t xml:space="preserve">。</w:t>
      </w:r>
      <w:r/>
    </w:p>
    <w:p>
      <w:pPr>
        <w:numPr>
          <w:ilvl w:val="1"/>
          <w:numId w:val="8"/>
        </w:numPr>
        <w:ind w:left="1134" w:hanging="850"/>
        <w:spacing w:line="360" w:lineRule="auto"/>
        <w:tabs>
          <w:tab w:val="left" w:pos="1080" w:leader="none"/>
          <w:tab w:val="clear" w:pos="1589" w:leader="none"/>
          <w:tab w:val="left" w:pos="2014" w:leader="none"/>
        </w:tabs>
        <w:rPr>
          <w:color w:val="auto"/>
          <w:sz w:val="24"/>
          <w:highlight w:val="none"/>
        </w:rPr>
      </w:pPr>
      <w:r>
        <w:rPr>
          <w:color w:val="auto"/>
          <w:sz w:val="24"/>
          <w:highlight w:val="none"/>
        </w:rPr>
        <w:t xml:space="preserve">供应商须在开标前使用“验证CA”功能验证本地计算机的控件环境是否正常，并且在</w:t>
      </w:r>
      <w:r>
        <w:rPr>
          <w:rFonts w:hint="eastAsia"/>
          <w:color w:val="auto"/>
          <w:sz w:val="24"/>
          <w:highlight w:val="none"/>
        </w:rPr>
        <w:t xml:space="preserve">解密、评审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，必须使用验证成功的计算机进行操作，否则造成相应后果由供应商自行承担。本地计算机</w:t>
      </w:r>
      <w:r>
        <w:rPr>
          <w:rFonts w:hint="eastAsia"/>
          <w:color w:val="auto"/>
          <w:sz w:val="24"/>
          <w:highlight w:val="none"/>
        </w:rPr>
        <w:t xml:space="preserve">要求安装摄像头、麦克风和音箱，保持网络通畅。</w:t>
      </w:r>
      <w:r/>
    </w:p>
    <w:p>
      <w:pPr>
        <w:numPr>
          <w:ilvl w:val="1"/>
          <w:numId w:val="8"/>
        </w:numPr>
        <w:ind w:left="1134"/>
        <w:spacing w:line="360" w:lineRule="auto"/>
        <w:tabs>
          <w:tab w:val="left" w:pos="1080" w:leader="none"/>
          <w:tab w:val="left" w:pos="2014" w:leader="none"/>
        </w:tabs>
        <w:rPr>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解密、评审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 xml:space="preserve">。</w:t>
      </w:r>
      <w:r/>
    </w:p>
    <w:p>
      <w:pPr>
        <w:numPr>
          <w:ilvl w:val="1"/>
          <w:numId w:val="8"/>
        </w:numPr>
        <w:ind w:left="1134"/>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“政府采购一体化平台“苏采云””系统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p>
    <w:p>
      <w:pPr>
        <w:numPr>
          <w:ilvl w:val="1"/>
          <w:numId w:val="8"/>
        </w:numPr>
        <w:ind w:left="1134"/>
        <w:spacing w:line="360" w:lineRule="auto"/>
        <w:tabs>
          <w:tab w:val="left" w:pos="1080" w:leader="none"/>
          <w:tab w:val="left" w:pos="2014" w:leader="none"/>
        </w:tabs>
        <w:rPr>
          <w:color w:val="auto"/>
          <w:sz w:val="24"/>
          <w:highlight w:val="none"/>
        </w:rPr>
      </w:pP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numPr>
          <w:ilvl w:val="1"/>
          <w:numId w:val="8"/>
        </w:numPr>
        <w:ind w:left="1134"/>
        <w:spacing w:line="360" w:lineRule="auto"/>
        <w:tabs>
          <w:tab w:val="left" w:pos="1080" w:leader="none"/>
          <w:tab w:val="left" w:pos="2014" w:leader="none"/>
        </w:tabs>
        <w:rPr>
          <w:color w:val="auto"/>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8"/>
        </w:numPr>
        <w:ind w:left="357" w:hanging="357"/>
        <w:spacing w:line="360" w:lineRule="auto"/>
        <w:tabs>
          <w:tab w:val="left" w:pos="360" w:leader="none"/>
        </w:tabs>
        <w:rPr>
          <w:color w:val="auto"/>
          <w:sz w:val="24"/>
          <w:highlight w:val="none"/>
        </w:rPr>
        <w:outlineLvl w:val="1"/>
      </w:pPr>
      <w:r>
        <w:rPr>
          <w:rFonts w:hint="eastAsia"/>
          <w:color w:val="auto"/>
          <w:sz w:val="24"/>
          <w:highlight w:val="none"/>
        </w:rPr>
        <w:t xml:space="preserve">磋商小组</w:t>
      </w:r>
      <w:r/>
    </w:p>
    <w:p>
      <w:pPr>
        <w:numPr>
          <w:ilvl w:val="1"/>
          <w:numId w:val="8"/>
        </w:numPr>
        <w:ind w:left="851" w:hanging="567"/>
        <w:spacing w:line="360" w:lineRule="auto"/>
        <w:tabs>
          <w:tab w:val="left" w:pos="1080" w:leader="none"/>
          <w:tab w:val="left" w:pos="2014" w:leader="none"/>
        </w:tabs>
        <w:rPr>
          <w:color w:val="auto"/>
          <w:sz w:val="24"/>
          <w:highlight w:val="none"/>
        </w:rPr>
      </w:pPr>
      <w:r>
        <w:rPr>
          <w:color w:val="auto"/>
          <w:sz w:val="24"/>
          <w:highlight w:val="none"/>
        </w:rPr>
        <w:t xml:space="preserve">磋商小组根据政府采购有关规定和本次采购项目的特点进行组建，并负责具体评审事务，独立履行职责。</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见第三章《评审方法和评审标准》。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869"/>
        <w:spacing w:before="0" w:line="360" w:lineRule="auto"/>
        <w:rPr>
          <w:rFonts w:ascii="Times New Roman" w:hAnsi="Times New Roman" w:eastAsia="宋体"/>
          <w:color w:val="auto"/>
          <w:sz w:val="28"/>
          <w:highlight w:val="none"/>
        </w:rPr>
      </w:pPr>
      <w:r/>
      <w:bookmarkStart w:id="394" w:name="_Toc226965735"/>
      <w:r/>
      <w:bookmarkStart w:id="395" w:name="_Toc151193715"/>
      <w:r/>
      <w:bookmarkStart w:id="396" w:name="_Toc127151545"/>
      <w:r/>
      <w:bookmarkStart w:id="397" w:name="_Toc305158887"/>
      <w:r/>
      <w:bookmarkStart w:id="398" w:name="_Toc151190172"/>
      <w:r/>
      <w:bookmarkStart w:id="399" w:name="_Toc142311047"/>
      <w:r/>
      <w:bookmarkStart w:id="400" w:name="_Toc151193859"/>
      <w:r/>
      <w:bookmarkStart w:id="401" w:name="_Toc150774750"/>
      <w:r/>
      <w:bookmarkStart w:id="402" w:name="_Toc226965818"/>
      <w:r/>
      <w:bookmarkStart w:id="403" w:name="_Toc265228383"/>
      <w:r/>
      <w:bookmarkStart w:id="404" w:name="_Toc264969235"/>
      <w:r/>
      <w:bookmarkStart w:id="405" w:name="_Toc151193933"/>
      <w:r/>
      <w:bookmarkStart w:id="406" w:name="_Toc150480783"/>
      <w:r/>
      <w:bookmarkStart w:id="407" w:name="_Toc305158813"/>
      <w:r/>
      <w:bookmarkStart w:id="408" w:name="_Toc195842910"/>
      <w:r/>
      <w:bookmarkStart w:id="409" w:name="_Toc151193787"/>
      <w:r/>
      <w:bookmarkStart w:id="410" w:name="_Toc150774645"/>
      <w:r/>
      <w:bookmarkStart w:id="411" w:name="_Toc226337241"/>
      <w:r/>
      <w:bookmarkStart w:id="412" w:name="_Toc150509296"/>
      <w:r/>
      <w:bookmarkStart w:id="413" w:name="_Toc226309789"/>
      <w:r/>
      <w:bookmarkStart w:id="414" w:name="_Toc151193643"/>
      <w:r>
        <w:rPr>
          <w:rFonts w:ascii="Times New Roman" w:hAnsi="Times New Roman" w:eastAsia="宋体"/>
          <w:color w:val="auto"/>
          <w:sz w:val="28"/>
          <w:highlight w:val="none"/>
        </w:rPr>
        <w:t xml:space="preserve">六</w:t>
      </w:r>
      <w:bookmarkEnd w:id="393"/>
      <w:r>
        <w:rPr>
          <w:rFonts w:ascii="Times New Roman" w:hAnsi="Times New Roman" w:eastAsia="宋体"/>
          <w:color w:val="auto"/>
          <w:sz w:val="28"/>
          <w:highlight w:val="none"/>
        </w:rPr>
        <w:t xml:space="preserve">、确定</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ascii="Times New Roman" w:hAnsi="Times New Roman" w:eastAsia="宋体"/>
          <w:color w:val="auto"/>
          <w:sz w:val="28"/>
          <w:highlight w:val="none"/>
        </w:rPr>
        <w:t xml:space="preserve">成交</w:t>
      </w:r>
      <w:r/>
    </w:p>
    <w:p>
      <w:pPr>
        <w:numPr>
          <w:ilvl w:val="0"/>
          <w:numId w:val="8"/>
        </w:numPr>
        <w:ind w:left="357" w:hanging="357"/>
        <w:spacing w:line="360" w:lineRule="auto"/>
        <w:tabs>
          <w:tab w:val="left" w:pos="360" w:leader="none"/>
        </w:tabs>
        <w:rPr>
          <w:color w:val="auto"/>
          <w:sz w:val="24"/>
          <w:highlight w:val="none"/>
        </w:rPr>
        <w:outlineLvl w:val="1"/>
      </w:pPr>
      <w:r/>
      <w:bookmarkStart w:id="415" w:name="_Toc127151748"/>
      <w:r/>
      <w:bookmarkStart w:id="416" w:name="_Toc305158815"/>
      <w:r/>
      <w:bookmarkStart w:id="417" w:name="_Toc127161461"/>
      <w:r/>
      <w:bookmarkStart w:id="418" w:name="_Toc151190174"/>
      <w:r/>
      <w:bookmarkStart w:id="419" w:name="_Toc149720840"/>
      <w:r/>
      <w:bookmarkStart w:id="420" w:name="_Toc264969237"/>
      <w:r/>
      <w:bookmarkStart w:id="421" w:name="_Toc150774647"/>
      <w:r/>
      <w:bookmarkStart w:id="422" w:name="_Toc151193645"/>
      <w:r/>
      <w:bookmarkStart w:id="423" w:name="_Toc150480785"/>
      <w:r/>
      <w:bookmarkStart w:id="424" w:name="_Toc164229242"/>
      <w:r/>
      <w:bookmarkStart w:id="425" w:name="_Toc226337243"/>
      <w:r/>
      <w:bookmarkStart w:id="426" w:name="_Toc305158889"/>
      <w:r/>
      <w:bookmarkStart w:id="427" w:name="_Toc151193935"/>
      <w:r/>
      <w:bookmarkStart w:id="428" w:name="_Toc226309791"/>
      <w:r/>
      <w:bookmarkStart w:id="429" w:name="_Toc150774752"/>
      <w:r/>
      <w:bookmarkStart w:id="430" w:name="_Toc151193789"/>
      <w:r/>
      <w:bookmarkStart w:id="431" w:name="_Toc226965737"/>
      <w:r/>
      <w:bookmarkStart w:id="432" w:name="_Toc164608816"/>
      <w:r/>
      <w:bookmarkStart w:id="433" w:name="_Toc164229388"/>
      <w:r/>
      <w:bookmarkStart w:id="434" w:name="_Toc151193861"/>
      <w:r/>
      <w:bookmarkStart w:id="435" w:name="_Toc164351641"/>
      <w:r/>
      <w:bookmarkStart w:id="436" w:name="_Toc127151547"/>
      <w:r/>
      <w:bookmarkStart w:id="437" w:name="_Toc226965820"/>
      <w:r/>
      <w:bookmarkStart w:id="438" w:name="_Toc142311049"/>
      <w:r/>
      <w:bookmarkStart w:id="439" w:name="_Toc195842912"/>
      <w:r/>
      <w:bookmarkStart w:id="440" w:name="_Toc151193717"/>
      <w:r/>
      <w:bookmarkStart w:id="441" w:name="_Toc150509298"/>
      <w:r/>
      <w:bookmarkStart w:id="442" w:name="_Toc164608661"/>
      <w:r/>
      <w:bookmarkStart w:id="443" w:name="_Toc265228385"/>
      <w:r>
        <w:rPr>
          <w:color w:val="auto"/>
          <w:sz w:val="24"/>
          <w:highlight w:val="none"/>
        </w:rPr>
        <w:t xml:space="preserve">确定成交供应商</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采购人将在收到评审报告后，从评审报告提出的成交候选供应商中，按照排序由高到低的原则确定成交供应商</w:t>
      </w:r>
      <w:r>
        <w:rPr>
          <w:rFonts w:hint="eastAsia"/>
          <w:color w:val="auto"/>
          <w:sz w:val="24"/>
          <w:highlight w:val="none"/>
        </w:rPr>
        <w:t xml:space="preserve">。</w:t>
      </w:r>
      <w:r>
        <w:rPr>
          <w:color w:val="auto"/>
          <w:sz w:val="24"/>
          <w:highlight w:val="none"/>
        </w:rPr>
        <w:t xml:space="preserve">成交候选人并列的，由采购人</w:t>
      </w:r>
      <w:r>
        <w:rPr>
          <w:rFonts w:hint="eastAsia"/>
          <w:color w:val="auto"/>
          <w:sz w:val="24"/>
          <w:highlight w:val="none"/>
        </w:rPr>
        <w:t xml:space="preserve">依法</w:t>
      </w:r>
      <w:r>
        <w:rPr>
          <w:color w:val="auto"/>
          <w:sz w:val="24"/>
          <w:highlight w:val="none"/>
        </w:rPr>
        <w:t xml:space="preserve">确定。</w:t>
      </w:r>
      <w:r/>
    </w:p>
    <w:p>
      <w:pPr>
        <w:numPr>
          <w:ilvl w:val="0"/>
          <w:numId w:val="8"/>
        </w:numPr>
        <w:ind w:left="357" w:hanging="357"/>
        <w:spacing w:line="360" w:lineRule="auto"/>
        <w:tabs>
          <w:tab w:val="left" w:pos="360" w:leader="none"/>
        </w:tabs>
        <w:rPr>
          <w:color w:val="auto"/>
          <w:sz w:val="24"/>
          <w:highlight w:val="none"/>
        </w:rPr>
        <w:outlineLvl w:val="1"/>
      </w:pPr>
      <w:r/>
      <w:bookmarkStart w:id="444" w:name="_Toc305158817"/>
      <w:r/>
      <w:bookmarkStart w:id="445" w:name="_Toc305158891"/>
      <w:r/>
      <w:bookmarkStart w:id="446" w:name="_Toc142311051"/>
      <w:r/>
      <w:bookmarkStart w:id="447" w:name="_Toc150774649"/>
      <w:r/>
      <w:bookmarkStart w:id="448" w:name="_Toc151193863"/>
      <w:r/>
      <w:bookmarkStart w:id="449" w:name="_Toc164608818"/>
      <w:r/>
      <w:bookmarkStart w:id="450" w:name="_Toc149720842"/>
      <w:r/>
      <w:bookmarkStart w:id="451" w:name="_Toc150509300"/>
      <w:r/>
      <w:bookmarkStart w:id="452" w:name="_Toc226309793"/>
      <w:r/>
      <w:bookmarkStart w:id="453" w:name="_Toc151193937"/>
      <w:r/>
      <w:bookmarkStart w:id="454" w:name="_Toc164229244"/>
      <w:r/>
      <w:bookmarkStart w:id="455" w:name="_Toc127151750"/>
      <w:r/>
      <w:bookmarkStart w:id="456" w:name="_Toc226337245"/>
      <w:r/>
      <w:bookmarkStart w:id="457" w:name="_Toc127161463"/>
      <w:r/>
      <w:bookmarkStart w:id="458" w:name="_Toc164608663"/>
      <w:r/>
      <w:bookmarkStart w:id="459" w:name="_Toc226965739"/>
      <w:r/>
      <w:bookmarkStart w:id="460" w:name="_Toc164351643"/>
      <w:r/>
      <w:bookmarkStart w:id="461" w:name="_Toc151193647"/>
      <w:r/>
      <w:bookmarkStart w:id="462" w:name="_Toc151193791"/>
      <w:r/>
      <w:bookmarkStart w:id="463" w:name="_Toc195842914"/>
      <w:r/>
      <w:bookmarkStart w:id="464" w:name="_Toc127151549"/>
      <w:r/>
      <w:bookmarkStart w:id="465" w:name="_Toc150480787"/>
      <w:r/>
      <w:bookmarkStart w:id="466" w:name="_Toc264969239"/>
      <w:r/>
      <w:bookmarkStart w:id="467" w:name="_Toc164229390"/>
      <w:r/>
      <w:bookmarkStart w:id="468" w:name="_Toc151193719"/>
      <w:r/>
      <w:bookmarkStart w:id="469" w:name="_Toc265228387"/>
      <w:r/>
      <w:bookmarkStart w:id="470" w:name="_Toc150774754"/>
      <w:r/>
      <w:bookmarkStart w:id="471" w:name="_Toc151190176"/>
      <w:r/>
      <w:bookmarkStart w:id="472" w:name="_Toc226965822"/>
      <w:r/>
      <w:bookmarkStart w:id="473" w:name="_Ref467307090"/>
      <w:r/>
      <w:bookmarkStart w:id="474" w:name="_Ref467306425"/>
      <w:r/>
      <w:bookmarkStart w:id="475" w:name="_Toc520356176"/>
      <w:r>
        <w:rPr>
          <w:color w:val="auto"/>
          <w:sz w:val="24"/>
          <w:highlight w:val="none"/>
        </w:rPr>
        <w:t xml:space="preserve">成交公告与成交通知书</w:t>
      </w:r>
      <w:bookmarkEnd w:id="444"/>
      <w:r/>
      <w:bookmarkEnd w:id="445"/>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w:t>
      </w:r>
      <w:r>
        <w:rPr>
          <w:color w:val="auto"/>
          <w:sz w:val="24"/>
          <w:highlight w:val="none"/>
        </w:rPr>
        <w:t xml:space="preserve">在成交供应商确定后2个工作日内，在</w:t>
      </w:r>
      <w:r>
        <w:rPr>
          <w:rFonts w:hint="eastAsia"/>
          <w:color w:val="auto"/>
          <w:sz w:val="24"/>
          <w:highlight w:val="none"/>
        </w:rPr>
        <w:t xml:space="preserve">常州市政府采购网</w:t>
      </w:r>
      <w:r>
        <w:rPr>
          <w:color w:val="auto"/>
          <w:sz w:val="24"/>
          <w:highlight w:val="none"/>
        </w:rPr>
        <w:t xml:space="preserve">公告成交结果，同时向成交供应商发出成交通知书，</w:t>
      </w:r>
      <w:r>
        <w:rPr>
          <w:color w:val="auto"/>
          <w:sz w:val="24"/>
          <w:highlight w:val="none"/>
        </w:rPr>
        <w:t xml:space="preserve">成交公告期限为1个工作日。</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终止</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auto"/>
          <w:sz w:val="24"/>
          <w:highlight w:val="none"/>
        </w:rPr>
      </w:pPr>
      <w:r>
        <w:rPr>
          <w:color w:val="auto"/>
          <w:sz w:val="24"/>
          <w:highlight w:val="none"/>
        </w:rPr>
        <w:t xml:space="preserve">因情况变化，不再符合规定的竞争性磋商采购方式适用情形的；</w:t>
      </w:r>
      <w:r/>
    </w:p>
    <w:p>
      <w:pPr>
        <w:numPr>
          <w:ilvl w:val="2"/>
          <w:numId w:val="8"/>
        </w:numPr>
        <w:spacing w:line="360" w:lineRule="auto"/>
        <w:rPr>
          <w:color w:val="auto"/>
          <w:sz w:val="24"/>
          <w:highlight w:val="none"/>
        </w:rPr>
      </w:pPr>
      <w:r>
        <w:rPr>
          <w:color w:val="auto"/>
          <w:sz w:val="24"/>
          <w:highlight w:val="none"/>
        </w:rPr>
        <w:t xml:space="preserve">出现影响采购公正的违法、违规行为的；</w:t>
      </w:r>
      <w:r/>
    </w:p>
    <w:p>
      <w:pPr>
        <w:numPr>
          <w:ilvl w:val="2"/>
          <w:numId w:val="8"/>
        </w:numPr>
        <w:spacing w:line="360" w:lineRule="auto"/>
        <w:rPr>
          <w:color w:val="auto"/>
          <w:sz w:val="24"/>
          <w:highlight w:val="none"/>
        </w:rPr>
      </w:pPr>
      <w:r>
        <w:rPr>
          <w:color w:val="auto"/>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color w:val="auto"/>
          <w:sz w:val="24"/>
          <w:highlight w:val="none"/>
        </w:rPr>
      </w:pP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r/>
    </w:p>
    <w:p>
      <w:pPr>
        <w:numPr>
          <w:ilvl w:val="0"/>
          <w:numId w:val="8"/>
        </w:numPr>
        <w:ind w:left="357" w:hanging="357"/>
        <w:spacing w:line="360" w:lineRule="auto"/>
        <w:tabs>
          <w:tab w:val="left" w:pos="360" w:leader="none"/>
        </w:tabs>
        <w:rPr>
          <w:color w:val="auto"/>
          <w:sz w:val="24"/>
          <w:highlight w:val="none"/>
        </w:rPr>
        <w:outlineLvl w:val="1"/>
      </w:pPr>
      <w:r/>
      <w:bookmarkStart w:id="476" w:name="_Toc164229391"/>
      <w:r/>
      <w:bookmarkStart w:id="477" w:name="_Toc226965740"/>
      <w:r/>
      <w:bookmarkStart w:id="478" w:name="_Toc164608664"/>
      <w:r/>
      <w:bookmarkStart w:id="479" w:name="_Ref467307062"/>
      <w:r/>
      <w:bookmarkStart w:id="480" w:name="_Toc142311052"/>
      <w:r/>
      <w:bookmarkStart w:id="481" w:name="_Toc149720843"/>
      <w:r/>
      <w:bookmarkStart w:id="482" w:name="_Toc127151751"/>
      <w:r/>
      <w:bookmarkStart w:id="483" w:name="_Toc151190177"/>
      <w:r/>
      <w:bookmarkStart w:id="484" w:name="_Toc151193938"/>
      <w:r/>
      <w:bookmarkStart w:id="485" w:name="_Toc226965823"/>
      <w:r/>
      <w:bookmarkStart w:id="486" w:name="_Toc151193864"/>
      <w:r/>
      <w:bookmarkStart w:id="487" w:name="_Toc151193648"/>
      <w:r/>
      <w:bookmarkStart w:id="488" w:name="_Toc305158818"/>
      <w:r/>
      <w:bookmarkStart w:id="489" w:name="_Toc226309794"/>
      <w:r/>
      <w:bookmarkStart w:id="490" w:name="_Ref467306377"/>
      <w:r/>
      <w:bookmarkStart w:id="491" w:name="_Toc520356175"/>
      <w:r/>
      <w:bookmarkStart w:id="492" w:name="_Toc150480788"/>
      <w:r/>
      <w:bookmarkStart w:id="493" w:name="_Ref467307204"/>
      <w:r/>
      <w:bookmarkStart w:id="494" w:name="_Toc164351644"/>
      <w:r/>
      <w:bookmarkStart w:id="495" w:name="_Toc150509301"/>
      <w:r/>
      <w:bookmarkStart w:id="496" w:name="_Toc127151550"/>
      <w:r/>
      <w:bookmarkStart w:id="497" w:name="_Toc127161464"/>
      <w:r/>
      <w:bookmarkStart w:id="498" w:name="_Toc150774650"/>
      <w:r/>
      <w:bookmarkStart w:id="499" w:name="_Toc226337246"/>
      <w:r/>
      <w:bookmarkStart w:id="500" w:name="_Toc195842915"/>
      <w:r/>
      <w:bookmarkStart w:id="501" w:name="_Toc164608819"/>
      <w:r/>
      <w:bookmarkStart w:id="502" w:name="_Toc265228388"/>
      <w:r/>
      <w:bookmarkStart w:id="503" w:name="_Toc150774755"/>
      <w:r/>
      <w:bookmarkStart w:id="504" w:name="_Toc305158892"/>
      <w:r/>
      <w:bookmarkStart w:id="505" w:name="_Toc151193792"/>
      <w:r/>
      <w:bookmarkStart w:id="506" w:name="_Toc164229245"/>
      <w:r/>
      <w:bookmarkStart w:id="507" w:name="_Toc264969240"/>
      <w:r/>
      <w:bookmarkStart w:id="508" w:name="_Toc151193720"/>
      <w:r/>
      <w:bookmarkStart w:id="509" w:name="_Ref467306978"/>
      <w:r>
        <w:rPr>
          <w:color w:val="auto"/>
          <w:sz w:val="24"/>
          <w:highlight w:val="none"/>
        </w:rPr>
        <w:t xml:space="preserve">签订合同</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采购人允许采用分包方式履行合同的，成交供应商可以依法采取分包方式履行合同。本项目</w:t>
      </w:r>
      <w:r>
        <w:rPr>
          <w:rFonts w:hint="eastAsia"/>
          <w:color w:val="auto"/>
          <w:sz w:val="24"/>
          <w:highlight w:val="none"/>
        </w:rPr>
        <w:t xml:space="preserve">是</w:t>
      </w:r>
      <w:r>
        <w:rPr>
          <w:color w:val="auto"/>
          <w:sz w:val="24"/>
          <w:highlight w:val="none"/>
        </w:rPr>
        <w:t xml:space="preserve">否允许分包，见《供应商须知资料表》。政府采购合同分包履行的，应当在响应文件中载明分包承担主体，分包承担主体应当具备相应资质条件且不得再次分包，</w:t>
      </w:r>
      <w:r>
        <w:rPr>
          <w:b/>
          <w:color w:val="auto"/>
          <w:sz w:val="24"/>
          <w:highlight w:val="none"/>
        </w:rPr>
        <w:t xml:space="preserve">否则响应无效</w:t>
      </w:r>
      <w:r>
        <w:rPr>
          <w:color w:val="auto"/>
          <w:sz w:val="24"/>
          <w:highlight w:val="none"/>
        </w:rPr>
        <w:t xml:space="preserve">。成交供应商就采购项目和分包项目向采购人负责，分包供应商就分包项目承担责任。</w:t>
      </w:r>
      <w:bookmarkEnd w:id="473"/>
      <w:bookmarkEnd w:id="474"/>
      <w:bookmarkEnd w:id="475"/>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询问</w:t>
      </w:r>
      <w:r/>
    </w:p>
    <w:p>
      <w:pPr>
        <w:numPr>
          <w:ilvl w:val="2"/>
          <w:numId w:val="8"/>
        </w:numPr>
        <w:spacing w:line="360" w:lineRule="auto"/>
        <w:rPr>
          <w:color w:val="auto"/>
          <w:sz w:val="24"/>
          <w:highlight w:val="none"/>
        </w:rPr>
      </w:pPr>
      <w:r>
        <w:rPr>
          <w:color w:val="auto"/>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质疑</w:t>
      </w:r>
      <w:r/>
    </w:p>
    <w:p>
      <w:pPr>
        <w:numPr>
          <w:ilvl w:val="2"/>
          <w:numId w:val="8"/>
        </w:numPr>
        <w:spacing w:line="360" w:lineRule="auto"/>
        <w:rPr>
          <w:color w:val="auto"/>
          <w:sz w:val="24"/>
          <w:highlight w:val="none"/>
        </w:rPr>
      </w:pPr>
      <w:r>
        <w:rPr>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auto"/>
          <w:sz w:val="24"/>
          <w:highlight w:val="none"/>
        </w:rPr>
      </w:pPr>
      <w:r>
        <w:rPr>
          <w:rFonts w:hint="eastAsia" w:ascii="宋体" w:hAnsi="宋体" w:cs="宋体"/>
          <w:b/>
          <w:color w:val="auto"/>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917"/>
          <w:color w:val="auto"/>
          <w:highlight w:val="none"/>
        </w:rPr>
        <w:t xml:space="preserve">http://gk</w:t>
      </w:r>
      <w:bookmarkStart w:id="510" w:name="_Hlt100654014"/>
      <w:r>
        <w:rPr>
          <w:rStyle w:val="917"/>
          <w:color w:val="auto"/>
          <w:highlight w:val="none"/>
        </w:rPr>
        <w:t xml:space="preserve">s</w:t>
      </w:r>
      <w:bookmarkEnd w:id="510"/>
      <w:r>
        <w:rPr>
          <w:rStyle w:val="917"/>
          <w:color w:val="auto"/>
          <w:highlight w:val="none"/>
        </w:rPr>
        <w:t xml:space="preserve">.m</w:t>
      </w:r>
      <w:bookmarkStart w:id="511" w:name="_Hlt100653993"/>
      <w:r/>
      <w:bookmarkStart w:id="512" w:name="_Hlt100653994"/>
      <w:r>
        <w:rPr>
          <w:rStyle w:val="917"/>
          <w:color w:val="auto"/>
          <w:highlight w:val="none"/>
        </w:rPr>
        <w:t xml:space="preserve">o</w:t>
      </w:r>
      <w:bookmarkEnd w:id="511"/>
      <w:r/>
      <w:bookmarkEnd w:id="512"/>
      <w:r/>
      <w:bookmarkStart w:id="513" w:name="_Hlt101169156"/>
      <w:r>
        <w:rPr>
          <w:rStyle w:val="917"/>
          <w:color w:val="auto"/>
          <w:highlight w:val="none"/>
        </w:rPr>
        <w:t xml:space="preserve">f</w:t>
      </w:r>
      <w:bookmarkEnd w:id="513"/>
      <w:r>
        <w:rPr>
          <w:rStyle w:val="917"/>
          <w:color w:val="auto"/>
          <w:highlight w:val="none"/>
        </w:rPr>
        <w:t xml:space="preserve">.gov.cn/ztztz/zhengfucaigouguanli/201802/t20180201_2804589.htm</w:t>
      </w:r>
      <w:r>
        <w:rPr>
          <w:rStyle w:val="917"/>
          <w:color w:val="auto"/>
          <w:highlight w:val="none"/>
        </w:rPr>
        <w:fldChar w:fldCharType="end"/>
      </w:r>
      <w:r>
        <w:rPr>
          <w:rFonts w:hint="eastAsia"/>
          <w:color w:val="auto"/>
          <w:highlight w:val="none"/>
        </w:rPr>
        <w:t xml:space="preserve">）</w:t>
      </w:r>
      <w:r/>
    </w:p>
    <w:p>
      <w:pPr>
        <w:numPr>
          <w:ilvl w:val="2"/>
          <w:numId w:val="8"/>
        </w:numPr>
        <w:spacing w:line="360" w:lineRule="auto"/>
        <w:rPr>
          <w:color w:val="auto"/>
          <w:sz w:val="24"/>
          <w:highlight w:val="none"/>
        </w:rPr>
      </w:pPr>
      <w:r>
        <w:rPr>
          <w:color w:val="auto"/>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color w:val="auto"/>
          <w:sz w:val="24"/>
          <w:highlight w:val="none"/>
        </w:rPr>
      </w:pPr>
      <w:r>
        <w:rPr>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接收询问和质疑的联系部门、联系电话和通讯地址见《供应商须知资料表》</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color w:val="auto"/>
          <w:sz w:val="24"/>
          <w:highlight w:val="none"/>
        </w:rPr>
        <w:sectPr>
          <w:footerReference w:type="even" r:id="rId17"/>
          <w:footnotePr/>
          <w:endnotePr/>
          <w:type w:val="nextPage"/>
          <w:pgSz w:w="11907" w:h="16840" w:orient="portrait"/>
          <w:pgMar w:top="1440" w:right="1304" w:bottom="1440" w:left="1304" w:header="851" w:footer="851" w:gutter="0"/>
          <w:cols w:num="1" w:sep="0" w:space="720" w:equalWidth="1"/>
          <w:docGrid w:linePitch="360"/>
        </w:sectPr>
      </w:pPr>
      <w:r>
        <w:rPr>
          <w:color w:val="auto"/>
          <w:sz w:val="24"/>
          <w:highlight w:val="none"/>
        </w:rPr>
      </w:r>
      <w:bookmarkEnd w:id="14"/>
      <w:bookmarkEnd w:id="15"/>
      <w:bookmarkEnd w:id="28"/>
      <w:bookmarkEnd w:id="29"/>
      <w:bookmarkEnd w:id="30"/>
      <w:bookmarkEnd w:id="31"/>
      <w:r/>
    </w:p>
    <w:p>
      <w:pPr>
        <w:jc w:val="center"/>
        <w:spacing w:line="360" w:lineRule="auto"/>
        <w:rPr>
          <w:b/>
          <w:color w:val="auto"/>
          <w:sz w:val="36"/>
          <w:szCs w:val="36"/>
          <w:highlight w:val="none"/>
        </w:rPr>
        <w:outlineLvl w:val="0"/>
      </w:pPr>
      <w:r/>
      <w:bookmarkStart w:id="514" w:name="_Toc226337250"/>
      <w:r/>
      <w:bookmarkStart w:id="515" w:name="_Toc142311056"/>
      <w:r/>
      <w:bookmarkStart w:id="516" w:name="_Toc127151554"/>
      <w:r/>
      <w:bookmarkStart w:id="517" w:name="_Toc265228392"/>
      <w:r/>
      <w:bookmarkStart w:id="518" w:name="_Toc226965827"/>
      <w:r/>
      <w:bookmarkStart w:id="519" w:name="_Toc305158822"/>
      <w:r/>
      <w:bookmarkStart w:id="520" w:name="_Toc264969244"/>
      <w:r/>
      <w:bookmarkStart w:id="521" w:name="_Toc353873664"/>
      <w:r/>
      <w:bookmarkStart w:id="522" w:name="_Toc150774759"/>
      <w:r/>
      <w:bookmarkStart w:id="523" w:name="_Toc353873934"/>
      <w:r/>
      <w:bookmarkStart w:id="524" w:name="_Toc353825544"/>
      <w:r/>
      <w:bookmarkStart w:id="525" w:name="_Toc150480792"/>
      <w:r/>
      <w:bookmarkStart w:id="526" w:name="_Toc305158896"/>
      <w:r/>
      <w:bookmarkStart w:id="527" w:name="_Toc167355967"/>
      <w:r/>
      <w:bookmarkStart w:id="528" w:name="_Toc150774724"/>
      <w:r/>
      <w:bookmarkStart w:id="529" w:name="_Toc226309763"/>
      <w:r/>
      <w:bookmarkStart w:id="530" w:name="_Toc164608788"/>
      <w:r/>
      <w:bookmarkStart w:id="531" w:name="_Toc127151720"/>
      <w:r/>
      <w:bookmarkStart w:id="532" w:name="_Toc127151519"/>
      <w:r/>
      <w:bookmarkStart w:id="533" w:name="_Toc226965792"/>
      <w:r/>
      <w:bookmarkStart w:id="534" w:name="_Toc164229214"/>
      <w:r/>
      <w:bookmarkStart w:id="535" w:name="_Toc151193689"/>
      <w:r/>
      <w:bookmarkStart w:id="536" w:name="_Toc150509270"/>
      <w:r/>
      <w:bookmarkStart w:id="537" w:name="_Toc142311021"/>
      <w:r/>
      <w:bookmarkStart w:id="538" w:name="_Toc149720812"/>
      <w:r/>
      <w:bookmarkStart w:id="539" w:name="_Toc226337215"/>
      <w:r/>
      <w:bookmarkStart w:id="540" w:name="_Toc226965709"/>
      <w:r/>
      <w:bookmarkStart w:id="541" w:name="_Toc164351613"/>
      <w:r/>
      <w:bookmarkStart w:id="542" w:name="_Toc151190146"/>
      <w:r/>
      <w:bookmarkStart w:id="543" w:name="_Toc127161433"/>
      <w:r/>
      <w:bookmarkStart w:id="544" w:name="_Toc164229360"/>
      <w:r/>
      <w:bookmarkStart w:id="545" w:name="_Toc151193833"/>
      <w:r/>
      <w:bookmarkStart w:id="546" w:name="_Toc164608633"/>
      <w:r/>
      <w:bookmarkStart w:id="547" w:name="_Toc151193907"/>
      <w:r/>
      <w:bookmarkStart w:id="548" w:name="_Toc520356144"/>
      <w:r/>
      <w:bookmarkStart w:id="549" w:name="_Toc151193761"/>
      <w:r/>
      <w:bookmarkStart w:id="550" w:name="_Toc151193617"/>
      <w:r/>
      <w:bookmarkStart w:id="551" w:name="_Toc150480757"/>
      <w:r/>
      <w:bookmarkStart w:id="552" w:name="_Toc195842884"/>
      <w:r/>
      <w:bookmarkStart w:id="553" w:name="_Toc150774619"/>
      <w:r>
        <w:rPr>
          <w:b/>
          <w:color w:val="auto"/>
          <w:sz w:val="36"/>
          <w:szCs w:val="36"/>
          <w:highlight w:val="none"/>
        </w:rPr>
        <w:t xml:space="preserve">第三章   </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527"/>
      <w:r/>
      <w:bookmarkStart w:id="554" w:name="_Toc487900382"/>
      <w:r/>
      <w:r/>
    </w:p>
    <w:p>
      <w:pPr>
        <w:pStyle w:val="869"/>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w:t>
      </w:r>
      <w:r>
        <w:rPr>
          <w:rFonts w:hint="eastAsia" w:ascii="Times New Roman" w:hAnsi="Times New Roman" w:eastAsia="宋体"/>
          <w:color w:val="auto"/>
          <w:sz w:val="24"/>
          <w:szCs w:val="24"/>
          <w:highlight w:val="none"/>
        </w:rPr>
        <w:t xml:space="preserve">评审</w:t>
      </w:r>
      <w:r>
        <w:rPr>
          <w:rFonts w:ascii="Times New Roman" w:hAnsi="Times New Roman" w:eastAsia="宋体"/>
          <w:color w:val="auto"/>
          <w:sz w:val="24"/>
          <w:szCs w:val="24"/>
          <w:highlight w:val="none"/>
        </w:rPr>
        <w:t xml:space="preserve">程序</w:t>
      </w:r>
      <w:r/>
    </w:p>
    <w:p>
      <w:pPr>
        <w:jc w:val="left"/>
        <w:tabs>
          <w:tab w:val="left" w:pos="1080" w:leader="none"/>
        </w:tabs>
        <w:rPr>
          <w:b/>
          <w:color w:val="auto"/>
          <w:sz w:val="24"/>
          <w:highlight w:val="none"/>
        </w:rPr>
      </w:pPr>
      <w:r>
        <w:rPr>
          <w:b/>
          <w:color w:val="auto"/>
          <w:sz w:val="24"/>
          <w:highlight w:val="none"/>
        </w:rPr>
        <w:tab/>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r/>
    </w:p>
    <w:p>
      <w:pPr>
        <w:numPr>
          <w:ilvl w:val="0"/>
          <w:numId w:val="11"/>
        </w:numPr>
        <w:spacing w:line="360" w:lineRule="auto"/>
        <w:tabs>
          <w:tab w:val="left" w:pos="360" w:leader="none"/>
        </w:tabs>
        <w:rPr>
          <w:color w:val="auto"/>
          <w:sz w:val="24"/>
          <w:highlight w:val="none"/>
        </w:rPr>
        <w:outlineLvl w:val="1"/>
      </w:pPr>
      <w:r/>
      <w:bookmarkStart w:id="555" w:name="_Toc226965731"/>
      <w:r/>
      <w:bookmarkStart w:id="556" w:name="_Toc149720834"/>
      <w:r/>
      <w:bookmarkStart w:id="557" w:name="_Toc164229382"/>
      <w:r/>
      <w:bookmarkStart w:id="558" w:name="_Toc226309785"/>
      <w:r/>
      <w:bookmarkStart w:id="559" w:name="_Toc127151541"/>
      <w:r/>
      <w:bookmarkStart w:id="560" w:name="_Toc164229236"/>
      <w:r/>
      <w:bookmarkStart w:id="561" w:name="_Toc151193855"/>
      <w:r/>
      <w:bookmarkStart w:id="562" w:name="_Toc195842906"/>
      <w:r/>
      <w:bookmarkStart w:id="563" w:name="_Toc151193783"/>
      <w:r/>
      <w:bookmarkStart w:id="564" w:name="_Toc264969231"/>
      <w:r/>
      <w:bookmarkStart w:id="565" w:name="_Toc151193929"/>
      <w:r/>
      <w:bookmarkStart w:id="566" w:name="_Toc305158883"/>
      <w:r/>
      <w:bookmarkStart w:id="567" w:name="_Toc150774641"/>
      <w:r/>
      <w:bookmarkStart w:id="568" w:name="_Toc226965814"/>
      <w:r/>
      <w:bookmarkStart w:id="569" w:name="_Toc164608655"/>
      <w:r/>
      <w:bookmarkStart w:id="570" w:name="_Toc127151742"/>
      <w:r/>
      <w:bookmarkStart w:id="571" w:name="_Toc151193639"/>
      <w:r/>
      <w:bookmarkStart w:id="572" w:name="_Toc150774746"/>
      <w:r/>
      <w:bookmarkStart w:id="573" w:name="_Toc305158809"/>
      <w:r/>
      <w:bookmarkStart w:id="574" w:name="_Toc150509292"/>
      <w:r/>
      <w:bookmarkStart w:id="575" w:name="_Toc127161455"/>
      <w:r/>
      <w:bookmarkStart w:id="576" w:name="_Toc164608810"/>
      <w:r/>
      <w:bookmarkStart w:id="577" w:name="_Toc226337237"/>
      <w:r/>
      <w:bookmarkStart w:id="578" w:name="_Toc265228379"/>
      <w:r/>
      <w:bookmarkStart w:id="579" w:name="_Toc150480779"/>
      <w:r/>
      <w:bookmarkStart w:id="580" w:name="_Toc142311043"/>
      <w:r/>
      <w:bookmarkStart w:id="581" w:name="_Toc164351635"/>
      <w:r/>
      <w:bookmarkStart w:id="582" w:name="_Toc151190168"/>
      <w:r/>
      <w:bookmarkStart w:id="583" w:name="_Toc151193711"/>
      <w:r/>
      <w:bookmarkStart w:id="584" w:name="_Toc353873941"/>
      <w:r/>
      <w:bookmarkStart w:id="585" w:name="_Toc353825551"/>
      <w:r/>
      <w:bookmarkStart w:id="586" w:name="_Toc264969245"/>
      <w:r/>
      <w:bookmarkStart w:id="587" w:name="_Toc150774760"/>
      <w:r/>
      <w:bookmarkStart w:id="588" w:name="_Toc265228393"/>
      <w:r/>
      <w:bookmarkStart w:id="589" w:name="_Toc226965828"/>
      <w:r/>
      <w:bookmarkStart w:id="590" w:name="_Toc353825545"/>
      <w:r/>
      <w:bookmarkStart w:id="591" w:name="_Toc142311057"/>
      <w:r/>
      <w:bookmarkStart w:id="592" w:name="_Toc127151555"/>
      <w:r/>
      <w:bookmarkStart w:id="593" w:name="_Toc353873935"/>
      <w:r/>
      <w:bookmarkStart w:id="594" w:name="_Toc353873665"/>
      <w:r/>
      <w:bookmarkStart w:id="595" w:name="_Toc150480793"/>
      <w:r/>
      <w:bookmarkStart w:id="596" w:name="_Toc305158897"/>
      <w:r/>
      <w:bookmarkStart w:id="597" w:name="_Toc195842920"/>
      <w:r/>
      <w:bookmarkStart w:id="598" w:name="_Toc226337251"/>
      <w:r/>
      <w:bookmarkStart w:id="599" w:name="_Toc305158823"/>
      <w:r>
        <w:rPr>
          <w:color w:val="auto"/>
          <w:sz w:val="24"/>
          <w:highlight w:val="none"/>
        </w:rPr>
        <w:t xml:space="preserve">响应文件的</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rPr>
          <w:color w:val="auto"/>
          <w:sz w:val="24"/>
          <w:highlight w:val="none"/>
        </w:rPr>
        <w:t xml:space="preserve">资格性检查和符合性审查</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auto"/>
          <w:sz w:val="24"/>
          <w:highlight w:val="none"/>
        </w:rPr>
        <w:t xml:space="preserve">无效响应</w:t>
      </w:r>
      <w:r>
        <w:rPr>
          <w:color w:val="auto"/>
          <w:sz w:val="24"/>
          <w:highlight w:val="none"/>
        </w:rPr>
        <w:t xml:space="preserve">处理，磋商小组应当告知提交响应文件的供应商。</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《资格性检查要求》中对格式有要求的，除竞争性磋商文件另有规定外，均为“实质性格式”文件。</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《资格性检查要求》见下表：</w:t>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p>
    <w:tbl>
      <w:tblPr>
        <w:tblStyle w:val="87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901"/>
        <w:gridCol w:w="4750"/>
        <w:gridCol w:w="2019"/>
      </w:tblGrid>
      <w:tr>
        <w:trPr>
          <w:cantSplit/>
          <w:trHeight w:val="20"/>
          <w:tblHeader/>
        </w:trPr>
        <w:tc>
          <w:tcPr>
            <w:tcW w:w="374" w:type="pct"/>
            <w:vAlign w:val="center"/>
            <w:textDirection w:val="lrTb"/>
            <w:noWrap w:val="false"/>
          </w:tcPr>
          <w:p>
            <w:pPr>
              <w:jc w:val="center"/>
              <w:tabs>
                <w:tab w:val="left" w:pos="1080" w:leader="none"/>
              </w:tabs>
              <w:rPr>
                <w:b/>
                <w:color w:val="auto"/>
                <w:sz w:val="24"/>
                <w:highlight w:val="none"/>
              </w:rPr>
            </w:pPr>
            <w:r/>
            <w:bookmarkStart w:id="600" w:name="_Hlt487972895"/>
            <w:r/>
            <w:bookmarkEnd w:id="600"/>
            <w:r>
              <w:rPr>
                <w:b/>
                <w:color w:val="auto"/>
                <w:sz w:val="24"/>
                <w:highlight w:val="none"/>
              </w:rPr>
              <w:t xml:space="preserve">序号</w:t>
            </w:r>
            <w:r/>
          </w:p>
        </w:tc>
        <w:tc>
          <w:tcPr>
            <w:tcW w:w="1014"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2534"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1077"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20"/>
        </w:trPr>
        <w:tc>
          <w:tcPr>
            <w:tcW w:w="374"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014" w:type="pct"/>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534"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374"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1-1</w:t>
            </w:r>
            <w:r/>
          </w:p>
        </w:tc>
        <w:tc>
          <w:tcPr>
            <w:tcW w:w="1014"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供应商资格声明函</w:t>
            </w:r>
            <w:r/>
          </w:p>
        </w:tc>
        <w:tc>
          <w:tcPr>
            <w:tcW w:w="2534" w:type="pct"/>
            <w:vAlign w:val="center"/>
            <w:textDirection w:val="lrTb"/>
            <w:noWrap w:val="false"/>
          </w:tcPr>
          <w:p>
            <w:pPr>
              <w:tabs>
                <w:tab w:val="left" w:pos="1080" w:leader="none"/>
              </w:tabs>
              <w:rPr>
                <w:color w:val="auto"/>
                <w:sz w:val="24"/>
                <w:highlight w:val="none"/>
              </w:rPr>
            </w:pPr>
            <w:r>
              <w:rPr>
                <w:color w:val="auto"/>
                <w:sz w:val="24"/>
                <w:highlight w:val="none"/>
              </w:rPr>
              <w:t xml:space="preserve">提供了符合</w:t>
            </w:r>
            <w:r>
              <w:rPr>
                <w:rFonts w:hint="eastAsia"/>
                <w:color w:val="auto"/>
                <w:sz w:val="24"/>
                <w:highlight w:val="none"/>
              </w:rPr>
              <w:t xml:space="preserve">采购</w:t>
            </w:r>
            <w:r>
              <w:rPr>
                <w:color w:val="auto"/>
                <w:sz w:val="24"/>
                <w:highlight w:val="none"/>
              </w:rPr>
              <w:t xml:space="preserve">文件要求的《</w:t>
            </w:r>
            <w:r>
              <w:rPr>
                <w:rFonts w:hint="eastAsia"/>
                <w:color w:val="auto"/>
                <w:sz w:val="24"/>
                <w:highlight w:val="none"/>
              </w:rPr>
              <w:t xml:space="preserve">供应商资格声明函</w:t>
            </w:r>
            <w:r>
              <w:rPr>
                <w:color w:val="auto"/>
                <w:sz w:val="24"/>
                <w:highlight w:val="none"/>
              </w:rPr>
              <w:t xml:space="preserve">》。</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w:t>
            </w:r>
            <w:r>
              <w:rPr>
                <w:rFonts w:hint="eastAsia"/>
                <w:color w:val="auto"/>
                <w:sz w:val="24"/>
                <w:highlight w:val="none"/>
              </w:rPr>
              <w:t xml:space="preserve">响应</w:t>
            </w:r>
            <w:r>
              <w:rPr>
                <w:color w:val="auto"/>
                <w:sz w:val="24"/>
                <w:highlight w:val="none"/>
              </w:rPr>
              <w:t xml:space="preserve">文件格式》</w:t>
            </w:r>
            <w:r/>
          </w:p>
        </w:tc>
      </w:tr>
      <w:tr>
        <w:trPr>
          <w:cantSplit/>
          <w:trHeight w:val="20"/>
        </w:trPr>
        <w:tc>
          <w:tcPr>
            <w:tcW w:w="374"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w:t>
            </w:r>
            <w:r>
              <w:rPr>
                <w:rFonts w:hint="eastAsia"/>
                <w:color w:val="auto"/>
                <w:sz w:val="24"/>
                <w:highlight w:val="none"/>
              </w:rPr>
              <w:t xml:space="preserve">2</w:t>
            </w:r>
            <w:r/>
          </w:p>
        </w:tc>
        <w:tc>
          <w:tcPr>
            <w:tcW w:w="1014" w:type="pct"/>
            <w:vAlign w:val="center"/>
            <w:textDirection w:val="lrTb"/>
            <w:noWrap w:val="false"/>
          </w:tcPr>
          <w:p>
            <w:pPr>
              <w:tabs>
                <w:tab w:val="left" w:pos="1080" w:leader="none"/>
              </w:tabs>
              <w:rPr>
                <w:color w:val="auto"/>
                <w:sz w:val="24"/>
                <w:highlight w:val="none"/>
              </w:rPr>
            </w:pPr>
            <w:r>
              <w:rPr>
                <w:color w:val="auto"/>
                <w:sz w:val="24"/>
                <w:highlight w:val="none"/>
              </w:rPr>
              <w:t xml:space="preserve">供应商信用记录</w:t>
            </w:r>
            <w:r/>
          </w:p>
        </w:tc>
        <w:tc>
          <w:tcPr>
            <w:tcW w:w="2534" w:type="pct"/>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查询渠道：信用中国网站和中国政府采购网（www.creditchina.gov.cn、www.ccgp.gov.cn）；</w:t>
            </w:r>
            <w:r/>
          </w:p>
          <w:p>
            <w:pPr>
              <w:tabs>
                <w:tab w:val="left" w:pos="1080" w:leader="none"/>
              </w:tabs>
              <w:rPr>
                <w:color w:val="auto"/>
                <w:sz w:val="24"/>
                <w:highlight w:val="none"/>
              </w:rPr>
            </w:pPr>
            <w:r>
              <w:rPr>
                <w:color w:val="auto"/>
                <w:sz w:val="24"/>
                <w:highlight w:val="none"/>
              </w:rPr>
              <w:t xml:space="preserve">截止时点：提交响应文件截止时间以后、</w:t>
            </w:r>
            <w:r>
              <w:rPr>
                <w:rFonts w:hint="eastAsia"/>
                <w:color w:val="auto"/>
                <w:sz w:val="24"/>
                <w:highlight w:val="none"/>
              </w:rPr>
              <w:t xml:space="preserve">资格审查阶段采购人或采购代理机构</w:t>
            </w:r>
            <w:r>
              <w:rPr>
                <w:color w:val="auto"/>
                <w:sz w:val="24"/>
                <w:highlight w:val="none"/>
              </w:rPr>
              <w:t xml:space="preserve">的实际查询时间；</w:t>
            </w:r>
            <w:r/>
          </w:p>
          <w:p>
            <w:pPr>
              <w:tabs>
                <w:tab w:val="left" w:pos="10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t xml:space="preserve">无须供应商提供，由采购人查询。</w:t>
            </w:r>
            <w:r/>
          </w:p>
        </w:tc>
      </w:tr>
      <w:tr>
        <w:trPr>
          <w:cantSplit/>
          <w:trHeight w:val="20"/>
        </w:trPr>
        <w:tc>
          <w:tcPr>
            <w:tcW w:w="374" w:type="pct"/>
            <w:vAlign w:val="center"/>
            <w:textDirection w:val="lrTb"/>
            <w:noWrap w:val="false"/>
          </w:tcPr>
          <w:p>
            <w:pPr>
              <w:jc w:val="center"/>
              <w:tabs>
                <w:tab w:val="left" w:pos="1080" w:leader="none"/>
              </w:tabs>
              <w:rPr>
                <w:rFonts w:hint="eastAsia"/>
                <w:color w:val="auto"/>
                <w:sz w:val="24"/>
                <w:highlight w:val="none"/>
              </w:rPr>
            </w:pPr>
            <w:r>
              <w:rPr>
                <w:rFonts w:hint="eastAsia"/>
                <w:color w:val="auto"/>
                <w:sz w:val="24"/>
                <w:highlight w:val="none"/>
              </w:rPr>
              <w:t xml:space="preserve">1-3</w:t>
            </w:r>
            <w:r/>
          </w:p>
        </w:tc>
        <w:tc>
          <w:tcPr>
            <w:tcW w:w="1014" w:type="pct"/>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534"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企业营业执照或事业单位法人证书或自然人身份证明文件</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74"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p>
        </w:tc>
        <w:tc>
          <w:tcPr>
            <w:tcW w:w="1014" w:type="pct"/>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2534"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74"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2-1</w:t>
            </w:r>
            <w:r/>
          </w:p>
        </w:tc>
        <w:tc>
          <w:tcPr>
            <w:tcW w:w="1014"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中小企业声明函</w:t>
            </w:r>
            <w:r/>
          </w:p>
        </w:tc>
        <w:tc>
          <w:tcPr>
            <w:tcW w:w="2534" w:type="pct"/>
            <w:vAlign w:val="center"/>
            <w:textDirection w:val="lrTb"/>
            <w:noWrap w:val="false"/>
          </w:tcPr>
          <w:p>
            <w:pPr>
              <w:tabs>
                <w:tab w:val="left" w:pos="1080" w:leader="none"/>
              </w:tabs>
              <w:rPr>
                <w:rFonts w:hint="eastAsia"/>
                <w:color w:val="auto"/>
                <w:sz w:val="24"/>
                <w:highlight w:val="none"/>
              </w:rPr>
            </w:pPr>
            <w:r>
              <w:rPr>
                <w:rFonts w:hint="eastAsia"/>
                <w:color w:val="auto"/>
                <w:sz w:val="24"/>
                <w:highlight w:val="none"/>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rFonts w:hint="eastAsia"/>
                <w:color w:val="auto"/>
                <w:sz w:val="24"/>
                <w:highlight w:val="none"/>
              </w:rPr>
            </w:pPr>
            <w:r>
              <w:rPr>
                <w:rFonts w:hint="eastAsia"/>
                <w:color w:val="auto"/>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color w:val="auto"/>
                <w:sz w:val="24"/>
                <w:highlight w:val="none"/>
              </w:rPr>
            </w:pPr>
            <w:r>
              <w:rPr>
                <w:rFonts w:hint="eastAsia"/>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color w:val="auto"/>
                <w:sz w:val="24"/>
                <w:highlight w:val="none"/>
              </w:rPr>
            </w:pPr>
            <w:r>
              <w:rPr>
                <w:rFonts w:hint="eastAsia"/>
                <w:color w:val="auto"/>
                <w:sz w:val="24"/>
                <w:highlight w:val="none"/>
              </w:rPr>
              <w:t xml:space="preserve">注2：残疾人福利性单位须按磋商文件要求提供《残疾人福利性单位声明函》。</w:t>
            </w:r>
            <w:r/>
          </w:p>
        </w:tc>
        <w:tc>
          <w:tcPr>
            <w:tcW w:w="1077"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格式见《响应文件格式》</w:t>
            </w:r>
            <w:r/>
          </w:p>
        </w:tc>
      </w:tr>
      <w:tr>
        <w:trPr>
          <w:cantSplit/>
          <w:trHeight w:val="20"/>
        </w:trPr>
        <w:tc>
          <w:tcPr>
            <w:tcW w:w="374"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2-3</w:t>
            </w:r>
            <w:r/>
          </w:p>
        </w:tc>
        <w:tc>
          <w:tcPr>
            <w:tcW w:w="1014" w:type="pct"/>
            <w:vAlign w:val="center"/>
            <w:textDirection w:val="lrTb"/>
            <w:noWrap w:val="false"/>
          </w:tcPr>
          <w:p>
            <w:pPr>
              <w:tabs>
                <w:tab w:val="left" w:pos="1080" w:leader="none"/>
              </w:tabs>
              <w:rPr>
                <w:color w:val="auto"/>
                <w:sz w:val="24"/>
                <w:highlight w:val="none"/>
              </w:rPr>
            </w:pPr>
            <w:r>
              <w:rPr>
                <w:color w:val="auto"/>
                <w:sz w:val="24"/>
                <w:highlight w:val="none"/>
              </w:rPr>
              <w:t xml:space="preserve">其它落实政府采购政策的资格要求</w:t>
            </w:r>
            <w:r/>
          </w:p>
        </w:tc>
        <w:tc>
          <w:tcPr>
            <w:tcW w:w="2534"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无</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74"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p>
        </w:tc>
        <w:tc>
          <w:tcPr>
            <w:tcW w:w="1014" w:type="pct"/>
            <w:vAlign w:val="center"/>
            <w:textDirection w:val="lrTb"/>
            <w:noWrap w:val="false"/>
          </w:tcPr>
          <w:p>
            <w:pPr>
              <w:tabs>
                <w:tab w:val="left" w:pos="1080" w:leader="none"/>
              </w:tabs>
              <w:rPr>
                <w:color w:val="auto"/>
                <w:sz w:val="24"/>
                <w:highlight w:val="none"/>
              </w:rPr>
            </w:pPr>
            <w:r>
              <w:rPr>
                <w:color w:val="auto"/>
                <w:sz w:val="24"/>
                <w:highlight w:val="none"/>
              </w:rPr>
              <w:t xml:space="preserve">本项目的特定资格要求</w:t>
            </w:r>
            <w:r/>
          </w:p>
        </w:tc>
        <w:tc>
          <w:tcPr>
            <w:tcW w:w="2534"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具体要求见第一章《采购邀请》</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74"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3-1</w:t>
            </w:r>
            <w:r/>
          </w:p>
        </w:tc>
        <w:tc>
          <w:tcPr>
            <w:tcW w:w="1014" w:type="pct"/>
            <w:vAlign w:val="center"/>
            <w:textDirection w:val="lrTb"/>
            <w:noWrap w:val="false"/>
          </w:tcPr>
          <w:p>
            <w:pPr>
              <w:tabs>
                <w:tab w:val="left" w:pos="1080" w:leader="none"/>
              </w:tabs>
              <w:rPr>
                <w:color w:val="auto"/>
                <w:sz w:val="24"/>
                <w:highlight w:val="none"/>
              </w:rPr>
            </w:pPr>
            <w:r>
              <w:rPr>
                <w:color w:val="auto"/>
                <w:sz w:val="24"/>
                <w:highlight w:val="none"/>
              </w:rPr>
              <w:t xml:space="preserve">是否接受联合体响应</w:t>
            </w:r>
            <w:r/>
          </w:p>
        </w:tc>
        <w:tc>
          <w:tcPr>
            <w:tcW w:w="2534"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否</w:t>
            </w:r>
            <w:r/>
          </w:p>
        </w:tc>
        <w:tc>
          <w:tcPr>
            <w:tcW w:w="1077"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374"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3-2</w:t>
            </w:r>
            <w:r/>
          </w:p>
        </w:tc>
        <w:tc>
          <w:tcPr>
            <w:tcW w:w="1014" w:type="pct"/>
            <w:vAlign w:val="center"/>
            <w:textDirection w:val="lrTb"/>
            <w:noWrap w:val="false"/>
          </w:tcPr>
          <w:p>
            <w:pPr>
              <w:tabs>
                <w:tab w:val="left" w:pos="1080" w:leader="none"/>
              </w:tabs>
              <w:rPr>
                <w:color w:val="auto"/>
                <w:sz w:val="24"/>
                <w:highlight w:val="none"/>
              </w:rPr>
            </w:pPr>
            <w:r>
              <w:rPr>
                <w:color w:val="auto"/>
                <w:sz w:val="24"/>
                <w:highlight w:val="none"/>
              </w:rPr>
              <w:t xml:space="preserve">其他特定资格要求</w:t>
            </w:r>
            <w:r/>
          </w:p>
        </w:tc>
        <w:tc>
          <w:tcPr>
            <w:tcW w:w="2534" w:type="pct"/>
            <w:vAlign w:val="center"/>
            <w:textDirection w:val="lrTb"/>
            <w:noWrap w:val="false"/>
          </w:tcPr>
          <w:p>
            <w:pPr>
              <w:spacing w:line="360" w:lineRule="auto"/>
              <w:rPr>
                <w:rFonts w:hint="eastAsia" w:eastAsia="宋体"/>
                <w:color w:val="auto"/>
                <w:sz w:val="24"/>
                <w:highlight w:val="none"/>
                <w:lang w:eastAsia="zh-CN"/>
              </w:rPr>
            </w:pPr>
            <w:r>
              <w:rPr>
                <w:rFonts w:hint="eastAsia" w:ascii="宋体" w:hAnsi="宋体" w:cs="宋体"/>
                <w:color w:val="auto"/>
                <w:sz w:val="24"/>
                <w:highlight w:val="none"/>
                <w:lang w:eastAsia="zh-CN"/>
              </w:rPr>
              <w:t xml:space="preserve">具备有效的食品经营许可证（或餐饮服务许可证）、特种行业许可证和卫生许可证。</w:t>
            </w:r>
            <w:r/>
          </w:p>
        </w:tc>
        <w:tc>
          <w:tcPr>
            <w:tcW w:w="1077" w:type="pct"/>
            <w:vAlign w:val="center"/>
            <w:textDirection w:val="lrTb"/>
            <w:noWrap w:val="false"/>
          </w:tcPr>
          <w:p>
            <w:pPr>
              <w:tabs>
                <w:tab w:val="left" w:pos="1080" w:leader="none"/>
              </w:tabs>
              <w:rPr>
                <w:rFonts w:hint="default" w:eastAsia="宋体"/>
                <w:color w:val="auto"/>
                <w:sz w:val="24"/>
                <w:highlight w:val="none"/>
                <w:lang w:val="en-US" w:eastAsia="zh-CN"/>
              </w:rPr>
            </w:pPr>
            <w:r>
              <w:rPr>
                <w:rFonts w:hint="eastAsia"/>
                <w:color w:val="auto"/>
                <w:sz w:val="24"/>
                <w:highlight w:val="none"/>
                <w:lang w:val="en-US" w:eastAsia="zh-CN"/>
              </w:rPr>
              <w:t xml:space="preserve">提供证书扫描件加盖公章。</w:t>
            </w:r>
            <w:r/>
          </w:p>
        </w:tc>
      </w:tr>
    </w:tbl>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《符合性审查要求》见下表：</w:t>
      </w:r>
      <w:r/>
    </w:p>
    <w:p>
      <w:pPr>
        <w:jc w:val="center"/>
        <w:spacing w:line="360" w:lineRule="auto"/>
        <w:widowControl/>
        <w:rPr>
          <w:b/>
          <w:color w:val="auto"/>
          <w:sz w:val="24"/>
          <w:highlight w:val="none"/>
        </w:rPr>
      </w:pPr>
      <w:r>
        <w:rPr>
          <w:b/>
          <w:color w:val="auto"/>
          <w:sz w:val="24"/>
          <w:highlight w:val="none"/>
        </w:rPr>
        <w:t xml:space="preserve">符合性审查要求</w:t>
      </w:r>
      <w:r/>
    </w:p>
    <w:tbl>
      <w:tblPr>
        <w:tblStyle w:val="878"/>
        <w:tblW w:w="47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6"/>
        <w:gridCol w:w="1699"/>
        <w:gridCol w:w="6680"/>
      </w:tblGrid>
      <w:tr>
        <w:trPr>
          <w:jc w:val="center"/>
          <w:trHeight w:val="300"/>
        </w:trPr>
        <w:tc>
          <w:tcPr>
            <w:tcW w:w="269" w:type="pct"/>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959" w:type="pct"/>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3770" w:type="pct"/>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269" w:type="pct"/>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959" w:type="pct"/>
            <w:vAlign w:val="center"/>
            <w:textDirection w:val="lrTb"/>
            <w:noWrap w:val="false"/>
          </w:tcPr>
          <w:p>
            <w:pPr>
              <w:jc w:val="left"/>
              <w:widowControl/>
              <w:rPr>
                <w:color w:val="auto"/>
                <w:sz w:val="24"/>
                <w:highlight w:val="none"/>
              </w:rPr>
            </w:pPr>
            <w:r>
              <w:rPr>
                <w:rFonts w:hint="eastAsia"/>
                <w:color w:val="auto"/>
                <w:sz w:val="24"/>
                <w:highlight w:val="none"/>
              </w:rPr>
              <w:t xml:space="preserve">响应函、</w:t>
            </w:r>
            <w:r>
              <w:rPr>
                <w:rFonts w:hint="eastAsia"/>
                <w:color w:val="auto"/>
                <w:sz w:val="24"/>
                <w:highlight w:val="none"/>
              </w:rPr>
              <w:t xml:space="preserve">法人授权书和政府采购供应商信用承诺书</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按磋商文件要求提供</w:t>
            </w:r>
            <w:r>
              <w:rPr>
                <w:rFonts w:hint="eastAsia"/>
                <w:color w:val="auto"/>
                <w:sz w:val="24"/>
                <w:highlight w:val="none"/>
              </w:rPr>
              <w:t xml:space="preserve">响应函、</w:t>
            </w:r>
            <w:r>
              <w:rPr>
                <w:rFonts w:hint="eastAsia"/>
                <w:color w:val="auto"/>
                <w:sz w:val="24"/>
                <w:highlight w:val="none"/>
              </w:rPr>
              <w:t xml:space="preserve">法人授权书和政府采购供应商信用承诺书</w:t>
            </w:r>
            <w:r>
              <w:rPr>
                <w:color w:val="auto"/>
                <w:sz w:val="24"/>
                <w:highlight w:val="none"/>
              </w:rPr>
              <w:t xml:space="preserve">；</w:t>
            </w:r>
            <w:r/>
          </w:p>
        </w:tc>
      </w:tr>
      <w:tr>
        <w:trPr>
          <w:jc w:val="center"/>
          <w:trHeight w:val="685"/>
        </w:trPr>
        <w:tc>
          <w:tcPr>
            <w:tcW w:w="269" w:type="pct"/>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响应完整性</w:t>
            </w:r>
            <w:r/>
          </w:p>
        </w:tc>
        <w:tc>
          <w:tcPr>
            <w:tcW w:w="3770" w:type="pct"/>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将一个采购包中的内容拆开响应；</w:t>
            </w:r>
            <w:r/>
          </w:p>
        </w:tc>
      </w:tr>
      <w:tr>
        <w:trPr>
          <w:jc w:val="center"/>
          <w:trHeight w:val="685"/>
        </w:trPr>
        <w:tc>
          <w:tcPr>
            <w:tcW w:w="269" w:type="pct"/>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响应报价</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响应报价</w:t>
            </w:r>
            <w:r>
              <w:rPr>
                <w:rFonts w:hint="eastAsia"/>
                <w:color w:val="auto"/>
                <w:sz w:val="24"/>
                <w:highlight w:val="none"/>
              </w:rPr>
              <w:t xml:space="preserve">未</w:t>
            </w:r>
            <w:r>
              <w:rPr>
                <w:color w:val="auto"/>
                <w:sz w:val="24"/>
                <w:highlight w:val="none"/>
              </w:rPr>
              <w:t xml:space="preserve">超过磋商文件中规定的项目/采购包预算金额或者项目/采购包最高限价</w:t>
            </w:r>
            <w:r>
              <w:rPr>
                <w:color w:val="auto"/>
                <w:sz w:val="24"/>
                <w:highlight w:val="none"/>
              </w:rPr>
              <w:t xml:space="preserve">；</w:t>
            </w:r>
            <w:r/>
          </w:p>
        </w:tc>
      </w:tr>
      <w:tr>
        <w:trPr>
          <w:jc w:val="center"/>
          <w:trHeight w:val="685"/>
        </w:trPr>
        <w:tc>
          <w:tcPr>
            <w:tcW w:w="269" w:type="pct"/>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rFonts w:hint="eastAsia"/>
                <w:color w:val="auto"/>
                <w:sz w:val="24"/>
                <w:highlight w:val="none"/>
              </w:rPr>
              <w:t xml:space="preserve">出现可选择性或可调整的报价（磋商文件另有规定的除外）</w:t>
            </w:r>
            <w:r>
              <w:rPr>
                <w:color w:val="auto"/>
                <w:sz w:val="24"/>
                <w:highlight w:val="none"/>
              </w:rPr>
              <w:t xml:space="preserve">；</w:t>
            </w:r>
            <w:r/>
          </w:p>
        </w:tc>
      </w:tr>
      <w:tr>
        <w:trPr>
          <w:jc w:val="center"/>
          <w:trHeight w:val="685"/>
        </w:trPr>
        <w:tc>
          <w:tcPr>
            <w:tcW w:w="269" w:type="pct"/>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响应有效期</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响应文件中承诺的响应有效期</w:t>
            </w:r>
            <w:r>
              <w:rPr>
                <w:rFonts w:hint="eastAsia"/>
                <w:color w:val="auto"/>
                <w:sz w:val="24"/>
                <w:highlight w:val="none"/>
              </w:rPr>
              <w:t xml:space="preserve">满足</w:t>
            </w:r>
            <w:r>
              <w:rPr>
                <w:color w:val="auto"/>
                <w:sz w:val="24"/>
                <w:highlight w:val="none"/>
              </w:rPr>
              <w:t xml:space="preserve">磋商文件中载明的响应有效期的；</w:t>
            </w:r>
            <w:r/>
          </w:p>
        </w:tc>
      </w:tr>
      <w:tr>
        <w:trPr>
          <w:jc w:val="center"/>
          <w:trHeight w:val="685"/>
        </w:trPr>
        <w:tc>
          <w:tcPr>
            <w:tcW w:w="269" w:type="pct"/>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按照磋商文件要求签署、加盖公章的；</w:t>
            </w:r>
            <w:r/>
          </w:p>
        </w:tc>
      </w:tr>
      <w:tr>
        <w:trPr>
          <w:jc w:val="center"/>
          <w:trHeight w:val="685"/>
        </w:trPr>
        <w:tc>
          <w:tcPr>
            <w:tcW w:w="269" w:type="pct"/>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959" w:type="pct"/>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3770" w:type="pct"/>
            <w:vAlign w:val="center"/>
            <w:textDirection w:val="lrTb"/>
            <w:noWrap w:val="false"/>
          </w:tcPr>
          <w:p>
            <w:pPr>
              <w:jc w:val="left"/>
              <w:widowControl/>
              <w:rPr>
                <w:color w:val="auto"/>
                <w:sz w:val="24"/>
                <w:highlight w:val="none"/>
              </w:rPr>
            </w:pPr>
            <w:r>
              <w:rPr>
                <w:rFonts w:hint="eastAsia"/>
                <w:color w:val="auto"/>
                <w:sz w:val="24"/>
                <w:highlight w:val="none"/>
              </w:rPr>
              <w:t xml:space="preserve">标记为“实质性格式”的文件均按磋商文件要求提供；</w:t>
            </w:r>
            <w:r/>
          </w:p>
        </w:tc>
      </w:tr>
      <w:tr>
        <w:trPr>
          <w:jc w:val="center"/>
          <w:trHeight w:val="685"/>
        </w:trPr>
        <w:tc>
          <w:tcPr>
            <w:tcW w:w="269" w:type="pct"/>
            <w:vAlign w:val="center"/>
            <w:textDirection w:val="lrTb"/>
            <w:noWrap w:val="false"/>
          </w:tcPr>
          <w:p>
            <w:pPr>
              <w:jc w:val="center"/>
              <w:widowControl/>
              <w:rPr>
                <w:color w:val="auto"/>
                <w:sz w:val="24"/>
                <w:highlight w:val="none"/>
              </w:rPr>
            </w:pPr>
            <w:r>
              <w:rPr>
                <w:rFonts w:hint="eastAsia"/>
                <w:color w:val="auto"/>
                <w:sz w:val="24"/>
                <w:highlight w:val="none"/>
              </w:rPr>
              <w:t xml:space="preserve">8</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报价的修正</w:t>
            </w:r>
            <w:r/>
          </w:p>
        </w:tc>
        <w:tc>
          <w:tcPr>
            <w:tcW w:w="3770" w:type="pct"/>
            <w:vAlign w:val="center"/>
            <w:textDirection w:val="lrTb"/>
            <w:noWrap w:val="false"/>
          </w:tcPr>
          <w:p>
            <w:pPr>
              <w:jc w:val="left"/>
              <w:widowControl/>
              <w:rPr>
                <w:color w:val="auto"/>
                <w:sz w:val="24"/>
                <w:highlight w:val="none"/>
              </w:rPr>
            </w:pPr>
            <w:r>
              <w:rPr>
                <w:rFonts w:hint="eastAsia"/>
                <w:color w:val="auto"/>
                <w:sz w:val="24"/>
                <w:highlight w:val="none"/>
              </w:rPr>
              <w:t xml:space="preserve">响应文件报价出现前后不一致时，按《符合性审查要求》3.2.2-3.2.5项规定修正，供应商对修正后的报价予以确认；</w:t>
            </w:r>
            <w:r/>
          </w:p>
        </w:tc>
      </w:tr>
      <w:tr>
        <w:trPr>
          <w:jc w:val="center"/>
          <w:trHeight w:val="685"/>
        </w:trPr>
        <w:tc>
          <w:tcPr>
            <w:shd w:val="clear" w:color="auto" w:fill="auto"/>
            <w:tcW w:w="269" w:type="pct"/>
            <w:vAlign w:val="center"/>
            <w:textDirection w:val="lrTb"/>
            <w:noWrap w:val="false"/>
          </w:tcPr>
          <w:p>
            <w:pPr>
              <w:jc w:val="center"/>
              <w:widowControl/>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lang w:val="en-US" w:eastAsia="zh-CN"/>
              </w:rPr>
              <w:t xml:space="preserve">9</w:t>
            </w:r>
            <w:r/>
          </w:p>
        </w:tc>
        <w:tc>
          <w:tcPr>
            <w:shd w:val="clear" w:color="auto" w:fill="auto"/>
            <w:tcW w:w="959" w:type="pct"/>
            <w:vAlign w:val="center"/>
            <w:textDirection w:val="lrTb"/>
            <w:noWrap w:val="false"/>
          </w:tcPr>
          <w:p>
            <w:pPr>
              <w:jc w:val="left"/>
              <w:widowControl/>
              <w:rPr>
                <w:rFonts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报价合理性</w:t>
            </w:r>
            <w:r/>
          </w:p>
        </w:tc>
        <w:tc>
          <w:tcPr>
            <w:shd w:val="clear" w:color="auto" w:fill="auto"/>
            <w:tcW w:w="3770" w:type="pct"/>
            <w:vAlign w:val="center"/>
            <w:textDirection w:val="lrTb"/>
            <w:noWrap w:val="false"/>
          </w:tcPr>
          <w:p>
            <w:pPr>
              <w:jc w:val="left"/>
              <w:widowControl/>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报价合理，或</w:t>
            </w:r>
            <w:r>
              <w:rPr>
                <w:rFonts w:hint="eastAsia"/>
                <w:color w:val="auto"/>
                <w:sz w:val="24"/>
                <w:highlight w:val="none"/>
                <w:lang w:val="en-US" w:eastAsia="zh-CN"/>
              </w:rPr>
              <w:t xml:space="preserve">供应商</w:t>
            </w:r>
            <w:r>
              <w:rPr>
                <w:rFonts w:hint="eastAsia"/>
                <w:color w:val="auto"/>
                <w:sz w:val="24"/>
                <w:highlight w:val="none"/>
              </w:rPr>
              <w:t xml:space="preserve">的报价明显低于其他通过符合性审查</w:t>
            </w:r>
            <w:r>
              <w:rPr>
                <w:rFonts w:hint="eastAsia"/>
                <w:color w:val="auto"/>
                <w:sz w:val="24"/>
                <w:highlight w:val="none"/>
                <w:lang w:val="en-US" w:eastAsia="zh-CN"/>
              </w:rPr>
              <w:t xml:space="preserve">供应商</w:t>
            </w:r>
            <w:r>
              <w:rPr>
                <w:rFonts w:hint="eastAsia"/>
                <w:color w:val="auto"/>
                <w:sz w:val="24"/>
                <w:highlight w:val="none"/>
              </w:rPr>
              <w:t xml:space="preserve">的报价，有可能影响产品质量或者不能诚信履约的，能够应</w:t>
            </w:r>
            <w:r>
              <w:rPr>
                <w:rFonts w:hint="eastAsia"/>
                <w:color w:val="auto"/>
                <w:sz w:val="24"/>
                <w:highlight w:val="none"/>
                <w:lang w:val="en-US" w:eastAsia="zh-CN"/>
              </w:rPr>
              <w:t xml:space="preserve">磋商小组</w:t>
            </w:r>
            <w:r>
              <w:rPr>
                <w:rFonts w:hint="eastAsia"/>
                <w:color w:val="auto"/>
                <w:sz w:val="24"/>
                <w:highlight w:val="none"/>
              </w:rPr>
              <w:t xml:space="preserve">要求在规定时间内证明其报价合理性的；</w:t>
            </w:r>
            <w:r/>
          </w:p>
        </w:tc>
      </w:tr>
      <w:tr>
        <w:trPr>
          <w:jc w:val="center"/>
          <w:trHeight w:val="685"/>
        </w:trPr>
        <w:tc>
          <w:tcPr>
            <w:shd w:val="clear" w:color="auto" w:fill="auto"/>
            <w:tcW w:w="269" w:type="pct"/>
            <w:vAlign w:val="center"/>
            <w:textDirection w:val="lrTb"/>
            <w:noWrap w:val="false"/>
          </w:tcPr>
          <w:p>
            <w:pPr>
              <w:jc w:val="center"/>
              <w:widowControl/>
              <w:rPr>
                <w:rFonts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10</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shd w:val="clear" w:color="auto" w:fill="auto"/>
            <w:tcW w:w="269" w:type="pct"/>
            <w:vAlign w:val="center"/>
            <w:textDirection w:val="lrTb"/>
            <w:noWrap w:val="false"/>
          </w:tcPr>
          <w:p>
            <w:pPr>
              <w:jc w:val="center"/>
              <w:widowControl/>
              <w:rPr>
                <w:rFonts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11</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串通响应</w:t>
            </w:r>
            <w:r/>
          </w:p>
        </w:tc>
        <w:tc>
          <w:tcPr>
            <w:tcW w:w="3770" w:type="pct"/>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不存在《政府采购货物和服务招标管理办法》视为供应商串通响应的情形：（一）不同供应商的响应文件由同一单位或者个人编制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；（二）不同供应商委托同一单位或者个人办理响应事宜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color w:val="auto"/>
                <w:sz w:val="24"/>
                <w:highlight w:val="none"/>
              </w:rPr>
              <w:t xml:space="preserve">；</w:t>
            </w:r>
            <w:r/>
          </w:p>
        </w:tc>
      </w:tr>
      <w:tr>
        <w:trPr>
          <w:jc w:val="center"/>
          <w:trHeight w:val="685"/>
        </w:trPr>
        <w:tc>
          <w:tcPr>
            <w:shd w:val="clear" w:color="auto" w:fill="auto"/>
            <w:tcW w:w="269" w:type="pct"/>
            <w:vAlign w:val="center"/>
            <w:textDirection w:val="lrTb"/>
            <w:noWrap w:val="false"/>
          </w:tcPr>
          <w:p>
            <w:pPr>
              <w:jc w:val="center"/>
              <w:widowControl/>
              <w:rPr>
                <w:rFonts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12</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shd w:val="clear" w:color="auto" w:fill="auto"/>
            <w:tcW w:w="269" w:type="pct"/>
            <w:vAlign w:val="center"/>
            <w:textDirection w:val="lrTb"/>
            <w:noWrap w:val="false"/>
          </w:tcPr>
          <w:p>
            <w:pPr>
              <w:jc w:val="center"/>
              <w:widowControl/>
              <w:rPr>
                <w:rFonts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13</w:t>
            </w:r>
            <w:r/>
          </w:p>
        </w:tc>
        <w:tc>
          <w:tcPr>
            <w:tcW w:w="959" w:type="pct"/>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tcW w:w="3770" w:type="pct"/>
            <w:vAlign w:val="center"/>
            <w:textDirection w:val="lrTb"/>
            <w:noWrap w:val="false"/>
          </w:tcPr>
          <w:p>
            <w:pPr>
              <w:jc w:val="left"/>
              <w:widowControl/>
              <w:rPr>
                <w:color w:val="auto"/>
                <w:sz w:val="24"/>
                <w:highlight w:val="none"/>
              </w:rPr>
            </w:pPr>
            <w:r>
              <w:rPr>
                <w:color w:val="auto"/>
                <w:sz w:val="24"/>
                <w:highlight w:val="none"/>
              </w:rPr>
              <w:t xml:space="preserve">供应商、响应文件</w:t>
            </w:r>
            <w:r>
              <w:rPr>
                <w:rFonts w:hint="eastAsia"/>
                <w:color w:val="auto"/>
                <w:sz w:val="24"/>
                <w:highlight w:val="none"/>
              </w:rPr>
              <w:t xml:space="preserve">不存在</w:t>
            </w:r>
            <w:r>
              <w:rPr>
                <w:color w:val="auto"/>
                <w:sz w:val="24"/>
                <w:highlight w:val="none"/>
              </w:rPr>
              <w:t xml:space="preserve">不符合法律、法规和磋商文件规定的其他无效情形。</w:t>
            </w:r>
            <w:r/>
          </w:p>
        </w:tc>
      </w:tr>
      <w:tr>
        <w:trPr>
          <w:jc w:val="center"/>
          <w:trHeight w:val="685"/>
        </w:trPr>
        <w:tc>
          <w:tcPr>
            <w:tcW w:w="269" w:type="pct"/>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rPr>
              <w:t xml:space="preserve">1</w:t>
            </w:r>
            <w:r>
              <w:rPr>
                <w:rFonts w:hint="eastAsia"/>
                <w:color w:val="auto"/>
                <w:sz w:val="24"/>
                <w:highlight w:val="none"/>
                <w:lang w:val="en-US" w:eastAsia="zh-CN"/>
              </w:rPr>
              <w:t xml:space="preserve">4</w:t>
            </w:r>
            <w:r/>
          </w:p>
        </w:tc>
        <w:tc>
          <w:tcPr>
            <w:tcW w:w="959" w:type="pct"/>
            <w:vAlign w:val="center"/>
            <w:textDirection w:val="lrTb"/>
            <w:noWrap w:val="false"/>
          </w:tcPr>
          <w:p>
            <w:pPr>
              <w:jc w:val="left"/>
              <w:widowControl/>
              <w:rPr>
                <w:color w:val="auto"/>
                <w:sz w:val="24"/>
                <w:highlight w:val="none"/>
              </w:rPr>
            </w:pPr>
            <w:r>
              <w:rPr>
                <w:rFonts w:hint="eastAsia"/>
                <w:color w:val="auto"/>
                <w:sz w:val="24"/>
                <w:highlight w:val="none"/>
              </w:rPr>
              <w:t xml:space="preserve">实质性条款</w:t>
            </w:r>
            <w:r/>
          </w:p>
        </w:tc>
        <w:tc>
          <w:tcPr>
            <w:tcW w:w="3770" w:type="pct"/>
            <w:vAlign w:val="center"/>
            <w:textDirection w:val="lrTb"/>
            <w:noWrap w:val="false"/>
          </w:tcPr>
          <w:p>
            <w:pPr>
              <w:jc w:val="left"/>
              <w:widowControl/>
              <w:rPr>
                <w:rFonts w:hint="eastAsia" w:eastAsia="宋体"/>
                <w:color w:val="auto"/>
                <w:sz w:val="24"/>
                <w:highlight w:val="none"/>
                <w:lang w:eastAsia="zh-CN"/>
              </w:rPr>
            </w:pPr>
            <w:r>
              <w:rPr>
                <w:rFonts w:hint="eastAsia"/>
                <w:color w:val="auto"/>
                <w:sz w:val="24"/>
                <w:highlight w:val="none"/>
              </w:rPr>
              <w:t xml:space="preserve">响应文件满足磋商文件第四章《采购需求》中实质性条款（斜体且有下划线部分的、或者加“★”号的、或者以文字说明属于实质性要求的内容）要求的，在下列表单逐项提供相关证明材料</w:t>
            </w:r>
            <w:r>
              <w:rPr>
                <w:rFonts w:hint="eastAsia"/>
                <w:color w:val="auto"/>
                <w:sz w:val="24"/>
                <w:highlight w:val="none"/>
                <w:lang w:eastAsia="zh-CN"/>
              </w:rPr>
              <w:t xml:space="preserve">。</w:t>
            </w:r>
            <w:bookmarkEnd w:id="584"/>
            <w:bookmarkEnd w:id="585"/>
            <w:r/>
          </w:p>
        </w:tc>
      </w:tr>
    </w:tbl>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磋商、响应文件有关事项的澄清、说明或者更正和最终报价</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对磋商文件作出的实质性变动是磋商文件的有效组成部分，磋商小组应当及时</w:t>
      </w:r>
      <w:r>
        <w:rPr>
          <w:rFonts w:hint="eastAsia"/>
          <w:color w:val="auto"/>
          <w:sz w:val="24"/>
          <w:highlight w:val="none"/>
        </w:rPr>
        <w:t xml:space="preserve">通过苏采云系统</w:t>
      </w:r>
      <w:r>
        <w:rPr>
          <w:color w:val="auto"/>
          <w:sz w:val="24"/>
          <w:highlight w:val="none"/>
        </w:rPr>
        <w:t xml:space="preserve">以书面形式同时通知所有参加磋商的供应商。</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响应文件的澄清、说明或者更正</w:t>
      </w:r>
      <w:r>
        <w:rPr>
          <w:rFonts w:hint="eastAsia"/>
          <w:color w:val="auto"/>
          <w:sz w:val="24"/>
          <w:highlight w:val="none"/>
        </w:rPr>
        <w:t xml:space="preserve">：</w:t>
      </w:r>
      <w:r/>
    </w:p>
    <w:p>
      <w:pPr>
        <w:ind w:left="1080"/>
        <w:spacing w:line="360" w:lineRule="auto"/>
        <w:tabs>
          <w:tab w:val="left" w:pos="1980" w:leader="none"/>
        </w:tabs>
        <w:rPr>
          <w:color w:val="auto"/>
          <w:sz w:val="24"/>
          <w:highlight w:val="none"/>
        </w:rPr>
      </w:pP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磋商小组</w:t>
      </w:r>
      <w:r>
        <w:rPr>
          <w:color w:val="auto"/>
          <w:sz w:val="24"/>
          <w:highlight w:val="none"/>
        </w:rPr>
        <w:t xml:space="preserve">会以书面形式要求</w:t>
      </w:r>
      <w:r>
        <w:rPr>
          <w:rFonts w:hint="eastAsia"/>
          <w:color w:val="auto"/>
          <w:sz w:val="24"/>
          <w:highlight w:val="none"/>
        </w:rPr>
        <w:t xml:space="preserve">供应商</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rPr>
        <w:t xml:space="preserve">供应商</w:t>
      </w:r>
      <w:r>
        <w:rPr>
          <w:color w:val="auto"/>
          <w:sz w:val="24"/>
          <w:highlight w:val="none"/>
        </w:rPr>
        <w:t xml:space="preserve">的澄清、说明或者补正应当采用书面形式，并加盖公章</w:t>
      </w:r>
      <w:r>
        <w:rPr>
          <w:rFonts w:hint="eastAsia"/>
          <w:color w:val="auto"/>
          <w:sz w:val="24"/>
          <w:highlight w:val="none"/>
        </w:rPr>
        <w:t xml:space="preserve">或授权代表</w:t>
      </w:r>
      <w:r>
        <w:rPr>
          <w:color w:val="auto"/>
          <w:sz w:val="24"/>
          <w:highlight w:val="none"/>
        </w:rPr>
        <w:t xml:space="preserve">本人签字</w:t>
      </w:r>
      <w:r>
        <w:rPr>
          <w:color w:val="auto"/>
          <w:sz w:val="24"/>
          <w:highlight w:val="none"/>
        </w:rPr>
        <w:t xml:space="preserve">。</w:t>
      </w:r>
      <w:r>
        <w:rPr>
          <w:rFonts w:hint="eastAsia"/>
          <w:color w:val="auto"/>
          <w:sz w:val="24"/>
          <w:highlight w:val="none"/>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p>
    <w:p>
      <w:pPr>
        <w:numPr>
          <w:ilvl w:val="1"/>
          <w:numId w:val="11"/>
        </w:numPr>
        <w:ind w:left="1077" w:hanging="720"/>
        <w:spacing w:line="360" w:lineRule="auto"/>
        <w:tabs>
          <w:tab w:val="left" w:pos="1080" w:leader="none"/>
          <w:tab w:val="left" w:pos="1872" w:leader="none"/>
        </w:tabs>
        <w:rPr>
          <w:b/>
          <w:color w:val="auto"/>
          <w:sz w:val="24"/>
          <w:highlight w:val="none"/>
        </w:rPr>
      </w:pPr>
      <w:r>
        <w:rPr>
          <w:b/>
          <w:color w:val="auto"/>
          <w:sz w:val="24"/>
          <w:highlight w:val="none"/>
        </w:rPr>
        <w:t xml:space="preserve">磋商结束后，磋商小组将要求所有实质性响应的供应商在规定时间内通过</w:t>
      </w:r>
      <w:r>
        <w:rPr>
          <w:rFonts w:hint="eastAsia"/>
          <w:b/>
          <w:color w:val="auto"/>
          <w:sz w:val="24"/>
          <w:highlight w:val="none"/>
        </w:rPr>
        <w:t xml:space="preserve">苏采云</w:t>
      </w:r>
      <w:r>
        <w:rPr>
          <w:b/>
          <w:color w:val="auto"/>
          <w:sz w:val="24"/>
          <w:highlight w:val="none"/>
        </w:rPr>
        <w:t xml:space="preserve">平台系统提交最终报价。</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磋商文件能够详细列明采购标的的技术、服务要求的，磋商结束后，磋商小组应当要求所有实质</w:t>
      </w:r>
      <w:r>
        <w:rPr>
          <w:color w:val="auto"/>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rFonts w:hint="eastAsia"/>
          <w:color w:val="auto"/>
          <w:sz w:val="24"/>
          <w:highlight w:val="none"/>
        </w:rPr>
      </w:pPr>
      <w:r>
        <w:rPr>
          <w:color w:val="auto"/>
          <w:sz w:val="24"/>
          <w:highlight w:val="none"/>
        </w:rPr>
        <w:t xml:space="preserve">已提交响应文件的供应商，在提交最终报价之前，可以根据磋商情况退出磋商。</w:t>
      </w:r>
      <w:r/>
    </w:p>
    <w:p>
      <w:pPr>
        <w:numPr>
          <w:ilvl w:val="1"/>
          <w:numId w:val="11"/>
        </w:numPr>
        <w:ind w:left="1077" w:hanging="720"/>
        <w:spacing w:line="360" w:lineRule="auto"/>
        <w:tabs>
          <w:tab w:val="left" w:pos="1080" w:leader="none"/>
          <w:tab w:val="left" w:pos="1872" w:leader="none"/>
        </w:tabs>
        <w:rPr>
          <w:rFonts w:hint="eastAsia"/>
          <w:color w:val="auto"/>
          <w:sz w:val="24"/>
          <w:highlight w:val="none"/>
        </w:rPr>
      </w:pPr>
      <w:r>
        <w:rPr>
          <w:rFonts w:hint="eastAsia"/>
          <w:color w:val="auto"/>
          <w:sz w:val="24"/>
          <w:highlight w:val="none"/>
        </w:rPr>
        <w:t xml:space="preserve">评审过程中出现下列情形之一的，磋商小组应当启动异常低价响应审查程序：</w:t>
      </w:r>
      <w:r/>
    </w:p>
    <w:p>
      <w:pPr>
        <w:numPr>
          <w:ilvl w:val="2"/>
          <w:numId w:val="11"/>
        </w:numPr>
        <w:ind w:left="1980" w:hanging="900"/>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响应报价低于全部通过符合性审查供应商响应报价平均值50%的，即响应报价＜全部通过符合性审查供应商响应报价平均值×50%；</w:t>
      </w:r>
      <w:r/>
    </w:p>
    <w:p>
      <w:pPr>
        <w:numPr>
          <w:ilvl w:val="2"/>
          <w:numId w:val="11"/>
        </w:numPr>
        <w:ind w:left="1980" w:hanging="900"/>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响应报价低于通过符合性审查的次低报价供应商响应报价50%的，即响应报价＜通过符合性审查的次低报价供应商响应报价×50%；</w:t>
      </w:r>
      <w:r/>
    </w:p>
    <w:p>
      <w:pPr>
        <w:numPr>
          <w:ilvl w:val="2"/>
          <w:numId w:val="11"/>
        </w:numPr>
        <w:ind w:left="1980" w:hanging="900"/>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响应报价低于采购项目最高限价45%的，即响应报价＜采购项目最高限价×45%；</w:t>
      </w:r>
      <w:r/>
    </w:p>
    <w:p>
      <w:pPr>
        <w:numPr>
          <w:ilvl w:val="2"/>
          <w:numId w:val="11"/>
        </w:numPr>
        <w:ind w:left="1980" w:hanging="900"/>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磋商小组基于专业判断，认为供应商报价过低，有可能影响产品质量或者不能诚信履约的其他情形。</w:t>
      </w:r>
      <w:r/>
    </w:p>
    <w:p>
      <w:pPr>
        <w:numPr>
          <w:ilvl w:val="1"/>
          <w:numId w:val="11"/>
        </w:numPr>
        <w:ind w:left="1077" w:hanging="720"/>
        <w:spacing w:line="360" w:lineRule="auto"/>
        <w:tabs>
          <w:tab w:val="left" w:pos="1080" w:leader="none"/>
          <w:tab w:val="left" w:pos="1872" w:leader="none"/>
        </w:tabs>
        <w:rPr>
          <w:rFonts w:hint="eastAsia"/>
          <w:color w:val="auto"/>
          <w:sz w:val="24"/>
          <w:highlight w:val="none"/>
        </w:rPr>
      </w:pPr>
      <w:r>
        <w:rPr>
          <w:rFonts w:hint="eastAsia"/>
          <w:color w:val="auto"/>
          <w:sz w:val="24"/>
          <w:highlight w:val="none"/>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1"/>
        </w:numPr>
        <w:ind w:left="1077" w:hanging="720"/>
        <w:spacing w:line="360" w:lineRule="auto"/>
        <w:tabs>
          <w:tab w:val="left" w:pos="1080" w:leader="none"/>
          <w:tab w:val="left" w:pos="1872" w:leader="none"/>
        </w:tabs>
        <w:rPr>
          <w:rFonts w:hint="eastAsia"/>
          <w:color w:val="auto"/>
          <w:sz w:val="24"/>
          <w:highlight w:val="none"/>
        </w:rPr>
      </w:pPr>
      <w:r>
        <w:rPr>
          <w:rFonts w:hint="eastAsia"/>
          <w:color w:val="auto"/>
          <w:sz w:val="24"/>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numPr>
          <w:ilvl w:val="1"/>
          <w:numId w:val="11"/>
        </w:numPr>
        <w:ind w:left="1077" w:hanging="720"/>
        <w:spacing w:line="360" w:lineRule="auto"/>
        <w:tabs>
          <w:tab w:val="left" w:pos="1080" w:leader="none"/>
          <w:tab w:val="left" w:pos="1872" w:leader="none"/>
        </w:tabs>
        <w:rPr>
          <w:rFonts w:hint="eastAsia"/>
          <w:color w:val="auto"/>
          <w:sz w:val="24"/>
          <w:highlight w:val="none"/>
        </w:rPr>
      </w:pPr>
      <w:r>
        <w:rPr>
          <w:rFonts w:hint="eastAsia"/>
          <w:color w:val="auto"/>
          <w:sz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numPr>
          <w:ilvl w:val="1"/>
          <w:numId w:val="11"/>
        </w:numPr>
        <w:ind w:left="1077" w:hanging="720"/>
        <w:spacing w:line="360" w:lineRule="auto"/>
        <w:tabs>
          <w:tab w:val="left" w:pos="1080" w:leader="none"/>
          <w:tab w:val="left" w:pos="1872" w:leader="none"/>
        </w:tabs>
        <w:rPr>
          <w:color w:val="auto"/>
          <w:sz w:val="24"/>
          <w:highlight w:val="none"/>
        </w:rPr>
      </w:pPr>
      <w:r>
        <w:rPr>
          <w:rFonts w:hint="eastAsia"/>
          <w:color w:val="auto"/>
          <w:sz w:val="24"/>
          <w:highlight w:val="none"/>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最终报价的算术修正及政策调整</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最终报价须包含竞争性磋商文件全部内容，如</w:t>
      </w:r>
      <w:r>
        <w:rPr>
          <w:rFonts w:hint="eastAsia"/>
          <w:color w:val="auto"/>
          <w:sz w:val="24"/>
          <w:highlight w:val="none"/>
        </w:rPr>
        <w:t xml:space="preserve">最后</w:t>
      </w:r>
      <w:r>
        <w:rPr>
          <w:color w:val="auto"/>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auto"/>
          <w:sz w:val="24"/>
          <w:highlight w:val="none"/>
        </w:rPr>
        <w:t xml:space="preserve">响应无效</w:t>
      </w:r>
      <w:r>
        <w:rPr>
          <w:color w:val="auto"/>
          <w:sz w:val="24"/>
          <w:highlight w:val="none"/>
        </w:rPr>
        <w:t xml:space="preserve">。</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rFonts w:hint="eastAsia"/>
          <w:color w:val="auto"/>
          <w:sz w:val="24"/>
          <w:highlight w:val="none"/>
        </w:rPr>
        <w:t xml:space="preserve">□</w:t>
      </w:r>
      <w:r>
        <w:rPr>
          <w:color w:val="auto"/>
          <w:sz w:val="24"/>
          <w:highlight w:val="none"/>
        </w:rPr>
        <w:t xml:space="preserve">有，具体规定为：___________</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rFonts w:hint="eastAsia" w:ascii="MS Gothic" w:hAnsi="MS Gothic" w:eastAsia="MS Gothic" w:cs="MS Gothic"/>
          <w:color w:val="auto"/>
          <w:sz w:val="24"/>
          <w:highlight w:val="none"/>
        </w:rPr>
        <w:t xml:space="preserve">☑</w:t>
      </w:r>
      <w:r>
        <w:rPr>
          <w:color w:val="auto"/>
          <w:sz w:val="24"/>
          <w:highlight w:val="none"/>
        </w:rPr>
        <w:t xml:space="preserve">无，按下述3.2.2-3.2.5项规定修正。</w:t>
      </w:r>
      <w:r/>
    </w:p>
    <w:p>
      <w:pPr>
        <w:numPr>
          <w:ilvl w:val="2"/>
          <w:numId w:val="11"/>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同时出现两种以上不一致的，按照前款规定的顺序修正。修正后的报价经供应商书面确认后产生约束力，供应商不确认的，</w:t>
      </w:r>
      <w:r>
        <w:rPr>
          <w:b/>
          <w:color w:val="auto"/>
          <w:sz w:val="24"/>
          <w:highlight w:val="none"/>
        </w:rPr>
        <w:t xml:space="preserve">其响应无效</w:t>
      </w:r>
      <w:r>
        <w:rPr>
          <w:color w:val="auto"/>
          <w:sz w:val="24"/>
          <w:highlight w:val="none"/>
        </w:rPr>
        <w:t xml:space="preserve">。</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落实政府采购政策的价格调整：只有符合第二章《供应商须知》4.2条规定情形的，可以享受中小企业扶持政策，用扣除后的价格参加评审；否则，评审时价格不予扣除。</w:t>
      </w:r>
      <w:r/>
    </w:p>
    <w:p>
      <w:pPr>
        <w:numPr>
          <w:ilvl w:val="2"/>
          <w:numId w:val="11"/>
        </w:numPr>
        <w:ind w:left="1980" w:hanging="900"/>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小微企业价格扣除</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对于未预留份额专门面向中小企业采购的采购项目，以及预留份额项目中的非预留部分采购包，对</w:t>
      </w:r>
      <w:r>
        <w:rPr>
          <w:rFonts w:hint="eastAsia"/>
          <w:b/>
          <w:bCs/>
          <w:color w:val="auto"/>
          <w:sz w:val="24"/>
          <w:highlight w:val="none"/>
        </w:rPr>
        <w:t xml:space="preserve">小微企业</w:t>
      </w:r>
      <w:r>
        <w:rPr>
          <w:rFonts w:hint="eastAsia"/>
          <w:color w:val="auto"/>
          <w:sz w:val="24"/>
          <w:highlight w:val="none"/>
        </w:rPr>
        <w:t xml:space="preserve">报价给予20%的扣除，用扣除后的价格参加评审。</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对于未预留份额专门面向中小企业采购的采购项目，以及预留份额项目中的非预留部分采购包，且接受大中型企业与</w:t>
      </w:r>
      <w:r>
        <w:rPr>
          <w:rFonts w:hint="eastAsia"/>
          <w:b/>
          <w:bCs/>
          <w:color w:val="auto"/>
          <w:sz w:val="24"/>
          <w:highlight w:val="none"/>
        </w:rPr>
        <w:t xml:space="preserve">小微企业</w:t>
      </w:r>
      <w:r>
        <w:rPr>
          <w:rFonts w:hint="eastAsia"/>
          <w:color w:val="auto"/>
          <w:sz w:val="24"/>
          <w:highlight w:val="none"/>
        </w:rPr>
        <w:t xml:space="preserve">组成联合体或者允许大中型企业向一家或者多家</w:t>
      </w:r>
      <w:r>
        <w:rPr>
          <w:rFonts w:hint="eastAsia"/>
          <w:b/>
          <w:bCs/>
          <w:color w:val="auto"/>
          <w:sz w:val="24"/>
          <w:highlight w:val="none"/>
        </w:rPr>
        <w:t xml:space="preserve">小微企业</w:t>
      </w:r>
      <w:r>
        <w:rPr>
          <w:rFonts w:hint="eastAsia"/>
          <w:color w:val="auto"/>
          <w:sz w:val="24"/>
          <w:highlight w:val="none"/>
        </w:rPr>
        <w:t xml:space="preserve">分包的采购项目，对于联合协议或者分包意向协议约定</w:t>
      </w:r>
      <w:r>
        <w:rPr>
          <w:rFonts w:hint="eastAsia"/>
          <w:b/>
          <w:bCs/>
          <w:color w:val="auto"/>
          <w:sz w:val="24"/>
          <w:highlight w:val="none"/>
        </w:rPr>
        <w:t xml:space="preserve">小微企业</w:t>
      </w:r>
      <w:r>
        <w:rPr>
          <w:rFonts w:hint="eastAsia"/>
          <w:color w:val="auto"/>
          <w:sz w:val="24"/>
          <w:highlight w:val="none"/>
        </w:rPr>
        <w:t xml:space="preserve">的合同份额占到合同总金额 30%以上的联合体或者大中型企业的报价给予3%的扣除，用扣除后的价格参加评审。</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组成联合体或者接受分包的小微企业与联合体内其他企业、分包企业之间存在直接控股、管理关系的，不享受价格扣除优惠政策。</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价格扣除比例对小型企业和微型企业同等对待，不作区分。</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中小企业参加政府采购活动，应当按照竞争性磋商文件给定的格式出具《中小企业声明函》，否则不得享受相关中小企业扶持政策。</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残疾人福利性单位按竞争性磋商文件要求提供了《残疾人福利性单位声明函》（见附件）的，视同小微企业。</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若供应商同时属于小型或微型企业、监狱企业、残疾人福利性单位中的两种及以上，将不重复享受小微企业价格扣减的优惠政策。</w:t>
      </w:r>
      <w:r/>
    </w:p>
    <w:p>
      <w:pPr>
        <w:numPr>
          <w:ilvl w:val="2"/>
          <w:numId w:val="11"/>
        </w:numPr>
        <w:ind w:left="1980" w:hanging="900"/>
        <w:spacing w:line="360" w:lineRule="auto"/>
        <w:tabs>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 采购本国产品的支持政策</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 供应商需按照招标文件的要求提供《关于符合本国产品标准的声明函》（以下简称《声明函》），如不提供将不享受本国产品价格评审优惠。</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11"/>
        </w:numPr>
        <w:ind w:left="2098" w:hanging="794"/>
        <w:spacing w:line="360" w:lineRule="auto"/>
        <w:tabs>
          <w:tab w:val="clear" w:pos="900" w:leader="none"/>
          <w:tab w:val="left" w:pos="1417" w:leader="none"/>
          <w:tab w:val="left" w:pos="2035" w:leader="none"/>
          <w:tab w:val="left" w:pos="2114" w:leader="none"/>
          <w:tab w:val="left" w:pos="2977" w:leader="none"/>
        </w:tabs>
        <w:rPr>
          <w:rFonts w:hint="eastAsia"/>
          <w:color w:val="auto"/>
          <w:sz w:val="24"/>
          <w:highlight w:val="none"/>
        </w:rPr>
      </w:pPr>
      <w:r>
        <w:rPr>
          <w:rFonts w:hint="eastAsia"/>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1"/>
        </w:numPr>
        <w:ind w:left="2035"/>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其他为落实政府采购政策实施的优先采购：</w:t>
      </w:r>
      <w:r>
        <w:rPr>
          <w:rFonts w:hint="eastAsia"/>
          <w:color w:val="auto"/>
          <w:sz w:val="24"/>
          <w:highlight w:val="none"/>
          <w:u w:val="single"/>
          <w:lang w:val="en-US" w:eastAsia="zh-CN"/>
        </w:rPr>
        <w:t xml:space="preserve"> </w:t>
      </w:r>
      <w:r>
        <w:rPr>
          <w:rFonts w:hint="eastAsia"/>
          <w:color w:val="auto"/>
          <w:sz w:val="24"/>
          <w:highlight w:val="none"/>
          <w:u w:val="single"/>
        </w:rPr>
        <w:t xml:space="preserve">/</w:t>
      </w:r>
      <w:r>
        <w:rPr>
          <w:rFonts w:hint="eastAsia"/>
          <w:color w:val="auto"/>
          <w:sz w:val="24"/>
          <w:highlight w:val="none"/>
        </w:rPr>
        <w:t xml:space="preserve">。</w:t>
      </w:r>
      <w:r/>
    </w:p>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磋商环节及提交最终报价后如出现以下情况的，供应商的</w:t>
      </w:r>
      <w:r>
        <w:rPr>
          <w:b/>
          <w:color w:val="auto"/>
          <w:sz w:val="24"/>
          <w:highlight w:val="none"/>
        </w:rPr>
        <w:t xml:space="preserve">响应文件无效</w:t>
      </w:r>
      <w:r>
        <w:rPr>
          <w:color w:val="auto"/>
          <w:sz w:val="24"/>
          <w:highlight w:val="none"/>
        </w:rPr>
        <w:t xml:space="preserve">：</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供应商对实质性变动不予确认的；</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不满足磋商文件</w:t>
      </w:r>
      <w:r>
        <w:rPr>
          <w:rFonts w:ascii="Segoe UI Symbol" w:hAnsi="Segoe UI Symbol" w:cs="Segoe UI Symbol"/>
          <w:color w:val="auto"/>
          <w:sz w:val="24"/>
          <w:highlight w:val="none"/>
        </w:rPr>
        <w:t xml:space="preserve">★</w:t>
      </w:r>
      <w:r>
        <w:rPr>
          <w:color w:val="auto"/>
          <w:sz w:val="24"/>
          <w:highlight w:val="none"/>
        </w:rPr>
        <w:t xml:space="preserve">号条款或磋商文件技术指标超出磋商文件</w:t>
      </w:r>
      <w:r>
        <w:rPr>
          <w:rFonts w:hint="eastAsia"/>
          <w:color w:val="auto"/>
          <w:sz w:val="24"/>
          <w:highlight w:val="none"/>
        </w:rPr>
        <w:t xml:space="preserve">《</w:t>
      </w:r>
      <w:r>
        <w:rPr>
          <w:color w:val="auto"/>
          <w:sz w:val="24"/>
          <w:highlight w:val="none"/>
        </w:rPr>
        <w:t xml:space="preserve">采购需求</w:t>
      </w:r>
      <w:r>
        <w:rPr>
          <w:rFonts w:hint="eastAsia"/>
          <w:color w:val="auto"/>
          <w:sz w:val="24"/>
          <w:highlight w:val="none"/>
        </w:rPr>
        <w:t xml:space="preserve">》</w:t>
      </w:r>
      <w:r>
        <w:rPr>
          <w:color w:val="auto"/>
          <w:sz w:val="24"/>
          <w:highlight w:val="none"/>
        </w:rPr>
        <w:t xml:space="preserve">中主要技术参数允许偏差的最大范围的（如有）；</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未按照磋商小组规定的时间、逾期提交最终报价的；</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如供应商的最终报价超过竞争性磋商文件中规定的项目/采购包预算金额或者项目/采购包最高限价的；</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最终报价出现前后不一致，供应商对修正后的报价不予确认的；</w:t>
      </w:r>
      <w:r/>
    </w:p>
    <w:p>
      <w:pPr>
        <w:numPr>
          <w:ilvl w:val="1"/>
          <w:numId w:val="11"/>
        </w:numPr>
        <w:ind w:left="1077" w:hanging="720"/>
        <w:spacing w:line="360" w:lineRule="auto"/>
        <w:tabs>
          <w:tab w:val="left" w:pos="1080" w:leader="none"/>
        </w:tabs>
        <w:rPr>
          <w:color w:val="auto"/>
          <w:sz w:val="24"/>
          <w:highlight w:val="none"/>
        </w:rPr>
      </w:pPr>
      <w:r>
        <w:rPr>
          <w:color w:val="auto"/>
          <w:sz w:val="24"/>
          <w:highlight w:val="none"/>
        </w:rPr>
        <w:t xml:space="preserve">其他：</w:t>
      </w:r>
      <w:r>
        <w:rPr>
          <w:rFonts w:hint="eastAsia"/>
          <w:color w:val="auto"/>
          <w:sz w:val="24"/>
          <w:highlight w:val="none"/>
          <w:u w:val="single"/>
        </w:rPr>
        <w:t xml:space="preserve">  /  </w:t>
      </w:r>
      <w:r>
        <w:rPr>
          <w:color w:val="auto"/>
          <w:sz w:val="24"/>
          <w:highlight w:val="none"/>
        </w:rPr>
        <w:t xml:space="preserve">。</w:t>
      </w:r>
      <w:r/>
    </w:p>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竞争性磋商文件中没有规定的评审标准不得作为评审依据。</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w:t>
      </w:r>
      <w:r>
        <w:rPr>
          <w:rFonts w:hint="eastAsia"/>
          <w:color w:val="auto"/>
          <w:sz w:val="24"/>
          <w:highlight w:val="none"/>
          <w:u w:val="single"/>
        </w:rPr>
        <w:t xml:space="preserve"> 无 </w:t>
      </w:r>
      <w:r>
        <w:rPr>
          <w:color w:val="auto"/>
          <w:sz w:val="24"/>
          <w:highlight w:val="none"/>
        </w:rPr>
        <w:t xml:space="preserve">。</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关于无线局域网认证产品政府采购清单中的产品，优先采购的具体规定（如涉及）</w:t>
      </w:r>
      <w:r>
        <w:rPr>
          <w:rFonts w:hint="eastAsia"/>
          <w:color w:val="auto"/>
          <w:sz w:val="24"/>
          <w:highlight w:val="none"/>
          <w:u w:val="single"/>
        </w:rPr>
        <w:t xml:space="preserve">无</w:t>
      </w:r>
      <w:r>
        <w:rPr>
          <w:color w:val="auto"/>
          <w:sz w:val="24"/>
          <w:highlight w:val="none"/>
        </w:rPr>
        <w:t xml:space="preserve">。</w:t>
      </w:r>
      <w:r/>
    </w:p>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确定</w:t>
      </w:r>
      <w:bookmarkStart w:id="601" w:name="_Toc150774751"/>
      <w:r/>
      <w:bookmarkStart w:id="602" w:name="_Toc195842911"/>
      <w:r/>
      <w:bookmarkStart w:id="603" w:name="_Toc226965736"/>
      <w:r/>
      <w:bookmarkStart w:id="604" w:name="_Toc151190173"/>
      <w:r/>
      <w:bookmarkStart w:id="605" w:name="_Toc164608815"/>
      <w:r/>
      <w:bookmarkStart w:id="606" w:name="_Toc151193716"/>
      <w:r/>
      <w:bookmarkStart w:id="607" w:name="_Toc127151747"/>
      <w:r/>
      <w:bookmarkStart w:id="608" w:name="_Toc151193788"/>
      <w:r/>
      <w:bookmarkStart w:id="609" w:name="_Toc226965819"/>
      <w:r/>
      <w:bookmarkStart w:id="610" w:name="_Toc305158814"/>
      <w:r/>
      <w:bookmarkStart w:id="611" w:name="_Toc164608660"/>
      <w:r/>
      <w:bookmarkStart w:id="612" w:name="_Toc164351640"/>
      <w:r/>
      <w:bookmarkStart w:id="613" w:name="_Toc149720839"/>
      <w:r/>
      <w:bookmarkStart w:id="614" w:name="_Toc226309790"/>
      <w:r/>
      <w:bookmarkStart w:id="615" w:name="_Toc151193860"/>
      <w:r/>
      <w:bookmarkStart w:id="616" w:name="_Toc151193934"/>
      <w:r/>
      <w:bookmarkStart w:id="617" w:name="_Toc127161460"/>
      <w:r/>
      <w:bookmarkStart w:id="618" w:name="_Toc265228384"/>
      <w:r/>
      <w:bookmarkStart w:id="619" w:name="_Toc151193644"/>
      <w:r/>
      <w:bookmarkStart w:id="620" w:name="_Toc164229241"/>
      <w:r/>
      <w:bookmarkStart w:id="621" w:name="_Toc226337242"/>
      <w:r/>
      <w:bookmarkStart w:id="622" w:name="_Toc150774646"/>
      <w:r/>
      <w:bookmarkStart w:id="623" w:name="_Toc150480784"/>
      <w:r/>
      <w:bookmarkStart w:id="624" w:name="_Toc127151546"/>
      <w:r/>
      <w:bookmarkStart w:id="625" w:name="_Toc142311048"/>
      <w:r/>
      <w:bookmarkStart w:id="626" w:name="_Toc305158888"/>
      <w:r/>
      <w:bookmarkStart w:id="627" w:name="_Toc264969236"/>
      <w:r/>
      <w:bookmarkStart w:id="628" w:name="_Toc164229387"/>
      <w:r/>
      <w:bookmarkStart w:id="629" w:name="_Toc150509297"/>
      <w:r/>
      <w:bookmarkStart w:id="630" w:name="_Toc520356170"/>
      <w:r/>
      <w:bookmarkStart w:id="631" w:name="_Ref467307010"/>
      <w:r>
        <w:rPr>
          <w:color w:val="auto"/>
          <w:sz w:val="24"/>
          <w:highlight w:val="none"/>
        </w:rPr>
        <w:t xml:space="preserve">成交候选人名单</w:t>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szCs w:val="20"/>
          <w:highlight w:val="none"/>
        </w:rPr>
        <w:t xml:space="preserve">磋商小组根据上述供应商排序，依次推荐排序前</w:t>
      </w:r>
      <w:r>
        <w:rPr>
          <w:rFonts w:hint="eastAsia"/>
          <w:color w:val="auto"/>
          <w:sz w:val="24"/>
          <w:highlight w:val="none"/>
        </w:rPr>
        <w:t xml:space="preserve">3</w:t>
      </w:r>
      <w:r>
        <w:rPr>
          <w:color w:val="auto"/>
          <w:sz w:val="24"/>
          <w:highlight w:val="none"/>
        </w:rPr>
        <w:t xml:space="preserve">名</w:t>
      </w:r>
      <w:r>
        <w:rPr>
          <w:color w:val="auto"/>
          <w:sz w:val="24"/>
          <w:szCs w:val="20"/>
          <w:highlight w:val="none"/>
        </w:rPr>
        <w:t xml:space="preserve">的供应商为</w:t>
      </w:r>
      <w:r>
        <w:rPr>
          <w:color w:val="auto"/>
          <w:sz w:val="24"/>
          <w:szCs w:val="21"/>
          <w:highlight w:val="none"/>
        </w:rPr>
        <w:t xml:space="preserve">成交候选供应商</w:t>
      </w:r>
      <w:r>
        <w:rPr>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1"/>
        </w:numPr>
        <w:ind w:left="1077" w:hanging="720"/>
        <w:jc w:val="left"/>
        <w:spacing w:line="360" w:lineRule="auto"/>
        <w:widowControl/>
        <w:tabs>
          <w:tab w:val="left" w:pos="1080" w:leader="none"/>
          <w:tab w:val="left" w:pos="1872" w:leader="none"/>
        </w:tabs>
        <w:rPr>
          <w:color w:val="auto"/>
          <w:sz w:val="24"/>
          <w:highlight w:val="none"/>
        </w:rPr>
      </w:pPr>
      <w:r>
        <w:rPr>
          <w:color w:val="auto"/>
          <w:sz w:val="24"/>
          <w:highlight w:val="none"/>
        </w:rPr>
        <w:t xml:space="preserve">磋商小组在评审过程中发现供应商有行贿、提供虚假材料或者串通等违法行为时，有向采购人、采购代理机构或者有关部门报告的职责。</w:t>
      </w:r>
      <w:r/>
    </w:p>
    <w:p>
      <w:pPr>
        <w:pStyle w:val="885"/>
        <w:rPr>
          <w:color w:val="auto"/>
          <w:highlight w:val="none"/>
        </w:rPr>
      </w:pPr>
      <w:r>
        <w:rPr>
          <w:color w:val="auto"/>
          <w:highlight w:val="none"/>
        </w:rPr>
        <w:br w:type="page" w:clear="all"/>
      </w:r>
      <w:r/>
    </w:p>
    <w:p>
      <w:pPr>
        <w:pStyle w:val="869"/>
        <w:numPr>
          <w:ilvl w:val="0"/>
          <w:numId w:val="12"/>
        </w:numPr>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评</w:t>
      </w:r>
      <w:r>
        <w:rPr>
          <w:rFonts w:hint="eastAsia" w:ascii="Times New Roman" w:hAnsi="Times New Roman" w:eastAsia="宋体"/>
          <w:color w:val="auto"/>
          <w:sz w:val="24"/>
          <w:szCs w:val="24"/>
          <w:highlight w:val="none"/>
        </w:rPr>
        <w:t xml:space="preserve">审</w:t>
      </w:r>
      <w:r>
        <w:rPr>
          <w:rFonts w:ascii="Times New Roman" w:hAnsi="Times New Roman" w:eastAsia="宋体"/>
          <w:color w:val="auto"/>
          <w:sz w:val="24"/>
          <w:szCs w:val="24"/>
          <w:highlight w:val="none"/>
        </w:rPr>
        <w:t xml:space="preserve">标准</w:t>
      </w:r>
      <w:r/>
    </w:p>
    <w:tbl>
      <w:tblPr>
        <w:tblStyle w:val="878"/>
        <w:tblW w:w="51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471"/>
        <w:gridCol w:w="734"/>
        <w:gridCol w:w="4665"/>
        <w:gridCol w:w="2054"/>
      </w:tblGrid>
      <w:tr>
        <w:trPr>
          <w:cantSplit/>
          <w:jc w:val="center"/>
          <w:trHeight w:val="609"/>
          <w:tblHeader/>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Borders>
              <w:top w:val="single" w:color="auto" w:sz="4" w:space="0"/>
              <w:left w:val="none" w:color="000000" w:sz="4" w:space="0"/>
              <w:bottom w:val="single" w:color="auto" w:sz="4" w:space="0"/>
              <w:right w:val="single" w:color="auto" w:sz="4" w:space="0"/>
            </w:tcBorders>
            <w:tcW w:w="1064" w:type="pct"/>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评标依据</w:t>
            </w:r>
            <w:r/>
          </w:p>
        </w:tc>
      </w:tr>
      <w:tr>
        <w:trPr>
          <w:cantSplit/>
          <w:jc w:val="center"/>
          <w:trHeight w:val="250"/>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一、价格分（10分）</w:t>
            </w:r>
            <w:r/>
          </w:p>
        </w:tc>
      </w:tr>
      <w:tr>
        <w:trPr>
          <w:cantSplit/>
          <w:jc w:val="center"/>
          <w:trHeight w:val="1737"/>
        </w:trPr>
        <w:tc>
          <w:tcPr>
            <w:shd w:val="clear" w:color="auto" w:fill="auto"/>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价格分</w:t>
            </w:r>
            <w:r/>
          </w:p>
        </w:tc>
        <w:tc>
          <w:tcPr>
            <w:shd w:val="clear" w:color="auto" w:fill="auto"/>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采用低价优先法计算，即满足</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文件要求且投标报价最低（即优惠率最高）的为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基准价，其价格分为满分。</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rPr>
              <w:t xml:space="preserve">投标供应商的价格分，</w:t>
            </w:r>
            <w:r>
              <w:rPr>
                <w:rFonts w:hint="eastAsia" w:ascii="宋体" w:hAnsi="宋体" w:eastAsia="宋体" w:cs="宋体"/>
                <w:color w:val="auto"/>
                <w:sz w:val="24"/>
                <w:szCs w:val="24"/>
                <w:highlight w:val="none"/>
                <w:lang w:val="en-US" w:eastAsia="zh-CN"/>
              </w:rPr>
              <w:t xml:space="preserve">统一</w:t>
            </w:r>
            <w:r>
              <w:rPr>
                <w:rFonts w:hint="eastAsia" w:ascii="宋体" w:hAnsi="宋体" w:eastAsia="宋体" w:cs="宋体"/>
                <w:color w:val="auto"/>
                <w:sz w:val="24"/>
                <w:szCs w:val="24"/>
                <w:highlight w:val="none"/>
              </w:rPr>
              <w:t xml:space="preserve">按照下列公式计算（小数点保留两位）：投标报价得分=（1-基准优惠率）/（1-投标优惠率）×</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×100%。</w:t>
            </w:r>
            <w:r/>
          </w:p>
        </w:tc>
        <w:tc>
          <w:tcPr>
            <w:tcBorders>
              <w:top w:val="single" w:color="auto" w:sz="4" w:space="0"/>
              <w:left w:val="none" w:color="000000" w:sz="4" w:space="0"/>
              <w:bottom w:val="single" w:color="auto" w:sz="4" w:space="0"/>
              <w:right w:val="single" w:color="auto" w:sz="4" w:space="0"/>
            </w:tcBorders>
            <w:tcW w:w="1064" w:type="pct"/>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本项目属于专门面向中小企业预留份额采购项目，按规定不再执行小微型企业价格扣除政策。</w:t>
            </w:r>
            <w:r/>
          </w:p>
        </w:tc>
      </w:tr>
      <w:tr>
        <w:trPr>
          <w:cantSplit/>
          <w:jc w:val="center"/>
          <w:trHeight w:val="505"/>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276"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二、商务分（</w:t>
            </w:r>
            <w:r>
              <w:rPr>
                <w:rFonts w:hint="eastAsia" w:ascii="宋体" w:hAnsi="宋体" w:eastAsia="宋体" w:cs="宋体"/>
                <w:b/>
                <w:color w:val="auto"/>
                <w:sz w:val="24"/>
                <w:szCs w:val="24"/>
                <w:highlight w:val="none"/>
                <w:lang w:val="en-US" w:eastAsia="zh-CN"/>
              </w:rPr>
              <w:t xml:space="preserve">38</w:t>
            </w:r>
            <w:r>
              <w:rPr>
                <w:rFonts w:hint="eastAsia" w:ascii="宋体" w:hAnsi="宋体" w:eastAsia="宋体" w:cs="宋体"/>
                <w:b/>
                <w:color w:val="auto"/>
                <w:sz w:val="24"/>
                <w:szCs w:val="24"/>
                <w:highlight w:val="none"/>
              </w:rPr>
              <w:t xml:space="preserve">分）</w:t>
            </w:r>
            <w:r/>
          </w:p>
        </w:tc>
      </w:tr>
      <w:tr>
        <w:trPr>
          <w:cantSplit/>
          <w:jc w:val="center"/>
          <w:trHeight w:val="1649"/>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年1月1日至今（以合同签订时间为准）具有类似培训活动服务保障业绩，有一项得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1064" w:type="pct"/>
            <w:vAlign w:val="center"/>
            <w:textDirection w:val="lrTb"/>
            <w:noWrap w:val="false"/>
          </w:tcPr>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须提供合同扫描件加盖供应商公章，合同须完整且签订时间明确。同一单位不重复得分。</w:t>
            </w:r>
            <w:r/>
          </w:p>
        </w:tc>
      </w:tr>
      <w:tr>
        <w:trPr>
          <w:cantSplit/>
          <w:jc w:val="center"/>
          <w:trHeight w:val="167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服务能力</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1.供应商在具有</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间房间的基础上，每多</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间房得1分，最高得10分。 </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2.供应商餐厅在可容纳20桌（10人/桌）的基础上，每多容纳1桌得0.5分，最高得5分。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3.供应商在具有大型</w:t>
            </w:r>
            <w:r>
              <w:rPr>
                <w:rFonts w:hint="eastAsia" w:ascii="宋体" w:hAnsi="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rPr>
              <w:t xml:space="preserve">场地</w:t>
            </w:r>
            <w:r>
              <w:rPr>
                <w:rFonts w:hint="eastAsia" w:ascii="宋体" w:hAnsi="宋体" w:cs="宋体"/>
                <w:i w:val="0"/>
                <w:iCs w:val="0"/>
                <w:color w:val="auto"/>
                <w:sz w:val="24"/>
                <w:highlight w:val="none"/>
                <w:u w:val="none"/>
              </w:rPr>
              <w:t xml:space="preserve">（</w:t>
            </w:r>
            <w:r>
              <w:rPr>
                <w:rFonts w:hint="eastAsia" w:ascii="宋体" w:hAnsi="宋体" w:cs="宋体"/>
                <w:i w:val="0"/>
                <w:iCs w:val="0"/>
                <w:color w:val="auto"/>
                <w:sz w:val="24"/>
                <w:highlight w:val="none"/>
                <w:u w:val="none"/>
                <w:lang w:val="en-US" w:eastAsia="zh-CN"/>
              </w:rPr>
              <w:t xml:space="preserve">80</w:t>
            </w:r>
            <w:r>
              <w:rPr>
                <w:rFonts w:hint="eastAsia" w:ascii="宋体" w:hAnsi="宋体" w:cs="宋体"/>
                <w:i w:val="0"/>
                <w:iCs w:val="0"/>
                <w:color w:val="auto"/>
                <w:sz w:val="24"/>
                <w:highlight w:val="none"/>
                <w:u w:val="none"/>
              </w:rPr>
              <w:t xml:space="preserve">人</w:t>
            </w:r>
            <w:r>
              <w:rPr>
                <w:rFonts w:hint="eastAsia" w:ascii="宋体" w:hAnsi="宋体" w:cs="宋体"/>
                <w:i w:val="0"/>
                <w:iCs w:val="0"/>
                <w:color w:val="auto"/>
                <w:sz w:val="24"/>
                <w:highlight w:val="none"/>
                <w:u w:val="none"/>
                <w:lang w:val="en-US" w:eastAsia="zh-CN"/>
              </w:rPr>
              <w:t xml:space="preserve">以上</w:t>
            </w:r>
            <w:r>
              <w:rPr>
                <w:rFonts w:hint="eastAsia" w:ascii="宋体" w:hAnsi="宋体" w:cs="宋体"/>
                <w:i w:val="0"/>
                <w:iCs w:val="0"/>
                <w:color w:val="auto"/>
                <w:sz w:val="24"/>
                <w:highlight w:val="none"/>
                <w:u w:val="none"/>
              </w:rPr>
              <w:t xml:space="preserve">）</w:t>
            </w:r>
            <w:r>
              <w:rPr>
                <w:rFonts w:hint="eastAsia" w:ascii="宋体" w:hAnsi="宋体" w:eastAsia="宋体" w:cs="宋体"/>
                <w:color w:val="auto"/>
                <w:sz w:val="24"/>
                <w:szCs w:val="24"/>
                <w:highlight w:val="none"/>
              </w:rPr>
              <w:t xml:space="preserve">、中型</w:t>
            </w:r>
            <w:r>
              <w:rPr>
                <w:rFonts w:hint="eastAsia" w:ascii="宋体" w:hAnsi="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rPr>
              <w:t xml:space="preserve">场地</w:t>
            </w:r>
            <w:r>
              <w:rPr>
                <w:rFonts w:hint="eastAsia" w:ascii="宋体" w:hAnsi="宋体" w:cs="宋体"/>
                <w:i w:val="0"/>
                <w:iCs w:val="0"/>
                <w:color w:val="auto"/>
                <w:sz w:val="24"/>
                <w:highlight w:val="none"/>
                <w:u w:val="none"/>
              </w:rPr>
              <w:t xml:space="preserve">（</w:t>
            </w:r>
            <w:r>
              <w:rPr>
                <w:rFonts w:hint="eastAsia" w:ascii="宋体" w:hAnsi="宋体" w:cs="宋体"/>
                <w:i w:val="0"/>
                <w:iCs w:val="0"/>
                <w:color w:val="auto"/>
                <w:sz w:val="24"/>
                <w:highlight w:val="none"/>
                <w:u w:val="none"/>
                <w:lang w:val="en-US" w:eastAsia="zh-CN"/>
              </w:rPr>
              <w:t xml:space="preserve">20-80</w:t>
            </w:r>
            <w:r>
              <w:rPr>
                <w:rFonts w:hint="eastAsia" w:ascii="宋体" w:hAnsi="宋体" w:cs="宋体"/>
                <w:i w:val="0"/>
                <w:iCs w:val="0"/>
                <w:color w:val="auto"/>
                <w:sz w:val="24"/>
                <w:highlight w:val="none"/>
                <w:u w:val="none"/>
              </w:rPr>
              <w:t xml:space="preserve">人）</w:t>
            </w:r>
            <w:r>
              <w:rPr>
                <w:rFonts w:hint="eastAsia" w:ascii="宋体" w:hAnsi="宋体" w:eastAsia="宋体" w:cs="宋体"/>
                <w:color w:val="auto"/>
                <w:sz w:val="24"/>
                <w:szCs w:val="24"/>
                <w:highlight w:val="none"/>
              </w:rPr>
              <w:t xml:space="preserve">、小型</w:t>
            </w:r>
            <w:r>
              <w:rPr>
                <w:rFonts w:hint="eastAsia" w:ascii="宋体" w:hAnsi="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rPr>
              <w:t xml:space="preserve">场地</w:t>
            </w:r>
            <w:r>
              <w:rPr>
                <w:rFonts w:hint="eastAsia" w:ascii="宋体" w:hAnsi="宋体" w:cs="宋体"/>
                <w:i w:val="0"/>
                <w:iCs w:val="0"/>
                <w:color w:val="auto"/>
                <w:sz w:val="24"/>
                <w:highlight w:val="none"/>
                <w:u w:val="none"/>
              </w:rPr>
              <w:t xml:space="preserve">（</w:t>
            </w:r>
            <w:r>
              <w:rPr>
                <w:rFonts w:hint="eastAsia" w:ascii="宋体" w:hAnsi="宋体" w:cs="宋体"/>
                <w:i w:val="0"/>
                <w:iCs w:val="0"/>
                <w:color w:val="auto"/>
                <w:sz w:val="24"/>
                <w:highlight w:val="none"/>
                <w:u w:val="none"/>
                <w:lang w:val="en-US" w:eastAsia="zh-CN"/>
              </w:rPr>
              <w:t xml:space="preserve">4-20</w:t>
            </w:r>
            <w:r>
              <w:rPr>
                <w:rFonts w:hint="eastAsia" w:ascii="宋体" w:hAnsi="宋体" w:cs="宋体"/>
                <w:i w:val="0"/>
                <w:iCs w:val="0"/>
                <w:color w:val="auto"/>
                <w:sz w:val="24"/>
                <w:highlight w:val="none"/>
                <w:u w:val="none"/>
              </w:rPr>
              <w:t xml:space="preserve">人）</w:t>
            </w:r>
            <w:r>
              <w:rPr>
                <w:rFonts w:hint="eastAsia" w:ascii="宋体" w:hAnsi="宋体" w:eastAsia="宋体" w:cs="宋体"/>
                <w:color w:val="auto"/>
                <w:sz w:val="24"/>
                <w:szCs w:val="24"/>
                <w:highlight w:val="none"/>
              </w:rPr>
              <w:t xml:space="preserve">各1个的基础上，每多1个大型培训场地得5分，每多1个中型培训场地得3分，每多1个</w:t>
            </w:r>
            <w:r>
              <w:rPr>
                <w:rFonts w:hint="eastAsia" w:ascii="宋体" w:hAnsi="宋体" w:eastAsia="宋体" w:cs="宋体"/>
                <w:color w:val="auto"/>
                <w:sz w:val="24"/>
                <w:szCs w:val="24"/>
                <w:highlight w:val="none"/>
                <w:lang w:val="en-US" w:eastAsia="zh-CN"/>
              </w:rPr>
              <w:t xml:space="preserve">小</w:t>
            </w:r>
            <w:r>
              <w:rPr>
                <w:rFonts w:hint="eastAsia" w:ascii="宋体" w:hAnsi="宋体" w:eastAsia="宋体" w:cs="宋体"/>
                <w:color w:val="auto"/>
                <w:sz w:val="24"/>
                <w:szCs w:val="24"/>
                <w:highlight w:val="none"/>
              </w:rPr>
              <w:t xml:space="preserve">型培训场地得1分，最高得5分。</w:t>
            </w:r>
            <w:r/>
          </w:p>
        </w:tc>
        <w:tc>
          <w:tcPr>
            <w:tcBorders>
              <w:top w:val="single" w:color="auto" w:sz="4" w:space="0"/>
              <w:left w:val="none" w:color="000000" w:sz="4" w:space="0"/>
              <w:bottom w:val="single" w:color="auto" w:sz="4" w:space="0"/>
              <w:right w:val="single" w:color="auto" w:sz="4" w:space="0"/>
            </w:tcBorders>
            <w:tcW w:w="1064" w:type="pct"/>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须提供相关证明材料加盖供应商公章</w:t>
            </w:r>
            <w:r>
              <w:rPr>
                <w:rFonts w:hint="eastAsia" w:ascii="宋体" w:hAnsi="宋体" w:cs="宋体"/>
                <w:color w:val="auto"/>
                <w:sz w:val="24"/>
                <w:szCs w:val="24"/>
                <w:highlight w:val="none"/>
                <w:lang w:val="en-US" w:eastAsia="zh-CN"/>
              </w:rPr>
              <w:t xml:space="preserve">，否则不得分</w:t>
            </w:r>
            <w:r>
              <w:rPr>
                <w:rFonts w:hint="eastAsia" w:ascii="宋体" w:hAnsi="宋体" w:eastAsia="宋体" w:cs="宋体"/>
                <w:color w:val="auto"/>
                <w:sz w:val="24"/>
                <w:szCs w:val="24"/>
                <w:highlight w:val="none"/>
              </w:rPr>
              <w:t xml:space="preserve">。</w:t>
            </w:r>
            <w:r/>
          </w:p>
        </w:tc>
      </w:tr>
      <w:tr>
        <w:trPr>
          <w:cantSplit/>
          <w:jc w:val="center"/>
          <w:trHeight w:val="110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响应时间</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4665" w:type="dxa"/>
            <w:vAlign w:val="center"/>
            <w:textDirection w:val="lrTb"/>
            <w:noWrap w:val="false"/>
          </w:tcPr>
          <w:p>
            <w:pPr>
              <w:spacing w:line="276"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以供应商</w:t>
            </w:r>
            <w:r>
              <w:rPr>
                <w:rFonts w:hint="eastAsia" w:ascii="宋体" w:hAnsi="宋体" w:eastAsia="宋体" w:cs="宋体"/>
                <w:color w:val="auto"/>
                <w:sz w:val="24"/>
                <w:highlight w:val="none"/>
                <w:lang w:val="en-US" w:eastAsia="zh-CN"/>
              </w:rPr>
              <w:t xml:space="preserve">实际</w:t>
            </w:r>
            <w:r>
              <w:rPr>
                <w:rFonts w:hint="eastAsia" w:ascii="宋体" w:hAnsi="宋体" w:eastAsia="宋体" w:cs="宋体"/>
                <w:color w:val="auto"/>
                <w:sz w:val="24"/>
                <w:highlight w:val="none"/>
              </w:rPr>
              <w:t xml:space="preserve">用于承接本项目培训保障的经营接待场地至采购人地址驾车距离计分</w:t>
            </w:r>
            <w:r>
              <w:rPr>
                <w:rFonts w:hint="eastAsia" w:ascii="宋体" w:hAnsi="宋体" w:eastAsia="宋体" w:cs="宋体"/>
                <w:color w:val="auto"/>
                <w:sz w:val="24"/>
                <w:highlight w:val="none"/>
                <w:lang w:eastAsia="zh-CN"/>
              </w:rPr>
              <w:t xml:space="preserve">：</w:t>
            </w:r>
            <w:r/>
          </w:p>
          <w:p>
            <w:pPr>
              <w:spacing w:line="276"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1.场地距离≤5km，得6分；</w:t>
            </w:r>
            <w:r/>
          </w:p>
          <w:p>
            <w:pPr>
              <w:spacing w:line="276"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2.5km＜场地距离≤8km，得5分；</w:t>
            </w:r>
            <w:r/>
          </w:p>
          <w:p>
            <w:pPr>
              <w:spacing w:line="276"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3.8km＜场地距离≤10km，得4分；</w:t>
            </w:r>
            <w:r/>
          </w:p>
          <w:p>
            <w:pPr>
              <w:spacing w:line="276"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4.10km＜场地距离≤15km，得3分；</w:t>
            </w:r>
            <w:r/>
          </w:p>
          <w:p>
            <w:pPr>
              <w:spacing w:line="276"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5.场地距离＞15km，得1分。</w:t>
            </w:r>
            <w:r/>
          </w:p>
        </w:tc>
        <w:tc>
          <w:tcPr>
            <w:tcBorders>
              <w:top w:val="single" w:color="auto" w:sz="4" w:space="0"/>
              <w:left w:val="none" w:color="000000" w:sz="4" w:space="0"/>
              <w:bottom w:val="single" w:color="auto" w:sz="4" w:space="0"/>
              <w:right w:val="single" w:color="auto" w:sz="4" w:space="0"/>
            </w:tcBorders>
            <w:tcW w:w="2054"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提供场地房屋产权证明或有效租赁协议扫描件，以及“高德地图”或“百度地图”等软件</w:t>
            </w:r>
            <w:r>
              <w:rPr>
                <w:rFonts w:hint="eastAsia" w:ascii="宋体" w:hAnsi="宋体" w:cs="宋体"/>
                <w:color w:val="auto"/>
                <w:sz w:val="24"/>
                <w:highlight w:val="none"/>
                <w:lang w:val="en-US" w:eastAsia="zh-CN"/>
              </w:rPr>
              <w:t xml:space="preserve">该场地</w:t>
            </w:r>
            <w:r>
              <w:rPr>
                <w:rFonts w:hint="eastAsia" w:ascii="宋体" w:hAnsi="宋体" w:eastAsia="宋体" w:cs="宋体"/>
                <w:color w:val="auto"/>
                <w:sz w:val="24"/>
                <w:highlight w:val="none"/>
                <w:lang w:val="en-US" w:eastAsia="zh-CN"/>
              </w:rPr>
              <w:t xml:space="preserve">距离</w:t>
            </w:r>
            <w:r>
              <w:rPr>
                <w:rFonts w:hint="eastAsia" w:ascii="宋体" w:hAnsi="宋体" w:eastAsia="宋体" w:cs="宋体"/>
                <w:color w:val="auto"/>
                <w:sz w:val="24"/>
                <w:highlight w:val="none"/>
              </w:rPr>
              <w:t xml:space="preserve">采购人地址</w:t>
            </w:r>
            <w:r>
              <w:rPr>
                <w:rFonts w:hint="eastAsia" w:ascii="宋体" w:hAnsi="宋体" w:eastAsia="宋体" w:cs="宋体"/>
                <w:color w:val="auto"/>
                <w:sz w:val="24"/>
                <w:highlight w:val="none"/>
                <w:lang w:val="en-US" w:eastAsia="zh-CN"/>
              </w:rPr>
              <w:t xml:space="preserve">路程时</w:t>
            </w:r>
            <w:r>
              <w:rPr>
                <w:rFonts w:hint="eastAsia" w:ascii="宋体" w:hAnsi="宋体" w:eastAsia="宋体" w:cs="宋体"/>
                <w:color w:val="auto"/>
                <w:sz w:val="24"/>
                <w:highlight w:val="none"/>
              </w:rPr>
              <w:t xml:space="preserve">间截图并加盖供应商公章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否则不得分</w:t>
            </w:r>
            <w:r>
              <w:rPr>
                <w:rFonts w:hint="eastAsia" w:ascii="宋体" w:hAnsi="宋体" w:eastAsia="宋体" w:cs="宋体"/>
                <w:color w:val="auto"/>
                <w:sz w:val="24"/>
                <w:highlight w:val="none"/>
              </w:rPr>
              <w:t xml:space="preserve">。</w:t>
            </w:r>
            <w:r/>
          </w:p>
        </w:tc>
      </w:tr>
      <w:tr>
        <w:trPr>
          <w:cantSplit/>
          <w:jc w:val="center"/>
          <w:trHeight w:val="413"/>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三、技术分（</w:t>
            </w:r>
            <w:r>
              <w:rPr>
                <w:rFonts w:hint="eastAsia" w:ascii="宋体" w:hAnsi="宋体" w:eastAsia="宋体" w:cs="宋体"/>
                <w:b/>
                <w:color w:val="auto"/>
                <w:sz w:val="24"/>
                <w:szCs w:val="24"/>
                <w:highlight w:val="none"/>
                <w:lang w:val="en-US" w:eastAsia="zh-CN"/>
              </w:rPr>
              <w:t xml:space="preserve">52</w:t>
            </w:r>
            <w:r>
              <w:rPr>
                <w:rFonts w:hint="eastAsia" w:ascii="宋体" w:hAnsi="宋体" w:eastAsia="宋体" w:cs="宋体"/>
                <w:b/>
                <w:color w:val="auto"/>
                <w:sz w:val="24"/>
                <w:szCs w:val="24"/>
                <w:highlight w:val="none"/>
              </w:rPr>
              <w:t xml:space="preserve">分）</w:t>
            </w:r>
            <w:r/>
          </w:p>
        </w:tc>
      </w:tr>
      <w:tr>
        <w:trPr>
          <w:cantSplit/>
          <w:jc w:val="center"/>
          <w:trHeight w:val="757"/>
        </w:trPr>
        <w:tc>
          <w:tcPr>
            <w:tcBorders>
              <w:top w:val="none" w:color="000000"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总体实施方案</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供应商针对本项目提供总体实施方案，包括：项目理解、项目对接、项目实施3个方面，每个方面5分，由磋商小组进行综合评审：</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方案思路清晰、完整、可行，能完全满足项目实施要求，得5分；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方案内容较简单，基本满足项目实施要求，得3分；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方案内容较差、无针对性或可行性较差，得1分；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Borders>
              <w:top w:val="none" w:color="000000" w:sz="4" w:space="0"/>
              <w:left w:val="none" w:color="000000" w:sz="4" w:space="0"/>
              <w:bottom w:val="single" w:color="auto" w:sz="4" w:space="0"/>
              <w:right w:val="single" w:color="auto" w:sz="4" w:space="0"/>
            </w:tcBorders>
            <w:tcW w:w="1064" w:type="pct"/>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cantSplit/>
          <w:jc w:val="center"/>
          <w:trHeight w:val="757"/>
        </w:trPr>
        <w:tc>
          <w:tcPr>
            <w:tcBorders>
              <w:top w:val="none" w:color="000000"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项目专项方案</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供应商应针对项目特点，提供专项方案，包括重点项目组织、关键人员物品接待2个方面，每个方面</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分，由磋商小组进行综合评审：</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方案详细、可行，针对性强，得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方案内容较简单，可行性、针对性一般，得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方案内容较差、无针对性或可行性较差，得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Borders>
              <w:top w:val="none" w:color="000000" w:sz="4" w:space="0"/>
              <w:left w:val="none" w:color="000000" w:sz="4" w:space="0"/>
              <w:bottom w:val="single" w:color="auto" w:sz="4" w:space="0"/>
              <w:right w:val="single" w:color="auto" w:sz="4" w:space="0"/>
            </w:tcBorders>
            <w:tcW w:w="1064" w:type="pct"/>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cantSplit/>
          <w:jc w:val="center"/>
          <w:trHeight w:val="3528"/>
        </w:trPr>
        <w:tc>
          <w:tcPr>
            <w:tcBorders>
              <w:top w:val="none" w:color="000000"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项目管理方案</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供应商针对本项目就工作流程、管理规范、内控制度、组织协调、工作计划安排等5个方面提供管理方案，每个方面</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分，由磋商小组进行综合评审：</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方案合理，措施完善，可行性高的得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方案安排较合理，措施较完善，可行性较高的得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方案安排</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合理，措施</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完善，可行性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方案安排较简单、对项目实施要求响应</w:t>
            </w:r>
            <w:r>
              <w:rPr>
                <w:rFonts w:hint="eastAsia" w:ascii="宋体" w:hAnsi="宋体" w:eastAsia="宋体" w:cs="宋体"/>
                <w:color w:val="auto"/>
                <w:sz w:val="24"/>
                <w:szCs w:val="24"/>
                <w:highlight w:val="none"/>
                <w:lang w:val="en-US" w:eastAsia="zh-CN"/>
              </w:rPr>
              <w:t xml:space="preserve">较差</w:t>
            </w:r>
            <w:r>
              <w:rPr>
                <w:rFonts w:hint="eastAsia" w:ascii="宋体" w:hAnsi="宋体" w:eastAsia="宋体" w:cs="宋体"/>
                <w:color w:val="auto"/>
                <w:sz w:val="24"/>
                <w:szCs w:val="24"/>
                <w:highlight w:val="none"/>
              </w:rPr>
              <w:t xml:space="preserve">的得1分；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Borders>
              <w:top w:val="none" w:color="000000" w:sz="4" w:space="0"/>
              <w:left w:val="none" w:color="000000" w:sz="4" w:space="0"/>
              <w:bottom w:val="single" w:color="auto" w:sz="4" w:space="0"/>
              <w:right w:val="single" w:color="auto" w:sz="4" w:space="0"/>
            </w:tcBorders>
            <w:tcW w:w="1064" w:type="pct"/>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cantSplit/>
          <w:jc w:val="center"/>
          <w:trHeight w:val="2598"/>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应急保障</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根据供应商提供的针对突发事件的应急保障机制进行评分：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保障机制详细可靠，针对性强的得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保障机制</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详细可靠，针对性</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强的得3分；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保障机制简单，针对性一般的得2分；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保障机制粗糙，缺乏针对性的得1分；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不提供不得分。</w:t>
            </w:r>
            <w:r/>
          </w:p>
        </w:tc>
        <w:tc>
          <w:tcPr>
            <w:tcBorders>
              <w:top w:val="single" w:color="auto" w:sz="4" w:space="0"/>
              <w:left w:val="none" w:color="000000" w:sz="4" w:space="0"/>
              <w:bottom w:val="single" w:color="auto" w:sz="4" w:space="0"/>
              <w:right w:val="single" w:color="auto" w:sz="4" w:space="0"/>
            </w:tcBorders>
            <w:tcW w:w="1064" w:type="pct"/>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cantSplit/>
          <w:jc w:val="center"/>
          <w:trHeight w:val="41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762"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后续服务</w:t>
            </w:r>
            <w:r/>
          </w:p>
        </w:tc>
        <w:tc>
          <w:tcPr>
            <w:tcBorders>
              <w:top w:val="single" w:color="auto" w:sz="4" w:space="0"/>
              <w:left w:val="none" w:color="000000" w:sz="4" w:space="0"/>
              <w:bottom w:val="single" w:color="auto" w:sz="4" w:space="0"/>
              <w:right w:val="single" w:color="auto" w:sz="4" w:space="0"/>
            </w:tcBorders>
            <w:tcW w:w="380"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供应商针对本项目特点，提供具有建设性的后续服务方案，由磋商小组进行综合评审：</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方案可实施性和合理性强的得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方案可实施性和合理性</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强的得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方案可实施性和合理性一般的得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p>
        </w:tc>
        <w:tc>
          <w:tcPr>
            <w:tcBorders>
              <w:top w:val="single" w:color="auto" w:sz="4" w:space="0"/>
              <w:left w:val="none" w:color="000000" w:sz="4" w:space="0"/>
              <w:bottom w:val="single" w:color="auto" w:sz="4" w:space="0"/>
              <w:right w:val="single" w:color="auto" w:sz="4" w:space="0"/>
            </w:tcBorders>
            <w:tcW w:w="1064" w:type="pct"/>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ind w:firstLine="480"/>
        <w:jc w:val="left"/>
        <w:spacing w:line="312" w:lineRule="auto"/>
        <w:tabs>
          <w:tab w:val="left" w:pos="5940" w:leader="none"/>
        </w:tabs>
        <w:rPr>
          <w:rFonts w:ascii="宋体" w:hAnsi="宋体" w:cs="宋体"/>
          <w:bCs/>
          <w:color w:val="auto"/>
          <w:sz w:val="24"/>
          <w:highlight w:val="none"/>
        </w:rPr>
      </w:pPr>
      <w:r>
        <w:rPr>
          <w:rFonts w:hint="eastAsia" w:ascii="宋体" w:hAnsi="宋体" w:cs="宋体"/>
          <w:bCs/>
          <w:color w:val="auto"/>
          <w:sz w:val="24"/>
          <w:highlight w:val="none"/>
        </w:rPr>
        <w:t xml:space="preserve">注：1、评分细则中要求提供的证明文件及资料等在投标文件中提供扫描件，过时不予接收。</w:t>
      </w:r>
      <w:r/>
    </w:p>
    <w:p>
      <w:pPr>
        <w:ind w:firstLine="480"/>
        <w:jc w:val="left"/>
        <w:spacing w:line="312" w:lineRule="auto"/>
        <w:tabs>
          <w:tab w:val="left" w:pos="5940" w:leader="none"/>
        </w:tabs>
        <w:rPr>
          <w:rFonts w:ascii="宋体" w:hAnsi="宋体" w:cs="宋体"/>
          <w:bCs/>
          <w:color w:val="auto"/>
          <w:sz w:val="24"/>
          <w:highlight w:val="none"/>
        </w:rPr>
      </w:pPr>
      <w:r>
        <w:rPr>
          <w:rFonts w:hint="eastAsia" w:ascii="宋体" w:hAnsi="宋体" w:cs="宋体"/>
          <w:bCs/>
          <w:color w:val="auto"/>
          <w:sz w:val="24"/>
          <w:highlight w:val="none"/>
        </w:rPr>
        <w:t xml:space="preserve">2、评标时，未能按以上要求提供相应证明的，不作为评标依据，不得分。</w:t>
      </w:r>
      <w:r/>
    </w:p>
    <w:p>
      <w:pPr>
        <w:jc w:val="center"/>
        <w:spacing w:line="360" w:lineRule="auto"/>
        <w:rPr>
          <w:b/>
          <w:bCs/>
          <w:color w:val="auto"/>
          <w:sz w:val="36"/>
          <w:szCs w:val="36"/>
          <w:highlight w:val="none"/>
        </w:rPr>
        <w:outlineLvl w:val="0"/>
      </w:pPr>
      <w:r>
        <w:rPr>
          <w:b/>
          <w:color w:val="auto"/>
          <w:sz w:val="36"/>
          <w:szCs w:val="36"/>
          <w:highlight w:val="none"/>
        </w:rPr>
        <w:br w:type="page" w:clear="all"/>
      </w:r>
      <w:bookmarkStart w:id="632" w:name="_Toc167355968"/>
      <w:r>
        <w:rPr>
          <w:b/>
          <w:color w:val="auto"/>
          <w:sz w:val="36"/>
          <w:szCs w:val="36"/>
          <w:highlight w:val="none"/>
        </w:rPr>
        <w:t xml:space="preserve">第四章   采购需求</w:t>
      </w:r>
      <w:bookmarkEnd w:id="632"/>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rPr>
          <w:rFonts w:hint="eastAsia" w:ascii="宋体" w:hAnsi="宋体"/>
          <w:b/>
          <w:bCs/>
          <w:color w:val="auto"/>
          <w:sz w:val="24"/>
          <w:highlight w:val="none"/>
        </w:rPr>
        <w:t xml:space="preserve">一、</w:t>
      </w:r>
      <w:bookmarkStart w:id="633" w:name="_Toc167355969"/>
      <w:r>
        <w:rPr>
          <w:rFonts w:hint="eastAsia" w:ascii="宋体" w:hAnsi="宋体" w:cs="宋体"/>
          <w:b/>
          <w:color w:val="auto"/>
          <w:sz w:val="24"/>
          <w:highlight w:val="none"/>
        </w:rPr>
        <w:t xml:space="preserve">采购标的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1.项目名称：</w:t>
      </w:r>
      <w:r>
        <w:rPr>
          <w:rFonts w:hint="eastAsia" w:asciiTheme="minorEastAsia" w:hAnsiTheme="minorEastAsia" w:eastAsiaTheme="minorEastAsia"/>
          <w:color w:val="auto"/>
          <w:sz w:val="24"/>
          <w:highlight w:val="none"/>
        </w:rPr>
        <w:t xml:space="preserve">江苏省常州技师学院培训活动服务保障项目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2.预算金额：</w:t>
      </w: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lang w:val="en-US" w:eastAsia="zh-CN"/>
        </w:rPr>
        <w:t xml:space="preserve">4</w:t>
      </w:r>
      <w:r>
        <w:rPr>
          <w:rFonts w:hint="eastAsia" w:asciiTheme="minorEastAsia" w:hAnsiTheme="minorEastAsia" w:eastAsiaTheme="minorEastAsia"/>
          <w:color w:val="auto"/>
          <w:sz w:val="24"/>
          <w:highlight w:val="none"/>
        </w:rPr>
        <w:t xml:space="preserve">0万元（包1：</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0万元，包2：</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0万元，包3：</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3.最高限价：</w:t>
      </w: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lang w:val="en-US" w:eastAsia="zh-CN"/>
        </w:rPr>
        <w:t xml:space="preserve">4</w:t>
      </w:r>
      <w:r>
        <w:rPr>
          <w:rFonts w:hint="eastAsia" w:asciiTheme="minorEastAsia" w:hAnsiTheme="minorEastAsia" w:eastAsiaTheme="minorEastAsia"/>
          <w:color w:val="auto"/>
          <w:sz w:val="24"/>
          <w:highlight w:val="none"/>
        </w:rPr>
        <w:t xml:space="preserve">0万元（包1：</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0万元，包2：</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0万元，包3：</w:t>
      </w: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w:t>
      </w:r>
      <w:r/>
    </w:p>
    <w:p>
      <w:pPr>
        <w:ind w:firstLine="480"/>
        <w:spacing w:line="360" w:lineRule="auto"/>
        <w:rPr>
          <w:rFonts w:asciiTheme="minorEastAsia" w:hAnsiTheme="minorEastAsia"/>
          <w:color w:val="auto"/>
          <w:sz w:val="24"/>
          <w:highlight w:val="none"/>
        </w:rPr>
      </w:pPr>
      <w:r>
        <w:rPr>
          <w:rFonts w:hint="eastAsia" w:ascii="宋体" w:hAnsi="宋体" w:cs="宋体"/>
          <w:color w:val="auto"/>
          <w:sz w:val="24"/>
          <w:highlight w:val="none"/>
        </w:rPr>
        <w:t xml:space="preserve">4.采购需求（简介）：</w:t>
      </w:r>
      <w:r>
        <w:rPr>
          <w:rFonts w:hint="eastAsia" w:ascii="宋体" w:hAnsi="宋体"/>
          <w:bCs/>
          <w:color w:val="auto"/>
          <w:sz w:val="24"/>
          <w:highlight w:val="none"/>
        </w:rPr>
        <w:t xml:space="preserve">本项目为江苏省常州技师学院培训活动服务保障项目，包括但不限于培训场地提供、食宿安排和培训相关的后勤保障服务内容</w:t>
      </w:r>
      <w:r>
        <w:rPr>
          <w:rFonts w:hint="eastAsia" w:ascii="宋体" w:hAnsi="宋体"/>
          <w:bCs/>
          <w:color w:val="auto"/>
          <w:sz w:val="24"/>
          <w:highlight w:val="none"/>
          <w:lang w:eastAsia="zh-CN"/>
        </w:rPr>
        <w:t xml:space="preserve">，</w:t>
      </w:r>
      <w:r>
        <w:rPr>
          <w:rFonts w:hint="eastAsia" w:asciiTheme="minorEastAsia" w:hAnsiTheme="minorEastAsia"/>
          <w:color w:val="auto"/>
          <w:sz w:val="24"/>
          <w:highlight w:val="none"/>
        </w:rPr>
        <w:t xml:space="preserve">采购包划分如下：</w:t>
      </w:r>
      <w:r/>
    </w:p>
    <w:tbl>
      <w:tblPr>
        <w:tblStyle w:val="9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1"/>
        <w:gridCol w:w="2552"/>
        <w:gridCol w:w="2409"/>
      </w:tblGrid>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采购包</w:t>
            </w:r>
            <w:r/>
          </w:p>
        </w:tc>
        <w:tc>
          <w:tcPr>
            <w:tcW w:w="2552"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采购标的</w:t>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预算金额</w:t>
            </w:r>
            <w:r/>
          </w:p>
        </w:tc>
      </w:tr>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包</w:t>
            </w:r>
            <w:r>
              <w:rPr>
                <w:rFonts w:hint="eastAsia" w:asciiTheme="minorEastAsia" w:hAnsiTheme="minorEastAsia" w:eastAsiaTheme="minorEastAsia"/>
                <w:color w:val="auto"/>
                <w:sz w:val="24"/>
                <w:highlight w:val="none"/>
              </w:rPr>
              <w:t xml:space="preserve">1</w:t>
            </w:r>
            <w:r/>
          </w:p>
        </w:tc>
        <w:tc>
          <w:tcPr>
            <w:tcW w:w="2552" w:type="dxa"/>
            <w:vAlign w:val="center"/>
            <w:vMerge w:val="restart"/>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宋体" w:hAnsi="宋体"/>
                <w:bCs/>
                <w:color w:val="auto"/>
                <w:sz w:val="24"/>
                <w:highlight w:val="none"/>
              </w:rPr>
              <w:t xml:space="preserve">培训活动服务保障</w:t>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w:t>
            </w:r>
            <w:r>
              <w:rPr>
                <w:rFonts w:hint="eastAsia" w:asciiTheme="minorEastAsia" w:hAnsiTheme="minorEastAsia" w:eastAsiaTheme="minorEastAsia"/>
                <w:color w:val="auto"/>
                <w:sz w:val="24"/>
                <w:highlight w:val="none"/>
              </w:rPr>
              <w:t xml:space="preserve">0万元</w:t>
            </w:r>
            <w:r/>
          </w:p>
        </w:tc>
      </w:tr>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包</w:t>
            </w:r>
            <w:r>
              <w:rPr>
                <w:rFonts w:hint="eastAsia" w:asciiTheme="minorEastAsia" w:hAnsiTheme="minorEastAsia" w:eastAsiaTheme="minorEastAsia"/>
                <w:color w:val="auto"/>
                <w:sz w:val="24"/>
                <w:highlight w:val="none"/>
              </w:rPr>
              <w:t xml:space="preserve">2</w:t>
            </w:r>
            <w:r/>
          </w:p>
        </w:tc>
        <w:tc>
          <w:tcPr>
            <w:tcW w:w="2552" w:type="dxa"/>
            <w:vAlign w:val="center"/>
            <w:vMerge w:val="continue"/>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80</w:t>
            </w:r>
            <w:r>
              <w:rPr>
                <w:rFonts w:hint="eastAsia" w:asciiTheme="minorEastAsia" w:hAnsiTheme="minorEastAsia" w:eastAsiaTheme="minorEastAsia"/>
                <w:color w:val="auto"/>
                <w:sz w:val="24"/>
                <w:highlight w:val="none"/>
              </w:rPr>
              <w:t xml:space="preserve">万元</w:t>
            </w:r>
            <w:r/>
          </w:p>
        </w:tc>
      </w:tr>
      <w:tr>
        <w:trPr>
          <w:jc w:val="center"/>
        </w:trPr>
        <w:tc>
          <w:tcPr>
            <w:tcW w:w="1951"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包</w:t>
            </w:r>
            <w:r>
              <w:rPr>
                <w:rFonts w:hint="eastAsia" w:asciiTheme="minorEastAsia" w:hAnsiTheme="minorEastAsia" w:eastAsiaTheme="minorEastAsia"/>
                <w:color w:val="auto"/>
                <w:sz w:val="24"/>
                <w:highlight w:val="none"/>
              </w:rPr>
              <w:t xml:space="preserve">3</w:t>
            </w:r>
            <w:r/>
          </w:p>
        </w:tc>
        <w:tc>
          <w:tcPr>
            <w:tcW w:w="2552" w:type="dxa"/>
            <w:vAlign w:val="center"/>
            <w:vMerge w:val="continue"/>
            <w:textDirection w:val="lrTb"/>
            <w:noWrap w:val="false"/>
          </w:tcPr>
          <w:p>
            <w:pPr>
              <w:jc w:val="center"/>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409" w:type="dxa"/>
            <w:vAlign w:val="center"/>
            <w:textDirection w:val="lrTb"/>
            <w:noWrap w:val="false"/>
          </w:tcPr>
          <w:p>
            <w:pPr>
              <w:jc w:val="center"/>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 xml:space="preserve">80</w:t>
            </w:r>
            <w:r>
              <w:rPr>
                <w:rFonts w:hint="eastAsia" w:asciiTheme="minorEastAsia" w:hAnsiTheme="minorEastAsia" w:eastAsiaTheme="minorEastAsia"/>
                <w:color w:val="auto"/>
                <w:sz w:val="24"/>
                <w:highlight w:val="none"/>
              </w:rPr>
              <w:t xml:space="preserve">万元</w:t>
            </w:r>
            <w:r/>
          </w:p>
        </w:tc>
      </w:tr>
    </w:tbl>
    <w:p>
      <w:pPr>
        <w:ind w:firstLine="480"/>
        <w:spacing w:line="360" w:lineRule="auto"/>
        <w:rPr>
          <w:rFonts w:ascii="宋体" w:hAnsi="宋体" w:cs="宋体"/>
          <w:color w:val="auto"/>
          <w:sz w:val="24"/>
          <w:highlight w:val="none"/>
        </w:rPr>
      </w:pPr>
      <w:r>
        <w:rPr>
          <w:rFonts w:hint="eastAsia" w:asciiTheme="minorEastAsia" w:hAnsiTheme="minorEastAsia" w:eastAsiaTheme="minorEastAsia"/>
          <w:color w:val="auto"/>
          <w:sz w:val="24"/>
          <w:highlight w:val="none"/>
        </w:rPr>
        <w:t xml:space="preserve">注：</w:t>
      </w:r>
      <w:r>
        <w:rPr>
          <w:rFonts w:asciiTheme="minorEastAsia" w:hAnsiTheme="minorEastAsia" w:eastAsiaTheme="minorEastAsia"/>
          <w:color w:val="auto"/>
          <w:sz w:val="24"/>
          <w:highlight w:val="none"/>
        </w:rPr>
        <w:t xml:space="preserve">本项目共分3个采购包，</w:t>
      </w:r>
      <w:r>
        <w:rPr>
          <w:rFonts w:hint="eastAsia" w:asciiTheme="minorEastAsia" w:hAnsiTheme="minorEastAsia" w:eastAsiaTheme="minorEastAsia"/>
          <w:color w:val="auto"/>
          <w:sz w:val="24"/>
          <w:highlight w:val="none"/>
        </w:rPr>
        <w:t xml:space="preserve">供应商可对本次采购的单个包或全部包进行响应，但不得兼中，供应商仅限中一个包。供应商投标某一采购包时，必须响应该采购包的全部内容，并在响应文件中注明包号。评审顺序依次从采购包1至采购包2至采购包3，并以此顺序确定成交供应商，如投标供应商在采购包1被确定为成交供应商，采购包2、采购包3将不推荐为成交供应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5.合同履行期限：</w:t>
      </w:r>
      <w:r>
        <w:rPr>
          <w:rFonts w:hint="eastAsia" w:asciiTheme="minorEastAsia" w:hAnsiTheme="minorEastAsia"/>
          <w:color w:val="auto"/>
          <w:sz w:val="24"/>
          <w:highlight w:val="none"/>
          <w:lang w:eastAsia="zh-CN"/>
        </w:rPr>
        <w:t xml:space="preserve">合同签订日期起至2027年12月31日。</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6.是/否接受联合体投标：不接</w:t>
      </w:r>
      <w:r>
        <w:rPr>
          <w:rFonts w:hint="eastAsia" w:ascii="宋体" w:hAnsi="宋体" w:cs="宋体"/>
          <w:color w:val="auto"/>
          <w:sz w:val="24"/>
          <w:highlight w:val="none"/>
          <w:lang w:val="en-US" w:eastAsia="zh-CN"/>
        </w:rPr>
        <w:t xml:space="preserve">受</w:t>
      </w:r>
      <w:r>
        <w:rPr>
          <w:rFonts w:hint="eastAsia" w:ascii="宋体" w:hAnsi="宋体" w:cs="宋体"/>
          <w:color w:val="auto"/>
          <w:sz w:val="24"/>
          <w:highlight w:val="none"/>
        </w:rPr>
        <w:t xml:space="preserve">联合体投标</w:t>
      </w:r>
      <w:r>
        <w:rPr>
          <w:rFonts w:hint="eastAsia" w:ascii="宋体" w:hAnsi="宋体" w:cs="宋体"/>
          <w:color w:val="auto"/>
          <w:sz w:val="24"/>
          <w:highlight w:val="none"/>
          <w:lang w:eastAsia="zh-CN"/>
        </w:rPr>
        <w:t xml:space="preserve">。</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7.是/否接受分支机构参与响应：</w:t>
      </w:r>
      <w:r>
        <w:rPr>
          <w:rFonts w:hint="eastAsia" w:ascii="宋体" w:hAnsi="宋体" w:cs="宋体"/>
          <w:bCs/>
          <w:color w:val="auto"/>
          <w:sz w:val="24"/>
          <w:highlight w:val="none"/>
        </w:rPr>
        <w:t xml:space="preserve">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8.是/否属于政府购买服务：否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9.是/否接受进口产品投标：否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10.是/否专门面向中小企业预留采购份额：是</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highlight w:val="none"/>
        </w:rPr>
        <w:t xml:space="preserve">11.本项目的特定资格要求：</w:t>
      </w:r>
      <w:r>
        <w:rPr>
          <w:rFonts w:hint="eastAsia" w:ascii="宋体" w:hAnsi="宋体" w:cs="宋体"/>
          <w:color w:val="auto"/>
          <w:sz w:val="24"/>
          <w:highlight w:val="none"/>
          <w:lang w:eastAsia="zh-CN"/>
        </w:rPr>
        <w:t xml:space="preserve">具备有效的食品经营许可证（或餐饮服务许可证）、特种行业许可证和卫生许可证。</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12.项目类别：服务类</w:t>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二、商务要求</w:t>
      </w:r>
      <w:r/>
    </w:p>
    <w:p>
      <w:pPr>
        <w:ind w:firstLine="480"/>
        <w:spacing w:line="360" w:lineRule="auto"/>
        <w:rPr>
          <w:rFonts w:ascii="宋体" w:hAnsi="宋体" w:cs="宋体"/>
          <w:b/>
          <w:bCs/>
          <w:i/>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交付（实施）的时间（期限）和地点（范围）</w:t>
      </w:r>
      <w:r/>
    </w:p>
    <w:p>
      <w:pPr>
        <w:ind w:firstLine="480"/>
        <w:spacing w:line="360" w:lineRule="auto"/>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时间：</w:t>
      </w:r>
      <w:r>
        <w:rPr>
          <w:rFonts w:hint="eastAsia" w:asciiTheme="minorEastAsia" w:hAnsiTheme="minorEastAsia"/>
          <w:color w:val="auto"/>
          <w:sz w:val="24"/>
          <w:highlight w:val="none"/>
          <w:lang w:eastAsia="zh-CN"/>
        </w:rPr>
        <w:t xml:space="preserve">合同签订日期起至2027年12月31日。</w:t>
      </w:r>
      <w:r>
        <w:rPr>
          <w:rFonts w:ascii="宋体" w:hAnsi="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地点：</w:t>
      </w:r>
      <w:r>
        <w:rPr>
          <w:rFonts w:hint="eastAsia" w:ascii="宋体" w:hAnsi="宋体" w:cs="宋体"/>
          <w:color w:val="auto"/>
          <w:sz w:val="24"/>
          <w:highlight w:val="none"/>
        </w:rPr>
        <w:t xml:space="preserve">常州市范围内，采购人指定地点（酒店经营场所）</w:t>
      </w:r>
      <w:r>
        <w:rPr>
          <w:rFonts w:hint="eastAsia" w:ascii="宋体" w:hAnsi="宋体" w:cs="宋体"/>
          <w:color w:val="auto"/>
          <w:sz w:val="24"/>
          <w:highlight w:val="none"/>
          <w:lang w:eastAsia="zh-CN"/>
        </w:rPr>
        <w:t xml:space="preserve">。</w:t>
      </w:r>
      <w:r/>
    </w:p>
    <w:p>
      <w:pPr>
        <w:ind w:firstLine="480"/>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3.服务响应时效要求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筹备响应：</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接到</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培训服务通知后第一时间对接，按培训规模、时长、人数完成场地布置、客房预留、餐食筹备全流程工作；</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现场处置：培训接待全过程，客房、设备、餐饮、接待相关问题须即时响应、当场处置，不得拖延影响培训开展。</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付款条件（进度和方式）</w:t>
      </w:r>
      <w:r/>
    </w:p>
    <w:p>
      <w:pPr>
        <w:ind w:firstLine="480"/>
        <w:spacing w:line="360" w:lineRule="auto"/>
        <w:rPr>
          <w:rFonts w:hint="eastAsia" w:ascii="宋体" w:hAnsi="宋体" w:cs="宋体"/>
          <w:color w:val="auto"/>
          <w:sz w:val="24"/>
          <w:highlight w:val="none"/>
          <w:u w:val="none"/>
        </w:rPr>
      </w:pPr>
      <w:r>
        <w:rPr>
          <w:rFonts w:hint="eastAsia" w:ascii="宋体" w:hAnsi="宋体" w:cs="宋体"/>
          <w:color w:val="auto"/>
          <w:sz w:val="24"/>
          <w:highlight w:val="none"/>
        </w:rPr>
        <w:t xml:space="preserve">付款方式：</w:t>
      </w:r>
      <w:r>
        <w:rPr>
          <w:rFonts w:hint="eastAsia" w:ascii="宋体" w:hAnsi="宋体" w:cs="宋体"/>
          <w:color w:val="auto"/>
          <w:sz w:val="24"/>
          <w:highlight w:val="none"/>
          <w:u w:val="none"/>
        </w:rPr>
        <w:t xml:space="preserve">双方核对当期实际使用客房、餐饮、场地等服务明细及金额</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rPr>
        <w:t xml:space="preserve">按当期实际发生服务量按批次结算。项目结束并验收合格，满足合同约定支付条件的，采购人收到正式发票后</w:t>
      </w:r>
      <w:r>
        <w:rPr>
          <w:rFonts w:hint="eastAsia" w:ascii="宋体" w:hAnsi="宋体" w:cs="宋体"/>
          <w:color w:val="auto"/>
          <w:sz w:val="24"/>
          <w:highlight w:val="none"/>
          <w:u w:val="none"/>
          <w:lang w:val="en-US" w:eastAsia="zh-CN"/>
        </w:rPr>
        <w:t xml:space="preserve">30天</w:t>
      </w:r>
      <w:r>
        <w:rPr>
          <w:rFonts w:hint="eastAsia" w:ascii="宋体" w:hAnsi="宋体" w:cs="宋体"/>
          <w:color w:val="auto"/>
          <w:sz w:val="24"/>
          <w:highlight w:val="none"/>
          <w:u w:val="none"/>
        </w:rPr>
        <w:t xml:space="preserve">内进行支付。</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报价要求</w:t>
      </w:r>
      <w:r/>
    </w:p>
    <w:p>
      <w:pPr>
        <w:ind w:firstLine="480"/>
        <w:spacing w:afterAutospacing="0" w:line="360" w:lineRule="auto"/>
        <w:rPr>
          <w:rFonts w:hint="eastAsia" w:ascii="宋体" w:hAnsi="宋体" w:cs="宋体"/>
          <w:i w:val="0"/>
          <w:iCs w:val="0"/>
          <w:color w:val="auto"/>
          <w:sz w:val="24"/>
          <w:highlight w:val="none"/>
          <w:u w:val="none"/>
        </w:rPr>
      </w:pPr>
      <w:r>
        <w:rPr>
          <w:rFonts w:hint="eastAsia" w:ascii="宋体" w:hAnsi="宋体" w:cs="宋体"/>
          <w:i w:val="0"/>
          <w:iCs w:val="0"/>
          <w:color w:val="auto"/>
          <w:sz w:val="24"/>
          <w:highlight w:val="none"/>
          <w:u w:val="none"/>
          <w:lang w:val="en-US" w:eastAsia="zh-CN"/>
        </w:rPr>
        <w:t xml:space="preserve">1.</w:t>
      </w:r>
      <w:r>
        <w:rPr>
          <w:rFonts w:hint="eastAsia" w:ascii="宋体" w:hAnsi="宋体" w:cs="宋体"/>
          <w:i w:val="0"/>
          <w:iCs w:val="0"/>
          <w:color w:val="auto"/>
          <w:sz w:val="24"/>
          <w:highlight w:val="none"/>
          <w:u w:val="none"/>
        </w:rPr>
        <w:t xml:space="preserve">本项目报价内容包括住宿房间价格、培训场地租金和餐费。住宿房间价格按双人间、单人间两种类型确定。培训场地租金按照大型培训场地、中型培训场地、小型培训场地三种类型确定。餐费标准按照</w:t>
      </w:r>
      <w:r>
        <w:rPr>
          <w:rFonts w:hint="eastAsia" w:ascii="宋体" w:hAnsi="宋体" w:cs="宋体"/>
          <w:i w:val="0"/>
          <w:iCs w:val="0"/>
          <w:color w:val="auto"/>
          <w:sz w:val="24"/>
          <w:highlight w:val="none"/>
          <w:u w:val="none"/>
          <w:lang w:val="en-US" w:eastAsia="zh-CN"/>
        </w:rPr>
        <w:t xml:space="preserve">桌餐、自助餐两种类型确定</w:t>
      </w:r>
      <w:r>
        <w:rPr>
          <w:rFonts w:hint="eastAsia" w:ascii="宋体" w:hAnsi="宋体" w:cs="宋体"/>
          <w:i w:val="0"/>
          <w:iCs w:val="0"/>
          <w:color w:val="auto"/>
          <w:sz w:val="24"/>
          <w:highlight w:val="none"/>
          <w:u w:val="none"/>
        </w:rPr>
        <w:t xml:space="preserve">。</w:t>
      </w:r>
      <w:r/>
    </w:p>
    <w:p>
      <w:pPr>
        <w:pStyle w:val="885"/>
        <w:ind w:firstLine="480"/>
        <w:spacing w:before="0" w:beforeAutospacing="0" w:after="159" w:afterAutospacing="0"/>
        <w:rPr>
          <w:rFonts w:hint="default" w:eastAsiaTheme="minorEastAsia"/>
          <w:color w:val="auto"/>
          <w:highlight w:val="none"/>
          <w:lang w:val="en-US" w:eastAsia="zh-CN"/>
        </w:rPr>
      </w:pPr>
      <w:r>
        <w:rPr>
          <w:rFonts w:hint="eastAsia" w:ascii="宋体" w:hAnsi="宋体" w:cs="宋体"/>
          <w:i w:val="0"/>
          <w:iCs w:val="0"/>
          <w:color w:val="auto"/>
          <w:sz w:val="24"/>
          <w:highlight w:val="none"/>
          <w:u w:val="none"/>
          <w:lang w:val="en-US" w:eastAsia="zh-CN"/>
        </w:rPr>
        <w:t xml:space="preserve">2.单价限价见下表：</w:t>
      </w: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761"/>
        <w:gridCol w:w="2134"/>
        <w:gridCol w:w="1733"/>
        <w:gridCol w:w="2797"/>
      </w:tblGrid>
      <w:tr>
        <w:trPr>
          <w:jc w:val="center"/>
          <w:trHeight w:val="472"/>
        </w:trPr>
        <w:tc>
          <w:tcPr>
            <w:tcW w:w="784" w:type="dxa"/>
            <w:vAlign w:val="center"/>
            <w:textDirection w:val="lrTb"/>
            <w:noWrap w:val="false"/>
          </w:tcPr>
          <w:p>
            <w:pPr>
              <w:jc w:val="center"/>
              <w:spacing w:beforeAutospacing="0" w:line="240" w:lineRule="auto"/>
              <w:rPr>
                <w:rFonts w:hint="eastAsia"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序号</w:t>
            </w:r>
            <w:r/>
          </w:p>
        </w:tc>
        <w:tc>
          <w:tcPr>
            <w:tcW w:w="1761"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服务名称</w:t>
            </w:r>
            <w:r/>
          </w:p>
        </w:tc>
        <w:tc>
          <w:tcPr>
            <w:tcW w:w="2134"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标准要求</w:t>
            </w:r>
            <w:r/>
          </w:p>
        </w:tc>
        <w:tc>
          <w:tcPr>
            <w:tcW w:w="1733" w:type="dxa"/>
            <w:vAlign w:val="center"/>
            <w:textDirection w:val="lrTb"/>
            <w:noWrap w:val="false"/>
          </w:tcPr>
          <w:p>
            <w:pPr>
              <w:jc w:val="center"/>
              <w:spacing w:line="240" w:lineRule="auto"/>
              <w:rPr>
                <w:rFonts w:hint="default" w:ascii="宋体" w:hAnsi="宋体" w:eastAsia="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最高单价限价</w:t>
            </w:r>
            <w:r/>
          </w:p>
        </w:tc>
        <w:tc>
          <w:tcPr>
            <w:tcW w:w="2797" w:type="dxa"/>
            <w:vAlign w:val="center"/>
            <w:textDirection w:val="lrTb"/>
            <w:noWrap w:val="false"/>
          </w:tcPr>
          <w:p>
            <w:pPr>
              <w:jc w:val="center"/>
              <w:spacing w:line="240" w:lineRule="auto"/>
              <w:rPr>
                <w:rFonts w:hint="eastAsia" w:ascii="宋体" w:hAnsi="宋体" w:eastAsia="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备注</w:t>
            </w:r>
            <w:r/>
          </w:p>
        </w:tc>
      </w:tr>
      <w:tr>
        <w:trPr>
          <w:jc w:val="center"/>
          <w:trHeight w:val="472"/>
        </w:trPr>
        <w:tc>
          <w:tcPr>
            <w:tcW w:w="784" w:type="dxa"/>
            <w:vAlign w:val="center"/>
            <w:vMerge w:val="restart"/>
            <w:textDirection w:val="lrTb"/>
            <w:noWrap w:val="false"/>
          </w:tcPr>
          <w:p>
            <w:pPr>
              <w:jc w:val="center"/>
              <w:spacing w:line="240" w:lineRule="auto"/>
              <w:rPr>
                <w:rFonts w:hint="default"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1</w:t>
            </w:r>
            <w:r/>
          </w:p>
        </w:tc>
        <w:tc>
          <w:tcPr>
            <w:tcW w:w="1761"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培训场地服务</w:t>
            </w:r>
            <w:r/>
          </w:p>
        </w:tc>
        <w:tc>
          <w:tcPr>
            <w:tcW w:w="2134" w:type="dxa"/>
            <w:vAlign w:val="center"/>
            <w:textDirection w:val="lrTb"/>
            <w:noWrap w:val="false"/>
          </w:tcPr>
          <w:p>
            <w:pPr>
              <w:jc w:val="center"/>
              <w:spacing w:line="240" w:lineRule="auto"/>
              <w:rPr>
                <w:rFonts w:hint="eastAsia" w:ascii="宋体" w:hAnsi="宋体" w:cs="宋体"/>
                <w:i w:val="0"/>
                <w:iCs w:val="0"/>
                <w:color w:val="auto"/>
                <w:sz w:val="24"/>
                <w:highlight w:val="none"/>
                <w:u w:val="none"/>
              </w:rPr>
            </w:pPr>
            <w:r>
              <w:rPr>
                <w:rFonts w:hint="eastAsia" w:ascii="宋体" w:hAnsi="宋体" w:cs="宋体"/>
                <w:i w:val="0"/>
                <w:iCs w:val="0"/>
                <w:color w:val="auto"/>
                <w:sz w:val="24"/>
                <w:highlight w:val="none"/>
                <w:u w:val="none"/>
              </w:rPr>
              <w:t xml:space="preserve">大型培训场地</w:t>
            </w:r>
            <w:r/>
          </w:p>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w:t>
            </w:r>
            <w:r>
              <w:rPr>
                <w:rFonts w:hint="eastAsia" w:ascii="宋体" w:hAnsi="宋体" w:cs="宋体"/>
                <w:i w:val="0"/>
                <w:iCs w:val="0"/>
                <w:color w:val="auto"/>
                <w:sz w:val="24"/>
                <w:highlight w:val="none"/>
                <w:u w:val="none"/>
                <w:lang w:val="en-US" w:eastAsia="zh-CN"/>
              </w:rPr>
              <w:t xml:space="preserve">80</w:t>
            </w:r>
            <w:r>
              <w:rPr>
                <w:rFonts w:hint="eastAsia" w:ascii="宋体" w:hAnsi="宋体" w:cs="宋体"/>
                <w:i w:val="0"/>
                <w:iCs w:val="0"/>
                <w:color w:val="auto"/>
                <w:sz w:val="24"/>
                <w:highlight w:val="none"/>
                <w:u w:val="none"/>
              </w:rPr>
              <w:t xml:space="preserve">人</w:t>
            </w:r>
            <w:r>
              <w:rPr>
                <w:rFonts w:hint="eastAsia" w:ascii="宋体" w:hAnsi="宋体" w:cs="宋体"/>
                <w:i w:val="0"/>
                <w:iCs w:val="0"/>
                <w:color w:val="auto"/>
                <w:sz w:val="24"/>
                <w:highlight w:val="none"/>
                <w:u w:val="none"/>
                <w:lang w:val="en-US" w:eastAsia="zh-CN"/>
              </w:rPr>
              <w:t xml:space="preserve">以上</w:t>
            </w:r>
            <w:r>
              <w:rPr>
                <w:rFonts w:hint="eastAsia" w:ascii="宋体" w:hAnsi="宋体" w:cs="宋体"/>
                <w:i w:val="0"/>
                <w:iCs w:val="0"/>
                <w:color w:val="auto"/>
                <w:sz w:val="24"/>
                <w:highlight w:val="none"/>
                <w:u w:val="none"/>
              </w:rPr>
              <w:t xml:space="preserve">）</w:t>
            </w:r>
            <w:r/>
          </w:p>
        </w:tc>
        <w:tc>
          <w:tcPr>
            <w:tcW w:w="1733"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4000元/间/天</w:t>
            </w:r>
            <w:r/>
          </w:p>
        </w:tc>
        <w:tc>
          <w:tcPr>
            <w:tcW w:w="2797" w:type="dxa"/>
            <w:vAlign w:val="center"/>
            <w:vMerge w:val="restart"/>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w:t>
            </w:r>
            <w:r>
              <w:rPr>
                <w:rFonts w:hint="eastAsia" w:ascii="宋体" w:hAnsi="宋体" w:cs="宋体"/>
                <w:i w:val="0"/>
                <w:iCs w:val="0"/>
                <w:color w:val="auto"/>
                <w:sz w:val="24"/>
                <w:highlight w:val="none"/>
                <w:u w:val="none"/>
                <w:vertAlign w:val="baseline"/>
                <w:lang w:val="en-US" w:eastAsia="zh-CN"/>
              </w:rPr>
              <w:t xml:space="preserve">供应商</w:t>
            </w:r>
            <w:r>
              <w:rPr>
                <w:rFonts w:hint="eastAsia" w:ascii="宋体" w:hAnsi="宋体" w:cs="宋体"/>
                <w:i w:val="0"/>
                <w:iCs w:val="0"/>
                <w:color w:val="auto"/>
                <w:sz w:val="24"/>
                <w:highlight w:val="none"/>
                <w:u w:val="none"/>
                <w:vertAlign w:val="baseline"/>
              </w:rPr>
              <w:t xml:space="preserve">在政府采购框架协议里，培训场地价格不能超过政府框架协议的价格，且不能超过限价</w:t>
            </w:r>
            <w:r/>
          </w:p>
        </w:tc>
      </w:tr>
      <w:tr>
        <w:trPr>
          <w:jc w:val="center"/>
          <w:trHeight w:val="472"/>
        </w:trPr>
        <w:tc>
          <w:tcPr>
            <w:tcW w:w="784"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761"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2134"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中型培训场地（</w:t>
            </w:r>
            <w:r>
              <w:rPr>
                <w:rFonts w:hint="eastAsia" w:ascii="宋体" w:hAnsi="宋体" w:cs="宋体"/>
                <w:i w:val="0"/>
                <w:iCs w:val="0"/>
                <w:color w:val="auto"/>
                <w:sz w:val="24"/>
                <w:highlight w:val="none"/>
                <w:u w:val="none"/>
                <w:lang w:val="en-US" w:eastAsia="zh-CN"/>
              </w:rPr>
              <w:t xml:space="preserve">2</w:t>
            </w:r>
            <w:r>
              <w:rPr>
                <w:rFonts w:hint="eastAsia" w:ascii="宋体" w:hAnsi="宋体" w:cs="宋体"/>
                <w:i w:val="0"/>
                <w:iCs w:val="0"/>
                <w:color w:val="auto"/>
                <w:sz w:val="24"/>
                <w:highlight w:val="none"/>
                <w:u w:val="none"/>
              </w:rPr>
              <w:t xml:space="preserve">0-</w:t>
            </w:r>
            <w:r>
              <w:rPr>
                <w:rFonts w:hint="eastAsia" w:ascii="宋体" w:hAnsi="宋体" w:cs="宋体"/>
                <w:i w:val="0"/>
                <w:iCs w:val="0"/>
                <w:color w:val="auto"/>
                <w:sz w:val="24"/>
                <w:highlight w:val="none"/>
                <w:u w:val="none"/>
                <w:lang w:val="en-US" w:eastAsia="zh-CN"/>
              </w:rPr>
              <w:t xml:space="preserve">8</w:t>
            </w:r>
            <w:r>
              <w:rPr>
                <w:rFonts w:hint="eastAsia" w:ascii="宋体" w:hAnsi="宋体" w:cs="宋体"/>
                <w:i w:val="0"/>
                <w:iCs w:val="0"/>
                <w:color w:val="auto"/>
                <w:sz w:val="24"/>
                <w:highlight w:val="none"/>
                <w:u w:val="none"/>
              </w:rPr>
              <w:t xml:space="preserve">0人）</w:t>
            </w:r>
            <w:r/>
          </w:p>
        </w:tc>
        <w:tc>
          <w:tcPr>
            <w:tcW w:w="1733"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lang w:val="en-US" w:eastAsia="zh-CN"/>
              </w:rPr>
              <w:t xml:space="preserve">2000元/间/天</w:t>
            </w:r>
            <w:r/>
          </w:p>
        </w:tc>
        <w:tc>
          <w:tcPr>
            <w:tcW w:w="2797" w:type="dxa"/>
            <w:vAlign w:val="center"/>
            <w:vMerge w:val="continue"/>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r>
        <w:trPr>
          <w:jc w:val="center"/>
          <w:trHeight w:val="472"/>
        </w:trPr>
        <w:tc>
          <w:tcPr>
            <w:tcW w:w="784"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761"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2134"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小型培训场地（</w:t>
            </w:r>
            <w:r>
              <w:rPr>
                <w:rFonts w:hint="eastAsia" w:ascii="宋体" w:hAnsi="宋体" w:cs="宋体"/>
                <w:i w:val="0"/>
                <w:iCs w:val="0"/>
                <w:color w:val="auto"/>
                <w:sz w:val="24"/>
                <w:highlight w:val="none"/>
                <w:u w:val="none"/>
                <w:lang w:val="en-US" w:eastAsia="zh-CN"/>
              </w:rPr>
              <w:t xml:space="preserve">4-20</w:t>
            </w:r>
            <w:r>
              <w:rPr>
                <w:rFonts w:hint="eastAsia" w:ascii="宋体" w:hAnsi="宋体" w:cs="宋体"/>
                <w:i w:val="0"/>
                <w:iCs w:val="0"/>
                <w:color w:val="auto"/>
                <w:sz w:val="24"/>
                <w:highlight w:val="none"/>
                <w:u w:val="none"/>
              </w:rPr>
              <w:t xml:space="preserve">人）</w:t>
            </w:r>
            <w:r/>
          </w:p>
        </w:tc>
        <w:tc>
          <w:tcPr>
            <w:tcW w:w="1733"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lang w:val="en-US" w:eastAsia="zh-CN"/>
              </w:rPr>
              <w:t xml:space="preserve">1000元/间/天</w:t>
            </w:r>
            <w:r/>
          </w:p>
        </w:tc>
        <w:tc>
          <w:tcPr>
            <w:tcW w:w="2797" w:type="dxa"/>
            <w:vAlign w:val="center"/>
            <w:vMerge w:val="continue"/>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r>
        <w:trPr>
          <w:jc w:val="center"/>
          <w:trHeight w:val="472"/>
        </w:trPr>
        <w:tc>
          <w:tcPr>
            <w:tcW w:w="784"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2</w:t>
            </w:r>
            <w:r/>
          </w:p>
        </w:tc>
        <w:tc>
          <w:tcPr>
            <w:tcW w:w="1761"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住宿服务</w:t>
            </w:r>
            <w:r/>
          </w:p>
        </w:tc>
        <w:tc>
          <w:tcPr>
            <w:tcW w:w="2134" w:type="dxa"/>
            <w:vAlign w:val="center"/>
            <w:textDirection w:val="lrTb"/>
            <w:noWrap w:val="false"/>
          </w:tcPr>
          <w:p>
            <w:pPr>
              <w:jc w:val="center"/>
              <w:spacing w:line="240" w:lineRule="auto"/>
              <w:rPr>
                <w:rFonts w:hint="eastAsia" w:ascii="宋体" w:hAnsi="宋体" w:eastAsia="宋体" w:cs="宋体"/>
                <w:i w:val="0"/>
                <w:iCs w:val="0"/>
                <w:color w:val="auto"/>
                <w:sz w:val="24"/>
                <w:highlight w:val="none"/>
                <w:u w:val="none"/>
                <w:vertAlign w:val="baseline"/>
                <w:lang w:eastAsia="zh-CN"/>
              </w:rPr>
            </w:pPr>
            <w:r>
              <w:rPr>
                <w:rFonts w:hint="eastAsia" w:ascii="宋体" w:hAnsi="宋体" w:cs="宋体"/>
                <w:i w:val="0"/>
                <w:iCs w:val="0"/>
                <w:color w:val="auto"/>
                <w:sz w:val="24"/>
                <w:highlight w:val="none"/>
                <w:u w:val="none"/>
              </w:rPr>
              <w:t xml:space="preserve">双人间、单人间</w:t>
            </w:r>
            <w:r>
              <w:rPr>
                <w:rFonts w:hint="eastAsia" w:ascii="宋体" w:hAnsi="宋体" w:cs="宋体"/>
                <w:i w:val="0"/>
                <w:iCs w:val="0"/>
                <w:color w:val="auto"/>
                <w:sz w:val="24"/>
                <w:highlight w:val="none"/>
                <w:u w:val="none"/>
                <w:lang w:eastAsia="zh-CN"/>
              </w:rPr>
              <w:t xml:space="preserve">（</w:t>
            </w:r>
            <w:r>
              <w:rPr>
                <w:rFonts w:hint="eastAsia" w:ascii="宋体" w:hAnsi="宋体" w:cs="宋体"/>
                <w:i w:val="0"/>
                <w:iCs w:val="0"/>
                <w:color w:val="auto"/>
                <w:sz w:val="24"/>
                <w:highlight w:val="none"/>
                <w:u w:val="none"/>
                <w:lang w:val="en-US" w:eastAsia="zh-CN"/>
              </w:rPr>
              <w:t xml:space="preserve">含双早</w:t>
            </w:r>
            <w:r>
              <w:rPr>
                <w:rFonts w:hint="eastAsia" w:ascii="宋体" w:hAnsi="宋体" w:cs="宋体"/>
                <w:i w:val="0"/>
                <w:iCs w:val="0"/>
                <w:color w:val="auto"/>
                <w:sz w:val="24"/>
                <w:highlight w:val="none"/>
                <w:u w:val="none"/>
                <w:lang w:eastAsia="zh-CN"/>
              </w:rPr>
              <w:t xml:space="preserve">）</w:t>
            </w:r>
            <w:r/>
          </w:p>
        </w:tc>
        <w:tc>
          <w:tcPr>
            <w:tcW w:w="1733"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320元/间/天</w:t>
            </w:r>
            <w:r/>
          </w:p>
        </w:tc>
        <w:tc>
          <w:tcPr>
            <w:tcW w:w="2797" w:type="dxa"/>
            <w:vAlign w:val="center"/>
            <w:textDirection w:val="lrTb"/>
            <w:noWrap w:val="false"/>
          </w:tcPr>
          <w:p>
            <w:pPr>
              <w:numPr>
                <w:ilvl w:val="0"/>
                <w:numId w:val="13"/>
              </w:num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w:t>
            </w:r>
            <w:r>
              <w:rPr>
                <w:rFonts w:hint="eastAsia" w:ascii="宋体" w:hAnsi="宋体" w:cs="宋体"/>
                <w:i w:val="0"/>
                <w:iCs w:val="0"/>
                <w:color w:val="auto"/>
                <w:sz w:val="24"/>
                <w:highlight w:val="none"/>
                <w:u w:val="none"/>
                <w:vertAlign w:val="baseline"/>
                <w:lang w:val="en-US" w:eastAsia="zh-CN"/>
              </w:rPr>
              <w:t xml:space="preserve">供应商</w:t>
            </w:r>
            <w:r>
              <w:rPr>
                <w:rFonts w:hint="eastAsia" w:ascii="宋体" w:hAnsi="宋体" w:cs="宋体"/>
                <w:i w:val="0"/>
                <w:iCs w:val="0"/>
                <w:color w:val="auto"/>
                <w:sz w:val="24"/>
                <w:highlight w:val="none"/>
                <w:u w:val="none"/>
                <w:vertAlign w:val="baseline"/>
              </w:rPr>
              <w:t xml:space="preserve">在政府框架协议里，住宿房价不得高于政府框架协议价；</w:t>
            </w:r>
            <w:r/>
          </w:p>
          <w:p>
            <w:pPr>
              <w:numPr>
                <w:ilvl w:val="0"/>
                <w:numId w:val="13"/>
              </w:numPr>
              <w:ind w:left="0" w:firstLine="0"/>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如与学校已签订服务协议，住宿房价不得高于协议房价；</w:t>
            </w:r>
            <w:r/>
          </w:p>
          <w:p>
            <w:pPr>
              <w:numPr>
                <w:ilvl w:val="0"/>
                <w:numId w:val="0"/>
              </w:num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3、如不符合以上2项，房价应不高于相关主流旅游app价格，且不能超过限价。</w:t>
            </w:r>
            <w:r/>
          </w:p>
        </w:tc>
      </w:tr>
      <w:tr>
        <w:trPr>
          <w:jc w:val="center"/>
          <w:trHeight w:val="645"/>
        </w:trPr>
        <w:tc>
          <w:tcPr>
            <w:tcW w:w="784"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3</w:t>
            </w:r>
            <w:r/>
          </w:p>
        </w:tc>
        <w:tc>
          <w:tcPr>
            <w:tcW w:w="1761"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餐饮服务</w:t>
            </w:r>
            <w:r/>
          </w:p>
        </w:tc>
        <w:tc>
          <w:tcPr>
            <w:tcW w:w="2134" w:type="dxa"/>
            <w:vAlign w:val="center"/>
            <w:textDirection w:val="lrTb"/>
            <w:noWrap w:val="false"/>
          </w:tcPr>
          <w:p>
            <w:pPr>
              <w:jc w:val="center"/>
              <w:spacing w:line="240" w:lineRule="auto"/>
              <w:rPr>
                <w:rFonts w:hint="eastAsia"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桌餐</w:t>
            </w:r>
            <w:r/>
          </w:p>
        </w:tc>
        <w:tc>
          <w:tcPr>
            <w:tcW w:w="1733"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800元/桌</w:t>
            </w:r>
            <w:r/>
          </w:p>
        </w:tc>
        <w:tc>
          <w:tcPr>
            <w:tcW w:w="2797" w:type="dxa"/>
            <w:vAlign w:val="center"/>
            <w:vMerge w:val="restart"/>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如与学校已签订餐饮服务协议，则不得超过协议价。</w:t>
            </w:r>
            <w:r/>
          </w:p>
        </w:tc>
      </w:tr>
      <w:tr>
        <w:trPr>
          <w:jc w:val="center"/>
          <w:trHeight w:val="482"/>
        </w:trPr>
        <w:tc>
          <w:tcPr>
            <w:tcW w:w="784"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761"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2134" w:type="dxa"/>
            <w:vAlign w:val="center"/>
            <w:textDirection w:val="lrTb"/>
            <w:noWrap w:val="false"/>
          </w:tcPr>
          <w:p>
            <w:pPr>
              <w:jc w:val="center"/>
              <w:spacing w:line="240" w:lineRule="auto"/>
              <w:rPr>
                <w:rFonts w:hint="default"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自助餐</w:t>
            </w:r>
            <w:r/>
          </w:p>
        </w:tc>
        <w:tc>
          <w:tcPr>
            <w:tcW w:w="1733"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80元/人/次</w:t>
            </w:r>
            <w:r/>
          </w:p>
        </w:tc>
        <w:tc>
          <w:tcPr>
            <w:tcW w:w="2797"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bl>
    <w:p>
      <w:pPr>
        <w:ind w:firstLine="480"/>
        <w:spacing w:line="360" w:lineRule="auto"/>
        <w:rPr>
          <w:rFonts w:ascii="宋体" w:hAnsi="宋体" w:cs="宋体"/>
          <w:color w:val="auto"/>
          <w:sz w:val="24"/>
          <w:highlight w:val="none"/>
        </w:rPr>
      </w:pPr>
      <w:r>
        <w:rPr>
          <w:rFonts w:hint="eastAsia" w:ascii="宋体" w:hAnsi="宋体" w:cs="Arial"/>
          <w:color w:val="auto"/>
          <w:sz w:val="24"/>
          <w:highlight w:val="none"/>
          <w:lang w:val="en-GB"/>
        </w:rPr>
        <w:t xml:space="preserve">注：</w:t>
      </w:r>
      <w:r>
        <w:rPr>
          <w:rFonts w:hint="eastAsia" w:ascii="宋体" w:hAnsi="宋体" w:cs="Arial"/>
          <w:color w:val="auto"/>
          <w:sz w:val="24"/>
          <w:highlight w:val="none"/>
          <w:lang w:val="en-US" w:eastAsia="zh-CN"/>
        </w:rPr>
        <w:t xml:space="preserve">①</w:t>
      </w:r>
      <w:r>
        <w:rPr>
          <w:rFonts w:hint="eastAsia" w:ascii="宋体" w:hAnsi="宋体" w:cs="Arial"/>
          <w:color w:val="auto"/>
          <w:sz w:val="24"/>
          <w:highlight w:val="none"/>
          <w:lang w:val="en-GB"/>
        </w:rPr>
        <w:t xml:space="preserve">房间主要以</w:t>
      </w:r>
      <w:r>
        <w:rPr>
          <w:rFonts w:hint="eastAsia" w:ascii="宋体" w:hAnsi="宋体" w:cs="宋体"/>
          <w:color w:val="auto"/>
          <w:sz w:val="24"/>
          <w:highlight w:val="none"/>
        </w:rPr>
        <w:t xml:space="preserve">双人间</w:t>
      </w:r>
      <w:r>
        <w:rPr>
          <w:rFonts w:hint="eastAsia" w:ascii="宋体" w:hAnsi="宋体" w:cs="Arial"/>
          <w:color w:val="auto"/>
          <w:sz w:val="24"/>
          <w:highlight w:val="none"/>
          <w:lang w:val="en-GB"/>
        </w:rPr>
        <w:t xml:space="preserve">为主，如提供的房间为三人间或者遇特殊情况甲方需要加床，则在</w:t>
      </w:r>
      <w:r>
        <w:rPr>
          <w:rFonts w:hint="eastAsia" w:ascii="宋体" w:hAnsi="宋体" w:cs="Arial"/>
          <w:color w:val="auto"/>
          <w:sz w:val="24"/>
          <w:highlight w:val="none"/>
          <w:lang w:val="en-US" w:eastAsia="zh-CN"/>
        </w:rPr>
        <w:t xml:space="preserve">成交价</w:t>
      </w:r>
      <w:r>
        <w:rPr>
          <w:rFonts w:hint="eastAsia" w:ascii="宋体" w:hAnsi="宋体" w:cs="Arial"/>
          <w:color w:val="auto"/>
          <w:sz w:val="24"/>
          <w:highlight w:val="none"/>
          <w:lang w:val="en-GB"/>
        </w:rPr>
        <w:t xml:space="preserve">的基础上另增补30元/人/天）</w:t>
      </w:r>
      <w:r>
        <w:rPr>
          <w:rFonts w:hint="eastAsia" w:ascii="宋体" w:hAnsi="宋体" w:cs="宋体"/>
          <w:color w:val="auto"/>
          <w:sz w:val="24"/>
          <w:highlight w:val="none"/>
        </w:rPr>
        <w:t xml:space="preserve">。</w:t>
      </w:r>
      <w:r/>
    </w:p>
    <w:p>
      <w:pPr>
        <w:ind w:firstLine="960"/>
        <w:spacing w:line="360" w:lineRule="auto"/>
        <w:rPr>
          <w:rFonts w:hint="eastAsia" w:ascii="宋体" w:hAnsi="宋体" w:cs="Arial"/>
          <w:color w:val="auto"/>
          <w:sz w:val="24"/>
          <w:highlight w:val="none"/>
          <w:lang w:val="en-GB"/>
        </w:rPr>
      </w:pPr>
      <w:r>
        <w:rPr>
          <w:rFonts w:hint="eastAsia" w:ascii="宋体" w:hAnsi="宋体" w:cs="Arial"/>
          <w:color w:val="auto"/>
          <w:sz w:val="24"/>
          <w:highlight w:val="none"/>
          <w:lang w:val="en-US" w:eastAsia="zh-CN"/>
        </w:rPr>
        <w:t xml:space="preserve">②</w:t>
      </w:r>
      <w:r>
        <w:rPr>
          <w:rFonts w:hint="eastAsia" w:ascii="宋体" w:hAnsi="宋体" w:cs="Arial"/>
          <w:color w:val="auto"/>
          <w:sz w:val="24"/>
          <w:highlight w:val="none"/>
          <w:lang w:val="en-GB"/>
        </w:rPr>
        <w:t xml:space="preserve">用餐形式（自助餐或桌餐）以</w:t>
      </w:r>
      <w:r>
        <w:rPr>
          <w:rFonts w:hint="eastAsia" w:ascii="宋体" w:hAnsi="宋体" w:cs="Arial"/>
          <w:color w:val="auto"/>
          <w:sz w:val="24"/>
          <w:highlight w:val="none"/>
          <w:lang w:val="en-US" w:eastAsia="zh-CN"/>
        </w:rPr>
        <w:t xml:space="preserve">采购人</w:t>
      </w:r>
      <w:r>
        <w:rPr>
          <w:rFonts w:hint="eastAsia" w:ascii="宋体" w:hAnsi="宋体" w:cs="Arial"/>
          <w:color w:val="auto"/>
          <w:sz w:val="24"/>
          <w:highlight w:val="none"/>
          <w:lang w:val="en-GB"/>
        </w:rPr>
        <w:t xml:space="preserve">通知为准。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供应商在价格限价的基础上进行</w:t>
      </w:r>
      <w:r>
        <w:rPr>
          <w:rFonts w:hint="eastAsia" w:ascii="宋体" w:hAnsi="宋体" w:cs="宋体"/>
          <w:b/>
          <w:bCs/>
          <w:color w:val="auto"/>
          <w:sz w:val="24"/>
          <w:highlight w:val="none"/>
        </w:rPr>
        <w:t xml:space="preserve">优惠率报价</w:t>
      </w:r>
      <w:r>
        <w:rPr>
          <w:rFonts w:hint="eastAsia" w:ascii="宋体" w:hAnsi="宋体" w:cs="宋体"/>
          <w:color w:val="auto"/>
          <w:sz w:val="24"/>
          <w:highlight w:val="none"/>
        </w:rPr>
        <w:t xml:space="preserve">，报价优惠率不得低于0%，报价优惠率低于0%按无效投标处理。</w:t>
      </w:r>
      <w:r>
        <w:rPr>
          <w:rFonts w:hint="eastAsia" w:ascii="宋体" w:hAnsi="宋体" w:cs="宋体"/>
          <w:color w:val="auto"/>
          <w:sz w:val="24"/>
          <w:highlight w:val="none"/>
          <w:u w:val="none"/>
          <w:lang w:val="en-US" w:eastAsia="zh-CN"/>
        </w:rPr>
        <w:t xml:space="preserve">最终结算金额为各项单价限价*（1-各项优惠率）*数量，按实结算。</w:t>
      </w:r>
      <w:r>
        <w:rPr>
          <w:rFonts w:hint="eastAsia" w:ascii="宋体" w:hAnsi="宋体" w:cs="宋体"/>
          <w:color w:val="auto"/>
          <w:sz w:val="24"/>
          <w:highlight w:val="none"/>
          <w:u w:val="none"/>
        </w:rPr>
        <w:t xml:space="preserve">（例如：</w:t>
      </w:r>
      <w:r>
        <w:rPr>
          <w:rFonts w:hint="eastAsia" w:ascii="宋体" w:hAnsi="宋体" w:cs="宋体"/>
          <w:color w:val="auto"/>
          <w:sz w:val="24"/>
          <w:highlight w:val="none"/>
          <w:u w:val="none"/>
          <w:lang w:val="en-US" w:eastAsia="zh-CN"/>
        </w:rPr>
        <w:t xml:space="preserve">住宿服务单价限价为</w:t>
      </w:r>
      <w:r>
        <w:rPr>
          <w:rFonts w:hint="eastAsia" w:ascii="宋体" w:hAnsi="宋体" w:cs="宋体"/>
          <w:i w:val="0"/>
          <w:iCs w:val="0"/>
          <w:color w:val="auto"/>
          <w:sz w:val="24"/>
          <w:highlight w:val="none"/>
          <w:u w:val="none"/>
          <w:vertAlign w:val="baseline"/>
          <w:lang w:val="en-US" w:eastAsia="zh-CN"/>
        </w:rPr>
        <w:t xml:space="preserve">320元/间/天，</w:t>
      </w:r>
      <w:r>
        <w:rPr>
          <w:rFonts w:hint="eastAsia" w:ascii="宋体" w:hAnsi="宋体" w:cs="宋体"/>
          <w:color w:val="auto"/>
          <w:sz w:val="24"/>
          <w:highlight w:val="none"/>
          <w:u w:val="none"/>
        </w:rPr>
        <w:t xml:space="preserve">优惠率</w:t>
      </w:r>
      <w:r>
        <w:rPr>
          <w:rFonts w:hint="eastAsia" w:ascii="宋体" w:hAnsi="宋体" w:cs="宋体"/>
          <w:color w:val="auto"/>
          <w:sz w:val="24"/>
          <w:highlight w:val="none"/>
          <w:u w:val="none"/>
          <w:lang w:val="en-US" w:eastAsia="zh-CN"/>
        </w:rPr>
        <w:t xml:space="preserve">为</w:t>
      </w:r>
      <w:r>
        <w:rPr>
          <w:rFonts w:hint="eastAsia" w:ascii="宋体" w:hAnsi="宋体" w:cs="宋体"/>
          <w:color w:val="auto"/>
          <w:sz w:val="24"/>
          <w:highlight w:val="none"/>
          <w:u w:val="none"/>
        </w:rPr>
        <w:t xml:space="preserve">20%，</w:t>
      </w:r>
      <w:r>
        <w:rPr>
          <w:rFonts w:hint="eastAsia" w:ascii="宋体" w:hAnsi="宋体" w:cs="宋体"/>
          <w:color w:val="auto"/>
          <w:sz w:val="24"/>
          <w:highlight w:val="none"/>
          <w:u w:val="none"/>
          <w:lang w:val="en-US" w:eastAsia="zh-CN"/>
        </w:rPr>
        <w:t xml:space="preserve">结算金额=320*（1-20%）=256元</w:t>
      </w:r>
      <w:r>
        <w:rPr>
          <w:rFonts w:hint="eastAsia" w:ascii="宋体" w:hAnsi="宋体" w:cs="宋体"/>
          <w:i w:val="0"/>
          <w:iCs w:val="0"/>
          <w:color w:val="auto"/>
          <w:sz w:val="24"/>
          <w:highlight w:val="none"/>
          <w:u w:val="none"/>
          <w:vertAlign w:val="baseline"/>
          <w:lang w:val="en-US" w:eastAsia="zh-CN"/>
        </w:rPr>
        <w:t xml:space="preserve">/间/天</w:t>
      </w:r>
      <w:r>
        <w:rPr>
          <w:rFonts w:hint="eastAsia" w:ascii="宋体" w:hAnsi="宋体" w:cs="宋体"/>
          <w:color w:val="auto"/>
          <w:sz w:val="24"/>
          <w:highlight w:val="none"/>
          <w:u w:val="none"/>
        </w:rPr>
        <w:t xml:space="preserve">，以此为例）。投标报价包含文件所确定的采购范围相应货物或者服务的提供、制作、包装、存储、劳务</w:t>
      </w:r>
      <w:r>
        <w:rPr>
          <w:rFonts w:hint="eastAsia" w:ascii="宋体" w:hAnsi="宋体" w:cs="宋体"/>
          <w:color w:val="auto"/>
          <w:sz w:val="24"/>
          <w:highlight w:val="none"/>
        </w:rPr>
        <w:t xml:space="preserve">、培训、设施设备、工具、耗材、验收、售后服务、利润、保险、税金、政策性文件规定及本项目包含的所有风险、责任等各项应有费用以及为完成该项项目所涉及到的一切相关费用。采购人不再另行支付任何费用。</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其他要求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合同履行期间，若供应商经营场地承接人发生变更，则由新的承接人续签合同，在满足采购需求和技术要求的前提下以中标价继续为采购人提供培训活动保障服务。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采购人对酒店全部培训场地、客房、餐厅拥有优先使用权，</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不得无故拒绝</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培训接待安排。</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本项目所有成交单价已包含服务全过程全部耗材、人工、场地运维、保洁消杀、设备维保、税金、管理、风险等一切费用，采购人无需额外支付任何款项。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4.供应商</w:t>
      </w:r>
      <w:r>
        <w:rPr>
          <w:rFonts w:hint="eastAsia" w:ascii="宋体" w:hAnsi="宋体" w:cs="宋体"/>
          <w:color w:val="auto"/>
          <w:sz w:val="24"/>
          <w:highlight w:val="none"/>
        </w:rPr>
        <w:t xml:space="preserve">须建立常态化服务质量督查机制，定期开展场地、客房、餐饮、服务人员自查，形成自查记录并留存，</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有权随时查阅整改台账。</w:t>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rPr>
          <w:rFonts w:hint="eastAsia" w:ascii="宋体" w:hAnsi="宋体" w:cs="宋体"/>
          <w:b/>
          <w:color w:val="auto"/>
          <w:sz w:val="24"/>
          <w:highlight w:val="none"/>
        </w:rPr>
        <w:t xml:space="preserve">三、技术要求</w:t>
      </w:r>
      <w:r/>
    </w:p>
    <w:p>
      <w:pPr>
        <w:ind w:firstLine="482"/>
        <w:spacing w:line="360" w:lineRule="auto"/>
        <w:tabs>
          <w:tab w:val="left" w:pos="525" w:leader="none"/>
          <w:tab w:val="left" w:pos="552" w:leader="none"/>
          <w:tab w:val="left" w:pos="945" w:leader="none"/>
          <w:tab w:val="left" w:pos="1050" w:leader="none"/>
        </w:tabs>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（一）基本要求</w:t>
      </w:r>
      <w:r/>
    </w:p>
    <w:p>
      <w:pPr>
        <w:ind w:firstLine="482"/>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1.采购标的需实现的功能或者目标</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项目拟采购3家供应商，依托合作酒店的客房、餐厅、培训场地等设备设施，为学校各类培训活动提供住宿、餐饮、培训场地、现场接待、后勤保障一体化服务，保障培训工作安全、有序、高效开展，满足不同规模、不同类型培训的接待需求。                                                       </w:t>
      </w:r>
      <w:r/>
    </w:p>
    <w:p>
      <w:pPr>
        <w:ind w:firstLine="482"/>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2.需执行的国家相关标准、行业标准、地方标准或者其他标准、规范</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lang w:val="en-US" w:eastAsia="zh-CN"/>
        </w:rPr>
        <w:t xml:space="preserve">所有服务、场地设施、食品安全、消防安全、客房服务、环境卫生等严格遵照国家旅游酒店行业标准、《食品安全法》、公共场所卫生管理条例、消防安全管理规范等国家及行业现行标准执行。 </w:t>
      </w:r>
      <w:r/>
    </w:p>
    <w:p>
      <w:pPr>
        <w:ind w:firstLine="482"/>
        <w:spacing w:line="360" w:lineRule="auto"/>
        <w:tabs>
          <w:tab w:val="left" w:pos="525" w:leader="none"/>
          <w:tab w:val="left" w:pos="552" w:leader="none"/>
          <w:tab w:val="left" w:pos="945" w:leader="none"/>
          <w:tab w:val="left" w:pos="1050" w:leader="none"/>
        </w:tabs>
        <w:rPr>
          <w:rFonts w:ascii="宋体" w:hAnsi="宋体"/>
          <w:b/>
          <w:bCs/>
          <w:color w:val="auto"/>
          <w:sz w:val="24"/>
          <w:highlight w:val="none"/>
        </w:rPr>
      </w:pPr>
      <w:r>
        <w:rPr>
          <w:rFonts w:hint="eastAsia" w:ascii="宋体" w:hAnsi="宋体" w:cs="宋体"/>
          <w:b/>
          <w:color w:val="auto"/>
          <w:sz w:val="24"/>
          <w:highlight w:val="none"/>
          <w:lang w:val="en-US" w:eastAsia="zh-CN"/>
        </w:rPr>
        <w:t xml:space="preserve">（二）</w:t>
      </w:r>
      <w:r>
        <w:rPr>
          <w:rFonts w:hint="eastAsia" w:ascii="宋体" w:hAnsi="宋体"/>
          <w:b/>
          <w:bCs/>
          <w:color w:val="auto"/>
          <w:sz w:val="24"/>
          <w:highlight w:val="none"/>
        </w:rPr>
        <w:t xml:space="preserve">服务内容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培训管理服务：根据培训、活动安排，提前备好茶具、茶水、餐巾纸等用品，提前检查调试音响、话筒、投影等设备，协助带班老师布置活动现场、培训教室，准备活动所用相关用具（培训活动使用的各类标识、签到登记的表格、文具用品、学习资料袋、座签牌等）。</w:t>
      </w:r>
      <w:r/>
    </w:p>
    <w:p>
      <w:pPr>
        <w:ind w:firstLine="36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住宿管理服务：根据需要提供住宿及24小时客服服务，包括接待、住宿管理、用餐安排、安全管理等。客服管理包括房间的保洁、布草更换、洗漱等生活用品更换、管理等。</w:t>
      </w:r>
      <w:r/>
    </w:p>
    <w:p>
      <w:pPr>
        <w:ind w:firstLine="36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餐饮管理服务：根据需要提供培训或活动期间餐饮服务。</w:t>
      </w:r>
      <w:r/>
    </w:p>
    <w:p>
      <w:pPr>
        <w:ind w:firstLine="36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接送服务：根据采购人需要免费安排接送。</w:t>
      </w:r>
      <w:r/>
    </w:p>
    <w:p>
      <w:pPr>
        <w:ind w:firstLine="482"/>
        <w:spacing w:line="360" w:lineRule="auto"/>
        <w:rPr>
          <w:rFonts w:ascii="宋体" w:hAnsi="宋体" w:cs="宋体"/>
          <w:color w:val="auto"/>
          <w:sz w:val="24"/>
          <w:highlight w:val="none"/>
        </w:rPr>
      </w:pPr>
      <w:r>
        <w:rPr>
          <w:rFonts w:hint="eastAsia" w:ascii="宋体" w:hAnsi="宋体"/>
          <w:b/>
          <w:bCs/>
          <w:color w:val="auto"/>
          <w:sz w:val="24"/>
          <w:highlight w:val="none"/>
          <w:lang w:val="en-US" w:eastAsia="zh-CN"/>
        </w:rPr>
        <w:t xml:space="preserve">（三）</w:t>
      </w:r>
      <w:r>
        <w:rPr>
          <w:rFonts w:hint="eastAsia" w:ascii="宋体" w:hAnsi="宋体"/>
          <w:b/>
          <w:bCs/>
          <w:color w:val="auto"/>
          <w:sz w:val="24"/>
          <w:highlight w:val="none"/>
        </w:rPr>
        <w:t xml:space="preserve">服务要求</w:t>
      </w:r>
      <w:r/>
    </w:p>
    <w:p>
      <w:pPr>
        <w:ind w:firstLine="482"/>
        <w:spacing w:line="360" w:lineRule="auto"/>
        <w:tabs>
          <w:tab w:val="left" w:pos="525" w:leader="none"/>
          <w:tab w:val="left" w:pos="552" w:leader="none"/>
          <w:tab w:val="left" w:pos="945" w:leader="none"/>
          <w:tab w:val="left" w:pos="1050" w:leader="none"/>
        </w:tabs>
        <w:rPr>
          <w:rFonts w:ascii="宋体" w:hAnsi="宋体"/>
          <w:b/>
          <w:bCs/>
          <w:color w:val="auto"/>
          <w:sz w:val="24"/>
          <w:highlight w:val="none"/>
        </w:rPr>
      </w:pP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rPr>
        <w:t xml:space="preserve">活动接待管理服务要求</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（1）培训前准备。落实培训或活动的名称、主办单位、时间、地点、人数、所需备品及其他物品；提前按要求布置好场地，准备好开水、茶具、烟缸区其他物品；提前半小时打开空调，控制好活动场地温度。</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（2）培训中服务。培训期间，服务人员为客人倒茶水；培训进行期间，服务人员需站在现场内，根据采购人或客人的需求及时地提供服务。</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（3）培训后服务。培训后服务人员要站在活动场地门口送客人；在客人未离开之前，不得离场。</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（4）活动场地总面积除去舞台和疏散通道面积，确保0.8平方米/每人。</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（5）免费在大厅和活动场地门口设立方向指示牌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按统一规格设置。</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（6）需在活动三天前与采购人确认所有培训活动及餐饮的最终人数。如果最终人数增加或减少，根据实际需求和情况，采购人可要求更改活动地点，由此增加或减少的费用经双方确认后作出相应调整。</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住宿服务工作具体要求</w:t>
      </w:r>
      <w:r/>
    </w:p>
    <w:p>
      <w:pPr>
        <w:contextualSpacing/>
        <w:ind w:firstLine="36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（1）提前准备好房间（含早餐）并制作住宿安排表及房卡。</w:t>
      </w:r>
      <w:r/>
    </w:p>
    <w:p>
      <w:pPr>
        <w:contextualSpacing/>
        <w:ind w:firstLine="36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（2）做好入住登记并引导入住。</w:t>
      </w:r>
      <w:r/>
    </w:p>
    <w:p>
      <w:pPr>
        <w:contextualSpacing/>
        <w:ind w:firstLine="36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（3）提前准备好客人入住的欢迎果盘，保证水果新鲜无损坏。</w:t>
      </w:r>
      <w:r/>
    </w:p>
    <w:p>
      <w:pPr>
        <w:contextualSpacing/>
        <w:ind w:firstLine="36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（4）做好房间的服务工作。</w:t>
      </w:r>
      <w:r/>
    </w:p>
    <w:p>
      <w:pPr>
        <w:contextualSpacing/>
        <w:ind w:firstLine="36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（5）房间及卫生间每天进行整理1次，或应客人要求随时进行房间全面清扫整理。满足客人更换床单、被单及枕套，补充客用品和消耗品的要求。</w:t>
      </w:r>
      <w:r/>
    </w:p>
    <w:p>
      <w:pPr>
        <w:contextualSpacing/>
        <w:ind w:firstLine="36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）根据特殊情况要求，提供相应专业服务。</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w:t>
      </w:r>
      <w:r>
        <w:rPr>
          <w:rFonts w:hint="eastAsia" w:ascii="宋体" w:hAnsi="宋体" w:cs="宋体"/>
          <w:b/>
          <w:color w:val="auto"/>
          <w:sz w:val="24"/>
          <w:highlight w:val="none"/>
        </w:rPr>
        <w:t xml:space="preserve">餐饮服务工作具体要求</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餐厅可提供自助餐、桌餐两种就餐服务模式，严格遵照菜品标准、配比规范开展餐食制作，严格落实食材留样、餐具消杀等食品安全管理制度。全程管控食品采购、加工制作、就餐环境全流程卫生安全，设立专项应急处置小组，保障用餐安全。严格对接采购人各项用餐要求进行准备工作，餐厅保持清洁干净。厨房应根据自助餐、桌餐标准，提前做好用餐准备</w:t>
      </w:r>
      <w:r>
        <w:rPr>
          <w:rFonts w:hint="eastAsia" w:ascii="宋体" w:hAnsi="宋体" w:cs="宋体"/>
          <w:color w:val="auto"/>
          <w:sz w:val="24"/>
          <w:highlight w:val="none"/>
          <w:lang w:eastAsia="zh-CN"/>
        </w:rPr>
        <w:t xml:space="preserve">，保障餐饮服务规范、有序、优质开展</w:t>
      </w:r>
      <w:r>
        <w:rPr>
          <w:rFonts w:hint="eastAsia" w:ascii="宋体" w:hAnsi="宋体" w:cs="宋体"/>
          <w:color w:val="auto"/>
          <w:sz w:val="24"/>
          <w:highlight w:val="none"/>
        </w:rPr>
        <w:t xml:space="preserve">。</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（1）菜品要求</w:t>
      </w:r>
      <w:r/>
    </w:p>
    <w:p>
      <w:pPr>
        <w:ind w:firstLine="482"/>
        <w:spacing w:line="360" w:lineRule="auto"/>
        <w:rPr>
          <w:rFonts w:ascii="宋体" w:hAnsi="宋体" w:cs="宋体"/>
          <w:b/>
          <w:color w:val="auto"/>
          <w:sz w:val="24"/>
          <w:highlight w:val="none"/>
        </w:rPr>
      </w:pPr>
      <w:r>
        <w:rPr>
          <w:rFonts w:ascii="宋体" w:hAnsi="宋体" w:cs="宋体"/>
          <w:b/>
          <w:color w:val="auto"/>
          <w:sz w:val="24"/>
          <w:highlight w:val="none"/>
        </w:rPr>
        <w:t xml:space="preserve">桌餐</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热菜10道：荤素搭配，至少5荤4半荤。</w:t>
      </w:r>
      <w:r/>
    </w:p>
    <w:p>
      <w:pPr>
        <w:ind w:firstLine="120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主食1道。</w:t>
      </w:r>
      <w:r/>
    </w:p>
    <w:p>
      <w:pPr>
        <w:ind w:firstLine="120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汤品1道；果盘1份。</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自助餐：</w:t>
      </w:r>
      <w:r>
        <w:rPr>
          <w:rFonts w:hint="eastAsia" w:ascii="宋体" w:hAnsi="宋体" w:cs="宋体"/>
          <w:color w:val="auto"/>
          <w:sz w:val="24"/>
          <w:highlight w:val="none"/>
        </w:rPr>
        <w:t xml:space="preserve">冷菜3道、热菜10道：荤素搭配，至少5荤4半荤。</w:t>
      </w:r>
      <w:r/>
    </w:p>
    <w:p>
      <w:pPr>
        <w:ind w:firstLine="144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主食1道。</w:t>
      </w:r>
      <w:r/>
    </w:p>
    <w:p>
      <w:pPr>
        <w:contextualSpacing/>
        <w:ind w:firstLine="144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汤品1道、水果2种、饮品4种。</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（2）餐厅卫生管理控制要求</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保证食品卫生，人员卫生，环境卫生等符合卫生标准。</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（3）餐厅摆台要求</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餐前餐厅要检查台布、椅套是否洁净、完好；根据菜单要求准备餐具，用具。</w:t>
      </w:r>
      <w:r/>
    </w:p>
    <w:p>
      <w:pPr>
        <w:contextualSpacing/>
        <w:ind w:firstLine="360"/>
        <w:spacing w:before="240" w:line="360" w:lineRule="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其他要求</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（1）仪容仪表要求。服务人员</w:t>
      </w:r>
      <w:r>
        <w:rPr>
          <w:rFonts w:hint="eastAsia" w:ascii="宋体" w:hAnsi="宋体" w:cs="宋体"/>
          <w:color w:val="auto"/>
          <w:sz w:val="24"/>
          <w:highlight w:val="none"/>
          <w:lang w:val="en-US" w:eastAsia="zh-CN"/>
        </w:rPr>
        <w:t xml:space="preserve">着装规范，</w:t>
      </w:r>
      <w:r>
        <w:rPr>
          <w:rFonts w:hint="eastAsia" w:ascii="宋体" w:hAnsi="宋体" w:cs="宋体"/>
          <w:color w:val="auto"/>
          <w:sz w:val="24"/>
          <w:highlight w:val="none"/>
        </w:rPr>
        <w:t xml:space="preserve">仪容仪表端庄、整洁、大方。</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（2）举止姿态要求。举止文明，姿态端庄，主动服务，符合岗位规范。</w:t>
      </w:r>
      <w:r/>
    </w:p>
    <w:p>
      <w:pPr>
        <w:contextualSpacing/>
        <w:ind w:firstLine="480"/>
        <w:spacing w:before="240" w:line="360" w:lineRule="auto"/>
        <w:rPr>
          <w:rFonts w:ascii="宋体" w:hAnsi="宋体" w:cs="宋体"/>
          <w:color w:val="auto"/>
          <w:sz w:val="24"/>
          <w:highlight w:val="none"/>
        </w:rPr>
      </w:pPr>
      <w:r>
        <w:rPr>
          <w:rFonts w:hint="eastAsia" w:ascii="宋体" w:hAnsi="宋体" w:cs="宋体"/>
          <w:color w:val="auto"/>
          <w:sz w:val="24"/>
          <w:highlight w:val="none"/>
        </w:rPr>
        <w:t xml:space="preserve">（3）语言要求。语言要文明、礼貌、简明、清晰；对服务对象提出的问题无法解决时，应予以耐心解释，不推诿和应付。</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（4）服务业务能力与技能要求。服务人员应具有相应岗位的业务知识和技能，并能熟练运用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同时具备标准化专业服务能力及突发事件应急处置能力，可高效妥善处理各类服务场景问题，保障服务工作规范有序开展。</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服务质量保证体系。建立健全完善、高效且常态化运行的服务管理制度与标准化作业体系，配套落实全程检查、督导考核与问题处置机制，全方位保障服务质量。设立专属对接人员，全天候对接校方培训相关工作，快速响应、妥善处置各类突发问题与服务需求。同时，大堂、前台、餐厅、客房、安保等核心服务岗位实行长效值守制度，保障各服务环节无缝衔接、高效运转，持续稳定输出标准化、高品质服务。</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6</w:t>
      </w:r>
      <w:r>
        <w:rPr>
          <w:rFonts w:hint="eastAsia" w:ascii="宋体" w:hAnsi="宋体" w:cs="宋体"/>
          <w:b w:val="0"/>
          <w:bCs/>
          <w:color w:val="auto"/>
          <w:sz w:val="24"/>
          <w:highlight w:val="none"/>
          <w:lang w:eastAsia="zh-CN"/>
        </w:rPr>
        <w:t xml:space="preserve">）履约配合、保密及日常监督要求</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① 供应商</w:t>
      </w:r>
      <w:r>
        <w:rPr>
          <w:rFonts w:hint="eastAsia" w:ascii="宋体" w:hAnsi="宋体" w:cs="宋体"/>
          <w:b w:val="0"/>
          <w:bCs/>
          <w:color w:val="auto"/>
          <w:sz w:val="24"/>
          <w:highlight w:val="none"/>
          <w:lang w:eastAsia="zh-CN"/>
        </w:rPr>
        <w:t xml:space="preserve">全程服从</w:t>
      </w:r>
      <w:r>
        <w:rPr>
          <w:rFonts w:hint="eastAsia" w:ascii="宋体" w:hAnsi="宋体" w:cs="宋体"/>
          <w:b w:val="0"/>
          <w:bCs/>
          <w:color w:val="auto"/>
          <w:sz w:val="24"/>
          <w:highlight w:val="none"/>
          <w:lang w:val="en-US" w:eastAsia="zh-CN"/>
        </w:rPr>
        <w:t xml:space="preserve">采购人</w:t>
      </w:r>
      <w:r>
        <w:rPr>
          <w:rFonts w:hint="eastAsia" w:ascii="宋体" w:hAnsi="宋体" w:cs="宋体"/>
          <w:b w:val="0"/>
          <w:bCs/>
          <w:color w:val="auto"/>
          <w:sz w:val="24"/>
          <w:highlight w:val="none"/>
          <w:lang w:eastAsia="zh-CN"/>
        </w:rPr>
        <w:t xml:space="preserve">统一统筹管理，严格落实培训接待各项安排；</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② </w:t>
      </w:r>
      <w:r>
        <w:rPr>
          <w:rFonts w:hint="eastAsia" w:ascii="宋体" w:hAnsi="宋体" w:cs="宋体"/>
          <w:b w:val="0"/>
          <w:bCs/>
          <w:color w:val="auto"/>
          <w:sz w:val="24"/>
          <w:highlight w:val="none"/>
          <w:lang w:eastAsia="zh-CN"/>
        </w:rPr>
        <w:t xml:space="preserve">严格履行信息保密义务，妥善保管参训人员信息、培训内部资料，严禁外泄；</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③ </w:t>
      </w:r>
      <w:r>
        <w:rPr>
          <w:rFonts w:hint="eastAsia" w:ascii="宋体" w:hAnsi="宋体" w:cs="宋体"/>
          <w:b w:val="0"/>
          <w:bCs/>
          <w:color w:val="auto"/>
          <w:sz w:val="24"/>
          <w:highlight w:val="none"/>
          <w:lang w:eastAsia="zh-CN"/>
        </w:rPr>
        <w:t xml:space="preserve">完善全场景应急保障体系，覆盖住宿、餐饮、会场各类突发情况；</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b w:val="0"/>
          <w:bCs/>
          <w:color w:val="auto"/>
          <w:sz w:val="24"/>
          <w:highlight w:val="none"/>
          <w:lang w:val="en-US" w:eastAsia="zh-CN"/>
        </w:rPr>
        <w:t xml:space="preserve">④ </w:t>
      </w:r>
      <w:r>
        <w:rPr>
          <w:rFonts w:hint="eastAsia" w:ascii="宋体" w:hAnsi="宋体" w:cs="宋体"/>
          <w:b w:val="0"/>
          <w:bCs/>
          <w:color w:val="auto"/>
          <w:sz w:val="24"/>
          <w:highlight w:val="none"/>
          <w:lang w:eastAsia="zh-CN"/>
        </w:rPr>
        <w:t xml:space="preserve">无条件接受</w:t>
      </w:r>
      <w:r>
        <w:rPr>
          <w:rFonts w:hint="eastAsia" w:ascii="宋体" w:hAnsi="宋体" w:cs="宋体"/>
          <w:b w:val="0"/>
          <w:bCs/>
          <w:color w:val="auto"/>
          <w:sz w:val="24"/>
          <w:highlight w:val="none"/>
          <w:lang w:val="en-US" w:eastAsia="zh-CN"/>
        </w:rPr>
        <w:t xml:space="preserve">采购人</w:t>
      </w:r>
      <w:r>
        <w:rPr>
          <w:rFonts w:hint="eastAsia" w:ascii="宋体" w:hAnsi="宋体" w:cs="宋体"/>
          <w:b w:val="0"/>
          <w:bCs/>
          <w:color w:val="auto"/>
          <w:sz w:val="24"/>
          <w:highlight w:val="none"/>
          <w:lang w:eastAsia="zh-CN"/>
        </w:rPr>
        <w:t xml:space="preserve">日常巡检、随机抽查、服务监督，针对</w:t>
      </w:r>
      <w:r>
        <w:rPr>
          <w:rFonts w:hint="eastAsia" w:ascii="宋体" w:hAnsi="宋体" w:cs="宋体"/>
          <w:b w:val="0"/>
          <w:bCs/>
          <w:color w:val="auto"/>
          <w:sz w:val="24"/>
          <w:highlight w:val="none"/>
          <w:lang w:val="en-US" w:eastAsia="zh-CN"/>
        </w:rPr>
        <w:t xml:space="preserve">采购人</w:t>
      </w:r>
      <w:r>
        <w:rPr>
          <w:rFonts w:hint="eastAsia" w:ascii="宋体" w:hAnsi="宋体" w:cs="宋体"/>
          <w:b w:val="0"/>
          <w:bCs/>
          <w:color w:val="auto"/>
          <w:sz w:val="24"/>
          <w:highlight w:val="none"/>
          <w:lang w:eastAsia="zh-CN"/>
        </w:rPr>
        <w:t xml:space="preserve">提出的问题限时整改闭环。</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设施设备及场地要求</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供应商基本条件</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（1）为采购人培训活动提供全部房间、活动场地、餐厅；其中房间不少于</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间，餐厅至少可容纳20桌（10人/桌）</w:t>
      </w:r>
      <w:r>
        <w:rPr>
          <w:rFonts w:hint="eastAsia" w:ascii="宋体" w:hAnsi="宋体" w:cs="宋体"/>
          <w:color w:val="auto"/>
          <w:sz w:val="24"/>
          <w:highlight w:val="none"/>
          <w:lang w:val="en-US" w:eastAsia="zh-CN"/>
        </w:rPr>
        <w:t xml:space="preserve">就餐</w:t>
      </w:r>
      <w:r>
        <w:rPr>
          <w:rFonts w:hint="eastAsia" w:ascii="宋体" w:hAnsi="宋体" w:cs="宋体"/>
          <w:color w:val="auto"/>
          <w:sz w:val="24"/>
          <w:highlight w:val="none"/>
        </w:rPr>
        <w:t xml:space="preserve">。</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（2）地址及布局合理，方便住宿及培训活动接待使用。</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（3）有空调设施，各区域通风良好，温湿度适宜。</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（4）有计算机管理系统。</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（5）各种设备设施养护良好，使用安全、有效。</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（6）指示标志清晰，公共信息图形符号符号有关规定。</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（7）各项管理规章制度健全，特别对于安全保卫问题，有专门的安全保卫制度以及人员。</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培训场地</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（1）有相应的大、中、小型培训场地（大型培训场地</w:t>
      </w:r>
      <w:r>
        <w:rPr>
          <w:rFonts w:hint="eastAsia" w:ascii="宋体" w:hAnsi="宋体" w:cs="宋体"/>
          <w:color w:val="auto"/>
          <w:sz w:val="24"/>
          <w:highlight w:val="none"/>
          <w:lang w:val="en-US" w:eastAsia="zh-CN"/>
        </w:rPr>
        <w:t xml:space="preserve">80</w:t>
      </w:r>
      <w:r>
        <w:rPr>
          <w:rFonts w:hint="eastAsia" w:ascii="宋体" w:hAnsi="宋体" w:cs="宋体"/>
          <w:color w:val="auto"/>
          <w:sz w:val="24"/>
          <w:highlight w:val="none"/>
        </w:rPr>
        <w:t xml:space="preserve">人</w:t>
      </w:r>
      <w:r>
        <w:rPr>
          <w:rFonts w:hint="eastAsia" w:ascii="宋体" w:hAnsi="宋体" w:cs="宋体"/>
          <w:color w:val="auto"/>
          <w:sz w:val="24"/>
          <w:highlight w:val="none"/>
          <w:lang w:val="en-US" w:eastAsia="zh-CN"/>
        </w:rPr>
        <w:t xml:space="preserve">以上</w:t>
      </w:r>
      <w:r>
        <w:rPr>
          <w:rFonts w:hint="eastAsia" w:ascii="宋体" w:hAnsi="宋体" w:cs="宋体"/>
          <w:color w:val="auto"/>
          <w:sz w:val="24"/>
          <w:highlight w:val="none"/>
        </w:rPr>
        <w:t xml:space="preserve">，中型培训场地</w:t>
      </w:r>
      <w:r>
        <w:rPr>
          <w:rFonts w:hint="eastAsia" w:ascii="宋体" w:hAnsi="宋体" w:cs="宋体"/>
          <w:color w:val="auto"/>
          <w:sz w:val="24"/>
          <w:highlight w:val="none"/>
          <w:lang w:val="en-US" w:eastAsia="zh-CN"/>
        </w:rPr>
        <w:t xml:space="preserve">20-80</w:t>
      </w:r>
      <w:r>
        <w:rPr>
          <w:rFonts w:hint="eastAsia" w:ascii="宋体" w:hAnsi="宋体" w:cs="宋体"/>
          <w:color w:val="auto"/>
          <w:sz w:val="24"/>
          <w:highlight w:val="none"/>
        </w:rPr>
        <w:t xml:space="preserve">人，小型培训场地</w:t>
      </w:r>
      <w:r>
        <w:rPr>
          <w:rFonts w:hint="eastAsia" w:ascii="宋体" w:hAnsi="宋体" w:cs="宋体"/>
          <w:color w:val="auto"/>
          <w:sz w:val="24"/>
          <w:highlight w:val="none"/>
          <w:lang w:val="en-US" w:eastAsia="zh-CN"/>
        </w:rPr>
        <w:t xml:space="preserve">4-20</w:t>
      </w:r>
      <w:r>
        <w:rPr>
          <w:rFonts w:hint="eastAsia" w:ascii="宋体" w:hAnsi="宋体" w:cs="宋体"/>
          <w:color w:val="auto"/>
          <w:sz w:val="24"/>
          <w:highlight w:val="none"/>
        </w:rPr>
        <w:t xml:space="preserve">人），室内配备冷暖空调、桌椅等，茶具用具齐备。</w:t>
      </w:r>
      <w:r>
        <w:rPr>
          <w:rFonts w:hint="eastAsia" w:ascii="宋体" w:hAnsi="宋体" w:cs="宋体"/>
          <w:color w:val="auto"/>
          <w:sz w:val="24"/>
          <w:highlight w:val="none"/>
          <w:lang w:val="en-US" w:eastAsia="zh-CN"/>
        </w:rPr>
        <w:t xml:space="preserve">各类型</w:t>
      </w:r>
      <w:r>
        <w:rPr>
          <w:rFonts w:hint="eastAsia" w:ascii="宋体" w:hAnsi="宋体" w:cs="宋体"/>
          <w:color w:val="auto"/>
          <w:sz w:val="24"/>
          <w:highlight w:val="none"/>
        </w:rPr>
        <w:t xml:space="preserve">培训场地配备满足需要的音响设备和多媒体演示设备（电脑、实物投影仪、多媒体投影仪），有国际互联网、WiFi。</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（2）有较宽敞的厅堂和活动期间客人休息场所。</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（3）培训场地所在楼层的适当位置设置相应数量的男女分设的卫生间。</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（4）培训场地设专职服务员，能提供做摆花、茶水、加椅等服务。</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房间</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（1）双人间、单人间设施设备齐全，均设卫生间。</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房间配备软垫床、沙发或扶手椅、茶几、衣橱、写字台（或梳妆台）、床头柜、床头灯、台灯、窗帘等配套家具和装饰用品。有空调、彩电、闭路电视系统、国际互联网系统、WiFi，可通过总机拨通国内国际长途电话。备有信封、信纸、笔、服务指南、住宿须知、价目表等。</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卫生间装有抽水马桶、带台面的面盆、梳妆镜、带淋浴喷头的浴缸（或独立的淋浴间）、浴帘，配备浴巾、面巾、小方巾、卫生用品等。有良好的照明和排风设施。具有有效的防滑措施。24小时供应冷、热水。</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（4）提供叫醒、送餐、洗衣等服务，24小时供应开水（饮用水）并免费供应茶叶。</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餐厅</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（1）餐厅具有培训活动集中就餐接待的设施和能力。</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（2）家具、餐具、酒具、用品配套完好，使用布料的桌布、口布。</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（3）提供早、中、晚餐，时间不得早于21时结束，并能根据客人需要提供桌餐和自助餐（必须能够提供自助餐）等服务。</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大堂</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（1）有与接待能力相适应的大堂，配有时钟、公用电话等，在非经营区设置客人休息场所，配备沙发或舒适的座椅。</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（2）设迎宾员，16小时（7:00—23:00）迎接客人；设大堂经理，16小时（7:00—23:00）服务；设值班经理，24小时服务。</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（3）提供小件行李和贵重物品寄存服务。有供客人使用的行李车，提供行李服务。</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总台服务</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（1）总台服务分区段设置接待、问讯、结账、留言等服务项目，提供24小时服务。</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（2）总台服务提供服务项目宣传品、价目表、本市交通图和旅游景点介绍、各种交通工具时刻表。</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公共区域</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（1）有与规模相适应的附属停车场。</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（2）有与规模相适应的客用电梯。</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（3）室内公共区域有空调，设置应急照明设施和男女分设的公共卫生间。</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（4）庭院绿化美化好。</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（5）指示性标志清晰、实用，公共信息图形符号符合国家指定标准。</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厨房</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（1）有符合国家卫生标准的操作间，有足够的冷库。墙壁地面满铺瓷砖（或保洁材料），有地槽、吊顶。全部使用不锈钢工作台及优质的厨柜、厨具、用具，有洗刷、消毒设备。有封闭的垃圾箱。</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（2）冷荤间、面点间独立分隔，冷荤间有消毒保鲜设备。</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（3）厨房与餐厅之间有隔音、隔热、隔气味设施。</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（4）有防蚊蝇、防鼠、防蟑螂等有效措施。</w:t>
      </w:r>
      <w:r/>
    </w:p>
    <w:p>
      <w:pPr>
        <w:contextualSpacing/>
        <w:ind w:firstLine="482"/>
        <w:spacing w:before="240"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综合服务</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（1）有多功能厅、健身场所、商品部。</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（2）有商务中心，能提供打字、复印、发传真和电子邮件、国内、国际长途电话等商务服务。</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（3）提供代订机票和车票等服务，根据培训活动要求能提供医疗服务。</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（4）有方便客人投诉的措施。</w:t>
      </w:r>
      <w:r/>
    </w:p>
    <w:p>
      <w:pPr>
        <w:contextualSpacing/>
        <w:ind w:firstLine="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（5）为与会、住宿、用餐人员提供免费停车位；若有大巴车，采购人会提前一天告知，供应商须提前预留好停车位。</w:t>
      </w:r>
      <w:r/>
    </w:p>
    <w:p>
      <w:pPr>
        <w:ind w:firstLine="480"/>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五</w:t>
      </w:r>
      <w:r>
        <w:rPr>
          <w:rFonts w:hint="eastAsia" w:ascii="宋体" w:hAnsi="宋体" w:cs="宋体"/>
          <w:b/>
          <w:color w:val="auto"/>
          <w:sz w:val="24"/>
          <w:highlight w:val="none"/>
          <w:lang w:eastAsia="zh-CN"/>
        </w:rPr>
        <w:t xml:space="preserve">）验收</w:t>
      </w:r>
      <w:r>
        <w:rPr>
          <w:rFonts w:hint="eastAsia" w:ascii="宋体" w:hAnsi="宋体" w:cs="宋体"/>
          <w:b/>
          <w:color w:val="auto"/>
          <w:sz w:val="24"/>
          <w:highlight w:val="none"/>
          <w:lang w:val="en-US" w:eastAsia="zh-CN"/>
        </w:rPr>
        <w:t xml:space="preserve">标准</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eastAsia="zh-CN"/>
        </w:rPr>
        <w:t xml:space="preserve">每期培训接待工作结束后，</w:t>
      </w:r>
      <w:r>
        <w:rPr>
          <w:rFonts w:hint="eastAsia" w:ascii="宋体" w:hAnsi="宋体" w:cs="宋体"/>
          <w:b w:val="0"/>
          <w:bCs/>
          <w:color w:val="auto"/>
          <w:sz w:val="24"/>
          <w:highlight w:val="none"/>
          <w:lang w:val="en-US" w:eastAsia="zh-CN"/>
        </w:rPr>
        <w:t xml:space="preserve">由</w:t>
      </w:r>
      <w:r>
        <w:rPr>
          <w:rFonts w:hint="eastAsia" w:ascii="宋体" w:hAnsi="宋体" w:cs="宋体"/>
          <w:b w:val="0"/>
          <w:bCs/>
          <w:color w:val="auto"/>
          <w:sz w:val="24"/>
          <w:highlight w:val="none"/>
          <w:lang w:eastAsia="zh-CN"/>
        </w:rPr>
        <w:t xml:space="preserve">采购人组织开展当期服务验收，同时满足</w:t>
      </w:r>
      <w:r>
        <w:rPr>
          <w:rFonts w:hint="eastAsia" w:ascii="宋体" w:hAnsi="宋体" w:cs="宋体"/>
          <w:b w:val="0"/>
          <w:bCs/>
          <w:color w:val="auto"/>
          <w:sz w:val="24"/>
          <w:highlight w:val="none"/>
          <w:lang w:val="en-US" w:eastAsia="zh-CN"/>
        </w:rPr>
        <w:t xml:space="preserve">下述</w:t>
      </w:r>
      <w:r>
        <w:rPr>
          <w:rFonts w:hint="eastAsia" w:ascii="宋体" w:hAnsi="宋体" w:cs="宋体"/>
          <w:b w:val="0"/>
          <w:bCs/>
          <w:color w:val="auto"/>
          <w:sz w:val="24"/>
          <w:highlight w:val="none"/>
          <w:lang w:eastAsia="zh-CN"/>
        </w:rPr>
        <w:t xml:space="preserve">全部条件方可判定验收合格；</w:t>
      </w:r>
      <w:r>
        <w:rPr>
          <w:rFonts w:hint="eastAsia" w:ascii="宋体" w:hAnsi="宋体" w:cs="宋体"/>
          <w:b w:val="0"/>
          <w:bCs/>
          <w:color w:val="auto"/>
          <w:sz w:val="24"/>
          <w:highlight w:val="none"/>
          <w:lang w:val="en-US" w:eastAsia="zh-CN"/>
        </w:rPr>
        <w:t xml:space="preserve">若</w:t>
      </w:r>
      <w:r>
        <w:rPr>
          <w:rFonts w:hint="eastAsia" w:ascii="宋体" w:hAnsi="宋体" w:cs="宋体"/>
          <w:b w:val="0"/>
          <w:bCs/>
          <w:color w:val="auto"/>
          <w:sz w:val="24"/>
          <w:highlight w:val="none"/>
          <w:lang w:eastAsia="zh-CN"/>
        </w:rPr>
        <w:t xml:space="preserve">验收不合格，</w:t>
      </w:r>
      <w:r>
        <w:rPr>
          <w:rFonts w:hint="eastAsia" w:ascii="宋体" w:hAnsi="宋体" w:cs="宋体"/>
          <w:b w:val="0"/>
          <w:bCs/>
          <w:color w:val="auto"/>
          <w:sz w:val="24"/>
          <w:highlight w:val="none"/>
          <w:lang w:val="en-US" w:eastAsia="zh-CN"/>
        </w:rPr>
        <w:t xml:space="preserve">供应商</w:t>
      </w:r>
      <w:r>
        <w:rPr>
          <w:rFonts w:hint="eastAsia" w:ascii="宋体" w:hAnsi="宋体" w:cs="宋体"/>
          <w:b w:val="0"/>
          <w:bCs/>
          <w:color w:val="auto"/>
          <w:sz w:val="24"/>
          <w:highlight w:val="none"/>
          <w:lang w:eastAsia="zh-CN"/>
        </w:rPr>
        <w:t xml:space="preserve">须按采购人</w:t>
      </w:r>
      <w:r>
        <w:rPr>
          <w:rFonts w:hint="eastAsia" w:ascii="宋体" w:hAnsi="宋体" w:cs="宋体"/>
          <w:b w:val="0"/>
          <w:bCs/>
          <w:color w:val="auto"/>
          <w:sz w:val="24"/>
          <w:highlight w:val="none"/>
          <w:lang w:val="en-US" w:eastAsia="zh-CN"/>
        </w:rPr>
        <w:t xml:space="preserve">提出的整改</w:t>
      </w:r>
      <w:r>
        <w:rPr>
          <w:rFonts w:hint="eastAsia" w:ascii="宋体" w:hAnsi="宋体" w:cs="宋体"/>
          <w:b w:val="0"/>
          <w:bCs/>
          <w:color w:val="auto"/>
          <w:sz w:val="24"/>
          <w:highlight w:val="none"/>
          <w:lang w:eastAsia="zh-CN"/>
        </w:rPr>
        <w:t xml:space="preserve">要求限期完成整改，整改完成后重新组织验收，由此产生的</w:t>
      </w:r>
      <w:r>
        <w:rPr>
          <w:rFonts w:hint="eastAsia" w:ascii="宋体" w:hAnsi="宋体" w:cs="宋体"/>
          <w:b w:val="0"/>
          <w:bCs/>
          <w:color w:val="auto"/>
          <w:sz w:val="24"/>
          <w:highlight w:val="none"/>
          <w:lang w:val="en-US" w:eastAsia="zh-CN"/>
        </w:rPr>
        <w:t xml:space="preserve">一切费用</w:t>
      </w:r>
      <w:r>
        <w:rPr>
          <w:rFonts w:hint="eastAsia" w:ascii="宋体" w:hAnsi="宋体" w:cs="宋体"/>
          <w:b w:val="0"/>
          <w:bCs/>
          <w:color w:val="auto"/>
          <w:sz w:val="24"/>
          <w:highlight w:val="none"/>
          <w:lang w:eastAsia="zh-CN"/>
        </w:rPr>
        <w:t xml:space="preserve">由</w:t>
      </w:r>
      <w:r>
        <w:rPr>
          <w:rFonts w:hint="eastAsia" w:ascii="宋体" w:hAnsi="宋体" w:cs="宋体"/>
          <w:b w:val="0"/>
          <w:bCs/>
          <w:color w:val="auto"/>
          <w:sz w:val="24"/>
          <w:highlight w:val="none"/>
          <w:lang w:val="en-US" w:eastAsia="zh-CN"/>
        </w:rPr>
        <w:t xml:space="preserve">供应商</w:t>
      </w:r>
      <w:r>
        <w:rPr>
          <w:rFonts w:hint="eastAsia" w:ascii="宋体" w:hAnsi="宋体" w:cs="宋体"/>
          <w:b w:val="0"/>
          <w:bCs/>
          <w:color w:val="auto"/>
          <w:sz w:val="24"/>
          <w:highlight w:val="none"/>
          <w:lang w:eastAsia="zh-CN"/>
        </w:rPr>
        <w:t xml:space="preserve">自行承担。</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1.</w:t>
      </w:r>
      <w:r>
        <w:rPr>
          <w:rFonts w:hint="eastAsia" w:ascii="宋体" w:hAnsi="宋体" w:cs="宋体"/>
          <w:b w:val="0"/>
          <w:bCs/>
          <w:color w:val="auto"/>
          <w:sz w:val="24"/>
          <w:highlight w:val="none"/>
          <w:lang w:eastAsia="zh-CN"/>
        </w:rPr>
        <w:t xml:space="preserve">酒店客房、会场、餐厅、电梯、影音、给排水、空调等全部设施设备运行正常、无故障，可稳定投入使用；</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2.</w:t>
      </w:r>
      <w:r>
        <w:rPr>
          <w:rFonts w:hint="eastAsia" w:ascii="宋体" w:hAnsi="宋体" w:cs="宋体"/>
          <w:b w:val="0"/>
          <w:bCs/>
          <w:color w:val="auto"/>
          <w:sz w:val="24"/>
          <w:highlight w:val="none"/>
          <w:lang w:eastAsia="zh-CN"/>
        </w:rPr>
        <w:t xml:space="preserve">前台、客房、餐饮、会场接待等全流程服务操作规范，服务人员仪容、言行、作业流程均符合采购文件约定标准；</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3.</w:t>
      </w:r>
      <w:r>
        <w:rPr>
          <w:rFonts w:hint="eastAsia" w:ascii="宋体" w:hAnsi="宋体" w:cs="宋体"/>
          <w:b w:val="0"/>
          <w:bCs/>
          <w:color w:val="auto"/>
          <w:sz w:val="24"/>
          <w:highlight w:val="none"/>
          <w:lang w:eastAsia="zh-CN"/>
        </w:rPr>
        <w:t xml:space="preserve">食材采购加工、餐厅及客房环境卫生、消防设施运维与现场管理均符合国家现行法律法规及行业规范；服务周期内未发生食品安全、人身伤害、消防类任何安全责任事故；</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4.</w:t>
      </w:r>
      <w:r>
        <w:rPr>
          <w:rFonts w:hint="eastAsia" w:ascii="宋体" w:hAnsi="宋体" w:cs="宋体"/>
          <w:b w:val="0"/>
          <w:bCs/>
          <w:color w:val="auto"/>
          <w:sz w:val="24"/>
          <w:highlight w:val="none"/>
          <w:lang w:eastAsia="zh-CN"/>
        </w:rPr>
        <w:t xml:space="preserve">服务全过程不存在经采购人核查确认属实的有效投诉；</w:t>
      </w:r>
      <w:r/>
    </w:p>
    <w:p>
      <w:pPr>
        <w:ind w:firstLine="480"/>
        <w:spacing w:line="360" w:lineRule="auto"/>
        <w:rPr>
          <w:rFonts w:hint="eastAsia" w:ascii="宋体" w:hAnsi="宋体" w:cs="宋体"/>
          <w:b w:val="0"/>
          <w:bCs/>
          <w:color w:val="auto"/>
          <w:sz w:val="24"/>
          <w:highlight w:val="none"/>
          <w:lang w:eastAsia="zh-CN"/>
        </w:rPr>
      </w:pPr>
      <w:r>
        <w:rPr>
          <w:rFonts w:hint="eastAsia" w:ascii="宋体" w:hAnsi="宋体" w:cs="宋体"/>
          <w:b w:val="0"/>
          <w:bCs/>
          <w:color w:val="auto"/>
          <w:sz w:val="24"/>
          <w:highlight w:val="none"/>
          <w:lang w:val="en-US" w:eastAsia="zh-CN"/>
        </w:rPr>
        <w:t xml:space="preserve">5.</w:t>
      </w:r>
      <w:r>
        <w:rPr>
          <w:rFonts w:hint="eastAsia" w:ascii="宋体" w:hAnsi="宋体" w:cs="宋体"/>
          <w:b w:val="0"/>
          <w:bCs/>
          <w:color w:val="auto"/>
          <w:sz w:val="24"/>
          <w:highlight w:val="none"/>
          <w:lang w:eastAsia="zh-CN"/>
        </w:rPr>
        <w:t xml:space="preserve">完整、准确提交当期客房、餐饮、培训场地使用明细、消费台账等全套对账结算资料，数据真实清晰，按期保质完成全部培训接待保障工作。</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六</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采购标的对应的中小企业划分标准所属行业一览表</w:t>
      </w:r>
      <w:r/>
    </w:p>
    <w:tbl>
      <w:tblPr>
        <w:tblStyle w:val="878"/>
        <w:tblW w:w="45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3846"/>
        <w:gridCol w:w="3583"/>
      </w:tblGrid>
      <w:tr>
        <w:trPr>
          <w:cantSplit/>
          <w:jc w:val="center"/>
        </w:trPr>
        <w:tc>
          <w:tcPr>
            <w:tcW w:w="660"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24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采购标的</w:t>
            </w:r>
            <w:r/>
          </w:p>
        </w:tc>
        <w:tc>
          <w:tcPr>
            <w:tcW w:w="209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对应中小企业划分标准所属行业</w:t>
            </w:r>
            <w:r/>
          </w:p>
        </w:tc>
      </w:tr>
      <w:tr>
        <w:trPr>
          <w:cantSplit/>
          <w:jc w:val="center"/>
          <w:trHeight w:val="291"/>
        </w:trPr>
        <w:tc>
          <w:tcPr>
            <w:tcW w:w="660"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2247" w:type="pct"/>
            <w:vAlign w:val="center"/>
            <w:textDirection w:val="lrTb"/>
            <w:noWrap w:val="false"/>
          </w:tcPr>
          <w:p>
            <w:pPr>
              <w:jc w:val="center"/>
              <w:spacing w:line="360" w:lineRule="auto"/>
              <w:rPr>
                <w:rFonts w:ascii="宋体" w:hAnsi="宋体" w:cs="宋体"/>
                <w:color w:val="auto"/>
                <w:sz w:val="24"/>
                <w:highlight w:val="none"/>
              </w:rPr>
            </w:pPr>
            <w:r>
              <w:rPr>
                <w:rFonts w:hint="eastAsia" w:asciiTheme="minorEastAsia" w:hAnsiTheme="minorEastAsia" w:eastAsiaTheme="minorEastAsia"/>
                <w:color w:val="auto"/>
                <w:sz w:val="24"/>
                <w:highlight w:val="none"/>
              </w:rPr>
              <w:t xml:space="preserve">江苏省常州技师学院培训活动服务保障项目</w:t>
            </w:r>
            <w:r/>
          </w:p>
        </w:tc>
        <w:tc>
          <w:tcPr>
            <w:tcW w:w="2093" w:type="pct"/>
            <w:vAlign w:val="center"/>
            <w:textDirection w:val="lrTb"/>
            <w:noWrap w:val="false"/>
          </w:tcPr>
          <w:p>
            <w:pPr>
              <w:jc w:val="center"/>
              <w:spacing w:line="360" w:lineRule="auto"/>
              <w:rPr>
                <w:rFonts w:ascii="宋体" w:hAnsi="宋体" w:cs="宋体"/>
                <w:color w:val="auto"/>
                <w:sz w:val="24"/>
                <w:highlight w:val="none"/>
              </w:rPr>
            </w:pPr>
            <w:r>
              <w:rPr>
                <w:rFonts w:hint="eastAsia"/>
                <w:color w:val="auto"/>
                <w:sz w:val="24"/>
                <w:highlight w:val="none"/>
              </w:rPr>
              <w:t xml:space="preserve">其他未列明行业</w:t>
            </w:r>
            <w:r/>
          </w:p>
        </w:tc>
      </w:tr>
    </w:tbl>
    <w:p>
      <w:pPr>
        <w:jc w:val="left"/>
        <w:widowControl/>
        <w:rPr>
          <w:rFonts w:ascii="宋体" w:hAnsi="宋体"/>
          <w:color w:val="auto"/>
          <w:sz w:val="24"/>
          <w:highlight w:val="none"/>
        </w:rPr>
      </w:pPr>
      <w:r>
        <w:rPr>
          <w:rFonts w:ascii="宋体" w:hAnsi="宋体"/>
          <w:color w:val="auto"/>
          <w:sz w:val="24"/>
          <w:highlight w:val="none"/>
        </w:rPr>
      </w:r>
      <w:r/>
    </w:p>
    <w:p>
      <w:pPr>
        <w:jc w:val="center"/>
        <w:keepLines w:val="0"/>
        <w:keepNext w:val="0"/>
        <w:pageBreakBefore/>
        <w:spacing w:line="360" w:lineRule="auto"/>
        <w:widowControl w:val="off"/>
        <w:rPr>
          <w:b/>
          <w:color w:val="auto"/>
          <w:sz w:val="36"/>
          <w:szCs w:val="36"/>
          <w:highlight w:val="none"/>
        </w:rPr>
        <w:outlineLvl w:val="0"/>
      </w:pPr>
      <w:r>
        <w:rPr>
          <w:b/>
          <w:color w:val="auto"/>
          <w:sz w:val="36"/>
          <w:szCs w:val="36"/>
          <w:highlight w:val="none"/>
        </w:rPr>
        <w:t xml:space="preserve">第五章   合同条款</w:t>
      </w:r>
      <w:bookmarkEnd w:id="633"/>
      <w:r/>
      <w:r/>
    </w:p>
    <w:p>
      <w:pPr>
        <w:spacing w:line="480" w:lineRule="auto"/>
        <w:rPr>
          <w:rFonts w:ascii="黑体" w:hAnsi="黑体" w:eastAsia="黑体"/>
          <w:color w:val="auto"/>
          <w:sz w:val="28"/>
          <w:szCs w:val="28"/>
          <w:highlight w:val="none"/>
          <w:u w:val="single"/>
        </w:rPr>
      </w:pPr>
      <w:r>
        <w:rPr>
          <w:rFonts w:hint="eastAsia" w:ascii="黑体" w:hAnsi="黑体" w:eastAsia="黑体"/>
          <w:color w:val="auto"/>
          <w:sz w:val="28"/>
          <w:szCs w:val="28"/>
          <w:highlight w:val="none"/>
        </w:rPr>
        <w:t xml:space="preserve">合同编号：</w:t>
      </w:r>
      <w:r>
        <w:rPr>
          <w:rFonts w:hint="eastAsia" w:ascii="黑体" w:hAnsi="黑体" w:eastAsia="黑体"/>
          <w:color w:val="auto"/>
          <w:sz w:val="28"/>
          <w:szCs w:val="28"/>
          <w:highlight w:val="none"/>
          <w:u w:val="single"/>
        </w:rPr>
        <w:t xml:space="preserve">          </w:t>
      </w:r>
      <w:r/>
    </w:p>
    <w:p>
      <w:pPr>
        <w:jc w:val="right"/>
        <w:rPr>
          <w:rFonts w:ascii="仿宋" w:hAnsi="仿宋" w:eastAsia="仿宋"/>
          <w:color w:val="auto"/>
          <w:sz w:val="30"/>
          <w:szCs w:val="30"/>
          <w:highlight w:val="none"/>
        </w:rPr>
      </w:pPr>
      <w:r>
        <w:rPr>
          <w:rFonts w:hint="eastAsia" w:ascii="仿宋" w:hAnsi="仿宋" w:eastAsia="仿宋"/>
          <w:color w:val="auto"/>
          <w:sz w:val="30"/>
          <w:szCs w:val="30"/>
          <w:highlight w:val="none"/>
        </w:rPr>
        <w:t xml:space="preserve">参考格式</w:t>
      </w:r>
      <w:r/>
    </w:p>
    <w:p>
      <w:pPr>
        <w:jc w:val="right"/>
        <w:rPr>
          <w:rFonts w:ascii="仿宋" w:hAnsi="仿宋" w:eastAsia="仿宋"/>
          <w:color w:val="auto"/>
          <w:sz w:val="30"/>
          <w:szCs w:val="30"/>
          <w:highlight w:val="none"/>
        </w:rPr>
      </w:pPr>
      <w:r>
        <w:rPr>
          <w:rFonts w:ascii="仿宋" w:hAnsi="仿宋" w:eastAsia="仿宋"/>
          <w:color w:val="auto"/>
          <w:sz w:val="30"/>
          <w:szCs w:val="30"/>
          <w:highlight w:val="none"/>
        </w:rPr>
      </w:r>
      <w:r/>
    </w:p>
    <w:p>
      <w:pPr>
        <w:pStyle w:val="885"/>
        <w:rPr>
          <w:color w:val="auto"/>
          <w:highlight w:val="none"/>
        </w:rPr>
      </w:pPr>
      <w:r>
        <w:rPr>
          <w:color w:val="auto"/>
          <w:highlight w:val="none"/>
        </w:rPr>
      </w:r>
      <w:r/>
    </w:p>
    <w:p>
      <w:pPr>
        <w:rPr>
          <w:color w:val="auto"/>
          <w:highlight w:val="none"/>
        </w:rPr>
      </w:pPr>
      <w:r>
        <w:rPr>
          <w:color w:val="auto"/>
          <w:highlight w:val="none"/>
        </w:rPr>
      </w:r>
      <w:r/>
    </w:p>
    <w:p>
      <w:pPr>
        <w:pStyle w:val="885"/>
        <w:rPr>
          <w:color w:val="auto"/>
          <w:highlight w:val="none"/>
        </w:rPr>
      </w:pPr>
      <w:r>
        <w:rPr>
          <w:color w:val="auto"/>
          <w:highlight w:val="none"/>
        </w:rPr>
      </w:r>
      <w:r/>
    </w:p>
    <w:p>
      <w:pPr>
        <w:rPr>
          <w:color w:val="auto"/>
          <w:highlight w:val="none"/>
        </w:rPr>
      </w:pPr>
      <w:r>
        <w:rPr>
          <w:color w:val="auto"/>
          <w:highlight w:val="none"/>
        </w:rPr>
      </w:r>
      <w:r/>
    </w:p>
    <w:p>
      <w:pPr>
        <w:ind w:right="-58"/>
        <w:jc w:val="center"/>
        <w:rPr>
          <w:rFonts w:ascii="黑体" w:hAnsi="黑体" w:eastAsia="黑体"/>
          <w:bCs/>
          <w:color w:val="auto"/>
          <w:sz w:val="48"/>
          <w:szCs w:val="44"/>
          <w:highlight w:val="none"/>
        </w:rPr>
      </w:pPr>
      <w:r>
        <w:rPr>
          <w:rFonts w:hint="eastAsia" w:ascii="华文中宋" w:hAnsi="华文中宋" w:eastAsia="华文中宋"/>
          <w:color w:val="auto"/>
          <w:sz w:val="48"/>
          <w:szCs w:val="28"/>
          <w:highlight w:val="none"/>
        </w:rPr>
        <w:t xml:space="preserve">江苏省常州技师学院培训活动服务保障项目</w:t>
      </w:r>
      <w:r/>
    </w:p>
    <w:p>
      <w:pPr>
        <w:jc w:val="center"/>
        <w:spacing w:line="480" w:lineRule="auto"/>
        <w:rPr>
          <w:rFonts w:ascii="黑体" w:hAnsi="黑体" w:eastAsia="黑体"/>
          <w:bCs/>
          <w:color w:val="auto"/>
          <w:sz w:val="48"/>
          <w:szCs w:val="44"/>
          <w:highlight w:val="none"/>
        </w:rPr>
      </w:pPr>
      <w:r>
        <w:rPr>
          <w:rFonts w:hint="eastAsia" w:ascii="黑体" w:hAnsi="黑体" w:eastAsia="黑体"/>
          <w:bCs/>
          <w:color w:val="auto"/>
          <w:sz w:val="48"/>
          <w:szCs w:val="44"/>
          <w:highlight w:val="none"/>
        </w:rPr>
        <w:t xml:space="preserve">政府采购合同  </w:t>
      </w:r>
      <w:r/>
    </w:p>
    <w:p>
      <w:pPr>
        <w:pStyle w:val="885"/>
        <w:rPr>
          <w:color w:val="auto"/>
          <w:highlight w:val="none"/>
        </w:rPr>
      </w:pPr>
      <w:r>
        <w:rPr>
          <w:color w:val="auto"/>
          <w:highlight w:val="none"/>
        </w:rPr>
      </w:r>
      <w:r/>
    </w:p>
    <w:p>
      <w:pPr>
        <w:jc w:val="left"/>
        <w:rPr>
          <w:rFonts w:ascii="楷体" w:hAnsi="楷体" w:eastAsia="楷体"/>
          <w:color w:val="auto"/>
          <w:sz w:val="24"/>
          <w:highlight w:val="none"/>
        </w:rPr>
      </w:pPr>
      <w:r>
        <w:rPr>
          <w:rFonts w:ascii="楷体" w:hAnsi="楷体" w:eastAsia="楷体"/>
          <w:color w:val="auto"/>
          <w:sz w:val="24"/>
          <w:highlight w:val="none"/>
        </w:rPr>
      </w:r>
      <w:r/>
    </w:p>
    <w:p>
      <w:pPr>
        <w:jc w:val="left"/>
        <w:rPr>
          <w:rFonts w:ascii="楷体" w:hAnsi="楷体" w:eastAsia="楷体"/>
          <w:color w:val="auto"/>
          <w:sz w:val="24"/>
          <w:highlight w:val="none"/>
        </w:rPr>
      </w:pPr>
      <w:r>
        <w:rPr>
          <w:rFonts w:ascii="楷体" w:hAnsi="楷体" w:eastAsia="楷体"/>
          <w:color w:val="auto"/>
          <w:sz w:val="24"/>
          <w:highlight w:val="none"/>
        </w:rPr>
      </w:r>
      <w:r/>
    </w:p>
    <w:p>
      <w:pPr>
        <w:spacing w:before="120" w:line="240" w:lineRule="atLeast"/>
        <w:rPr>
          <w:rFonts w:ascii="楷体" w:hAnsi="楷体" w:eastAsia="楷体"/>
          <w:color w:val="auto"/>
          <w:sz w:val="24"/>
          <w:highlight w:val="none"/>
        </w:rPr>
      </w:pPr>
      <w:r>
        <w:rPr>
          <w:rFonts w:hint="eastAsia" w:ascii="楷体" w:hAnsi="楷体" w:eastAsia="楷体"/>
          <w:color w:val="auto"/>
          <w:sz w:val="24"/>
          <w:highlight w:val="none"/>
        </w:rPr>
        <w:t xml:space="preserve"> </w:t>
      </w:r>
      <w:r/>
    </w:p>
    <w:p>
      <w:pPr>
        <w:rPr>
          <w:rFonts w:ascii="黑体" w:hAnsi="黑体" w:eastAsia="黑体"/>
          <w:color w:val="auto"/>
          <w:sz w:val="32"/>
          <w:szCs w:val="28"/>
          <w:highlight w:val="none"/>
        </w:rPr>
      </w:pPr>
      <w:r>
        <w:rPr>
          <w:rFonts w:ascii="黑体" w:hAnsi="黑体" w:eastAsia="黑体"/>
          <w:color w:val="auto"/>
          <w:sz w:val="32"/>
          <w:szCs w:val="28"/>
          <w:highlight w:val="none"/>
        </w:rPr>
      </w:r>
      <w:r/>
    </w:p>
    <w:p>
      <w:pPr>
        <w:ind w:firstLine="1606"/>
        <w:spacing w:before="120" w:line="240" w:lineRule="atLeast"/>
        <w:rPr>
          <w:rFonts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甲方：江苏省常州技师学院</w:t>
      </w:r>
      <w:r/>
    </w:p>
    <w:p>
      <w:pPr>
        <w:ind w:firstLine="1606"/>
        <w:spacing w:before="120" w:line="240" w:lineRule="atLeast"/>
        <w:rPr>
          <w:rFonts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乙方：</w:t>
      </w:r>
      <w:r/>
    </w:p>
    <w:p>
      <w:pPr>
        <w:ind w:firstLine="1400"/>
        <w:spacing w:before="120" w:line="240" w:lineRule="atLeast"/>
        <w:rPr>
          <w:rFonts w:ascii="黑体" w:hAnsi="黑体" w:eastAsia="黑体"/>
          <w:color w:val="auto"/>
          <w:sz w:val="28"/>
          <w:highlight w:val="none"/>
        </w:rPr>
      </w:pPr>
      <w:r>
        <w:rPr>
          <w:rFonts w:ascii="黑体" w:hAnsi="黑体" w:eastAsia="黑体"/>
          <w:color w:val="auto"/>
          <w:sz w:val="28"/>
          <w:highlight w:val="none"/>
        </w:rPr>
      </w:r>
      <w:r/>
    </w:p>
    <w:p>
      <w:pPr>
        <w:ind w:firstLine="1400"/>
        <w:spacing w:before="120" w:line="240" w:lineRule="atLeast"/>
        <w:rPr>
          <w:rFonts w:ascii="黑体" w:hAnsi="黑体" w:eastAsia="黑体"/>
          <w:color w:val="auto"/>
          <w:sz w:val="28"/>
          <w:highlight w:val="none"/>
        </w:rPr>
      </w:pPr>
      <w:r>
        <w:rPr>
          <w:rFonts w:ascii="黑体" w:hAnsi="黑体" w:eastAsia="黑体"/>
          <w:color w:val="auto"/>
          <w:sz w:val="28"/>
          <w:highlight w:val="none"/>
        </w:rPr>
      </w:r>
      <w:r/>
    </w:p>
    <w:p>
      <w:pPr>
        <w:pStyle w:val="885"/>
        <w:rPr>
          <w:color w:val="auto"/>
          <w:highlight w:val="none"/>
        </w:rPr>
      </w:pPr>
      <w:r>
        <w:rPr>
          <w:color w:val="auto"/>
          <w:highlight w:val="none"/>
        </w:rPr>
      </w:r>
      <w:r/>
    </w:p>
    <w:p>
      <w:pPr>
        <w:rPr>
          <w:color w:val="auto"/>
          <w:highlight w:val="none"/>
        </w:rPr>
      </w:pPr>
      <w:r>
        <w:rPr>
          <w:color w:val="auto"/>
          <w:highlight w:val="none"/>
        </w:rPr>
      </w:r>
      <w:r/>
    </w:p>
    <w:p>
      <w:pPr>
        <w:jc w:val="center"/>
        <w:spacing w:before="120" w:line="240" w:lineRule="atLeast"/>
        <w:rPr>
          <w:rFonts w:ascii="黑体" w:hAnsi="黑体" w:eastAsia="黑体"/>
          <w:color w:val="auto"/>
          <w:sz w:val="28"/>
          <w:highlight w:val="none"/>
        </w:rPr>
      </w:pPr>
      <w:r>
        <w:rPr>
          <w:rFonts w:hint="eastAsia" w:ascii="黑体" w:hAnsi="黑体" w:eastAsia="黑体"/>
          <w:color w:val="auto"/>
          <w:sz w:val="28"/>
          <w:highlight w:val="none"/>
        </w:rPr>
        <w:t xml:space="preserve">签订日期：</w:t>
      </w:r>
      <w:r>
        <w:rPr>
          <w:rFonts w:hint="eastAsia" w:ascii="黑体" w:hAnsi="黑体" w:eastAsia="黑体"/>
          <w:color w:val="auto"/>
          <w:sz w:val="28"/>
          <w:highlight w:val="none"/>
          <w:u w:val="single"/>
        </w:rPr>
        <w:t xml:space="preserve">        </w:t>
      </w:r>
      <w:r>
        <w:rPr>
          <w:rFonts w:hint="eastAsia" w:ascii="黑体" w:hAnsi="黑体" w:eastAsia="黑体"/>
          <w:color w:val="auto"/>
          <w:sz w:val="28"/>
          <w:highlight w:val="none"/>
        </w:rPr>
        <w:t xml:space="preserve">年</w:t>
      </w:r>
      <w:r>
        <w:rPr>
          <w:rFonts w:hint="eastAsia" w:ascii="黑体" w:hAnsi="黑体" w:eastAsia="黑体"/>
          <w:color w:val="auto"/>
          <w:sz w:val="28"/>
          <w:highlight w:val="none"/>
          <w:u w:val="single"/>
        </w:rPr>
        <w:t xml:space="preserve">       </w:t>
      </w:r>
      <w:r>
        <w:rPr>
          <w:rFonts w:hint="eastAsia" w:ascii="黑体" w:hAnsi="黑体" w:eastAsia="黑体"/>
          <w:color w:val="auto"/>
          <w:sz w:val="28"/>
          <w:highlight w:val="none"/>
        </w:rPr>
        <w:t xml:space="preserve">月</w:t>
      </w:r>
      <w:r>
        <w:rPr>
          <w:rFonts w:hint="eastAsia" w:ascii="黑体" w:hAnsi="黑体" w:eastAsia="黑体"/>
          <w:color w:val="auto"/>
          <w:sz w:val="28"/>
          <w:highlight w:val="none"/>
          <w:u w:val="single"/>
        </w:rPr>
        <w:t xml:space="preserve">       </w:t>
      </w:r>
      <w:r>
        <w:rPr>
          <w:rFonts w:hint="eastAsia" w:ascii="黑体" w:hAnsi="黑体" w:eastAsia="黑体"/>
          <w:color w:val="auto"/>
          <w:sz w:val="28"/>
          <w:highlight w:val="none"/>
        </w:rPr>
        <w:t xml:space="preserve">日</w:t>
      </w:r>
      <w:r/>
    </w:p>
    <w:p>
      <w:pPr>
        <w:spacing w:before="120" w:line="240" w:lineRule="atLeast"/>
        <w:rPr>
          <w:rFonts w:ascii="仿宋" w:hAnsi="仿宋" w:eastAsia="仿宋"/>
          <w:color w:val="auto"/>
          <w:sz w:val="32"/>
          <w:szCs w:val="32"/>
          <w:highlight w:val="none"/>
        </w:rPr>
        <w:sectPr>
          <w:headerReference w:type="even" r:id="rId11"/>
          <w:headerReference w:type="first" r:id="rId12"/>
          <w:footerReference w:type="even" r:id="rId18"/>
          <w:footerReference w:type="first" r:id="rId19"/>
          <w:footnotePr/>
          <w:endnotePr/>
          <w:type w:val="nextPage"/>
          <w:pgSz w:w="11906" w:h="16838" w:orient="portrait"/>
          <w:pgMar w:top="1276" w:right="1474" w:bottom="1276" w:left="1276" w:header="709" w:footer="321" w:gutter="0"/>
          <w:cols w:num="1" w:sep="0" w:space="720" w:equalWidth="1"/>
          <w:docGrid w:linePitch="360"/>
        </w:sectPr>
      </w:pPr>
      <w:r>
        <w:rPr>
          <w:rFonts w:ascii="仿宋" w:hAnsi="仿宋" w:eastAsia="仿宋"/>
          <w:color w:val="auto"/>
          <w:sz w:val="32"/>
          <w:szCs w:val="32"/>
          <w:highlight w:val="none"/>
        </w:rPr>
      </w:r>
      <w:r/>
    </w:p>
    <w:p>
      <w:pPr>
        <w:ind w:firstLine="480"/>
        <w:jc w:val="left"/>
        <w:spacing w:line="360" w:lineRule="auto"/>
        <w:rPr>
          <w:rFonts w:ascii="宋体" w:hAnsi="宋体" w:cs="宋体"/>
          <w:bCs/>
          <w:color w:val="auto"/>
          <w:sz w:val="24"/>
          <w:highlight w:val="none"/>
          <w:u w:val="single"/>
        </w:rPr>
      </w:pPr>
      <w:r>
        <w:rPr>
          <w:rFonts w:hint="eastAsia" w:ascii="宋体" w:hAnsi="宋体" w:cs="宋体"/>
          <w:color w:val="auto"/>
          <w:sz w:val="24"/>
          <w:highlight w:val="none"/>
          <w:u w:val="single"/>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宋体" w:hAnsi="宋体"/>
          <w:color w:val="auto"/>
          <w:sz w:val="24"/>
          <w:highlight w:val="none"/>
          <w:u w:val="single"/>
        </w:rPr>
        <w:t xml:space="preserve">江苏省常州技师学院</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竞争性磋商</w:t>
      </w:r>
      <w:r>
        <w:rPr>
          <w:rFonts w:hint="eastAsia" w:ascii="宋体" w:hAnsi="宋体" w:cs="宋体"/>
          <w:color w:val="auto"/>
          <w:sz w:val="24"/>
          <w:highlight w:val="none"/>
        </w:rPr>
        <w:t xml:space="preserve">对</w:t>
      </w:r>
      <w:r>
        <w:rPr>
          <w:rFonts w:hint="eastAsia" w:ascii="宋体" w:hAnsi="宋体"/>
          <w:color w:val="auto"/>
          <w:sz w:val="24"/>
          <w:highlight w:val="none"/>
          <w:u w:val="single"/>
        </w:rPr>
        <w:t xml:space="preserve">江苏省常州技师学院培训活动服务保障项目</w:t>
      </w:r>
      <w:r>
        <w:rPr>
          <w:rFonts w:hint="eastAsia" w:ascii="宋体" w:hAnsi="宋体" w:cs="宋体"/>
          <w:color w:val="auto"/>
          <w:sz w:val="24"/>
          <w:highlight w:val="none"/>
        </w:rPr>
        <w:t xml:space="preserve">进行了采购。经评定，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成交供应商</w:t>
      </w:r>
      <w:r>
        <w:rPr>
          <w:rFonts w:hint="eastAsia" w:ascii="宋体" w:hAnsi="宋体" w:cs="宋体"/>
          <w:color w:val="auto"/>
          <w:sz w:val="24"/>
          <w:highlight w:val="none"/>
          <w:u w:val="single"/>
        </w:rPr>
        <w:t xml:space="preserve">名称） </w:t>
      </w:r>
      <w:r>
        <w:rPr>
          <w:rFonts w:hint="eastAsia" w:ascii="宋体" w:hAnsi="宋体" w:cs="宋体"/>
          <w:color w:val="auto"/>
          <w:sz w:val="24"/>
          <w:highlight w:val="none"/>
        </w:rPr>
        <w:t xml:space="preserve">为该项目中标人。现于中标通知书发出之日起三十日内，按照</w:t>
      </w:r>
      <w:r>
        <w:rPr>
          <w:rFonts w:hint="eastAsia"/>
          <w:color w:val="auto"/>
          <w:sz w:val="24"/>
          <w:highlight w:val="none"/>
        </w:rPr>
        <w:t xml:space="preserve">采购</w:t>
      </w:r>
      <w:r>
        <w:rPr>
          <w:rFonts w:hint="eastAsia" w:ascii="宋体" w:hAnsi="宋体" w:cs="宋体"/>
          <w:color w:val="auto"/>
          <w:sz w:val="24"/>
          <w:highlight w:val="none"/>
        </w:rPr>
        <w:t xml:space="preserve">文件确定的事项签订本合同。</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根据《中华人民共和国民法典》、《中华人民共和国政府采购法》等相关法律法规之规定，按照平等、自愿、公平和诚实信用的原则，经</w:t>
      </w:r>
      <w:r>
        <w:rPr>
          <w:rFonts w:hint="eastAsia" w:ascii="宋体" w:hAnsi="宋体"/>
          <w:color w:val="auto"/>
          <w:sz w:val="24"/>
          <w:highlight w:val="none"/>
          <w:u w:val="single"/>
        </w:rPr>
        <w:t xml:space="preserve">江苏省常州技师学院</w:t>
      </w:r>
      <w:r>
        <w:rPr>
          <w:rFonts w:hint="eastAsia" w:ascii="宋体" w:hAnsi="宋体" w:cs="宋体"/>
          <w:color w:val="auto"/>
          <w:sz w:val="24"/>
          <w:highlight w:val="none"/>
        </w:rPr>
        <w:t xml:space="preserve">以下简称：甲方)和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成交供应商</w:t>
      </w:r>
      <w:r>
        <w:rPr>
          <w:rFonts w:hint="eastAsia" w:ascii="宋体" w:hAnsi="宋体" w:cs="宋体"/>
          <w:color w:val="auto"/>
          <w:sz w:val="24"/>
          <w:highlight w:val="none"/>
          <w:u w:val="single"/>
        </w:rPr>
        <w:t xml:space="preserve">名称）   </w:t>
      </w:r>
      <w:r>
        <w:rPr>
          <w:rFonts w:hint="eastAsia" w:ascii="宋体" w:hAnsi="宋体" w:cs="宋体"/>
          <w:color w:val="auto"/>
          <w:sz w:val="24"/>
          <w:highlight w:val="none"/>
        </w:rPr>
        <w:t xml:space="preserve">(以下简称：乙方)协商一致，约定以下合同条款，以兹共同遵守、全面履行。</w:t>
      </w:r>
      <w:r/>
    </w:p>
    <w:p>
      <w:pPr>
        <w:spacing w:line="360" w:lineRule="auto"/>
        <w:rPr>
          <w:b/>
          <w:color w:val="auto"/>
          <w:sz w:val="24"/>
          <w:highlight w:val="none"/>
        </w:rPr>
      </w:pPr>
      <w:r>
        <w:rPr>
          <w:rFonts w:hint="eastAsia"/>
          <w:b/>
          <w:color w:val="auto"/>
          <w:sz w:val="24"/>
          <w:highlight w:val="none"/>
        </w:rPr>
        <w:t xml:space="preserve">一、合同组成部分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1.本合同及其补充合同、变更协议。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2.中标通知书。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3.投标文件（含澄清或者说明文件）。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hint="eastAsia"/>
          <w:color w:val="auto"/>
          <w:sz w:val="24"/>
          <w:highlight w:val="none"/>
        </w:rPr>
        <w:t xml:space="preserve">采购</w:t>
      </w:r>
      <w:r>
        <w:rPr>
          <w:rFonts w:hint="eastAsia" w:ascii="宋体" w:hAnsi="宋体"/>
          <w:color w:val="auto"/>
          <w:sz w:val="24"/>
          <w:highlight w:val="none"/>
        </w:rPr>
        <w:t xml:space="preserve">文件（含澄清或者修改文件）。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5.其他相关</w:t>
      </w:r>
      <w:r>
        <w:rPr>
          <w:rFonts w:hint="eastAsia"/>
          <w:color w:val="auto"/>
          <w:sz w:val="24"/>
          <w:highlight w:val="none"/>
        </w:rPr>
        <w:t xml:space="preserve">采购</w:t>
      </w:r>
      <w:r>
        <w:rPr>
          <w:rFonts w:hint="eastAsia" w:ascii="宋体" w:hAnsi="宋体"/>
          <w:color w:val="auto"/>
          <w:sz w:val="24"/>
          <w:highlight w:val="none"/>
        </w:rPr>
        <w:t xml:space="preserve">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双方有关项目的洽商、变更等书面协议或文件视为本合同的组成部分。</w:t>
      </w:r>
      <w:r/>
    </w:p>
    <w:p>
      <w:pPr>
        <w:spacing w:line="360" w:lineRule="auto"/>
        <w:rPr>
          <w:b/>
          <w:color w:val="auto"/>
          <w:sz w:val="24"/>
          <w:highlight w:val="none"/>
        </w:rPr>
      </w:pPr>
      <w:r>
        <w:rPr>
          <w:rFonts w:hint="eastAsia"/>
          <w:b/>
          <w:color w:val="auto"/>
          <w:sz w:val="24"/>
          <w:highlight w:val="none"/>
        </w:rPr>
        <w:t xml:space="preserve">二、合同标的内容</w:t>
      </w:r>
      <w:r/>
    </w:p>
    <w:p>
      <w:pPr>
        <w:ind w:firstLine="480"/>
        <w:jc w:val="left"/>
        <w:spacing w:line="360" w:lineRule="auto"/>
        <w:rPr>
          <w:rFonts w:ascii="宋体" w:hAnsi="宋体"/>
          <w:color w:val="auto"/>
          <w:sz w:val="24"/>
          <w:highlight w:val="none"/>
          <w:u w:val="none"/>
        </w:rPr>
      </w:pPr>
      <w:r>
        <w:rPr>
          <w:rFonts w:hint="eastAsia" w:ascii="宋体" w:hAnsi="宋体"/>
          <w:color w:val="auto"/>
          <w:sz w:val="24"/>
          <w:highlight w:val="none"/>
        </w:rPr>
        <w:t xml:space="preserve">1.</w:t>
      </w: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w:t>
      </w:r>
      <w:r>
        <w:rPr>
          <w:rFonts w:hint="eastAsia" w:ascii="宋体" w:hAnsi="宋体"/>
          <w:color w:val="auto"/>
          <w:sz w:val="24"/>
          <w:highlight w:val="none"/>
          <w:u w:val="none"/>
        </w:rPr>
        <w:t xml:space="preserve">江苏省常州技师学院培训活动服务保障项目；</w:t>
      </w:r>
      <w:r/>
    </w:p>
    <w:p>
      <w:pPr>
        <w:ind w:firstLine="480"/>
        <w:jc w:val="left"/>
        <w:spacing w:line="360" w:lineRule="auto"/>
        <w:rPr>
          <w:rFonts w:ascii="宋体" w:hAnsi="宋体" w:cs="宋体"/>
          <w:color w:val="auto"/>
          <w:sz w:val="24"/>
          <w:highlight w:val="none"/>
          <w:u w:val="none"/>
        </w:rPr>
      </w:pPr>
      <w:r>
        <w:rPr>
          <w:rFonts w:hint="eastAsia" w:ascii="宋体" w:hAnsi="宋体"/>
          <w:color w:val="auto"/>
          <w:sz w:val="24"/>
          <w:highlight w:val="none"/>
          <w:u w:val="none"/>
        </w:rPr>
        <w:t xml:space="preserve">2.项目内容：为学校提供</w:t>
      </w:r>
      <w:r>
        <w:rPr>
          <w:rFonts w:hint="eastAsia" w:ascii="宋体" w:hAnsi="宋体"/>
          <w:bCs/>
          <w:color w:val="auto"/>
          <w:sz w:val="24"/>
          <w:highlight w:val="none"/>
          <w:u w:val="none"/>
        </w:rPr>
        <w:t xml:space="preserve">培训场地、食宿安排和培训相关的后期保障等服务内容</w:t>
      </w:r>
      <w:r>
        <w:rPr>
          <w:rFonts w:hint="eastAsia" w:ascii="宋体" w:hAnsi="宋体"/>
          <w:color w:val="auto"/>
          <w:sz w:val="24"/>
          <w:highlight w:val="none"/>
          <w:u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3.服务期限：</w:t>
      </w:r>
      <w:r>
        <w:rPr>
          <w:rFonts w:hint="eastAsia" w:asciiTheme="minorEastAsia" w:hAnsiTheme="minorEastAsia" w:eastAsiaTheme="minorEastAsia"/>
          <w:color w:val="auto"/>
          <w:sz w:val="24"/>
          <w:highlight w:val="none"/>
          <w:lang w:eastAsia="zh-CN"/>
        </w:rPr>
        <w:t xml:space="preserve">合同签订日期起至2027年12月31日。</w:t>
      </w:r>
      <w:r/>
    </w:p>
    <w:p>
      <w:pPr>
        <w:jc w:val="left"/>
        <w:spacing w:line="360" w:lineRule="auto"/>
        <w:rPr>
          <w:b/>
          <w:color w:val="auto"/>
          <w:sz w:val="24"/>
          <w:highlight w:val="none"/>
        </w:rPr>
      </w:pPr>
      <w:r>
        <w:rPr>
          <w:rFonts w:hint="eastAsia"/>
          <w:b/>
          <w:color w:val="auto"/>
          <w:sz w:val="24"/>
          <w:highlight w:val="none"/>
        </w:rPr>
        <w:t xml:space="preserve">三、合同价款</w:t>
      </w: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1494"/>
        <w:gridCol w:w="1811"/>
        <w:gridCol w:w="1471"/>
        <w:gridCol w:w="1471"/>
        <w:gridCol w:w="2374"/>
      </w:tblGrid>
      <w:tr>
        <w:trPr>
          <w:jc w:val="center"/>
          <w:trHeight w:val="472"/>
        </w:trPr>
        <w:tc>
          <w:tcPr>
            <w:tcW w:w="665" w:type="dxa"/>
            <w:vAlign w:val="center"/>
            <w:textDirection w:val="lrTb"/>
            <w:noWrap w:val="false"/>
          </w:tcPr>
          <w:p>
            <w:pPr>
              <w:jc w:val="center"/>
              <w:spacing w:beforeAutospacing="0" w:line="240" w:lineRule="auto"/>
              <w:rPr>
                <w:rFonts w:hint="eastAsia" w:ascii="宋体" w:hAnsi="宋体" w:cs="宋体"/>
                <w:b/>
                <w:bCs/>
                <w:i w:val="0"/>
                <w:iCs w:val="0"/>
                <w:color w:val="auto"/>
                <w:sz w:val="24"/>
                <w:highlight w:val="none"/>
                <w:u w:val="none"/>
                <w:vertAlign w:val="baseline"/>
                <w:lang w:val="en-US" w:eastAsia="zh-CN"/>
              </w:rPr>
            </w:pPr>
            <w:r/>
            <w:bookmarkStart w:id="634" w:name="_Toc60748168"/>
            <w:r>
              <w:rPr>
                <w:rFonts w:hint="eastAsia" w:ascii="宋体" w:hAnsi="宋体" w:cs="宋体"/>
                <w:b/>
                <w:bCs/>
                <w:i w:val="0"/>
                <w:iCs w:val="0"/>
                <w:color w:val="auto"/>
                <w:sz w:val="24"/>
                <w:highlight w:val="none"/>
                <w:u w:val="none"/>
                <w:vertAlign w:val="baseline"/>
                <w:lang w:val="en-US" w:eastAsia="zh-CN"/>
              </w:rPr>
              <w:t xml:space="preserve">序号</w:t>
            </w:r>
            <w:r/>
          </w:p>
        </w:tc>
        <w:tc>
          <w:tcPr>
            <w:tcW w:w="1494"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服务名称</w:t>
            </w:r>
            <w:r/>
          </w:p>
        </w:tc>
        <w:tc>
          <w:tcPr>
            <w:tcW w:w="1811"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标准要求</w:t>
            </w:r>
            <w:r/>
          </w:p>
        </w:tc>
        <w:tc>
          <w:tcPr>
            <w:tcW w:w="1471"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优惠率（%）</w:t>
            </w:r>
            <w:r/>
          </w:p>
        </w:tc>
        <w:tc>
          <w:tcPr>
            <w:tcW w:w="1471" w:type="dxa"/>
            <w:vAlign w:val="center"/>
            <w:textDirection w:val="lrTb"/>
            <w:noWrap w:val="false"/>
          </w:tcPr>
          <w:p>
            <w:pPr>
              <w:jc w:val="center"/>
              <w:spacing w:line="240" w:lineRule="auto"/>
              <w:rPr>
                <w:rFonts w:hint="default" w:ascii="宋体" w:hAnsi="宋体" w:eastAsia="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结算单价</w:t>
            </w:r>
            <w:r/>
          </w:p>
        </w:tc>
        <w:tc>
          <w:tcPr>
            <w:tcW w:w="2374" w:type="dxa"/>
            <w:vAlign w:val="center"/>
            <w:textDirection w:val="lrTb"/>
            <w:noWrap w:val="false"/>
          </w:tcPr>
          <w:p>
            <w:pPr>
              <w:jc w:val="center"/>
              <w:spacing w:line="240" w:lineRule="auto"/>
              <w:rPr>
                <w:rFonts w:hint="eastAsia" w:ascii="宋体" w:hAnsi="宋体" w:eastAsia="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备注</w:t>
            </w:r>
            <w:r/>
          </w:p>
        </w:tc>
      </w:tr>
      <w:tr>
        <w:trPr>
          <w:jc w:val="center"/>
          <w:trHeight w:val="472"/>
        </w:trPr>
        <w:tc>
          <w:tcPr>
            <w:tcW w:w="665" w:type="dxa"/>
            <w:vAlign w:val="center"/>
            <w:vMerge w:val="restart"/>
            <w:textDirection w:val="lrTb"/>
            <w:noWrap w:val="false"/>
          </w:tcPr>
          <w:p>
            <w:pPr>
              <w:jc w:val="center"/>
              <w:spacing w:line="240" w:lineRule="auto"/>
              <w:rPr>
                <w:rFonts w:hint="default"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1</w:t>
            </w:r>
            <w:r/>
          </w:p>
        </w:tc>
        <w:tc>
          <w:tcPr>
            <w:tcW w:w="1494"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培训场地服务</w:t>
            </w:r>
            <w:r/>
          </w:p>
        </w:tc>
        <w:tc>
          <w:tcPr>
            <w:tcW w:w="1811"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大型培训场地（</w:t>
            </w:r>
            <w:r>
              <w:rPr>
                <w:rFonts w:hint="eastAsia" w:ascii="宋体" w:hAnsi="宋体" w:cs="宋体"/>
                <w:i w:val="0"/>
                <w:iCs w:val="0"/>
                <w:color w:val="auto"/>
                <w:sz w:val="24"/>
                <w:highlight w:val="none"/>
                <w:u w:val="none"/>
                <w:lang w:val="en-US" w:eastAsia="zh-CN"/>
              </w:rPr>
              <w:t xml:space="preserve">80</w:t>
            </w:r>
            <w:r>
              <w:rPr>
                <w:rFonts w:hint="eastAsia" w:ascii="宋体" w:hAnsi="宋体" w:cs="宋体"/>
                <w:i w:val="0"/>
                <w:iCs w:val="0"/>
                <w:color w:val="auto"/>
                <w:sz w:val="24"/>
                <w:highlight w:val="none"/>
                <w:u w:val="none"/>
              </w:rPr>
              <w:t xml:space="preserve">人</w:t>
            </w:r>
            <w:r>
              <w:rPr>
                <w:rFonts w:hint="eastAsia" w:ascii="宋体" w:hAnsi="宋体" w:cs="宋体"/>
                <w:i w:val="0"/>
                <w:iCs w:val="0"/>
                <w:color w:val="auto"/>
                <w:sz w:val="24"/>
                <w:highlight w:val="none"/>
                <w:u w:val="none"/>
                <w:lang w:val="en-US" w:eastAsia="zh-CN"/>
              </w:rPr>
              <w:t xml:space="preserve">以上</w:t>
            </w:r>
            <w:r>
              <w:rPr>
                <w:rFonts w:hint="eastAsia" w:ascii="宋体" w:hAnsi="宋体" w:cs="宋体"/>
                <w:i w:val="0"/>
                <w:iCs w:val="0"/>
                <w:color w:val="auto"/>
                <w:sz w:val="24"/>
                <w:highlight w:val="none"/>
                <w:u w:val="none"/>
              </w:rPr>
              <w:t xml:space="preserve">）</w:t>
            </w:r>
            <w:r/>
          </w:p>
        </w:tc>
        <w:tc>
          <w:tcPr>
            <w:tcW w:w="1471"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rPr>
            </w:pPr>
            <w:r>
              <w:rPr>
                <w:rFonts w:hint="eastAsia" w:ascii="宋体" w:hAnsi="宋体" w:cs="宋体"/>
                <w:i w:val="0"/>
                <w:iCs w:val="0"/>
                <w:color w:val="auto"/>
                <w:sz w:val="24"/>
                <w:highlight w:val="none"/>
                <w:u w:val="none"/>
              </w:rPr>
            </w:r>
            <w:r/>
          </w:p>
        </w:tc>
        <w:tc>
          <w:tcPr>
            <w:tcW w:w="1471"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default" w:ascii="宋体" w:hAnsi="宋体" w:eastAsia="宋体" w:cs="宋体"/>
                <w:i w:val="0"/>
                <w:iCs w:val="0"/>
                <w:color w:val="auto"/>
                <w:sz w:val="24"/>
                <w:highlight w:val="none"/>
                <w:u w:val="none"/>
                <w:vertAlign w:val="baseline"/>
                <w:lang w:val="en-US" w:eastAsia="zh-CN"/>
              </w:rPr>
            </w:r>
            <w:r/>
          </w:p>
        </w:tc>
        <w:tc>
          <w:tcPr>
            <w:tcW w:w="2374" w:type="dxa"/>
            <w:vAlign w:val="center"/>
            <w:vMerge w:val="restart"/>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w:t>
            </w:r>
            <w:r>
              <w:rPr>
                <w:rFonts w:hint="eastAsia" w:ascii="宋体" w:hAnsi="宋体" w:cs="宋体"/>
                <w:i w:val="0"/>
                <w:iCs w:val="0"/>
                <w:color w:val="auto"/>
                <w:sz w:val="24"/>
                <w:highlight w:val="none"/>
                <w:u w:val="none"/>
                <w:vertAlign w:val="baseline"/>
                <w:lang w:val="en-US" w:eastAsia="zh-CN"/>
              </w:rPr>
              <w:t xml:space="preserve">乙方</w:t>
            </w:r>
            <w:r>
              <w:rPr>
                <w:rFonts w:hint="eastAsia" w:ascii="宋体" w:hAnsi="宋体" w:cs="宋体"/>
                <w:i w:val="0"/>
                <w:iCs w:val="0"/>
                <w:color w:val="auto"/>
                <w:sz w:val="24"/>
                <w:highlight w:val="none"/>
                <w:u w:val="none"/>
                <w:vertAlign w:val="baseline"/>
              </w:rPr>
              <w:t xml:space="preserve">在政府采购框架协议里，培训场地价格不能超过政府框架协议的价格，且不能超过限价</w:t>
            </w:r>
            <w:r/>
          </w:p>
        </w:tc>
      </w:tr>
      <w:tr>
        <w:trPr>
          <w:jc w:val="center"/>
          <w:trHeight w:val="472"/>
        </w:trPr>
        <w:tc>
          <w:tcPr>
            <w:tcW w:w="665"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494"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811"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中型培训场地（</w:t>
            </w:r>
            <w:r>
              <w:rPr>
                <w:rFonts w:hint="eastAsia" w:ascii="宋体" w:hAnsi="宋体" w:cs="宋体"/>
                <w:i w:val="0"/>
                <w:iCs w:val="0"/>
                <w:color w:val="auto"/>
                <w:sz w:val="24"/>
                <w:highlight w:val="none"/>
                <w:u w:val="none"/>
                <w:lang w:val="en-US" w:eastAsia="zh-CN"/>
              </w:rPr>
              <w:t xml:space="preserve">20-80人</w:t>
            </w:r>
            <w:r>
              <w:rPr>
                <w:rFonts w:hint="eastAsia" w:ascii="宋体" w:hAnsi="宋体" w:cs="宋体"/>
                <w:i w:val="0"/>
                <w:iCs w:val="0"/>
                <w:color w:val="auto"/>
                <w:sz w:val="24"/>
                <w:highlight w:val="none"/>
                <w:u w:val="none"/>
              </w:rPr>
              <w:t xml:space="preserve">）</w:t>
            </w:r>
            <w:r/>
          </w:p>
        </w:tc>
        <w:tc>
          <w:tcPr>
            <w:tcW w:w="1471"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rPr>
            </w:pPr>
            <w:r>
              <w:rPr>
                <w:rFonts w:hint="eastAsia" w:ascii="宋体" w:hAnsi="宋体" w:cs="宋体"/>
                <w:i w:val="0"/>
                <w:iCs w:val="0"/>
                <w:color w:val="auto"/>
                <w:sz w:val="24"/>
                <w:highlight w:val="none"/>
                <w:u w:val="none"/>
              </w:rPr>
            </w:r>
            <w:r/>
          </w:p>
        </w:tc>
        <w:tc>
          <w:tcPr>
            <w:tcW w:w="1471"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c>
          <w:tcPr>
            <w:tcW w:w="2374" w:type="dxa"/>
            <w:vAlign w:val="center"/>
            <w:vMerge w:val="continue"/>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r>
        <w:trPr>
          <w:jc w:val="center"/>
          <w:trHeight w:val="472"/>
        </w:trPr>
        <w:tc>
          <w:tcPr>
            <w:tcW w:w="665"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494"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811"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小型培训场地（</w:t>
            </w:r>
            <w:r>
              <w:rPr>
                <w:rFonts w:hint="eastAsia" w:ascii="宋体" w:hAnsi="宋体" w:cs="宋体"/>
                <w:i w:val="0"/>
                <w:iCs w:val="0"/>
                <w:color w:val="auto"/>
                <w:sz w:val="24"/>
                <w:highlight w:val="none"/>
                <w:u w:val="none"/>
                <w:lang w:val="en-US" w:eastAsia="zh-CN"/>
              </w:rPr>
              <w:t xml:space="preserve">4-20</w:t>
            </w:r>
            <w:r>
              <w:rPr>
                <w:rFonts w:hint="eastAsia" w:ascii="宋体" w:hAnsi="宋体" w:cs="宋体"/>
                <w:i w:val="0"/>
                <w:iCs w:val="0"/>
                <w:color w:val="auto"/>
                <w:sz w:val="24"/>
                <w:highlight w:val="none"/>
                <w:u w:val="none"/>
              </w:rPr>
              <w:t xml:space="preserve">人）</w:t>
            </w:r>
            <w:r/>
          </w:p>
        </w:tc>
        <w:tc>
          <w:tcPr>
            <w:tcW w:w="1471"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rPr>
            </w:pPr>
            <w:r>
              <w:rPr>
                <w:rFonts w:hint="eastAsia" w:ascii="宋体" w:hAnsi="宋体" w:cs="宋体"/>
                <w:i w:val="0"/>
                <w:iCs w:val="0"/>
                <w:color w:val="auto"/>
                <w:sz w:val="24"/>
                <w:highlight w:val="none"/>
                <w:u w:val="none"/>
              </w:rPr>
            </w:r>
            <w:r/>
          </w:p>
        </w:tc>
        <w:tc>
          <w:tcPr>
            <w:tcW w:w="1471"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c>
          <w:tcPr>
            <w:tcW w:w="2374" w:type="dxa"/>
            <w:vAlign w:val="center"/>
            <w:vMerge w:val="continue"/>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r>
        <w:trPr>
          <w:jc w:val="center"/>
          <w:trHeight w:val="472"/>
        </w:trPr>
        <w:tc>
          <w:tcPr>
            <w:tcW w:w="665"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2</w:t>
            </w:r>
            <w:r/>
          </w:p>
        </w:tc>
        <w:tc>
          <w:tcPr>
            <w:tcW w:w="1494"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住宿服务</w:t>
            </w:r>
            <w:r/>
          </w:p>
        </w:tc>
        <w:tc>
          <w:tcPr>
            <w:tcW w:w="1811" w:type="dxa"/>
            <w:vAlign w:val="center"/>
            <w:textDirection w:val="lrTb"/>
            <w:noWrap w:val="false"/>
          </w:tcPr>
          <w:p>
            <w:pPr>
              <w:jc w:val="center"/>
              <w:spacing w:line="240" w:lineRule="auto"/>
              <w:rPr>
                <w:rFonts w:hint="eastAsia" w:ascii="宋体" w:hAnsi="宋体" w:eastAsia="宋体" w:cs="宋体"/>
                <w:i w:val="0"/>
                <w:iCs w:val="0"/>
                <w:color w:val="auto"/>
                <w:sz w:val="24"/>
                <w:highlight w:val="none"/>
                <w:u w:val="none"/>
                <w:vertAlign w:val="baseline"/>
                <w:lang w:eastAsia="zh-CN"/>
              </w:rPr>
            </w:pPr>
            <w:r>
              <w:rPr>
                <w:rFonts w:hint="eastAsia" w:ascii="宋体" w:hAnsi="宋体" w:cs="宋体"/>
                <w:i w:val="0"/>
                <w:iCs w:val="0"/>
                <w:color w:val="auto"/>
                <w:sz w:val="24"/>
                <w:highlight w:val="none"/>
                <w:u w:val="none"/>
              </w:rPr>
              <w:t xml:space="preserve">双人间、单人间</w:t>
            </w:r>
            <w:r>
              <w:rPr>
                <w:rFonts w:hint="eastAsia" w:ascii="宋体" w:hAnsi="宋体" w:cs="宋体"/>
                <w:i w:val="0"/>
                <w:iCs w:val="0"/>
                <w:color w:val="auto"/>
                <w:sz w:val="24"/>
                <w:highlight w:val="none"/>
                <w:u w:val="none"/>
                <w:lang w:eastAsia="zh-CN"/>
              </w:rPr>
              <w:t xml:space="preserve">（</w:t>
            </w:r>
            <w:r>
              <w:rPr>
                <w:rFonts w:hint="eastAsia" w:ascii="宋体" w:hAnsi="宋体" w:cs="宋体"/>
                <w:i w:val="0"/>
                <w:iCs w:val="0"/>
                <w:color w:val="auto"/>
                <w:sz w:val="24"/>
                <w:highlight w:val="none"/>
                <w:u w:val="none"/>
                <w:lang w:val="en-US" w:eastAsia="zh-CN"/>
              </w:rPr>
              <w:t xml:space="preserve">含双早</w:t>
            </w:r>
            <w:r>
              <w:rPr>
                <w:rFonts w:hint="eastAsia" w:ascii="宋体" w:hAnsi="宋体" w:cs="宋体"/>
                <w:i w:val="0"/>
                <w:iCs w:val="0"/>
                <w:color w:val="auto"/>
                <w:sz w:val="24"/>
                <w:highlight w:val="none"/>
                <w:u w:val="none"/>
                <w:lang w:eastAsia="zh-CN"/>
              </w:rPr>
              <w:t xml:space="preserve">）</w:t>
            </w:r>
            <w:r/>
          </w:p>
        </w:tc>
        <w:tc>
          <w:tcPr>
            <w:tcW w:w="1471" w:type="dxa"/>
            <w:vAlign w:val="center"/>
            <w:textDirection w:val="lrTb"/>
            <w:noWrap w:val="false"/>
          </w:tcPr>
          <w:p>
            <w:pPr>
              <w:jc w:val="center"/>
              <w:spacing w:line="240" w:lineRule="auto"/>
              <w:rPr>
                <w:rFonts w:hint="eastAsia" w:ascii="宋体" w:hAnsi="宋体" w:cs="宋体"/>
                <w:i w:val="0"/>
                <w:iCs w:val="0"/>
                <w:color w:val="auto"/>
                <w:sz w:val="24"/>
                <w:highlight w:val="none"/>
                <w:u w:val="none"/>
              </w:rPr>
            </w:pPr>
            <w:r>
              <w:rPr>
                <w:rFonts w:hint="eastAsia" w:ascii="宋体" w:hAnsi="宋体" w:cs="宋体"/>
                <w:i w:val="0"/>
                <w:iCs w:val="0"/>
                <w:color w:val="auto"/>
                <w:sz w:val="24"/>
                <w:highlight w:val="none"/>
                <w:u w:val="none"/>
              </w:rPr>
            </w:r>
            <w:r/>
          </w:p>
        </w:tc>
        <w:tc>
          <w:tcPr>
            <w:tcW w:w="1471"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default" w:ascii="宋体" w:hAnsi="宋体" w:eastAsia="宋体" w:cs="宋体"/>
                <w:i w:val="0"/>
                <w:iCs w:val="0"/>
                <w:color w:val="auto"/>
                <w:sz w:val="24"/>
                <w:highlight w:val="none"/>
                <w:u w:val="none"/>
                <w:vertAlign w:val="baseline"/>
                <w:lang w:val="en-US" w:eastAsia="zh-CN"/>
              </w:rPr>
            </w:r>
            <w:r/>
          </w:p>
        </w:tc>
        <w:tc>
          <w:tcPr>
            <w:tcW w:w="2374" w:type="dxa"/>
            <w:vAlign w:val="center"/>
            <w:textDirection w:val="lrTb"/>
            <w:noWrap w:val="false"/>
          </w:tcPr>
          <w:p>
            <w:pPr>
              <w:numPr>
                <w:ilvl w:val="0"/>
                <w:numId w:val="14"/>
              </w:num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w:t>
            </w:r>
            <w:r>
              <w:rPr>
                <w:rFonts w:hint="eastAsia" w:ascii="宋体" w:hAnsi="宋体" w:cs="宋体"/>
                <w:i w:val="0"/>
                <w:iCs w:val="0"/>
                <w:color w:val="auto"/>
                <w:sz w:val="24"/>
                <w:highlight w:val="none"/>
                <w:u w:val="none"/>
                <w:vertAlign w:val="baseline"/>
                <w:lang w:val="en-US" w:eastAsia="zh-CN"/>
              </w:rPr>
              <w:t xml:space="preserve">乙方</w:t>
            </w:r>
            <w:r>
              <w:rPr>
                <w:rFonts w:hint="eastAsia" w:ascii="宋体" w:hAnsi="宋体" w:cs="宋体"/>
                <w:i w:val="0"/>
                <w:iCs w:val="0"/>
                <w:color w:val="auto"/>
                <w:sz w:val="24"/>
                <w:highlight w:val="none"/>
                <w:u w:val="none"/>
                <w:vertAlign w:val="baseline"/>
              </w:rPr>
              <w:t xml:space="preserve">在政府框架协议里，住宿房价不得高于政府框架协议价；</w:t>
            </w:r>
            <w:r/>
          </w:p>
          <w:p>
            <w:pPr>
              <w:numPr>
                <w:ilvl w:val="0"/>
                <w:numId w:val="14"/>
              </w:numPr>
              <w:ind w:left="0" w:firstLine="0"/>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如与学校已签订服务协议，住宿房价不得高于协议房价；</w:t>
            </w:r>
            <w:r/>
          </w:p>
          <w:p>
            <w:pPr>
              <w:numPr>
                <w:ilvl w:val="0"/>
                <w:numId w:val="0"/>
              </w:num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3、如不符合以上2项，房价应不高于相关主流旅游app价格，且不能超过限价。</w:t>
            </w:r>
            <w:r/>
          </w:p>
        </w:tc>
      </w:tr>
      <w:tr>
        <w:trPr>
          <w:jc w:val="center"/>
          <w:trHeight w:val="645"/>
        </w:trPr>
        <w:tc>
          <w:tcPr>
            <w:tcW w:w="665"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3</w:t>
            </w:r>
            <w:r/>
          </w:p>
        </w:tc>
        <w:tc>
          <w:tcPr>
            <w:tcW w:w="1494"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餐饮服务</w:t>
            </w:r>
            <w:r/>
          </w:p>
        </w:tc>
        <w:tc>
          <w:tcPr>
            <w:tcW w:w="1811" w:type="dxa"/>
            <w:vAlign w:val="center"/>
            <w:textDirection w:val="lrTb"/>
            <w:noWrap w:val="false"/>
          </w:tcPr>
          <w:p>
            <w:pPr>
              <w:jc w:val="center"/>
              <w:spacing w:line="240" w:lineRule="auto"/>
              <w:rPr>
                <w:rFonts w:hint="eastAsia"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桌餐</w:t>
            </w:r>
            <w:r/>
          </w:p>
        </w:tc>
        <w:tc>
          <w:tcPr>
            <w:tcW w:w="1471"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471"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default" w:ascii="宋体" w:hAnsi="宋体" w:eastAsia="宋体" w:cs="宋体"/>
                <w:i w:val="0"/>
                <w:iCs w:val="0"/>
                <w:color w:val="auto"/>
                <w:sz w:val="24"/>
                <w:highlight w:val="none"/>
                <w:u w:val="none"/>
                <w:vertAlign w:val="baseline"/>
                <w:lang w:val="en-US" w:eastAsia="zh-CN"/>
              </w:rPr>
            </w:r>
            <w:r/>
          </w:p>
        </w:tc>
        <w:tc>
          <w:tcPr>
            <w:tcW w:w="2374" w:type="dxa"/>
            <w:vAlign w:val="center"/>
            <w:vMerge w:val="restart"/>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如与学校已签订餐饮服务协议，则不得超过协议价。</w:t>
            </w:r>
            <w:r/>
          </w:p>
        </w:tc>
      </w:tr>
      <w:tr>
        <w:trPr>
          <w:jc w:val="center"/>
          <w:trHeight w:val="482"/>
        </w:trPr>
        <w:tc>
          <w:tcPr>
            <w:tcW w:w="665"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494"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811" w:type="dxa"/>
            <w:vAlign w:val="center"/>
            <w:textDirection w:val="lrTb"/>
            <w:noWrap w:val="false"/>
          </w:tcPr>
          <w:p>
            <w:pPr>
              <w:jc w:val="center"/>
              <w:spacing w:line="240" w:lineRule="auto"/>
              <w:rPr>
                <w:rFonts w:hint="default"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自助餐</w:t>
            </w:r>
            <w:r/>
          </w:p>
        </w:tc>
        <w:tc>
          <w:tcPr>
            <w:tcW w:w="1471"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471"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default" w:ascii="宋体" w:hAnsi="宋体" w:eastAsia="宋体" w:cs="宋体"/>
                <w:i w:val="0"/>
                <w:iCs w:val="0"/>
                <w:color w:val="auto"/>
                <w:sz w:val="24"/>
                <w:highlight w:val="none"/>
                <w:u w:val="none"/>
                <w:vertAlign w:val="baseline"/>
                <w:lang w:val="en-US" w:eastAsia="zh-CN"/>
              </w:rPr>
            </w:r>
            <w:r/>
          </w:p>
        </w:tc>
        <w:tc>
          <w:tcPr>
            <w:tcW w:w="2374"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bl>
    <w:p>
      <w:pPr>
        <w:ind w:firstLine="480"/>
        <w:spacing w:line="360" w:lineRule="auto"/>
        <w:rPr>
          <w:rFonts w:hint="eastAsia" w:ascii="宋体" w:hAnsi="宋体" w:cs="Arial"/>
          <w:color w:val="auto"/>
          <w:sz w:val="24"/>
          <w:highlight w:val="none"/>
          <w:lang w:val="en-GB"/>
        </w:rPr>
      </w:pPr>
      <w:r>
        <w:rPr>
          <w:rFonts w:hint="eastAsia" w:ascii="宋体" w:hAnsi="宋体" w:cs="Arial"/>
          <w:color w:val="auto"/>
          <w:sz w:val="24"/>
          <w:highlight w:val="none"/>
          <w:lang w:val="en-GB"/>
        </w:rPr>
      </w:r>
      <w:r/>
    </w:p>
    <w:p>
      <w:pPr>
        <w:ind w:firstLine="480"/>
        <w:spacing w:line="360" w:lineRule="auto"/>
        <w:rPr>
          <w:rFonts w:ascii="宋体" w:hAnsi="宋体" w:cs="宋体"/>
          <w:color w:val="auto"/>
          <w:sz w:val="24"/>
          <w:highlight w:val="none"/>
        </w:rPr>
      </w:pPr>
      <w:r>
        <w:rPr>
          <w:rFonts w:hint="eastAsia" w:ascii="宋体" w:hAnsi="宋体" w:cs="Arial"/>
          <w:color w:val="auto"/>
          <w:sz w:val="24"/>
          <w:highlight w:val="none"/>
          <w:lang w:val="en-GB"/>
        </w:rPr>
        <w:t xml:space="preserve">注：1.房间主要以</w:t>
      </w:r>
      <w:r>
        <w:rPr>
          <w:rFonts w:hint="eastAsia" w:ascii="宋体" w:hAnsi="宋体" w:cs="宋体"/>
          <w:color w:val="auto"/>
          <w:sz w:val="24"/>
          <w:highlight w:val="none"/>
        </w:rPr>
        <w:t xml:space="preserve">双人间</w:t>
      </w:r>
      <w:r>
        <w:rPr>
          <w:rFonts w:hint="eastAsia" w:ascii="宋体" w:hAnsi="宋体" w:cs="Arial"/>
          <w:color w:val="auto"/>
          <w:sz w:val="24"/>
          <w:highlight w:val="none"/>
          <w:lang w:val="en-GB"/>
        </w:rPr>
        <w:t xml:space="preserve">为主，如提供的房间为三人间或者遇特殊情况甲方需要加床，则在中标价的基础上另增补30元/人/天）</w:t>
      </w:r>
      <w:r>
        <w:rPr>
          <w:rFonts w:hint="eastAsia" w:ascii="宋体" w:hAnsi="宋体" w:cs="宋体"/>
          <w:color w:val="auto"/>
          <w:sz w:val="24"/>
          <w:highlight w:val="none"/>
        </w:rPr>
        <w:t xml:space="preserve">。</w:t>
      </w:r>
      <w:r/>
    </w:p>
    <w:p>
      <w:pPr>
        <w:pStyle w:val="885"/>
        <w:spacing w:line="360" w:lineRule="auto"/>
        <w:rPr>
          <w:rFonts w:ascii="宋体" w:hAnsi="宋体"/>
          <w:b/>
          <w:color w:val="auto"/>
          <w:highlight w:val="none"/>
        </w:rPr>
      </w:pPr>
      <w:r>
        <w:rPr>
          <w:rFonts w:hint="eastAsia" w:ascii="宋体" w:hAnsi="宋体" w:eastAsia="宋体" w:cs="宋体"/>
          <w:color w:val="auto"/>
          <w:highlight w:val="none"/>
        </w:rPr>
        <w:t xml:space="preserve">2.用餐形式（自助餐或桌餐）以甲方通知为准。</w:t>
      </w:r>
      <w:r>
        <w:rPr>
          <w:rFonts w:hint="eastAsia" w:ascii="宋体" w:hAnsi="宋体"/>
          <w:b/>
          <w:bCs/>
          <w:color w:val="auto"/>
          <w:highlight w:val="none"/>
        </w:rPr>
        <w:t xml:space="preserve">四、</w:t>
      </w:r>
      <w:r>
        <w:rPr>
          <w:rFonts w:hint="eastAsia" w:ascii="宋体" w:hAnsi="宋体"/>
          <w:b/>
          <w:color w:val="auto"/>
          <w:highlight w:val="none"/>
        </w:rPr>
        <w:t xml:space="preserve">合同履行期限</w:t>
      </w:r>
      <w:r/>
    </w:p>
    <w:p>
      <w:pPr>
        <w:pStyle w:val="885"/>
        <w:ind w:firstLine="480"/>
        <w:spacing w:line="360" w:lineRule="auto"/>
        <w:rPr>
          <w:color w:val="auto"/>
          <w:highlight w:val="none"/>
        </w:rPr>
      </w:pPr>
      <w:r>
        <w:rPr>
          <w:rFonts w:hint="eastAsia" w:ascii="宋体" w:hAnsi="宋体"/>
          <w:color w:val="auto"/>
          <w:highlight w:val="none"/>
        </w:rPr>
        <w:t xml:space="preserve">合同签订日期起至2027年12月31日。</w:t>
      </w:r>
      <w:r>
        <w:rPr>
          <w:rFonts w:hint="eastAsia"/>
          <w:color w:val="auto"/>
          <w:highlight w:val="none"/>
        </w:rPr>
        <w:t xml:space="preserve">本合同服务期限自</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日起至</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日止。</w:t>
      </w:r>
      <w:r/>
    </w:p>
    <w:p>
      <w:pPr>
        <w:pStyle w:val="885"/>
        <w:spacing w:line="360" w:lineRule="auto"/>
        <w:rPr>
          <w:color w:val="auto"/>
          <w:highlight w:val="none"/>
        </w:rPr>
      </w:pPr>
      <w:r>
        <w:rPr>
          <w:rFonts w:hint="eastAsia"/>
          <w:b/>
          <w:color w:val="auto"/>
          <w:highlight w:val="none"/>
        </w:rPr>
        <w:t xml:space="preserve">五、</w:t>
      </w:r>
      <w:r>
        <w:rPr>
          <w:rFonts w:hint="eastAsia" w:ascii="宋体" w:hAnsi="宋体"/>
          <w:b/>
          <w:bCs/>
          <w:color w:val="auto"/>
          <w:highlight w:val="none"/>
        </w:rPr>
        <w:t xml:space="preserve">付款方式和发票开具方式</w:t>
      </w:r>
      <w:bookmarkEnd w:id="63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1.本合同项下所有款项均以人民币支付。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2.结算原则：固定优惠率，按实结算。</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3.付费标准：以各项目限价单价和</w:t>
      </w:r>
      <w:r>
        <w:rPr>
          <w:rFonts w:hint="eastAsia" w:ascii="宋体" w:hAnsi="宋体"/>
          <w:color w:val="auto"/>
          <w:sz w:val="24"/>
          <w:highlight w:val="none"/>
          <w:lang w:val="en-US" w:eastAsia="zh-CN"/>
        </w:rPr>
        <w:t xml:space="preserve">成交</w:t>
      </w:r>
      <w:r>
        <w:rPr>
          <w:rFonts w:hint="eastAsia" w:ascii="宋体" w:hAnsi="宋体"/>
          <w:color w:val="auto"/>
          <w:sz w:val="24"/>
          <w:highlight w:val="none"/>
        </w:rPr>
        <w:t xml:space="preserve">优惠率为结算依据，确定结算单价按实进行结算。</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4.结算方式：</w:t>
      </w:r>
      <w:r>
        <w:rPr>
          <w:rFonts w:hint="eastAsia" w:ascii="宋体" w:hAnsi="宋体" w:cs="宋体"/>
          <w:color w:val="auto"/>
          <w:sz w:val="24"/>
          <w:highlight w:val="none"/>
        </w:rPr>
        <w:t xml:space="preserve">双方核对当期实际使用客房、餐饮、场地等服务明细及金额，按当期实际发生服务量按批次结算。项目结束并验收合格，满足合同约定支付条件的，采购人收到正式发票后30天内进行支付。</w:t>
      </w:r>
      <w:r/>
    </w:p>
    <w:p>
      <w:pPr>
        <w:ind w:firstLine="480"/>
        <w:spacing w:line="360" w:lineRule="auto"/>
        <w:rPr>
          <w:rFonts w:ascii="宋体" w:hAnsi="宋体"/>
          <w:color w:val="auto"/>
          <w:sz w:val="24"/>
          <w:highlight w:val="none"/>
          <w:u w:val="none"/>
        </w:rPr>
      </w:pPr>
      <w:r>
        <w:rPr>
          <w:rFonts w:hint="eastAsia" w:ascii="宋体" w:hAnsi="宋体"/>
          <w:color w:val="auto"/>
          <w:sz w:val="24"/>
          <w:highlight w:val="none"/>
        </w:rPr>
        <w:t xml:space="preserve">5.发票开具方式：</w:t>
      </w:r>
      <w:r>
        <w:rPr>
          <w:rFonts w:hint="eastAsia" w:ascii="宋体" w:hAnsi="宋体"/>
          <w:color w:val="auto"/>
          <w:sz w:val="24"/>
          <w:highlight w:val="none"/>
          <w:u w:val="none"/>
        </w:rPr>
        <w:t xml:space="preserve">乙方须提供与款项相对应的税务正式发票。</w:t>
      </w:r>
      <w:r/>
    </w:p>
    <w:p>
      <w:pPr>
        <w:jc w:val="left"/>
        <w:spacing w:line="360" w:lineRule="auto"/>
        <w:rPr>
          <w:rFonts w:ascii="宋体" w:hAnsi="宋体"/>
          <w:color w:val="auto"/>
          <w:sz w:val="24"/>
          <w:highlight w:val="none"/>
        </w:rPr>
      </w:pPr>
      <w:r>
        <w:rPr>
          <w:rFonts w:hint="eastAsia" w:ascii="宋体" w:hAnsi="宋体"/>
          <w:b/>
          <w:color w:val="auto"/>
          <w:sz w:val="24"/>
          <w:highlight w:val="none"/>
        </w:rPr>
        <w:t xml:space="preserve">六、履约保证和违约责任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1.乙方应按照采购文件规定的服务要求、质量标准向甲方提供服务。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2.合同履行过程中，如发现乙方为虚假应标者，甲方有权终止合同，给甲方造成的相应损失由乙方承担。</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七、甲方权利与义务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（一）甲方权利： </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1.有权向乙方询问服务进展情况及相关的内容。</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2.有权阐述对具体问题的意见和建议。</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3.当甲方认定乙方人员不按合同履行其职责，或与第三人串通给甲方造成经济损失的，甲方有权要求更换人员，直至终止合同并要求乙方承担相应的赔偿责任。</w:t>
      </w:r>
      <w:r/>
    </w:p>
    <w:p>
      <w:pPr>
        <w:ind w:firstLine="480"/>
        <w:spacing w:line="360" w:lineRule="auto"/>
        <w:rPr>
          <w:rFonts w:ascii="宋体" w:hAnsi="宋体"/>
          <w:color w:val="auto"/>
          <w:sz w:val="24"/>
          <w:highlight w:val="none"/>
        </w:rPr>
      </w:pPr>
      <w:r>
        <w:rPr>
          <w:rFonts w:hint="eastAsia" w:ascii="宋体" w:hAnsi="宋体" w:cs="仿宋"/>
          <w:bCs/>
          <w:color w:val="auto"/>
          <w:sz w:val="24"/>
          <w:highlight w:val="none"/>
        </w:rPr>
        <w:t xml:space="preserve">4.</w:t>
      </w:r>
      <w:r>
        <w:rPr>
          <w:rFonts w:hint="eastAsia" w:ascii="宋体" w:hAnsi="宋体"/>
          <w:color w:val="auto"/>
          <w:sz w:val="24"/>
          <w:highlight w:val="none"/>
        </w:rPr>
        <w:t xml:space="preserve">在合同期内，若不能达到采购要求，甲方可单方面终止合同且不承担经济赔偿责任。</w:t>
      </w:r>
      <w:r/>
    </w:p>
    <w:p>
      <w:pPr>
        <w:ind w:firstLine="480"/>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5.</w:t>
      </w:r>
      <w:r>
        <w:rPr>
          <w:rFonts w:hint="eastAsia" w:ascii="宋体" w:hAnsi="宋体"/>
          <w:color w:val="auto"/>
          <w:sz w:val="24"/>
          <w:highlight w:val="none"/>
        </w:rPr>
        <w:t xml:space="preserve">在合同期限内，如遇政策性变化或重大调整，甲方有权提前终止合同，但须提前一个月书面通知乙方，乙方应无条件予以配合。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（二）甲方义务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1.负责与本项目有关的第三方的协调，提供开展服务工作的外部条件。</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2.向乙方提供与本项目有关的资料。</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八、乙方权利与义务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（一）乙方权利：</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乙方在本项目服务过程中，如甲方提供的资料不明确时可向甲方提出书面报告。</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（二）乙方义务：</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1.应按照</w:t>
      </w:r>
      <w:r>
        <w:rPr>
          <w:rFonts w:hint="eastAsia" w:ascii="宋体" w:hAnsi="宋体" w:cs="仿宋"/>
          <w:color w:val="auto"/>
          <w:sz w:val="24"/>
          <w:highlight w:val="none"/>
        </w:rPr>
        <w:t xml:space="preserve">本项目采购文件、乙方响应文件要求按时完成服务范围内的工作。</w:t>
      </w:r>
      <w:r/>
    </w:p>
    <w:p>
      <w:pPr>
        <w:ind w:firstLine="480"/>
        <w:spacing w:line="360" w:lineRule="auto"/>
        <w:rPr>
          <w:rFonts w:ascii="宋体" w:hAnsi="宋体" w:cs="仿宋"/>
          <w:color w:val="auto"/>
          <w:sz w:val="24"/>
          <w:highlight w:val="none"/>
        </w:rPr>
      </w:pPr>
      <w:r>
        <w:rPr>
          <w:rFonts w:hint="eastAsia" w:ascii="宋体" w:hAnsi="宋体" w:cs="仿宋"/>
          <w:color w:val="auto"/>
          <w:sz w:val="24"/>
          <w:highlight w:val="none"/>
        </w:rPr>
        <w:t xml:space="preserve">2.负责组织活动的开展，保证工作质量满足甲方相关验收标准。</w:t>
      </w:r>
      <w:r/>
    </w:p>
    <w:p>
      <w:pPr>
        <w:ind w:firstLine="480"/>
        <w:jc w:val="left"/>
        <w:spacing w:line="360" w:lineRule="auto"/>
        <w:rPr>
          <w:rFonts w:ascii="宋体" w:hAnsi="宋体" w:cs="仿宋"/>
          <w:color w:val="auto"/>
          <w:sz w:val="24"/>
          <w:highlight w:val="none"/>
        </w:rPr>
      </w:pPr>
      <w:r>
        <w:rPr>
          <w:rFonts w:hint="eastAsia" w:ascii="宋体" w:hAnsi="宋体" w:cs="仿宋"/>
          <w:color w:val="auto"/>
          <w:sz w:val="24"/>
          <w:highlight w:val="none"/>
        </w:rPr>
        <w:t xml:space="preserve">3.乙方不得擅自部分或全部转让其应履行的合同义务，否则甲方有权终止合同。转包或分包造成甲方损失的，乙方应承担由此造成的全部法律责任及相应经济赔偿责任。</w:t>
      </w:r>
      <w:r>
        <w:rPr>
          <w:rFonts w:ascii="宋体" w:hAnsi="宋体" w:cs="宋体"/>
          <w:color w:val="auto"/>
          <w:sz w:val="24"/>
          <w:highlight w:val="none"/>
        </w:rPr>
        <w:t xml:space="preserve"> </w:t>
      </w:r>
      <w:r/>
    </w:p>
    <w:p>
      <w:pPr>
        <w:contextualSpacing/>
        <w:ind w:firstLine="480"/>
        <w:spacing w:line="360" w:lineRule="auto"/>
        <w:tabs>
          <w:tab w:val="left" w:pos="567" w:leader="none"/>
        </w:tabs>
        <w:rPr>
          <w:rFonts w:ascii="宋体" w:hAnsi="宋体"/>
          <w:b/>
          <w:color w:val="auto"/>
          <w:sz w:val="24"/>
          <w:highlight w:val="none"/>
        </w:rPr>
      </w:pPr>
      <w:r>
        <w:rPr>
          <w:rFonts w:hint="eastAsia" w:ascii="宋体" w:hAnsi="宋体" w:cs="宋体"/>
          <w:color w:val="auto"/>
          <w:sz w:val="24"/>
          <w:highlight w:val="none"/>
        </w:rPr>
        <w:t xml:space="preserve">4.按采购文件要求完成所涉及的其他服务事项和工作内容。</w:t>
      </w:r>
      <w:r/>
    </w:p>
    <w:p>
      <w:pPr>
        <w:spacing w:line="360" w:lineRule="auto"/>
        <w:tabs>
          <w:tab w:val="center" w:pos="4422" w:leader="none"/>
        </w:tabs>
        <w:rPr>
          <w:rFonts w:ascii="宋体" w:hAnsi="宋体"/>
          <w:b/>
          <w:bCs/>
          <w:color w:val="auto"/>
          <w:sz w:val="24"/>
          <w:highlight w:val="none"/>
        </w:rPr>
      </w:pPr>
      <w:r>
        <w:rPr>
          <w:rFonts w:hint="eastAsia" w:ascii="宋体" w:hAnsi="宋体"/>
          <w:b/>
          <w:bCs/>
          <w:color w:val="auto"/>
          <w:sz w:val="24"/>
          <w:highlight w:val="none"/>
        </w:rPr>
        <w:t xml:space="preserve">九、保密要求</w:t>
      </w:r>
      <w:r>
        <w:rPr>
          <w:rFonts w:ascii="宋体" w:hAnsi="宋体"/>
          <w:b/>
          <w:bCs/>
          <w:color w:val="auto"/>
          <w:sz w:val="24"/>
          <w:highlight w:val="none"/>
        </w:rPr>
        <w:tab/>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由甲方收集的、整理的、复制的、研究的和准备的与本合同项下工作有关的所有资料在提供给乙方时，均被视为保密的，不得泄漏给除甲方或其指定的代表之外的任何人，不管本合同因何种原因终止，本条款一直约束乙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乙方在履行合同过程中所获得或接触到的任何</w:t>
      </w:r>
      <w:r>
        <w:rPr>
          <w:rFonts w:hint="eastAsia" w:ascii="宋体" w:hAnsi="宋体"/>
          <w:color w:val="auto"/>
          <w:sz w:val="24"/>
          <w:highlight w:val="none"/>
        </w:rPr>
        <w:t xml:space="preserve">内部数据资料，未经甲方同意，不得向第三方透露。</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乙方</w:t>
      </w:r>
      <w:r>
        <w:rPr>
          <w:rFonts w:hint="eastAsia" w:ascii="宋体" w:hAnsi="宋体"/>
          <w:color w:val="auto"/>
          <w:sz w:val="24"/>
          <w:highlight w:val="none"/>
        </w:rPr>
        <w:t xml:space="preserve">服务过程中的一切程序都应符合国家安全、保密的有关规定和标准。</w:t>
      </w:r>
      <w:r/>
    </w:p>
    <w:p>
      <w:pPr>
        <w:jc w:val="left"/>
        <w:spacing w:line="360" w:lineRule="auto"/>
        <w:rPr>
          <w:rFonts w:ascii="宋体" w:hAnsi="宋体"/>
          <w:color w:val="auto"/>
          <w:sz w:val="24"/>
          <w:highlight w:val="none"/>
        </w:rPr>
      </w:pPr>
      <w:r>
        <w:rPr>
          <w:rFonts w:hint="eastAsia" w:ascii="宋体" w:hAnsi="宋体"/>
          <w:b/>
          <w:color w:val="auto"/>
          <w:sz w:val="24"/>
          <w:highlight w:val="none"/>
        </w:rPr>
        <w:t xml:space="preserve">十、合同的变更和解除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1.本合同一经签订，双方不得擅自变更、中止或者终止合同。</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2.在合同期限内，如遇政策性变化或重大调整，甲方有权提前终止合同。</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3.除发生法律规定的不能预见、不能避免且不能克服的客观情况外，双方不得放弃或拒绝履行合同。乙方放弃或拒绝履行合同，履约保证金不予退还。</w:t>
      </w:r>
      <w:r/>
    </w:p>
    <w:p>
      <w:pPr>
        <w:ind w:firstLine="420"/>
        <w:jc w:val="left"/>
        <w:spacing w:line="360" w:lineRule="auto"/>
        <w:rPr>
          <w:rFonts w:ascii="宋体" w:hAnsi="宋体"/>
          <w:color w:val="auto"/>
          <w:sz w:val="24"/>
          <w:highlight w:val="none"/>
        </w:rPr>
      </w:pPr>
      <w:r>
        <w:rPr>
          <w:rFonts w:hint="eastAsia" w:ascii="宋体" w:hAnsi="宋体" w:cs="宋体"/>
          <w:color w:val="auto"/>
          <w:highlight w:val="none"/>
        </w:rPr>
        <w:t xml:space="preserve">4.</w:t>
      </w:r>
      <w:r>
        <w:rPr>
          <w:rFonts w:hint="eastAsia" w:ascii="宋体" w:hAnsi="宋体" w:cs="宋体"/>
          <w:color w:val="auto"/>
          <w:sz w:val="24"/>
          <w:highlight w:val="none"/>
        </w:rPr>
        <w:t xml:space="preserve">合同履行期间，若乙方经营场地承接人发生变更，则由新的承接人续签合同，在满足采购需求和技术要求的前提下以合同价继续为甲方提供培训活动保障服务。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4.合同的解除：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如遇下列任意一种情况，本合同可解除：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（1）因不可抗力导致本合同无法履行；</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（2）合同的继续履行将损害国家利益和社会公共利益；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（3）乙方不履行采购文件和本合同，经甲方两次书面整改通知仍不改正的；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（4）服务期间发生重大安全事故且产生恶劣社会影响。</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十一、争端的解决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合同实施或与合同有关的一切争端应依据《中华人民共和国民法典》并通过双方协商解决。如无法协商的，则采取以下第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种方式解决争议：</w:t>
      </w:r>
      <w:r/>
    </w:p>
    <w:p>
      <w:pPr>
        <w:pStyle w:val="911"/>
        <w:ind w:left="0" w:firstLine="480"/>
        <w:spacing w:after="0" w:line="360" w:lineRule="auto"/>
        <w:rPr>
          <w:rFonts w:ascii="宋体" w:hAnsi="宋体"/>
          <w:color w:val="auto"/>
          <w:highlight w:val="none"/>
        </w:rPr>
      </w:pPr>
      <w:r>
        <w:rPr>
          <w:rFonts w:hint="eastAsia" w:ascii="宋体" w:hAnsi="宋体"/>
          <w:color w:val="auto"/>
          <w:highlight w:val="none"/>
        </w:rPr>
        <w:t xml:space="preserve">1.向甲方所在地有管辖权的人民法院提起诉讼；</w:t>
      </w:r>
      <w:r/>
    </w:p>
    <w:p>
      <w:pPr>
        <w:pStyle w:val="911"/>
        <w:ind w:left="0" w:firstLine="480"/>
        <w:spacing w:after="0" w:line="360" w:lineRule="auto"/>
        <w:rPr>
          <w:rFonts w:ascii="宋体" w:hAnsi="宋体"/>
          <w:color w:val="auto"/>
          <w:highlight w:val="none"/>
        </w:rPr>
      </w:pPr>
      <w:r>
        <w:rPr>
          <w:rFonts w:hint="eastAsia" w:ascii="宋体" w:hAnsi="宋体"/>
          <w:color w:val="auto"/>
          <w:highlight w:val="none"/>
        </w:rPr>
        <w:t xml:space="preserve">2.向甲方所在地仲裁委员会按其仲裁规则申请仲裁。</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十二 、合同生效及其他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1.本合同未尽事宜，遵照《中华人民共和国民法典》有关条文执行。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2.合同经甲方乙方双方签字或者盖章后生效。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3.本合同一式</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份，具有同等法律效力，甲方执</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份，乙方执</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份，代理采购机构执</w:t>
      </w:r>
      <w:r>
        <w:rPr>
          <w:rFonts w:hint="eastAsia" w:ascii="宋体" w:hAnsi="宋体"/>
          <w:color w:val="auto"/>
          <w:sz w:val="24"/>
          <w:highlight w:val="none"/>
          <w:u w:val="single"/>
        </w:rPr>
        <w:t xml:space="preserve">壹</w:t>
      </w:r>
      <w:r>
        <w:rPr>
          <w:rFonts w:hint="eastAsia" w:ascii="宋体" w:hAnsi="宋体"/>
          <w:color w:val="auto"/>
          <w:sz w:val="24"/>
          <w:highlight w:val="none"/>
        </w:rPr>
        <w:t xml:space="preserve">份。</w:t>
      </w:r>
      <w:r/>
    </w:p>
    <w:p>
      <w:pPr>
        <w:pStyle w:val="911"/>
        <w:ind w:left="0" w:firstLine="480"/>
        <w:spacing w:after="0" w:line="360" w:lineRule="auto"/>
        <w:rPr>
          <w:rFonts w:ascii="宋体" w:hAnsi="宋体"/>
          <w:color w:val="auto"/>
          <w:highlight w:val="none"/>
        </w:rPr>
      </w:pPr>
      <w:r>
        <w:rPr>
          <w:rFonts w:ascii="宋体" w:hAnsi="宋体"/>
          <w:color w:val="auto"/>
          <w:highlight w:val="none"/>
        </w:rPr>
      </w:r>
      <w:r/>
    </w:p>
    <w:tbl>
      <w:tblPr>
        <w:tblStyle w:val="878"/>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9288"/>
      </w:tblGrid>
      <w:tr>
        <w:trPr/>
        <w:tc>
          <w:tcPr>
            <w:shd w:val="clear" w:color="auto" w:fill="auto"/>
            <w:tcW w:w="9400" w:type="dxa"/>
            <w:textDirection w:val="lrTb"/>
            <w:noWrap w:val="false"/>
          </w:tcPr>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甲方（采购人）（盖章）：                  乙方（中标人）（盖章）：</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法定代表人：                              法定代表人：</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代理人：                                  代理人：</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电  话：                                  电  话：</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开户银行：                                开户银行：</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账  号：                                   账  号：</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单位地址：                                 单位地址：</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日  期：                                   日  期：</w:t>
            </w:r>
            <w:r/>
          </w:p>
          <w:p>
            <w:pPr>
              <w:jc w:val="left"/>
              <w:spacing w:line="560" w:lineRule="exact"/>
              <w:rPr>
                <w:rFonts w:ascii="宋体" w:hAnsi="宋体"/>
                <w:color w:val="auto"/>
                <w:sz w:val="24"/>
                <w:highlight w:val="none"/>
              </w:rPr>
            </w:pPr>
            <w:r>
              <w:rPr>
                <w:rFonts w:ascii="宋体" w:hAnsi="宋体"/>
                <w:color w:val="auto"/>
                <w:sz w:val="24"/>
                <w:highlight w:val="none"/>
              </w:rPr>
            </w:r>
            <w:r/>
          </w:p>
        </w:tc>
      </w:tr>
    </w:tbl>
    <w:p>
      <w:pPr>
        <w:spacing w:line="560" w:lineRule="exact"/>
        <w:rPr>
          <w:rFonts w:ascii="宋体" w:hAnsi="宋体" w:cs="仿宋"/>
          <w:b/>
          <w:color w:val="auto"/>
          <w:sz w:val="24"/>
          <w:highlight w:val="none"/>
        </w:rPr>
      </w:pPr>
      <w:r>
        <w:rPr>
          <w:rFonts w:hint="eastAsia" w:ascii="宋体" w:hAnsi="宋体" w:cs="仿宋"/>
          <w:b/>
          <w:color w:val="auto"/>
          <w:sz w:val="24"/>
          <w:highlight w:val="none"/>
        </w:rPr>
        <w:t xml:space="preserve">合同备案</w:t>
      </w:r>
      <w:r/>
    </w:p>
    <w:p>
      <w:pPr>
        <w:spacing w:line="560" w:lineRule="exact"/>
        <w:rPr>
          <w:rFonts w:ascii="宋体" w:hAnsi="宋体" w:cs="仿宋"/>
          <w:color w:val="auto"/>
          <w:sz w:val="24"/>
          <w:highlight w:val="none"/>
        </w:rPr>
      </w:pPr>
      <w:r>
        <w:rPr>
          <w:rFonts w:hint="eastAsia" w:ascii="宋体" w:hAnsi="宋体" w:cs="仿宋"/>
          <w:color w:val="auto"/>
          <w:sz w:val="24"/>
          <w:highlight w:val="none"/>
        </w:rPr>
        <w:t xml:space="preserve">代理机构（盖章）：常州中采招投标有限公司</w:t>
      </w:r>
      <w:r/>
    </w:p>
    <w:p>
      <w:pPr>
        <w:spacing w:line="360" w:lineRule="auto"/>
        <w:rPr>
          <w:rFonts w:ascii="宋体" w:hAnsi="宋体" w:cs="仿宋"/>
          <w:color w:val="auto"/>
          <w:sz w:val="24"/>
          <w:highlight w:val="none"/>
        </w:rPr>
      </w:pPr>
      <w:r>
        <w:rPr>
          <w:rFonts w:hint="eastAsia" w:ascii="宋体" w:hAnsi="宋体"/>
          <w:color w:val="auto"/>
          <w:sz w:val="24"/>
          <w:highlight w:val="none"/>
        </w:rPr>
        <w:t xml:space="preserve">日  期：</w:t>
      </w:r>
      <w:r/>
    </w:p>
    <w:p>
      <w:pPr>
        <w:pStyle w:val="885"/>
        <w:rPr>
          <w:color w:val="auto"/>
          <w:highlight w:val="none"/>
        </w:rPr>
        <w:sectPr>
          <w:footerReference w:type="even" r:id="rId20"/>
          <w:footnotePr/>
          <w:endnotePr/>
          <w:type w:val="nextPage"/>
          <w:pgSz w:w="11906" w:h="16838" w:orient="portrait"/>
          <w:pgMar w:top="1440" w:right="1416" w:bottom="1440" w:left="1418" w:header="851" w:footer="992" w:gutter="0"/>
          <w:cols w:num="1" w:sep="0" w:space="720" w:equalWidth="1"/>
          <w:docGrid w:linePitch="360"/>
        </w:sectPr>
      </w:pPr>
      <w:r>
        <w:rPr>
          <w:color w:val="auto"/>
          <w:highlight w:val="none"/>
        </w:rPr>
      </w:r>
      <w:r/>
    </w:p>
    <w:p>
      <w:pPr>
        <w:jc w:val="center"/>
        <w:spacing w:line="360" w:lineRule="auto"/>
        <w:rPr>
          <w:b/>
          <w:color w:val="auto"/>
          <w:sz w:val="36"/>
          <w:szCs w:val="36"/>
          <w:highlight w:val="none"/>
        </w:rPr>
        <w:outlineLvl w:val="0"/>
      </w:pPr>
      <w:r/>
      <w:bookmarkStart w:id="635" w:name="_bookmark4"/>
      <w:r/>
      <w:bookmarkEnd w:id="635"/>
      <w:r/>
      <w:bookmarkStart w:id="636" w:name="_Toc167355970"/>
      <w:r>
        <w:rPr>
          <w:b/>
          <w:color w:val="auto"/>
          <w:sz w:val="36"/>
          <w:szCs w:val="36"/>
          <w:highlight w:val="none"/>
        </w:rPr>
        <w:t xml:space="preserve">第六章   响应文件格式</w:t>
      </w:r>
      <w:bookmarkEnd w:id="636"/>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w:t>
      </w:r>
      <w:r>
        <w:rPr>
          <w:color w:val="auto"/>
          <w:sz w:val="24"/>
          <w:highlight w:val="none"/>
        </w:rPr>
        <w:t xml:space="preserve">对于竞争性磋商文件中标记了“实质性格式”文件的，供应商</w:t>
      </w:r>
      <w:r>
        <w:rPr>
          <w:color w:val="auto"/>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响应文件编制工具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b/>
          <w:color w:val="auto"/>
          <w:sz w:val="24"/>
          <w:highlight w:val="none"/>
        </w:rPr>
      </w:pPr>
      <w:r>
        <w:rPr>
          <w:color w:val="auto"/>
          <w:sz w:val="24"/>
          <w:highlight w:val="none"/>
        </w:rPr>
        <w:br w:type="page" w:clear="all"/>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807"/>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807"/>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807"/>
        <w:spacing w:line="360" w:lineRule="auto"/>
        <w:rPr>
          <w:rFonts w:ascii="宋体" w:hAnsi="宋体"/>
          <w:b/>
          <w:color w:val="auto"/>
          <w:sz w:val="36"/>
          <w:highlight w:val="none"/>
          <w:u w:val="single"/>
        </w:rPr>
      </w:pPr>
      <w:r>
        <w:rPr>
          <w:rFonts w:hint="eastAsia" w:ascii="宋体" w:hAnsi="宋体"/>
          <w:b/>
          <w:color w:val="auto"/>
          <w:sz w:val="36"/>
          <w:highlight w:val="none"/>
        </w:rPr>
        <w:t xml:space="preserve">供应商名称 ：</w:t>
      </w:r>
      <w:r>
        <w:rPr>
          <w:rFonts w:hint="eastAsia" w:ascii="宋体" w:hAnsi="宋体"/>
          <w:b/>
          <w:color w:val="auto"/>
          <w:sz w:val="36"/>
          <w:highlight w:val="none"/>
          <w:u w:val="single"/>
        </w:rPr>
        <w:t xml:space="preserve">               </w:t>
      </w:r>
      <w:r/>
    </w:p>
    <w:p>
      <w:pPr>
        <w:ind w:firstLine="1807"/>
        <w:spacing w:line="360" w:lineRule="auto"/>
        <w:rPr>
          <w:rFonts w:ascii="宋体" w:hAnsi="宋体"/>
          <w:b/>
          <w:color w:val="auto"/>
          <w:sz w:val="36"/>
          <w:highlight w:val="non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b/>
          <w:color w:val="auto"/>
          <w:highlight w:val="none"/>
        </w:rPr>
      </w:pPr>
      <w:r>
        <w:rPr>
          <w:b/>
          <w:color w:val="auto"/>
          <w:spacing w:val="20"/>
          <w:sz w:val="32"/>
          <w:szCs w:val="32"/>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870"/>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供应商资格声明</w:t>
      </w:r>
      <w:r>
        <w:rPr>
          <w:rFonts w:hint="eastAsia" w:ascii="Times New Roman"/>
          <w:b w:val="0"/>
          <w:color w:val="auto"/>
          <w:highlight w:val="none"/>
          <w:u w:val="none"/>
        </w:rPr>
        <w:t xml:space="preserve">函</w:t>
      </w:r>
      <w:r>
        <w:rPr>
          <w:rFonts w:ascii="Times New Roman"/>
          <w:b w:val="0"/>
          <w:color w:val="auto"/>
          <w:highlight w:val="none"/>
          <w:u w:val="none"/>
        </w:rPr>
        <w:t xml:space="preserve">（</w:t>
      </w:r>
      <w:r>
        <w:rPr>
          <w:rFonts w:ascii="Times New Roman"/>
          <w:color w:val="auto"/>
          <w:highlight w:val="none"/>
          <w:u w:val="none"/>
        </w:rPr>
        <w:t xml:space="preserve">实质性格式</w:t>
      </w:r>
      <w:r>
        <w:rPr>
          <w:rFonts w:ascii="Times New Roman"/>
          <w:b w:val="0"/>
          <w:color w:val="auto"/>
          <w:highlight w:val="none"/>
          <w:u w:val="none"/>
        </w:rPr>
        <w:t xml:space="preserve">）</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供应商资格声明函</w:t>
      </w:r>
      <w:r/>
    </w:p>
    <w:p>
      <w:pPr>
        <w:pStyle w:val="879"/>
        <w:ind w:firstLine="480"/>
        <w:spacing w:line="460" w:lineRule="exact"/>
        <w:rPr>
          <w:color w:val="auto"/>
          <w:highlight w:val="none"/>
        </w:rPr>
      </w:pPr>
      <w:r>
        <w:rPr>
          <w:color w:val="auto"/>
          <w:highlight w:val="none"/>
        </w:rPr>
      </w:r>
      <w:r/>
    </w:p>
    <w:p>
      <w:pPr>
        <w:pStyle w:val="879"/>
        <w:ind w:firstLine="480"/>
        <w:spacing w:line="460" w:lineRule="exact"/>
        <w:rPr>
          <w:color w:val="auto"/>
          <w:highlight w:val="none"/>
        </w:rPr>
      </w:pPr>
      <w:r>
        <w:rPr>
          <w:rFonts w:hint="eastAsia"/>
          <w:color w:val="auto"/>
          <w:highlight w:val="none"/>
        </w:rPr>
        <w:t xml:space="preserve">致：常州中采招投标有限公司</w:t>
      </w:r>
      <w:r>
        <w:rPr>
          <w:color w:val="auto"/>
          <w:highlight w:val="none"/>
        </w:rPr>
        <w:t xml:space="preserve"> </w:t>
      </w:r>
      <w:r/>
    </w:p>
    <w:p>
      <w:pPr>
        <w:pStyle w:val="879"/>
        <w:ind w:firstLine="960"/>
        <w:spacing w:line="460" w:lineRule="exact"/>
        <w:rPr>
          <w:color w:val="auto"/>
          <w:highlight w:val="none"/>
          <w:u w:val="single"/>
        </w:rPr>
      </w:pPr>
      <w:r>
        <w:rPr>
          <w:rFonts w:hint="eastAsia"/>
          <w:color w:val="auto"/>
          <w:highlight w:val="none"/>
          <w:u w:val="single"/>
        </w:rPr>
        <w:t xml:space="preserve">（采购人名称）</w:t>
      </w:r>
      <w:r/>
    </w:p>
    <w:p>
      <w:pPr>
        <w:pStyle w:val="879"/>
        <w:ind w:firstLine="480"/>
        <w:spacing w:line="460" w:lineRule="exact"/>
        <w:rPr>
          <w:color w:val="auto"/>
          <w:highlight w:val="none"/>
        </w:rPr>
      </w:pPr>
      <w:r>
        <w:rPr>
          <w:color w:val="auto"/>
          <w:highlight w:val="none"/>
        </w:rPr>
      </w:r>
      <w:r/>
    </w:p>
    <w:p>
      <w:pPr>
        <w:pStyle w:val="879"/>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879"/>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879"/>
        <w:ind w:firstLine="480"/>
        <w:spacing w:line="460" w:lineRule="exact"/>
        <w:rPr>
          <w:color w:val="auto"/>
          <w:highlight w:val="none"/>
        </w:rPr>
      </w:pPr>
      <w:r>
        <w:rPr>
          <w:rFonts w:hint="eastAsia"/>
          <w:color w:val="auto"/>
          <w:highlight w:val="none"/>
        </w:rPr>
        <w:t xml:space="preserve">二、我单位未被“国家企业信用信息系统”列入经营异常名录或者严重违法企业名单。</w:t>
      </w:r>
      <w:r/>
    </w:p>
    <w:p>
      <w:pPr>
        <w:pStyle w:val="879"/>
        <w:ind w:firstLine="480"/>
        <w:spacing w:line="460" w:lineRule="exact"/>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p>
    <w:p>
      <w:pPr>
        <w:pStyle w:val="879"/>
        <w:ind w:firstLine="480"/>
        <w:spacing w:line="460" w:lineRule="exact"/>
        <w:rPr>
          <w:color w:val="auto"/>
          <w:highlight w:val="none"/>
        </w:rPr>
      </w:pPr>
      <w:r>
        <w:rPr>
          <w:rFonts w:hint="eastAsia"/>
          <w:color w:val="auto"/>
          <w:highlight w:val="none"/>
        </w:rPr>
        <w:t xml:space="preserve">四、我单位依法进行纳税和社会保险申报并实际履行了义务。</w:t>
      </w:r>
      <w:r/>
    </w:p>
    <w:p>
      <w:pPr>
        <w:pStyle w:val="879"/>
        <w:ind w:firstLine="480"/>
        <w:spacing w:line="460" w:lineRule="exact"/>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879"/>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879"/>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879"/>
        <w:ind w:firstLine="480"/>
        <w:spacing w:line="460" w:lineRule="exact"/>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79"/>
        <w:ind w:firstLine="480"/>
        <w:spacing w:line="460" w:lineRule="exact"/>
        <w:rPr>
          <w:color w:val="auto"/>
          <w:highlight w:val="none"/>
        </w:rPr>
      </w:pPr>
      <w:r>
        <w:rPr>
          <w:rFonts w:hint="eastAsia"/>
          <w:color w:val="auto"/>
          <w:highlight w:val="none"/>
        </w:rPr>
        <w:t xml:space="preserve">七、我单位具备法律、行政法规规定的其他条件。</w:t>
      </w:r>
      <w:r/>
    </w:p>
    <w:p>
      <w:pPr>
        <w:pStyle w:val="879"/>
        <w:ind w:firstLine="480"/>
        <w:spacing w:line="460" w:lineRule="exact"/>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879"/>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879"/>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879"/>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879"/>
        <w:ind w:firstLine="480"/>
        <w:spacing w:line="460" w:lineRule="exact"/>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pStyle w:val="879"/>
        <w:ind w:firstLine="480"/>
        <w:spacing w:line="460" w:lineRule="exact"/>
        <w:rPr>
          <w:color w:val="auto"/>
          <w:highlight w:val="none"/>
        </w:rPr>
      </w:pPr>
      <w:r>
        <w:rPr>
          <w:rFonts w:hint="eastAsia"/>
          <w:color w:val="auto"/>
          <w:highlight w:val="none"/>
        </w:rPr>
        <w:t xml:space="preserve">十、</w:t>
      </w:r>
      <w:r>
        <w:rPr>
          <w:color w:val="auto"/>
          <w:highlight w:val="none"/>
        </w:rPr>
        <w:t xml:space="preserve">我单位无以下不良信用记录情形：</w:t>
      </w:r>
      <w:r/>
    </w:p>
    <w:p>
      <w:pPr>
        <w:pStyle w:val="879"/>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879"/>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879"/>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879"/>
        <w:ind w:firstLine="480"/>
        <w:spacing w:line="460" w:lineRule="exact"/>
        <w:rPr>
          <w:color w:val="auto"/>
          <w:highlight w:val="none"/>
        </w:rPr>
      </w:pPr>
      <w:r>
        <w:rPr>
          <w:color w:val="auto"/>
          <w:highlight w:val="none"/>
        </w:rPr>
      </w:r>
      <w:r/>
    </w:p>
    <w:p>
      <w:pPr>
        <w:pStyle w:val="879"/>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879"/>
        <w:ind w:firstLine="480"/>
        <w:spacing w:line="460" w:lineRule="exact"/>
        <w:rPr>
          <w:color w:val="auto"/>
          <w:highlight w:val="none"/>
        </w:rPr>
      </w:pPr>
      <w:r>
        <w:rPr>
          <w:color w:val="auto"/>
          <w:highlight w:val="none"/>
        </w:rPr>
      </w:r>
      <w:r/>
    </w:p>
    <w:p>
      <w:pPr>
        <w:pStyle w:val="879"/>
        <w:ind w:firstLine="480"/>
        <w:spacing w:line="460" w:lineRule="exact"/>
        <w:rPr>
          <w:color w:val="auto"/>
          <w:highlight w:val="none"/>
        </w:rPr>
      </w:pPr>
      <w:r>
        <w:rPr>
          <w:color w:val="auto"/>
          <w:highlight w:val="none"/>
        </w:rPr>
      </w:r>
      <w:r/>
    </w:p>
    <w:p>
      <w:pPr>
        <w:pStyle w:val="879"/>
        <w:ind w:firstLine="480"/>
        <w:spacing w:line="460" w:lineRule="exact"/>
        <w:rPr>
          <w:color w:val="auto"/>
          <w:highlight w:val="none"/>
        </w:rPr>
      </w:pPr>
      <w:r>
        <w:rPr>
          <w:rFonts w:hint="eastAsia"/>
          <w:color w:val="auto"/>
          <w:highlight w:val="none"/>
        </w:rPr>
        <w:t xml:space="preserve">                              供应商：（加盖公章）</w:t>
      </w:r>
      <w:r/>
    </w:p>
    <w:p>
      <w:pPr>
        <w:pStyle w:val="879"/>
        <w:ind w:firstLine="480"/>
        <w:spacing w:line="460" w:lineRule="exact"/>
        <w:rPr>
          <w:color w:val="auto"/>
          <w:highlight w:val="none"/>
        </w:rPr>
      </w:pPr>
      <w:r>
        <w:rPr>
          <w:rFonts w:hint="eastAsia"/>
          <w:color w:val="auto"/>
          <w:highlight w:val="none"/>
        </w:rPr>
        <w:t xml:space="preserve">                              法定代表人（或单位负责人）签字或盖章：</w:t>
      </w:r>
      <w:r/>
    </w:p>
    <w:p>
      <w:pPr>
        <w:pStyle w:val="879"/>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sectPr>
          <w:footnotePr/>
          <w:endnotePr/>
          <w:type w:val="nextPage"/>
          <w:pgSz w:w="11907" w:h="16840" w:orient="portrait"/>
          <w:pgMar w:top="1418" w:right="1417" w:bottom="1418" w:left="1418" w:header="851" w:footer="851" w:gutter="0"/>
          <w:cols w:num="1" w:sep="0" w:space="720" w:equalWidth="1"/>
          <w:docGrid w:linePitch="360"/>
        </w:sect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pStyle w:val="870"/>
        <w:rPr>
          <w:rFonts w:ascii="Times New Roman"/>
          <w:color w:val="auto"/>
          <w:highlight w:val="none"/>
          <w:u w:val="none"/>
        </w:rPr>
      </w:pPr>
      <w:r>
        <w:rPr>
          <w:rFonts w:hint="eastAsia" w:ascii="Times New Roman"/>
          <w:color w:val="auto"/>
          <w:highlight w:val="none"/>
          <w:u w:val="none"/>
        </w:rPr>
        <w:t xml:space="preserve">1-2  企业营业执照或事业单位法人证书或自然人身份证明文件（实质性格式）</w:t>
      </w:r>
      <w:r/>
    </w:p>
    <w:p>
      <w:pPr>
        <w:spacing w:line="360" w:lineRule="auto"/>
        <w:rPr>
          <w:rFonts w:hint="eastAsia" w:ascii="宋体" w:hAnsi="宋体" w:cs="宋体"/>
          <w:color w:val="auto"/>
          <w:sz w:val="24"/>
          <w:highlight w:val="none"/>
        </w:rPr>
        <w:outlineLvl w:val="2"/>
      </w:pPr>
      <w:r>
        <w:rPr>
          <w:rFonts w:hint="eastAsia" w:ascii="宋体" w:hAnsi="宋体" w:cs="宋体"/>
          <w:color w:val="auto"/>
          <w:sz w:val="24"/>
          <w:highlight w:val="none"/>
        </w:rPr>
      </w:r>
      <w:r/>
    </w:p>
    <w:p>
      <w:pPr>
        <w:keepLines w:val="0"/>
        <w:keepNext w:val="0"/>
        <w:pageBreakBefore/>
        <w:spacing w:line="360" w:lineRule="auto"/>
        <w:widowControl w:val="off"/>
        <w:rPr>
          <w:b/>
          <w:bCs/>
          <w:color w:val="auto"/>
          <w:sz w:val="24"/>
          <w:szCs w:val="20"/>
          <w:highlight w:val="none"/>
        </w:rPr>
        <w:outlineLvl w:val="2"/>
      </w:pPr>
      <w:r>
        <w:rPr>
          <w:rFonts w:hint="eastAsia" w:ascii="宋体" w:hAnsi="宋体" w:cs="宋体"/>
          <w:b/>
          <w:bCs/>
          <w:color w:val="auto"/>
          <w:sz w:val="24"/>
          <w:highlight w:val="none"/>
        </w:rPr>
        <w:t xml:space="preserve">2</w:t>
      </w:r>
      <w:r>
        <w:rPr>
          <w:rFonts w:ascii="宋体" w:hAnsi="宋体" w:cs="宋体"/>
          <w:b/>
          <w:bCs/>
          <w:color w:val="auto"/>
          <w:sz w:val="24"/>
          <w:highlight w:val="none"/>
        </w:rPr>
        <w:t xml:space="preserve"> </w:t>
      </w:r>
      <w:r>
        <w:rPr>
          <w:rFonts w:hint="eastAsia" w:ascii="宋体" w:hAnsi="宋体" w:cs="宋体"/>
          <w:b/>
          <w:bCs/>
          <w:color w:val="auto"/>
          <w:sz w:val="24"/>
          <w:highlight w:val="none"/>
        </w:rPr>
        <w:t xml:space="preserve"> </w:t>
      </w:r>
      <w:r>
        <w:rPr>
          <w:b/>
          <w:bCs/>
          <w:color w:val="auto"/>
          <w:sz w:val="24"/>
          <w:szCs w:val="20"/>
          <w:highlight w:val="none"/>
        </w:rPr>
        <w:t xml:space="preserve">落实政府采购政策需满足的资格要求：</w:t>
      </w:r>
      <w:r/>
    </w:p>
    <w:p>
      <w:pPr>
        <w:spacing w:line="360" w:lineRule="auto"/>
        <w:rPr>
          <w:color w:val="auto"/>
          <w:sz w:val="24"/>
          <w:szCs w:val="20"/>
          <w:highlight w:val="none"/>
        </w:rPr>
        <w:outlineLvl w:val="2"/>
      </w:pPr>
      <w:r>
        <w:rPr>
          <w:rFonts w:hint="eastAsia"/>
          <w:color w:val="auto"/>
          <w:sz w:val="24"/>
          <w:szCs w:val="20"/>
          <w:highlight w:val="none"/>
        </w:rPr>
        <w:t xml:space="preserve">2-1</w:t>
      </w:r>
      <w:r>
        <w:rPr>
          <w:color w:val="auto"/>
          <w:sz w:val="24"/>
          <w:szCs w:val="20"/>
          <w:highlight w:val="none"/>
        </w:rPr>
        <w:t xml:space="preserve">本项目专门面向中小企业。</w:t>
      </w:r>
      <w:r/>
    </w:p>
    <w:p>
      <w:pPr>
        <w:spacing w:line="360" w:lineRule="auto"/>
        <w:rPr>
          <w:color w:val="auto"/>
          <w:sz w:val="24"/>
          <w:szCs w:val="20"/>
          <w:highlight w:val="none"/>
        </w:rPr>
        <w:outlineLvl w:val="2"/>
      </w:pPr>
      <w:r>
        <w:rPr>
          <w:color w:val="auto"/>
          <w:sz w:val="24"/>
          <w:szCs w:val="20"/>
          <w:highlight w:val="none"/>
        </w:rPr>
        <w:t xml:space="preserve">2-</w:t>
      </w:r>
      <w:r>
        <w:rPr>
          <w:rFonts w:hint="eastAsia"/>
          <w:color w:val="auto"/>
          <w:sz w:val="24"/>
          <w:szCs w:val="20"/>
          <w:highlight w:val="none"/>
        </w:rPr>
        <w:t xml:space="preserve">2</w:t>
      </w:r>
      <w:r>
        <w:rPr>
          <w:color w:val="auto"/>
          <w:sz w:val="24"/>
          <w:szCs w:val="20"/>
          <w:highlight w:val="none"/>
        </w:rPr>
        <w:t xml:space="preserve"> </w:t>
      </w:r>
      <w:r>
        <w:rPr>
          <w:color w:val="auto"/>
          <w:sz w:val="24"/>
          <w:highlight w:val="none"/>
        </w:rPr>
        <w:t xml:space="preserve">其它落实政府采购政策的资格要求</w:t>
      </w:r>
      <w:r>
        <w:rPr>
          <w:rFonts w:hint="eastAsia"/>
          <w:color w:val="auto"/>
          <w:sz w:val="24"/>
          <w:szCs w:val="20"/>
          <w:highlight w:val="none"/>
        </w:rPr>
        <w:t xml:space="preserve">：</w:t>
      </w:r>
      <w:r>
        <w:rPr>
          <w:color w:val="auto"/>
          <w:sz w:val="24"/>
          <w:szCs w:val="20"/>
          <w:highlight w:val="none"/>
        </w:rPr>
        <w:t xml:space="preserve">无</w:t>
      </w:r>
      <w:r>
        <w:rPr>
          <w:rFonts w:hint="eastAsia"/>
          <w:color w:val="auto"/>
          <w:sz w:val="24"/>
          <w:szCs w:val="20"/>
          <w:highlight w:val="none"/>
        </w:rPr>
        <w:t xml:space="preserve">。</w:t>
      </w:r>
      <w:r/>
    </w:p>
    <w:p>
      <w:pPr>
        <w:jc w:val="left"/>
        <w:widowControl/>
        <w:rPr>
          <w:color w:val="auto"/>
          <w:sz w:val="24"/>
          <w:highlight w:val="none"/>
        </w:rPr>
      </w:pPr>
      <w:r>
        <w:rPr>
          <w:color w:val="auto"/>
          <w:sz w:val="24"/>
          <w:highlight w:val="none"/>
        </w:rPr>
      </w:r>
      <w:r/>
    </w:p>
    <w:p>
      <w:pPr>
        <w:spacing w:line="360" w:lineRule="auto"/>
        <w:rPr>
          <w:color w:val="auto"/>
          <w:sz w:val="24"/>
          <w:szCs w:val="20"/>
          <w:highlight w:val="none"/>
        </w:rPr>
        <w:outlineLvl w:val="2"/>
      </w:pPr>
      <w:r>
        <w:rPr>
          <w:b/>
          <w:bCs/>
          <w:color w:val="auto"/>
          <w:sz w:val="24"/>
          <w:szCs w:val="20"/>
          <w:highlight w:val="none"/>
        </w:rPr>
        <w:t xml:space="preserve">3 本项目的特定资格要求</w:t>
      </w:r>
      <w:r>
        <w:rPr>
          <w:rFonts w:hint="eastAsia"/>
          <w:b/>
          <w:bCs/>
          <w:color w:val="auto"/>
          <w:sz w:val="24"/>
          <w:szCs w:val="20"/>
          <w:highlight w:val="none"/>
        </w:rPr>
        <w:t xml:space="preserve">：</w:t>
      </w:r>
      <w:r>
        <w:rPr>
          <w:color w:val="auto"/>
          <w:sz w:val="24"/>
          <w:szCs w:val="20"/>
          <w:highlight w:val="none"/>
        </w:rPr>
        <w:t xml:space="preserve">无</w:t>
      </w:r>
      <w:r>
        <w:rPr>
          <w:rFonts w:hint="eastAsia"/>
          <w:color w:val="auto"/>
          <w:sz w:val="24"/>
          <w:szCs w:val="20"/>
          <w:highlight w:val="none"/>
        </w:rPr>
        <w:t xml:space="preserve">。</w:t>
      </w:r>
      <w:r/>
    </w:p>
    <w:p>
      <w:pPr>
        <w:spacing w:line="360" w:lineRule="auto"/>
        <w:rPr>
          <w:color w:val="auto"/>
          <w:sz w:val="24"/>
          <w:szCs w:val="20"/>
          <w:highlight w:val="none"/>
        </w:rPr>
        <w:outlineLvl w:val="2"/>
      </w:pPr>
      <w:r>
        <w:rPr>
          <w:color w:val="auto"/>
          <w:sz w:val="24"/>
          <w:szCs w:val="20"/>
          <w:highlight w:val="none"/>
        </w:rPr>
        <w:t xml:space="preserve">3-1联合协议</w:t>
      </w:r>
      <w:r>
        <w:rPr>
          <w:rFonts w:hint="eastAsia"/>
          <w:color w:val="auto"/>
          <w:sz w:val="24"/>
          <w:szCs w:val="20"/>
          <w:highlight w:val="none"/>
        </w:rPr>
        <w:t xml:space="preserve">：</w:t>
      </w:r>
      <w:r>
        <w:rPr>
          <w:color w:val="auto"/>
          <w:sz w:val="24"/>
          <w:szCs w:val="20"/>
          <w:highlight w:val="none"/>
        </w:rPr>
        <w:t xml:space="preserve">本项目不接受联合体投标</w:t>
      </w:r>
      <w:r>
        <w:rPr>
          <w:rFonts w:hint="eastAsia"/>
          <w:color w:val="auto"/>
          <w:sz w:val="24"/>
          <w:szCs w:val="20"/>
          <w:highlight w:val="none"/>
        </w:rPr>
        <w:t xml:space="preserve">。</w:t>
      </w:r>
      <w:r/>
    </w:p>
    <w:p>
      <w:pPr>
        <w:spacing w:line="360" w:lineRule="auto"/>
        <w:rPr>
          <w:rFonts w:hint="eastAsia" w:ascii="宋体" w:hAnsi="宋体" w:eastAsia="宋体" w:cs="宋体"/>
          <w:color w:val="auto"/>
          <w:sz w:val="24"/>
          <w:highlight w:val="none"/>
          <w:lang w:eastAsia="zh-CN"/>
        </w:rPr>
        <w:outlineLvl w:val="2"/>
      </w:pPr>
      <w:r>
        <w:rPr>
          <w:color w:val="auto"/>
          <w:sz w:val="24"/>
          <w:szCs w:val="20"/>
          <w:highlight w:val="none"/>
        </w:rPr>
        <w:t xml:space="preserve">3-2其他特定资格要求</w:t>
      </w:r>
      <w:r>
        <w:rPr>
          <w:rFonts w:hint="eastAsia"/>
          <w:color w:val="auto"/>
          <w:sz w:val="24"/>
          <w:szCs w:val="20"/>
          <w:highlight w:val="none"/>
        </w:rPr>
        <w:t xml:space="preserve">：</w:t>
      </w:r>
      <w:r>
        <w:rPr>
          <w:rFonts w:hint="eastAsia" w:ascii="宋体" w:hAnsi="宋体" w:cs="宋体"/>
          <w:color w:val="auto"/>
          <w:sz w:val="24"/>
          <w:highlight w:val="none"/>
          <w:lang w:eastAsia="zh-CN"/>
        </w:rPr>
        <w:t xml:space="preserve">具备有效的食品经营许可证（或餐饮服务许可证）、特种行业许可证和卫生许可证。</w:t>
      </w:r>
      <w:r/>
    </w:p>
    <w:p>
      <w:pPr>
        <w:spacing w:line="360" w:lineRule="auto"/>
        <w:rPr>
          <w:b/>
          <w:color w:val="auto"/>
          <w:sz w:val="24"/>
          <w:szCs w:val="20"/>
          <w:highlight w:val="none"/>
        </w:rPr>
        <w:outlineLvl w:val="2"/>
      </w:pPr>
      <w:r>
        <w:rPr>
          <w:b/>
          <w:color w:val="auto"/>
          <w:sz w:val="24"/>
          <w:highlight w:val="none"/>
        </w:rPr>
        <w:br w:type="page" w:clear="all"/>
      </w:r>
      <w:bookmarkStart w:id="637" w:name="_Ref467988705"/>
      <w:r/>
      <w:bookmarkStart w:id="638" w:name="_Toc195842922"/>
      <w:r/>
      <w:bookmarkStart w:id="639" w:name="_Toc150774762"/>
      <w:r/>
      <w:bookmarkStart w:id="640" w:name="_Toc305158825"/>
      <w:r/>
      <w:bookmarkStart w:id="641" w:name="_Toc226965830"/>
      <w:r/>
      <w:bookmarkStart w:id="642" w:name="_Toc127151557"/>
      <w:r/>
      <w:bookmarkStart w:id="643" w:name="_Toc150480795"/>
      <w:r/>
      <w:bookmarkStart w:id="644" w:name="_Toc226309801"/>
      <w:r/>
      <w:bookmarkStart w:id="645" w:name="_Toc264969247"/>
      <w:r/>
      <w:bookmarkStart w:id="646" w:name="_Toc226337253"/>
      <w:r/>
      <w:bookmarkStart w:id="647" w:name="_Toc265228395"/>
      <w:r/>
      <w:bookmarkStart w:id="648" w:name="_Toc520356218"/>
      <w:r/>
      <w:bookmarkStart w:id="649" w:name="_Toc142311059"/>
      <w:r/>
      <w:bookmarkStart w:id="650" w:name="_Toc305158899"/>
      <w:r/>
      <w:bookmarkStart w:id="651" w:name="_Toc226965747"/>
      <w:r/>
      <w:bookmarkStart w:id="652" w:name="_Toc480942350"/>
      <w:r>
        <w:rPr>
          <w:rFonts w:hint="eastAsia"/>
          <w:b/>
          <w:color w:val="auto"/>
          <w:sz w:val="24"/>
          <w:highlight w:val="none"/>
        </w:rPr>
        <w:t xml:space="preserve">4</w:t>
      </w:r>
      <w:r>
        <w:rPr>
          <w:b/>
          <w:color w:val="auto"/>
          <w:sz w:val="24"/>
          <w:szCs w:val="20"/>
          <w:highlight w:val="none"/>
        </w:rPr>
        <w:t xml:space="preserve">  </w:t>
      </w:r>
      <w:r>
        <w:rPr>
          <w:b/>
          <w:color w:val="auto"/>
          <w:sz w:val="24"/>
          <w:highlight w:val="none"/>
        </w:rPr>
        <w:t xml:space="preserve">响应</w:t>
      </w:r>
      <w:r>
        <w:rPr>
          <w:rFonts w:hint="eastAsia"/>
          <w:b/>
          <w:color w:val="auto"/>
          <w:sz w:val="24"/>
          <w:highlight w:val="none"/>
        </w:rPr>
        <w:t xml:space="preserve">函</w:t>
      </w:r>
      <w:r>
        <w:rPr>
          <w:b/>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highlight w:val="none"/>
          <w:u w:val="single"/>
        </w:rPr>
      </w:pPr>
      <w:r>
        <w:rPr>
          <w:color w:val="auto"/>
          <w:sz w:val="24"/>
          <w:highlight w:val="none"/>
        </w:rPr>
        <w:t xml:space="preserve">致：</w:t>
      </w:r>
      <w:r>
        <w:rPr>
          <w:rFonts w:hint="eastAsia"/>
          <w:color w:val="auto"/>
          <w:sz w:val="24"/>
          <w:highlight w:val="none"/>
          <w:u w:val="single"/>
        </w:rPr>
        <w:t xml:space="preserve">常州中采招投标有限公司</w:t>
      </w:r>
      <w:r/>
    </w:p>
    <w:p>
      <w:pPr>
        <w:ind w:firstLine="960"/>
        <w:spacing w:line="360" w:lineRule="auto"/>
        <w:tabs>
          <w:tab w:val="left" w:pos="5580" w:leader="none"/>
        </w:tabs>
        <w:rPr>
          <w:color w:val="auto"/>
          <w:sz w:val="24"/>
          <w:highlight w:val="none"/>
        </w:rPr>
      </w:pPr>
      <w:r>
        <w:rPr>
          <w:rFonts w:hint="eastAsia"/>
          <w:color w:val="auto"/>
          <w:sz w:val="24"/>
          <w:highlight w:val="none"/>
        </w:rPr>
        <w:t xml:space="preserve">（采购人名称）</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653" w:name="_Hlt520355938"/>
      <w:r/>
      <w:bookmarkEnd w:id="653"/>
      <w:r/>
      <w:bookmarkStart w:id="654" w:name="_Hlt520356243"/>
      <w:r/>
      <w:bookmarkEnd w:id="654"/>
      <w:r>
        <w:rPr>
          <w:color w:val="auto"/>
          <w:sz w:val="24"/>
          <w:highlight w:val="none"/>
        </w:rPr>
        <w:br w:type="page" w:clear="all"/>
      </w:r>
      <w:r/>
    </w:p>
    <w:p>
      <w:pPr>
        <w:spacing w:line="360" w:lineRule="auto"/>
        <w:rPr>
          <w:color w:val="auto"/>
          <w:sz w:val="24"/>
          <w:highlight w:val="none"/>
        </w:rPr>
        <w:outlineLvl w:val="2"/>
      </w:pPr>
      <w:r>
        <w:rPr>
          <w:rFonts w:hint="eastAsia"/>
          <w:b/>
          <w:color w:val="auto"/>
          <w:sz w:val="24"/>
          <w:highlight w:val="none"/>
        </w:rPr>
        <w:t xml:space="preserve">5</w:t>
      </w:r>
      <w:r>
        <w:rPr>
          <w:b/>
          <w:color w:val="auto"/>
          <w:sz w:val="24"/>
          <w:highlight w:val="none"/>
        </w:rPr>
        <w:t xml:space="preserve">  </w:t>
      </w:r>
      <w:r>
        <w:rPr>
          <w:rFonts w:hint="eastAsia"/>
          <w:b/>
          <w:color w:val="auto"/>
          <w:sz w:val="24"/>
          <w:highlight w:val="none"/>
        </w:rPr>
        <w:t xml:space="preserve">法人授权书</w:t>
      </w:r>
      <w:r>
        <w:rPr>
          <w:b/>
          <w:color w:val="auto"/>
          <w:sz w:val="24"/>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法人授权书</w:t>
      </w:r>
      <w:r/>
    </w:p>
    <w:p>
      <w:pPr>
        <w:pStyle w:val="885"/>
        <w:rPr>
          <w:color w:val="auto"/>
          <w:highlight w:val="none"/>
        </w:rPr>
      </w:pPr>
      <w:r>
        <w:rPr>
          <w:color w:val="auto"/>
          <w:highlight w:val="none"/>
        </w:rPr>
      </w:r>
      <w:r/>
    </w:p>
    <w:p>
      <w:pPr>
        <w:pStyle w:val="1004"/>
        <w:ind w:firstLine="480"/>
        <w:spacing w:line="360" w:lineRule="auto"/>
        <w:rPr>
          <w:color w:val="auto"/>
          <w:highlight w:val="none"/>
        </w:rPr>
      </w:pPr>
      <w:r>
        <w:rPr>
          <w:rFonts w:hint="eastAsia"/>
          <w:color w:val="auto"/>
          <w:highlight w:val="none"/>
        </w:rPr>
        <w:t xml:space="preserve">本授权书声明：____________（投标人名称）授权________________（被授权人的姓名）为我方就JSZC-</w:t>
      </w:r>
      <w:r>
        <w:rPr>
          <w:rFonts w:hint="eastAsia"/>
          <w:color w:val="auto"/>
          <w:highlight w:val="none"/>
          <w:u w:val="single"/>
        </w:rPr>
        <w:t xml:space="preserve">        </w:t>
      </w:r>
      <w:r>
        <w:rPr>
          <w:rFonts w:hint="eastAsia"/>
          <w:color w:val="auto"/>
          <w:highlight w:val="none"/>
        </w:rPr>
        <w:t xml:space="preserve">号项目采购活动的合法代理人，以本单位名义全权处理一切与该项目采购有关的事务。</w:t>
      </w:r>
      <w:r/>
    </w:p>
    <w:p>
      <w:pPr>
        <w:pStyle w:val="1004"/>
        <w:ind w:firstLine="480"/>
        <w:spacing w:line="360" w:lineRule="auto"/>
        <w:rPr>
          <w:color w:val="auto"/>
          <w:highlight w:val="none"/>
        </w:rPr>
      </w:pPr>
      <w:r>
        <w:rPr>
          <w:rFonts w:hint="eastAsia"/>
          <w:color w:val="auto"/>
          <w:highlight w:val="none"/>
        </w:rPr>
        <w:t xml:space="preserve">本授权书于______年____月____日起生效，特此声明。</w:t>
      </w:r>
      <w:r/>
    </w:p>
    <w:p>
      <w:pPr>
        <w:pStyle w:val="1004"/>
        <w:spacing w:line="360" w:lineRule="auto"/>
        <w:rPr>
          <w:color w:val="auto"/>
          <w:highlight w:val="none"/>
          <w:u w:val="single"/>
        </w:rPr>
      </w:pPr>
      <w:r>
        <w:rPr>
          <w:rFonts w:hint="eastAsia"/>
          <w:color w:val="auto"/>
          <w:highlight w:val="none"/>
        </w:rPr>
        <w:t xml:space="preserve">          被授权人身份证号码：</w:t>
      </w:r>
      <w:r>
        <w:rPr>
          <w:rFonts w:hint="eastAsia"/>
          <w:color w:val="auto"/>
          <w:highlight w:val="none"/>
          <w:u w:val="single"/>
        </w:rPr>
        <w:t xml:space="preserve">                              </w:t>
      </w:r>
      <w:r/>
    </w:p>
    <w:p>
      <w:pPr>
        <w:pStyle w:val="1004"/>
        <w:spacing w:line="360" w:lineRule="auto"/>
        <w:rPr>
          <w:color w:val="auto"/>
          <w:highlight w:val="none"/>
          <w:u w:val="single"/>
        </w:rPr>
      </w:pPr>
      <w:r>
        <w:rPr>
          <w:rFonts w:hint="eastAsia"/>
          <w:color w:val="auto"/>
          <w:highlight w:val="none"/>
        </w:rPr>
        <w:t xml:space="preserve">          被授权人联系电话：（手机）</w:t>
      </w:r>
      <w:r>
        <w:rPr>
          <w:rFonts w:hint="eastAsia"/>
          <w:color w:val="auto"/>
          <w:highlight w:val="none"/>
          <w:u w:val="single"/>
        </w:rPr>
        <w:t xml:space="preserve">                          </w:t>
      </w:r>
      <w:r/>
    </w:p>
    <w:p>
      <w:pPr>
        <w:pStyle w:val="1004"/>
        <w:ind w:firstLine="1200"/>
        <w:spacing w:line="360" w:lineRule="auto"/>
        <w:rPr>
          <w:color w:val="auto"/>
          <w:highlight w:val="none"/>
        </w:rPr>
      </w:pPr>
      <w:r>
        <w:rPr>
          <w:color w:val="auto"/>
          <w:highlight w:val="none"/>
        </w:rPr>
      </w:r>
      <w:r/>
    </w:p>
    <w:p>
      <w:pPr>
        <w:pStyle w:val="1004"/>
        <w:ind w:firstLine="1200"/>
        <w:spacing w:line="360" w:lineRule="auto"/>
        <w:rPr>
          <w:color w:val="auto"/>
          <w:highlight w:val="none"/>
        </w:rPr>
      </w:pPr>
      <w:r>
        <w:rPr>
          <w:color w:val="auto"/>
          <w:highlight w:val="none"/>
        </w:rPr>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代理人身份证：</w:t>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（双面复印件）粘贴处</w:t>
      </w:r>
      <w:r/>
    </w:p>
    <w:p>
      <w:pPr>
        <w:pStyle w:val="1004"/>
        <w:ind w:firstLine="1200"/>
        <w:spacing w:line="360" w:lineRule="auto"/>
        <w:rPr>
          <w:color w:val="auto"/>
          <w:highlight w:val="none"/>
        </w:rPr>
      </w:pPr>
      <w:r>
        <w:rPr>
          <w:color w:val="auto"/>
          <w:highlight w:val="none"/>
        </w:rPr>
      </w:r>
      <w:r/>
    </w:p>
    <w:p>
      <w:pPr>
        <w:pStyle w:val="1004"/>
        <w:ind w:firstLine="1200"/>
        <w:spacing w:line="360" w:lineRule="auto"/>
        <w:rPr>
          <w:color w:val="auto"/>
          <w:highlight w:val="none"/>
        </w:rPr>
      </w:pPr>
      <w:r>
        <w:rPr>
          <w:color w:val="auto"/>
          <w:highlight w:val="none"/>
        </w:rPr>
      </w:r>
      <w:r/>
    </w:p>
    <w:p>
      <w:pPr>
        <w:pStyle w:val="1004"/>
        <w:ind w:firstLine="1200"/>
        <w:spacing w:line="360" w:lineRule="auto"/>
        <w:rPr>
          <w:color w:val="auto"/>
          <w:highlight w:val="none"/>
        </w:rPr>
      </w:pPr>
      <w:r>
        <w:rPr>
          <w:color w:val="auto"/>
          <w:highlight w:val="none"/>
        </w:rPr>
      </w:r>
      <w:r/>
    </w:p>
    <w:p>
      <w:pPr>
        <w:pStyle w:val="1004"/>
        <w:ind w:firstLine="1200"/>
        <w:spacing w:line="360" w:lineRule="auto"/>
        <w:rPr>
          <w:color w:val="auto"/>
          <w:highlight w:val="none"/>
        </w:rPr>
      </w:pPr>
      <w:r>
        <w:rPr>
          <w:color w:val="auto"/>
          <w:highlight w:val="none"/>
        </w:rPr>
      </w:r>
      <w:r/>
    </w:p>
    <w:p>
      <w:pPr>
        <w:pStyle w:val="1004"/>
        <w:ind w:firstLine="1200"/>
        <w:spacing w:line="360" w:lineRule="auto"/>
        <w:rPr>
          <w:color w:val="auto"/>
          <w:highlight w:val="none"/>
        </w:rPr>
      </w:pPr>
      <w:r>
        <w:rPr>
          <w:color w:val="auto"/>
          <w:highlight w:val="none"/>
        </w:rPr>
      </w:r>
      <w:r/>
    </w:p>
    <w:p>
      <w:pPr>
        <w:pStyle w:val="1004"/>
        <w:ind w:firstLine="1200"/>
        <w:spacing w:line="360" w:lineRule="auto"/>
        <w:rPr>
          <w:color w:val="auto"/>
          <w:highlight w:val="none"/>
        </w:rPr>
      </w:pPr>
      <w:r>
        <w:rPr>
          <w:color w:val="auto"/>
          <w:highlight w:val="none"/>
        </w:rPr>
      </w:r>
      <w:r/>
    </w:p>
    <w:p>
      <w:pPr>
        <w:pStyle w:val="1004"/>
        <w:ind w:firstLine="1200"/>
        <w:spacing w:line="360" w:lineRule="auto"/>
        <w:rPr>
          <w:color w:val="auto"/>
          <w:highlight w:val="none"/>
        </w:rPr>
      </w:pPr>
      <w:r>
        <w:rPr>
          <w:color w:val="auto"/>
          <w:highlight w:val="none"/>
        </w:rPr>
      </w:r>
      <w:r/>
    </w:p>
    <w:p>
      <w:pPr>
        <w:pStyle w:val="1004"/>
        <w:ind w:firstLine="1200"/>
        <w:spacing w:line="360" w:lineRule="auto"/>
        <w:rPr>
          <w:color w:val="auto"/>
          <w:highlight w:val="none"/>
        </w:rPr>
      </w:pPr>
      <w:r>
        <w:rPr>
          <w:color w:val="auto"/>
          <w:highlight w:val="none"/>
        </w:rPr>
      </w:r>
      <w:r/>
    </w:p>
    <w:p>
      <w:pPr>
        <w:pStyle w:val="1004"/>
        <w:ind w:firstLine="1200"/>
        <w:spacing w:line="360" w:lineRule="auto"/>
        <w:rPr>
          <w:color w:val="auto"/>
          <w:highlight w:val="none"/>
        </w:rPr>
      </w:pPr>
      <w:r>
        <w:rPr>
          <w:color w:val="auto"/>
          <w:highlight w:val="none"/>
        </w:rPr>
      </w:r>
      <w:r/>
    </w:p>
    <w:p>
      <w:pPr>
        <w:pStyle w:val="1004"/>
        <w:ind w:firstLine="1200"/>
        <w:spacing w:line="360" w:lineRule="auto"/>
        <w:rPr>
          <w:color w:val="auto"/>
          <w:highlight w:val="none"/>
        </w:rPr>
      </w:pPr>
      <w:r>
        <w:rPr>
          <w:color w:val="auto"/>
          <w:highlight w:val="none"/>
        </w:rPr>
      </w:r>
      <w:r/>
    </w:p>
    <w:p>
      <w:pPr>
        <w:pStyle w:val="1004"/>
        <w:ind w:firstLine="1200"/>
        <w:spacing w:line="360" w:lineRule="auto"/>
        <w:rPr>
          <w:color w:val="auto"/>
          <w:highlight w:val="none"/>
        </w:rPr>
      </w:pPr>
      <w:r>
        <w:rPr>
          <w:rFonts w:hint="eastAsia"/>
          <w:color w:val="auto"/>
          <w:highlight w:val="none"/>
        </w:rPr>
        <w:t xml:space="preserve">授权单位名称：</w:t>
      </w:r>
      <w:r>
        <w:rPr>
          <w:rFonts w:hint="eastAsia"/>
          <w:color w:val="auto"/>
          <w:highlight w:val="none"/>
          <w:u w:val="single"/>
        </w:rPr>
        <w:t xml:space="preserve">（加盖CA电子公章）</w:t>
      </w:r>
      <w:r/>
    </w:p>
    <w:p>
      <w:pPr>
        <w:pStyle w:val="1004"/>
        <w:ind w:firstLine="480"/>
        <w:spacing w:line="360" w:lineRule="auto"/>
        <w:rPr>
          <w:color w:val="auto"/>
          <w:highlight w:val="none"/>
          <w:u w:val="single"/>
        </w:rPr>
      </w:pPr>
      <w:r>
        <w:rPr>
          <w:rFonts w:hint="eastAsia"/>
          <w:color w:val="auto"/>
          <w:highlight w:val="none"/>
        </w:rPr>
        <w:t xml:space="preserve">      单位地址：</w:t>
      </w:r>
      <w:r>
        <w:rPr>
          <w:rFonts w:hint="eastAsia"/>
          <w:color w:val="auto"/>
          <w:highlight w:val="none"/>
          <w:u w:val="single"/>
        </w:rPr>
        <w:t xml:space="preserve">                                         </w:t>
      </w:r>
      <w:r/>
    </w:p>
    <w:p>
      <w:pPr>
        <w:pStyle w:val="1004"/>
        <w:ind w:firstLine="480"/>
        <w:spacing w:line="360" w:lineRule="auto"/>
        <w:rPr>
          <w:color w:val="auto"/>
          <w:highlight w:val="none"/>
        </w:rPr>
      </w:pPr>
      <w:r>
        <w:rPr>
          <w:rFonts w:hint="eastAsia"/>
          <w:color w:val="auto"/>
          <w:highlight w:val="none"/>
        </w:rPr>
        <w:t xml:space="preserve">      日期：</w:t>
      </w:r>
      <w:bookmarkStart w:id="655" w:name="_Hlt26955070"/>
      <w:r/>
      <w:bookmarkEnd w:id="655"/>
      <w:r/>
      <w:bookmarkStart w:id="656" w:name="_Hlt26671380"/>
      <w:r/>
      <w:bookmarkEnd w:id="656"/>
      <w:r/>
      <w:bookmarkStart w:id="657" w:name="_格式3__银行出具的资信证明"/>
      <w:r/>
      <w:bookmarkEnd w:id="657"/>
      <w:r>
        <w:rPr>
          <w:rFonts w:hint="eastAsia"/>
          <w:color w:val="auto"/>
          <w:highlight w:val="none"/>
          <w:u w:val="single"/>
        </w:rPr>
        <w:t xml:space="preserve">                                         </w:t>
      </w:r>
      <w:r/>
    </w:p>
    <w:p>
      <w:pPr>
        <w:spacing w:line="560" w:lineRule="exact"/>
        <w:rPr>
          <w:rFonts w:ascii="宋体" w:hAnsi="宋体"/>
          <w:b/>
          <w:color w:val="auto"/>
          <w:sz w:val="24"/>
          <w:szCs w:val="22"/>
          <w:highlight w:val="none"/>
        </w:rPr>
      </w:pPr>
      <w:r>
        <w:rPr>
          <w:rFonts w:ascii="宋体" w:hAnsi="宋体"/>
          <w:b/>
          <w:color w:val="auto"/>
          <w:sz w:val="24"/>
          <w:szCs w:val="22"/>
          <w:highlight w:val="none"/>
        </w:rPr>
      </w:r>
      <w:r/>
    </w:p>
    <w:p>
      <w:pPr>
        <w:jc w:val="left"/>
        <w:widowControl/>
        <w:rPr>
          <w:rFonts w:ascii="黑体" w:hAnsi="黑体" w:eastAsia="黑体"/>
          <w:bCs/>
          <w:color w:val="auto"/>
          <w:sz w:val="28"/>
          <w:szCs w:val="28"/>
          <w:highlight w:val="none"/>
        </w:rPr>
      </w:pPr>
      <w:r>
        <w:rPr>
          <w:rFonts w:ascii="黑体" w:hAnsi="黑体" w:eastAsia="黑体"/>
          <w:bCs/>
          <w:color w:val="auto"/>
          <w:sz w:val="28"/>
          <w:szCs w:val="28"/>
          <w:highlight w:val="none"/>
        </w:rPr>
        <w:br w:type="page" w:clear="all"/>
      </w:r>
      <w:r/>
    </w:p>
    <w:p>
      <w:pPr>
        <w:spacing w:line="360" w:lineRule="auto"/>
        <w:rPr>
          <w:b/>
          <w:color w:val="auto"/>
          <w:sz w:val="24"/>
          <w:highlight w:val="none"/>
        </w:rPr>
        <w:outlineLvl w:val="2"/>
      </w:pPr>
      <w:r>
        <w:rPr>
          <w:rFonts w:hint="eastAsia"/>
          <w:b/>
          <w:color w:val="auto"/>
          <w:sz w:val="24"/>
          <w:highlight w:val="none"/>
        </w:rPr>
        <w:t xml:space="preserve">6  政府采购供应商信用承诺书</w:t>
      </w:r>
      <w:r>
        <w:rPr>
          <w:b/>
          <w:color w:val="auto"/>
          <w:sz w:val="24"/>
          <w:highlight w:val="none"/>
        </w:rPr>
        <w:t xml:space="preserve">（实质性格式）</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0"/>
        <w:jc w:val="center"/>
        <w:spacing w:line="5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116"/>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highlight w:val="none"/>
        </w:rPr>
        <w:outlineLvl w:val="2"/>
      </w:pPr>
      <w:r>
        <w:rPr>
          <w:color w:val="auto"/>
          <w:sz w:val="24"/>
          <w:szCs w:val="20"/>
          <w:highlight w:val="none"/>
        </w:rPr>
        <w:br w:type="page" w:clear="all"/>
      </w:r>
      <w:r>
        <w:rPr>
          <w:rFonts w:hint="eastAsia"/>
          <w:color w:val="auto"/>
          <w:sz w:val="24"/>
          <w:highlight w:val="none"/>
        </w:rPr>
        <w:t xml:space="preserve">7</w:t>
      </w:r>
      <w:r>
        <w:rPr>
          <w:color w:val="auto"/>
          <w:sz w:val="24"/>
          <w:highlight w:val="none"/>
        </w:rPr>
        <w:t xml:space="preserve">  报价</w:t>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Pr>
          <w:color w:val="auto"/>
          <w:sz w:val="24"/>
          <w:highlight w:val="none"/>
        </w:rPr>
        <w:t xml:space="preserve">一览表</w:t>
      </w:r>
      <w:r/>
    </w:p>
    <w:p>
      <w:pPr>
        <w:ind w:firstLine="240"/>
        <w:jc w:val="left"/>
        <w:spacing w:line="360" w:lineRule="auto"/>
        <w:tabs>
          <w:tab w:val="left" w:pos="1800" w:leader="none"/>
          <w:tab w:val="left" w:pos="5580" w:leader="none"/>
        </w:tabs>
        <w:rPr>
          <w:rFonts w:ascii="宋体" w:hAnsi="宋体" w:cs="宋体"/>
          <w:color w:val="auto"/>
          <w:sz w:val="24"/>
          <w:highlight w:val="none"/>
        </w:rPr>
      </w:pPr>
      <w:r/>
      <w:bookmarkStart w:id="658" w:name="_Toc150480796"/>
      <w:r/>
      <w:bookmarkStart w:id="659" w:name="_Toc127151558"/>
      <w:r/>
      <w:bookmarkStart w:id="660" w:name="_Toc226965749"/>
      <w:r/>
      <w:bookmarkStart w:id="661" w:name="_Toc305158901"/>
      <w:r/>
      <w:bookmarkStart w:id="662" w:name="_Toc265228397"/>
      <w:r/>
      <w:bookmarkStart w:id="663" w:name="_Toc226337255"/>
      <w:r/>
      <w:bookmarkStart w:id="664" w:name="_Toc226965832"/>
      <w:r/>
      <w:bookmarkStart w:id="665" w:name="_Toc226309803"/>
      <w:r/>
      <w:bookmarkStart w:id="666" w:name="_Toc264969249"/>
      <w:r/>
      <w:bookmarkStart w:id="667" w:name="_Toc150774763"/>
      <w:r/>
      <w:bookmarkStart w:id="668" w:name="_Toc305158827"/>
      <w:r/>
      <w:bookmarkStart w:id="669" w:name="_Toc142311060"/>
      <w:r/>
      <w:bookmarkStart w:id="670" w:name="_Toc195842924"/>
      <w:r/>
      <w:r/>
    </w:p>
    <w:p>
      <w:pPr>
        <w:jc w:val="center"/>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b/>
          <w:color w:val="auto"/>
          <w:sz w:val="36"/>
          <w:szCs w:val="36"/>
          <w:highlight w:val="none"/>
        </w:rPr>
        <w:t xml:space="preserve">报价一览表</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投标人全称（加盖CA电子签章）：</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color w:val="auto"/>
          <w:highlight w:val="none"/>
          <w:u w:val="single"/>
        </w:rPr>
      </w:pPr>
      <w:r>
        <w:rPr>
          <w:rFonts w:hint="eastAsia" w:ascii="宋体" w:hAnsi="宋体" w:cs="宋体"/>
          <w:color w:val="auto"/>
          <w:sz w:val="24"/>
          <w:highlight w:val="none"/>
        </w:rPr>
        <w:t xml:space="preserve">项目名称：</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cs="宋体"/>
          <w:color w:val="auto"/>
          <w:sz w:val="24"/>
          <w:highlight w:val="none"/>
        </w:rPr>
        <w:t xml:space="preserve">项目编号：</w:t>
      </w:r>
      <w:r>
        <w:rPr>
          <w:rFonts w:hint="eastAsia"/>
          <w:color w:val="auto"/>
          <w:sz w:val="24"/>
          <w:highlight w:val="none"/>
          <w:u w:val="single"/>
        </w:rPr>
        <w:t xml:space="preserve">                                      </w:t>
      </w:r>
      <w:r>
        <w:rPr>
          <w:rFonts w:hint="eastAsia"/>
          <w:color w:val="auto"/>
          <w:sz w:val="24"/>
          <w:highlight w:val="none"/>
        </w:rPr>
        <w:t xml:space="preserve">                                      </w:t>
      </w:r>
      <w:r/>
    </w:p>
    <w:tbl>
      <w:tblPr>
        <w:tblStyle w:val="8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61"/>
      </w:tblGrid>
      <w:tr>
        <w:trPr>
          <w:jc w:val="center"/>
          <w:trHeight w:val="738"/>
        </w:trPr>
        <w:tc>
          <w:tcPr>
            <w:shd w:val="clear" w:color="auto" w:fill="auto"/>
            <w:tcW w:w="811" w:type="dxa"/>
            <w:textDirection w:val="lrTb"/>
            <w:noWrap w:val="false"/>
          </w:tcPr>
          <w:p>
            <w:pPr>
              <w:pStyle w:val="885"/>
              <w:rPr>
                <w:color w:val="auto"/>
                <w:highlight w:val="none"/>
              </w:rPr>
            </w:pPr>
            <w:r>
              <w:rPr>
                <w:color w:val="auto"/>
                <w:highlight w:val="none"/>
              </w:rPr>
            </w:r>
            <w:r/>
          </w:p>
        </w:tc>
        <w:tc>
          <w:tcPr>
            <w:shd w:val="clear" w:color="auto" w:fill="auto"/>
            <w:tcW w:w="7661" w:type="dxa"/>
            <w:vAlign w:val="center"/>
            <w:textDirection w:val="lrTb"/>
            <w:noWrap w:val="false"/>
          </w:tcPr>
          <w:p>
            <w:pPr>
              <w:pStyle w:val="885"/>
              <w:rPr>
                <w:rFonts w:hint="eastAsia" w:eastAsiaTheme="minorEastAsia"/>
                <w:color w:val="auto"/>
                <w:highlight w:val="none"/>
                <w:lang w:val="en-US" w:eastAsia="zh-CN"/>
              </w:rPr>
            </w:pPr>
            <w:r>
              <w:rPr>
                <w:rFonts w:hint="eastAsia"/>
                <w:color w:val="auto"/>
                <w:highlight w:val="none"/>
              </w:rPr>
              <w:t xml:space="preserve">投标</w:t>
            </w:r>
            <w:r>
              <w:rPr>
                <w:rFonts w:hint="eastAsia"/>
                <w:color w:val="auto"/>
                <w:highlight w:val="none"/>
                <w:lang w:val="en-US" w:eastAsia="zh-CN"/>
              </w:rPr>
              <w:t xml:space="preserve">优惠率</w:t>
            </w:r>
            <w:r/>
          </w:p>
        </w:tc>
      </w:tr>
      <w:tr>
        <w:trPr>
          <w:jc w:val="center"/>
          <w:trHeight w:val="1014"/>
        </w:trPr>
        <w:tc>
          <w:tcPr>
            <w:shd w:val="clear" w:color="auto" w:fill="auto"/>
            <w:tcW w:w="811" w:type="dxa"/>
            <w:textDirection w:val="lrTb"/>
            <w:noWrap w:val="false"/>
          </w:tcPr>
          <w:p>
            <w:pPr>
              <w:pStyle w:val="885"/>
              <w:rPr>
                <w:color w:val="auto"/>
                <w:highlight w:val="none"/>
              </w:rPr>
            </w:pPr>
            <w:r>
              <w:rPr>
                <w:color w:val="auto"/>
                <w:highlight w:val="none"/>
              </w:rPr>
            </w:r>
            <w:r/>
          </w:p>
        </w:tc>
        <w:tc>
          <w:tcPr>
            <w:shd w:val="clear" w:color="auto" w:fill="auto"/>
            <w:tcW w:w="7661" w:type="dxa"/>
            <w:vAlign w:val="center"/>
            <w:textDirection w:val="lrTb"/>
            <w:noWrap w:val="false"/>
          </w:tcPr>
          <w:p>
            <w:pPr>
              <w:pStyle w:val="885"/>
              <w:rPr>
                <w:rFonts w:hint="eastAsia" w:eastAsiaTheme="minorEastAsia"/>
                <w:color w:val="auto"/>
                <w:highlight w:val="none"/>
                <w:lang w:val="en-US" w:eastAsia="zh-CN"/>
              </w:rPr>
            </w:pP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u w:val="none"/>
                <w:lang w:val="en-US" w:eastAsia="zh-CN"/>
              </w:rPr>
              <w:t xml:space="preserve">%</w:t>
            </w:r>
            <w:r/>
          </w:p>
        </w:tc>
      </w:tr>
    </w:tbl>
    <w:p>
      <w:pPr>
        <w:pStyle w:val="885"/>
        <w:rPr>
          <w:color w:val="auto"/>
          <w:highlight w:val="none"/>
        </w:rPr>
      </w:pPr>
      <w:r>
        <w:rPr>
          <w:color w:val="auto"/>
          <w:highlight w:val="none"/>
        </w:rPr>
      </w:r>
      <w:r/>
    </w:p>
    <w:p>
      <w:pPr>
        <w:ind w:left="4200" w:hanging="4200"/>
        <w:rPr>
          <w:color w:val="auto"/>
          <w:sz w:val="30"/>
          <w:szCs w:val="30"/>
          <w:highlight w:val="none"/>
        </w:rPr>
      </w:pPr>
      <w:r>
        <w:rPr>
          <w:rFonts w:hint="eastAsia"/>
          <w:color w:val="auto"/>
          <w:highlight w:val="none"/>
        </w:rPr>
        <w:t xml:space="preserve">                                                          </w:t>
      </w:r>
      <w:r>
        <w:rPr>
          <w:rFonts w:hint="eastAsia"/>
          <w:color w:val="auto"/>
          <w:sz w:val="30"/>
          <w:szCs w:val="30"/>
          <w:highlight w:val="none"/>
        </w:rPr>
        <w:t xml:space="preserve">年   月   日</w:t>
      </w:r>
      <w:r/>
    </w:p>
    <w:p>
      <w:pPr>
        <w:pStyle w:val="885"/>
        <w:rPr>
          <w:rFonts w:hint="default" w:eastAsiaTheme="minorEastAsia"/>
          <w:b/>
          <w:bCs/>
          <w:color w:val="auto"/>
          <w:highlight w:val="none"/>
          <w:lang w:val="en-US" w:eastAsia="zh-CN"/>
        </w:rPr>
      </w:pPr>
      <w:r>
        <w:rPr>
          <w:rFonts w:hint="eastAsia"/>
          <w:b/>
          <w:bCs/>
          <w:color w:val="auto"/>
          <w:highlight w:val="none"/>
          <w:lang w:val="en-US" w:eastAsia="zh-CN"/>
        </w:rPr>
        <w:t xml:space="preserve">注：《报价一览表》投标报价优惠率与《分项报价表》综合优惠率一致。</w:t>
      </w:r>
      <w:bookmarkEnd w:id="658"/>
      <w:bookmarkEnd w:id="659"/>
      <w:bookmarkEnd w:id="660"/>
      <w:bookmarkEnd w:id="661"/>
      <w:bookmarkEnd w:id="662"/>
      <w:bookmarkEnd w:id="663"/>
      <w:bookmarkEnd w:id="664"/>
      <w:bookmarkEnd w:id="665"/>
      <w:bookmarkEnd w:id="666"/>
      <w:bookmarkEnd w:id="667"/>
      <w:bookmarkEnd w:id="668"/>
      <w:bookmarkEnd w:id="669"/>
      <w:bookmarkEnd w:id="670"/>
      <w:r/>
    </w:p>
    <w:p>
      <w:pPr>
        <w:keepLines w:val="0"/>
        <w:keepNext w:val="0"/>
        <w:pageBreakBefore/>
        <w:spacing w:line="360" w:lineRule="auto"/>
        <w:widowControl w:val="off"/>
        <w:rPr>
          <w:rFonts w:hint="eastAsia" w:eastAsia="宋体"/>
          <w:color w:val="auto"/>
          <w:sz w:val="24"/>
          <w:highlight w:val="none"/>
          <w:lang w:eastAsia="zh-CN"/>
        </w:rPr>
        <w:outlineLvl w:val="2"/>
      </w:pPr>
      <w:r/>
      <w:bookmarkStart w:id="671" w:name="_Toc226337258"/>
      <w:r/>
      <w:bookmarkStart w:id="672" w:name="_Toc150480798"/>
      <w:r/>
      <w:bookmarkStart w:id="673" w:name="_Toc264969252"/>
      <w:r/>
      <w:bookmarkStart w:id="674" w:name="_Toc127151561"/>
      <w:r/>
      <w:bookmarkStart w:id="675" w:name="_Toc305158830"/>
      <w:r/>
      <w:bookmarkStart w:id="676" w:name="_Toc226965834"/>
      <w:r/>
      <w:bookmarkStart w:id="677" w:name="_Toc226965751"/>
      <w:r/>
      <w:bookmarkStart w:id="678" w:name="_Toc226309805"/>
      <w:r/>
      <w:bookmarkStart w:id="679" w:name="_Toc150774764"/>
      <w:r/>
      <w:bookmarkStart w:id="680" w:name="_Toc150480797"/>
      <w:r/>
      <w:bookmarkStart w:id="681" w:name="_Toc265228399"/>
      <w:r/>
      <w:bookmarkStart w:id="682" w:name="_Toc150774765"/>
      <w:r/>
      <w:bookmarkStart w:id="683" w:name="_Toc195842926"/>
      <w:r/>
      <w:bookmarkStart w:id="684" w:name="_Toc305158904"/>
      <w:r/>
      <w:bookmarkStart w:id="685" w:name="_Toc127151562"/>
      <w:r/>
      <w:bookmarkStart w:id="686" w:name="_Toc305158903"/>
      <w:r/>
      <w:bookmarkStart w:id="687" w:name="_Toc265228400"/>
      <w:r/>
      <w:bookmarkStart w:id="688" w:name="_Toc264969251"/>
      <w:r/>
      <w:bookmarkStart w:id="689" w:name="_Toc226965835"/>
      <w:r/>
      <w:bookmarkStart w:id="690" w:name="_Toc305158829"/>
      <w:r/>
      <w:bookmarkStart w:id="691" w:name="_Toc142311062"/>
      <w:r/>
      <w:bookmarkStart w:id="692" w:name="_Toc226309806"/>
      <w:r/>
      <w:bookmarkStart w:id="693" w:name="_Toc195842927"/>
      <w:r/>
      <w:bookmarkStart w:id="694" w:name="_Toc142311061"/>
      <w:r/>
      <w:bookmarkStart w:id="695" w:name="_Toc226965752"/>
      <w:r/>
      <w:bookmarkStart w:id="696" w:name="_Toc226337257"/>
      <w:r>
        <w:rPr>
          <w:rFonts w:hint="eastAsia"/>
          <w:color w:val="auto"/>
          <w:sz w:val="24"/>
          <w:highlight w:val="none"/>
          <w:lang w:val="en-US" w:eastAsia="zh-CN"/>
        </w:rPr>
        <w:t xml:space="preserve">8</w:t>
      </w:r>
      <w:r>
        <w:rPr>
          <w:color w:val="auto"/>
          <w:sz w:val="24"/>
          <w:highlight w:val="none"/>
        </w:rPr>
        <w:t xml:space="preserve"> </w:t>
      </w:r>
      <w:r>
        <w:rPr>
          <w:rFonts w:hint="eastAsia"/>
          <w:color w:val="auto"/>
          <w:sz w:val="24"/>
          <w:highlight w:val="none"/>
          <w:lang w:val="en-US" w:eastAsia="zh-CN"/>
        </w:rPr>
        <w:t xml:space="preserve"> 分项报价</w:t>
      </w:r>
      <w:r>
        <w:rPr>
          <w:color w:val="auto"/>
          <w:sz w:val="24"/>
          <w:highlight w:val="none"/>
        </w:rPr>
        <w:t xml:space="preserve">表</w:t>
      </w:r>
      <w:r>
        <w:rPr>
          <w:rFonts w:hint="eastAsia"/>
          <w:color w:val="auto"/>
          <w:sz w:val="24"/>
          <w:highlight w:val="none"/>
          <w:lang w:eastAsia="zh-CN"/>
        </w:rPr>
        <w:t xml:space="preserve">（</w:t>
      </w:r>
      <w:r>
        <w:rPr>
          <w:rFonts w:hint="eastAsia"/>
          <w:color w:val="auto"/>
          <w:sz w:val="24"/>
          <w:highlight w:val="none"/>
          <w:lang w:val="en-US" w:eastAsia="zh-CN"/>
        </w:rPr>
        <w:t xml:space="preserve">实质性格式</w:t>
      </w:r>
      <w:r>
        <w:rPr>
          <w:rFonts w:hint="eastAsia"/>
          <w:color w:val="auto"/>
          <w:sz w:val="24"/>
          <w:highlight w:val="none"/>
          <w:lang w:eastAsia="zh-CN"/>
        </w:rPr>
        <w:t xml:space="preserve">）</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jc w:val="center"/>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b/>
          <w:color w:val="auto"/>
          <w:sz w:val="36"/>
          <w:szCs w:val="36"/>
          <w:highlight w:val="none"/>
          <w:lang w:val="en-US" w:eastAsia="zh-CN"/>
        </w:rPr>
        <w:t xml:space="preserve">分项报价</w:t>
      </w:r>
      <w:r>
        <w:rPr>
          <w:rFonts w:hint="eastAsia" w:ascii="宋体" w:hAnsi="宋体" w:cs="宋体"/>
          <w:b/>
          <w:color w:val="auto"/>
          <w:sz w:val="36"/>
          <w:szCs w:val="36"/>
          <w:highlight w:val="none"/>
        </w:rPr>
        <w:t xml:space="preserve">表</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投标人全称（加盖CA电子签章）：</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color w:val="auto"/>
          <w:highlight w:val="none"/>
          <w:u w:val="single"/>
        </w:rPr>
      </w:pPr>
      <w:r>
        <w:rPr>
          <w:rFonts w:hint="eastAsia" w:ascii="宋体" w:hAnsi="宋体" w:cs="宋体"/>
          <w:color w:val="auto"/>
          <w:sz w:val="24"/>
          <w:highlight w:val="none"/>
        </w:rPr>
        <w:t xml:space="preserve">项目名称：</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rFonts w:hint="eastAsia"/>
          <w:color w:val="auto"/>
          <w:sz w:val="24"/>
          <w:highlight w:val="none"/>
        </w:rPr>
      </w:pPr>
      <w:r>
        <w:rPr>
          <w:rFonts w:hint="eastAsia" w:cs="宋体"/>
          <w:color w:val="auto"/>
          <w:sz w:val="24"/>
          <w:highlight w:val="none"/>
        </w:rPr>
        <w:t xml:space="preserve">项目编号：</w:t>
      </w:r>
      <w:r>
        <w:rPr>
          <w:rFonts w:hint="eastAsia"/>
          <w:color w:val="auto"/>
          <w:sz w:val="24"/>
          <w:highlight w:val="none"/>
          <w:u w:val="single"/>
        </w:rPr>
        <w:t xml:space="preserve">                                      </w:t>
      </w:r>
      <w:r>
        <w:rPr>
          <w:rFonts w:hint="eastAsia"/>
          <w:color w:val="auto"/>
          <w:sz w:val="24"/>
          <w:highlight w:val="none"/>
        </w:rPr>
        <w:t xml:space="preserve">    </w:t>
      </w: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3"/>
        <w:gridCol w:w="807"/>
        <w:gridCol w:w="1551"/>
        <w:gridCol w:w="770"/>
        <w:gridCol w:w="906"/>
        <w:gridCol w:w="763"/>
        <w:gridCol w:w="1328"/>
        <w:gridCol w:w="1009"/>
        <w:gridCol w:w="1502"/>
      </w:tblGrid>
      <w:tr>
        <w:trPr>
          <w:jc w:val="center"/>
          <w:trHeight w:val="0"/>
        </w:trPr>
        <w:tc>
          <w:tcPr>
            <w:tcW w:w="563" w:type="dxa"/>
            <w:vAlign w:val="center"/>
            <w:textDirection w:val="lrTb"/>
            <w:noWrap w:val="false"/>
          </w:tcPr>
          <w:p>
            <w:pPr>
              <w:jc w:val="center"/>
              <w:spacing w:beforeAutospacing="0" w:line="240" w:lineRule="auto"/>
              <w:rPr>
                <w:rFonts w:hint="eastAsia"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序号</w:t>
            </w:r>
            <w:r/>
          </w:p>
        </w:tc>
        <w:tc>
          <w:tcPr>
            <w:tcW w:w="807"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服务名称</w:t>
            </w:r>
            <w:r/>
          </w:p>
        </w:tc>
        <w:tc>
          <w:tcPr>
            <w:tcW w:w="1551"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标准要求</w:t>
            </w:r>
            <w:r/>
          </w:p>
        </w:tc>
        <w:tc>
          <w:tcPr>
            <w:tcW w:w="770" w:type="dxa"/>
            <w:vAlign w:val="center"/>
            <w:textDirection w:val="lrTb"/>
            <w:noWrap w:val="false"/>
          </w:tcPr>
          <w:p>
            <w:pPr>
              <w:jc w:val="center"/>
              <w:spacing w:line="240" w:lineRule="auto"/>
              <w:rPr>
                <w:rFonts w:hint="default" w:ascii="宋体" w:hAnsi="宋体" w:eastAsia="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最高单价限价</w:t>
            </w:r>
            <w:r/>
          </w:p>
        </w:tc>
        <w:tc>
          <w:tcPr>
            <w:tcW w:w="906"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报价优惠率（%）</w:t>
            </w:r>
            <w:r/>
          </w:p>
        </w:tc>
        <w:tc>
          <w:tcPr>
            <w:tcW w:w="763"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权重占比</w:t>
            </w:r>
            <w:r/>
          </w:p>
        </w:tc>
        <w:tc>
          <w:tcPr>
            <w:tcW w:w="1328" w:type="dxa"/>
            <w:vAlign w:val="center"/>
            <w:textDirection w:val="lrTb"/>
            <w:noWrap w:val="false"/>
          </w:tcPr>
          <w:p>
            <w:pPr>
              <w:jc w:val="center"/>
              <w:spacing w:line="240" w:lineRule="auto"/>
              <w:rPr>
                <w:rFonts w:hint="eastAsia"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各项综合优惠率（%）</w:t>
            </w:r>
            <w:r/>
          </w:p>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（报价优惠率*权重占比）</w:t>
            </w:r>
            <w:r/>
          </w:p>
        </w:tc>
        <w:tc>
          <w:tcPr>
            <w:tcW w:w="1009" w:type="dxa"/>
            <w:vAlign w:val="center"/>
            <w:textDirection w:val="lrTb"/>
            <w:noWrap w:val="false"/>
          </w:tcPr>
          <w:p>
            <w:pPr>
              <w:jc w:val="center"/>
              <w:spacing w:line="240" w:lineRule="auto"/>
              <w:rPr>
                <w:rFonts w:hint="default" w:ascii="宋体" w:hAnsi="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结算单价（元）（最高单价限价*（1-报价优惠率））</w:t>
            </w:r>
            <w:r/>
          </w:p>
        </w:tc>
        <w:tc>
          <w:tcPr>
            <w:tcW w:w="1502" w:type="dxa"/>
            <w:vAlign w:val="center"/>
            <w:textDirection w:val="lrTb"/>
            <w:noWrap w:val="false"/>
          </w:tcPr>
          <w:p>
            <w:pPr>
              <w:jc w:val="center"/>
              <w:spacing w:line="240" w:lineRule="auto"/>
              <w:rPr>
                <w:rFonts w:hint="eastAsia" w:ascii="宋体" w:hAnsi="宋体" w:eastAsia="宋体" w:cs="宋体"/>
                <w:b/>
                <w:bCs/>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备注</w:t>
            </w:r>
            <w:r/>
          </w:p>
        </w:tc>
      </w:tr>
      <w:tr>
        <w:trPr>
          <w:jc w:val="center"/>
          <w:trHeight w:val="0"/>
        </w:trPr>
        <w:tc>
          <w:tcPr>
            <w:tcW w:w="563" w:type="dxa"/>
            <w:vAlign w:val="center"/>
            <w:vMerge w:val="restart"/>
            <w:textDirection w:val="lrTb"/>
            <w:noWrap w:val="false"/>
          </w:tcPr>
          <w:p>
            <w:pPr>
              <w:jc w:val="center"/>
              <w:spacing w:line="240" w:lineRule="auto"/>
              <w:rPr>
                <w:rFonts w:hint="default"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1</w:t>
            </w:r>
            <w:r/>
          </w:p>
        </w:tc>
        <w:tc>
          <w:tcPr>
            <w:tcW w:w="807"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培训场地服务</w:t>
            </w:r>
            <w:r/>
          </w:p>
        </w:tc>
        <w:tc>
          <w:tcPr>
            <w:tcW w:w="1551"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大型培训场地（</w:t>
            </w:r>
            <w:r>
              <w:rPr>
                <w:rFonts w:hint="eastAsia" w:ascii="宋体" w:hAnsi="宋体" w:cs="宋体"/>
                <w:i w:val="0"/>
                <w:iCs w:val="0"/>
                <w:color w:val="auto"/>
                <w:sz w:val="24"/>
                <w:highlight w:val="none"/>
                <w:u w:val="none"/>
                <w:lang w:val="en-US" w:eastAsia="zh-CN"/>
              </w:rPr>
              <w:t xml:space="preserve">80</w:t>
            </w:r>
            <w:r>
              <w:rPr>
                <w:rFonts w:hint="eastAsia" w:ascii="宋体" w:hAnsi="宋体" w:cs="宋体"/>
                <w:i w:val="0"/>
                <w:iCs w:val="0"/>
                <w:color w:val="auto"/>
                <w:sz w:val="24"/>
                <w:highlight w:val="none"/>
                <w:u w:val="none"/>
              </w:rPr>
              <w:t xml:space="preserve">人</w:t>
            </w:r>
            <w:r>
              <w:rPr>
                <w:rFonts w:hint="eastAsia" w:ascii="宋体" w:hAnsi="宋体" w:cs="宋体"/>
                <w:i w:val="0"/>
                <w:iCs w:val="0"/>
                <w:color w:val="auto"/>
                <w:sz w:val="24"/>
                <w:highlight w:val="none"/>
                <w:u w:val="none"/>
                <w:lang w:val="en-US" w:eastAsia="zh-CN"/>
              </w:rPr>
              <w:t xml:space="preserve">以上</w:t>
            </w:r>
            <w:r>
              <w:rPr>
                <w:rFonts w:hint="eastAsia" w:ascii="宋体" w:hAnsi="宋体" w:cs="宋体"/>
                <w:i w:val="0"/>
                <w:iCs w:val="0"/>
                <w:color w:val="auto"/>
                <w:sz w:val="24"/>
                <w:highlight w:val="none"/>
                <w:u w:val="none"/>
              </w:rPr>
              <w:t xml:space="preserve">）</w:t>
            </w:r>
            <w:r/>
          </w:p>
        </w:tc>
        <w:tc>
          <w:tcPr>
            <w:tcW w:w="770"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4000元/间/天</w:t>
            </w:r>
            <w:r/>
          </w:p>
        </w:tc>
        <w:tc>
          <w:tcPr>
            <w:tcW w:w="906"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763" w:type="dxa"/>
            <w:vAlign w:val="center"/>
            <w:vMerge w:val="restart"/>
            <w:textDirection w:val="lrTb"/>
            <w:noWrap w:val="false"/>
          </w:tcPr>
          <w:p>
            <w:pPr>
              <w:jc w:val="center"/>
              <w:spacing w:line="240" w:lineRule="auto"/>
              <w:rPr>
                <w:rFonts w:hint="default" w:ascii="宋体" w:hAnsi="宋体" w:cs="宋体"/>
                <w:b w:val="0"/>
                <w:bCs w:val="0"/>
                <w:i w:val="0"/>
                <w:iCs w:val="0"/>
                <w:color w:val="auto"/>
                <w:sz w:val="24"/>
                <w:highlight w:val="none"/>
                <w:u w:val="none"/>
                <w:vertAlign w:val="baseline"/>
                <w:lang w:val="en-US" w:eastAsia="zh-CN"/>
              </w:rPr>
            </w:pPr>
            <w:r>
              <w:rPr>
                <w:rFonts w:hint="eastAsia" w:ascii="宋体" w:hAnsi="宋体" w:cs="宋体"/>
                <w:b w:val="0"/>
                <w:bCs w:val="0"/>
                <w:i w:val="0"/>
                <w:iCs w:val="0"/>
                <w:color w:val="auto"/>
                <w:sz w:val="24"/>
                <w:highlight w:val="none"/>
                <w:u w:val="none"/>
                <w:vertAlign w:val="baseline"/>
                <w:lang w:val="en-US" w:eastAsia="zh-CN"/>
              </w:rPr>
              <w:t xml:space="preserve">20%</w:t>
            </w:r>
            <w:r/>
          </w:p>
        </w:tc>
        <w:tc>
          <w:tcPr>
            <w:tcW w:w="1328"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009"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02" w:type="dxa"/>
            <w:vAlign w:val="center"/>
            <w:vMerge w:val="restart"/>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w:t>
            </w:r>
            <w:r>
              <w:rPr>
                <w:rFonts w:hint="eastAsia" w:ascii="宋体" w:hAnsi="宋体" w:cs="宋体"/>
                <w:i w:val="0"/>
                <w:iCs w:val="0"/>
                <w:color w:val="auto"/>
                <w:sz w:val="24"/>
                <w:highlight w:val="none"/>
                <w:u w:val="none"/>
                <w:vertAlign w:val="baseline"/>
                <w:lang w:val="en-US" w:eastAsia="zh-CN"/>
              </w:rPr>
              <w:t xml:space="preserve">供应商</w:t>
            </w:r>
            <w:r>
              <w:rPr>
                <w:rFonts w:hint="eastAsia" w:ascii="宋体" w:hAnsi="宋体" w:cs="宋体"/>
                <w:i w:val="0"/>
                <w:iCs w:val="0"/>
                <w:color w:val="auto"/>
                <w:sz w:val="24"/>
                <w:highlight w:val="none"/>
                <w:u w:val="none"/>
                <w:vertAlign w:val="baseline"/>
              </w:rPr>
              <w:t xml:space="preserve">在政府采购框架协议里，培训场地价格不能超过政府框架协议的价格，且不能超过限价</w:t>
            </w:r>
            <w:r/>
          </w:p>
        </w:tc>
      </w:tr>
      <w:tr>
        <w:trPr>
          <w:jc w:val="center"/>
          <w:trHeight w:val="0"/>
        </w:trPr>
        <w:tc>
          <w:tcPr>
            <w:tcW w:w="563"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807"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51"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中型培训场地（</w:t>
            </w:r>
            <w:r>
              <w:rPr>
                <w:rFonts w:hint="eastAsia" w:ascii="宋体" w:hAnsi="宋体" w:cs="宋体"/>
                <w:i w:val="0"/>
                <w:iCs w:val="0"/>
                <w:color w:val="auto"/>
                <w:sz w:val="24"/>
                <w:highlight w:val="none"/>
                <w:u w:val="none"/>
                <w:lang w:val="en-US" w:eastAsia="zh-CN"/>
              </w:rPr>
              <w:t xml:space="preserve">20-80人</w:t>
            </w:r>
            <w:r>
              <w:rPr>
                <w:rFonts w:hint="eastAsia" w:ascii="宋体" w:hAnsi="宋体" w:cs="宋体"/>
                <w:i w:val="0"/>
                <w:iCs w:val="0"/>
                <w:color w:val="auto"/>
                <w:sz w:val="24"/>
                <w:highlight w:val="none"/>
                <w:u w:val="none"/>
              </w:rPr>
              <w:t xml:space="preserve">）</w:t>
            </w:r>
            <w:r/>
          </w:p>
        </w:tc>
        <w:tc>
          <w:tcPr>
            <w:tcW w:w="770"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lang w:val="en-US" w:eastAsia="zh-CN"/>
              </w:rPr>
              <w:t xml:space="preserve">2000元/间/天</w:t>
            </w:r>
            <w:r/>
          </w:p>
        </w:tc>
        <w:tc>
          <w:tcPr>
            <w:tcW w:w="906"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763" w:type="dxa"/>
            <w:vAlign w:val="center"/>
            <w:vMerge w:val="continue"/>
            <w:textDirection w:val="lrTb"/>
            <w:noWrap w:val="false"/>
          </w:tcPr>
          <w:p>
            <w:pPr>
              <w:jc w:val="center"/>
              <w:spacing w:line="240" w:lineRule="auto"/>
              <w:rPr>
                <w:rFonts w:hint="eastAsia" w:ascii="宋体" w:hAnsi="宋体" w:cs="宋体"/>
                <w:b w:val="0"/>
                <w:bCs w:val="0"/>
                <w:i w:val="0"/>
                <w:iCs w:val="0"/>
                <w:color w:val="auto"/>
                <w:sz w:val="24"/>
                <w:highlight w:val="none"/>
                <w:u w:val="none"/>
                <w:vertAlign w:val="baseline"/>
                <w:lang w:val="en-US" w:eastAsia="zh-CN"/>
              </w:rPr>
            </w:pPr>
            <w:r>
              <w:rPr>
                <w:rFonts w:hint="eastAsia" w:ascii="宋体" w:hAnsi="宋体" w:cs="宋体"/>
                <w:b w:val="0"/>
                <w:bCs w:val="0"/>
                <w:i w:val="0"/>
                <w:iCs w:val="0"/>
                <w:color w:val="auto"/>
                <w:sz w:val="24"/>
                <w:highlight w:val="none"/>
                <w:u w:val="none"/>
                <w:vertAlign w:val="baseline"/>
                <w:lang w:val="en-US" w:eastAsia="zh-CN"/>
              </w:rPr>
            </w:r>
            <w:r/>
          </w:p>
        </w:tc>
        <w:tc>
          <w:tcPr>
            <w:tcW w:w="1328"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009"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02" w:type="dxa"/>
            <w:vAlign w:val="center"/>
            <w:vMerge w:val="continue"/>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r>
        <w:trPr>
          <w:jc w:val="center"/>
          <w:trHeight w:val="0"/>
        </w:trPr>
        <w:tc>
          <w:tcPr>
            <w:tcW w:w="563"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807"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51"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rPr>
              <w:t xml:space="preserve">小型培训场地（</w:t>
            </w:r>
            <w:r>
              <w:rPr>
                <w:rFonts w:hint="eastAsia" w:ascii="宋体" w:hAnsi="宋体" w:cs="宋体"/>
                <w:i w:val="0"/>
                <w:iCs w:val="0"/>
                <w:color w:val="auto"/>
                <w:sz w:val="24"/>
                <w:highlight w:val="none"/>
                <w:u w:val="none"/>
                <w:lang w:val="en-US" w:eastAsia="zh-CN"/>
              </w:rPr>
              <w:t xml:space="preserve">4-20</w:t>
            </w:r>
            <w:r>
              <w:rPr>
                <w:rFonts w:hint="eastAsia" w:ascii="宋体" w:hAnsi="宋体" w:cs="宋体"/>
                <w:i w:val="0"/>
                <w:iCs w:val="0"/>
                <w:color w:val="auto"/>
                <w:sz w:val="24"/>
                <w:highlight w:val="none"/>
                <w:u w:val="none"/>
              </w:rPr>
              <w:t xml:space="preserve">人）</w:t>
            </w:r>
            <w:r/>
          </w:p>
        </w:tc>
        <w:tc>
          <w:tcPr>
            <w:tcW w:w="770"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lang w:val="en-US" w:eastAsia="zh-CN"/>
              </w:rPr>
              <w:t xml:space="preserve">1000元/间/天</w:t>
            </w:r>
            <w:r/>
          </w:p>
        </w:tc>
        <w:tc>
          <w:tcPr>
            <w:tcW w:w="906"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763" w:type="dxa"/>
            <w:vAlign w:val="center"/>
            <w:vMerge w:val="continue"/>
            <w:textDirection w:val="lrTb"/>
            <w:noWrap w:val="false"/>
          </w:tcPr>
          <w:p>
            <w:pPr>
              <w:jc w:val="center"/>
              <w:spacing w:line="240" w:lineRule="auto"/>
              <w:rPr>
                <w:rFonts w:hint="eastAsia" w:ascii="宋体" w:hAnsi="宋体" w:cs="宋体"/>
                <w:b w:val="0"/>
                <w:bCs w:val="0"/>
                <w:i w:val="0"/>
                <w:iCs w:val="0"/>
                <w:color w:val="auto"/>
                <w:sz w:val="24"/>
                <w:highlight w:val="none"/>
                <w:u w:val="none"/>
                <w:vertAlign w:val="baseline"/>
                <w:lang w:val="en-US" w:eastAsia="zh-CN"/>
              </w:rPr>
            </w:pPr>
            <w:r>
              <w:rPr>
                <w:rFonts w:hint="eastAsia" w:ascii="宋体" w:hAnsi="宋体" w:cs="宋体"/>
                <w:b w:val="0"/>
                <w:bCs w:val="0"/>
                <w:i w:val="0"/>
                <w:iCs w:val="0"/>
                <w:color w:val="auto"/>
                <w:sz w:val="24"/>
                <w:highlight w:val="none"/>
                <w:u w:val="none"/>
                <w:vertAlign w:val="baseline"/>
                <w:lang w:val="en-US" w:eastAsia="zh-CN"/>
              </w:rPr>
            </w:r>
            <w:r/>
          </w:p>
        </w:tc>
        <w:tc>
          <w:tcPr>
            <w:tcW w:w="1328"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009"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02" w:type="dxa"/>
            <w:vAlign w:val="center"/>
            <w:vMerge w:val="continue"/>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r>
        <w:trPr>
          <w:jc w:val="center"/>
          <w:trHeight w:val="0"/>
        </w:trPr>
        <w:tc>
          <w:tcPr>
            <w:tcW w:w="563"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2</w:t>
            </w:r>
            <w:r/>
          </w:p>
        </w:tc>
        <w:tc>
          <w:tcPr>
            <w:tcW w:w="807"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住宿服务</w:t>
            </w:r>
            <w:r/>
          </w:p>
        </w:tc>
        <w:tc>
          <w:tcPr>
            <w:tcW w:w="1551" w:type="dxa"/>
            <w:vAlign w:val="center"/>
            <w:textDirection w:val="lrTb"/>
            <w:noWrap w:val="false"/>
          </w:tcPr>
          <w:p>
            <w:pPr>
              <w:jc w:val="center"/>
              <w:spacing w:line="240" w:lineRule="auto"/>
              <w:rPr>
                <w:rFonts w:hint="eastAsia" w:ascii="宋体" w:hAnsi="宋体" w:eastAsia="宋体" w:cs="宋体"/>
                <w:i w:val="0"/>
                <w:iCs w:val="0"/>
                <w:color w:val="auto"/>
                <w:sz w:val="24"/>
                <w:highlight w:val="none"/>
                <w:u w:val="none"/>
                <w:vertAlign w:val="baseline"/>
                <w:lang w:eastAsia="zh-CN"/>
              </w:rPr>
            </w:pPr>
            <w:r>
              <w:rPr>
                <w:rFonts w:hint="eastAsia" w:ascii="宋体" w:hAnsi="宋体" w:cs="宋体"/>
                <w:i w:val="0"/>
                <w:iCs w:val="0"/>
                <w:color w:val="auto"/>
                <w:sz w:val="24"/>
                <w:highlight w:val="none"/>
                <w:u w:val="none"/>
              </w:rPr>
              <w:t xml:space="preserve">双人间、单人间</w:t>
            </w:r>
            <w:r>
              <w:rPr>
                <w:rFonts w:hint="eastAsia" w:ascii="宋体" w:hAnsi="宋体" w:cs="宋体"/>
                <w:i w:val="0"/>
                <w:iCs w:val="0"/>
                <w:color w:val="auto"/>
                <w:sz w:val="24"/>
                <w:highlight w:val="none"/>
                <w:u w:val="none"/>
                <w:lang w:eastAsia="zh-CN"/>
              </w:rPr>
              <w:t xml:space="preserve">（</w:t>
            </w:r>
            <w:r>
              <w:rPr>
                <w:rFonts w:hint="eastAsia" w:ascii="宋体" w:hAnsi="宋体" w:cs="宋体"/>
                <w:i w:val="0"/>
                <w:iCs w:val="0"/>
                <w:color w:val="auto"/>
                <w:sz w:val="24"/>
                <w:highlight w:val="none"/>
                <w:u w:val="none"/>
                <w:lang w:val="en-US" w:eastAsia="zh-CN"/>
              </w:rPr>
              <w:t xml:space="preserve">含双早</w:t>
            </w:r>
            <w:r>
              <w:rPr>
                <w:rFonts w:hint="eastAsia" w:ascii="宋体" w:hAnsi="宋体" w:cs="宋体"/>
                <w:i w:val="0"/>
                <w:iCs w:val="0"/>
                <w:color w:val="auto"/>
                <w:sz w:val="24"/>
                <w:highlight w:val="none"/>
                <w:u w:val="none"/>
                <w:lang w:eastAsia="zh-CN"/>
              </w:rPr>
              <w:t xml:space="preserve">）</w:t>
            </w:r>
            <w:r/>
          </w:p>
        </w:tc>
        <w:tc>
          <w:tcPr>
            <w:tcW w:w="770"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320元/间/天</w:t>
            </w:r>
            <w:r/>
          </w:p>
        </w:tc>
        <w:tc>
          <w:tcPr>
            <w:tcW w:w="906"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763" w:type="dxa"/>
            <w:vAlign w:val="center"/>
            <w:textDirection w:val="lrTb"/>
            <w:noWrap w:val="false"/>
          </w:tcPr>
          <w:p>
            <w:pPr>
              <w:jc w:val="center"/>
              <w:spacing w:line="240" w:lineRule="auto"/>
              <w:rPr>
                <w:rFonts w:hint="default" w:ascii="宋体" w:hAnsi="宋体" w:cs="宋体"/>
                <w:b w:val="0"/>
                <w:bCs w:val="0"/>
                <w:i w:val="0"/>
                <w:iCs w:val="0"/>
                <w:color w:val="auto"/>
                <w:sz w:val="24"/>
                <w:highlight w:val="none"/>
                <w:u w:val="none"/>
                <w:vertAlign w:val="baseline"/>
                <w:lang w:val="en-US" w:eastAsia="zh-CN"/>
              </w:rPr>
            </w:pPr>
            <w:r>
              <w:rPr>
                <w:rFonts w:hint="eastAsia" w:ascii="宋体" w:hAnsi="宋体" w:cs="宋体"/>
                <w:b w:val="0"/>
                <w:bCs w:val="0"/>
                <w:i w:val="0"/>
                <w:iCs w:val="0"/>
                <w:color w:val="auto"/>
                <w:sz w:val="24"/>
                <w:highlight w:val="none"/>
                <w:u w:val="none"/>
                <w:vertAlign w:val="baseline"/>
                <w:lang w:val="en-US" w:eastAsia="zh-CN"/>
              </w:rPr>
              <w:t xml:space="preserve">40%</w:t>
            </w:r>
            <w:r/>
          </w:p>
        </w:tc>
        <w:tc>
          <w:tcPr>
            <w:tcW w:w="1328"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009"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02" w:type="dxa"/>
            <w:vAlign w:val="center"/>
            <w:textDirection w:val="lrTb"/>
            <w:noWrap w:val="false"/>
          </w:tcPr>
          <w:p>
            <w:pPr>
              <w:numPr>
                <w:ilvl w:val="0"/>
                <w:numId w:val="15"/>
              </w:num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w:t>
            </w:r>
            <w:r>
              <w:rPr>
                <w:rFonts w:hint="eastAsia" w:ascii="宋体" w:hAnsi="宋体" w:cs="宋体"/>
                <w:i w:val="0"/>
                <w:iCs w:val="0"/>
                <w:color w:val="auto"/>
                <w:sz w:val="24"/>
                <w:highlight w:val="none"/>
                <w:u w:val="none"/>
                <w:vertAlign w:val="baseline"/>
                <w:lang w:val="en-US" w:eastAsia="zh-CN"/>
              </w:rPr>
              <w:t xml:space="preserve">供应商</w:t>
            </w:r>
            <w:r>
              <w:rPr>
                <w:rFonts w:hint="eastAsia" w:ascii="宋体" w:hAnsi="宋体" w:cs="宋体"/>
                <w:i w:val="0"/>
                <w:iCs w:val="0"/>
                <w:color w:val="auto"/>
                <w:sz w:val="24"/>
                <w:highlight w:val="none"/>
                <w:u w:val="none"/>
                <w:vertAlign w:val="baseline"/>
              </w:rPr>
              <w:t xml:space="preserve">在政府框架协议里，住宿房价不得高于政府框架协议价；</w:t>
            </w:r>
            <w:r/>
          </w:p>
          <w:p>
            <w:pPr>
              <w:numPr>
                <w:ilvl w:val="0"/>
                <w:numId w:val="15"/>
              </w:numPr>
              <w:ind w:left="0" w:firstLine="0"/>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如与学校已签订服务协议，住宿房价不得高于协议房价；</w:t>
            </w:r>
            <w:r/>
          </w:p>
          <w:p>
            <w:pPr>
              <w:numPr>
                <w:ilvl w:val="0"/>
                <w:numId w:val="0"/>
              </w:numPr>
              <w:ind w:left="0" w:firstLine="0"/>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3、如不符合以上2项，房价应不高于相关主流旅游app价格，且不能超过限价。</w:t>
            </w:r>
            <w:r/>
          </w:p>
        </w:tc>
      </w:tr>
      <w:tr>
        <w:trPr>
          <w:jc w:val="center"/>
          <w:trHeight w:val="0"/>
        </w:trPr>
        <w:tc>
          <w:tcPr>
            <w:tcW w:w="563"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3</w:t>
            </w:r>
            <w:r/>
          </w:p>
        </w:tc>
        <w:tc>
          <w:tcPr>
            <w:tcW w:w="807"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餐饮服务</w:t>
            </w:r>
            <w:r/>
          </w:p>
        </w:tc>
        <w:tc>
          <w:tcPr>
            <w:tcW w:w="1551" w:type="dxa"/>
            <w:vAlign w:val="center"/>
            <w:textDirection w:val="lrTb"/>
            <w:noWrap w:val="false"/>
          </w:tcPr>
          <w:p>
            <w:pPr>
              <w:jc w:val="center"/>
              <w:spacing w:line="240" w:lineRule="auto"/>
              <w:rPr>
                <w:rFonts w:hint="eastAsia"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桌餐</w:t>
            </w:r>
            <w:r/>
          </w:p>
        </w:tc>
        <w:tc>
          <w:tcPr>
            <w:tcW w:w="770"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800元/桌</w:t>
            </w:r>
            <w:r/>
          </w:p>
        </w:tc>
        <w:tc>
          <w:tcPr>
            <w:tcW w:w="906"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763" w:type="dxa"/>
            <w:vAlign w:val="center"/>
            <w:vMerge w:val="restart"/>
            <w:textDirection w:val="lrTb"/>
            <w:noWrap w:val="false"/>
          </w:tcPr>
          <w:p>
            <w:pPr>
              <w:jc w:val="center"/>
              <w:spacing w:line="240" w:lineRule="auto"/>
              <w:rPr>
                <w:rFonts w:hint="default" w:ascii="宋体" w:hAnsi="宋体" w:cs="宋体"/>
                <w:b w:val="0"/>
                <w:bCs w:val="0"/>
                <w:i w:val="0"/>
                <w:iCs w:val="0"/>
                <w:color w:val="auto"/>
                <w:sz w:val="24"/>
                <w:highlight w:val="none"/>
                <w:u w:val="none"/>
                <w:vertAlign w:val="baseline"/>
                <w:lang w:val="en-US" w:eastAsia="zh-CN"/>
              </w:rPr>
            </w:pPr>
            <w:r>
              <w:rPr>
                <w:rFonts w:hint="eastAsia" w:ascii="宋体" w:hAnsi="宋体" w:cs="宋体"/>
                <w:b w:val="0"/>
                <w:bCs w:val="0"/>
                <w:i w:val="0"/>
                <w:iCs w:val="0"/>
                <w:color w:val="auto"/>
                <w:sz w:val="24"/>
                <w:highlight w:val="none"/>
                <w:u w:val="none"/>
                <w:vertAlign w:val="baseline"/>
                <w:lang w:val="en-US" w:eastAsia="zh-CN"/>
              </w:rPr>
              <w:t xml:space="preserve">40%</w:t>
            </w:r>
            <w:r/>
          </w:p>
        </w:tc>
        <w:tc>
          <w:tcPr>
            <w:tcW w:w="1328" w:type="dxa"/>
            <w:vAlign w:val="center"/>
            <w:vMerge w:val="restart"/>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009"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02" w:type="dxa"/>
            <w:vAlign w:val="center"/>
            <w:vMerge w:val="restart"/>
            <w:textDirection w:val="lrTb"/>
            <w:noWrap w:val="false"/>
          </w:tcPr>
          <w:p>
            <w:pPr>
              <w:jc w:val="left"/>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t xml:space="preserve">如与学校已签订餐饮服务协议，则不得超过协议价。</w:t>
            </w:r>
            <w:r/>
          </w:p>
        </w:tc>
      </w:tr>
      <w:tr>
        <w:trPr>
          <w:jc w:val="center"/>
          <w:trHeight w:val="0"/>
        </w:trPr>
        <w:tc>
          <w:tcPr>
            <w:tcW w:w="563"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807"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51" w:type="dxa"/>
            <w:vAlign w:val="center"/>
            <w:textDirection w:val="lrTb"/>
            <w:noWrap w:val="false"/>
          </w:tcPr>
          <w:p>
            <w:pPr>
              <w:jc w:val="center"/>
              <w:spacing w:line="240" w:lineRule="auto"/>
              <w:rPr>
                <w:rFonts w:hint="default"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自助餐</w:t>
            </w:r>
            <w:r/>
          </w:p>
        </w:tc>
        <w:tc>
          <w:tcPr>
            <w:tcW w:w="770" w:type="dxa"/>
            <w:vAlign w:val="center"/>
            <w:textDirection w:val="lrTb"/>
            <w:noWrap w:val="false"/>
          </w:tcPr>
          <w:p>
            <w:pPr>
              <w:jc w:val="center"/>
              <w:spacing w:line="240" w:lineRule="auto"/>
              <w:rPr>
                <w:rFonts w:hint="default" w:ascii="宋体" w:hAnsi="宋体" w:eastAsia="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80元/人/次</w:t>
            </w:r>
            <w:r/>
          </w:p>
        </w:tc>
        <w:tc>
          <w:tcPr>
            <w:tcW w:w="906"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763"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328"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009"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r>
            <w:r/>
          </w:p>
        </w:tc>
        <w:tc>
          <w:tcPr>
            <w:tcW w:w="1502" w:type="dxa"/>
            <w:vAlign w:val="center"/>
            <w:vMerge w:val="continue"/>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rPr>
            </w:r>
            <w:r/>
          </w:p>
        </w:tc>
      </w:tr>
      <w:tr>
        <w:trPr>
          <w:jc w:val="center"/>
          <w:trHeight w:val="0"/>
        </w:trPr>
        <w:tc>
          <w:tcPr>
            <w:gridSpan w:val="6"/>
            <w:tcW w:w="5360"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b/>
                <w:bCs/>
                <w:i w:val="0"/>
                <w:iCs w:val="0"/>
                <w:color w:val="auto"/>
                <w:sz w:val="24"/>
                <w:highlight w:val="none"/>
                <w:u w:val="none"/>
                <w:vertAlign w:val="baseline"/>
                <w:lang w:val="en-US" w:eastAsia="zh-CN"/>
              </w:rPr>
              <w:t xml:space="preserve">综合优惠率</w:t>
            </w:r>
            <w:r>
              <w:rPr>
                <w:rFonts w:hint="eastAsia" w:ascii="宋体" w:hAnsi="宋体" w:cs="宋体"/>
                <w:b w:val="0"/>
                <w:bCs w:val="0"/>
                <w:i w:val="0"/>
                <w:iCs w:val="0"/>
                <w:color w:val="auto"/>
                <w:sz w:val="24"/>
                <w:highlight w:val="none"/>
                <w:u w:val="none"/>
                <w:vertAlign w:val="baseline"/>
                <w:lang w:val="en-US" w:eastAsia="zh-CN"/>
              </w:rPr>
              <w:t xml:space="preserve">（各项综合优惠率总和（序号1+2+3））</w:t>
            </w:r>
            <w:r/>
          </w:p>
        </w:tc>
        <w:tc>
          <w:tcPr>
            <w:tcW w:w="1328" w:type="dxa"/>
            <w:vAlign w:val="center"/>
            <w:textDirection w:val="lrTb"/>
            <w:noWrap w:val="false"/>
          </w:tcPr>
          <w:p>
            <w:pPr>
              <w:jc w:val="center"/>
              <w:spacing w:line="240" w:lineRule="auto"/>
              <w:rPr>
                <w:rFonts w:hint="default" w:ascii="宋体" w:hAnsi="宋体" w:cs="宋体"/>
                <w:i w:val="0"/>
                <w:iCs w:val="0"/>
                <w:color w:val="auto"/>
                <w:sz w:val="24"/>
                <w:highlight w:val="none"/>
                <w:u w:val="none"/>
                <w:vertAlign w:val="baseline"/>
                <w:lang w:val="en-US" w:eastAsia="zh-CN"/>
              </w:rPr>
            </w:pPr>
            <w:r>
              <w:rPr>
                <w:rFonts w:hint="eastAsia" w:ascii="宋体" w:hAnsi="宋体" w:cs="宋体"/>
                <w:b w:val="0"/>
                <w:bCs w:val="0"/>
                <w:i w:val="0"/>
                <w:iCs w:val="0"/>
                <w:color w:val="auto"/>
                <w:sz w:val="24"/>
                <w:highlight w:val="none"/>
                <w:u w:val="none"/>
                <w:vertAlign w:val="baseline"/>
                <w:lang w:val="en-US" w:eastAsia="zh-CN"/>
              </w:rPr>
              <w:t xml:space="preserve">       </w:t>
            </w:r>
            <w:r/>
          </w:p>
        </w:tc>
        <w:tc>
          <w:tcPr>
            <w:tcW w:w="1009"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lang w:val="en-US" w:eastAsia="zh-CN"/>
              </w:rPr>
            </w:pPr>
            <w:r>
              <w:rPr>
                <w:rFonts w:hint="eastAsia" w:ascii="宋体" w:hAnsi="宋体" w:cs="宋体"/>
                <w:i w:val="0"/>
                <w:iCs w:val="0"/>
                <w:color w:val="auto"/>
                <w:sz w:val="24"/>
                <w:highlight w:val="none"/>
                <w:u w:val="none"/>
                <w:vertAlign w:val="baseline"/>
                <w:lang w:val="en-US" w:eastAsia="zh-CN"/>
              </w:rPr>
              <w:t xml:space="preserve">/</w:t>
            </w:r>
            <w:r/>
          </w:p>
        </w:tc>
        <w:tc>
          <w:tcPr>
            <w:tcW w:w="1502" w:type="dxa"/>
            <w:vAlign w:val="center"/>
            <w:textDirection w:val="lrTb"/>
            <w:noWrap w:val="false"/>
          </w:tcPr>
          <w:p>
            <w:pPr>
              <w:jc w:val="center"/>
              <w:spacing w:line="240" w:lineRule="auto"/>
              <w:rPr>
                <w:rFonts w:hint="eastAsia" w:ascii="宋体" w:hAnsi="宋体" w:cs="宋体"/>
                <w:i w:val="0"/>
                <w:iCs w:val="0"/>
                <w:color w:val="auto"/>
                <w:sz w:val="24"/>
                <w:highlight w:val="none"/>
                <w:u w:val="none"/>
                <w:vertAlign w:val="baseline"/>
              </w:rPr>
            </w:pPr>
            <w:r>
              <w:rPr>
                <w:rFonts w:hint="eastAsia" w:ascii="宋体" w:hAnsi="宋体" w:cs="宋体"/>
                <w:i w:val="0"/>
                <w:iCs w:val="0"/>
                <w:color w:val="auto"/>
                <w:sz w:val="24"/>
                <w:highlight w:val="none"/>
                <w:u w:val="none"/>
                <w:vertAlign w:val="baseline"/>
                <w:lang w:val="en-US" w:eastAsia="zh-CN"/>
              </w:rPr>
              <w:t xml:space="preserve">/</w:t>
            </w:r>
            <w:r/>
          </w:p>
        </w:tc>
      </w:tr>
    </w:tbl>
    <w:p>
      <w:pPr>
        <w:ind w:firstLine="240"/>
        <w:jc w:val="right"/>
        <w:spacing w:line="360" w:lineRule="auto"/>
        <w:tabs>
          <w:tab w:val="left" w:pos="1800" w:leader="none"/>
          <w:tab w:val="left" w:pos="5580" w:leader="none"/>
        </w:tabs>
        <w:rPr>
          <w:color w:val="auto"/>
          <w:sz w:val="30"/>
          <w:szCs w:val="30"/>
          <w:highlight w:val="none"/>
        </w:rPr>
      </w:pPr>
      <w:r>
        <w:rPr>
          <w:rFonts w:hint="eastAsia"/>
          <w:color w:val="auto"/>
          <w:sz w:val="24"/>
          <w:highlight w:val="none"/>
        </w:rPr>
        <w:t xml:space="preserve">                                  </w:t>
      </w:r>
      <w:r>
        <w:rPr>
          <w:rFonts w:hint="eastAsia"/>
          <w:color w:val="auto"/>
          <w:sz w:val="30"/>
          <w:szCs w:val="30"/>
          <w:highlight w:val="none"/>
        </w:rPr>
        <w:t xml:space="preserve">年   月   日</w:t>
      </w:r>
      <w:r/>
    </w:p>
    <w:p>
      <w:pPr>
        <w:spacing w:line="360" w:lineRule="auto"/>
        <w:rPr>
          <w:color w:val="auto"/>
          <w:sz w:val="24"/>
          <w:szCs w:val="20"/>
          <w:highlight w:val="none"/>
        </w:rPr>
        <w:outlineLvl w:val="2"/>
      </w:pPr>
      <w:r>
        <w:rPr>
          <w:color w:val="auto"/>
          <w:sz w:val="24"/>
          <w:szCs w:val="20"/>
          <w:highlight w:val="none"/>
        </w:rPr>
      </w:r>
      <w:r/>
    </w:p>
    <w:p>
      <w:pPr>
        <w:jc w:val="left"/>
        <w:tabs>
          <w:tab w:val="left" w:pos="1800" w:leader="none"/>
          <w:tab w:val="left" w:pos="5580" w:leader="none"/>
        </w:tabs>
        <w:rPr>
          <w:rFonts w:ascii="宋体" w:hAnsi="宋体"/>
          <w:color w:val="auto"/>
          <w:sz w:val="24"/>
          <w:highlight w:val="none"/>
        </w:rPr>
      </w:pPr>
      <w:r>
        <w:rPr>
          <w:rFonts w:hint="eastAsia"/>
          <w:color w:val="auto"/>
          <w:sz w:val="24"/>
          <w:szCs w:val="20"/>
          <w:highlight w:val="none"/>
          <w:lang w:val="en-US" w:eastAsia="zh-CN"/>
        </w:rPr>
        <w:t xml:space="preserve">注：</w:t>
      </w:r>
      <w:r>
        <w:rPr>
          <w:rFonts w:ascii="宋体" w:hAnsi="宋体"/>
          <w:color w:val="auto"/>
          <w:sz w:val="24"/>
          <w:highlight w:val="none"/>
        </w:rPr>
        <w:t xml:space="preserve">1.本表应按包分别填写。</w:t>
      </w:r>
      <w:r/>
    </w:p>
    <w:p>
      <w:pPr>
        <w:numPr>
          <w:ilvl w:val="0"/>
          <w:numId w:val="0"/>
        </w:numPr>
        <w:ind w:firstLine="482"/>
        <w:spacing w:line="360" w:lineRule="auto"/>
        <w:rPr>
          <w:b/>
          <w:bCs/>
          <w:color w:val="auto"/>
          <w:highlight w:val="none"/>
        </w:rPr>
        <w:outlineLvl w:val="2"/>
      </w:pPr>
      <w:r>
        <w:rPr>
          <w:rFonts w:hint="eastAsia" w:ascii="宋体" w:hAnsi="宋体"/>
          <w:b/>
          <w:bCs/>
          <w:color w:val="auto"/>
          <w:sz w:val="24"/>
          <w:highlight w:val="none"/>
          <w:lang w:val="en-US" w:eastAsia="zh-CN"/>
        </w:rPr>
        <w:t xml:space="preserve">2.</w:t>
      </w:r>
      <w:r>
        <w:rPr>
          <w:rFonts w:ascii="宋体" w:hAnsi="宋体"/>
          <w:b/>
          <w:bCs/>
          <w:color w:val="auto"/>
          <w:sz w:val="24"/>
          <w:highlight w:val="none"/>
        </w:rPr>
        <w:t xml:space="preserve">如果不提供分项报价将视为没有实质性响应</w:t>
      </w:r>
      <w:r>
        <w:rPr>
          <w:rFonts w:hint="eastAsia" w:ascii="宋体" w:hAnsi="宋体"/>
          <w:b/>
          <w:bCs/>
          <w:color w:val="auto"/>
          <w:sz w:val="24"/>
          <w:highlight w:val="none"/>
          <w:lang w:val="en-US" w:eastAsia="zh-CN"/>
        </w:rPr>
        <w:t xml:space="preserve">采购</w:t>
      </w:r>
      <w:r>
        <w:rPr>
          <w:rFonts w:ascii="宋体" w:hAnsi="宋体"/>
          <w:b/>
          <w:bCs/>
          <w:color w:val="auto"/>
          <w:sz w:val="24"/>
          <w:highlight w:val="none"/>
        </w:rPr>
        <w:t xml:space="preserve">文件。</w:t>
      </w:r>
      <w:r/>
    </w:p>
    <w:p>
      <w:pPr>
        <w:numPr>
          <w:ilvl w:val="0"/>
          <w:numId w:val="0"/>
        </w:numPr>
        <w:ind w:firstLine="480"/>
        <w:spacing w:line="360" w:lineRule="auto"/>
        <w:rPr>
          <w:rFonts w:hint="default" w:ascii="宋体" w:hAnsi="宋体"/>
          <w:color w:val="auto"/>
          <w:sz w:val="24"/>
          <w:highlight w:val="none"/>
          <w:lang w:val="en-US" w:eastAsia="zh-CN"/>
        </w:rPr>
        <w:outlineLvl w:val="2"/>
      </w:pPr>
      <w:r>
        <w:rPr>
          <w:rFonts w:hint="eastAsia" w:ascii="宋体" w:hAnsi="宋体"/>
          <w:color w:val="auto"/>
          <w:sz w:val="24"/>
          <w:highlight w:val="none"/>
          <w:lang w:val="en-US" w:eastAsia="zh-CN"/>
        </w:rPr>
        <w:t xml:space="preserve">3.综合优惠率仅作为价格分计算依据。最终以报价优惠率进行结算。</w:t>
      </w:r>
      <w:r/>
    </w:p>
    <w:p>
      <w:pPr>
        <w:numPr>
          <w:ilvl w:val="0"/>
          <w:numId w:val="0"/>
        </w:numPr>
        <w:ind w:firstLine="480"/>
        <w:spacing w:line="360" w:lineRule="auto"/>
        <w:rPr>
          <w:color w:val="auto"/>
          <w:highlight w:val="none"/>
        </w:rPr>
        <w:outlineLvl w:val="2"/>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供应</w:t>
      </w:r>
      <w:r>
        <w:rPr>
          <w:rFonts w:hint="eastAsia" w:ascii="宋体" w:hAnsi="宋体" w:cs="宋体"/>
          <w:color w:val="auto"/>
          <w:sz w:val="24"/>
          <w:highlight w:val="none"/>
        </w:rPr>
        <w:t xml:space="preserve">商在价格限价的基础上进行</w:t>
      </w:r>
      <w:r>
        <w:rPr>
          <w:rFonts w:hint="eastAsia" w:ascii="宋体" w:hAnsi="宋体" w:cs="宋体"/>
          <w:b/>
          <w:bCs/>
          <w:color w:val="auto"/>
          <w:sz w:val="24"/>
          <w:highlight w:val="none"/>
        </w:rPr>
        <w:t xml:space="preserve">优惠率报价</w:t>
      </w:r>
      <w:r>
        <w:rPr>
          <w:rFonts w:hint="eastAsia" w:ascii="宋体" w:hAnsi="宋体" w:cs="宋体"/>
          <w:color w:val="auto"/>
          <w:sz w:val="24"/>
          <w:highlight w:val="none"/>
        </w:rPr>
        <w:t xml:space="preserve">，报价优惠率不得低于0%，报价优惠率低于0%按无效投标处理。</w:t>
      </w:r>
      <w:r>
        <w:rPr>
          <w:rFonts w:hint="eastAsia" w:ascii="宋体" w:hAnsi="宋体" w:cs="宋体"/>
          <w:color w:val="auto"/>
          <w:sz w:val="24"/>
          <w:highlight w:val="none"/>
          <w:u w:val="none"/>
          <w:lang w:val="en-US" w:eastAsia="zh-CN"/>
        </w:rPr>
        <w:t xml:space="preserve">最终结算金额为各项单价限价*（1-各项优惠率）*数量，按实结算。</w:t>
      </w:r>
      <w:r>
        <w:rPr>
          <w:rFonts w:hint="eastAsia" w:ascii="宋体" w:hAnsi="宋体" w:cs="宋体"/>
          <w:color w:val="auto"/>
          <w:sz w:val="24"/>
          <w:highlight w:val="none"/>
          <w:u w:val="none"/>
        </w:rPr>
        <w:t xml:space="preserve">（例如：</w:t>
      </w:r>
      <w:r>
        <w:rPr>
          <w:rFonts w:hint="eastAsia" w:ascii="宋体" w:hAnsi="宋体" w:cs="宋体"/>
          <w:color w:val="auto"/>
          <w:sz w:val="24"/>
          <w:highlight w:val="none"/>
          <w:u w:val="none"/>
          <w:lang w:val="en-US" w:eastAsia="zh-CN"/>
        </w:rPr>
        <w:t xml:space="preserve">住宿服务单价限价为</w:t>
      </w:r>
      <w:r>
        <w:rPr>
          <w:rFonts w:hint="eastAsia" w:ascii="宋体" w:hAnsi="宋体" w:cs="宋体"/>
          <w:i w:val="0"/>
          <w:iCs w:val="0"/>
          <w:color w:val="auto"/>
          <w:sz w:val="24"/>
          <w:highlight w:val="none"/>
          <w:u w:val="none"/>
          <w:vertAlign w:val="baseline"/>
          <w:lang w:val="en-US" w:eastAsia="zh-CN"/>
        </w:rPr>
        <w:t xml:space="preserve">320元/间/天，</w:t>
      </w:r>
      <w:r>
        <w:rPr>
          <w:rFonts w:hint="eastAsia" w:ascii="宋体" w:hAnsi="宋体" w:cs="宋体"/>
          <w:color w:val="auto"/>
          <w:sz w:val="24"/>
          <w:highlight w:val="none"/>
          <w:u w:val="none"/>
        </w:rPr>
        <w:t xml:space="preserve">优惠率</w:t>
      </w:r>
      <w:r>
        <w:rPr>
          <w:rFonts w:hint="eastAsia" w:ascii="宋体" w:hAnsi="宋体" w:cs="宋体"/>
          <w:color w:val="auto"/>
          <w:sz w:val="24"/>
          <w:highlight w:val="none"/>
          <w:u w:val="none"/>
          <w:lang w:val="en-US" w:eastAsia="zh-CN"/>
        </w:rPr>
        <w:t xml:space="preserve">为</w:t>
      </w:r>
      <w:r>
        <w:rPr>
          <w:rFonts w:hint="eastAsia" w:ascii="宋体" w:hAnsi="宋体" w:cs="宋体"/>
          <w:color w:val="auto"/>
          <w:sz w:val="24"/>
          <w:highlight w:val="none"/>
          <w:u w:val="none"/>
        </w:rPr>
        <w:t xml:space="preserve">20%，</w:t>
      </w:r>
      <w:r>
        <w:rPr>
          <w:rFonts w:hint="eastAsia" w:ascii="宋体" w:hAnsi="宋体" w:cs="宋体"/>
          <w:color w:val="auto"/>
          <w:sz w:val="24"/>
          <w:highlight w:val="none"/>
          <w:u w:val="none"/>
          <w:lang w:val="en-US" w:eastAsia="zh-CN"/>
        </w:rPr>
        <w:t xml:space="preserve">结算金额=320*（1-20%）=256元</w:t>
      </w:r>
      <w:r>
        <w:rPr>
          <w:rFonts w:hint="eastAsia" w:ascii="宋体" w:hAnsi="宋体" w:cs="宋体"/>
          <w:i w:val="0"/>
          <w:iCs w:val="0"/>
          <w:color w:val="auto"/>
          <w:sz w:val="24"/>
          <w:highlight w:val="none"/>
          <w:u w:val="none"/>
          <w:vertAlign w:val="baseline"/>
          <w:lang w:val="en-US" w:eastAsia="zh-CN"/>
        </w:rPr>
        <w:t xml:space="preserve">/间/天</w:t>
      </w:r>
      <w:r>
        <w:rPr>
          <w:rFonts w:hint="eastAsia" w:ascii="宋体" w:hAnsi="宋体" w:cs="宋体"/>
          <w:color w:val="auto"/>
          <w:sz w:val="24"/>
          <w:highlight w:val="none"/>
          <w:u w:val="none"/>
        </w:rPr>
        <w:t xml:space="preserve">，以此为例）。</w:t>
      </w:r>
      <w:r>
        <w:rPr>
          <w:color w:val="auto"/>
          <w:sz w:val="24"/>
          <w:szCs w:val="20"/>
          <w:highlight w:val="none"/>
        </w:rPr>
        <w:br w:type="page" w:clear="all"/>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r/>
    </w:p>
    <w:p>
      <w:pPr>
        <w:spacing w:line="360" w:lineRule="auto"/>
        <w:rPr>
          <w:color w:val="auto"/>
          <w:sz w:val="24"/>
          <w:highlight w:val="none"/>
        </w:rPr>
        <w:outlineLvl w:val="2"/>
      </w:pPr>
      <w:r>
        <w:rPr>
          <w:rFonts w:hint="eastAsia"/>
          <w:color w:val="auto"/>
          <w:sz w:val="24"/>
          <w:highlight w:val="none"/>
          <w:lang w:val="en-US" w:eastAsia="zh-CN"/>
        </w:rPr>
        <w:t xml:space="preserve">9</w:t>
      </w:r>
      <w:r>
        <w:rPr>
          <w:rFonts w:hint="eastAsia"/>
          <w:color w:val="auto"/>
          <w:sz w:val="24"/>
          <w:highlight w:val="none"/>
        </w:rPr>
        <w:t xml:space="preserve">  </w:t>
      </w:r>
      <w:r>
        <w:rPr>
          <w:rFonts w:hint="eastAsia"/>
          <w:color w:val="auto"/>
          <w:sz w:val="24"/>
          <w:szCs w:val="20"/>
          <w:highlight w:val="none"/>
        </w:rPr>
        <w:t xml:space="preserve">技术要求响应及偏离表</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rPr>
        <w:t xml:space="preserve">技术要求响应及偏离表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项目名称：_____________</w:t>
      </w:r>
      <w:r/>
    </w:p>
    <w:tbl>
      <w:tblPr>
        <w:tblStyle w:val="8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263"/>
        <w:gridCol w:w="1909"/>
        <w:gridCol w:w="1910"/>
        <w:gridCol w:w="2331"/>
        <w:gridCol w:w="767"/>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项目技术</w:t>
            </w:r>
            <w:r>
              <w:rPr>
                <w:b/>
                <w:color w:val="auto"/>
                <w:sz w:val="24"/>
                <w:highlight w:val="none"/>
              </w:rPr>
              <w:t xml:space="preserve">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rFonts w:hint="eastAsia" w:ascii="宋体" w:hAnsi="宋体"/>
                <w:color w:val="auto"/>
                <w:sz w:val="24"/>
                <w:highlight w:val="none"/>
              </w:rPr>
              <w:t xml:space="preserve">投标响应情况</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highlight w:val="none"/>
        </w:rPr>
        <w:t xml:space="preserve">日期：_____年______月______日</w:t>
      </w:r>
      <w:r/>
    </w:p>
    <w:p>
      <w:pPr>
        <w:jc w:val="left"/>
        <w:widowControl/>
        <w:rPr>
          <w:color w:val="auto"/>
          <w:sz w:val="24"/>
          <w:highlight w:val="none"/>
        </w:rPr>
      </w:pPr>
      <w:r>
        <w:rPr>
          <w:color w:val="auto"/>
          <w:sz w:val="24"/>
          <w:highlight w:val="none"/>
        </w:rPr>
        <w:br w:type="page" w:clear="all"/>
      </w:r>
      <w:r/>
    </w:p>
    <w:p>
      <w:pPr>
        <w:spacing w:line="360" w:lineRule="auto"/>
        <w:rPr>
          <w:color w:val="auto"/>
          <w:sz w:val="24"/>
          <w:szCs w:val="20"/>
          <w:highlight w:val="none"/>
        </w:rPr>
        <w:outlineLvl w:val="2"/>
      </w:pPr>
      <w:r>
        <w:rPr>
          <w:rFonts w:hint="eastAsia"/>
          <w:color w:val="auto"/>
          <w:sz w:val="24"/>
          <w:highlight w:val="none"/>
          <w:lang w:val="en-US" w:eastAsia="zh-CN"/>
        </w:rPr>
        <w:t xml:space="preserve">10</w:t>
      </w:r>
      <w:r>
        <w:rPr>
          <w:rFonts w:hint="eastAsia"/>
          <w:color w:val="auto"/>
          <w:sz w:val="24"/>
          <w:highlight w:val="none"/>
        </w:rPr>
        <w:t xml:space="preserve">  </w:t>
      </w:r>
      <w:r>
        <w:rPr>
          <w:rFonts w:hint="eastAsia"/>
          <w:color w:val="auto"/>
          <w:sz w:val="24"/>
          <w:szCs w:val="20"/>
          <w:highlight w:val="none"/>
        </w:rPr>
        <w:t xml:space="preserve">商务要求响应及偏离表</w:t>
      </w:r>
      <w:r/>
    </w:p>
    <w:p>
      <w:pPr>
        <w:jc w:val="center"/>
        <w:spacing w:line="360" w:lineRule="auto"/>
        <w:rPr>
          <w:b/>
          <w:color w:val="auto"/>
          <w:sz w:val="36"/>
          <w:szCs w:val="36"/>
          <w:highlight w:val="none"/>
        </w:rPr>
      </w:pPr>
      <w:r>
        <w:rPr>
          <w:b/>
          <w:color w:val="auto"/>
          <w:sz w:val="36"/>
          <w:szCs w:val="36"/>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商务要求响应及偏离表</w:t>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w:t>
      </w:r>
      <w:r/>
    </w:p>
    <w:tbl>
      <w:tblPr>
        <w:tblStyle w:val="8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263"/>
        <w:gridCol w:w="1909"/>
        <w:gridCol w:w="1910"/>
        <w:gridCol w:w="2331"/>
        <w:gridCol w:w="767"/>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项目技术</w:t>
            </w:r>
            <w:r>
              <w:rPr>
                <w:b/>
                <w:color w:val="auto"/>
                <w:sz w:val="24"/>
                <w:highlight w:val="none"/>
              </w:rPr>
              <w:t xml:space="preserve">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rFonts w:hint="eastAsia" w:ascii="宋体" w:hAnsi="宋体"/>
                <w:color w:val="auto"/>
                <w:sz w:val="24"/>
                <w:highlight w:val="none"/>
              </w:rPr>
              <w:t xml:space="preserve">投标响应情况</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对合同条款中的所有要求，除本表所列明的所有偏离外，均视作投标供应商已对之理解和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填写“正偏离”、“负偏离”。</w:t>
      </w:r>
      <w:r/>
    </w:p>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highlight w:val="none"/>
        </w:rPr>
        <w:t xml:space="preserve">日期：_____年______月______日</w:t>
      </w:r>
      <w:r/>
    </w:p>
    <w:p>
      <w:pPr>
        <w:jc w:val="left"/>
        <w:widowControl/>
        <w:rPr>
          <w:color w:val="auto"/>
          <w:sz w:val="24"/>
          <w:highlight w:val="none"/>
        </w:rPr>
      </w:pPr>
      <w:r>
        <w:rPr>
          <w:color w:val="auto"/>
          <w:sz w:val="24"/>
          <w:highlight w:val="none"/>
        </w:rPr>
        <w:br w:type="page" w:clear="all"/>
      </w:r>
      <w:r/>
    </w:p>
    <w:p>
      <w:pPr>
        <w:spacing w:line="360" w:lineRule="auto"/>
        <w:rPr>
          <w:color w:val="auto"/>
          <w:sz w:val="24"/>
          <w:highlight w:val="none"/>
        </w:rPr>
        <w:outlineLvl w:val="2"/>
      </w:pPr>
      <w:r>
        <w:rPr>
          <w:rFonts w:hint="eastAsia"/>
          <w:color w:val="auto"/>
          <w:sz w:val="24"/>
          <w:highlight w:val="none"/>
        </w:rPr>
        <w:t xml:space="preserve">1</w:t>
      </w:r>
      <w:r>
        <w:rPr>
          <w:rFonts w:hint="eastAsia"/>
          <w:color w:val="auto"/>
          <w:sz w:val="24"/>
          <w:highlight w:val="none"/>
          <w:lang w:val="en-US" w:eastAsia="zh-CN"/>
        </w:rPr>
        <w:t xml:space="preserve">1</w:t>
      </w:r>
      <w:r>
        <w:rPr>
          <w:rFonts w:hint="eastAsia"/>
          <w:color w:val="auto"/>
          <w:sz w:val="24"/>
          <w:highlight w:val="none"/>
        </w:rPr>
        <w:t xml:space="preserve"> 中小企业声明函</w:t>
      </w:r>
      <w:r/>
    </w:p>
    <w:p>
      <w:pPr>
        <w:spacing w:line="360" w:lineRule="auto"/>
        <w:tabs>
          <w:tab w:val="left" w:pos="5580" w:leader="none"/>
        </w:tabs>
        <w:rPr>
          <w:b/>
          <w:color w:val="auto"/>
          <w:sz w:val="24"/>
          <w:highlight w:val="none"/>
        </w:rPr>
      </w:pPr>
      <w:r>
        <w:rPr>
          <w:b/>
          <w:color w:val="auto"/>
          <w:sz w:val="24"/>
          <w:highlight w:val="none"/>
        </w:rPr>
        <w:t xml:space="preserve">本项目专门面向中小企业</w:t>
      </w:r>
      <w:r/>
    </w:p>
    <w:p>
      <w:pPr>
        <w:spacing w:line="360" w:lineRule="auto"/>
        <w:tabs>
          <w:tab w:val="left" w:pos="5580" w:leader="none"/>
        </w:tabs>
        <w:rPr>
          <w:b/>
          <w:color w:val="auto"/>
          <w:sz w:val="24"/>
          <w:highlight w:val="none"/>
        </w:rPr>
      </w:pPr>
      <w:r>
        <w:rPr>
          <w:b/>
          <w:color w:val="auto"/>
          <w:sz w:val="24"/>
          <w:highlight w:val="none"/>
        </w:rPr>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供应商非必须</w:t>
      </w:r>
      <w:r>
        <w:rPr>
          <w:color w:val="auto"/>
          <w:sz w:val="24"/>
          <w:highlight w:val="none"/>
        </w:rPr>
        <w:t xml:space="preserve">提供</w:t>
      </w:r>
      <w:r>
        <w:rPr>
          <w:rFonts w:hint="eastAsia"/>
          <w:color w:val="auto"/>
          <w:sz w:val="24"/>
          <w:highlight w:val="none"/>
        </w:rPr>
        <w:t xml:space="preserve">；当小微企业拟享受中小企业扶持政策时，仍应提供</w:t>
      </w:r>
      <w:r>
        <w:rPr>
          <w:color w:val="auto"/>
          <w:sz w:val="24"/>
          <w:highlight w:val="none"/>
        </w:rPr>
        <w:t xml:space="preserve">《中小企业声明函》</w:t>
      </w:r>
      <w:r>
        <w:rPr>
          <w:rFonts w:hint="eastAsia"/>
          <w:color w:val="auto"/>
          <w:sz w:val="24"/>
          <w:highlight w:val="none"/>
        </w:rPr>
        <w:t xml:space="preserve">，</w:t>
      </w:r>
      <w:r>
        <w:rPr>
          <w:color w:val="auto"/>
          <w:sz w:val="24"/>
          <w:highlight w:val="none"/>
        </w:rPr>
        <w:t xml:space="preserve">否则不得享受相关中小企业扶持政策。</w:t>
      </w:r>
      <w:r/>
    </w:p>
    <w:p>
      <w:pPr>
        <w:spacing w:line="360" w:lineRule="auto"/>
        <w:tabs>
          <w:tab w:val="left" w:pos="5580" w:leader="none"/>
        </w:tabs>
        <w:rPr>
          <w:color w:val="auto"/>
          <w:sz w:val="24"/>
          <w:highlight w:val="none"/>
        </w:rPr>
      </w:pPr>
      <w:r>
        <w:rPr>
          <w:color w:val="auto"/>
          <w:sz w:val="24"/>
          <w:highlight w:val="none"/>
        </w:rPr>
        <w:t xml:space="preserve">（2）如本项目（包）专门面向中小/小微企业采购，须提供《中小企业声明函》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color w:val="auto"/>
          <w:sz w:val="24"/>
          <w:highlight w:val="none"/>
        </w:rPr>
        <w:t xml:space="preserve">（4）其它</w:t>
      </w:r>
      <w:r/>
    </w:p>
    <w:p>
      <w:pPr>
        <w:spacing w:line="360" w:lineRule="auto"/>
        <w:tabs>
          <w:tab w:val="left" w:pos="5580" w:leader="none"/>
        </w:tabs>
        <w:rPr>
          <w:color w:val="auto"/>
          <w:sz w:val="24"/>
          <w:highlight w:val="none"/>
        </w:rPr>
      </w:pPr>
      <w:r>
        <w:rPr>
          <w:color w:val="auto"/>
          <w:sz w:val="24"/>
          <w:highlight w:val="none"/>
        </w:rPr>
        <w:t xml:space="preserve">1）中小企业参加政府采购活动，应当出具此格式文件。《中小企业声明函》由参加政府采购活动的供应商出具。联合体</w:t>
      </w:r>
      <w:r>
        <w:rPr>
          <w:rFonts w:hint="eastAsia"/>
          <w:color w:val="auto"/>
          <w:sz w:val="24"/>
          <w:highlight w:val="none"/>
        </w:rPr>
        <w:t xml:space="preserve">响应</w:t>
      </w:r>
      <w:r>
        <w:rPr>
          <w:color w:val="auto"/>
          <w:sz w:val="24"/>
          <w:highlight w:val="none"/>
        </w:rPr>
        <w:t xml:space="preserve">的，《中小企业声明函》由牵头人出具。</w:t>
      </w:r>
      <w:r/>
    </w:p>
    <w:p>
      <w:pPr>
        <w:spacing w:line="360" w:lineRule="auto"/>
        <w:tabs>
          <w:tab w:val="left" w:pos="5580" w:leader="none"/>
        </w:tabs>
        <w:rPr>
          <w:color w:val="auto"/>
          <w:sz w:val="24"/>
          <w:highlight w:val="none"/>
        </w:rPr>
      </w:pPr>
      <w:r>
        <w:rPr>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bCs/>
          <w:color w:val="auto"/>
          <w:sz w:val="24"/>
          <w:highlight w:val="none"/>
        </w:rPr>
      </w:pPr>
      <w:r>
        <w:rPr>
          <w:color w:val="auto"/>
          <w:sz w:val="24"/>
          <w:highlight w:val="none"/>
        </w:rPr>
        <w:br w:type="page" w:clear="all"/>
      </w:r>
      <w:r>
        <w:rPr>
          <w:rFonts w:hint="eastAsia"/>
          <w:b/>
          <w:color w:val="auto"/>
          <w:sz w:val="36"/>
          <w:szCs w:val="36"/>
          <w:highlight w:val="none"/>
        </w:rPr>
        <w:t xml:space="preserve">中小企业声明函（服务）格式（实质性格式）</w:t>
      </w:r>
      <w:r/>
    </w:p>
    <w:p>
      <w:pPr>
        <w:ind w:firstLine="504"/>
        <w:spacing w:line="360" w:lineRule="auto"/>
        <w:rPr>
          <w:color w:val="auto"/>
          <w:spacing w:val="6"/>
          <w:sz w:val="24"/>
          <w:highlight w:val="none"/>
        </w:rPr>
      </w:pPr>
      <w:r>
        <w:rPr>
          <w:rFonts w:hint="eastAsia"/>
          <w:color w:val="auto"/>
          <w:spacing w:val="6"/>
          <w:sz w:val="24"/>
          <w:highlight w:val="none"/>
        </w:rPr>
        <w:t xml:space="preserve">本公司（联合体）郑重声明，根据《政府采购促进中小企业发展管理办法》（财库﹝</w:t>
      </w:r>
      <w:r>
        <w:rPr>
          <w:color w:val="auto"/>
          <w:spacing w:val="6"/>
          <w:sz w:val="24"/>
          <w:highlight w:val="none"/>
        </w:rPr>
        <w:t xml:space="preserve">2020</w:t>
      </w:r>
      <w:r>
        <w:rPr>
          <w:rFonts w:hint="eastAsia"/>
          <w:color w:val="auto"/>
          <w:spacing w:val="6"/>
          <w:sz w:val="24"/>
          <w:highlight w:val="none"/>
        </w:rPr>
        <w:t xml:space="preserve">﹞</w:t>
      </w:r>
      <w:r>
        <w:rPr>
          <w:color w:val="auto"/>
          <w:spacing w:val="6"/>
          <w:sz w:val="24"/>
          <w:highlight w:val="none"/>
        </w:rPr>
        <w:t xml:space="preserve">46 </w:t>
      </w:r>
      <w:r>
        <w:rPr>
          <w:rFonts w:hint="eastAsia"/>
          <w:color w:val="auto"/>
          <w:spacing w:val="6"/>
          <w:sz w:val="24"/>
          <w:highlight w:val="none"/>
        </w:rPr>
        <w:t xml:space="preserve">号）的规定，本公司（联合体）参加常州中采招投标有限公司组织的（采购单位名称</w:t>
      </w:r>
      <w:r>
        <w:rPr>
          <w:rFonts w:hint="eastAsia"/>
          <w:color w:val="auto"/>
          <w:spacing w:val="6"/>
          <w:sz w:val="24"/>
          <w:highlight w:val="none"/>
          <w:u w:val="single"/>
        </w:rPr>
        <w:t xml:space="preserve">①</w:t>
      </w:r>
      <w:r>
        <w:rPr>
          <w:rFonts w:hint="eastAsia"/>
          <w:color w:val="auto"/>
          <w:spacing w:val="6"/>
          <w:sz w:val="24"/>
          <w:highlight w:val="none"/>
        </w:rPr>
        <w:t xml:space="preserve">）采购编号为</w:t>
      </w:r>
      <w:r>
        <w:rPr>
          <w:rFonts w:hint="eastAsia"/>
          <w:color w:val="auto"/>
          <w:spacing w:val="6"/>
          <w:sz w:val="24"/>
          <w:highlight w:val="none"/>
          <w:u w:val="single"/>
        </w:rPr>
        <w:t xml:space="preserve">②  </w:t>
      </w:r>
      <w:r>
        <w:rPr>
          <w:rFonts w:hint="eastAsia"/>
          <w:color w:val="auto"/>
          <w:spacing w:val="6"/>
          <w:sz w:val="24"/>
          <w:highlight w:val="none"/>
        </w:rPr>
        <w:t xml:space="preserve">（项目名称</w:t>
      </w:r>
      <w:r>
        <w:rPr>
          <w:rFonts w:hint="eastAsia"/>
          <w:color w:val="auto"/>
          <w:spacing w:val="6"/>
          <w:sz w:val="24"/>
          <w:highlight w:val="none"/>
          <w:u w:val="single"/>
        </w:rPr>
        <w:t xml:space="preserve">③</w:t>
      </w:r>
      <w:r>
        <w:rPr>
          <w:rFonts w:hint="eastAsia"/>
          <w:color w:val="auto"/>
          <w:spacing w:val="6"/>
          <w:sz w:val="24"/>
          <w:highlight w:val="none"/>
        </w:rPr>
        <w:t xml:space="preserve">）（分包号</w:t>
      </w:r>
      <w:r>
        <w:rPr>
          <w:rFonts w:hint="eastAsia"/>
          <w:color w:val="auto"/>
          <w:spacing w:val="6"/>
          <w:sz w:val="24"/>
          <w:highlight w:val="none"/>
          <w:u w:val="single"/>
        </w:rPr>
        <w:t xml:space="preserve">④</w:t>
      </w:r>
      <w:r>
        <w:rPr>
          <w:rFonts w:hint="eastAsia"/>
          <w:color w:val="auto"/>
          <w:spacing w:val="6"/>
          <w:sz w:val="24"/>
          <w:highlight w:val="none"/>
        </w:rPr>
        <w:t xml:space="preserve">）的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rFonts w:hint="eastAsia"/>
          <w:color w:val="auto"/>
          <w:spacing w:val="6"/>
          <w:sz w:val="24"/>
          <w:highlight w:val="none"/>
          <w:u w:val="single"/>
        </w:rPr>
        <w:t xml:space="preserve">（标的名称⑤）</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（采购文件中明确的所属行业⑥）</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（企业名称⑦）</w:t>
      </w:r>
      <w:r>
        <w:rPr>
          <w:rFonts w:hint="eastAsia"/>
          <w:color w:val="auto"/>
          <w:spacing w:val="6"/>
          <w:sz w:val="24"/>
          <w:highlight w:val="none"/>
        </w:rPr>
        <w:t xml:space="preserve">，从业人员</w:t>
      </w:r>
      <w:r>
        <w:rPr>
          <w:color w:val="auto"/>
          <w:spacing w:val="6"/>
          <w:sz w:val="24"/>
          <w:highlight w:val="none"/>
        </w:rPr>
        <w:t xml:space="preserve">__</w:t>
      </w:r>
      <w:r>
        <w:rPr>
          <w:rFonts w:hint="eastAsia"/>
          <w:color w:val="auto"/>
          <w:spacing w:val="6"/>
          <w:sz w:val="24"/>
          <w:highlight w:val="none"/>
          <w:u w:val="single"/>
        </w:rPr>
        <w:t xml:space="preserve">⑧</w:t>
      </w:r>
      <w:r>
        <w:rPr>
          <w:color w:val="auto"/>
          <w:spacing w:val="6"/>
          <w:sz w:val="24"/>
          <w:highlight w:val="none"/>
        </w:rPr>
        <w:t xml:space="preserve">__</w:t>
      </w:r>
      <w:r>
        <w:rPr>
          <w:rFonts w:hint="eastAsia"/>
          <w:color w:val="auto"/>
          <w:spacing w:val="6"/>
          <w:sz w:val="24"/>
          <w:highlight w:val="none"/>
        </w:rPr>
        <w:t xml:space="preserve">人，营业收入为</w:t>
      </w:r>
      <w:r>
        <w:rPr>
          <w:color w:val="auto"/>
          <w:spacing w:val="6"/>
          <w:sz w:val="24"/>
          <w:highlight w:val="none"/>
        </w:rPr>
        <w:t xml:space="preserve">_</w:t>
      </w:r>
      <w:r>
        <w:rPr>
          <w:rFonts w:hint="eastAsia"/>
          <w:color w:val="auto"/>
          <w:spacing w:val="6"/>
          <w:sz w:val="24"/>
          <w:highlight w:val="none"/>
          <w:u w:val="single"/>
        </w:rPr>
        <w:t xml:space="preserve">⑨</w:t>
      </w:r>
      <w:r>
        <w:rPr>
          <w:color w:val="auto"/>
          <w:spacing w:val="6"/>
          <w:sz w:val="24"/>
          <w:highlight w:val="none"/>
        </w:rPr>
        <w:t xml:space="preserve">_</w:t>
      </w:r>
      <w:r>
        <w:rPr>
          <w:rFonts w:hint="eastAsia"/>
          <w:color w:val="auto"/>
          <w:spacing w:val="6"/>
          <w:sz w:val="24"/>
          <w:highlight w:val="none"/>
        </w:rPr>
        <w:t xml:space="preserve">万元，资产总额为</w:t>
      </w:r>
      <w:r>
        <w:rPr>
          <w:color w:val="auto"/>
          <w:spacing w:val="6"/>
          <w:sz w:val="24"/>
          <w:highlight w:val="none"/>
        </w:rPr>
        <w:t xml:space="preserve">_</w:t>
      </w:r>
      <w:r>
        <w:rPr>
          <w:rFonts w:hint="eastAsia"/>
          <w:color w:val="auto"/>
          <w:spacing w:val="6"/>
          <w:sz w:val="24"/>
          <w:highlight w:val="none"/>
          <w:u w:val="single"/>
        </w:rPr>
        <w:t xml:space="preserve">⑩</w:t>
      </w:r>
      <w:r>
        <w:rPr>
          <w:color w:val="auto"/>
          <w:spacing w:val="6"/>
          <w:sz w:val="24"/>
          <w:highlight w:val="none"/>
        </w:rPr>
        <w:t xml:space="preserve">__</w:t>
      </w:r>
      <w:r>
        <w:rPr>
          <w:rFonts w:hint="eastAsia"/>
          <w:color w:val="auto"/>
          <w:spacing w:val="6"/>
          <w:sz w:val="24"/>
          <w:highlight w:val="none"/>
        </w:rPr>
        <w:t xml:space="preserve">万元</w:t>
      </w:r>
      <w:r>
        <w:rPr>
          <w:color w:val="auto"/>
          <w:spacing w:val="6"/>
          <w:sz w:val="24"/>
          <w:highlight w:val="none"/>
          <w:vertAlign w:val="superscript"/>
        </w:rPr>
        <w:t xml:space="preserve">1</w:t>
      </w:r>
      <w:r>
        <w:rPr>
          <w:rFonts w:hint="eastAsia"/>
          <w:color w:val="auto"/>
          <w:spacing w:val="6"/>
          <w:sz w:val="24"/>
          <w:highlight w:val="none"/>
        </w:rPr>
        <w:t xml:space="preserve">，属于（中型企业、小型企业、微型企业</w:t>
      </w:r>
      <w:r>
        <w:rPr>
          <w:rFonts w:ascii="Cambria Math" w:hAnsi="Cambria Math" w:eastAsia="仿宋_GB2312" w:cs="Cambria Math"/>
          <w:color w:val="auto"/>
          <w:sz w:val="24"/>
          <w:szCs w:val="28"/>
          <w:highlight w:val="none"/>
          <w:u w:val="single"/>
        </w:rPr>
        <w:t xml:space="preserve">⑪</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2.</w:t>
      </w:r>
      <w:r>
        <w:rPr>
          <w:rFonts w:hint="eastAsia"/>
          <w:color w:val="auto"/>
          <w:spacing w:val="6"/>
          <w:sz w:val="24"/>
          <w:highlight w:val="none"/>
          <w:u w:val="single"/>
        </w:rPr>
        <w:t xml:space="preserve">（标的名称）</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w:t>
      </w:r>
      <w:r>
        <w:rPr>
          <w:rFonts w:hint="eastAsia"/>
          <w:color w:val="auto"/>
          <w:spacing w:val="6"/>
          <w:sz w:val="24"/>
          <w:highlight w:val="none"/>
        </w:rPr>
        <w:t xml:space="preserve">，从业人员</w:t>
      </w:r>
      <w:r>
        <w:rPr>
          <w:color w:val="auto"/>
          <w:spacing w:val="6"/>
          <w:sz w:val="24"/>
          <w:highlight w:val="none"/>
        </w:rPr>
        <w:t xml:space="preserve">______</w:t>
      </w:r>
      <w:r>
        <w:rPr>
          <w:rFonts w:hint="eastAsia"/>
          <w:color w:val="auto"/>
          <w:spacing w:val="6"/>
          <w:sz w:val="24"/>
          <w:highlight w:val="none"/>
        </w:rPr>
        <w:t xml:space="preserve">人，营业收入为</w:t>
      </w:r>
      <w:r>
        <w:rPr>
          <w:color w:val="auto"/>
          <w:spacing w:val="6"/>
          <w:sz w:val="24"/>
          <w:highlight w:val="none"/>
        </w:rPr>
        <w:t xml:space="preserve">______</w:t>
      </w:r>
      <w:r>
        <w:rPr>
          <w:rFonts w:hint="eastAsia"/>
          <w:color w:val="auto"/>
          <w:spacing w:val="6"/>
          <w:sz w:val="24"/>
          <w:highlight w:val="none"/>
        </w:rPr>
        <w:t xml:space="preserve">万元，资产总额为</w:t>
      </w:r>
      <w:r>
        <w:rPr>
          <w:color w:val="auto"/>
          <w:spacing w:val="6"/>
          <w:sz w:val="24"/>
          <w:highlight w:val="none"/>
        </w:rPr>
        <w:t xml:space="preserve">______</w:t>
      </w:r>
      <w:r>
        <w:rPr>
          <w:rFonts w:hint="eastAsia"/>
          <w:color w:val="auto"/>
          <w:spacing w:val="6"/>
          <w:sz w:val="24"/>
          <w:highlight w:val="none"/>
        </w:rPr>
        <w:t xml:space="preserve">万元，属于</w:t>
      </w:r>
      <w:r>
        <w:rPr>
          <w:rFonts w:hint="eastAsia"/>
          <w:color w:val="auto"/>
          <w:spacing w:val="6"/>
          <w:sz w:val="24"/>
          <w:highlight w:val="none"/>
          <w:u w:val="single"/>
        </w:rPr>
        <w:t xml:space="preserve">（中型企业、小型企业、微型企业）</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rFonts w:hint="eastAsia"/>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rFonts w:hint="eastAsia"/>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rFonts w:hint="eastAsia"/>
          <w:color w:val="auto"/>
          <w:sz w:val="24"/>
          <w:highlight w:val="none"/>
        </w:rPr>
        <w:t xml:space="preserve">企业名称（盖章）：</w:t>
      </w:r>
      <w:r>
        <w:rPr>
          <w:color w:val="auto"/>
          <w:sz w:val="24"/>
          <w:highlight w:val="none"/>
        </w:rPr>
        <w:t xml:space="preserve">__</w:t>
      </w:r>
      <w:r>
        <w:rPr>
          <w:rFonts w:ascii="Cambria Math" w:hAnsi="Cambria Math" w:cs="Cambria Math"/>
          <w:color w:val="auto"/>
          <w:spacing w:val="6"/>
          <w:sz w:val="28"/>
          <w:szCs w:val="21"/>
          <w:highlight w:val="none"/>
          <w:u w:val="single"/>
        </w:rPr>
        <w:t xml:space="preserve">⑫</w:t>
      </w:r>
      <w:r>
        <w:rPr>
          <w:color w:val="auto"/>
          <w:sz w:val="24"/>
          <w:highlight w:val="none"/>
        </w:rPr>
        <w:t xml:space="preserve">______</w:t>
      </w:r>
      <w:r/>
    </w:p>
    <w:p>
      <w:pPr>
        <w:ind w:right="360" w:firstLine="480"/>
        <w:jc w:val="right"/>
        <w:spacing w:line="360" w:lineRule="auto"/>
        <w:rPr>
          <w:color w:val="auto"/>
          <w:sz w:val="24"/>
          <w:highlight w:val="none"/>
        </w:rPr>
      </w:pPr>
      <w:r>
        <w:rPr>
          <w:rFonts w:hint="eastAsia"/>
          <w:color w:val="auto"/>
          <w:sz w:val="24"/>
          <w:highlight w:val="none"/>
        </w:rPr>
        <w:t xml:space="preserve">日</w:t>
      </w:r>
      <w:r>
        <w:rPr>
          <w:color w:val="auto"/>
          <w:sz w:val="24"/>
          <w:highlight w:val="none"/>
        </w:rPr>
        <w:t xml:space="preserve"> </w:t>
      </w:r>
      <w:r>
        <w:rPr>
          <w:rFonts w:hint="eastAsia"/>
          <w:color w:val="auto"/>
          <w:sz w:val="24"/>
          <w:highlight w:val="none"/>
        </w:rPr>
        <w:t xml:space="preserve">期：</w:t>
      </w:r>
      <w:r>
        <w:rPr>
          <w:color w:val="auto"/>
          <w:sz w:val="24"/>
          <w:highlight w:val="none"/>
        </w:rPr>
        <w:t xml:space="preserve">________</w:t>
      </w:r>
      <w:r/>
    </w:p>
    <w:p>
      <w:pPr>
        <w:jc w:val="left"/>
        <w:rPr>
          <w:color w:val="auto"/>
          <w:sz w:val="24"/>
          <w:szCs w:val="21"/>
          <w:highlight w:val="none"/>
        </w:rPr>
      </w:pPr>
      <w:r>
        <w:rPr>
          <w:color w:val="auto"/>
          <w:sz w:val="24"/>
          <w:szCs w:val="21"/>
          <w:highlight w:val="none"/>
        </w:rPr>
      </w:r>
      <w:r/>
    </w:p>
    <w:p>
      <w:pPr>
        <w:jc w:val="left"/>
        <w:rPr>
          <w:color w:val="auto"/>
          <w:szCs w:val="21"/>
          <w:highlight w:val="none"/>
          <w:vertAlign w:val="superscript"/>
        </w:rPr>
      </w:pPr>
      <w:r>
        <w:rPr>
          <w:color w:val="auto"/>
          <w:szCs w:val="21"/>
          <w:highlight w:val="none"/>
          <w:vertAlign w:val="superscript"/>
        </w:rPr>
      </w:r>
      <w:r/>
    </w:p>
    <w:p>
      <w:pPr>
        <w:ind w:right="600" w:firstLine="480"/>
        <w:jc w:val="right"/>
        <w:spacing w:line="360" w:lineRule="auto"/>
        <w:rPr>
          <w:color w:val="auto"/>
          <w:sz w:val="24"/>
          <w:highlight w:val="none"/>
        </w:rPr>
      </w:pPr>
      <w:r>
        <w:rPr>
          <w:color w:val="auto"/>
          <w:sz w:val="24"/>
          <w:highlight w:val="none"/>
        </w:rPr>
      </w:r>
      <w:r/>
    </w:p>
    <w:p>
      <w:pPr>
        <w:spacing w:line="570" w:lineRule="exact"/>
        <w:rPr>
          <w:rFonts w:ascii="黑体" w:hAnsi="黑体" w:eastAsia="黑体" w:cs="黑体"/>
          <w:color w:val="auto"/>
          <w:sz w:val="32"/>
          <w:szCs w:val="32"/>
          <w:highlight w:val="none"/>
        </w:rPr>
      </w:pPr>
      <w:r>
        <w:rPr>
          <w:rFonts w:ascii="黑体" w:hAnsi="黑体" w:eastAsia="黑体" w:cs="黑体"/>
          <w:color w:val="auto"/>
          <w:sz w:val="32"/>
          <w:szCs w:val="32"/>
          <w:highlight w:val="none"/>
        </w:rPr>
      </w:r>
      <w:r/>
    </w:p>
    <w:p>
      <w:pPr>
        <w:keepLines w:val="0"/>
        <w:keepNext w:val="0"/>
        <w:pageBreakBefore/>
        <w:spacing w:line="570" w:lineRule="exact"/>
        <w:widowControl w:val="off"/>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填写说明：</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1.（采购单位名称①）：填写本项目采购人单位名称，如常州市XXX局。</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2.采购编号为②：填写本项目编号，如JSZC-3204XX-JZCG-G20XX-XX。</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3.（项目名称③）：填写本项目名称，如常州市XXX项目。</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4.（分包号：④）：填写分包编号，如有分包的，分别填写分包号，没有的填“无”。</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5.（标的名称⑤）：填写本项目标的名称，如有产品清单的请根据采购文件“第四章采购需求”-“服务内容及要求/货物技术要求”-“产品清单”中列出的名称进行填写，如：物业服务、保安服务、审计服务等；如没有产品清单的可以填项目名称。</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7.（企业名称⑦）：填写投标人或供应商的名称，如XXX公司。</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9.（中型企业、小型企业、微型企业</w:t>
      </w:r>
      <w:r>
        <w:rPr>
          <w:rFonts w:ascii="Cambria Math" w:hAnsi="Cambria Math" w:cs="Cambria Math"/>
          <w:color w:val="auto"/>
          <w:spacing w:val="6"/>
          <w:sz w:val="24"/>
          <w:highlight w:val="none"/>
        </w:rPr>
        <w:t xml:space="preserve">⑪</w:t>
      </w:r>
      <w:r>
        <w:rPr>
          <w:rFonts w:hint="eastAsia" w:ascii="宋体" w:hAnsi="宋体"/>
          <w:color w:val="auto"/>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10.企业名称（盖章）</w:t>
      </w:r>
      <w:r>
        <w:rPr>
          <w:rFonts w:ascii="Cambria Math" w:hAnsi="Cambria Math" w:cs="Cambria Math"/>
          <w:color w:val="auto"/>
          <w:spacing w:val="6"/>
          <w:sz w:val="24"/>
          <w:highlight w:val="none"/>
        </w:rPr>
        <w:t xml:space="preserve">⑫</w:t>
      </w:r>
      <w:r>
        <w:rPr>
          <w:rFonts w:hint="eastAsia" w:ascii="宋体" w:hAnsi="宋体"/>
          <w:color w:val="auto"/>
          <w:spacing w:val="6"/>
          <w:sz w:val="24"/>
          <w:highlight w:val="none"/>
        </w:rPr>
        <w:t xml:space="preserve">：加盖投标人或供应商CA电子公章。</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131"/>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12.温馨提示</w:t>
      </w:r>
      <w:r/>
    </w:p>
    <w:p>
      <w:pPr>
        <w:pStyle w:val="1131"/>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（1）对于已纳入统计部门统计范围的企业，所属行业、从业人员、营业收入、资产总额、规模类型应与统计部门报表保持一致。</w:t>
      </w:r>
      <w:r/>
    </w:p>
    <w:p>
      <w:pPr>
        <w:pStyle w:val="1131"/>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131"/>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131"/>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131"/>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131"/>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（7）根据《财政部关于规范政府采购行政处罚有关问题的通知》（财库〔2015〕150 号）规定，各级人民政府财政部门依法对供应商作出的禁止参加政府采购活</w:t>
      </w:r>
      <w:r/>
    </w:p>
    <w:p>
      <w:pPr>
        <w:jc w:val="left"/>
        <w:spacing w:line="360" w:lineRule="auto"/>
        <w:rPr>
          <w:color w:val="auto"/>
          <w:szCs w:val="21"/>
          <w:highlight w:val="none"/>
          <w:vertAlign w:val="superscript"/>
        </w:rPr>
      </w:pPr>
      <w:r>
        <w:rPr>
          <w:rFonts w:hint="eastAsia" w:ascii="宋体" w:hAnsi="宋体"/>
          <w:color w:val="auto"/>
          <w:spacing w:val="6"/>
          <w:sz w:val="24"/>
          <w:highlight w:val="none"/>
        </w:rPr>
        <w:t xml:space="preserve">动的行政处罚决定在全国范围内生效。</w:t>
      </w:r>
      <w:r/>
    </w:p>
    <w:p>
      <w:pPr>
        <w:ind w:right="360" w:firstLine="480"/>
        <w:jc w:val="right"/>
        <w:spacing w:line="360" w:lineRule="auto"/>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center"/>
        <w:rPr>
          <w:color w:val="auto"/>
          <w:sz w:val="36"/>
          <w:szCs w:val="36"/>
          <w:highlight w:val="none"/>
        </w:rPr>
      </w:pPr>
      <w:r>
        <w:rPr>
          <w:b/>
          <w:color w:val="auto"/>
          <w:sz w:val="36"/>
          <w:szCs w:val="36"/>
          <w:highlight w:val="none"/>
        </w:rPr>
        <w:br w:type="page" w:clear="all"/>
      </w:r>
      <w:r>
        <w:rPr>
          <w:rFonts w:hint="eastAsia"/>
          <w:b/>
          <w:color w:val="auto"/>
          <w:sz w:val="36"/>
          <w:szCs w:val="36"/>
          <w:highlight w:val="none"/>
        </w:rPr>
        <w:t xml:space="preserve">残疾人福利性单位声明函格式</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jc w:val="left"/>
        <w:widowControl/>
        <w:rPr>
          <w:color w:val="auto"/>
          <w:sz w:val="24"/>
          <w:szCs w:val="20"/>
          <w:highlight w:val="none"/>
        </w:rPr>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2</w:t>
      </w:r>
      <w:r>
        <w:rPr>
          <w:rFonts w:hint="eastAsia"/>
          <w:color w:val="auto"/>
          <w:sz w:val="24"/>
          <w:szCs w:val="20"/>
          <w:highlight w:val="none"/>
        </w:rPr>
        <w:t xml:space="preserve"> 项目完整技术和实施方案</w:t>
      </w:r>
      <w:r/>
    </w:p>
    <w:p>
      <w:pPr>
        <w:ind w:firstLine="480"/>
        <w:spacing w:line="360" w:lineRule="auto"/>
        <w:rPr>
          <w:color w:val="auto"/>
          <w:sz w:val="24"/>
          <w:highlight w:val="none"/>
        </w:rPr>
      </w:pPr>
      <w:r>
        <w:rPr>
          <w:rFonts w:hint="eastAsia"/>
          <w:color w:val="auto"/>
          <w:sz w:val="24"/>
          <w:highlight w:val="none"/>
        </w:rPr>
        <w:t xml:space="preserve">本项目的完整的技术和实施方案，包括但不限于：项目技术、组织、实施方案；项目管理方案；拟达到的标准，配备的人员、设备配置等；培训方案、技术支持等方案；优惠条款或承诺；其他。</w:t>
      </w:r>
      <w:r/>
    </w:p>
    <w:p>
      <w:pPr>
        <w:spacing w:line="360" w:lineRule="auto"/>
        <w:rPr>
          <w:color w:val="auto"/>
          <w:sz w:val="24"/>
          <w:szCs w:val="20"/>
          <w:highlight w:val="none"/>
        </w:rPr>
        <w:outlineLvl w:val="2"/>
      </w:pPr>
      <w:r>
        <w:rPr>
          <w:color w:val="auto"/>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3</w:t>
      </w:r>
      <w:r>
        <w:rPr>
          <w:rFonts w:hint="eastAsia"/>
          <w:color w:val="auto"/>
          <w:sz w:val="24"/>
          <w:szCs w:val="20"/>
          <w:highlight w:val="none"/>
        </w:rPr>
        <w:t xml:space="preserve">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7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1125"/>
        <w:gridCol w:w="1125"/>
        <w:gridCol w:w="1125"/>
        <w:gridCol w:w="1126"/>
        <w:gridCol w:w="1126"/>
        <w:gridCol w:w="1126"/>
        <w:gridCol w:w="1126"/>
      </w:tblGrid>
      <w:tr>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注：参加本项目人员须是供应商正式职工。</w:t>
      </w:r>
      <w:r/>
    </w:p>
    <w:p>
      <w:pPr>
        <w:pStyle w:val="885"/>
        <w:rPr>
          <w:color w:val="auto"/>
          <w:highlight w:val="none"/>
          <w:lang w:val="zh-CN"/>
        </w:rPr>
      </w:pPr>
      <w:r>
        <w:rPr>
          <w:color w:val="auto"/>
          <w:highlight w:val="none"/>
          <w:lang w:val="zh-CN"/>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w:t>
      </w:r>
      <w:r/>
    </w:p>
    <w:p>
      <w:pPr>
        <w:spacing w:line="360" w:lineRule="auto"/>
        <w:rPr>
          <w:color w:val="auto"/>
          <w:sz w:val="24"/>
          <w:highlight w:val="none"/>
          <w:lang w:val="zh-CN"/>
        </w:rPr>
      </w:pPr>
      <w:r>
        <w:rPr>
          <w:color w:val="auto"/>
          <w:sz w:val="24"/>
          <w:szCs w:val="20"/>
          <w:highlight w:val="none"/>
        </w:rPr>
        <w:br w:type="page" w:clear="all"/>
      </w:r>
      <w:r/>
    </w:p>
    <w:p>
      <w:pPr>
        <w:spacing w:line="360" w:lineRule="auto"/>
        <w:rPr>
          <w:color w:val="auto"/>
          <w:sz w:val="24"/>
          <w:szCs w:val="20"/>
          <w:highlight w:val="none"/>
        </w:rPr>
        <w:outlineLvl w:val="2"/>
      </w:pPr>
      <w:r/>
      <w:bookmarkStart w:id="697" w:name="_Toc288738397"/>
      <w:r/>
      <w:bookmarkStart w:id="698" w:name="_Toc288738839"/>
      <w:r>
        <w:rPr>
          <w:rFonts w:hint="eastAsia"/>
          <w:color w:val="auto"/>
          <w:sz w:val="24"/>
          <w:szCs w:val="20"/>
          <w:highlight w:val="none"/>
        </w:rPr>
        <w:t xml:space="preserve">1</w:t>
      </w:r>
      <w:r>
        <w:rPr>
          <w:rFonts w:hint="eastAsia"/>
          <w:color w:val="auto"/>
          <w:sz w:val="24"/>
          <w:szCs w:val="20"/>
          <w:highlight w:val="none"/>
          <w:lang w:val="en-US" w:eastAsia="zh-CN"/>
        </w:rPr>
        <w:t xml:space="preserve">4</w:t>
      </w:r>
      <w:r>
        <w:rPr>
          <w:rFonts w:hint="eastAsia"/>
          <w:color w:val="auto"/>
          <w:sz w:val="24"/>
          <w:szCs w:val="20"/>
          <w:highlight w:val="none"/>
        </w:rPr>
        <w:t xml:space="preserve">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697"/>
      <w:r/>
      <w:bookmarkEnd w:id="698"/>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78"/>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341"/>
        <w:gridCol w:w="1753"/>
        <w:gridCol w:w="1587"/>
        <w:gridCol w:w="1783"/>
        <w:gridCol w:w="1270"/>
        <w:gridCol w:w="1270"/>
      </w:tblGrid>
      <w:tr>
        <w:trPr>
          <w:jc w:val="center"/>
          <w:trHeight w:val="498"/>
        </w:trPr>
        <w:tc>
          <w:tcPr>
            <w:tcBorders>
              <w:top w:val="single" w:color="auto" w:sz="6" w:space="0"/>
              <w:left w:val="single" w:color="auto" w:sz="6" w:space="0"/>
              <w:bottom w:val="single" w:color="auto" w:sz="6" w:space="0"/>
              <w:right w:val="single" w:color="auto" w:sz="6" w:space="0"/>
            </w:tcBorders>
            <w:tcW w:w="745"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974"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990"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合同签订时间</w:t>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项目类型</w:t>
            </w:r>
            <w:r/>
          </w:p>
        </w:tc>
        <w:tc>
          <w:tcPr>
            <w:tcBorders>
              <w:top w:val="single" w:color="auto" w:sz="6" w:space="0"/>
              <w:left w:val="single" w:color="auto" w:sz="6" w:space="0"/>
              <w:bottom w:val="single" w:color="auto" w:sz="6" w:space="0"/>
              <w:right w:val="single" w:color="auto" w:sz="6" w:space="0"/>
            </w:tcBorders>
            <w:tcW w:w="705" w:type="pct"/>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备注</w:t>
            </w:r>
            <w:r/>
          </w:p>
        </w:tc>
      </w:tr>
      <w:tr>
        <w:trPr>
          <w:jc w:val="center"/>
        </w:trPr>
        <w:tc>
          <w:tcPr>
            <w:tcBorders>
              <w:top w:val="single" w:color="auto" w:sz="6" w:space="0"/>
              <w:left w:val="single" w:color="auto" w:sz="6" w:space="0"/>
              <w:bottom w:val="single" w:color="auto" w:sz="6" w:space="0"/>
              <w:right w:val="single" w:color="auto" w:sz="6" w:space="0"/>
            </w:tcBorders>
            <w:tcW w:w="745"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b/>
          <w:color w:val="auto"/>
          <w:sz w:val="24"/>
          <w:szCs w:val="20"/>
          <w:highlight w:val="none"/>
        </w:rPr>
      </w:pPr>
      <w:r>
        <w:rPr>
          <w:rFonts w:hint="eastAsia"/>
          <w:b/>
          <w:color w:val="auto"/>
          <w:sz w:val="24"/>
          <w:szCs w:val="20"/>
          <w:highlight w:val="none"/>
        </w:rPr>
        <w:t xml:space="preserve">注：需提供合同复印件并加盖公章。</w:t>
      </w:r>
      <w:r/>
    </w:p>
    <w:p>
      <w:pPr>
        <w:pStyle w:val="885"/>
        <w:rPr>
          <w:color w:val="auto"/>
          <w:highlight w:val="none"/>
        </w:rPr>
      </w:pPr>
      <w:r>
        <w:rPr>
          <w:color w:val="auto"/>
          <w:highlight w:val="none"/>
        </w:rPr>
      </w:r>
      <w:r/>
    </w:p>
    <w:p>
      <w:pPr>
        <w:rPr>
          <w:color w:val="auto"/>
          <w:highlight w:val="none"/>
        </w:rPr>
      </w:pPr>
      <w:r>
        <w:rPr>
          <w:color w:val="auto"/>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5</w:t>
      </w:r>
      <w:r>
        <w:rPr>
          <w:rFonts w:hint="eastAsia"/>
          <w:color w:val="auto"/>
          <w:sz w:val="24"/>
          <w:szCs w:val="20"/>
          <w:highlight w:val="none"/>
        </w:rPr>
        <w:t xml:space="preserve"> 磋商文件要求提供或供应商认为应附的其他材料</w:t>
      </w:r>
      <w:r/>
    </w:p>
    <w:p>
      <w:pPr>
        <w:pStyle w:val="885"/>
        <w:rPr>
          <w:color w:val="auto"/>
          <w:highlight w:val="none"/>
        </w:rPr>
      </w:pPr>
      <w:r>
        <w:rPr>
          <w:color w:val="auto"/>
          <w:highlight w:val="none"/>
        </w:rPr>
        <w:br w:type="page" w:clear="all"/>
      </w:r>
      <w:r/>
    </w:p>
    <w:p>
      <w:pPr>
        <w:jc w:val="center"/>
        <w:keepLines/>
        <w:keepNext/>
        <w:spacing w:before="120" w:line="300" w:lineRule="auto"/>
        <w:rPr>
          <w:rFonts w:ascii="黑体" w:hAnsi="黑体" w:eastAsia="黑体"/>
          <w:b/>
          <w:color w:val="auto"/>
          <w:spacing w:val="20"/>
          <w:sz w:val="32"/>
          <w:szCs w:val="32"/>
          <w:highlight w:val="none"/>
        </w:rPr>
        <w:outlineLvl w:val="1"/>
      </w:pPr>
      <w:r>
        <w:rPr>
          <w:rFonts w:hint="eastAsia" w:ascii="黑体" w:hAnsi="黑体" w:eastAsia="黑体"/>
          <w:b/>
          <w:color w:val="auto"/>
          <w:spacing w:val="20"/>
          <w:sz w:val="32"/>
          <w:szCs w:val="32"/>
          <w:highlight w:val="none"/>
        </w:rPr>
        <w:t xml:space="preserve">投标（响应）文件通用模版编制和评审要求</w:t>
      </w:r>
      <w:r/>
    </w:p>
    <w:p>
      <w:pPr>
        <w:spacing w:line="460" w:lineRule="exact"/>
        <w:rPr>
          <w:rFonts w:ascii="宋体" w:hAnsi="宋体"/>
          <w:bCs/>
          <w:color w:val="auto"/>
          <w:sz w:val="24"/>
          <w:highlight w:val="none"/>
        </w:rPr>
      </w:pPr>
      <w:r>
        <w:rPr>
          <w:rFonts w:hint="eastAsia" w:ascii="宋体" w:hAnsi="宋体"/>
          <w:b/>
          <w:color w:val="auto"/>
          <w:sz w:val="24"/>
          <w:highlight w:val="none"/>
        </w:rPr>
        <w:t xml:space="preserve">（</w:t>
      </w:r>
      <w:r>
        <w:rPr>
          <w:rFonts w:hint="eastAsia" w:ascii="宋体" w:hAnsi="宋体" w:cs="宋体"/>
          <w:b/>
          <w:bCs/>
          <w:color w:val="auto"/>
          <w:sz w:val="24"/>
          <w:highlight w:val="none"/>
        </w:rPr>
        <w:t xml:space="preserve">本表为</w:t>
      </w:r>
      <w:r>
        <w:rPr>
          <w:rFonts w:hint="eastAsia" w:ascii="宋体" w:hAnsi="宋体" w:cs="宋体"/>
          <w:b/>
          <w:bCs/>
          <w:color w:val="auto"/>
          <w:sz w:val="24"/>
          <w:highlight w:val="none"/>
          <w:u w:val="single"/>
        </w:rPr>
        <w:t xml:space="preserve">通用格式</w:t>
      </w:r>
      <w:r>
        <w:rPr>
          <w:rFonts w:hint="eastAsia" w:ascii="宋体" w:hAnsi="宋体" w:cs="宋体"/>
          <w:b/>
          <w:bCs/>
          <w:color w:val="auto"/>
          <w:sz w:val="24"/>
          <w:highlight w:val="none"/>
        </w:rPr>
        <w:t xml:space="preserve">，项目采购文件</w:t>
      </w:r>
      <w:r>
        <w:rPr>
          <w:rFonts w:hint="eastAsia" w:ascii="宋体" w:hAnsi="宋体" w:cs="宋体"/>
          <w:b/>
          <w:bCs/>
          <w:color w:val="auto"/>
          <w:sz w:val="24"/>
          <w:highlight w:val="none"/>
          <w:u w:val="single"/>
        </w:rPr>
        <w:t xml:space="preserve">可能会根据实际情况对栏目作出调整，</w:t>
      </w:r>
      <w:r>
        <w:rPr>
          <w:rFonts w:hint="eastAsia" w:ascii="宋体" w:hAnsi="宋体" w:cs="宋体"/>
          <w:b/>
          <w:bCs/>
          <w:color w:val="auto"/>
          <w:sz w:val="24"/>
          <w:highlight w:val="none"/>
        </w:rPr>
        <w:t xml:space="preserve">供应商</w:t>
      </w:r>
      <w:r>
        <w:rPr>
          <w:rFonts w:hint="eastAsia" w:ascii="宋体" w:hAnsi="宋体" w:cs="宋体"/>
          <w:b/>
          <w:bCs/>
          <w:color w:val="auto"/>
          <w:sz w:val="24"/>
          <w:highlight w:val="none"/>
          <w:u w:val="single"/>
        </w:rPr>
        <w:t xml:space="preserve">按照制作工具显示的栏目编制即可</w:t>
      </w:r>
      <w:r>
        <w:rPr>
          <w:rFonts w:hint="eastAsia" w:ascii="宋体" w:hAnsi="宋体"/>
          <w:b/>
          <w:color w:val="auto"/>
          <w:sz w:val="24"/>
          <w:highlight w:val="none"/>
        </w:rPr>
        <w:t xml:space="preserve">）</w:t>
      </w:r>
      <w:r/>
    </w:p>
    <w:tbl>
      <w:tblPr>
        <w:tblStyle w:val="878"/>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2946"/>
        <w:gridCol w:w="5316"/>
      </w:tblGrid>
      <w:tr>
        <w:trPr>
          <w:trHeight w:val="405"/>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类型</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栏目名称</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编制和评审要求</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投标（响应）文件封面</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按照招标（采购）文件的规定格式。(格式见</w:t>
            </w:r>
            <w:r>
              <w:rPr>
                <w:rFonts w:hint="eastAsia" w:ascii="宋体" w:hAnsi="宋体" w:cs="宋体"/>
                <w:bCs/>
                <w:color w:val="auto"/>
                <w:highlight w:val="none"/>
              </w:rPr>
              <w:t xml:space="preserve">《投标（响应）文件格式》</w:t>
            </w:r>
            <w:r>
              <w:rPr>
                <w:rFonts w:hint="eastAsia" w:ascii="宋体" w:hAnsi="宋体" w:cs="宋体"/>
                <w:color w:val="auto"/>
                <w:highlight w:val="none"/>
              </w:rPr>
              <w:t xml:space="preserve">)</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开标一览表（报价一览表）</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《开标一览表（报价一览表）》</w:t>
            </w:r>
            <w:r>
              <w:rPr>
                <w:rFonts w:hint="eastAsia" w:ascii="宋体" w:hAnsi="宋体" w:cs="宋体"/>
                <w:color w:val="auto"/>
                <w:highlight w:val="none"/>
              </w:rPr>
              <w:t xml:space="preserve">。(格式见《投标（响应）文件格式》)</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技术要求响应及偏离表</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《技术要求响应及偏离表》</w:t>
            </w:r>
            <w:r>
              <w:rPr>
                <w:rFonts w:hint="eastAsia" w:ascii="宋体" w:hAnsi="宋体" w:cs="宋体"/>
                <w:color w:val="auto"/>
                <w:highlight w:val="none"/>
              </w:rPr>
              <w:t xml:space="preserve">。(格式见《投标（响应）文件格式》)</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商务要求响应及偏离表</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《商务要求响应及偏离表》</w:t>
            </w:r>
            <w:r>
              <w:rPr>
                <w:rFonts w:hint="eastAsia" w:ascii="宋体" w:hAnsi="宋体" w:cs="宋体"/>
                <w:color w:val="auto"/>
                <w:highlight w:val="none"/>
              </w:rPr>
              <w:t xml:space="preserve">。(格式见《投标（响应）文件格式》)</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项目完整技术和实施方案</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投标人（供应商）资格声明函</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提供符合招标（采购）文件要求的</w:t>
            </w:r>
            <w:r>
              <w:rPr>
                <w:rFonts w:hint="eastAsia" w:ascii="宋体" w:hAnsi="宋体" w:cs="宋体"/>
                <w:b/>
                <w:bCs/>
                <w:color w:val="auto"/>
                <w:highlight w:val="none"/>
              </w:rPr>
              <w:t xml:space="preserve">《投标人（供应商）资格声明函》</w:t>
            </w:r>
            <w:r>
              <w:rPr>
                <w:rFonts w:hint="eastAsia" w:ascii="宋体" w:hAnsi="宋体" w:cs="宋体"/>
                <w:color w:val="auto"/>
                <w:highlight w:val="none"/>
              </w:rPr>
              <w:t xml:space="preserve">。(格式见《投标（响应）文件格式》)</w:t>
            </w:r>
            <w:r/>
          </w:p>
        </w:tc>
      </w:tr>
      <w:tr>
        <w:trPr>
          <w:trHeight w:val="216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auto" w:fill="ffff00"/>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auto" w:fill="ffff00"/>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highlight w:val="none"/>
              </w:rPr>
              <w:t xml:space="preserve">中小企业声明函等</w:t>
            </w:r>
            <w:r/>
          </w:p>
        </w:tc>
        <w:tc>
          <w:tcPr>
            <w:shd w:val="clear" w:color="auto" w:fill="ffff00"/>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提供符合招标（采购）文件要求的</w:t>
            </w:r>
            <w:r>
              <w:rPr>
                <w:rFonts w:hint="eastAsia" w:ascii="宋体" w:hAnsi="宋体" w:cs="宋体"/>
                <w:b/>
                <w:bCs/>
                <w:color w:val="auto"/>
                <w:highlight w:val="none"/>
              </w:rPr>
              <w:t xml:space="preserve">《中小企业声明函》或者《残疾人福利性单位声明函》或者监狱企业证明文件</w:t>
            </w:r>
            <w:r>
              <w:rPr>
                <w:rFonts w:hint="eastAsia" w:ascii="宋体" w:hAnsi="宋体" w:cs="宋体"/>
                <w:color w:val="auto"/>
                <w:highlight w:val="none"/>
              </w:rPr>
              <w:t xml:space="preserve">。(格式见《投标（响应）文件格式》)</w:t>
            </w:r>
            <w:r>
              <w:rPr>
                <w:rFonts w:ascii="宋体" w:hAnsi="宋体" w:cs="宋体"/>
                <w:color w:val="auto"/>
                <w:highlight w:val="none"/>
              </w:rPr>
              <w:t xml:space="preserve"> </w:t>
            </w:r>
            <w:r/>
          </w:p>
        </w:tc>
      </w:tr>
      <w:tr>
        <w:trPr>
          <w:trHeight w:val="81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其他落实政府采购政策的资格要求</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如有的提供，否则无需提供。详见第一章《投标（竞谈、磋商、询价）邀请》相关要求。</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是否接受联合体投标（响应）</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如是接受联合体投标（响应），且投标人（供应商）组成联合体投标（响应）的必须提供</w:t>
            </w:r>
            <w:r>
              <w:rPr>
                <w:rFonts w:hint="eastAsia" w:ascii="宋体" w:hAnsi="宋体" w:cs="宋体"/>
                <w:b/>
                <w:bCs/>
                <w:color w:val="auto"/>
                <w:highlight w:val="none"/>
              </w:rPr>
              <w:t xml:space="preserve">《联合体协议》</w:t>
            </w:r>
            <w:r>
              <w:rPr>
                <w:rFonts w:hint="eastAsia" w:ascii="宋体" w:hAnsi="宋体" w:cs="宋体"/>
                <w:color w:val="auto"/>
                <w:highlight w:val="none"/>
              </w:rPr>
              <w:t xml:space="preserve">原件的电子件，格式见《投标（响应）文件格式》)，否则无需提供。</w:t>
            </w:r>
            <w:r/>
          </w:p>
        </w:tc>
      </w:tr>
      <w:tr>
        <w:trPr>
          <w:trHeight w:val="81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本项目的特定资格要求</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如有特定资格要求的提供，详见第一章《投标（竞谈、磋商、询价）邀请》本项目的特定资格要求中规定要求提供的证明文件或材料，否则无需提供。</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法人授权书、投标（响应）函</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按招标（采购）文件要求提供</w:t>
            </w:r>
            <w:r>
              <w:rPr>
                <w:rFonts w:hint="eastAsia" w:ascii="宋体" w:hAnsi="宋体" w:cs="宋体"/>
                <w:b/>
                <w:bCs/>
                <w:color w:val="auto"/>
                <w:highlight w:val="none"/>
              </w:rPr>
              <w:t xml:space="preserve">《法人授权书》</w:t>
            </w:r>
            <w:r>
              <w:rPr>
                <w:rFonts w:hint="eastAsia" w:ascii="宋体" w:hAnsi="宋体" w:cs="宋体"/>
                <w:color w:val="auto"/>
                <w:highlight w:val="none"/>
              </w:rPr>
              <w:t xml:space="preserve">、</w:t>
            </w:r>
            <w:r>
              <w:rPr>
                <w:rFonts w:hint="eastAsia" w:ascii="宋体" w:hAnsi="宋体" w:cs="宋体"/>
                <w:b/>
                <w:bCs/>
                <w:color w:val="auto"/>
                <w:highlight w:val="none"/>
              </w:rPr>
              <w:t xml:space="preserve">《投标（响应）函》</w:t>
            </w:r>
            <w:r>
              <w:rPr>
                <w:rFonts w:hint="eastAsia" w:ascii="宋体" w:hAnsi="宋体" w:cs="宋体"/>
                <w:color w:val="auto"/>
                <w:highlight w:val="none"/>
              </w:rPr>
              <w:t xml:space="preserve">。(格式见《投标（响应）文件格式》)</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投标（响应）报价</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报价唯一性</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投标（响应）文件未出现可选择性或可调整的报价（招标（采购）文件另有规定的除外）；提供</w:t>
            </w:r>
            <w:r>
              <w:rPr>
                <w:rFonts w:hint="eastAsia" w:ascii="宋体" w:hAnsi="宋体" w:cs="宋体"/>
                <w:b/>
                <w:bCs/>
                <w:color w:val="auto"/>
                <w:highlight w:val="none"/>
              </w:rPr>
              <w:t xml:space="preserve">《分项报价表》</w:t>
            </w:r>
            <w:r>
              <w:rPr>
                <w:rFonts w:hint="eastAsia" w:ascii="宋体" w:hAnsi="宋体" w:cs="宋体"/>
                <w:color w:val="auto"/>
                <w:highlight w:val="none"/>
              </w:rPr>
              <w:t xml:space="preserve">。(格式见《投标（响应）文件格式》)</w:t>
            </w:r>
            <w:r/>
          </w:p>
        </w:tc>
      </w:tr>
      <w:tr>
        <w:trPr>
          <w:trHeight w:val="108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报价合理性</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报价的修正（如有）</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由评委审查，无需供应商提供材料。不涉及报价修正，或投标（响应）文件报价出现前后不一致时，投标人（供应商）对修正后的报价予以确认。</w:t>
            </w:r>
            <w:r/>
          </w:p>
        </w:tc>
      </w:tr>
      <w:tr>
        <w:trPr>
          <w:trHeight w:val="81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投标有效期</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投标文件中承诺的投标有效期满足招标文件中载明的投标有效期的；</w:t>
            </w:r>
            <w:r/>
          </w:p>
        </w:tc>
      </w:tr>
      <w:tr>
        <w:trPr>
          <w:trHeight w:val="54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签署、加盖公章</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由评委审查，无需供应商提供材料。按照招标（采购）文件要求签署、加盖公章的。</w:t>
            </w:r>
            <w:r/>
          </w:p>
        </w:tc>
      </w:tr>
      <w:tr>
        <w:trPr>
          <w:trHeight w:val="54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进口产品（如有）</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由评委审查，无需供应商提供材料。招标（采购）文件不接受进口产品投标的内容时，投标人（供应商）所投产品均为非进口产品。</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投标完整性</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由评委审查，无需供应商提供材料。投标人（供应商）未将一个采购包中的内容拆开投标。</w:t>
            </w:r>
            <w:r/>
          </w:p>
        </w:tc>
      </w:tr>
      <w:tr>
        <w:trPr>
          <w:trHeight w:val="135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公平竞争</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国家有关部门对投标产品有强制性规定或要求的（如有）</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附加条件</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由评委审查，无需供应商提供材料。投标（响应）文件未含有采购人不能接受的附加条件的。</w:t>
            </w:r>
            <w:r/>
          </w:p>
        </w:tc>
      </w:tr>
      <w:tr>
        <w:trPr>
          <w:trHeight w:val="810"/>
        </w:trPr>
        <w:tc>
          <w:tcPr>
            <w:shd w:val="clear" w:color="auto" w:fill="fafafa"/>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afafa"/>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其他无效情形</w:t>
            </w:r>
            <w:r/>
          </w:p>
        </w:tc>
        <w:tc>
          <w:tcPr>
            <w:shd w:val="clear" w:color="auto" w:fill="fafafa"/>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由评委审查，无需供应商提供材料。投标人（供应商）、投标（响应）文件不存在不符合法律、法规和招标（采购）文件规定的其他无效情形。</w:t>
            </w:r>
            <w:r/>
          </w:p>
        </w:tc>
      </w:tr>
      <w:tr>
        <w:trPr>
          <w:trHeight w:val="108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p>
        </w:tc>
      </w:tr>
      <w:tr>
        <w:trPr>
          <w:trHeight w:val="270"/>
        </w:trPr>
        <w:tc>
          <w:tcPr>
            <w:shd w:val="clear" w:color="auto" w:fill="ffff00"/>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fff00"/>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实质性条款响应1</w:t>
            </w:r>
            <w:r/>
          </w:p>
        </w:tc>
        <w:tc>
          <w:tcPr>
            <w:shd w:val="clear" w:color="auto" w:fill="ffff00"/>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auto" w:fill="ffff00"/>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fff00"/>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实质性条款响应2</w:t>
            </w:r>
            <w:r/>
          </w:p>
        </w:tc>
        <w:tc>
          <w:tcPr>
            <w:shd w:val="clear" w:color="auto" w:fill="ffff00"/>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auto" w:fill="ffff00"/>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ffff00"/>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w:t>
            </w:r>
            <w:r/>
          </w:p>
        </w:tc>
        <w:tc>
          <w:tcPr>
            <w:shd w:val="clear" w:color="auto" w:fill="ffff00"/>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综合评审评分项</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bl>
    <w:p>
      <w:pPr>
        <w:rPr>
          <w:color w:val="auto"/>
          <w:highlight w:val="none"/>
        </w:rPr>
      </w:pPr>
      <w:r>
        <w:rPr>
          <w:color w:val="auto"/>
          <w:highlight w:val="none"/>
        </w:rPr>
      </w:r>
      <w:r/>
    </w:p>
    <w:sectPr>
      <w:footerReference w:type="even" r:id="rId21"/>
      <w:footnotePr/>
      <w:endnotePr/>
      <w:type w:val="nextPage"/>
      <w:pgSz w:w="11906" w:h="16838" w:orient="portrait"/>
      <w:pgMar w:top="1440" w:right="1558" w:bottom="1276" w:left="1560" w:header="851" w:footer="35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egoe UI Symbol">
    <w:panose1 w:val="020B0502040204020203"/>
  </w:font>
  <w:font w:name="Cambria Math">
    <w:panose1 w:val="02040503050406030204"/>
  </w:font>
  <w:font w:name="MS Gothic">
    <w:panose1 w:val="020B0609070205080204"/>
  </w:font>
  <w:font w:name="CESI黑体-GB2312">
    <w:panose1 w:val="020B0503020202020204"/>
  </w:font>
  <w:font w:name="Wingdings">
    <w:panose1 w:val="05000000000000000000"/>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
  </w:p>
  <w:p>
    <w:pPr>
      <w:pStyle w:val="896"/>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4"/>
      </w:rPr>
    </w:pPr>
    <w:r>
      <w:fldChar w:fldCharType="begin"/>
    </w:r>
    <w:r>
      <w:rPr>
        <w:rStyle w:val="914"/>
      </w:rPr>
      <w:instrText xml:space="preserve">PAGE  </w:instrText>
    </w:r>
    <w:r>
      <w:fldChar w:fldCharType="end"/>
    </w:r>
    <w:r/>
  </w:p>
  <w:p>
    <w:pPr>
      <w:pStyle w:val="8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08514933"/>
      <w:docPartObj>
        <w:docPartGallery w:val="autotext"/>
      </w:docPartObj>
      <w:rPr/>
    </w:sdtPr>
    <w:sdtContent>
      <w:sdt>
        <w:sdtPr>
          <w15:appearance w15:val="boundingBox"/>
          <w:id w:val="1511022146"/>
          <w:docPartObj>
            <w:docPartGallery w:val="autotext"/>
          </w:docPartObj>
          <w:rPr/>
        </w:sdtPr>
        <w:sdtContent>
          <w:p>
            <w:pPr>
              <w:pStyle w:val="896"/>
            </w:pPr>
            <w:r>
              <w:rPr>
                <w:lang w:val="zh-CN"/>
              </w:rPr>
              <w:t xml:space="preserve"> 第</w:t>
            </w:r>
            <w:r>
              <w:rPr>
                <w:bCs/>
              </w:rPr>
              <w:fldChar w:fldCharType="begin"/>
            </w:r>
            <w:r>
              <w:rPr>
                <w:bCs/>
              </w:rPr>
              <w:instrText xml:space="preserve">PAGE</w:instrText>
            </w:r>
            <w:r>
              <w:rPr>
                <w:bCs/>
              </w:rPr>
              <w:fldChar w:fldCharType="separate"/>
            </w:r>
            <w:r>
              <w:rPr>
                <w:bCs/>
              </w:rPr>
              <w:t xml:space="preserve">13</w:t>
            </w:r>
            <w:r>
              <w:rPr>
                <w:bCs/>
              </w:rPr>
              <w:fldChar w:fldCharType="end"/>
            </w:r>
            <w:r>
              <w:rPr>
                <w:bCs/>
              </w:rPr>
              <w:t xml:space="preserve">页</w:t>
            </w:r>
            <w:r>
              <w:rPr>
                <w:rFonts w:hint="eastAsia"/>
                <w:bCs/>
              </w:rPr>
              <w:t xml:space="preserve"> </w:t>
            </w:r>
            <w:r>
              <w:rPr>
                <w:bCs/>
              </w:rPr>
              <w:t xml:space="preserve">共</w:t>
            </w:r>
            <w:r>
              <w:rPr>
                <w:lang w:val="zh-CN"/>
              </w:rPr>
              <w:t xml:space="preserve"> </w:t>
            </w:r>
            <w:r>
              <w:rPr>
                <w:rFonts w:hint="eastAsia"/>
                <w:bCs/>
                <w:lang w:val="en-US" w:eastAsia="zh-CN"/>
              </w:rPr>
              <w:t xml:space="preserve">71</w:t>
            </w:r>
            <w:r>
              <w:rPr>
                <w:bCs/>
              </w:rPr>
              <w:t xml:space="preserve">页</w:t>
            </w:r>
            <w:r/>
          </w:p>
        </w:sdtContent>
      </w:sdt>
    </w:sdtContent>
  </w:sdt>
  <w:p>
    <w:pPr>
      <w:pStyle w:val="89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98171756"/>
      <w:docPartObj>
        <w:docPartGallery w:val="autotext"/>
      </w:docPartObj>
      <w:rPr/>
    </w:sdtPr>
    <w:sdtContent>
      <w:sdt>
        <w:sdtPr>
          <w15:appearance w15:val="boundingBox"/>
          <w:id w:val="1253324197"/>
          <w:docPartObj>
            <w:docPartGallery w:val="autotext"/>
          </w:docPartObj>
          <w:rPr/>
        </w:sdtPr>
        <w:sdtContent>
          <w:p>
            <w:pPr>
              <w:pStyle w:val="896"/>
            </w:pPr>
            <w:r>
              <w:rPr>
                <w:lang w:val="zh-CN"/>
              </w:rPr>
              <w:t xml:space="preserve"> 第</w:t>
            </w:r>
            <w:r>
              <w:rPr>
                <w:bCs/>
              </w:rPr>
              <w:fldChar w:fldCharType="begin"/>
            </w:r>
            <w:r>
              <w:rPr>
                <w:bCs/>
              </w:rPr>
              <w:instrText xml:space="preserve">PAGE</w:instrText>
            </w:r>
            <w:r>
              <w:rPr>
                <w:bCs/>
              </w:rPr>
              <w:fldChar w:fldCharType="separate"/>
            </w:r>
            <w:r>
              <w:rPr>
                <w:bCs/>
              </w:rPr>
              <w:t xml:space="preserve">1</w:t>
            </w:r>
            <w:r>
              <w:rPr>
                <w:bCs/>
              </w:rPr>
              <w:fldChar w:fldCharType="end"/>
            </w:r>
            <w:r>
              <w:rPr>
                <w:bCs/>
              </w:rPr>
              <w:t xml:space="preserve">页</w:t>
            </w:r>
            <w:r>
              <w:rPr>
                <w:lang w:val="zh-CN"/>
              </w:rPr>
              <w:t xml:space="preserve"> 共</w:t>
            </w:r>
            <w:r>
              <w:rPr>
                <w:rFonts w:hint="eastAsia"/>
                <w:bCs/>
              </w:rPr>
              <w:t xml:space="preserve">6</w:t>
            </w:r>
            <w:r>
              <w:rPr>
                <w:rFonts w:hint="eastAsia"/>
                <w:bCs/>
                <w:lang w:val="en-US" w:eastAsia="zh-CN"/>
              </w:rPr>
              <w:t xml:space="preserve">9</w:t>
            </w:r>
            <w:r>
              <w:rPr>
                <w:bCs/>
              </w:rPr>
              <w:t xml:space="preserve">页</w:t>
            </w:r>
            <w:r/>
          </w:p>
        </w:sdtContent>
      </w:sdt>
    </w:sdtContent>
  </w:sdt>
  <w:p>
    <w:pPr>
      <w:pStyle w:val="896"/>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4"/>
      </w:rPr>
    </w:pPr>
    <w:r>
      <w:rPr>
        <w:rStyle w:val="914"/>
      </w:rPr>
      <w:fldChar w:fldCharType="begin"/>
    </w:r>
    <w:r>
      <w:rPr>
        <w:rStyle w:val="914"/>
      </w:rPr>
      <w:instrText xml:space="preserve">PAGE  </w:instrText>
    </w:r>
    <w:r>
      <w:rPr>
        <w:rStyle w:val="914"/>
      </w:rPr>
      <w:fldChar w:fldCharType="end"/>
    </w:r>
    <w:r/>
  </w:p>
  <w:p>
    <w:pPr>
      <w:pStyle w:val="89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4"/>
      </w:rPr>
    </w:pPr>
    <w:r>
      <w:rPr>
        <w:rStyle w:val="914"/>
      </w:rPr>
      <w:fldChar w:fldCharType="begin"/>
    </w:r>
    <w:r>
      <w:rPr>
        <w:rStyle w:val="914"/>
      </w:rPr>
      <w:instrText xml:space="preserve">PAGE  </w:instrText>
    </w:r>
    <w:r>
      <w:rPr>
        <w:rStyle w:val="914"/>
      </w:rPr>
      <w:fldChar w:fldCharType="end"/>
    </w:r>
    <w:r/>
  </w:p>
  <w:p>
    <w:pPr>
      <w:pStyle w:val="89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4"/>
      </w:rPr>
    </w:pPr>
    <w:r>
      <w:rPr>
        <w:rStyle w:val="914"/>
      </w:rPr>
      <w:fldChar w:fldCharType="begin"/>
    </w:r>
    <w:r>
      <w:rPr>
        <w:rStyle w:val="914"/>
      </w:rPr>
      <w:instrText xml:space="preserve">PAGE  </w:instrText>
    </w:r>
    <w:r>
      <w:rPr>
        <w:rStyle w:val="914"/>
      </w:rPr>
      <w:fldChar w:fldCharType="end"/>
    </w:r>
    <w:r/>
  </w:p>
  <w:p>
    <w:pPr>
      <w:pStyle w:val="89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4"/>
      </w:rPr>
    </w:pPr>
    <w:r>
      <w:rPr>
        <w:rStyle w:val="914"/>
      </w:rPr>
      <w:fldChar w:fldCharType="begin"/>
    </w:r>
    <w:r>
      <w:rPr>
        <w:rStyle w:val="914"/>
      </w:rPr>
      <w:instrText xml:space="preserve">PAGE  </w:instrText>
    </w:r>
    <w:r>
      <w:rPr>
        <w:rStyle w:val="914"/>
      </w:rPr>
      <w:fldChar w:fldCharType="end"/>
    </w:r>
    <w:r/>
  </w:p>
  <w:p>
    <w:pPr>
      <w:pStyle w:val="8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1871980</wp:posOffset>
              </wp:positionH>
              <wp:positionV relativeFrom="paragraph">
                <wp:posOffset>-96520</wp:posOffset>
              </wp:positionV>
              <wp:extent cx="2016760" cy="204470"/>
              <wp:effectExtent l="0" t="0" r="2540" b="5080"/>
              <wp:wrapTopAndBottom/>
              <wp:docPr id="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47.4pt;mso-position-horizontal:absolute;mso-position-vertical-relative:text;margin-top:-7.6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1823085</wp:posOffset>
              </wp:positionH>
              <wp:positionV relativeFrom="paragraph">
                <wp:posOffset>-113665</wp:posOffset>
              </wp:positionV>
              <wp:extent cx="2016760" cy="204470"/>
              <wp:effectExtent l="0" t="0" r="2540" b="5080"/>
              <wp:wrapTopAndBottom/>
              <wp:docPr id="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43.5pt;mso-position-horizontal:absolute;mso-position-vertical-relative:text;margin-top:-8.9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1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4">
    <w:multiLevelType w:val="hybridMultilevel"/>
    <w:lvl w:ilvl="0">
      <w:start w:val="1"/>
      <w:numFmt w:val="decimal"/>
      <w:pStyle w:val="98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lowerLetter"/>
      <w:pStyle w:val="1060"/>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pStyle w:val="103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7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7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15"/>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14"/>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23"/>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36"/>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999"/>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1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decimal"/>
      <w:isLgl w:val="false"/>
      <w:suff w:val="tab"/>
      <w:lvlText w:val="%1"/>
      <w:lvlJc w:val="left"/>
      <w:pPr>
        <w:ind w:left="4445" w:hanging="900"/>
        <w:tabs>
          <w:tab w:val="left" w:pos="4445"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984"/>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680" w:hanging="680"/>
      </w:pPr>
      <w:rPr>
        <w:rFonts w:hint="eastAsia" w:ascii="宋体" w:hAnsi="宋体" w:eastAsia="宋体"/>
      </w:rPr>
    </w:lvl>
    <w:lvl w:ilvl="1">
      <w:start w:val="1"/>
      <w:numFmt w:val="decimal"/>
      <w:isLgl w:val="false"/>
      <w:suff w:val="tab"/>
      <w:lvlText w:val="%1.%2"/>
      <w:lvlJc w:val="left"/>
      <w:pPr>
        <w:ind w:left="851" w:hanging="851"/>
      </w:pPr>
      <w:rPr>
        <w:rFonts w:hint="eastAsia" w:ascii="宋体" w:hAnsi="宋体" w:eastAsia="宋体"/>
        <w:color w:val="auto"/>
      </w:rPr>
    </w:lvl>
    <w:lvl w:ilvl="2">
      <w:start w:val="1"/>
      <w:numFmt w:val="decimal"/>
      <w:pStyle w:val="108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1"/>
  </w:num>
  <w:num w:numId="8">
    <w:abstractNumId w:val="9"/>
  </w:num>
  <w:num w:numId="9">
    <w:abstractNumId w:val="3"/>
  </w:num>
  <w:num w:numId="10">
    <w:abstractNumId w:val="14"/>
  </w:num>
  <w:num w:numId="11">
    <w:abstractNumId w:val="12"/>
  </w:num>
  <w:num w:numId="12">
    <w:abstractNumId w:val="1"/>
  </w:num>
  <w:num w:numId="13">
    <w:abstractNumId w:val="13"/>
  </w:num>
  <w:num w:numId="14">
    <w:abstractNumId w:val="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877"/>
    <w:link w:val="869"/>
    <w:uiPriority w:val="9"/>
    <w:rPr>
      <w:rFonts w:ascii="Arial" w:hAnsi="Arial" w:eastAsia="Arial" w:cs="Arial"/>
      <w:sz w:val="34"/>
    </w:rPr>
  </w:style>
  <w:style w:type="character" w:styleId="17">
    <w:name w:val="Heading 3 Char"/>
    <w:basedOn w:val="877"/>
    <w:link w:val="870"/>
    <w:uiPriority w:val="9"/>
    <w:rPr>
      <w:rFonts w:ascii="Arial" w:hAnsi="Arial" w:eastAsia="Arial" w:cs="Arial"/>
      <w:sz w:val="30"/>
      <w:szCs w:val="30"/>
    </w:rPr>
  </w:style>
  <w:style w:type="character" w:styleId="19">
    <w:name w:val="Heading 4 Char"/>
    <w:basedOn w:val="877"/>
    <w:link w:val="871"/>
    <w:uiPriority w:val="9"/>
    <w:rPr>
      <w:rFonts w:ascii="Arial" w:hAnsi="Arial" w:eastAsia="Arial" w:cs="Arial"/>
      <w:b/>
      <w:bCs/>
      <w:sz w:val="26"/>
      <w:szCs w:val="26"/>
    </w:rPr>
  </w:style>
  <w:style w:type="character" w:styleId="21">
    <w:name w:val="Heading 5 Char"/>
    <w:basedOn w:val="877"/>
    <w:link w:val="872"/>
    <w:uiPriority w:val="9"/>
    <w:rPr>
      <w:rFonts w:ascii="Arial" w:hAnsi="Arial" w:eastAsia="Arial" w:cs="Arial"/>
      <w:b/>
      <w:bCs/>
      <w:sz w:val="24"/>
      <w:szCs w:val="24"/>
    </w:rPr>
  </w:style>
  <w:style w:type="character" w:styleId="23">
    <w:name w:val="Heading 6 Char"/>
    <w:basedOn w:val="877"/>
    <w:link w:val="873"/>
    <w:uiPriority w:val="9"/>
    <w:rPr>
      <w:rFonts w:ascii="Arial" w:hAnsi="Arial" w:eastAsia="Arial" w:cs="Arial"/>
      <w:b/>
      <w:bCs/>
      <w:sz w:val="22"/>
      <w:szCs w:val="22"/>
    </w:rPr>
  </w:style>
  <w:style w:type="character" w:styleId="25">
    <w:name w:val="Heading 7 Char"/>
    <w:basedOn w:val="877"/>
    <w:link w:val="874"/>
    <w:uiPriority w:val="9"/>
    <w:rPr>
      <w:rFonts w:ascii="Arial" w:hAnsi="Arial" w:eastAsia="Arial" w:cs="Arial"/>
      <w:b/>
      <w:bCs/>
      <w:i/>
      <w:iCs/>
      <w:sz w:val="22"/>
      <w:szCs w:val="22"/>
    </w:rPr>
  </w:style>
  <w:style w:type="character" w:styleId="27">
    <w:name w:val="Heading 8 Char"/>
    <w:basedOn w:val="877"/>
    <w:link w:val="875"/>
    <w:uiPriority w:val="9"/>
    <w:rPr>
      <w:rFonts w:ascii="Arial" w:hAnsi="Arial" w:eastAsia="Arial" w:cs="Arial"/>
      <w:i/>
      <w:iCs/>
      <w:sz w:val="22"/>
      <w:szCs w:val="22"/>
    </w:rPr>
  </w:style>
  <w:style w:type="character" w:styleId="29">
    <w:name w:val="Heading 9 Char"/>
    <w:basedOn w:val="877"/>
    <w:link w:val="87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77"/>
    <w:link w:val="908"/>
    <w:uiPriority w:val="10"/>
    <w:rPr>
      <w:sz w:val="48"/>
      <w:szCs w:val="48"/>
    </w:rPr>
  </w:style>
  <w:style w:type="paragraph" w:styleId="35">
    <w:name w:val="Subtitle"/>
    <w:basedOn w:val="867"/>
    <w:next w:val="867"/>
    <w:link w:val="36"/>
    <w:uiPriority w:val="11"/>
    <w:qFormat/>
    <w:pPr>
      <w:spacing w:before="200" w:after="200"/>
    </w:pPr>
    <w:rPr>
      <w:sz w:val="24"/>
      <w:szCs w:val="24"/>
    </w:rPr>
  </w:style>
  <w:style w:type="character" w:styleId="36">
    <w:name w:val="Subtitle Char"/>
    <w:basedOn w:val="877"/>
    <w:link w:val="35"/>
    <w:uiPriority w:val="11"/>
    <w:rPr>
      <w:sz w:val="24"/>
      <w:szCs w:val="24"/>
    </w:rPr>
  </w:style>
  <w:style w:type="paragraph" w:styleId="37">
    <w:name w:val="Quote"/>
    <w:basedOn w:val="867"/>
    <w:next w:val="867"/>
    <w:link w:val="38"/>
    <w:uiPriority w:val="29"/>
    <w:qFormat/>
    <w:pPr>
      <w:ind w:left="720" w:right="720"/>
    </w:pPr>
    <w:rPr>
      <w:i/>
    </w:rPr>
  </w:style>
  <w:style w:type="character" w:styleId="38">
    <w:name w:val="Quote Char"/>
    <w:link w:val="37"/>
    <w:uiPriority w:val="29"/>
    <w:rPr>
      <w:i/>
    </w:rPr>
  </w:style>
  <w:style w:type="paragraph" w:styleId="39">
    <w:name w:val="Intense Quote"/>
    <w:basedOn w:val="867"/>
    <w:next w:val="86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77"/>
    <w:link w:val="897"/>
    <w:uiPriority w:val="99"/>
  </w:style>
  <w:style w:type="character" w:styleId="44">
    <w:name w:val="Footer Char"/>
    <w:basedOn w:val="877"/>
    <w:link w:val="896"/>
    <w:uiPriority w:val="99"/>
  </w:style>
  <w:style w:type="character" w:styleId="46">
    <w:name w:val="Caption Char"/>
    <w:basedOn w:val="881"/>
    <w:link w:val="896"/>
    <w:uiPriority w:val="99"/>
  </w:style>
  <w:style w:type="table" w:styleId="48">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6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77"/>
    <w:uiPriority w:val="99"/>
    <w:unhideWhenUsed/>
    <w:rPr>
      <w:vertAlign w:val="superscript"/>
    </w:rPr>
  </w:style>
  <w:style w:type="paragraph" w:styleId="177">
    <w:name w:val="endnote text"/>
    <w:basedOn w:val="86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77"/>
    <w:uiPriority w:val="99"/>
    <w:semiHidden/>
    <w:unhideWhenUsed/>
    <w:rPr>
      <w:vertAlign w:val="superscript"/>
    </w:rPr>
  </w:style>
  <w:style w:type="paragraph" w:styleId="189">
    <w:name w:val="TOC Heading"/>
    <w:uiPriority w:val="39"/>
    <w:unhideWhenUsed/>
  </w:style>
  <w:style w:type="paragraph" w:styleId="190">
    <w:name w:val="table of figures"/>
    <w:basedOn w:val="867"/>
    <w:next w:val="867"/>
    <w:uiPriority w:val="99"/>
    <w:unhideWhenUsed/>
    <w:pPr>
      <w:spacing w:after="0" w:afterAutospacing="0"/>
    </w:pPr>
  </w:style>
  <w:style w:type="paragraph" w:styleId="86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8">
    <w:name w:val="Heading 1"/>
    <w:basedOn w:val="867"/>
    <w:next w:val="867"/>
    <w:link w:val="921"/>
    <w:uiPriority w:val="0"/>
    <w:qFormat/>
    <w:pPr>
      <w:jc w:val="center"/>
      <w:keepLines/>
      <w:keepNext/>
      <w:spacing w:before="240" w:after="120" w:line="300" w:lineRule="auto"/>
      <w:outlineLvl w:val="0"/>
    </w:pPr>
    <w:rPr>
      <w:rFonts w:ascii="宋体"/>
      <w:b/>
      <w:sz w:val="32"/>
      <w:szCs w:val="20"/>
    </w:rPr>
  </w:style>
  <w:style w:type="paragraph" w:styleId="869">
    <w:name w:val="Heading 2"/>
    <w:basedOn w:val="867"/>
    <w:next w:val="879"/>
    <w:link w:val="923"/>
    <w:uiPriority w:val="0"/>
    <w:qFormat/>
    <w:pPr>
      <w:jc w:val="center"/>
      <w:keepLines/>
      <w:keepNext/>
      <w:spacing w:before="120" w:line="300" w:lineRule="auto"/>
      <w:outlineLvl w:val="1"/>
    </w:pPr>
    <w:rPr>
      <w:rFonts w:ascii="Arial" w:hAnsi="Arial" w:eastAsia="黑体"/>
      <w:b/>
      <w:sz w:val="30"/>
      <w:szCs w:val="20"/>
    </w:rPr>
  </w:style>
  <w:style w:type="paragraph" w:styleId="870">
    <w:name w:val="Heading 3"/>
    <w:basedOn w:val="867"/>
    <w:next w:val="879"/>
    <w:link w:val="924"/>
    <w:uiPriority w:val="0"/>
    <w:qFormat/>
    <w:pPr>
      <w:jc w:val="left"/>
      <w:keepLines/>
      <w:keepNext/>
      <w:spacing w:before="360" w:after="120"/>
      <w:outlineLvl w:val="2"/>
    </w:pPr>
    <w:rPr>
      <w:rFonts w:ascii="宋体"/>
      <w:b/>
      <w:sz w:val="24"/>
      <w:szCs w:val="20"/>
      <w:u w:val="single"/>
    </w:rPr>
  </w:style>
  <w:style w:type="paragraph" w:styleId="871">
    <w:name w:val="Heading 4"/>
    <w:basedOn w:val="867"/>
    <w:next w:val="867"/>
    <w:link w:val="925"/>
    <w:uiPriority w:val="0"/>
    <w:qFormat/>
    <w:pPr>
      <w:keepLines/>
      <w:keepNext/>
      <w:spacing w:before="280" w:after="290" w:line="376" w:lineRule="atLeast"/>
      <w:outlineLvl w:val="3"/>
    </w:pPr>
    <w:rPr>
      <w:rFonts w:ascii="Arial" w:hAnsi="Arial" w:eastAsia="黑体"/>
      <w:b/>
      <w:sz w:val="28"/>
      <w:szCs w:val="20"/>
    </w:rPr>
  </w:style>
  <w:style w:type="paragraph" w:styleId="872">
    <w:name w:val="Heading 5"/>
    <w:basedOn w:val="867"/>
    <w:next w:val="867"/>
    <w:link w:val="926"/>
    <w:uiPriority w:val="0"/>
    <w:qFormat/>
    <w:pPr>
      <w:keepLines/>
      <w:keepNext/>
      <w:spacing w:before="280" w:after="290" w:line="376" w:lineRule="atLeast"/>
      <w:outlineLvl w:val="4"/>
    </w:pPr>
    <w:rPr>
      <w:b/>
      <w:sz w:val="28"/>
      <w:szCs w:val="20"/>
    </w:rPr>
  </w:style>
  <w:style w:type="paragraph" w:styleId="873">
    <w:name w:val="Heading 6"/>
    <w:basedOn w:val="867"/>
    <w:next w:val="867"/>
    <w:link w:val="927"/>
    <w:uiPriority w:val="0"/>
    <w:qFormat/>
    <w:pPr>
      <w:keepLines/>
      <w:keepNext/>
      <w:spacing w:before="240" w:after="64" w:line="320" w:lineRule="atLeast"/>
      <w:outlineLvl w:val="5"/>
    </w:pPr>
    <w:rPr>
      <w:rFonts w:ascii="Arial" w:hAnsi="Arial" w:eastAsia="黑体"/>
      <w:b/>
      <w:sz w:val="24"/>
      <w:szCs w:val="20"/>
    </w:rPr>
  </w:style>
  <w:style w:type="paragraph" w:styleId="874">
    <w:name w:val="Heading 7"/>
    <w:basedOn w:val="867"/>
    <w:next w:val="867"/>
    <w:link w:val="928"/>
    <w:uiPriority w:val="0"/>
    <w:qFormat/>
    <w:pPr>
      <w:keepLines/>
      <w:keepNext/>
      <w:spacing w:before="240" w:after="64" w:line="320" w:lineRule="atLeast"/>
      <w:outlineLvl w:val="6"/>
    </w:pPr>
    <w:rPr>
      <w:b/>
      <w:sz w:val="24"/>
      <w:szCs w:val="20"/>
    </w:rPr>
  </w:style>
  <w:style w:type="paragraph" w:styleId="875">
    <w:name w:val="Heading 8"/>
    <w:basedOn w:val="867"/>
    <w:next w:val="867"/>
    <w:link w:val="929"/>
    <w:uiPriority w:val="0"/>
    <w:qFormat/>
    <w:pPr>
      <w:keepLines/>
      <w:keepNext/>
      <w:spacing w:before="240" w:after="64" w:line="320" w:lineRule="atLeast"/>
      <w:outlineLvl w:val="7"/>
    </w:pPr>
    <w:rPr>
      <w:rFonts w:ascii="Arial" w:hAnsi="Arial" w:eastAsia="黑体"/>
      <w:sz w:val="24"/>
      <w:szCs w:val="20"/>
    </w:rPr>
  </w:style>
  <w:style w:type="paragraph" w:styleId="876">
    <w:name w:val="Heading 9"/>
    <w:basedOn w:val="867"/>
    <w:next w:val="867"/>
    <w:link w:val="930"/>
    <w:uiPriority w:val="0"/>
    <w:qFormat/>
    <w:pPr>
      <w:keepLines/>
      <w:keepNext/>
      <w:spacing w:before="240" w:after="64" w:line="320" w:lineRule="atLeast"/>
      <w:outlineLvl w:val="8"/>
    </w:pPr>
    <w:rPr>
      <w:rFonts w:ascii="Arial" w:hAnsi="Arial" w:eastAsia="黑体"/>
      <w:szCs w:val="20"/>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Normal Indent"/>
    <w:basedOn w:val="867"/>
    <w:link w:val="922"/>
    <w:uiPriority w:val="0"/>
    <w:qFormat/>
    <w:pPr>
      <w:ind w:firstLine="420"/>
      <w:jc w:val="left"/>
    </w:pPr>
    <w:rPr>
      <w:rFonts w:ascii="宋体"/>
      <w:sz w:val="24"/>
    </w:rPr>
  </w:style>
  <w:style w:type="paragraph" w:styleId="880">
    <w:name w:val="toc 7"/>
    <w:basedOn w:val="867"/>
    <w:next w:val="867"/>
    <w:uiPriority w:val="0"/>
    <w:qFormat/>
    <w:pPr>
      <w:ind w:left="2520"/>
    </w:pPr>
  </w:style>
  <w:style w:type="paragraph" w:styleId="881">
    <w:name w:val="Caption"/>
    <w:basedOn w:val="867"/>
    <w:next w:val="867"/>
    <w:uiPriority w:val="0"/>
    <w:qFormat/>
    <w:pPr>
      <w:spacing w:line="480" w:lineRule="auto"/>
    </w:pPr>
    <w:rPr>
      <w:rFonts w:ascii="华文中宋" w:hAnsi="华文中宋" w:eastAsia="华文中宋"/>
      <w:sz w:val="36"/>
      <w:szCs w:val="20"/>
    </w:rPr>
  </w:style>
  <w:style w:type="paragraph" w:styleId="882">
    <w:name w:val="Document Map"/>
    <w:basedOn w:val="867"/>
    <w:next w:val="867"/>
    <w:link w:val="935"/>
    <w:uiPriority w:val="0"/>
    <w:qFormat/>
    <w:pPr>
      <w:shd w:val="clear" w:color="auto" w:fill="000080"/>
    </w:pPr>
  </w:style>
  <w:style w:type="paragraph" w:styleId="883">
    <w:name w:val="annotation text"/>
    <w:basedOn w:val="867"/>
    <w:link w:val="936"/>
    <w:uiPriority w:val="99"/>
    <w:qFormat/>
    <w:pPr>
      <w:jc w:val="left"/>
    </w:pPr>
  </w:style>
  <w:style w:type="paragraph" w:styleId="884">
    <w:name w:val="Body Text 3"/>
    <w:basedOn w:val="867"/>
    <w:link w:val="938"/>
    <w:uiPriority w:val="0"/>
    <w:qFormat/>
    <w:pPr>
      <w:spacing w:after="120"/>
    </w:pPr>
    <w:rPr>
      <w:sz w:val="16"/>
      <w:szCs w:val="16"/>
    </w:rPr>
  </w:style>
  <w:style w:type="paragraph" w:styleId="885">
    <w:name w:val="Body Text"/>
    <w:basedOn w:val="867"/>
    <w:next w:val="867"/>
    <w:link w:val="920"/>
    <w:uiPriority w:val="0"/>
    <w:qFormat/>
    <w:pPr>
      <w:spacing w:before="120"/>
      <w:tabs>
        <w:tab w:val="left" w:pos="0" w:leader="none"/>
      </w:tabs>
    </w:pPr>
    <w:rPr>
      <w:rFonts w:asciiTheme="minorEastAsia" w:hAnsiTheme="minorEastAsia" w:eastAsiaTheme="minorEastAsia"/>
      <w:sz w:val="24"/>
    </w:rPr>
  </w:style>
  <w:style w:type="paragraph" w:styleId="886">
    <w:name w:val="Body Text Indent"/>
    <w:basedOn w:val="867"/>
    <w:link w:val="939"/>
    <w:uiPriority w:val="99"/>
    <w:qFormat/>
    <w:pPr>
      <w:ind w:firstLine="570"/>
      <w:spacing w:line="360" w:lineRule="auto"/>
    </w:pPr>
    <w:rPr>
      <w:sz w:val="24"/>
    </w:rPr>
  </w:style>
  <w:style w:type="paragraph" w:styleId="887">
    <w:name w:val="List 2"/>
    <w:basedOn w:val="867"/>
    <w:uiPriority w:val="0"/>
    <w:qFormat/>
    <w:pPr>
      <w:ind w:left="100" w:hanging="200"/>
    </w:pPr>
  </w:style>
  <w:style w:type="paragraph" w:styleId="888">
    <w:name w:val="Block Text"/>
    <w:basedOn w:val="867"/>
    <w:uiPriority w:val="0"/>
    <w:qFormat/>
    <w:pPr>
      <w:ind w:left="480" w:right="-341" w:firstLine="513"/>
      <w:widowControl/>
    </w:pPr>
    <w:rPr>
      <w:sz w:val="24"/>
      <w:szCs w:val="20"/>
    </w:rPr>
  </w:style>
  <w:style w:type="paragraph" w:styleId="889">
    <w:name w:val="toc 5"/>
    <w:basedOn w:val="867"/>
    <w:next w:val="867"/>
    <w:uiPriority w:val="0"/>
    <w:qFormat/>
    <w:pPr>
      <w:ind w:left="1680"/>
    </w:pPr>
  </w:style>
  <w:style w:type="paragraph" w:styleId="890">
    <w:name w:val="toc 3"/>
    <w:basedOn w:val="867"/>
    <w:next w:val="867"/>
    <w:uiPriority w:val="39"/>
    <w:qFormat/>
    <w:pPr>
      <w:ind w:left="840"/>
    </w:pPr>
  </w:style>
  <w:style w:type="paragraph" w:styleId="891">
    <w:name w:val="Plain Text"/>
    <w:basedOn w:val="867"/>
    <w:link w:val="941"/>
    <w:uiPriority w:val="0"/>
    <w:qFormat/>
    <w:rPr>
      <w:rFonts w:hint="eastAsia" w:ascii="宋体" w:hAnsi="Courier New"/>
      <w:szCs w:val="20"/>
    </w:rPr>
  </w:style>
  <w:style w:type="paragraph" w:styleId="892">
    <w:name w:val="toc 8"/>
    <w:basedOn w:val="867"/>
    <w:next w:val="867"/>
    <w:uiPriority w:val="0"/>
    <w:qFormat/>
    <w:pPr>
      <w:ind w:left="2940"/>
    </w:pPr>
  </w:style>
  <w:style w:type="paragraph" w:styleId="893">
    <w:name w:val="Date"/>
    <w:basedOn w:val="867"/>
    <w:next w:val="867"/>
    <w:link w:val="942"/>
    <w:uiPriority w:val="0"/>
    <w:qFormat/>
    <w:pPr>
      <w:ind w:left="100"/>
    </w:pPr>
    <w:rPr>
      <w:rFonts w:ascii="仿宋_GB2312" w:hAnsi="宋体" w:eastAsia="仿宋_GB2312"/>
      <w:color w:val="000000"/>
      <w:sz w:val="24"/>
    </w:rPr>
  </w:style>
  <w:style w:type="paragraph" w:styleId="894">
    <w:name w:val="Body Text Indent 2"/>
    <w:basedOn w:val="867"/>
    <w:link w:val="943"/>
    <w:uiPriority w:val="0"/>
    <w:qFormat/>
    <w:pPr>
      <w:ind w:firstLine="480"/>
    </w:pPr>
    <w:rPr>
      <w:rFonts w:ascii="仿宋_GB2312" w:eastAsia="仿宋_GB2312"/>
      <w:sz w:val="24"/>
    </w:rPr>
  </w:style>
  <w:style w:type="paragraph" w:styleId="895">
    <w:name w:val="Balloon Text"/>
    <w:basedOn w:val="867"/>
    <w:link w:val="944"/>
    <w:uiPriority w:val="99"/>
    <w:qFormat/>
    <w:rPr>
      <w:sz w:val="18"/>
      <w:szCs w:val="18"/>
    </w:rPr>
  </w:style>
  <w:style w:type="paragraph" w:styleId="896">
    <w:name w:val="Footer"/>
    <w:basedOn w:val="867"/>
    <w:link w:val="932"/>
    <w:uiPriority w:val="99"/>
    <w:unhideWhenUsed/>
    <w:qFormat/>
    <w:pPr>
      <w:jc w:val="center"/>
      <w:tabs>
        <w:tab w:val="center" w:pos="4153" w:leader="none"/>
        <w:tab w:val="right" w:pos="8306" w:leader="none"/>
      </w:tabs>
    </w:pPr>
    <w:rPr>
      <w:rFonts w:asciiTheme="minorEastAsia" w:hAnsiTheme="minorEastAsia" w:eastAsiaTheme="minorEastAsia"/>
      <w:sz w:val="18"/>
      <w:szCs w:val="18"/>
    </w:rPr>
  </w:style>
  <w:style w:type="paragraph" w:styleId="897">
    <w:name w:val="Header"/>
    <w:basedOn w:val="867"/>
    <w:link w:val="93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8">
    <w:name w:val="toc 1"/>
    <w:basedOn w:val="867"/>
    <w:next w:val="867"/>
    <w:uiPriority w:val="39"/>
    <w:qFormat/>
    <w:pPr>
      <w:spacing w:line="300" w:lineRule="auto"/>
      <w:tabs>
        <w:tab w:val="left" w:pos="1050" w:leader="none"/>
        <w:tab w:val="right" w:pos="8937" w:leader="dot"/>
      </w:tabs>
    </w:pPr>
    <w:rPr>
      <w:rFonts w:ascii="宋体" w:hAnsi="宋体"/>
      <w:b/>
      <w:sz w:val="24"/>
    </w:rPr>
  </w:style>
  <w:style w:type="paragraph" w:styleId="899">
    <w:name w:val="toc 4"/>
    <w:basedOn w:val="867"/>
    <w:next w:val="867"/>
    <w:uiPriority w:val="0"/>
    <w:qFormat/>
    <w:pPr>
      <w:ind w:left="1260"/>
    </w:pPr>
  </w:style>
  <w:style w:type="paragraph" w:styleId="900">
    <w:name w:val="toc 6"/>
    <w:basedOn w:val="867"/>
    <w:next w:val="867"/>
    <w:uiPriority w:val="0"/>
    <w:qFormat/>
    <w:pPr>
      <w:ind w:left="2100"/>
    </w:pPr>
  </w:style>
  <w:style w:type="paragraph" w:styleId="901">
    <w:name w:val="Body Text Indent 3"/>
    <w:basedOn w:val="867"/>
    <w:link w:val="945"/>
    <w:uiPriority w:val="0"/>
    <w:qFormat/>
    <w:pPr>
      <w:ind w:left="720" w:firstLine="480"/>
      <w:jc w:val="left"/>
      <w:spacing w:before="120" w:line="22" w:lineRule="atLeast"/>
    </w:pPr>
    <w:rPr>
      <w:rFonts w:ascii="宋体"/>
      <w:sz w:val="24"/>
      <w:szCs w:val="20"/>
    </w:rPr>
  </w:style>
  <w:style w:type="paragraph" w:styleId="902">
    <w:name w:val="toc 2"/>
    <w:basedOn w:val="867"/>
    <w:next w:val="867"/>
    <w:uiPriority w:val="39"/>
    <w:qFormat/>
    <w:pPr>
      <w:ind w:left="420"/>
      <w:spacing w:line="312" w:lineRule="auto"/>
      <w:tabs>
        <w:tab w:val="right" w:pos="8937" w:leader="dot"/>
      </w:tabs>
    </w:pPr>
  </w:style>
  <w:style w:type="paragraph" w:styleId="903">
    <w:name w:val="toc 9"/>
    <w:basedOn w:val="867"/>
    <w:next w:val="867"/>
    <w:uiPriority w:val="0"/>
    <w:qFormat/>
    <w:pPr>
      <w:ind w:left="3360"/>
    </w:pPr>
  </w:style>
  <w:style w:type="paragraph" w:styleId="904">
    <w:name w:val="Body Text 2"/>
    <w:basedOn w:val="867"/>
    <w:link w:val="946"/>
    <w:uiPriority w:val="0"/>
    <w:qFormat/>
    <w:pPr>
      <w:spacing w:after="120" w:line="480" w:lineRule="auto"/>
    </w:pPr>
  </w:style>
  <w:style w:type="paragraph" w:styleId="905">
    <w:name w:val="HTML Preformatted"/>
    <w:basedOn w:val="867"/>
    <w:link w:val="9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06">
    <w:name w:val="Normal (Web)"/>
    <w:basedOn w:val="867"/>
    <w:link w:val="1130"/>
    <w:uiPriority w:val="99"/>
    <w:unhideWhenUsed/>
    <w:qFormat/>
    <w:pPr>
      <w:jc w:val="left"/>
      <w:spacing w:before="100" w:beforeAutospacing="1" w:after="100" w:afterAutospacing="1"/>
      <w:widowControl/>
    </w:pPr>
    <w:rPr>
      <w:rFonts w:ascii="宋体" w:hAnsi="宋体" w:cs="宋体"/>
      <w:sz w:val="24"/>
    </w:rPr>
  </w:style>
  <w:style w:type="paragraph" w:styleId="907">
    <w:name w:val="index 1"/>
    <w:basedOn w:val="867"/>
    <w:next w:val="867"/>
    <w:uiPriority w:val="0"/>
    <w:qFormat/>
    <w:rPr>
      <w:szCs w:val="20"/>
    </w:rPr>
  </w:style>
  <w:style w:type="paragraph" w:styleId="908">
    <w:name w:val="Title"/>
    <w:basedOn w:val="867"/>
    <w:next w:val="867"/>
    <w:link w:val="948"/>
    <w:uiPriority w:val="0"/>
    <w:qFormat/>
    <w:pPr>
      <w:jc w:val="center"/>
      <w:outlineLvl w:val="0"/>
    </w:pPr>
    <w:rPr>
      <w:b/>
      <w:sz w:val="32"/>
      <w:szCs w:val="20"/>
    </w:rPr>
  </w:style>
  <w:style w:type="paragraph" w:styleId="909">
    <w:name w:val="annotation subject"/>
    <w:basedOn w:val="883"/>
    <w:next w:val="883"/>
    <w:link w:val="950"/>
    <w:uiPriority w:val="0"/>
    <w:qFormat/>
    <w:rPr>
      <w:b/>
      <w:bCs/>
    </w:rPr>
  </w:style>
  <w:style w:type="paragraph" w:styleId="910">
    <w:name w:val="Body Text First Indent"/>
    <w:basedOn w:val="885"/>
    <w:next w:val="901"/>
    <w:link w:val="951"/>
    <w:uiPriority w:val="99"/>
    <w:unhideWhenUsed/>
    <w:qFormat/>
    <w:pPr>
      <w:ind w:firstLine="420"/>
    </w:pPr>
    <w:rPr>
      <w:rFonts w:ascii="Times New Roman" w:hAnsi="Times New Roman"/>
      <w:sz w:val="21"/>
    </w:rPr>
  </w:style>
  <w:style w:type="paragraph" w:styleId="911">
    <w:name w:val="Body Text First Indent 2"/>
    <w:basedOn w:val="886"/>
    <w:link w:val="952"/>
    <w:uiPriority w:val="0"/>
    <w:qFormat/>
    <w:pPr>
      <w:ind w:left="420" w:firstLine="420"/>
      <w:spacing w:after="120" w:line="480" w:lineRule="exact"/>
    </w:pPr>
  </w:style>
  <w:style w:type="table" w:styleId="912">
    <w:name w:val="Table Grid"/>
    <w:basedOn w:val="878"/>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name w:val="Strong"/>
    <w:uiPriority w:val="0"/>
    <w:qFormat/>
    <w:rPr>
      <w:b/>
      <w:bCs/>
    </w:rPr>
  </w:style>
  <w:style w:type="character" w:styleId="914">
    <w:name w:val="page number"/>
    <w:uiPriority w:val="0"/>
    <w:qFormat/>
  </w:style>
  <w:style w:type="character" w:styleId="915">
    <w:name w:val="FollowedHyperlink"/>
    <w:uiPriority w:val="0"/>
    <w:qFormat/>
    <w:rPr>
      <w:color w:val="333333"/>
      <w:u w:val="none"/>
    </w:rPr>
  </w:style>
  <w:style w:type="character" w:styleId="916">
    <w:name w:val="Emphasis"/>
    <w:uiPriority w:val="0"/>
    <w:qFormat/>
    <w:rPr>
      <w:color w:val="cc0033"/>
    </w:rPr>
  </w:style>
  <w:style w:type="character" w:styleId="917">
    <w:name w:val="Hyperlink"/>
    <w:uiPriority w:val="99"/>
    <w:qFormat/>
    <w:rPr>
      <w:color w:val="333333"/>
      <w:u w:val="none"/>
    </w:rPr>
  </w:style>
  <w:style w:type="character" w:styleId="918">
    <w:name w:val="annotation reference"/>
    <w:uiPriority w:val="99"/>
    <w:qFormat/>
    <w:rPr>
      <w:sz w:val="21"/>
      <w:szCs w:val="21"/>
    </w:rPr>
  </w:style>
  <w:style w:type="character" w:styleId="919">
    <w:name w:val="HTML Cite"/>
    <w:uiPriority w:val="0"/>
    <w:qFormat/>
    <w:rPr>
      <w:i/>
      <w:iCs/>
    </w:rPr>
  </w:style>
  <w:style w:type="character" w:styleId="920" w:customStyle="1">
    <w:name w:val="正文文本 Char"/>
    <w:basedOn w:val="877"/>
    <w:link w:val="885"/>
    <w:uiPriority w:val="0"/>
    <w:qFormat/>
    <w:rPr>
      <w:rFonts w:cs="Times New Roman" w:asciiTheme="minorEastAsia" w:hAnsiTheme="minorEastAsia"/>
      <w:sz w:val="24"/>
      <w:szCs w:val="24"/>
    </w:rPr>
  </w:style>
  <w:style w:type="character" w:styleId="921" w:customStyle="1">
    <w:name w:val="标题 1 Char"/>
    <w:basedOn w:val="877"/>
    <w:link w:val="868"/>
    <w:uiPriority w:val="0"/>
    <w:qFormat/>
    <w:rPr>
      <w:rFonts w:ascii="宋体" w:hAnsi="Times New Roman" w:eastAsia="宋体" w:cs="Times New Roman"/>
      <w:b/>
      <w:sz w:val="32"/>
      <w:szCs w:val="20"/>
    </w:rPr>
  </w:style>
  <w:style w:type="character" w:styleId="922" w:customStyle="1">
    <w:name w:val="正文缩进 Char1"/>
    <w:link w:val="879"/>
    <w:uiPriority w:val="0"/>
    <w:qFormat/>
    <w:rPr>
      <w:rFonts w:ascii="宋体" w:hAnsi="Times New Roman" w:eastAsia="宋体" w:cs="Times New Roman"/>
      <w:sz w:val="24"/>
      <w:szCs w:val="24"/>
    </w:rPr>
  </w:style>
  <w:style w:type="character" w:styleId="923" w:customStyle="1">
    <w:name w:val="标题 2 Char1"/>
    <w:link w:val="869"/>
    <w:uiPriority w:val="0"/>
    <w:qFormat/>
    <w:rPr>
      <w:rFonts w:ascii="Arial" w:hAnsi="Arial" w:eastAsia="黑体" w:cs="Times New Roman"/>
      <w:b/>
      <w:sz w:val="30"/>
      <w:szCs w:val="20"/>
    </w:rPr>
  </w:style>
  <w:style w:type="character" w:styleId="924" w:customStyle="1">
    <w:name w:val="标题 3 Char1"/>
    <w:link w:val="870"/>
    <w:uiPriority w:val="0"/>
    <w:qFormat/>
    <w:rPr>
      <w:rFonts w:ascii="宋体" w:hAnsi="Times New Roman" w:eastAsia="宋体" w:cs="Times New Roman"/>
      <w:b/>
      <w:sz w:val="24"/>
      <w:szCs w:val="20"/>
      <w:u w:val="single"/>
    </w:rPr>
  </w:style>
  <w:style w:type="character" w:styleId="925" w:customStyle="1">
    <w:name w:val="标题 4 Char"/>
    <w:basedOn w:val="877"/>
    <w:link w:val="871"/>
    <w:uiPriority w:val="0"/>
    <w:qFormat/>
    <w:rPr>
      <w:rFonts w:ascii="Arial" w:hAnsi="Arial" w:eastAsia="黑体" w:cs="Times New Roman"/>
      <w:b/>
      <w:sz w:val="28"/>
      <w:szCs w:val="20"/>
    </w:rPr>
  </w:style>
  <w:style w:type="character" w:styleId="926" w:customStyle="1">
    <w:name w:val="标题 5 Char"/>
    <w:basedOn w:val="877"/>
    <w:link w:val="872"/>
    <w:uiPriority w:val="0"/>
    <w:qFormat/>
    <w:rPr>
      <w:rFonts w:ascii="Times New Roman" w:hAnsi="Times New Roman" w:eastAsia="宋体" w:cs="Times New Roman"/>
      <w:b/>
      <w:sz w:val="28"/>
      <w:szCs w:val="20"/>
    </w:rPr>
  </w:style>
  <w:style w:type="character" w:styleId="927" w:customStyle="1">
    <w:name w:val="标题 6 Char"/>
    <w:basedOn w:val="877"/>
    <w:link w:val="873"/>
    <w:uiPriority w:val="0"/>
    <w:qFormat/>
    <w:rPr>
      <w:rFonts w:ascii="Arial" w:hAnsi="Arial" w:eastAsia="黑体" w:cs="Times New Roman"/>
      <w:b/>
      <w:sz w:val="24"/>
      <w:szCs w:val="20"/>
    </w:rPr>
  </w:style>
  <w:style w:type="character" w:styleId="928" w:customStyle="1">
    <w:name w:val="标题 7 Char"/>
    <w:basedOn w:val="877"/>
    <w:link w:val="874"/>
    <w:uiPriority w:val="0"/>
    <w:qFormat/>
    <w:rPr>
      <w:rFonts w:ascii="Times New Roman" w:hAnsi="Times New Roman" w:eastAsia="宋体" w:cs="Times New Roman"/>
      <w:b/>
      <w:sz w:val="24"/>
      <w:szCs w:val="20"/>
    </w:rPr>
  </w:style>
  <w:style w:type="character" w:styleId="929" w:customStyle="1">
    <w:name w:val="标题 8 Char"/>
    <w:basedOn w:val="877"/>
    <w:link w:val="875"/>
    <w:uiPriority w:val="0"/>
    <w:qFormat/>
    <w:rPr>
      <w:rFonts w:ascii="Arial" w:hAnsi="Arial" w:eastAsia="黑体" w:cs="Times New Roman"/>
      <w:sz w:val="24"/>
      <w:szCs w:val="20"/>
    </w:rPr>
  </w:style>
  <w:style w:type="character" w:styleId="930" w:customStyle="1">
    <w:name w:val="标题 9 Char"/>
    <w:basedOn w:val="877"/>
    <w:link w:val="876"/>
    <w:uiPriority w:val="0"/>
    <w:qFormat/>
    <w:rPr>
      <w:rFonts w:ascii="Arial" w:hAnsi="Arial" w:eastAsia="黑体" w:cs="Times New Roman"/>
      <w:szCs w:val="20"/>
    </w:rPr>
  </w:style>
  <w:style w:type="character" w:styleId="931" w:customStyle="1">
    <w:name w:val="页眉 Char"/>
    <w:basedOn w:val="877"/>
    <w:link w:val="897"/>
    <w:uiPriority w:val="99"/>
    <w:qFormat/>
    <w:rPr>
      <w:sz w:val="18"/>
      <w:szCs w:val="18"/>
    </w:rPr>
  </w:style>
  <w:style w:type="character" w:styleId="932" w:customStyle="1">
    <w:name w:val="页脚 Char"/>
    <w:basedOn w:val="877"/>
    <w:link w:val="896"/>
    <w:uiPriority w:val="99"/>
    <w:qFormat/>
    <w:rPr>
      <w:rFonts w:cs="Times New Roman" w:asciiTheme="minorEastAsia" w:hAnsiTheme="minorEastAsia"/>
      <w:sz w:val="18"/>
      <w:szCs w:val="18"/>
    </w:rPr>
  </w:style>
  <w:style w:type="character" w:styleId="933" w:customStyle="1">
    <w:name w:val="标题 2 Char"/>
    <w:basedOn w:val="877"/>
    <w:uiPriority w:val="0"/>
    <w:qFormat/>
    <w:rPr>
      <w:rFonts w:asciiTheme="majorHAnsi" w:hAnsiTheme="majorHAnsi" w:eastAsiaTheme="majorEastAsia" w:cstheme="majorBidi"/>
      <w:b/>
      <w:bCs/>
      <w:sz w:val="32"/>
      <w:szCs w:val="32"/>
    </w:rPr>
  </w:style>
  <w:style w:type="character" w:styleId="934" w:customStyle="1">
    <w:name w:val="标题 3 Char"/>
    <w:basedOn w:val="877"/>
    <w:uiPriority w:val="0"/>
    <w:qFormat/>
    <w:rPr>
      <w:rFonts w:ascii="Times New Roman" w:hAnsi="Times New Roman" w:eastAsia="宋体" w:cs="Times New Roman"/>
      <w:b/>
      <w:bCs/>
      <w:sz w:val="32"/>
      <w:szCs w:val="32"/>
    </w:rPr>
  </w:style>
  <w:style w:type="character" w:styleId="935" w:customStyle="1">
    <w:name w:val="文档结构图 Char"/>
    <w:basedOn w:val="877"/>
    <w:link w:val="882"/>
    <w:uiPriority w:val="0"/>
    <w:qFormat/>
    <w:rPr>
      <w:rFonts w:ascii="Times New Roman" w:hAnsi="Times New Roman" w:eastAsia="宋体" w:cs="Times New Roman"/>
      <w:szCs w:val="24"/>
      <w:shd w:val="clear" w:color="auto" w:fill="000080"/>
    </w:rPr>
  </w:style>
  <w:style w:type="character" w:styleId="936" w:customStyle="1">
    <w:name w:val="批注文字 Char1"/>
    <w:link w:val="883"/>
    <w:uiPriority w:val="99"/>
    <w:qFormat/>
    <w:rPr>
      <w:rFonts w:ascii="Times New Roman" w:hAnsi="Times New Roman" w:eastAsia="宋体" w:cs="Times New Roman"/>
      <w:szCs w:val="24"/>
    </w:rPr>
  </w:style>
  <w:style w:type="character" w:styleId="937" w:customStyle="1">
    <w:name w:val="批注文字 Char"/>
    <w:basedOn w:val="877"/>
    <w:uiPriority w:val="99"/>
    <w:qFormat/>
    <w:rPr>
      <w:rFonts w:ascii="Times New Roman" w:hAnsi="Times New Roman" w:eastAsia="宋体" w:cs="Times New Roman"/>
      <w:szCs w:val="24"/>
    </w:rPr>
  </w:style>
  <w:style w:type="character" w:styleId="938" w:customStyle="1">
    <w:name w:val="正文文本 3 Char"/>
    <w:basedOn w:val="877"/>
    <w:link w:val="884"/>
    <w:uiPriority w:val="0"/>
    <w:qFormat/>
    <w:rPr>
      <w:rFonts w:ascii="Times New Roman" w:hAnsi="Times New Roman" w:eastAsia="宋体" w:cs="Times New Roman"/>
      <w:sz w:val="16"/>
      <w:szCs w:val="16"/>
    </w:rPr>
  </w:style>
  <w:style w:type="character" w:styleId="939" w:customStyle="1">
    <w:name w:val="正文文本缩进 Char2"/>
    <w:link w:val="886"/>
    <w:uiPriority w:val="99"/>
    <w:qFormat/>
    <w:rPr>
      <w:rFonts w:ascii="Times New Roman" w:hAnsi="Times New Roman" w:eastAsia="宋体" w:cs="Times New Roman"/>
      <w:sz w:val="24"/>
      <w:szCs w:val="24"/>
    </w:rPr>
  </w:style>
  <w:style w:type="character" w:styleId="940" w:customStyle="1">
    <w:name w:val="正文文本缩进 Char"/>
    <w:basedOn w:val="877"/>
    <w:uiPriority w:val="0"/>
    <w:qFormat/>
    <w:rPr>
      <w:rFonts w:ascii="Times New Roman" w:hAnsi="Times New Roman" w:eastAsia="宋体" w:cs="Times New Roman"/>
      <w:szCs w:val="24"/>
    </w:rPr>
  </w:style>
  <w:style w:type="character" w:styleId="941" w:customStyle="1">
    <w:name w:val="纯文本 Char"/>
    <w:basedOn w:val="877"/>
    <w:link w:val="891"/>
    <w:uiPriority w:val="0"/>
    <w:qFormat/>
    <w:rPr>
      <w:rFonts w:ascii="宋体" w:hAnsi="Courier New" w:eastAsia="宋体" w:cs="Times New Roman"/>
      <w:szCs w:val="20"/>
    </w:rPr>
  </w:style>
  <w:style w:type="character" w:styleId="942" w:customStyle="1">
    <w:name w:val="日期 Char"/>
    <w:basedOn w:val="877"/>
    <w:link w:val="893"/>
    <w:uiPriority w:val="0"/>
    <w:qFormat/>
    <w:rPr>
      <w:rFonts w:ascii="仿宋_GB2312" w:hAnsi="宋体" w:eastAsia="仿宋_GB2312" w:cs="Times New Roman"/>
      <w:color w:val="000000"/>
      <w:sz w:val="24"/>
      <w:szCs w:val="24"/>
    </w:rPr>
  </w:style>
  <w:style w:type="character" w:styleId="943" w:customStyle="1">
    <w:name w:val="正文文本缩进 2 Char"/>
    <w:basedOn w:val="877"/>
    <w:link w:val="894"/>
    <w:uiPriority w:val="0"/>
    <w:qFormat/>
    <w:rPr>
      <w:rFonts w:ascii="仿宋_GB2312" w:hAnsi="Times New Roman" w:eastAsia="仿宋_GB2312" w:cs="Times New Roman"/>
      <w:sz w:val="24"/>
      <w:szCs w:val="24"/>
    </w:rPr>
  </w:style>
  <w:style w:type="character" w:styleId="944" w:customStyle="1">
    <w:name w:val="批注框文本 Char"/>
    <w:basedOn w:val="877"/>
    <w:link w:val="895"/>
    <w:uiPriority w:val="99"/>
    <w:qFormat/>
    <w:rPr>
      <w:rFonts w:ascii="Times New Roman" w:hAnsi="Times New Roman" w:eastAsia="宋体" w:cs="Times New Roman"/>
      <w:sz w:val="18"/>
      <w:szCs w:val="18"/>
    </w:rPr>
  </w:style>
  <w:style w:type="character" w:styleId="945" w:customStyle="1">
    <w:name w:val="正文文本缩进 3 Char"/>
    <w:basedOn w:val="877"/>
    <w:link w:val="901"/>
    <w:uiPriority w:val="0"/>
    <w:qFormat/>
    <w:rPr>
      <w:rFonts w:ascii="宋体" w:hAnsi="Times New Roman" w:eastAsia="宋体" w:cs="Times New Roman"/>
      <w:sz w:val="24"/>
      <w:szCs w:val="20"/>
    </w:rPr>
  </w:style>
  <w:style w:type="character" w:styleId="946" w:customStyle="1">
    <w:name w:val="正文文本 2 Char"/>
    <w:basedOn w:val="877"/>
    <w:link w:val="904"/>
    <w:uiPriority w:val="0"/>
    <w:qFormat/>
    <w:rPr>
      <w:rFonts w:ascii="Times New Roman" w:hAnsi="Times New Roman" w:eastAsia="宋体" w:cs="Times New Roman"/>
      <w:szCs w:val="24"/>
    </w:rPr>
  </w:style>
  <w:style w:type="character" w:styleId="947" w:customStyle="1">
    <w:name w:val="HTML 预设格式 Char"/>
    <w:basedOn w:val="877"/>
    <w:link w:val="905"/>
    <w:uiPriority w:val="0"/>
    <w:qFormat/>
    <w:rPr>
      <w:rFonts w:ascii="宋体" w:hAnsi="宋体" w:eastAsia="宋体" w:cs="Times New Roman"/>
      <w:sz w:val="24"/>
      <w:szCs w:val="24"/>
    </w:rPr>
  </w:style>
  <w:style w:type="character" w:styleId="948" w:customStyle="1">
    <w:name w:val="标题 Char1"/>
    <w:link w:val="908"/>
    <w:uiPriority w:val="0"/>
    <w:qFormat/>
    <w:rPr>
      <w:rFonts w:ascii="Times New Roman" w:hAnsi="Times New Roman" w:eastAsia="宋体" w:cs="Times New Roman"/>
      <w:b/>
      <w:sz w:val="32"/>
      <w:szCs w:val="20"/>
    </w:rPr>
  </w:style>
  <w:style w:type="character" w:styleId="949" w:customStyle="1">
    <w:name w:val="标题 Char"/>
    <w:basedOn w:val="877"/>
    <w:uiPriority w:val="0"/>
    <w:qFormat/>
    <w:rPr>
      <w:rFonts w:eastAsia="宋体" w:asciiTheme="majorHAnsi" w:hAnsiTheme="majorHAnsi" w:cstheme="majorBidi"/>
      <w:b/>
      <w:bCs/>
      <w:sz w:val="32"/>
      <w:szCs w:val="32"/>
    </w:rPr>
  </w:style>
  <w:style w:type="character" w:styleId="950" w:customStyle="1">
    <w:name w:val="批注主题 Char"/>
    <w:basedOn w:val="937"/>
    <w:link w:val="909"/>
    <w:uiPriority w:val="0"/>
    <w:qFormat/>
    <w:rPr>
      <w:rFonts w:ascii="Times New Roman" w:hAnsi="Times New Roman" w:eastAsia="宋体" w:cs="Times New Roman"/>
      <w:b/>
      <w:bCs/>
      <w:szCs w:val="24"/>
    </w:rPr>
  </w:style>
  <w:style w:type="character" w:styleId="951" w:customStyle="1">
    <w:name w:val="正文首行缩进 Char"/>
    <w:basedOn w:val="920"/>
    <w:link w:val="910"/>
    <w:uiPriority w:val="99"/>
    <w:qFormat/>
    <w:rPr>
      <w:rFonts w:ascii="Times New Roman" w:hAnsi="Times New Roman" w:eastAsia="宋体" w:cs="Times New Roman"/>
      <w:sz w:val="24"/>
      <w:szCs w:val="24"/>
    </w:rPr>
  </w:style>
  <w:style w:type="character" w:styleId="952" w:customStyle="1">
    <w:name w:val="正文首行缩进 2 Char"/>
    <w:basedOn w:val="940"/>
    <w:link w:val="911"/>
    <w:uiPriority w:val="0"/>
    <w:qFormat/>
    <w:rPr>
      <w:rFonts w:ascii="Times New Roman" w:hAnsi="Times New Roman" w:eastAsia="宋体" w:cs="Times New Roman"/>
      <w:sz w:val="24"/>
      <w:szCs w:val="24"/>
    </w:rPr>
  </w:style>
  <w:style w:type="character" w:styleId="953" w:customStyle="1">
    <w:name w:val="页脚 Char1"/>
    <w:uiPriority w:val="99"/>
    <w:qFormat/>
    <w:rPr>
      <w:rFonts w:ascii="宋体" w:eastAsia="宋体"/>
      <w:sz w:val="18"/>
      <w:lang w:val="en-US" w:eastAsia="zh-CN" w:bidi="ar-SA"/>
    </w:rPr>
  </w:style>
  <w:style w:type="character" w:styleId="954" w:customStyle="1">
    <w:name w:val="页眉 Char1"/>
    <w:uiPriority w:val="0"/>
    <w:qFormat/>
    <w:rPr>
      <w:rFonts w:eastAsia="宋体"/>
      <w:sz w:val="18"/>
      <w:szCs w:val="18"/>
      <w:lang w:val="en-US" w:eastAsia="zh-CN" w:bidi="ar-SA"/>
    </w:rPr>
  </w:style>
  <w:style w:type="character" w:styleId="955" w:customStyle="1">
    <w:name w:val="批注文字 字符"/>
    <w:uiPriority w:val="99"/>
    <w:qFormat/>
    <w:rPr>
      <w:rFonts w:ascii="Times New Roman" w:hAnsi="Times New Roman" w:eastAsia="宋体" w:cs="Times New Roman"/>
      <w:sz w:val="24"/>
      <w:lang w:val="en-US" w:eastAsia="zh-CN" w:bidi="ar-SA"/>
    </w:rPr>
  </w:style>
  <w:style w:type="character" w:styleId="956" w:customStyle="1">
    <w:name w:val="c21"/>
    <w:uiPriority w:val="0"/>
    <w:qFormat/>
    <w:rPr>
      <w:rFonts w:hint="default" w:ascii="ˎ̥" w:hAnsi="ˎ̥"/>
      <w:color w:val="000000"/>
      <w:sz w:val="20"/>
      <w:szCs w:val="20"/>
      <w:u w:val="none"/>
    </w:rPr>
  </w:style>
  <w:style w:type="character" w:styleId="957" w:customStyle="1">
    <w:name w:val="title4"/>
    <w:uiPriority w:val="0"/>
    <w:qFormat/>
    <w:rPr>
      <w:b/>
      <w:bCs/>
      <w:color w:val="1d87b3"/>
      <w:sz w:val="15"/>
      <w:szCs w:val="15"/>
    </w:rPr>
  </w:style>
  <w:style w:type="character" w:styleId="958" w:customStyle="1">
    <w:name w:val="标题 2 Char Char"/>
    <w:uiPriority w:val="0"/>
    <w:qFormat/>
    <w:rPr>
      <w:rFonts w:ascii="Arial" w:hAnsi="Arial" w:eastAsia="黑体"/>
      <w:b/>
      <w:bCs/>
      <w:sz w:val="32"/>
      <w:szCs w:val="32"/>
      <w:lang w:val="en-US" w:eastAsia="zh-CN" w:bidi="ar-SA"/>
    </w:rPr>
  </w:style>
  <w:style w:type="character" w:styleId="959" w:customStyle="1">
    <w:name w:val="black1"/>
    <w:uiPriority w:val="0"/>
    <w:qFormat/>
    <w:rPr>
      <w:color w:val="000000"/>
    </w:rPr>
  </w:style>
  <w:style w:type="character" w:styleId="960" w:customStyle="1">
    <w:name w:val="street-address"/>
    <w:uiPriority w:val="0"/>
    <w:qFormat/>
  </w:style>
  <w:style w:type="character" w:styleId="961" w:customStyle="1">
    <w:name w:val="locality"/>
    <w:uiPriority w:val="0"/>
    <w:qFormat/>
  </w:style>
  <w:style w:type="character" w:styleId="962" w:customStyle="1">
    <w:name w:val="正文文本缩进 Char1"/>
    <w:link w:val="963"/>
    <w:uiPriority w:val="0"/>
    <w:qFormat/>
    <w:rPr>
      <w:rFonts w:ascii="宋体" w:hAnsi="宋体" w:eastAsia="宋体"/>
      <w:sz w:val="24"/>
      <w:szCs w:val="24"/>
    </w:rPr>
  </w:style>
  <w:style w:type="paragraph" w:styleId="963" w:customStyle="1">
    <w:name w:val="正文文本缩进1"/>
    <w:basedOn w:val="867"/>
    <w:link w:val="962"/>
    <w:uiPriority w:val="0"/>
    <w:qFormat/>
    <w:pPr>
      <w:ind w:firstLine="480"/>
      <w:spacing w:line="480" w:lineRule="exact"/>
    </w:pPr>
    <w:rPr>
      <w:rFonts w:ascii="宋体" w:hAnsi="宋体" w:cstheme="minorBidi"/>
      <w:sz w:val="24"/>
    </w:rPr>
  </w:style>
  <w:style w:type="character" w:styleId="964" w:customStyle="1">
    <w:name w:val="Char Char11"/>
    <w:uiPriority w:val="0"/>
    <w:qFormat/>
    <w:rPr>
      <w:rFonts w:ascii="宋体" w:eastAsia="宋体"/>
      <w:b/>
      <w:sz w:val="24"/>
      <w:u w:val="single"/>
      <w:lang w:val="en-US" w:eastAsia="zh-CN" w:bidi="ar-SA"/>
    </w:rPr>
  </w:style>
  <w:style w:type="character" w:styleId="965" w:customStyle="1">
    <w:name w:val="txt"/>
    <w:uiPriority w:val="0"/>
    <w:qFormat/>
  </w:style>
  <w:style w:type="character" w:styleId="966" w:customStyle="1">
    <w:name w:val="正文缩进 Char Char"/>
    <w:link w:val="967"/>
    <w:uiPriority w:val="0"/>
    <w:qFormat/>
    <w:rPr>
      <w:rFonts w:ascii="宋体" w:eastAsia="宋体"/>
      <w:color w:val="000000"/>
      <w:sz w:val="28"/>
    </w:rPr>
  </w:style>
  <w:style w:type="paragraph" w:styleId="967" w:customStyle="1">
    <w:name w:val="正文缩进1"/>
    <w:basedOn w:val="867"/>
    <w:link w:val="966"/>
    <w:uiPriority w:val="0"/>
    <w:qFormat/>
    <w:pPr>
      <w:ind w:firstLine="567"/>
      <w:spacing w:line="480" w:lineRule="exact"/>
      <w:widowControl/>
    </w:pPr>
    <w:rPr>
      <w:rFonts w:ascii="宋体" w:hAnsiTheme="minorHAnsi" w:cstheme="minorBidi"/>
      <w:color w:val="000000"/>
      <w:sz w:val="28"/>
      <w:szCs w:val="22"/>
    </w:rPr>
  </w:style>
  <w:style w:type="character" w:styleId="968" w:customStyle="1">
    <w:name w:val="普通文字1 Char1"/>
    <w:uiPriority w:val="0"/>
    <w:qFormat/>
    <w:rPr>
      <w:rFonts w:ascii="宋体" w:hAnsi="Courier New" w:eastAsia="宋体"/>
      <w:sz w:val="21"/>
      <w:lang w:val="en-US" w:eastAsia="zh-CN" w:bidi="ar-SA"/>
    </w:rPr>
  </w:style>
  <w:style w:type="character" w:styleId="969" w:customStyle="1">
    <w:name w:val="chanpin1"/>
    <w:uiPriority w:val="0"/>
    <w:qFormat/>
    <w:rPr>
      <w:rFonts w:hint="default" w:ascii="ˎ̥" w:hAnsi="ˎ̥"/>
      <w:color w:val="000000"/>
      <w:sz w:val="20"/>
      <w:szCs w:val="20"/>
      <w:u w:val="none"/>
    </w:rPr>
  </w:style>
  <w:style w:type="character" w:styleId="970" w:customStyle="1">
    <w:name w:val="彩色列表 - 强调文字颜色 1 Char"/>
    <w:link w:val="971"/>
    <w:uiPriority w:val="34"/>
    <w:qFormat/>
    <w:rPr>
      <w:rFonts w:ascii="Calibri" w:hAnsi="Calibri" w:eastAsia="宋体"/>
    </w:rPr>
  </w:style>
  <w:style w:type="paragraph" w:styleId="971" w:customStyle="1">
    <w:name w:val="彩色列表 - 强调文字颜色 11"/>
    <w:basedOn w:val="867"/>
    <w:link w:val="970"/>
    <w:uiPriority w:val="34"/>
    <w:qFormat/>
    <w:pPr>
      <w:ind w:firstLine="420"/>
    </w:pPr>
    <w:rPr>
      <w:rFonts w:ascii="Calibri" w:hAnsi="Calibri" w:cstheme="minorBidi"/>
      <w:szCs w:val="22"/>
    </w:rPr>
  </w:style>
  <w:style w:type="character" w:styleId="972" w:customStyle="1">
    <w:name w:val="标题 3 Char Char"/>
    <w:uiPriority w:val="0"/>
    <w:qFormat/>
    <w:rPr>
      <w:rFonts w:eastAsia="宋体"/>
      <w:b/>
      <w:bCs/>
      <w:sz w:val="32"/>
      <w:szCs w:val="32"/>
      <w:lang w:val="en-US" w:eastAsia="zh-CN" w:bidi="ar-SA"/>
    </w:rPr>
  </w:style>
  <w:style w:type="character" w:styleId="973" w:customStyle="1">
    <w:name w:val="段1 Char"/>
    <w:uiPriority w:val="0"/>
    <w:qFormat/>
    <w:rPr>
      <w:rFonts w:ascii="宋体" w:eastAsia="宋体"/>
      <w:sz w:val="24"/>
      <w:lang w:val="en-US" w:eastAsia="zh-CN" w:bidi="ar-SA"/>
    </w:rPr>
  </w:style>
  <w:style w:type="character" w:styleId="974" w:customStyle="1">
    <w:name w:val="chanpin拷贝"/>
    <w:uiPriority w:val="0"/>
    <w:qFormat/>
  </w:style>
  <w:style w:type="character" w:styleId="975" w:customStyle="1">
    <w:name w:val="纯文本 Char1"/>
    <w:uiPriority w:val="0"/>
    <w:qFormat/>
    <w:rPr>
      <w:rFonts w:ascii="宋体" w:hAnsi="Courier New" w:eastAsia="宋体"/>
      <w:sz w:val="21"/>
      <w:lang w:val="en-US" w:eastAsia="zh-CN" w:bidi="ar-SA"/>
    </w:rPr>
  </w:style>
  <w:style w:type="character" w:styleId="976" w:customStyle="1">
    <w:name w:val="apple-style-span"/>
    <w:uiPriority w:val="0"/>
    <w:qFormat/>
    <w:rPr>
      <w:rFonts w:cs="Times New Roman"/>
    </w:rPr>
  </w:style>
  <w:style w:type="paragraph" w:styleId="977" w:customStyle="1">
    <w:name w:val="二级条标题"/>
    <w:basedOn w:val="978"/>
    <w:next w:val="86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978" w:customStyle="1">
    <w:name w:val="一级条标题"/>
    <w:basedOn w:val="979"/>
    <w:next w:val="867"/>
    <w:uiPriority w:val="0"/>
    <w:qFormat/>
    <w:pPr>
      <w:numPr>
        <w:ilvl w:val="1"/>
      </w:numPr>
      <w:ind w:left="0" w:hanging="840"/>
      <w:tabs>
        <w:tab w:val="left" w:pos="360" w:leader="none"/>
        <w:tab w:val="left" w:pos="840" w:leader="none"/>
      </w:tabs>
      <w:outlineLvl w:val="1"/>
    </w:pPr>
  </w:style>
  <w:style w:type="paragraph" w:styleId="979" w:customStyle="1">
    <w:name w:val="章标题"/>
    <w:next w:val="867"/>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980" w:customStyle="1">
    <w:name w:val="font7"/>
    <w:basedOn w:val="867"/>
    <w:uiPriority w:val="0"/>
    <w:qFormat/>
    <w:pPr>
      <w:jc w:val="left"/>
      <w:spacing w:before="100" w:beforeAutospacing="1" w:after="100" w:afterAutospacing="1"/>
      <w:widowControl/>
    </w:pPr>
    <w:rPr>
      <w:rFonts w:eastAsia="Arial Unicode MS"/>
      <w:b/>
      <w:bCs/>
      <w:color w:val="000000"/>
      <w:sz w:val="20"/>
      <w:szCs w:val="20"/>
    </w:rPr>
  </w:style>
  <w:style w:type="paragraph" w:styleId="981" w:customStyle="1">
    <w:name w:val="字元 字元"/>
    <w:basedOn w:val="867"/>
    <w:uiPriority w:val="0"/>
    <w:qFormat/>
    <w:rPr>
      <w:rFonts w:ascii="Tahoma" w:hAnsi="Tahoma"/>
      <w:sz w:val="24"/>
      <w:szCs w:val="20"/>
    </w:rPr>
  </w:style>
  <w:style w:type="paragraph" w:styleId="982" w:customStyle="1">
    <w:name w:val="Char3 Char Char Char"/>
    <w:basedOn w:val="867"/>
    <w:uiPriority w:val="0"/>
    <w:qFormat/>
    <w:rPr>
      <w:rFonts w:ascii="Tahoma" w:hAnsi="Tahoma"/>
      <w:sz w:val="24"/>
      <w:szCs w:val="20"/>
    </w:rPr>
  </w:style>
  <w:style w:type="paragraph" w:styleId="983" w:customStyle="1">
    <w:name w:val="font6"/>
    <w:basedOn w:val="867"/>
    <w:uiPriority w:val="0"/>
    <w:qFormat/>
    <w:pPr>
      <w:jc w:val="left"/>
      <w:spacing w:before="100" w:beforeAutospacing="1" w:after="100" w:afterAutospacing="1"/>
      <w:widowControl/>
    </w:pPr>
    <w:rPr>
      <w:rFonts w:ascii="宋体" w:hAnsi="宋体" w:cs="宋体"/>
      <w:sz w:val="20"/>
      <w:szCs w:val="20"/>
    </w:rPr>
  </w:style>
  <w:style w:type="paragraph" w:styleId="984" w:customStyle="1">
    <w:name w:val="项目编号2"/>
    <w:basedOn w:val="985"/>
    <w:uiPriority w:val="0"/>
    <w:qFormat/>
    <w:pPr>
      <w:numPr>
        <w:numId w:val="2"/>
      </w:numPr>
    </w:pPr>
  </w:style>
  <w:style w:type="paragraph" w:styleId="985" w:customStyle="1">
    <w:name w:val="项目编号1"/>
    <w:basedOn w:val="867"/>
    <w:uiPriority w:val="0"/>
    <w:qFormat/>
    <w:pPr>
      <w:numPr>
        <w:ilvl w:val="0"/>
        <w:numId w:val="3"/>
      </w:numPr>
      <w:spacing w:before="100" w:beforeAutospacing="1" w:after="100" w:afterAutospacing="1" w:line="360" w:lineRule="auto"/>
    </w:pPr>
    <w:rPr>
      <w:sz w:val="24"/>
    </w:rPr>
  </w:style>
  <w:style w:type="paragraph" w:styleId="986" w:customStyle="1">
    <w:name w:val="图中文字"/>
    <w:basedOn w:val="867"/>
    <w:uiPriority w:val="0"/>
    <w:qFormat/>
    <w:pPr>
      <w:jc w:val="center"/>
      <w:spacing w:line="0" w:lineRule="atLeast"/>
    </w:pPr>
    <w:rPr>
      <w:sz w:val="24"/>
      <w:szCs w:val="20"/>
    </w:rPr>
  </w:style>
  <w:style w:type="paragraph" w:styleId="987" w:customStyle="1">
    <w:name w:val="xl46"/>
    <w:basedOn w:val="867"/>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88" w:customStyle="1">
    <w:name w:val="xl25"/>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89" w:customStyle="1">
    <w:name w:val="Char2"/>
    <w:basedOn w:val="867"/>
    <w:uiPriority w:val="0"/>
    <w:qFormat/>
    <w:rPr>
      <w:rFonts w:ascii="Tahoma" w:hAnsi="Tahoma"/>
      <w:sz w:val="24"/>
      <w:szCs w:val="20"/>
    </w:rPr>
  </w:style>
  <w:style w:type="paragraph" w:styleId="990" w:customStyle="1">
    <w:name w:val="xl35"/>
    <w:basedOn w:val="86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1" w:customStyle="1">
    <w:name w:val="xl4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92" w:customStyle="1">
    <w:name w:val="xl52"/>
    <w:basedOn w:val="86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993" w:customStyle="1">
    <w:name w:val="xl43"/>
    <w:basedOn w:val="86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94" w:customStyle="1">
    <w:name w:val="background1"/>
    <w:basedOn w:val="867"/>
    <w:uiPriority w:val="0"/>
    <w:qFormat/>
    <w:pPr>
      <w:jc w:val="left"/>
      <w:spacing w:before="100" w:beforeAutospacing="1" w:after="100" w:afterAutospacing="1"/>
      <w:widowControl/>
    </w:pPr>
    <w:rPr>
      <w:rFonts w:ascii="宋体" w:hAnsi="宋体" w:cs="宋体"/>
      <w:sz w:val="24"/>
    </w:rPr>
  </w:style>
  <w:style w:type="paragraph" w:styleId="995" w:customStyle="1">
    <w:name w:val="Char Char Char Char Char Char Char"/>
    <w:basedOn w:val="867"/>
    <w:uiPriority w:val="0"/>
    <w:qFormat/>
    <w:pPr>
      <w:ind w:firstLine="200"/>
      <w:spacing w:line="360" w:lineRule="auto"/>
    </w:pPr>
    <w:rPr>
      <w:rFonts w:eastAsia="仿宋_GB2312"/>
      <w:sz w:val="24"/>
    </w:rPr>
  </w:style>
  <w:style w:type="paragraph" w:styleId="996" w:customStyle="1">
    <w:name w:val="xl38"/>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997" w:customStyle="1">
    <w:name w:val="xl36"/>
    <w:basedOn w:val="86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8" w:customStyle="1">
    <w:name w:val="正文 + 宋体"/>
    <w:basedOn w:val="867"/>
    <w:uiPriority w:val="0"/>
    <w:qFormat/>
    <w:pPr>
      <w:ind w:left="360" w:hanging="360"/>
      <w:jc w:val="left"/>
      <w:widowControl/>
    </w:pPr>
    <w:rPr>
      <w:rFonts w:ascii="宋体" w:hAnsi="宋体" w:cs="宋体"/>
      <w:b/>
      <w:bCs/>
      <w:color w:val="000000"/>
      <w:sz w:val="18"/>
      <w:szCs w:val="18"/>
    </w:rPr>
  </w:style>
  <w:style w:type="paragraph" w:styleId="999" w:customStyle="1">
    <w:name w:val="正文列项_数字"/>
    <w:basedOn w:val="867"/>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00" w:customStyle="1">
    <w:name w:val="xl39"/>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01" w:customStyle="1">
    <w:name w:val="xl37"/>
    <w:basedOn w:val="86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2" w:customStyle="1">
    <w:name w:val="xl32"/>
    <w:basedOn w:val="86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03" w:customStyle="1">
    <w:name w:val="font8"/>
    <w:basedOn w:val="867"/>
    <w:uiPriority w:val="0"/>
    <w:qFormat/>
    <w:pPr>
      <w:jc w:val="left"/>
      <w:spacing w:before="100" w:beforeAutospacing="1" w:after="100" w:afterAutospacing="1"/>
      <w:widowControl/>
    </w:pPr>
    <w:rPr>
      <w:sz w:val="36"/>
      <w:szCs w:val="36"/>
    </w:rPr>
  </w:style>
  <w:style w:type="paragraph" w:styleId="1004" w:customStyle="1">
    <w:name w:val="Char"/>
    <w:basedOn w:val="867"/>
    <w:uiPriority w:val="0"/>
    <w:qFormat/>
    <w:pPr>
      <w:tabs>
        <w:tab w:val="left" w:pos="360" w:leader="none"/>
      </w:tabs>
    </w:pPr>
    <w:rPr>
      <w:sz w:val="24"/>
    </w:rPr>
  </w:style>
  <w:style w:type="paragraph" w:styleId="1005" w:customStyle="1">
    <w:name w:val="Char Char Char Char Char Char Char Char Char Char Char Char Char Char Char Char"/>
    <w:basedOn w:val="867"/>
    <w:uiPriority w:val="0"/>
    <w:qFormat/>
    <w:pPr>
      <w:jc w:val="center"/>
      <w:spacing w:after="160" w:line="240" w:lineRule="exact"/>
      <w:widowControl/>
    </w:pPr>
    <w:rPr>
      <w:rFonts w:ascii="宋体" w:hAnsi="宋体"/>
      <w:b/>
      <w:sz w:val="30"/>
      <w:szCs w:val="30"/>
      <w:lang w:eastAsia="en-US"/>
    </w:rPr>
  </w:style>
  <w:style w:type="paragraph" w:styleId="1006" w:customStyle="1">
    <w:name w:val="xl45"/>
    <w:basedOn w:val="86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07" w:customStyle="1">
    <w:name w:val="Char Char1 Char Char Char Char Char Char"/>
    <w:basedOn w:val="867"/>
    <w:uiPriority w:val="0"/>
    <w:qFormat/>
    <w:pPr>
      <w:jc w:val="left"/>
      <w:spacing w:after="160" w:line="240" w:lineRule="exact"/>
      <w:widowControl/>
    </w:pPr>
    <w:rPr>
      <w:rFonts w:ascii="Verdana" w:hAnsi="Verdana" w:eastAsia="仿宋_GB2312"/>
      <w:sz w:val="24"/>
      <w:szCs w:val="20"/>
      <w:lang w:eastAsia="en-US"/>
    </w:rPr>
  </w:style>
  <w:style w:type="paragraph" w:styleId="1008" w:customStyle="1">
    <w:name w:val="Char Char1"/>
    <w:basedOn w:val="882"/>
    <w:uiPriority w:val="0"/>
    <w:qFormat/>
    <w:rPr>
      <w:rFonts w:ascii="Tahoma" w:hAnsi="Tahoma"/>
      <w:sz w:val="24"/>
    </w:rPr>
  </w:style>
  <w:style w:type="paragraph" w:styleId="1009" w:customStyle="1">
    <w:name w:val="xl26"/>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10" w:customStyle="1">
    <w:name w:val="xl3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11" w:customStyle="1">
    <w:name w:val="xl41"/>
    <w:basedOn w:val="86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12" w:customStyle="1">
    <w:name w:val="样式 宋体 五号 行距: 单倍行距"/>
    <w:basedOn w:val="867"/>
    <w:uiPriority w:val="0"/>
    <w:qFormat/>
    <w:pPr>
      <w:jc w:val="left"/>
    </w:pPr>
    <w:rPr>
      <w:rFonts w:ascii="宋体" w:hAnsi="宋体"/>
      <w:szCs w:val="20"/>
    </w:rPr>
  </w:style>
  <w:style w:type="paragraph" w:styleId="1013" w:customStyle="1">
    <w:name w:val="Char1 Char Char Char1"/>
    <w:basedOn w:val="867"/>
    <w:uiPriority w:val="0"/>
    <w:qFormat/>
    <w:rPr>
      <w:rFonts w:ascii="Tahoma" w:hAnsi="Tahoma" w:cs="仿宋_GB2312"/>
      <w:sz w:val="24"/>
      <w:szCs w:val="28"/>
    </w:rPr>
  </w:style>
  <w:style w:type="paragraph" w:styleId="1014" w:customStyle="1">
    <w:name w:val="四级条标题"/>
    <w:basedOn w:val="1015"/>
    <w:next w:val="867"/>
    <w:uiPriority w:val="0"/>
    <w:qFormat/>
    <w:pPr>
      <w:numPr>
        <w:ilvl w:val="4"/>
      </w:numPr>
      <w:ind w:left="0" w:hanging="840"/>
      <w:tabs>
        <w:tab w:val="left" w:pos="360" w:leader="none"/>
        <w:tab w:val="left" w:pos="840" w:leader="none"/>
      </w:tabs>
      <w:outlineLvl w:val="4"/>
    </w:pPr>
  </w:style>
  <w:style w:type="paragraph" w:styleId="1015" w:customStyle="1">
    <w:name w:val="三级条标题"/>
    <w:basedOn w:val="977"/>
    <w:next w:val="867"/>
    <w:uiPriority w:val="0"/>
    <w:qFormat/>
    <w:pPr>
      <w:numPr>
        <w:ilvl w:val="3"/>
        <w:numId w:val="1"/>
      </w:numPr>
      <w:ind w:left="0" w:hanging="840"/>
      <w:outlineLvl w:val="3"/>
    </w:pPr>
  </w:style>
  <w:style w:type="paragraph" w:styleId="1016"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17" w:customStyle="1">
    <w:name w:val="样式 标题 2 + 宋体 五号 行距: 单倍行距"/>
    <w:basedOn w:val="869"/>
    <w:uiPriority w:val="0"/>
    <w:qFormat/>
    <w:pPr>
      <w:numPr>
        <w:ilvl w:val="1"/>
        <w:numId w:val="4"/>
      </w:numPr>
      <w:jc w:val="left"/>
      <w:spacing w:before="260" w:after="260" w:line="240" w:lineRule="auto"/>
    </w:pPr>
    <w:rPr>
      <w:rFonts w:ascii="宋体" w:hAnsi="宋体" w:eastAsia="宋体"/>
      <w:bCs/>
      <w:sz w:val="21"/>
    </w:rPr>
  </w:style>
  <w:style w:type="paragraph" w:styleId="1018" w:customStyle="1">
    <w:name w:val="List Paragraph1"/>
    <w:basedOn w:val="867"/>
    <w:uiPriority w:val="0"/>
    <w:qFormat/>
    <w:pPr>
      <w:ind w:firstLine="420"/>
    </w:pPr>
    <w:rPr>
      <w:rFonts w:ascii="Calibri" w:hAnsi="Calibri"/>
      <w:szCs w:val="22"/>
    </w:rPr>
  </w:style>
  <w:style w:type="paragraph" w:styleId="1019" w:customStyle="1">
    <w:name w:val="项目符号1"/>
    <w:basedOn w:val="1020"/>
    <w:uiPriority w:val="0"/>
    <w:qFormat/>
    <w:pPr>
      <w:ind w:left="-25" w:firstLine="0"/>
    </w:pPr>
  </w:style>
  <w:style w:type="paragraph" w:styleId="1020" w:customStyle="1">
    <w:name w:val="正文文本样式"/>
    <w:basedOn w:val="867"/>
    <w:uiPriority w:val="0"/>
    <w:qFormat/>
    <w:pPr>
      <w:ind w:firstLine="482"/>
      <w:spacing w:line="360" w:lineRule="auto"/>
    </w:pPr>
    <w:rPr>
      <w:rFonts w:cs="宋体"/>
      <w:sz w:val="24"/>
      <w:szCs w:val="20"/>
    </w:rPr>
  </w:style>
  <w:style w:type="paragraph" w:styleId="1021" w:customStyle="1">
    <w:name w:val="xl27"/>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22" w:customStyle="1">
    <w:name w:val="font5"/>
    <w:basedOn w:val="867"/>
    <w:uiPriority w:val="0"/>
    <w:qFormat/>
    <w:pPr>
      <w:jc w:val="left"/>
      <w:spacing w:before="100" w:beforeAutospacing="1" w:after="100" w:afterAutospacing="1"/>
      <w:widowControl/>
    </w:pPr>
    <w:rPr>
      <w:rFonts w:ascii="宋体" w:hAnsi="宋体" w:cs="宋体"/>
      <w:sz w:val="18"/>
      <w:szCs w:val="18"/>
    </w:rPr>
  </w:style>
  <w:style w:type="paragraph" w:styleId="1023" w:customStyle="1">
    <w:name w:val="五级条标题"/>
    <w:basedOn w:val="1014"/>
    <w:next w:val="867"/>
    <w:uiPriority w:val="0"/>
    <w:qFormat/>
    <w:pPr>
      <w:numPr>
        <w:ilvl w:val="5"/>
      </w:numPr>
      <w:ind w:left="0" w:hanging="840"/>
      <w:outlineLvl w:val="5"/>
    </w:pPr>
  </w:style>
  <w:style w:type="paragraph" w:styleId="1024" w:customStyle="1">
    <w:name w:val="xl49"/>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25" w:customStyle="1">
    <w:name w:val="文档正文"/>
    <w:basedOn w:val="867"/>
    <w:uiPriority w:val="0"/>
    <w:qFormat/>
    <w:pPr>
      <w:spacing w:before="120" w:after="120" w:line="180" w:lineRule="auto"/>
    </w:pPr>
    <w:rPr>
      <w:rFonts w:ascii="Arial" w:hAnsi="Arial"/>
      <w:szCs w:val="20"/>
    </w:rPr>
  </w:style>
  <w:style w:type="paragraph" w:styleId="1026" w:customStyle="1">
    <w:name w:val="xl33"/>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27" w:customStyle="1">
    <w:name w:val="xl42"/>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28" w:customStyle="1">
    <w:name w:val="Char Char Char1 Char"/>
    <w:basedOn w:val="867"/>
    <w:uiPriority w:val="0"/>
    <w:qFormat/>
    <w:rPr>
      <w:rFonts w:ascii="Tahoma" w:hAnsi="Tahoma"/>
      <w:sz w:val="24"/>
      <w:szCs w:val="20"/>
    </w:rPr>
  </w:style>
  <w:style w:type="paragraph" w:styleId="1029" w:customStyle="1">
    <w:name w:val="xl44"/>
    <w:basedOn w:val="86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30" w:customStyle="1">
    <w:name w:val="1名"/>
    <w:basedOn w:val="867"/>
    <w:uiPriority w:val="0"/>
    <w:qFormat/>
    <w:pPr>
      <w:numPr>
        <w:ilvl w:val="0"/>
        <w:numId w:val="5"/>
      </w:numPr>
      <w:spacing w:before="120"/>
    </w:pPr>
    <w:rPr>
      <w:rFonts w:ascii="宋体"/>
      <w:sz w:val="28"/>
      <w:szCs w:val="20"/>
    </w:rPr>
  </w:style>
  <w:style w:type="paragraph" w:styleId="1031" w:customStyle="1">
    <w:name w:val="font9"/>
    <w:basedOn w:val="86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32" w:customStyle="1">
    <w:name w:val="Char Char Char1 Char1"/>
    <w:basedOn w:val="867"/>
    <w:uiPriority w:val="0"/>
    <w:qFormat/>
    <w:rPr>
      <w:rFonts w:ascii="Tahoma" w:hAnsi="Tahoma"/>
      <w:sz w:val="24"/>
      <w:szCs w:val="20"/>
    </w:rPr>
  </w:style>
  <w:style w:type="paragraph" w:styleId="1033" w:customStyle="1">
    <w:name w:val="Char Char Char Char Char Char Char Char Char Char"/>
    <w:basedOn w:val="867"/>
    <w:uiPriority w:val="0"/>
    <w:qFormat/>
  </w:style>
  <w:style w:type="paragraph" w:styleId="1034" w:customStyle="1">
    <w:name w:val="Char Char1 Char Char Char Char Char Char Char Char"/>
    <w:basedOn w:val="867"/>
    <w:uiPriority w:val="0"/>
    <w:qFormat/>
    <w:pPr>
      <w:jc w:val="left"/>
      <w:spacing w:after="160" w:line="240" w:lineRule="exact"/>
      <w:widowControl/>
    </w:pPr>
    <w:rPr>
      <w:rFonts w:ascii="Verdana" w:hAnsi="Verdana"/>
      <w:sz w:val="20"/>
      <w:szCs w:val="20"/>
      <w:lang w:eastAsia="en-US"/>
    </w:rPr>
  </w:style>
  <w:style w:type="paragraph" w:styleId="1035" w:customStyle="1">
    <w:name w:val="Char1"/>
    <w:basedOn w:val="867"/>
    <w:uiPriority w:val="0"/>
    <w:qFormat/>
    <w:pPr>
      <w:tabs>
        <w:tab w:val="left" w:pos="360" w:leader="none"/>
      </w:tabs>
    </w:pPr>
    <w:rPr>
      <w:sz w:val="24"/>
    </w:rPr>
  </w:style>
  <w:style w:type="paragraph" w:styleId="1036" w:customStyle="1">
    <w:name w:val="正文列项_字母"/>
    <w:basedOn w:val="867"/>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37" w:customStyle="1">
    <w:name w:val="xl28"/>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38" w:customStyle="1">
    <w:name w:val="xl47"/>
    <w:basedOn w:val="86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9" w:customStyle="1">
    <w:name w:val="默认段落字体 Para Char Char Char Char"/>
    <w:basedOn w:val="867"/>
    <w:uiPriority w:val="0"/>
    <w:qFormat/>
    <w:rPr>
      <w:rFonts w:ascii="Arial" w:hAnsi="Arial" w:cs="Arial"/>
      <w:szCs w:val="21"/>
    </w:rPr>
  </w:style>
  <w:style w:type="paragraph" w:styleId="1040" w:customStyle="1">
    <w:name w:val="xl48"/>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41" w:customStyle="1">
    <w:name w:val="xl31"/>
    <w:basedOn w:val="86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42" w:customStyle="1">
    <w:name w:val="xl53"/>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43" w:customStyle="1">
    <w:name w:val="Char Char Char"/>
    <w:basedOn w:val="867"/>
    <w:uiPriority w:val="0"/>
    <w:qFormat/>
    <w:rPr>
      <w:rFonts w:ascii="Tahoma" w:hAnsi="Tahoma"/>
      <w:sz w:val="24"/>
      <w:szCs w:val="20"/>
    </w:rPr>
  </w:style>
  <w:style w:type="paragraph" w:styleId="1044" w:customStyle="1">
    <w:name w:val="xl50"/>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45" w:customStyle="1">
    <w:name w:val="缺省文本"/>
    <w:basedOn w:val="867"/>
    <w:uiPriority w:val="0"/>
    <w:qFormat/>
    <w:pPr>
      <w:jc w:val="left"/>
    </w:pPr>
    <w:rPr>
      <w:sz w:val="24"/>
    </w:rPr>
  </w:style>
  <w:style w:type="paragraph" w:styleId="1046" w:customStyle="1">
    <w:name w:val="Char Char Char1"/>
    <w:basedOn w:val="867"/>
    <w:uiPriority w:val="0"/>
    <w:qFormat/>
    <w:rPr>
      <w:rFonts w:ascii="Tahoma" w:hAnsi="Tahoma"/>
      <w:sz w:val="24"/>
      <w:szCs w:val="20"/>
    </w:rPr>
  </w:style>
  <w:style w:type="paragraph" w:styleId="1047" w:customStyle="1">
    <w:name w:val="Char Char Char Char Char Char Char1"/>
    <w:basedOn w:val="867"/>
    <w:uiPriority w:val="0"/>
    <w:qFormat/>
    <w:pPr>
      <w:ind w:firstLine="200"/>
      <w:spacing w:line="360" w:lineRule="auto"/>
    </w:pPr>
    <w:rPr>
      <w:rFonts w:eastAsia="仿宋_GB2312"/>
      <w:sz w:val="24"/>
    </w:rPr>
  </w:style>
  <w:style w:type="paragraph" w:styleId="1048" w:customStyle="1">
    <w:name w:val="xl51"/>
    <w:basedOn w:val="86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49" w:customStyle="1">
    <w:name w:val="样式2"/>
    <w:basedOn w:val="907"/>
    <w:uiPriority w:val="0"/>
    <w:qFormat/>
    <w:pPr>
      <w:jc w:val="center"/>
      <w:spacing w:line="360" w:lineRule="auto"/>
    </w:pPr>
    <w:rPr>
      <w:sz w:val="24"/>
    </w:rPr>
  </w:style>
  <w:style w:type="paragraph" w:styleId="1050" w:customStyle="1">
    <w:name w:val="xl24"/>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51" w:customStyle="1">
    <w:name w:val="xl29"/>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52" w:customStyle="1">
    <w:name w:val="正文 + 楷体_GB2312"/>
    <w:basedOn w:val="867"/>
    <w:uiPriority w:val="0"/>
    <w:qFormat/>
    <w:pPr>
      <w:jc w:val="left"/>
      <w:widowControl/>
    </w:pPr>
    <w:rPr>
      <w:rFonts w:ascii="楷体_GB2312" w:eastAsia="楷体_GB2312" w:cs="Arial"/>
      <w:sz w:val="24"/>
    </w:rPr>
  </w:style>
  <w:style w:type="paragraph" w:styleId="1053" w:customStyle="1">
    <w:name w:val="xl34"/>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54" w:customStyle="1">
    <w:name w:val="1 Char Char Char Char"/>
    <w:basedOn w:val="867"/>
    <w:uiPriority w:val="0"/>
    <w:qFormat/>
    <w:rPr>
      <w:rFonts w:ascii="Tahoma" w:hAnsi="Tahoma"/>
      <w:sz w:val="24"/>
      <w:szCs w:val="20"/>
    </w:rPr>
  </w:style>
  <w:style w:type="paragraph" w:styleId="1055"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056" w:customStyle="1">
    <w:name w:val="列出段落1"/>
    <w:basedOn w:val="867"/>
    <w:uiPriority w:val="0"/>
    <w:qFormat/>
    <w:pPr>
      <w:ind w:firstLine="420"/>
    </w:pPr>
    <w:rPr>
      <w:rFonts w:ascii="Calibri" w:hAnsi="Calibri"/>
      <w:szCs w:val="22"/>
    </w:rPr>
  </w:style>
  <w:style w:type="paragraph" w:styleId="1057" w:customStyle="1">
    <w:name w:val="default"/>
    <w:basedOn w:val="867"/>
    <w:uiPriority w:val="0"/>
    <w:qFormat/>
    <w:pPr>
      <w:jc w:val="left"/>
      <w:spacing w:before="100" w:beforeAutospacing="1" w:after="100" w:afterAutospacing="1"/>
      <w:widowControl/>
    </w:pPr>
    <w:rPr>
      <w:rFonts w:ascii="宋体" w:hAnsi="宋体" w:cs="宋体"/>
      <w:sz w:val="24"/>
    </w:rPr>
  </w:style>
  <w:style w:type="paragraph" w:styleId="1058" w:customStyle="1">
    <w:name w:val="字元 字元1"/>
    <w:basedOn w:val="867"/>
    <w:uiPriority w:val="0"/>
    <w:qFormat/>
    <w:rPr>
      <w:rFonts w:ascii="Tahoma" w:hAnsi="Tahoma"/>
      <w:sz w:val="24"/>
      <w:szCs w:val="20"/>
    </w:rPr>
  </w:style>
  <w:style w:type="paragraph" w:styleId="1059" w:customStyle="1">
    <w:name w:val="_Style 160"/>
    <w:uiPriority w:val="0"/>
    <w:qFormat/>
    <w:rPr>
      <w:rFonts w:ascii="Times New Roman" w:hAnsi="Times New Roman" w:eastAsia="宋体" w:cs="Times New Roman"/>
      <w:sz w:val="21"/>
      <w:szCs w:val="24"/>
      <w:lang w:val="en-US" w:eastAsia="zh-CN" w:bidi="ar-SA"/>
    </w:rPr>
  </w:style>
  <w:style w:type="paragraph" w:styleId="1060" w:customStyle="1">
    <w:name w:val="项目编号3"/>
    <w:basedOn w:val="1020"/>
    <w:uiPriority w:val="0"/>
    <w:qFormat/>
    <w:pPr>
      <w:numPr>
        <w:ilvl w:val="0"/>
        <w:numId w:val="6"/>
      </w:numPr>
    </w:pPr>
  </w:style>
  <w:style w:type="paragraph" w:styleId="1061" w:customStyle="1">
    <w:name w:val="Char21"/>
    <w:basedOn w:val="867"/>
    <w:uiPriority w:val="0"/>
    <w:qFormat/>
    <w:rPr>
      <w:rFonts w:ascii="Tahoma" w:hAnsi="Tahoma"/>
      <w:sz w:val="24"/>
      <w:szCs w:val="20"/>
    </w:rPr>
  </w:style>
  <w:style w:type="paragraph" w:styleId="1062" w:customStyle="1">
    <w:name w:val="表格文字"/>
    <w:basedOn w:val="886"/>
    <w:uiPriority w:val="0"/>
    <w:qFormat/>
    <w:pPr>
      <w:ind w:firstLine="0"/>
      <w:spacing w:before="20" w:after="20" w:line="240" w:lineRule="auto"/>
    </w:pPr>
    <w:rPr>
      <w:rFonts w:ascii="Century Gothic" w:hAnsi="Century Gothic"/>
      <w:sz w:val="20"/>
      <w:szCs w:val="20"/>
    </w:rPr>
  </w:style>
  <w:style w:type="paragraph" w:styleId="1063" w:customStyle="1">
    <w:name w:val="Char Char Char Char Char Char Char Char Char Char1"/>
    <w:basedOn w:val="867"/>
    <w:uiPriority w:val="0"/>
    <w:qFormat/>
    <w:rPr>
      <w:rFonts w:ascii="宋体" w:hAnsi="宋体" w:cs="Courier New"/>
      <w:sz w:val="32"/>
      <w:szCs w:val="32"/>
    </w:rPr>
  </w:style>
  <w:style w:type="paragraph" w:styleId="1064" w:customStyle="1">
    <w:name w:val="正文文本样式 加粗"/>
    <w:basedOn w:val="1020"/>
    <w:uiPriority w:val="0"/>
    <w:qFormat/>
    <w:rPr>
      <w:b/>
    </w:rPr>
  </w:style>
  <w:style w:type="paragraph" w:styleId="1065" w:customStyle="1">
    <w:name w:val="Char2 Char Char Char Char Char Char"/>
    <w:basedOn w:val="867"/>
    <w:uiPriority w:val="0"/>
    <w:qFormat/>
    <w:pPr>
      <w:jc w:val="center"/>
      <w:spacing w:line="400" w:lineRule="exact"/>
      <w:widowControl/>
    </w:pPr>
  </w:style>
  <w:style w:type="paragraph" w:styleId="1066" w:customStyle="1">
    <w:name w:val="Char Char4"/>
    <w:basedOn w:val="867"/>
    <w:uiPriority w:val="0"/>
    <w:qFormat/>
    <w:pPr>
      <w:jc w:val="center"/>
      <w:spacing w:line="400" w:lineRule="exact"/>
      <w:widowControl/>
    </w:pPr>
  </w:style>
  <w:style w:type="paragraph" w:styleId="1067" w:customStyle="1">
    <w:name w:val="Char3 Char Char Char1"/>
    <w:basedOn w:val="867"/>
    <w:uiPriority w:val="0"/>
    <w:qFormat/>
    <w:rPr>
      <w:rFonts w:ascii="Tahoma" w:hAnsi="Tahoma"/>
      <w:sz w:val="24"/>
      <w:szCs w:val="20"/>
    </w:rPr>
  </w:style>
  <w:style w:type="paragraph" w:styleId="1068" w:customStyle="1">
    <w:name w:val="中等深浅网格 21"/>
    <w:uiPriority w:val="0"/>
    <w:qFormat/>
    <w:pPr>
      <w:jc w:val="both"/>
      <w:widowControl w:val="off"/>
    </w:pPr>
    <w:rPr>
      <w:rFonts w:ascii="Times New Roman" w:hAnsi="Times New Roman" w:eastAsia="宋体" w:cs="Times New Roman"/>
      <w:sz w:val="21"/>
      <w:szCs w:val="24"/>
      <w:lang w:val="en-US" w:eastAsia="zh-CN" w:bidi="ar-SA"/>
    </w:rPr>
  </w:style>
  <w:style w:type="paragraph" w:styleId="1069" w:customStyle="1">
    <w:name w:val="22222222222222"/>
    <w:basedOn w:val="867"/>
    <w:uiPriority w:val="0"/>
    <w:qFormat/>
    <w:pPr>
      <w:ind w:firstLine="480"/>
      <w:jc w:val="left"/>
      <w:spacing w:line="360" w:lineRule="auto"/>
      <w:widowControl/>
    </w:pPr>
    <w:rPr>
      <w:color w:val="ff0000"/>
      <w:sz w:val="24"/>
      <w:szCs w:val="20"/>
    </w:rPr>
  </w:style>
  <w:style w:type="character" w:styleId="1070" w:customStyle="1">
    <w:name w:val="中等深浅网格 1 - 强调文字颜色 2 Char"/>
    <w:link w:val="1071"/>
    <w:uiPriority w:val="0"/>
    <w:qFormat/>
    <w:rPr>
      <w:szCs w:val="24"/>
      <w:lang w:val="zh-CN"/>
    </w:rPr>
  </w:style>
  <w:style w:type="paragraph" w:styleId="1071" w:customStyle="1">
    <w:name w:val="1"/>
    <w:link w:val="1070"/>
    <w:uiPriority w:val="0"/>
    <w:qFormat/>
    <w:rPr>
      <w:rFonts w:asciiTheme="minorHAnsi" w:hAnsiTheme="minorHAnsi" w:eastAsiaTheme="minorEastAsia" w:cstheme="minorBidi"/>
      <w:sz w:val="21"/>
      <w:szCs w:val="24"/>
      <w:lang w:val="zh-CN" w:eastAsia="zh-CN" w:bidi="ar-SA"/>
    </w:rPr>
  </w:style>
  <w:style w:type="paragraph" w:styleId="1072" w:customStyle="1">
    <w:name w:val="图文"/>
    <w:basedOn w:val="867"/>
    <w:uiPriority w:val="0"/>
    <w:qFormat/>
    <w:pPr>
      <w:spacing w:after="50" w:line="360" w:lineRule="auto"/>
    </w:pPr>
    <w:rPr>
      <w:sz w:val="24"/>
    </w:rPr>
  </w:style>
  <w:style w:type="paragraph" w:styleId="1073" w:customStyle="1">
    <w:name w:val="xl23"/>
    <w:basedOn w:val="867"/>
    <w:uiPriority w:val="0"/>
    <w:qFormat/>
    <w:pPr>
      <w:spacing w:before="100" w:beforeAutospacing="1" w:after="100" w:afterAutospacing="1" w:line="360" w:lineRule="auto"/>
      <w:widowControl/>
    </w:pPr>
    <w:rPr>
      <w:sz w:val="24"/>
      <w:szCs w:val="20"/>
    </w:rPr>
  </w:style>
  <w:style w:type="paragraph" w:styleId="1074" w:customStyle="1">
    <w:name w:val="正文表格"/>
    <w:basedOn w:val="867"/>
    <w:link w:val="1075"/>
    <w:uiPriority w:val="0"/>
    <w:qFormat/>
    <w:pPr>
      <w:jc w:val="left"/>
    </w:pPr>
    <w:rPr>
      <w:rFonts w:ascii="宋体" w:hAnsi="宋体"/>
      <w:color w:val="000000"/>
      <w:szCs w:val="21"/>
    </w:rPr>
  </w:style>
  <w:style w:type="character" w:styleId="1075" w:customStyle="1">
    <w:name w:val="正文表格 Char"/>
    <w:link w:val="1074"/>
    <w:uiPriority w:val="0"/>
    <w:qFormat/>
    <w:rPr>
      <w:rFonts w:ascii="宋体" w:hAnsi="宋体" w:eastAsia="宋体" w:cs="Times New Roman"/>
      <w:color w:val="000000"/>
      <w:szCs w:val="21"/>
    </w:rPr>
  </w:style>
  <w:style w:type="paragraph" w:styleId="1076" w:customStyle="1">
    <w:name w:val="正文重点"/>
    <w:basedOn w:val="867"/>
    <w:link w:val="1077"/>
    <w:uiPriority w:val="0"/>
    <w:qFormat/>
    <w:pPr>
      <w:ind w:firstLine="482"/>
      <w:jc w:val="left"/>
      <w:spacing w:line="360" w:lineRule="auto"/>
    </w:pPr>
    <w:rPr>
      <w:b/>
      <w:sz w:val="24"/>
      <w:szCs w:val="20"/>
    </w:rPr>
  </w:style>
  <w:style w:type="character" w:styleId="1077" w:customStyle="1">
    <w:name w:val="正文重点 Char"/>
    <w:link w:val="1076"/>
    <w:uiPriority w:val="0"/>
    <w:qFormat/>
    <w:rPr>
      <w:rFonts w:ascii="Times New Roman" w:hAnsi="Times New Roman" w:eastAsia="宋体" w:cs="Times New Roman"/>
      <w:b/>
      <w:sz w:val="24"/>
      <w:szCs w:val="20"/>
    </w:rPr>
  </w:style>
  <w:style w:type="paragraph" w:styleId="1078" w:customStyle="1">
    <w:name w:val="标题1-附件"/>
    <w:basedOn w:val="868"/>
    <w:uiPriority w:val="0"/>
    <w:qFormat/>
    <w:pPr>
      <w:jc w:val="left"/>
    </w:pPr>
    <w:rPr>
      <w:sz w:val="24"/>
      <w:szCs w:val="24"/>
    </w:rPr>
  </w:style>
  <w:style w:type="paragraph" w:styleId="1079" w:customStyle="1">
    <w:name w:val="正文小标题"/>
    <w:basedOn w:val="867"/>
    <w:next w:val="879"/>
    <w:link w:val="1080"/>
    <w:uiPriority w:val="0"/>
    <w:qFormat/>
    <w:pPr>
      <w:ind w:firstLine="482"/>
      <w:jc w:val="left"/>
      <w:spacing w:before="312" w:after="312"/>
    </w:pPr>
    <w:rPr>
      <w:rFonts w:ascii="宋体" w:hAnsi="宋体"/>
      <w:b/>
      <w:i/>
      <w:color w:val="ff0000"/>
      <w:sz w:val="24"/>
      <w:szCs w:val="20"/>
    </w:rPr>
  </w:style>
  <w:style w:type="character" w:styleId="1080" w:customStyle="1">
    <w:name w:val="正文小标题 Char"/>
    <w:link w:val="1079"/>
    <w:uiPriority w:val="0"/>
    <w:qFormat/>
    <w:rPr>
      <w:rFonts w:ascii="宋体" w:hAnsi="宋体" w:eastAsia="宋体" w:cs="Times New Roman"/>
      <w:b/>
      <w:i/>
      <w:color w:val="ff0000"/>
      <w:sz w:val="24"/>
      <w:szCs w:val="20"/>
    </w:rPr>
  </w:style>
  <w:style w:type="paragraph" w:styleId="1081" w:customStyle="1">
    <w:name w:val="正文大标题"/>
    <w:basedOn w:val="1079"/>
    <w:next w:val="879"/>
    <w:link w:val="1082"/>
    <w:uiPriority w:val="0"/>
    <w:qFormat/>
    <w:pPr>
      <w:jc w:val="center"/>
    </w:pPr>
    <w:rPr>
      <w:i w:val="0"/>
      <w:color w:val="000000"/>
      <w:sz w:val="28"/>
      <w:szCs w:val="21"/>
    </w:rPr>
  </w:style>
  <w:style w:type="character" w:styleId="1082" w:customStyle="1">
    <w:name w:val="正文大标题 Char"/>
    <w:link w:val="1081"/>
    <w:uiPriority w:val="0"/>
    <w:qFormat/>
    <w:rPr>
      <w:rFonts w:ascii="宋体" w:hAnsi="宋体" w:eastAsia="宋体" w:cs="Times New Roman"/>
      <w:b/>
      <w:color w:val="000000"/>
      <w:sz w:val="28"/>
      <w:szCs w:val="21"/>
    </w:rPr>
  </w:style>
  <w:style w:type="paragraph" w:styleId="1083" w:customStyle="1">
    <w:name w:val="注释"/>
    <w:basedOn w:val="867"/>
    <w:link w:val="1084"/>
    <w:uiPriority w:val="0"/>
    <w:qFormat/>
    <w:pPr>
      <w:ind w:left="420" w:hanging="420"/>
      <w:jc w:val="left"/>
    </w:pPr>
    <w:rPr>
      <w:rFonts w:ascii="宋体" w:hAnsi="宋体"/>
      <w:szCs w:val="21"/>
    </w:rPr>
  </w:style>
  <w:style w:type="character" w:styleId="1084" w:customStyle="1">
    <w:name w:val="注释 Char"/>
    <w:link w:val="1083"/>
    <w:uiPriority w:val="0"/>
    <w:qFormat/>
    <w:rPr>
      <w:rFonts w:ascii="宋体" w:hAnsi="宋体" w:eastAsia="宋体" w:cs="Times New Roman"/>
      <w:szCs w:val="21"/>
    </w:rPr>
  </w:style>
  <w:style w:type="paragraph" w:styleId="1085" w:customStyle="1">
    <w:name w:val="正文须知-1级"/>
    <w:basedOn w:val="867"/>
    <w:next w:val="867"/>
    <w:uiPriority w:val="0"/>
    <w:qFormat/>
    <w:pPr>
      <w:ind w:left="680" w:hanging="680"/>
      <w:spacing w:line="300" w:lineRule="auto"/>
    </w:pPr>
    <w:rPr>
      <w:rFonts w:ascii="宋体" w:hAnsi="Calibri"/>
      <w:sz w:val="24"/>
      <w:szCs w:val="21"/>
    </w:rPr>
  </w:style>
  <w:style w:type="paragraph" w:styleId="1086" w:customStyle="1">
    <w:name w:val="正文须知-2级"/>
    <w:basedOn w:val="867"/>
    <w:uiPriority w:val="0"/>
    <w:qFormat/>
    <w:pPr>
      <w:ind w:left="851" w:hanging="851"/>
      <w:spacing w:line="300" w:lineRule="auto"/>
    </w:pPr>
    <w:rPr>
      <w:rFonts w:ascii="宋体" w:hAnsi="Calibri"/>
      <w:sz w:val="24"/>
      <w:szCs w:val="21"/>
    </w:rPr>
  </w:style>
  <w:style w:type="paragraph" w:styleId="1087" w:customStyle="1">
    <w:name w:val="正文须知-3级"/>
    <w:basedOn w:val="867"/>
    <w:uiPriority w:val="0"/>
    <w:qFormat/>
    <w:pPr>
      <w:numPr>
        <w:ilvl w:val="2"/>
        <w:numId w:val="7"/>
      </w:numPr>
      <w:ind w:hanging="355"/>
      <w:spacing w:line="300" w:lineRule="auto"/>
    </w:pPr>
    <w:rPr>
      <w:rFonts w:ascii="宋体" w:hAnsi="Calibri"/>
      <w:sz w:val="24"/>
      <w:szCs w:val="21"/>
    </w:rPr>
  </w:style>
  <w:style w:type="character" w:styleId="1088" w:customStyle="1">
    <w:name w:val="纯文本 字符"/>
    <w:uiPriority w:val="99"/>
    <w:qFormat/>
    <w:rPr>
      <w:rFonts w:ascii="宋体" w:hAnsi="Courier New" w:eastAsia="宋体" w:cs="Times New Roman"/>
      <w:sz w:val="21"/>
      <w:szCs w:val="21"/>
      <w:lang w:val="en-US" w:eastAsia="zh-CN" w:bidi="ar-SA"/>
    </w:rPr>
  </w:style>
  <w:style w:type="paragraph" w:styleId="1089" w:customStyle="1">
    <w:name w:val="表格1"/>
    <w:basedOn w:val="867"/>
    <w:uiPriority w:val="0"/>
    <w:qFormat/>
    <w:pPr>
      <w:ind w:firstLine="480"/>
      <w:jc w:val="center"/>
    </w:pPr>
    <w:rPr>
      <w:sz w:val="24"/>
      <w:szCs w:val="20"/>
    </w:rPr>
  </w:style>
  <w:style w:type="character" w:styleId="1090" w:customStyle="1">
    <w:name w:val="纯文本 字符1"/>
    <w:uiPriority w:val="0"/>
    <w:qFormat/>
    <w:rPr>
      <w:rFonts w:ascii="宋体" w:hAnsi="Courier New"/>
    </w:rPr>
  </w:style>
  <w:style w:type="character" w:styleId="1091" w:customStyle="1">
    <w:name w:val="bjh-p"/>
    <w:uiPriority w:val="0"/>
    <w:qFormat/>
  </w:style>
  <w:style w:type="paragraph" w:styleId="1092" w:customStyle="1">
    <w:name w:val="无标题条"/>
    <w:next w:val="867"/>
    <w:uiPriority w:val="0"/>
    <w:qFormat/>
    <w:pPr>
      <w:jc w:val="both"/>
    </w:pPr>
    <w:rPr>
      <w:rFonts w:ascii="Times New Roman" w:hAnsi="Times New Roman" w:eastAsia="宋体" w:cs="Times New Roman"/>
      <w:sz w:val="21"/>
      <w:lang w:val="en-US" w:eastAsia="zh-CN" w:bidi="ar-SA"/>
    </w:rPr>
  </w:style>
  <w:style w:type="character" w:styleId="1093" w:customStyle="1">
    <w:name w:val="正文格式 Char"/>
    <w:link w:val="1094"/>
    <w:uiPriority w:val="0"/>
    <w:qFormat/>
    <w:rPr>
      <w:rFonts w:ascii="宋体" w:hAnsi="宋体"/>
      <w:sz w:val="24"/>
      <w:szCs w:val="24"/>
      <w:lang w:val="en-GB"/>
    </w:rPr>
  </w:style>
  <w:style w:type="paragraph" w:styleId="1094" w:customStyle="1">
    <w:name w:val="正文格式"/>
    <w:basedOn w:val="867"/>
    <w:link w:val="1093"/>
    <w:uiPriority w:val="0"/>
    <w:qFormat/>
    <w:pPr>
      <w:ind w:firstLine="480"/>
      <w:spacing w:line="360" w:lineRule="auto"/>
    </w:pPr>
    <w:rPr>
      <w:rFonts w:ascii="宋体" w:hAnsi="宋体" w:eastAsiaTheme="minorEastAsia" w:cstheme="minorBidi"/>
      <w:sz w:val="24"/>
      <w:lang w:val="en-GB"/>
    </w:rPr>
  </w:style>
  <w:style w:type="character" w:styleId="1095" w:customStyle="1">
    <w:name w:val="正文缩进 Char"/>
    <w:uiPriority w:val="0"/>
    <w:qFormat/>
    <w:rPr>
      <w:rFonts w:ascii="宋体" w:eastAsia="宋体"/>
      <w:sz w:val="24"/>
      <w:szCs w:val="24"/>
      <w:lang w:val="en-US" w:eastAsia="zh-CN" w:bidi="ar-SA"/>
    </w:rPr>
  </w:style>
  <w:style w:type="character" w:styleId="1096" w:customStyle="1">
    <w:name w:val="Char Char111"/>
    <w:uiPriority w:val="0"/>
    <w:qFormat/>
    <w:rPr>
      <w:rFonts w:ascii="宋体" w:eastAsia="宋体"/>
      <w:b/>
      <w:sz w:val="24"/>
      <w:u w:val="single"/>
      <w:lang w:val="en-US" w:eastAsia="zh-CN" w:bidi="ar-SA"/>
    </w:rPr>
  </w:style>
  <w:style w:type="character" w:styleId="1097" w:customStyle="1">
    <w:name w:val="列出段落 Char"/>
    <w:uiPriority w:val="0"/>
    <w:qFormat/>
    <w:rPr>
      <w:rFonts w:ascii="Calibri" w:hAnsi="Calibri" w:eastAsia="宋体"/>
      <w:sz w:val="21"/>
      <w:szCs w:val="22"/>
      <w:lang w:val="en-US" w:eastAsia="zh-CN" w:bidi="ar-SA"/>
    </w:rPr>
  </w:style>
  <w:style w:type="paragraph" w:styleId="1098" w:customStyle="1">
    <w:name w:val="字元 字元2"/>
    <w:basedOn w:val="867"/>
    <w:uiPriority w:val="0"/>
    <w:qFormat/>
    <w:rPr>
      <w:rFonts w:ascii="Tahoma" w:hAnsi="Tahoma"/>
      <w:sz w:val="24"/>
      <w:szCs w:val="20"/>
    </w:rPr>
  </w:style>
  <w:style w:type="paragraph" w:styleId="1099" w:customStyle="1">
    <w:name w:val="Char3 Char Char Char2"/>
    <w:basedOn w:val="867"/>
    <w:uiPriority w:val="0"/>
    <w:qFormat/>
    <w:rPr>
      <w:rFonts w:ascii="Tahoma" w:hAnsi="Tahoma"/>
      <w:sz w:val="24"/>
      <w:szCs w:val="20"/>
    </w:rPr>
  </w:style>
  <w:style w:type="paragraph" w:styleId="1100" w:customStyle="1">
    <w:name w:val="正文文本缩进2"/>
    <w:basedOn w:val="867"/>
    <w:uiPriority w:val="0"/>
    <w:qFormat/>
    <w:pPr>
      <w:ind w:firstLine="480"/>
      <w:spacing w:line="480" w:lineRule="exact"/>
    </w:pPr>
    <w:rPr>
      <w:rFonts w:ascii="宋体" w:hAnsi="宋体"/>
      <w:sz w:val="24"/>
      <w:lang w:val="zh-CN"/>
    </w:rPr>
  </w:style>
  <w:style w:type="paragraph" w:styleId="1101" w:customStyle="1">
    <w:name w:val="Char3"/>
    <w:basedOn w:val="867"/>
    <w:uiPriority w:val="0"/>
    <w:qFormat/>
    <w:pPr>
      <w:tabs>
        <w:tab w:val="left" w:pos="360" w:leader="none"/>
      </w:tabs>
    </w:pPr>
    <w:rPr>
      <w:sz w:val="24"/>
    </w:rPr>
  </w:style>
  <w:style w:type="paragraph" w:styleId="1102" w:customStyle="1">
    <w:name w:val="Char Char Char Char Char Char Char Char Char Char Char Char Char Char Char Char1"/>
    <w:basedOn w:val="867"/>
    <w:uiPriority w:val="0"/>
    <w:qFormat/>
    <w:pPr>
      <w:jc w:val="center"/>
      <w:spacing w:after="160" w:line="240" w:lineRule="exact"/>
      <w:widowControl/>
    </w:pPr>
    <w:rPr>
      <w:rFonts w:ascii="宋体" w:hAnsi="宋体"/>
      <w:b/>
      <w:sz w:val="30"/>
      <w:szCs w:val="30"/>
      <w:lang w:eastAsia="en-US"/>
    </w:rPr>
  </w:style>
  <w:style w:type="paragraph" w:styleId="1103" w:customStyle="1">
    <w:name w:val="Char Char1 Char Char Char Char Char Char1"/>
    <w:basedOn w:val="867"/>
    <w:uiPriority w:val="0"/>
    <w:qFormat/>
    <w:pPr>
      <w:jc w:val="left"/>
      <w:spacing w:after="160" w:line="240" w:lineRule="exact"/>
      <w:widowControl/>
    </w:pPr>
    <w:rPr>
      <w:rFonts w:ascii="Verdana" w:hAnsi="Verdana" w:eastAsia="仿宋_GB2312"/>
      <w:sz w:val="24"/>
      <w:szCs w:val="20"/>
      <w:lang w:eastAsia="en-US"/>
    </w:rPr>
  </w:style>
  <w:style w:type="paragraph" w:styleId="1104" w:customStyle="1">
    <w:name w:val="列出段落2"/>
    <w:basedOn w:val="867"/>
    <w:uiPriority w:val="34"/>
    <w:qFormat/>
    <w:pPr>
      <w:ind w:firstLine="420"/>
    </w:pPr>
    <w:rPr>
      <w:rFonts w:ascii="Calibri" w:hAnsi="Calibri"/>
      <w:szCs w:val="22"/>
    </w:rPr>
  </w:style>
  <w:style w:type="paragraph" w:styleId="1105" w:customStyle="1">
    <w:name w:val="Char Char Char1 Char2"/>
    <w:basedOn w:val="867"/>
    <w:uiPriority w:val="0"/>
    <w:qFormat/>
    <w:rPr>
      <w:rFonts w:ascii="Tahoma" w:hAnsi="Tahoma"/>
      <w:sz w:val="24"/>
      <w:szCs w:val="20"/>
    </w:rPr>
  </w:style>
  <w:style w:type="paragraph" w:styleId="1106" w:customStyle="1">
    <w:name w:val="Char Char Char2"/>
    <w:basedOn w:val="867"/>
    <w:uiPriority w:val="0"/>
    <w:qFormat/>
    <w:rPr>
      <w:rFonts w:ascii="Tahoma" w:hAnsi="Tahoma"/>
      <w:sz w:val="24"/>
      <w:szCs w:val="20"/>
    </w:rPr>
  </w:style>
  <w:style w:type="paragraph" w:styleId="1107" w:customStyle="1">
    <w:name w:val="Char Char Char Char Char Char Char2"/>
    <w:basedOn w:val="867"/>
    <w:uiPriority w:val="0"/>
    <w:qFormat/>
    <w:pPr>
      <w:ind w:firstLine="200"/>
      <w:spacing w:line="360" w:lineRule="auto"/>
    </w:pPr>
    <w:rPr>
      <w:rFonts w:eastAsia="仿宋_GB2312"/>
      <w:sz w:val="24"/>
    </w:rPr>
  </w:style>
  <w:style w:type="paragraph" w:styleId="1108" w:customStyle="1">
    <w:name w:val="正文缩进2"/>
    <w:basedOn w:val="867"/>
    <w:uiPriority w:val="0"/>
    <w:qFormat/>
    <w:pPr>
      <w:ind w:firstLine="567"/>
      <w:spacing w:line="480" w:lineRule="exact"/>
      <w:widowControl/>
    </w:pPr>
    <w:rPr>
      <w:rFonts w:ascii="宋体"/>
      <w:color w:val="000000"/>
      <w:sz w:val="28"/>
      <w:szCs w:val="20"/>
      <w:lang w:val="zh-CN"/>
    </w:rPr>
  </w:style>
  <w:style w:type="paragraph" w:styleId="1109" w:customStyle="1">
    <w:name w:val="修订1"/>
    <w:uiPriority w:val="0"/>
    <w:qFormat/>
    <w:rPr>
      <w:rFonts w:ascii="Times New Roman" w:hAnsi="Times New Roman" w:eastAsia="宋体" w:cs="Times New Roman"/>
      <w:sz w:val="21"/>
      <w:szCs w:val="24"/>
      <w:lang w:val="en-US" w:eastAsia="zh-CN" w:bidi="ar-SA"/>
    </w:rPr>
  </w:style>
  <w:style w:type="paragraph" w:styleId="1110" w:customStyle="1">
    <w:name w:val="Char22"/>
    <w:basedOn w:val="867"/>
    <w:uiPriority w:val="0"/>
    <w:qFormat/>
    <w:rPr>
      <w:rFonts w:ascii="Tahoma" w:hAnsi="Tahoma"/>
      <w:sz w:val="24"/>
      <w:szCs w:val="20"/>
    </w:rPr>
  </w:style>
  <w:style w:type="paragraph" w:styleId="1111" w:customStyle="1">
    <w:name w:val="Char Char Char Char Char Char Char Char Char Char2"/>
    <w:basedOn w:val="867"/>
    <w:uiPriority w:val="0"/>
    <w:qFormat/>
    <w:rPr>
      <w:rFonts w:ascii="宋体" w:hAnsi="宋体" w:cs="Courier New"/>
      <w:sz w:val="32"/>
      <w:szCs w:val="32"/>
    </w:rPr>
  </w:style>
  <w:style w:type="paragraph" w:styleId="1112" w:customStyle="1">
    <w:name w:val="Char2 Char Char Char Char Char Char1"/>
    <w:basedOn w:val="867"/>
    <w:uiPriority w:val="0"/>
    <w:qFormat/>
    <w:pPr>
      <w:jc w:val="center"/>
      <w:spacing w:line="400" w:lineRule="exact"/>
      <w:widowControl/>
    </w:pPr>
  </w:style>
  <w:style w:type="paragraph" w:styleId="1113" w:customStyle="1">
    <w:name w:val="Char Char41"/>
    <w:basedOn w:val="867"/>
    <w:uiPriority w:val="0"/>
    <w:qFormat/>
    <w:pPr>
      <w:jc w:val="center"/>
      <w:spacing w:line="400" w:lineRule="exact"/>
      <w:widowControl/>
    </w:pPr>
  </w:style>
  <w:style w:type="paragraph" w:styleId="1114" w:customStyle="1">
    <w:name w:val="图例"/>
    <w:basedOn w:val="867"/>
    <w:uiPriority w:val="0"/>
    <w:qFormat/>
    <w:pPr>
      <w:jc w:val="center"/>
      <w:spacing w:before="120" w:after="120" w:line="360" w:lineRule="auto"/>
    </w:pPr>
    <w:rPr>
      <w:rFonts w:eastAsia="仿宋_GB2312"/>
      <w:b/>
      <w:sz w:val="24"/>
      <w:szCs w:val="20"/>
    </w:rPr>
  </w:style>
  <w:style w:type="paragraph" w:styleId="1115" w:customStyle="1">
    <w:name w:val="Table Paragraph"/>
    <w:basedOn w:val="867"/>
    <w:uiPriority w:val="1"/>
    <w:qFormat/>
    <w:pPr>
      <w:jc w:val="left"/>
      <w:spacing w:line="360" w:lineRule="auto"/>
    </w:pPr>
    <w:rPr>
      <w:rFonts w:cs="宋体" w:asciiTheme="minorEastAsia" w:hAnsiTheme="minorEastAsia" w:eastAsiaTheme="minorEastAsia"/>
      <w:szCs w:val="21"/>
    </w:rPr>
  </w:style>
  <w:style w:type="paragraph" w:styleId="1116" w:customStyle="1">
    <w:name w:val="成文日期"/>
    <w:basedOn w:val="867"/>
    <w:link w:val="1117"/>
    <w:uiPriority w:val="0"/>
    <w:qFormat/>
    <w:pPr>
      <w:ind w:right="400" w:firstLine="200"/>
      <w:jc w:val="right"/>
      <w:spacing w:line="570" w:lineRule="exact"/>
    </w:pPr>
    <w:rPr>
      <w:rFonts w:ascii="仿宋_GB2312" w:eastAsia="仿宋_GB2312"/>
      <w:sz w:val="32"/>
      <w:szCs w:val="20"/>
    </w:rPr>
  </w:style>
  <w:style w:type="character" w:styleId="1117" w:customStyle="1">
    <w:name w:val="成文日期 Char"/>
    <w:link w:val="1116"/>
    <w:uiPriority w:val="0"/>
    <w:qFormat/>
    <w:rPr>
      <w:rFonts w:ascii="仿宋_GB2312" w:hAnsi="Times New Roman" w:eastAsia="仿宋_GB2312" w:cs="Times New Roman"/>
      <w:sz w:val="32"/>
      <w:szCs w:val="20"/>
    </w:rPr>
  </w:style>
  <w:style w:type="paragraph" w:styleId="1118" w:customStyle="1">
    <w:name w:val="段"/>
    <w:next w:val="867"/>
    <w:uiPriority w:val="0"/>
    <w:qFormat/>
    <w:pPr>
      <w:ind w:firstLine="200"/>
      <w:jc w:val="both"/>
    </w:pPr>
    <w:rPr>
      <w:rFonts w:ascii="宋体" w:hAnsi="Calibri" w:eastAsia="宋体" w:cs="Times New Roman"/>
      <w:sz w:val="21"/>
      <w:lang w:val="en-US" w:eastAsia="zh-CN" w:bidi="ar-SA"/>
    </w:rPr>
  </w:style>
  <w:style w:type="paragraph" w:styleId="1119" w:customStyle="1">
    <w:name w:val="Í¼±íÕýÎÄ"/>
    <w:basedOn w:val="867"/>
    <w:next w:val="879"/>
    <w:uiPriority w:val="0"/>
    <w:qFormat/>
    <w:pPr>
      <w:ind w:firstLine="420"/>
    </w:pPr>
    <w:rPr>
      <w:sz w:val="24"/>
      <w:szCs w:val="20"/>
    </w:rPr>
  </w:style>
  <w:style w:type="character" w:styleId="1120" w:customStyle="1">
    <w:name w:val="font11"/>
    <w:uiPriority w:val="0"/>
    <w:qFormat/>
    <w:rPr>
      <w:rFonts w:hint="eastAsia" w:ascii="宋体" w:hAnsi="宋体" w:eastAsia="宋体" w:cs="宋体"/>
      <w:color w:val="000000"/>
      <w:sz w:val="24"/>
      <w:szCs w:val="24"/>
      <w:u w:val="none"/>
    </w:rPr>
  </w:style>
  <w:style w:type="character" w:styleId="1121" w:customStyle="1">
    <w:name w:val="font21"/>
    <w:uiPriority w:val="0"/>
    <w:qFormat/>
    <w:rPr>
      <w:rFonts w:hint="eastAsia" w:ascii="宋体" w:hAnsi="宋体" w:eastAsia="宋体" w:cs="宋体"/>
      <w:color w:val="ff0000"/>
      <w:sz w:val="24"/>
      <w:szCs w:val="24"/>
      <w:u w:val="none"/>
    </w:rPr>
  </w:style>
  <w:style w:type="character" w:styleId="1122" w:customStyle="1">
    <w:name w:val="font31"/>
    <w:uiPriority w:val="0"/>
    <w:qFormat/>
    <w:rPr>
      <w:rFonts w:hint="eastAsia" w:ascii="宋体" w:hAnsi="宋体" w:eastAsia="宋体" w:cs="宋体"/>
      <w:color w:val="ff0000"/>
      <w:sz w:val="24"/>
      <w:szCs w:val="24"/>
      <w:u w:val="none"/>
    </w:rPr>
  </w:style>
  <w:style w:type="character" w:styleId="1123" w:customStyle="1">
    <w:name w:val="l-btn-left"/>
    <w:uiPriority w:val="0"/>
    <w:qFormat/>
  </w:style>
  <w:style w:type="character" w:styleId="1124" w:customStyle="1">
    <w:name w:val="l-btn-text36"/>
    <w:uiPriority w:val="0"/>
    <w:qFormat/>
  </w:style>
  <w:style w:type="character" w:styleId="1125" w:customStyle="1">
    <w:name w:val="current"/>
    <w:uiPriority w:val="0"/>
    <w:qFormat/>
    <w:rPr>
      <w:b/>
      <w:bCs/>
      <w:color w:val="05a7d8"/>
      <w:sz w:val="18"/>
      <w:szCs w:val="18"/>
    </w:rPr>
  </w:style>
  <w:style w:type="character" w:styleId="1126" w:customStyle="1">
    <w:name w:val="l-btn-text"/>
    <w:uiPriority w:val="0"/>
    <w:qFormat/>
  </w:style>
  <w:style w:type="paragraph" w:styleId="1127" w:customStyle="1">
    <w:name w:val="彩色底纹 - 强调文字颜色 11"/>
    <w:uiPriority w:val="71"/>
    <w:qFormat/>
    <w:rPr>
      <w:rFonts w:ascii="Times New Roman" w:hAnsi="Times New Roman" w:eastAsia="宋体" w:cs="Times New Roman"/>
      <w:sz w:val="21"/>
      <w:szCs w:val="24"/>
      <w:lang w:val="en-US" w:eastAsia="zh-CN" w:bidi="ar-SA"/>
    </w:rPr>
  </w:style>
  <w:style w:type="paragraph" w:styleId="1128">
    <w:name w:val="List Paragraph"/>
    <w:basedOn w:val="867"/>
    <w:uiPriority w:val="34"/>
    <w:qFormat/>
    <w:pPr>
      <w:jc w:val="center"/>
    </w:pPr>
    <w:rPr>
      <w:rFonts w:asciiTheme="minorEastAsia" w:hAnsiTheme="minorEastAsia" w:eastAsiaTheme="minorEastAsia"/>
      <w:szCs w:val="21"/>
    </w:rPr>
  </w:style>
  <w:style w:type="paragraph" w:styleId="1129" w:customStyle="1">
    <w:name w:val="表格"/>
    <w:basedOn w:val="867"/>
    <w:uiPriority w:val="0"/>
    <w:qFormat/>
    <w:rPr>
      <w:rFonts w:ascii="Calibri" w:hAnsi="Calibri"/>
      <w:szCs w:val="21"/>
    </w:rPr>
  </w:style>
  <w:style w:type="character" w:styleId="1130" w:customStyle="1">
    <w:name w:val="普通(网站) Char"/>
    <w:link w:val="906"/>
    <w:uiPriority w:val="99"/>
    <w:qFormat/>
    <w:rPr>
      <w:rFonts w:ascii="宋体" w:hAnsi="宋体" w:eastAsia="宋体" w:cs="宋体"/>
      <w:sz w:val="24"/>
      <w:szCs w:val="24"/>
    </w:rPr>
  </w:style>
  <w:style w:type="paragraph" w:styleId="1131" w:customStyle="1">
    <w:name w:val="null3"/>
    <w:uiPriority w:val="0"/>
    <w:qFormat/>
    <w:rPr>
      <w:rFonts w:ascii="Calibri" w:hAnsi="Calibri" w:eastAsia="宋体" w:cs="Times New Roman"/>
      <w:lang w:val="en-US" w:eastAsia="zh-CN" w:bidi="ar-SA"/>
    </w:rPr>
  </w:style>
  <w:style w:type="character" w:styleId="1132" w:customStyle="1">
    <w:name w:val="font01"/>
    <w:basedOn w:val="877"/>
    <w:uiPriority w:val="0"/>
    <w:qFormat/>
    <w:rPr>
      <w:rFonts w:hint="eastAsia" w:ascii="宋体" w:hAnsi="宋体" w:eastAsia="宋体" w:cs="宋体"/>
      <w:color w:val="000000"/>
      <w:sz w:val="22"/>
      <w:szCs w:val="22"/>
      <w:u w:val="none"/>
    </w:rPr>
  </w:style>
  <w:style w:type="character" w:styleId="1133" w:customStyle="1">
    <w:name w:val="Heading 1 Char"/>
    <w:uiPriority w:val="9"/>
    <w:qFormat/>
    <w:rPr>
      <w:rFonts w:ascii="Arial" w:hAnsi="Arial" w:eastAsia="Arial" w:cs="Arial"/>
      <w:sz w:val="40"/>
      <w:szCs w:val="40"/>
    </w:rPr>
  </w:style>
  <w:style w:type="paragraph" w:styleId="1134" w:customStyle="1">
    <w:name w:val="纯文本11"/>
    <w:basedOn w:val="867"/>
    <w:next w:val="1135"/>
    <w:uiPriority w:val="99"/>
    <w:qFormat/>
    <w:rPr>
      <w:rFonts w:hint="eastAsia" w:ascii="宋体" w:hAnsi="Courier New"/>
      <w:szCs w:val="20"/>
    </w:rPr>
  </w:style>
  <w:style w:type="paragraph" w:styleId="1135" w:customStyle="1">
    <w:name w:val="正文缩进11"/>
    <w:basedOn w:val="867"/>
    <w:uiPriority w:val="0"/>
    <w:qFormat/>
    <w:pPr>
      <w:ind w:firstLine="420"/>
      <w:jc w:val="left"/>
    </w:pPr>
    <w:rPr>
      <w:rFonts w:ascii="宋体"/>
      <w:sz w:val="24"/>
    </w:rPr>
  </w:style>
  <w:style w:type="paragraph" w:styleId="1136" w:customStyle="1">
    <w:name w:val="标题 21"/>
    <w:basedOn w:val="867"/>
    <w:next w:val="1135"/>
    <w:uiPriority w:val="0"/>
    <w:qFormat/>
    <w:pPr>
      <w:jc w:val="center"/>
      <w:keepLines/>
      <w:keepNext/>
      <w:spacing w:before="120" w:line="300" w:lineRule="auto"/>
      <w:outlineLvl w:val="1"/>
    </w:pPr>
    <w:rPr>
      <w:rFonts w:ascii="Arial" w:hAnsi="Arial" w:eastAsia="黑体"/>
      <w:b/>
      <w:sz w:val="30"/>
      <w:szCs w:val="20"/>
    </w:rPr>
  </w:style>
  <w:style w:type="numbering" w:styleId="156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4228B-19DB-48BF-87B8-5819082B5C8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�൭</dc:creator>
  <cp:lastModifiedBy>戴女士</cp:lastModifiedBy>
  <cp:revision>286</cp:revision>
  <dcterms:created xsi:type="dcterms:W3CDTF">2024-06-05T08:50:00Z</dcterms:created>
  <dcterms:modified xsi:type="dcterms:W3CDTF">2026-08-13T08:14:22Z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C19288F3A22540A6ADB06C489BD46DF6_13</vt:lpwstr>
  </property>
  <property fmtid="{D5CDD505-2E9C-101B-9397-08002B2CF9AE}" pid="4" name="KSOTemplateDocerSaveRecord">
    <vt:lpwstr>eyJoZGlkIjoiMjQ5M2U2NWY3ZmFiY2VmMmQyZDgwMDFlNzJkNWNlYmIiLCJ1c2VySWQiOiIxMjI0MTUyMzMzIn0=</vt:lpwstr>
  </property>
</Properties>
</file>