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rPr>
      </w:pPr>
      <w:r/>
      <w:bookmarkStart w:id="0" w:name="_Toc517793373"/>
      <w:r/>
      <w:bookmarkStart w:id="1" w:name="_Toc23676"/>
      <w:r/>
      <w:bookmarkStart w:id="2" w:name="_Toc4396"/>
      <w:r/>
      <w:bookmarkStart w:id="3" w:name="_Toc26566"/>
      <w:r/>
      <w:bookmarkStart w:id="4" w:name="_Toc471818670"/>
      <w:r/>
      <w:bookmarkStart w:id="5" w:name="_Toc517793378"/>
      <w:r/>
      <w:bookmarkStart w:id="6" w:name="_Toc6348"/>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940"/>
        <w:ind w:left="0" w:firstLine="0"/>
        <w:jc w:val="both"/>
        <w:rPr>
          <w:rFonts w:hint="eastAsia"/>
        </w:rPr>
      </w:pPr>
      <w:r>
        <w:rPr>
          <w:rFonts w:hint="eastAsia"/>
        </w:rPr>
        <w:t xml:space="preserve">  常州市金坛区政府采购</w:t>
      </w:r>
      <w:r/>
    </w:p>
    <w:p>
      <w:pPr>
        <w:pStyle w:val="941"/>
        <w:jc w:val="left"/>
        <w:rPr>
          <w:rFonts w:hint="eastAsia" w:ascii="宋体" w:hAnsi="宋体" w:eastAsia="宋体" w:cs="宋体"/>
          <w:sz w:val="44"/>
          <w:szCs w:val="44"/>
        </w:rPr>
      </w:pPr>
      <w:r>
        <w:rPr>
          <w:rFonts w:hint="eastAsia"/>
          <w:lang w:val="en-US" w:eastAsia="zh-CN"/>
        </w:rPr>
        <w:t xml:space="preserve">    单一来源采购文件</w:t>
      </w:r>
      <w:r>
        <w:rPr>
          <w:rFonts w:hint="eastAsia"/>
        </w:rPr>
        <w:t xml:space="preserve">（</w:t>
      </w:r>
      <w:r>
        <w:rPr>
          <w:rFonts w:hint="eastAsia"/>
          <w:lang w:val="en-US" w:eastAsia="zh-CN"/>
        </w:rPr>
        <w:t xml:space="preserve">服务</w:t>
      </w:r>
      <w:r>
        <w:rPr>
          <w:rFonts w:hint="eastAsia"/>
        </w:rPr>
        <w:t xml:space="preserve">类）</w:t>
      </w:r>
      <w:r/>
    </w:p>
    <w:p>
      <w:pPr>
        <w:pStyle w:val="941"/>
        <w:jc w:val="left"/>
        <w:rPr>
          <w:rFonts w:hint="eastAsia"/>
          <w:lang w:eastAsia="zh-CN"/>
        </w:rPr>
      </w:pPr>
      <w:r>
        <w:rPr>
          <w:rFonts w:hint="eastAsia"/>
        </w:rPr>
        <w:t xml:space="preserve">          资格后审</w:t>
      </w:r>
      <w:r/>
    </w:p>
    <w:p>
      <w:pPr>
        <w:spacing w:line="80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项目名称：项目联审会办及政务服务数字化运营项目</w:t>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color w:val="333333"/>
          <w:spacing w:val="8"/>
          <w:sz w:val="28"/>
          <w:szCs w:val="28"/>
          <w:lang w:eastAsia="zh-CN"/>
        </w:rPr>
      </w:pPr>
      <w:r>
        <w:rPr>
          <w:rFonts w:hint="eastAsia" w:ascii="宋体" w:hAnsi="宋体" w:eastAsia="宋体" w:cs="宋体"/>
          <w:color w:val="333333"/>
          <w:spacing w:val="8"/>
          <w:sz w:val="28"/>
          <w:szCs w:val="28"/>
        </w:rPr>
        <w:t xml:space="preserve">项目编号：JSZC-320413-JZCG-D2026-0038</w:t>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ascii="宋体" w:hAnsi="宋体" w:cs="宋体"/>
          <w:color w:val="333333"/>
          <w:spacing w:val="8"/>
          <w:sz w:val="28"/>
          <w:szCs w:val="28"/>
          <w:lang w:val="en-US" w:eastAsia="zh-CN"/>
        </w:rPr>
        <w:t xml:space="preserve">常州市金坛区数据局</w:t>
      </w:r>
      <w:r>
        <w:rPr>
          <w:rFonts w:hint="eastAsia" w:ascii="宋体" w:hAnsi="宋体" w:eastAsia="宋体" w:cs="宋体"/>
          <w:bCs/>
          <w:color w:val="000000"/>
          <w:sz w:val="28"/>
          <w:szCs w:val="28"/>
          <w:lang w:eastAsia="zh-CN"/>
        </w:rPr>
        <w:tab/>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firstLine="1184"/>
        <w:jc w:val="center"/>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2960"/>
        <w:jc w:val="both"/>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常州市金坛区政府采购中心</w:t>
      </w:r>
      <w:r/>
    </w:p>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360" w:lineRule="auto"/>
        <w:rPr>
          <w:rFonts w:hint="eastAsia" w:ascii="宋体" w:hAnsi="宋体" w:eastAsia="宋体" w:cs="宋体"/>
        </w:rPr>
        <w:sectPr>
          <w:headerReference w:type="default" r:id="rId9"/>
          <w:headerReference w:type="even" r:id="rId10"/>
          <w:headerReference w:type="first" r:id="rId11"/>
          <w:footerReference w:type="default" r:id="rId19"/>
          <w:footerReference w:type="even" r:id="rId20"/>
          <w:footerReference w:type="first" r:id="rId21"/>
          <w:footnotePr/>
          <w:endnotePr/>
          <w:type w:val="nextPage"/>
          <w:pgSz w:w="11906" w:h="16838" w:orient="portrait"/>
          <w:pgMar w:top="1440" w:right="1134" w:bottom="1134" w:left="1134" w:header="851" w:footer="992" w:gutter="0"/>
          <w:cols w:num="1" w:sep="0" w:space="720" w:equalWidth="1"/>
          <w:docGrid w:linePitch="360"/>
        </w:sectPr>
      </w:pPr>
      <w:r>
        <w:rPr>
          <w:rFonts w:hint="eastAsia" w:ascii="宋体" w:hAnsi="宋体" w:eastAsia="宋体" w:cs="宋体"/>
          <w:bCs/>
          <w:color w:val="000000"/>
          <w:sz w:val="28"/>
          <w:szCs w:val="28"/>
          <w:lang w:val="en-US" w:eastAsia="zh-CN"/>
        </w:rPr>
        <w:t xml:space="preserve">        </w:t>
      </w:r>
      <w:r/>
    </w:p>
    <w:p>
      <w:pPr>
        <w:rPr>
          <w:rFonts w:hint="eastAsia"/>
        </w:rPr>
      </w:pPr>
      <w:r/>
      <w:bookmarkStart w:id="7" w:name="_目录"/>
      <w:r/>
      <w:bookmarkStart w:id="8" w:name="OLE_LINK3"/>
      <w:r/>
      <w:bookmarkStart w:id="9" w:name="OLE_LINK4"/>
      <w:r/>
      <w:bookmarkStart w:id="10" w:name="OLE_LINK1"/>
      <w:r/>
      <w:bookmarkStart w:id="11" w:name="OLE_LINK2"/>
      <w:r/>
      <w:r/>
    </w:p>
    <w:p>
      <w:pPr>
        <w:pStyle w:val="940"/>
        <w:ind w:firstLine="3373"/>
        <w:jc w:val="both"/>
        <w:rPr>
          <w:rFonts w:hint="eastAsia"/>
        </w:rPr>
      </w:pPr>
      <w:r>
        <w:rPr>
          <w:rFonts w:hint="eastAsia"/>
        </w:rPr>
        <w:t xml:space="preserve">目录</w:t>
      </w:r>
      <w:bookmarkEnd w:id="7"/>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992"/>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采购邀请</w:t>
      </w:r>
      <w:r>
        <w:rPr>
          <w:rFonts w:hint="eastAsia" w:ascii="宋体" w:hAnsi="宋体" w:eastAsia="宋体" w:cs="宋体"/>
          <w:sz w:val="32"/>
          <w:szCs w:val="32"/>
        </w:rPr>
        <w:fldChar w:fldCharType="end"/>
      </w:r>
      <w:r/>
    </w:p>
    <w:p>
      <w:pPr>
        <w:pStyle w:val="992"/>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响应须知</w:t>
      </w:r>
      <w:r>
        <w:rPr>
          <w:rFonts w:hint="eastAsia" w:ascii="宋体" w:hAnsi="宋体" w:eastAsia="宋体" w:cs="宋体"/>
          <w:sz w:val="32"/>
          <w:szCs w:val="32"/>
        </w:rPr>
        <w:fldChar w:fldCharType="end"/>
      </w:r>
      <w:r/>
    </w:p>
    <w:p>
      <w:pPr>
        <w:pStyle w:val="992"/>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第三章   协商程序</w:t>
      </w:r>
      <w:r/>
    </w:p>
    <w:p>
      <w:pPr>
        <w:pStyle w:val="992"/>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四章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992"/>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五章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992"/>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六章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响应文件</w:t>
      </w:r>
      <w:r>
        <w:rPr>
          <w:rFonts w:hint="eastAsia" w:ascii="宋体" w:hAnsi="宋体" w:eastAsia="宋体" w:cs="宋体"/>
          <w:sz w:val="32"/>
          <w:szCs w:val="32"/>
        </w:rPr>
        <w:t xml:space="preserve">组成</w:t>
      </w:r>
      <w:r>
        <w:rPr>
          <w:rFonts w:hint="eastAsia" w:ascii="宋体" w:hAnsi="宋体" w:eastAsia="宋体" w:cs="宋体"/>
          <w:sz w:val="32"/>
          <w:szCs w:val="32"/>
        </w:rPr>
        <w:fldChar w:fldCharType="end"/>
      </w:r>
      <w:r/>
    </w:p>
    <w:p>
      <w:pPr>
        <w:pStyle w:val="992"/>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992"/>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lang w:val="en-US"/>
        </w:rPr>
      </w:pPr>
      <w:r>
        <w:rPr>
          <w:rFonts w:hint="eastAsia"/>
          <w:lang w:val="en-US"/>
        </w:rPr>
      </w:r>
      <w:r/>
    </w:p>
    <w:p>
      <w:pPr>
        <w:rPr>
          <w:rFonts w:hint="eastAsia"/>
        </w:rPr>
        <w:sectPr>
          <w:headerReference w:type="default" r:id="rId12"/>
          <w:footerReference w:type="default" r:id="rId22"/>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rPr>
      </w:r>
      <w:r/>
    </w:p>
    <w:p>
      <w:pPr>
        <w:rPr>
          <w:rFonts w:hint="eastAsia"/>
        </w:rPr>
      </w:pPr>
      <w:r/>
      <w:bookmarkStart w:id="12" w:name="_Toc16103"/>
      <w:r/>
      <w:bookmarkStart w:id="13" w:name="_Toc16555"/>
      <w:r/>
      <w:bookmarkStart w:id="14" w:name="_Toc5725"/>
      <w:r/>
      <w:bookmarkStart w:id="15" w:name="_Toc548"/>
      <w:r/>
      <w:bookmarkStart w:id="16" w:name="_Toc20084"/>
      <w:r/>
      <w:bookmarkStart w:id="17" w:name="_Toc3337"/>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41"/>
        <w:rPr>
          <w:rFonts w:hint="eastAsia"/>
          <w:lang w:val="en-US" w:eastAsia="zh-CN"/>
        </w:rPr>
      </w:pPr>
      <w:r>
        <w:rPr>
          <w:rFonts w:hint="eastAsia"/>
          <w:lang w:val="en-US" w:eastAsia="zh-CN"/>
        </w:rPr>
        <w:t xml:space="preserve">第一章  </w:t>
      </w:r>
      <w:bookmarkEnd w:id="12"/>
      <w:r/>
      <w:bookmarkEnd w:id="13"/>
      <w:r/>
      <w:bookmarkEnd w:id="14"/>
      <w:r/>
      <w:bookmarkEnd w:id="15"/>
      <w:r/>
      <w:bookmarkEnd w:id="16"/>
      <w:r/>
      <w:bookmarkEnd w:id="17"/>
      <w:r>
        <w:rPr>
          <w:rFonts w:hint="eastAsia"/>
          <w:lang w:val="en-US" w:eastAsia="zh-CN"/>
        </w:rPr>
        <w:t xml:space="preserve">采购邀请</w:t>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spacing w:line="460" w:lineRule="exact"/>
        <w:rPr>
          <w:rFonts w:hint="eastAsia" w:ascii="宋体" w:hAnsi="宋体" w:eastAsia="宋体" w:cs="宋体"/>
          <w:color w:val="000000"/>
        </w:rPr>
      </w:pPr>
      <w:r>
        <w:rPr>
          <w:rFonts w:hint="eastAsia" w:ascii="宋体" w:hAnsi="宋体" w:eastAsia="宋体" w:cs="宋体"/>
          <w:color w:val="000000"/>
          <w:szCs w:val="21"/>
        </w:rPr>
      </w:r>
      <w:r>
        <w:rPr>
          <w:rFonts w:hint="eastAsia" w:ascii="宋体" w:hAnsi="宋体" w:eastAsia="宋体" w:cs="宋体"/>
          <w:color w:val="000000"/>
          <w:szCs w:val="21"/>
        </w:rPr>
      </w:r>
    </w:p>
    <w:p>
      <w:pPr>
        <w:spacing w:line="460" w:lineRule="exact"/>
        <w:rPr>
          <w:rFonts w:hint="eastAsia" w:ascii="宋体" w:hAnsi="宋体" w:eastAsia="宋体" w:cs="宋体"/>
          <w:color w:val="000000"/>
        </w:rPr>
      </w:pPr>
      <w:r>
        <w:rPr>
          <w:rFonts w:hint="eastAsia" w:ascii="宋体" w:hAnsi="宋体" w:eastAsia="宋体" w:cs="宋体"/>
          <w:color w:val="000000"/>
          <w:szCs w:val="21"/>
        </w:rPr>
      </w:r>
      <w:r/>
    </w:p>
    <w:p>
      <w:pPr>
        <w:ind w:firstLine="592"/>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常州市金坛区政府采购中心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以下简称采购中心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就下述采购项目的相关服务进行</w:t>
      </w:r>
      <w:r>
        <w:rPr>
          <w:rFonts w:hint="eastAsia" w:ascii="宋体" w:hAnsi="宋体" w:eastAsia="宋体" w:cs="宋体"/>
          <w:color w:val="333333"/>
          <w:spacing w:val="8"/>
          <w:sz w:val="28"/>
          <w:szCs w:val="28"/>
          <w:lang w:eastAsia="zh-CN"/>
        </w:rPr>
        <w:t xml:space="preserve">单一来源</w:t>
      </w:r>
      <w:r>
        <w:rPr>
          <w:rFonts w:hint="eastAsia" w:ascii="宋体" w:hAnsi="宋体" w:eastAsia="宋体" w:cs="宋体"/>
          <w:color w:val="333333"/>
          <w:spacing w:val="8"/>
          <w:sz w:val="28"/>
          <w:szCs w:val="28"/>
        </w:rPr>
        <w:t xml:space="preserve">采购，邀请合格</w:t>
      </w:r>
      <w:r>
        <w:rPr>
          <w:rFonts w:hint="eastAsia" w:ascii="宋体" w:hAnsi="宋体" w:eastAsia="宋体" w:cs="宋体"/>
          <w:color w:val="333333"/>
          <w:spacing w:val="8"/>
          <w:sz w:val="28"/>
          <w:szCs w:val="28"/>
          <w:lang w:val="en-US" w:eastAsia="zh-CN"/>
        </w:rPr>
        <w:t xml:space="preserve">供应商</w:t>
      </w:r>
      <w:r>
        <w:rPr>
          <w:rFonts w:hint="eastAsia" w:ascii="宋体" w:hAnsi="宋体" w:eastAsia="宋体" w:cs="宋体"/>
          <w:color w:val="333333"/>
          <w:spacing w:val="8"/>
          <w:sz w:val="28"/>
          <w:szCs w:val="28"/>
        </w:rPr>
        <w:t xml:space="preserve">进行</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rPr>
        <w:t xml:space="preserve">。</w:t>
      </w:r>
      <w:r/>
    </w:p>
    <w:p>
      <w:pPr>
        <w:pStyle w:val="942"/>
        <w:ind w:firstLine="0"/>
        <w:jc w:val="left"/>
        <w:pageBreakBefore w:val="0"/>
        <w:spacing w:before="0" w:after="0" w:line="360" w:lineRule="auto"/>
        <w:rPr>
          <w:rFonts w:hint="eastAsia"/>
          <w:lang w:val="en-US" w:eastAsia="zh-CN"/>
        </w:rPr>
      </w:pPr>
      <w:r/>
      <w:bookmarkStart w:id="18"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JSZC-320413-JZCG-D2026-0038</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项目联审会办及政务服务数字化运营项目</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1.3预算金额：</w:t>
      </w:r>
      <w:r>
        <w:rPr>
          <w:rFonts w:hint="eastAsia" w:ascii="宋体" w:hAnsi="宋体" w:eastAsia="宋体" w:cs="宋体"/>
          <w:b/>
          <w:bCs/>
          <w:color w:val="1d41d5"/>
          <w:spacing w:val="8"/>
          <w:sz w:val="28"/>
          <w:szCs w:val="28"/>
          <w:u w:val="single"/>
          <w:lang w:val="en-US" w:eastAsia="zh-CN"/>
        </w:rPr>
        <w:t xml:space="preserve">56.5万元</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1.4最高限价</w:t>
      </w:r>
      <w:r>
        <w:rPr>
          <w:rFonts w:hint="eastAsia" w:ascii="宋体" w:hAnsi="宋体" w:eastAsia="宋体" w:cs="宋体"/>
          <w:color w:val="333333"/>
          <w:spacing w:val="8"/>
          <w:sz w:val="28"/>
          <w:szCs w:val="28"/>
        </w:rPr>
        <w:t xml:space="preserve">：</w:t>
      </w:r>
      <w:r>
        <w:rPr>
          <w:rFonts w:hint="eastAsia" w:ascii="宋体" w:hAnsi="宋体" w:eastAsia="宋体" w:cs="宋体"/>
          <w:b/>
          <w:bCs/>
          <w:color w:val="1d41d5"/>
          <w:spacing w:val="8"/>
          <w:sz w:val="28"/>
          <w:szCs w:val="28"/>
          <w:u w:val="single"/>
          <w:lang w:val="en-US" w:eastAsia="zh-CN"/>
        </w:rPr>
        <w:t xml:space="preserve">56.5万元</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p>
    <w:tbl>
      <w:tblPr>
        <w:tblStyle w:val="945"/>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71"/>
        <w:gridCol w:w="1200"/>
        <w:gridCol w:w="800"/>
        <w:gridCol w:w="3654"/>
        <w:gridCol w:w="815"/>
      </w:tblGrid>
      <w:tr>
        <w:trPr>
          <w:trHeight w:val="454"/>
        </w:trPr>
        <w:tc>
          <w:tcPr>
            <w:tcW w:w="3071" w:type="dxa"/>
            <w:vAlign w:val="center"/>
            <w:textDirection w:val="lrTb"/>
            <w:noWrap w:val="false"/>
          </w:tcPr>
          <w:p>
            <w:pPr>
              <w:ind w:left="0" w:righ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12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color w:val="000000"/>
                <w:sz w:val="28"/>
                <w:szCs w:val="28"/>
                <w:lang w:val="en-US" w:eastAsia="zh-CN"/>
              </w:rPr>
              <w:t xml:space="preserve">单位</w:t>
            </w:r>
            <w:r/>
          </w:p>
        </w:tc>
        <w:tc>
          <w:tcPr>
            <w:tcW w:w="3654"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81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备注</w:t>
            </w:r>
            <w:r/>
          </w:p>
        </w:tc>
      </w:tr>
      <w:tr>
        <w:trPr>
          <w:trHeight w:val="454"/>
        </w:trPr>
        <w:tc>
          <w:tcPr>
            <w:tcW w:w="3071"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val="0"/>
                <w:bCs/>
                <w:color w:val="000000"/>
                <w:sz w:val="28"/>
                <w:szCs w:val="28"/>
                <w:lang w:val="en-US" w:eastAsia="zh-CN"/>
              </w:rPr>
              <w:suppressLineNumbers w:val="0"/>
            </w:pPr>
            <w:r>
              <w:rPr>
                <w:rFonts w:hint="eastAsia" w:ascii="宋体" w:hAnsi="宋体" w:eastAsia="宋体" w:cs="宋体"/>
                <w:b w:val="0"/>
                <w:bCs/>
                <w:sz w:val="28"/>
                <w:szCs w:val="28"/>
                <w:lang w:val="en-US" w:eastAsia="zh-CN"/>
              </w:rPr>
              <w:t xml:space="preserve">项目联审会办及政务服务数字化运营项目</w:t>
            </w:r>
            <w:r/>
          </w:p>
        </w:tc>
        <w:tc>
          <w:tcPr>
            <w:tcW w:w="1200" w:type="dxa"/>
            <w:vAlign w:val="center"/>
            <w:textDirection w:val="lrTb"/>
            <w:noWrap w:val="false"/>
          </w:tcPr>
          <w:p>
            <w:pPr>
              <w:ind w:left="0" w:right="0" w:firstLine="56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eastAsia="宋体" w:cs="宋体"/>
                <w:b w:val="0"/>
                <w:bCs/>
                <w:sz w:val="28"/>
                <w:szCs w:val="28"/>
                <w:lang w:val="en-US" w:eastAsia="zh-CN"/>
              </w:rPr>
              <w:t xml:space="preserve">1</w:t>
            </w:r>
            <w:r/>
          </w:p>
        </w:tc>
        <w:tc>
          <w:tcPr>
            <w:tcW w:w="8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val="0"/>
                <w:bCs/>
                <w:color w:val="000000"/>
                <w:sz w:val="28"/>
                <w:szCs w:val="28"/>
                <w:lang w:val="en-US" w:eastAsia="zh-CN"/>
              </w:rPr>
              <w:suppressLineNumbers w:val="0"/>
            </w:pPr>
            <w:r>
              <w:rPr>
                <w:rFonts w:hint="eastAsia" w:ascii="宋体" w:hAnsi="宋体" w:eastAsia="宋体" w:cs="宋体"/>
                <w:b w:val="0"/>
                <w:bCs/>
                <w:color w:val="000000"/>
                <w:sz w:val="28"/>
                <w:szCs w:val="28"/>
                <w:lang w:val="en-US" w:eastAsia="zh-CN"/>
              </w:rPr>
              <w:t xml:space="preserve">项</w:t>
            </w:r>
            <w:r/>
          </w:p>
        </w:tc>
        <w:tc>
          <w:tcPr>
            <w:tcW w:w="3654" w:type="dxa"/>
            <w:vAlign w:val="center"/>
            <w:textDirection w:val="lrTb"/>
            <w:noWrap w:val="false"/>
          </w:tcPr>
          <w:p>
            <w:pPr>
              <w:ind w:left="0" w:right="0" w:firstLine="56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w:t>
            </w:r>
            <w:r>
              <w:rPr>
                <w:rFonts w:hint="eastAsia" w:ascii="宋体" w:hAnsi="宋体" w:eastAsia="宋体" w:cs="宋体"/>
                <w:b w:val="0"/>
                <w:bCs/>
                <w:sz w:val="28"/>
                <w:szCs w:val="28"/>
                <w:lang w:val="en-US" w:eastAsia="zh-CN"/>
              </w:rPr>
              <w:t xml:space="preserve">采购文件</w:t>
            </w:r>
            <w:r>
              <w:rPr>
                <w:rFonts w:hint="eastAsia" w:ascii="宋体" w:hAnsi="宋体" w:eastAsia="宋体" w:cs="宋体"/>
                <w:b w:val="0"/>
                <w:bCs/>
                <w:sz w:val="28"/>
                <w:szCs w:val="28"/>
                <w:lang w:eastAsia="zh-CN"/>
              </w:rPr>
              <w:t xml:space="preserve">。</w:t>
            </w:r>
            <w:r/>
          </w:p>
        </w:tc>
        <w:tc>
          <w:tcPr>
            <w:tcW w:w="815"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left="0" w:firstLine="592"/>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采购方式：</w:t>
      </w:r>
      <w:r>
        <w:rPr>
          <w:rFonts w:hint="eastAsia" w:ascii="宋体" w:hAnsi="宋体" w:eastAsia="宋体" w:cs="宋体"/>
          <w:b/>
          <w:bCs/>
          <w:color w:val="1d41d5"/>
          <w:spacing w:val="8"/>
          <w:sz w:val="28"/>
          <w:szCs w:val="28"/>
          <w:u w:val="single"/>
          <w:lang w:val="en-US" w:eastAsia="zh-CN"/>
        </w:rPr>
        <w:t xml:space="preserve">单一来源</w:t>
      </w:r>
      <w:r/>
    </w:p>
    <w:p>
      <w:pPr>
        <w:ind w:firstLine="592"/>
        <w:pageBreakBefore w:val="0"/>
        <w:spacing w:line="360" w:lineRule="auto"/>
        <w:shd w:val="clear" w:color="auto" w:fill="ffffff"/>
        <w:widowControl/>
        <w:rPr>
          <w:rFonts w:hint="eastAsia" w:ascii="宋体" w:hAnsi="宋体" w:eastAsia="宋体" w:cs="宋体"/>
          <w:b/>
          <w:bCs/>
          <w:color w:val="000000"/>
          <w:sz w:val="28"/>
          <w:szCs w:val="28"/>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en-US" w:eastAsia="zh-CN"/>
        </w:rPr>
        <w:t xml:space="preserve">合同履行期限：</w:t>
      </w:r>
      <w:r>
        <w:rPr>
          <w:rFonts w:hint="eastAsia" w:ascii="宋体" w:hAnsi="宋体" w:eastAsia="宋体" w:cs="宋体"/>
          <w:b/>
          <w:bCs/>
          <w:color w:val="1d41d5"/>
          <w:spacing w:val="8"/>
          <w:sz w:val="28"/>
          <w:szCs w:val="28"/>
          <w:u w:val="single"/>
          <w:lang w:val="en-US" w:eastAsia="zh-CN"/>
        </w:rPr>
        <w:t xml:space="preserve">合同签订后该系统须在3个月内开发完成并上线，通过采购人评估验收后交付该功能。</w:t>
      </w:r>
      <w:r>
        <w:rPr>
          <w:rFonts w:hint="eastAsia" w:ascii="宋体" w:hAnsi="宋体" w:eastAsia="宋体" w:cs="宋体"/>
          <w:color w:val="333333"/>
          <w:spacing w:val="8"/>
          <w:sz w:val="28"/>
          <w:szCs w:val="28"/>
          <w:lang w:val="en-US" w:eastAsia="zh-CN"/>
        </w:rPr>
        <w:t xml:space="preserve">              </w:t>
      </w:r>
      <w:bookmarkEnd w:id="18"/>
      <w:r/>
      <w:bookmarkStart w:id="19" w:name="_Toc517793362"/>
      <w:r/>
      <w:r/>
    </w:p>
    <w:p>
      <w:pPr>
        <w:ind w:firstLine="560"/>
        <w:keepLines w:val="0"/>
        <w:keepNext w:val="0"/>
        <w:pageBreakBefore w:val="0"/>
        <w:spacing w:line="360" w:lineRule="auto"/>
        <w:widowControl w:val="off"/>
        <w:rPr>
          <w:rFonts w:hint="eastAsia" w:ascii="宋体" w:hAnsi="宋体" w:eastAsia="宋体" w:cs="宋体"/>
          <w:color w:val="000000"/>
          <w:sz w:val="28"/>
          <w:szCs w:val="28"/>
          <w:lang w:val="en-US" w:eastAsia="zh-CN"/>
        </w:rPr>
        <w:outlineLvl w:val="9"/>
      </w:pPr>
      <w:r>
        <w:rPr>
          <w:rFonts w:hint="eastAsia" w:ascii="宋体" w:hAnsi="宋体" w:eastAsia="宋体" w:cs="宋体"/>
          <w:color w:val="000000"/>
          <w:sz w:val="28"/>
          <w:szCs w:val="28"/>
          <w:lang w:val="en-US" w:eastAsia="zh-CN"/>
        </w:rPr>
        <w:t xml:space="preserve">1.8本项目不接受联合体投标（响应）  </w:t>
      </w:r>
      <w:r/>
    </w:p>
    <w:p>
      <w:pPr>
        <w:pStyle w:val="942"/>
        <w:ind w:firstLine="0"/>
        <w:jc w:val="left"/>
        <w:keepLines/>
        <w:keepNext/>
        <w:pageBreakBefore w:val="0"/>
        <w:spacing w:before="0" w:after="0" w:line="360" w:lineRule="auto"/>
        <w:widowControl w:val="off"/>
        <w:rPr>
          <w:rFonts w:hint="eastAsia"/>
          <w:lang w:val="en-US" w:eastAsia="zh-CN"/>
        </w:rPr>
      </w:pPr>
      <w:r>
        <w:rPr>
          <w:rFonts w:hint="eastAsia"/>
          <w:lang w:val="en-US" w:eastAsia="zh-CN"/>
        </w:rPr>
        <w:t xml:space="preserve">二、供应商资格要求（须同时满足）：</w:t>
      </w:r>
      <w:r/>
    </w:p>
    <w:p>
      <w:p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pPr>
      <w:r>
        <w:rPr>
          <w:rFonts w:hint="eastAsia" w:ascii="宋体" w:hAnsi="宋体" w:eastAsia="宋体" w:cs="宋体"/>
          <w:b/>
          <w:bCs/>
          <w:color w:val="0000ff"/>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w:t>
      </w:r>
      <w:r>
        <w:rPr>
          <w:rFonts w:hint="eastAsia" w:ascii="宋体" w:hAnsi="宋体" w:eastAsia="宋体" w:cs="宋体"/>
          <w:sz w:val="28"/>
          <w:szCs w:val="28"/>
          <w:lang w:val="en-US" w:eastAsia="zh-CN"/>
        </w:rPr>
        <w:t xml:space="preserve">重大税收违法失信主体名单</w:t>
      </w:r>
      <w:r>
        <w:rPr>
          <w:rFonts w:hint="eastAsia" w:ascii="宋体" w:hAnsi="宋体" w:eastAsia="宋体" w:cs="宋体"/>
          <w:color w:val="333333"/>
          <w:spacing w:val="8"/>
          <w:sz w:val="28"/>
          <w:szCs w:val="28"/>
          <w:lang w:val="en-US" w:eastAsia="zh-CN"/>
        </w:rPr>
        <w:t xml:space="preserve">、政府采购严重失信行为记录名单；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2.2落实政府采购政策需满足的资格要求：</w:t>
      </w:r>
      <w:r>
        <w:rPr>
          <w:rFonts w:hint="eastAsia" w:ascii="宋体" w:hAnsi="宋体" w:eastAsia="宋体" w:cs="宋体"/>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ff0000"/>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2.2.1中小企业政策：</w:t>
      </w:r>
      <w:r>
        <w:rPr>
          <w:rFonts w:hint="eastAsia" w:ascii="宋体" w:hAnsi="宋体" w:eastAsia="宋体" w:cs="宋体"/>
          <w:b/>
          <w:bCs/>
          <w:color w:val="ff0000"/>
          <w:spacing w:val="8"/>
          <w:sz w:val="28"/>
          <w:szCs w:val="28"/>
          <w:lang w:val="en-US" w:eastAsia="zh-CN"/>
        </w:rPr>
        <w:t xml:space="preserve">本项目不专门面向中小企业采购。</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2.3.2本项目是否属于政府购买服务：</w:t>
      </w:r>
      <w:r/>
    </w:p>
    <w:p>
      <w:pPr>
        <w:numPr>
          <w:ilvl w:val="0"/>
          <w:numId w:val="0"/>
        </w:numPr>
        <w:ind w:left="0"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ascii="Wingdings" w:hAnsi="Wingdings" w:eastAsia="Wingdings" w:cs="Wingdings"/>
          <w:b/>
          <w:bCs/>
          <w:color w:val="1d41d5"/>
          <w:spacing w:val="8"/>
          <w:sz w:val="28"/>
          <w:szCs w:val="28"/>
          <w:u w:val="single"/>
          <w:lang w:val="en-US" w:eastAsia="zh-CN"/>
        </w:rPr>
        <w:t xml:space="preserve">þ</w:t>
      </w:r>
      <w:r>
        <w:rPr>
          <w:rFonts w:hint="eastAsia" w:ascii="宋体" w:hAnsi="宋体" w:eastAsia="宋体" w:cs="宋体"/>
          <w:b/>
          <w:bCs/>
          <w:color w:val="1d41d5"/>
          <w:spacing w:val="8"/>
          <w:sz w:val="28"/>
          <w:szCs w:val="28"/>
          <w:u w:val="single"/>
          <w:lang w:val="en-US" w:eastAsia="zh-CN"/>
        </w:rPr>
        <w:t xml:space="preserve">是，公益一类事业单位、使用事业编制且由财政拨款保障的群团组织，不得作为承接主体</w:t>
      </w:r>
      <w:r>
        <w:rPr>
          <w:rFonts w:hint="eastAsia" w:ascii="宋体" w:hAnsi="宋体" w:eastAsia="宋体" w:cs="宋体"/>
          <w:color w:val="333333"/>
          <w:spacing w:val="8"/>
          <w:sz w:val="28"/>
          <w:szCs w:val="28"/>
          <w:lang w:val="en-US" w:eastAsia="zh-CN"/>
        </w:rPr>
        <w:t xml:space="preserve">；</w:t>
      </w:r>
      <w:r/>
    </w:p>
    <w:p>
      <w:pPr>
        <w:ind w:firstLine="592"/>
        <w:keepLines w:val="0"/>
        <w:keepNext w:val="0"/>
        <w:pageBreakBefore w:val="0"/>
        <w:spacing w:line="360" w:lineRule="auto"/>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w:t>
      </w:r>
      <w:r>
        <w:rPr>
          <w:rFonts w:hint="eastAsia" w:ascii="宋体" w:hAnsi="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en-US" w:eastAsia="zh-CN"/>
        </w:rPr>
        <w:t xml:space="preserve">其他特定资格要求：</w:t>
      </w:r>
      <w:r>
        <w:rPr>
          <w:rFonts w:hint="eastAsia" w:ascii="宋体" w:hAnsi="宋体" w:eastAsia="宋体" w:cs="宋体"/>
          <w:b/>
          <w:bCs/>
          <w:color w:val="1d41d5"/>
          <w:spacing w:val="8"/>
          <w:sz w:val="28"/>
          <w:szCs w:val="28"/>
          <w:u w:val="single"/>
          <w:lang w:val="en-US" w:eastAsia="zh-CN"/>
        </w:rPr>
        <w:t xml:space="preserve">无。</w:t>
      </w:r>
      <w:r>
        <w:rPr>
          <w:rFonts w:hint="eastAsia" w:ascii="宋体" w:hAnsi="宋体" w:eastAsia="宋体" w:cs="宋体"/>
          <w:b w:val="0"/>
          <w:bCs w:val="0"/>
          <w:color w:val="333333"/>
          <w:spacing w:val="8"/>
          <w:sz w:val="28"/>
          <w:szCs w:val="28"/>
          <w:lang w:val="en-US" w:eastAsia="zh-CN"/>
        </w:rPr>
        <w:t xml:space="preserve">  </w:t>
      </w:r>
      <w:r>
        <w:rPr>
          <w:rFonts w:hint="eastAsia" w:ascii="宋体" w:hAnsi="宋体" w:eastAsia="宋体" w:cs="宋体"/>
          <w:color w:val="333333"/>
          <w:spacing w:val="8"/>
          <w:sz w:val="28"/>
          <w:szCs w:val="28"/>
          <w:lang w:val="en-US" w:eastAsia="zh-CN"/>
        </w:rPr>
        <w:t xml:space="preserve">                                                                    </w:t>
      </w:r>
      <w:r/>
    </w:p>
    <w:p>
      <w:pPr>
        <w:pStyle w:val="942"/>
        <w:ind w:firstLine="0"/>
        <w:jc w:val="left"/>
        <w:keepLines/>
        <w:keepNext/>
        <w:pageBreakBefore w:val="0"/>
        <w:spacing w:before="0" w:after="0" w:line="360" w:lineRule="auto"/>
        <w:widowControl w:val="off"/>
        <w:rPr>
          <w:rFonts w:hint="eastAsia" w:ascii="Times New Roman" w:hAnsi="Times New Roman" w:cs="Times New Roman"/>
          <w:b w:val="0"/>
          <w:bCs w:val="0"/>
          <w:lang w:val="zh-CN" w:eastAsia="zh-CN"/>
        </w:rPr>
      </w:pPr>
      <w:r>
        <w:rPr>
          <w:rFonts w:hint="eastAsia" w:ascii="Times New Roman" w:hAnsi="Times New Roman" w:cs="Times New Roman"/>
          <w:b w:val="0"/>
          <w:bCs w:val="0"/>
          <w:lang w:val="en-US" w:eastAsia="zh-CN"/>
        </w:rPr>
        <w:t xml:space="preserve">三、获取采购</w:t>
      </w:r>
      <w:r>
        <w:rPr>
          <w:rFonts w:hint="eastAsia" w:ascii="Times New Roman" w:hAnsi="Times New Roman" w:cs="Times New Roman"/>
          <w:b w:val="0"/>
          <w:bCs w:val="0"/>
          <w:lang w:val="zh-CN" w:eastAsia="zh-CN"/>
        </w:rPr>
        <w:t xml:space="preserve">文件（</w:t>
      </w:r>
      <w:r>
        <w:rPr>
          <w:rFonts w:hint="eastAsia" w:ascii="Times New Roman" w:hAnsi="Times New Roman" w:cs="Times New Roman"/>
          <w:b w:val="0"/>
          <w:bCs w:val="0"/>
          <w:lang w:val="en-US" w:eastAsia="zh-CN"/>
        </w:rPr>
        <w:t xml:space="preserve">单一来源采购文件</w:t>
      </w:r>
      <w:r>
        <w:rPr>
          <w:rFonts w:hint="eastAsia" w:ascii="Times New Roman" w:hAnsi="Times New Roman" w:cs="Times New Roman"/>
          <w:b w:val="0"/>
          <w:bCs w:val="0"/>
          <w:lang w:val="zh-CN" w:eastAsia="zh-CN"/>
        </w:rPr>
        <w:t xml:space="preserve">）</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年</w:t>
      </w:r>
      <w:r>
        <w:rPr>
          <w:rFonts w:hint="eastAsia" w:ascii="宋体" w:hAnsi="宋体" w:cs="宋体"/>
          <w:color w:val="333333"/>
          <w:spacing w:val="8"/>
          <w:sz w:val="28"/>
          <w:szCs w:val="28"/>
          <w:u w:val="single"/>
          <w:lang w:val="en-US" w:eastAsia="zh-CN"/>
        </w:rPr>
        <w:t xml:space="preserve">10</w:t>
      </w:r>
      <w:r>
        <w:rPr>
          <w:rFonts w:hint="eastAsia" w:ascii="宋体" w:hAnsi="宋体" w:eastAsia="宋体" w:cs="宋体"/>
          <w:color w:val="333333"/>
          <w:spacing w:val="8"/>
          <w:sz w:val="28"/>
          <w:szCs w:val="28"/>
          <w:lang w:val="en-US" w:eastAsia="zh-CN"/>
        </w:rPr>
        <w:t xml:space="preserve">月</w:t>
      </w:r>
      <w:r>
        <w:rPr>
          <w:rFonts w:hint="eastAsia" w:ascii="宋体" w:hAnsi="宋体" w:cs="宋体"/>
          <w:color w:val="333333"/>
          <w:spacing w:val="8"/>
          <w:sz w:val="28"/>
          <w:szCs w:val="28"/>
          <w:u w:val="single"/>
          <w:lang w:val="en-US" w:eastAsia="zh-CN"/>
        </w:rPr>
        <w:t xml:space="preserve">17</w:t>
      </w:r>
      <w:r>
        <w:rPr>
          <w:rFonts w:hint="eastAsia" w:ascii="宋体" w:hAnsi="宋体" w:eastAsia="宋体" w:cs="宋体"/>
          <w:color w:val="333333"/>
          <w:spacing w:val="8"/>
          <w:sz w:val="28"/>
          <w:szCs w:val="28"/>
          <w:lang w:val="en-US" w:eastAsia="zh-CN"/>
        </w:rPr>
        <w:t xml:space="preserve">日</w:t>
      </w:r>
      <w:r>
        <w:rPr>
          <w:rFonts w:hint="eastAsia" w:ascii="宋体" w:hAnsi="宋体" w:eastAsia="宋体" w:cs="宋体"/>
          <w:color w:val="333333"/>
          <w:spacing w:val="8"/>
          <w:sz w:val="28"/>
          <w:szCs w:val="28"/>
          <w:u w:val="single"/>
          <w:lang w:val="en-US" w:eastAsia="zh-CN"/>
        </w:rPr>
        <w:t xml:space="preserve">00:00</w:t>
      </w:r>
      <w:r>
        <w:rPr>
          <w:rFonts w:hint="eastAsia" w:ascii="宋体" w:hAnsi="宋体" w:eastAsia="宋体" w:cs="宋体"/>
          <w:color w:val="333333"/>
          <w:spacing w:val="8"/>
          <w:sz w:val="28"/>
          <w:szCs w:val="28"/>
          <w:lang w:val="en-US" w:eastAsia="zh-CN"/>
        </w:rPr>
        <w:t xml:space="preserve">至202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年</w:t>
      </w:r>
      <w:r>
        <w:rPr>
          <w:rFonts w:hint="eastAsia" w:ascii="宋体" w:hAnsi="宋体" w:cs="宋体"/>
          <w:color w:val="333333"/>
          <w:spacing w:val="8"/>
          <w:sz w:val="28"/>
          <w:szCs w:val="28"/>
          <w:u w:val="single"/>
          <w:lang w:val="en-US" w:eastAsia="zh-CN"/>
        </w:rPr>
        <w:t xml:space="preserve">10</w:t>
      </w:r>
      <w:r>
        <w:rPr>
          <w:rFonts w:hint="eastAsia" w:ascii="宋体" w:hAnsi="宋体" w:eastAsia="宋体" w:cs="宋体"/>
          <w:color w:val="333333"/>
          <w:spacing w:val="8"/>
          <w:sz w:val="28"/>
          <w:szCs w:val="28"/>
          <w:lang w:val="en-US" w:eastAsia="zh-CN"/>
        </w:rPr>
        <w:t xml:space="preserve">月</w:t>
      </w:r>
      <w:r>
        <w:rPr>
          <w:rFonts w:hint="eastAsia" w:ascii="宋体" w:hAnsi="宋体" w:cs="宋体"/>
          <w:color w:val="333333"/>
          <w:spacing w:val="8"/>
          <w:sz w:val="28"/>
          <w:szCs w:val="28"/>
          <w:u w:val="single"/>
          <w:lang w:val="en-US" w:eastAsia="zh-CN"/>
        </w:rPr>
        <w:t xml:space="preserve">20</w:t>
      </w:r>
      <w:r>
        <w:rPr>
          <w:rFonts w:hint="eastAsia" w:ascii="宋体" w:hAnsi="宋体" w:eastAsia="宋体" w:cs="宋体"/>
          <w:color w:val="333333"/>
          <w:spacing w:val="8"/>
          <w:sz w:val="28"/>
          <w:szCs w:val="28"/>
          <w:lang w:val="en-US" w:eastAsia="zh-CN"/>
        </w:rPr>
        <w:t xml:space="preserve">日</w:t>
      </w:r>
      <w:r>
        <w:rPr>
          <w:rFonts w:hint="eastAsia" w:ascii="宋体" w:hAnsi="宋体" w:cs="宋体"/>
          <w:color w:val="333333"/>
          <w:spacing w:val="8"/>
          <w:sz w:val="28"/>
          <w:szCs w:val="28"/>
          <w:u w:val="single"/>
          <w:lang w:val="en-US" w:eastAsia="zh-CN"/>
        </w:rPr>
        <w:t xml:space="preserve">14</w:t>
      </w:r>
      <w:r>
        <w:rPr>
          <w:rFonts w:hint="eastAsia" w:ascii="宋体" w:hAnsi="宋体" w:eastAsia="宋体" w:cs="宋体"/>
          <w:color w:val="333333"/>
          <w:spacing w:val="8"/>
          <w:sz w:val="28"/>
          <w:szCs w:val="28"/>
          <w:u w:val="single"/>
          <w:lang w:val="en-US" w:eastAsia="zh-CN"/>
        </w:rPr>
        <w:t xml:space="preserve">:00</w:t>
      </w:r>
      <w:r>
        <w:rPr>
          <w:rFonts w:hint="eastAsia" w:ascii="宋体" w:hAnsi="宋体" w:eastAsia="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（北京时间）</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苏采云政府采购一体化平台（网址：https:</w:t>
      </w:r>
      <w:r>
        <w:rPr>
          <w:rFonts w:hint="default" w:ascii="宋体" w:hAnsi="宋体" w:eastAsia="宋体" w:cs="宋体"/>
          <w:b/>
          <w:bCs/>
          <w:color w:val="1d41d5"/>
          <w:spacing w:val="8"/>
          <w:sz w:val="28"/>
          <w:szCs w:val="28"/>
          <w:u w:val="single"/>
          <w:lang w:val="en-US" w:eastAsia="zh-CN"/>
        </w:rPr>
        <w:t xml:space="preserve">//jszfcg.jsczt.cn/jszc/login</w:t>
      </w:r>
      <w:r>
        <w:rPr>
          <w:rFonts w:hint="eastAsia" w:ascii="宋体" w:hAnsi="宋体" w:eastAsia="宋体" w:cs="宋体"/>
          <w:b/>
          <w:bCs/>
          <w:color w:val="1d41d5"/>
          <w:spacing w:val="8"/>
          <w:sz w:val="28"/>
          <w:szCs w:val="28"/>
          <w:u w:val="single"/>
          <w:lang w:val="en-US" w:eastAsia="zh-CN"/>
        </w:rPr>
        <w:t xml:space="preserve">）</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val="0"/>
          <w:bCs w:val="0"/>
          <w:color w:val="000000"/>
          <w:sz w:val="28"/>
          <w:szCs w:val="28"/>
          <w:u w:val="single"/>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供应商完成注册并办理CA证书后登录苏采云政府采购一体化平台，下载本项目电子版采购文件。 </w:t>
      </w:r>
      <w:r>
        <w:rPr>
          <w:rFonts w:hint="eastAsia" w:ascii="宋体" w:hAnsi="宋体" w:eastAsia="宋体" w:cs="宋体"/>
          <w:b w:val="0"/>
          <w:bCs w:val="0"/>
          <w:color w:val="333333"/>
          <w:spacing w:val="8"/>
          <w:sz w:val="28"/>
          <w:szCs w:val="28"/>
          <w:lang w:val="en-US" w:eastAsia="zh-CN"/>
        </w:rPr>
        <w:t xml:space="preserve"> </w:t>
      </w:r>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u w:val="none"/>
          <w:lang w:val="en-US" w:eastAsia="zh-CN"/>
        </w:rPr>
        <w:t xml:space="preserve"> </w:t>
      </w:r>
      <w:r/>
    </w:p>
    <w:p>
      <w:pPr>
        <w:ind w:firstLine="0"/>
        <w:rPr>
          <w:rFonts w:hint="eastAsia" w:ascii="宋体" w:hAnsi="宋体" w:eastAsia="宋体" w:cs="宋体"/>
          <w:b/>
          <w:bCs/>
          <w:color w:val="auto"/>
          <w:spacing w:val="8"/>
          <w:sz w:val="28"/>
          <w:szCs w:val="28"/>
          <w:u w:val="none"/>
          <w:lang w:val="en-US" w:eastAsia="zh-CN"/>
        </w:rPr>
      </w:pPr>
      <w:r>
        <w:rPr>
          <w:rFonts w:hint="eastAsia" w:ascii="宋体" w:hAnsi="宋体" w:eastAsia="宋体" w:cs="宋体"/>
          <w:b/>
          <w:bCs/>
          <w:color w:val="333333"/>
          <w:spacing w:val="8"/>
          <w:sz w:val="28"/>
          <w:szCs w:val="28"/>
          <w:lang w:val="en-US" w:eastAsia="zh-CN"/>
        </w:rPr>
        <w:t xml:space="preserve">    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w:t>
      </w:r>
      <w:r/>
    </w:p>
    <w:p>
      <w:pPr>
        <w:pStyle w:val="942"/>
        <w:ind w:firstLine="0"/>
        <w:jc w:val="both"/>
        <w:keepLines/>
        <w:keepNext/>
        <w:pageBreakBefore w:val="0"/>
        <w:spacing w:before="0" w:after="0" w:line="360" w:lineRule="auto"/>
        <w:widowControl w:val="off"/>
        <w:rPr>
          <w:rFonts w:hint="eastAsia"/>
          <w:lang w:val="en-US" w:eastAsia="zh-CN"/>
        </w:rPr>
      </w:pPr>
      <w:r>
        <w:rPr>
          <w:rFonts w:hint="eastAsia"/>
          <w:lang w:val="en-US" w:eastAsia="zh-CN"/>
        </w:rPr>
        <w:t xml:space="preserve">四、响应文件提交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zh-CN"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10</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20</w:t>
      </w:r>
      <w:r>
        <w:rPr>
          <w:rFonts w:hint="eastAsia" w:ascii="宋体" w:hAnsi="宋体" w:cs="宋体"/>
          <w:color w:val="333333"/>
          <w:spacing w:val="8"/>
          <w:sz w:val="28"/>
          <w:szCs w:val="28"/>
          <w:u w:val="none"/>
          <w:lang w:val="en-US" w:eastAsia="zh-CN"/>
        </w:rPr>
        <w:t xml:space="preserve">-</w:t>
      </w:r>
      <w:r>
        <w:rPr>
          <w:rFonts w:hint="eastAsia" w:ascii="宋体" w:hAnsi="宋体" w:cs="宋体"/>
          <w:color w:val="333333"/>
          <w:spacing w:val="8"/>
          <w:sz w:val="28"/>
          <w:szCs w:val="28"/>
          <w:lang w:val="en-US" w:eastAsia="zh-CN"/>
        </w:rPr>
        <w:t xml:space="preserve">14</w:t>
      </w:r>
      <w:r>
        <w:rPr>
          <w:rFonts w:hint="eastAsia" w:ascii="宋体" w:hAnsi="宋体" w:eastAsia="宋体" w:cs="宋体"/>
          <w:color w:val="333333"/>
          <w:spacing w:val="8"/>
          <w:sz w:val="28"/>
          <w:szCs w:val="28"/>
          <w:lang w:val="en-US" w:eastAsia="zh-CN"/>
        </w:rPr>
        <w:t xml:space="preserve">:00 （北京时间）</w:t>
      </w:r>
      <w:r/>
    </w:p>
    <w:p>
      <w:pPr>
        <w:numPr>
          <w:ilvl w:val="0"/>
          <w:numId w:val="0"/>
        </w:numPr>
        <w:ind w:firstLine="592"/>
        <w:jc w:val="left"/>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zh-CN" w:eastAsia="zh-CN"/>
        </w:rPr>
      </w:pPr>
      <w:r>
        <w:rPr>
          <w:rFonts w:hint="eastAsia" w:ascii="宋体" w:hAnsi="宋体" w:eastAsia="宋体" w:cs="宋体"/>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zh-CN" w:eastAsia="zh-CN"/>
        </w:rPr>
        <w:t xml:space="preserve">常州市金坛区金山路168号金坛区市民中心C栋4楼0401-5室（</w:t>
      </w:r>
      <w:r>
        <w:rPr>
          <w:rFonts w:hint="eastAsia" w:ascii="宋体" w:hAnsi="宋体" w:eastAsia="宋体" w:cs="宋体"/>
          <w:b/>
          <w:bCs w:val="0"/>
          <w:color w:val="ff0000"/>
          <w:sz w:val="28"/>
          <w:szCs w:val="28"/>
          <w:highlight w:val="yellow"/>
          <w:u w:val="single"/>
          <w:lang w:val="en-US" w:eastAsia="zh-CN"/>
        </w:rPr>
        <w:t xml:space="preserve">响应人在谈判前需携带CA锁及递交纸质响应文件一份，到此地址进行单一来源谈判</w:t>
      </w:r>
      <w:r>
        <w:rPr>
          <w:rFonts w:hint="eastAsia" w:ascii="宋体" w:hAnsi="宋体" w:eastAsia="宋体" w:cs="宋体"/>
          <w:b/>
          <w:bCs/>
          <w:color w:val="1d41d5"/>
          <w:spacing w:val="8"/>
          <w:sz w:val="28"/>
          <w:szCs w:val="28"/>
          <w:u w:val="single"/>
          <w:lang w:val="zh-CN" w:eastAsia="zh-CN"/>
        </w:rPr>
        <w:t xml:space="preserve">）。请供应商</w:t>
      </w:r>
      <w:r>
        <w:rPr>
          <w:rFonts w:hint="eastAsia" w:ascii="宋体" w:hAnsi="宋体" w:eastAsia="宋体" w:cs="宋体"/>
          <w:b/>
          <w:bCs/>
          <w:color w:val="1d41d5"/>
          <w:spacing w:val="8"/>
          <w:sz w:val="28"/>
          <w:szCs w:val="28"/>
          <w:u w:val="single"/>
          <w:lang w:val="en-US" w:eastAsia="zh-CN"/>
        </w:rPr>
        <w:t xml:space="preserve">在开启时间截止前提前登入“苏采云政府采购一体化平台”</w:t>
      </w:r>
      <w:r>
        <w:rPr>
          <w:rFonts w:hint="eastAsia" w:ascii="宋体" w:hAnsi="宋体" w:eastAsia="宋体" w:cs="宋体"/>
          <w:b/>
          <w:bCs/>
          <w:color w:val="1d41d5"/>
          <w:spacing w:val="8"/>
          <w:sz w:val="28"/>
          <w:szCs w:val="28"/>
          <w:u w:val="single"/>
          <w:lang w:val="zh-CN" w:eastAsia="zh-CN"/>
        </w:rPr>
        <w:t xml:space="preserve">（</w:t>
      </w:r>
      <w:r>
        <w:rPr>
          <w:rFonts w:hint="eastAsia" w:ascii="宋体" w:hAnsi="宋体" w:eastAsia="宋体" w:cs="宋体"/>
          <w:b/>
          <w:bCs/>
          <w:color w:val="1d41d5"/>
          <w:spacing w:val="8"/>
          <w:sz w:val="28"/>
          <w:szCs w:val="28"/>
          <w:u w:val="single"/>
          <w:lang w:val="en-US" w:eastAsia="zh-CN"/>
        </w:rPr>
        <w:t xml:space="preserve">网址：</w:t>
      </w:r>
      <w:r>
        <w:rPr>
          <w:rFonts w:hint="eastAsia" w:ascii="宋体" w:hAnsi="宋体" w:eastAsia="宋体" w:cs="宋体"/>
          <w:b/>
          <w:bCs w:val="0"/>
          <w:color w:val="ff0000"/>
          <w:sz w:val="28"/>
          <w:szCs w:val="28"/>
          <w:u w:val="single"/>
        </w:rPr>
        <w:t xml:space="preserve">http</w:t>
      </w:r>
      <w:r>
        <w:rPr>
          <w:rFonts w:hint="eastAsia" w:ascii="宋体" w:hAnsi="宋体" w:cs="宋体"/>
          <w:b/>
          <w:bCs w:val="0"/>
          <w:color w:val="ff0000"/>
          <w:sz w:val="28"/>
          <w:szCs w:val="28"/>
          <w:u w:val="single"/>
          <w:lang w:val="en-US" w:eastAsia="zh-CN"/>
        </w:rPr>
        <w:t xml:space="preserve">s</w:t>
      </w:r>
      <w:r>
        <w:rPr>
          <w:rFonts w:hint="eastAsia" w:ascii="宋体" w:hAnsi="宋体" w:eastAsia="宋体" w:cs="宋体"/>
          <w:b/>
          <w:bCs w:val="0"/>
          <w:color w:val="ff0000"/>
          <w:sz w:val="28"/>
          <w:szCs w:val="28"/>
          <w:u w:val="single"/>
        </w:rPr>
        <w:t xml:space="preserve">://jszfcg.jsczt.cn/jszc/login?rf=http://jszfcg.jsczt.cn/jszc/workspaceForPurchaseCenter</w:t>
      </w:r>
      <w:r>
        <w:rPr>
          <w:rFonts w:hint="eastAsia" w:ascii="宋体" w:hAnsi="宋体" w:eastAsia="宋体" w:cs="宋体"/>
          <w:b w:val="0"/>
          <w:bCs w:val="0"/>
          <w:color w:val="1d41d5"/>
          <w:spacing w:val="8"/>
          <w:sz w:val="28"/>
          <w:szCs w:val="28"/>
          <w:u w:val="single"/>
          <w:lang w:val="zh-CN" w:eastAsia="zh-CN"/>
        </w:rPr>
        <w:t xml:space="preserve">）</w:t>
      </w:r>
      <w:r>
        <w:rPr>
          <w:rFonts w:hint="eastAsia" w:ascii="宋体" w:hAnsi="宋体" w:eastAsia="宋体" w:cs="宋体"/>
          <w:b/>
          <w:bCs/>
          <w:color w:val="1d41d5"/>
          <w:spacing w:val="8"/>
          <w:sz w:val="28"/>
          <w:szCs w:val="28"/>
          <w:u w:val="single"/>
          <w:lang w:val="en-US" w:eastAsia="zh-CN"/>
        </w:rPr>
        <w:t xml:space="preserve">提交响应文件</w:t>
      </w:r>
      <w:r>
        <w:rPr>
          <w:rFonts w:hint="eastAsia" w:ascii="宋体" w:hAnsi="宋体" w:eastAsia="宋体" w:cs="宋体"/>
          <w:b/>
          <w:bCs/>
          <w:color w:val="1d41d5"/>
          <w:spacing w:val="8"/>
          <w:sz w:val="28"/>
          <w:szCs w:val="28"/>
          <w:u w:val="single"/>
          <w:lang w:val="zh-CN" w:eastAsia="zh-CN"/>
        </w:rPr>
        <w:t xml:space="preserve">，供应商自行选择互联网连接畅通的场地，在规定的时间内进行解密（</w:t>
      </w:r>
      <w:r>
        <w:rPr>
          <w:rFonts w:hint="eastAsia" w:ascii="宋体" w:hAnsi="宋体" w:eastAsia="宋体" w:cs="宋体"/>
          <w:b/>
          <w:bCs/>
          <w:color w:val="1d41d5"/>
          <w:spacing w:val="8"/>
          <w:sz w:val="28"/>
          <w:szCs w:val="28"/>
          <w:u w:val="single"/>
          <w:lang w:val="en-US" w:eastAsia="zh-CN"/>
        </w:rPr>
        <w:t xml:space="preserve">系统语音提示允许</w:t>
      </w:r>
      <w:r>
        <w:rPr>
          <w:rFonts w:hint="eastAsia" w:ascii="宋体" w:hAnsi="宋体" w:eastAsia="宋体" w:cs="宋体"/>
          <w:b/>
          <w:bCs/>
          <w:color w:val="1d41d5"/>
          <w:spacing w:val="8"/>
          <w:sz w:val="28"/>
          <w:szCs w:val="28"/>
          <w:u w:val="single"/>
          <w:lang w:val="zh-CN" w:eastAsia="zh-CN"/>
        </w:rPr>
        <w:t xml:space="preserve">解密后，供应商</w:t>
      </w:r>
      <w:r>
        <w:rPr>
          <w:rFonts w:hint="eastAsia" w:ascii="宋体" w:hAnsi="宋体" w:eastAsia="宋体" w:cs="宋体"/>
          <w:b/>
          <w:bCs/>
          <w:color w:val="1d41d5"/>
          <w:spacing w:val="8"/>
          <w:sz w:val="28"/>
          <w:szCs w:val="28"/>
          <w:u w:val="single"/>
          <w:lang w:val="en-US" w:eastAsia="zh-CN"/>
        </w:rPr>
        <w:t xml:space="preserve">30</w:t>
      </w:r>
      <w:r>
        <w:rPr>
          <w:rFonts w:hint="eastAsia" w:ascii="宋体" w:hAnsi="宋体" w:eastAsia="宋体" w:cs="宋体"/>
          <w:b/>
          <w:bCs/>
          <w:color w:val="1d41d5"/>
          <w:spacing w:val="8"/>
          <w:sz w:val="28"/>
          <w:szCs w:val="28"/>
          <w:u w:val="single"/>
          <w:lang w:val="zh-CN" w:eastAsia="zh-CN"/>
        </w:rPr>
        <w:t xml:space="preserve">分钟内完成解密，否则视为该供应商自动放弃该项目的</w:t>
      </w:r>
      <w:r>
        <w:rPr>
          <w:rFonts w:hint="eastAsia" w:ascii="宋体" w:hAnsi="宋体" w:eastAsia="宋体" w:cs="宋体"/>
          <w:b/>
          <w:bCs/>
          <w:color w:val="1d41d5"/>
          <w:spacing w:val="8"/>
          <w:sz w:val="28"/>
          <w:szCs w:val="28"/>
          <w:u w:val="single"/>
          <w:lang w:val="en-US" w:eastAsia="zh-CN"/>
        </w:rPr>
        <w:t xml:space="preserve">响应</w:t>
      </w:r>
      <w:r>
        <w:rPr>
          <w:rFonts w:hint="eastAsia" w:ascii="宋体" w:hAnsi="宋体" w:eastAsia="宋体" w:cs="宋体"/>
          <w:b/>
          <w:bCs/>
          <w:color w:val="1d41d5"/>
          <w:spacing w:val="8"/>
          <w:sz w:val="28"/>
          <w:szCs w:val="28"/>
          <w:u w:val="single"/>
          <w:lang w:val="zh-CN" w:eastAsia="zh-CN"/>
        </w:rPr>
        <w:t xml:space="preserve">，其响应文件采购人不予受理）。</w:t>
      </w:r>
      <w:r/>
    </w:p>
    <w:p>
      <w:pPr>
        <w:pStyle w:val="942"/>
        <w:ind w:firstLine="0"/>
        <w:jc w:val="both"/>
        <w:pageBreakBefore w:val="0"/>
        <w:spacing w:before="0" w:after="0" w:line="360" w:lineRule="auto"/>
        <w:rPr>
          <w:rFonts w:hint="eastAsia"/>
          <w:lang w:val="en-US" w:eastAsia="zh-CN"/>
        </w:rPr>
      </w:pPr>
      <w:r/>
      <w:bookmarkStart w:id="20" w:name="_Toc28359007"/>
      <w:r/>
      <w:bookmarkStart w:id="21" w:name="_Toc28359084"/>
      <w:r/>
      <w:bookmarkStart w:id="22" w:name="_Toc35393625"/>
      <w:r/>
      <w:bookmarkStart w:id="23" w:name="_Toc35393794"/>
      <w:r>
        <w:rPr>
          <w:rFonts w:hint="eastAsia" w:ascii="宋体" w:hAnsi="宋体" w:eastAsia="宋体" w:cs="宋体"/>
          <w:color w:val="000000"/>
          <w:sz w:val="28"/>
          <w:szCs w:val="28"/>
          <w:lang w:val="en-US" w:eastAsia="zh-CN"/>
        </w:rPr>
        <w:t xml:space="preserve">五、</w:t>
      </w:r>
      <w:bookmarkEnd w:id="20"/>
      <w:r/>
      <w:bookmarkEnd w:id="21"/>
      <w:r/>
      <w:bookmarkEnd w:id="22"/>
      <w:r/>
      <w:bookmarkEnd w:id="23"/>
      <w:r>
        <w:rPr>
          <w:rFonts w:hint="eastAsia"/>
          <w:lang w:val="en-US" w:eastAsia="zh-CN"/>
        </w:rPr>
        <w:t xml:space="preserve">其他补充事宜</w:t>
      </w:r>
      <w:r/>
    </w:p>
    <w:p>
      <w:pPr>
        <w:ind w:firstLine="0"/>
        <w:pageBreakBefore w:val="0"/>
        <w:spacing w:line="360" w:lineRule="auto"/>
        <w:rPr>
          <w:rFonts w:hint="eastAsia"/>
          <w:lang w:val="en-US" w:eastAsia="zh-CN"/>
        </w:rPr>
      </w:pPr>
      <w:r>
        <w:rPr>
          <w:rFonts w:hint="eastAsia"/>
          <w:lang w:val="en-US" w:eastAsia="zh-CN"/>
        </w:rPr>
        <w:t xml:space="preserve">    5.1</w:t>
      </w:r>
      <w:r>
        <w:rPr>
          <w:rFonts w:hint="eastAsia" w:ascii="宋体" w:hAnsi="宋体" w:eastAsia="宋体" w:cs="宋体"/>
          <w:color w:val="333333"/>
          <w:spacing w:val="8"/>
          <w:sz w:val="28"/>
          <w:szCs w:val="28"/>
          <w:lang w:val="en-US" w:eastAsia="zh-CN"/>
        </w:rPr>
        <w:t xml:space="preserve">本项目通过“苏采云”系统采用电子化不见面交易的模式，供应商必须登录“苏采云”系统按要求进行登记、参与及下载电子采购文件方可通过系统进行投标（响应）文件的编制和提交。</w:t>
      </w:r>
      <w:r/>
    </w:p>
    <w:p>
      <w:pPr>
        <w:numPr>
          <w:ilvl w:val="0"/>
          <w:numId w:val="0"/>
        </w:numPr>
        <w:ind w:firstLine="560"/>
        <w:keepLines w:val="0"/>
        <w:keepNext w:val="0"/>
        <w:pageBreakBefore w:val="0"/>
        <w:spacing w:line="360" w:lineRule="auto"/>
        <w:shd w:val="clear" w:color="auto" w:fill="ffffff"/>
        <w:widowControl/>
        <w:rPr>
          <w:rFonts w:hint="eastAsia"/>
          <w:lang w:val="en-US" w:eastAsia="zh-CN"/>
        </w:rPr>
      </w:pPr>
      <w:r>
        <w:rPr>
          <w:rFonts w:hint="eastAsia"/>
          <w:lang w:val="en-US" w:eastAsia="zh-CN"/>
        </w:rPr>
        <w:t xml:space="preserve">5.2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与质疑函一并提交；未依照招标（采购）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0"/>
        <w:pageBreakBefore w:val="0"/>
        <w:spacing w:line="360" w:lineRule="auto"/>
        <w:rPr>
          <w:rFonts w:hint="eastAsia"/>
          <w:lang w:val="en-US" w:eastAsia="zh-CN"/>
        </w:rPr>
      </w:pPr>
      <w:r>
        <w:rPr>
          <w:rFonts w:hint="eastAsia"/>
          <w:lang w:val="en-US" w:eastAsia="zh-CN"/>
        </w:rPr>
        <w:t xml:space="preserve">    5.3本项目采用“不见面”交易方式，请供应商可自行下载（下载地址：http://www.ccgp-jiangsu.gov.cn/jiangsu/zlxz/ee/ee3a4bc5a3454aa2b0d9312230633ce9.html）《江苏省政府采购管理交易系统（苏采云）供应商操作指南》及相关资料。</w:t>
      </w:r>
      <w:r/>
    </w:p>
    <w:p>
      <w:pPr>
        <w:ind w:firstLine="0"/>
        <w:pageBreakBefore w:val="0"/>
        <w:spacing w:line="360" w:lineRule="auto"/>
        <w:rPr>
          <w:rFonts w:hint="eastAsia"/>
          <w:lang w:val="en-US" w:eastAsia="zh-CN"/>
        </w:rPr>
      </w:pPr>
      <w:r>
        <w:rPr>
          <w:rFonts w:hint="eastAsia"/>
          <w:lang w:val="en-US" w:eastAsia="zh-CN"/>
        </w:rPr>
        <w:t xml:space="preserve">    5.4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w:t>
      </w:r>
      <w:r/>
    </w:p>
    <w:p>
      <w:pPr>
        <w:ind w:firstLine="0"/>
        <w:pageBreakBefore w:val="0"/>
        <w:spacing w:line="360" w:lineRule="auto"/>
        <w:rPr>
          <w:rFonts w:hint="eastAsia"/>
          <w:lang w:val="en-US" w:eastAsia="zh-CN"/>
        </w:rPr>
      </w:pPr>
      <w:r>
        <w:rPr>
          <w:rFonts w:hint="eastAsia"/>
          <w:lang w:val="en-US" w:eastAsia="zh-CN"/>
        </w:rPr>
        <w:t xml:space="preserve">    5.</w:t>
      </w:r>
      <w:r>
        <w:rPr>
          <w:rFonts w:hint="eastAsia"/>
          <w:lang w:val="en-US" w:eastAsia="zh-CN"/>
        </w:rPr>
        <w:t xml:space="preserve">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响应）文件。</w:t>
      </w:r>
      <w:r/>
    </w:p>
    <w:p>
      <w:pPr>
        <w:ind w:firstLine="0"/>
        <w:pageBreakBefore w:val="0"/>
        <w:spacing w:line="360" w:lineRule="auto"/>
        <w:rPr>
          <w:rFonts w:hint="eastAsia"/>
          <w:lang w:val="en-US" w:eastAsia="zh-CN"/>
        </w:rPr>
      </w:pPr>
      <w:r>
        <w:rPr>
          <w:rFonts w:hint="eastAsia"/>
          <w:lang w:val="en-US" w:eastAsia="zh-CN"/>
        </w:rPr>
        <w:t xml:space="preserve">    5.6有关本次采购的事项若存在变动或修改，敬请及时关注“江苏政府采购网”或“常州市政府采购网”发布的信息更正公告。</w:t>
      </w:r>
      <w:r/>
    </w:p>
    <w:p>
      <w:pPr>
        <w:ind w:firstLine="0"/>
        <w:pageBreakBefore w:val="0"/>
        <w:spacing w:line="360" w:lineRule="auto"/>
        <w:rPr>
          <w:rFonts w:hint="eastAsia"/>
          <w:lang w:val="en-US" w:eastAsia="zh-CN"/>
        </w:rPr>
      </w:pPr>
      <w:r>
        <w:rPr>
          <w:rFonts w:hint="eastAsia"/>
          <w:lang w:val="en-US" w:eastAsia="zh-CN"/>
        </w:rPr>
        <w:t xml:space="preserve">    5.7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响应人自行承担。</w:t>
      </w:r>
      <w:r/>
    </w:p>
    <w:p>
      <w:pPr>
        <w:ind w:firstLine="0"/>
        <w:pageBreakBefore w:val="0"/>
        <w:spacing w:line="360" w:lineRule="auto"/>
        <w:rPr>
          <w:rFonts w:hint="eastAsia"/>
          <w:lang w:val="en-US" w:eastAsia="zh-CN"/>
        </w:rPr>
      </w:pPr>
      <w:r>
        <w:rPr>
          <w:rFonts w:hint="eastAsia"/>
          <w:lang w:val="en-US" w:eastAsia="zh-CN"/>
        </w:rPr>
        <w:t xml:space="preserve">    5.8如潜在供应商未按上述要求操作，将自行承担所产生的风险。</w:t>
      </w:r>
      <w:r/>
    </w:p>
    <w:p>
      <w:pPr>
        <w:ind w:firstLine="0"/>
        <w:pageBreakBefore w:val="0"/>
        <w:spacing w:line="360" w:lineRule="auto"/>
        <w:rPr>
          <w:rFonts w:hint="eastAsia"/>
          <w:lang w:val="en-US" w:eastAsia="zh-CN"/>
        </w:rPr>
      </w:pPr>
      <w:r>
        <w:rPr>
          <w:rFonts w:hint="eastAsia"/>
          <w:lang w:val="en-US" w:eastAsia="zh-CN"/>
        </w:rPr>
        <w:t xml:space="preserve">    5.9关于常州市政府采购供应商信用管理</w:t>
      </w:r>
      <w:r/>
    </w:p>
    <w:p>
      <w:pPr>
        <w:ind w:firstLine="0"/>
        <w:pageBreakBefore w:val="0"/>
        <w:spacing w:line="360" w:lineRule="auto"/>
        <w:rPr>
          <w:rFonts w:hint="eastAsia"/>
          <w:lang w:val="en-US" w:eastAsia="zh-CN"/>
        </w:rPr>
      </w:pPr>
      <w:r>
        <w:rPr>
          <w:rFonts w:hint="eastAsia"/>
          <w:lang w:val="en-US" w:eastAsia="zh-CN"/>
        </w:rPr>
        <w:t xml:space="preserve">      5.9.1为了维护政府采购市场秩序，规范供应商的政府采购行为，促进供应商诚信经营和公平竞争，参加政府采购活动获取采购文件的响应人，应当履行以下诚信义务：</w:t>
      </w:r>
      <w:r/>
    </w:p>
    <w:p>
      <w:pPr>
        <w:ind w:firstLine="0"/>
        <w:pageBreakBefore w:val="0"/>
        <w:spacing w:line="360" w:lineRule="auto"/>
        <w:rPr>
          <w:rFonts w:hint="eastAsia"/>
          <w:lang w:val="en-US" w:eastAsia="zh-CN"/>
        </w:rPr>
      </w:pPr>
      <w:r>
        <w:rPr>
          <w:rFonts w:hint="eastAsia"/>
          <w:lang w:val="en-US" w:eastAsia="zh-CN"/>
        </w:rPr>
        <w:t xml:space="preserve">          1）自觉遵守政府采购法律法规，维护政府采购市场秩序和公平竞争环境，接受财政部门的监督检查；</w:t>
      </w:r>
      <w:r/>
    </w:p>
    <w:p>
      <w:pPr>
        <w:ind w:firstLine="0"/>
        <w:pageBreakBefore w:val="0"/>
        <w:spacing w:line="360" w:lineRule="auto"/>
        <w:rPr>
          <w:rFonts w:hint="eastAsia"/>
          <w:lang w:val="en-US" w:eastAsia="zh-CN"/>
        </w:rPr>
      </w:pPr>
      <w:r>
        <w:rPr>
          <w:rFonts w:hint="eastAsia"/>
          <w:lang w:val="en-US" w:eastAsia="zh-CN"/>
        </w:rPr>
        <w:t xml:space="preserve">          2）诚信参与政府采购活动，依法履行政府采购合同和政府采购活动中的各项承诺，为采购人提供符合采购文件规定的货物、工程和服务；</w:t>
      </w:r>
      <w:r/>
    </w:p>
    <w:p>
      <w:pPr>
        <w:ind w:firstLine="0"/>
        <w:pageBreakBefore w:val="0"/>
        <w:spacing w:line="360" w:lineRule="auto"/>
        <w:rPr>
          <w:rFonts w:hint="eastAsia"/>
          <w:lang w:val="en-US" w:eastAsia="zh-CN"/>
        </w:rPr>
      </w:pPr>
      <w:r>
        <w:rPr>
          <w:rFonts w:hint="eastAsia"/>
          <w:lang w:val="en-US" w:eastAsia="zh-CN"/>
        </w:rPr>
        <w:t xml:space="preserve">          3）保守在政府采购活动中获悉的国家秘密和他人商业秘密；</w:t>
      </w:r>
      <w:r/>
    </w:p>
    <w:p>
      <w:pPr>
        <w:ind w:firstLine="0"/>
        <w:pageBreakBefore w:val="0"/>
        <w:spacing w:line="360" w:lineRule="auto"/>
        <w:rPr>
          <w:rFonts w:hint="eastAsia"/>
          <w:lang w:val="en-US" w:eastAsia="zh-CN"/>
        </w:rPr>
      </w:pPr>
      <w:r>
        <w:rPr>
          <w:rFonts w:hint="eastAsia"/>
          <w:lang w:val="en-US" w:eastAsia="zh-CN"/>
        </w:rPr>
        <w:t xml:space="preserve">          4）法律法规规定的其他诚信义务。</w:t>
      </w:r>
      <w:r/>
    </w:p>
    <w:p>
      <w:pPr>
        <w:ind w:firstLine="0"/>
        <w:pageBreakBefore w:val="0"/>
        <w:spacing w:line="360" w:lineRule="auto"/>
        <w:rPr>
          <w:rFonts w:hint="eastAsia"/>
          <w:lang w:val="en-US" w:eastAsia="zh-CN"/>
        </w:rPr>
      </w:pPr>
      <w:r>
        <w:rPr>
          <w:rFonts w:hint="eastAsia"/>
          <w:lang w:val="en-US" w:eastAsia="zh-CN"/>
        </w:rPr>
        <w:t xml:space="preserve">      5.9.2供应商在参与政府采购活动中失信行为具体详见《常州市政府采购供应商信用管理暂行办法》。</w:t>
      </w:r>
      <w:r/>
    </w:p>
    <w:p>
      <w:pPr>
        <w:ind w:firstLine="0"/>
        <w:pageBreakBefore w:val="0"/>
        <w:spacing w:line="360" w:lineRule="auto"/>
        <w:rPr>
          <w:rFonts w:hint="eastAsia"/>
          <w:lang w:val="en-US" w:eastAsia="zh-CN"/>
        </w:rPr>
      </w:pPr>
      <w:r>
        <w:rPr>
          <w:rFonts w:hint="eastAsia"/>
          <w:lang w:val="en-US" w:eastAsia="zh-CN"/>
        </w:rPr>
        <w:t xml:space="preserve">      5.9.3供应商在参与政府采购活动中失信行为惩戒相关规定具体详见采购文件第二章响应须知。 </w:t>
      </w:r>
      <w:r/>
    </w:p>
    <w:p>
      <w:pPr>
        <w:ind w:firstLine="0"/>
        <w:pageBreakBefore w:val="0"/>
        <w:spacing w:line="360" w:lineRule="auto"/>
        <w:rPr>
          <w:rFonts w:hint="eastAsia"/>
          <w:lang w:val="en-US" w:eastAsia="zh-CN"/>
        </w:rPr>
        <w:outlineLvl w:val="9"/>
      </w:pPr>
      <w:r>
        <w:rPr>
          <w:rFonts w:hint="eastAsia"/>
          <w:lang w:val="en-US" w:eastAsia="zh-CN"/>
        </w:rPr>
        <w:t xml:space="preserve">    5.10关于常州市中小企业政府采购信用融资：</w:t>
      </w:r>
      <w:r/>
    </w:p>
    <w:p>
      <w:pPr>
        <w:ind w:firstLine="0"/>
        <w:pageBreakBefore w:val="0"/>
        <w:spacing w:line="360" w:lineRule="auto"/>
        <w:rPr>
          <w:rFonts w:hint="eastAsia"/>
          <w:lang w:val="en-US" w:eastAsia="zh-CN"/>
        </w:rPr>
      </w:pPr>
      <w:r>
        <w:rPr>
          <w:rFonts w:hint="eastAsia"/>
          <w:lang w:val="en-US" w:eastAsia="zh-CN"/>
        </w:rPr>
        <w:t xml:space="preserve">    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5.11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若采购公告中有与采购文件不一致的，一切以采购文件为准。</w:t>
      </w:r>
      <w:r/>
    </w:p>
    <w:p>
      <w:pPr>
        <w:pStyle w:val="942"/>
        <w:ind w:firstLine="0"/>
        <w:jc w:val="both"/>
        <w:pageBreakBefore w:val="0"/>
        <w:spacing w:before="0" w:after="0" w:line="360" w:lineRule="auto"/>
        <w:rPr>
          <w:rFonts w:hint="eastAsia"/>
          <w:lang w:val="zh-CN" w:eastAsia="zh-CN"/>
        </w:rPr>
      </w:pPr>
      <w:r>
        <w:rPr>
          <w:rFonts w:hint="eastAsia" w:ascii="宋体" w:hAnsi="宋体" w:eastAsia="宋体" w:cs="宋体"/>
          <w:b/>
          <w:bCs/>
          <w:color w:val="333333"/>
          <w:spacing w:val="8"/>
          <w:szCs w:val="28"/>
          <w:lang w:val="en-US" w:eastAsia="zh-CN"/>
        </w:rPr>
        <w:t xml:space="preserve">六</w:t>
      </w:r>
      <w:r>
        <w:rPr>
          <w:rFonts w:hint="eastAsia" w:ascii="宋体" w:hAnsi="宋体" w:eastAsia="宋体" w:cs="宋体"/>
          <w:b/>
          <w:bCs/>
          <w:color w:val="333333"/>
          <w:spacing w:val="8"/>
          <w:szCs w:val="28"/>
          <w:lang w:val="zh-CN" w:eastAsia="zh-CN"/>
        </w:rPr>
        <w:t xml:space="preserve">、</w:t>
      </w:r>
      <w:r>
        <w:rPr>
          <w:rFonts w:hint="eastAsia"/>
          <w:lang w:val="zh-TW" w:eastAsia="zh-CN"/>
        </w:rPr>
        <w:t xml:space="preserve">对本次</w:t>
      </w:r>
      <w:r>
        <w:rPr>
          <w:rFonts w:hint="eastAsia"/>
          <w:lang w:val="en-US" w:eastAsia="zh-CN"/>
        </w:rPr>
        <w:t xml:space="preserve">采购</w:t>
      </w:r>
      <w:r>
        <w:rPr>
          <w:rFonts w:hint="eastAsia"/>
          <w:lang w:val="zh-TW" w:eastAsia="zh-CN"/>
        </w:rPr>
        <w:t xml:space="preserve">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名称：</w:t>
      </w:r>
      <w:r>
        <w:rPr>
          <w:rFonts w:hint="eastAsia" w:ascii="宋体" w:hAnsi="宋体" w:eastAsia="宋体" w:cs="宋体"/>
          <w:b w:val="0"/>
          <w:bCs w:val="0"/>
          <w:color w:val="1d41d5"/>
          <w:spacing w:val="8"/>
          <w:sz w:val="28"/>
          <w:szCs w:val="28"/>
          <w:u w:val="single"/>
          <w:lang w:val="en-US" w:eastAsia="zh-CN"/>
        </w:rPr>
        <w:t xml:space="preserve">常州市金坛区数据局</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联系人：</w:t>
      </w:r>
      <w:r>
        <w:rPr>
          <w:rFonts w:hint="eastAsia" w:ascii="宋体" w:hAnsi="宋体" w:eastAsia="宋体" w:cs="宋体"/>
          <w:b w:val="0"/>
          <w:bCs w:val="0"/>
          <w:color w:val="1d41d5"/>
          <w:spacing w:val="8"/>
          <w:sz w:val="28"/>
          <w:szCs w:val="28"/>
          <w:u w:val="single"/>
          <w:lang w:val="en-US" w:eastAsia="zh-CN"/>
        </w:rPr>
        <w:t xml:space="preserve">庄先生</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联系电话：</w:t>
      </w:r>
      <w:r>
        <w:rPr>
          <w:rFonts w:hint="eastAsia" w:ascii="宋体" w:hAnsi="宋体" w:eastAsia="宋体" w:cs="宋体"/>
          <w:b w:val="0"/>
          <w:bCs w:val="0"/>
          <w:color w:val="1d41d5"/>
          <w:spacing w:val="8"/>
          <w:sz w:val="28"/>
          <w:szCs w:val="28"/>
          <w:u w:val="single"/>
          <w:lang w:val="en-US" w:eastAsia="zh-CN"/>
        </w:rPr>
        <w:t xml:space="preserve">0519-82825806</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en-US" w:eastAsia="zh-CN"/>
        </w:rPr>
        <w:t xml:space="preserve">常州市金坛区清风路1号</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0519-82330387</w:t>
      </w:r>
      <w:r/>
    </w:p>
    <w:p>
      <w:pPr>
        <w:numPr>
          <w:ilvl w:val="0"/>
          <w:numId w:val="0"/>
        </w:numPr>
        <w:ind w:firstLine="592"/>
        <w:pageBreakBefore w:val="0"/>
        <w:spacing w:line="360" w:lineRule="auto"/>
        <w:shd w:val="clear" w:color="auto" w:fill="ffffff"/>
        <w:widowControl/>
        <w:rPr>
          <w:rFonts w:hint="eastAsia" w:ascii="仿宋_GB2312" w:hAnsi="仿宋" w:eastAsia="仿宋_GB2312" w:cs="宋体"/>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仿宋_GB2312" w:hAnsi="仿宋" w:eastAsia="仿宋_GB2312"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zh-TW" w:eastAsia="zh-CN"/>
        </w:rPr>
        <w:t xml:space="preserve"> </w:t>
      </w:r>
      <w:r/>
    </w:p>
    <w:p>
      <w:pPr>
        <w:ind w:firstLine="560"/>
        <w:spacing w:line="400" w:lineRule="exact"/>
        <w:widowControl/>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rPr>
          <w:rFonts w:hint="eastAsia" w:ascii="宋体" w:hAnsi="宋体" w:eastAsia="宋体" w:cs="宋体"/>
        </w:rPr>
      </w:pPr>
      <w:r>
        <w:rPr>
          <w:rFonts w:hint="eastAsia" w:ascii="宋体" w:hAnsi="宋体" w:eastAsia="宋体" w:cs="宋体"/>
        </w:rPr>
        <w:t xml:space="preserve">    </w:t>
      </w:r>
      <w:bookmarkEnd w:id="8"/>
      <w:r/>
      <w:bookmarkEnd w:id="9"/>
      <w:r/>
      <w:bookmarkEnd w:id="10"/>
      <w:r/>
      <w:bookmarkEnd w:id="11"/>
      <w:r/>
      <w:bookmarkEnd w:id="19"/>
      <w:r/>
      <w:r/>
    </w:p>
    <w:p>
      <w:pPr>
        <w:jc w:val="left"/>
        <w:tabs>
          <w:tab w:val="left" w:pos="7924" w:leader="none"/>
        </w:tabs>
        <w:rPr>
          <w:rStyle w:val="965"/>
          <w:rFonts w:hint="eastAsia" w:ascii="宋体" w:hAnsi="宋体" w:eastAsia="宋体" w:cs="宋体"/>
          <w:sz w:val="28"/>
          <w:szCs w:val="28"/>
        </w:rPr>
        <w:sectPr>
          <w:headerReference w:type="default" r:id="rId13"/>
          <w:footerReference w:type="default" r:id="rId23"/>
          <w:footnotePr/>
          <w:endnotePr/>
          <w:type w:val="nextPage"/>
          <w:pgSz w:w="11906" w:h="16838" w:orient="portrait"/>
          <w:pgMar w:top="1440" w:right="1134" w:bottom="1440" w:left="1134" w:header="851" w:footer="992" w:gutter="0"/>
          <w:pgNumType w:start="1"/>
          <w:cols w:num="1" w:sep="0" w:space="720" w:equalWidth="1"/>
          <w:docGrid w:linePitch="360"/>
        </w:sectPr>
      </w:pPr>
      <w:r/>
      <w:bookmarkStart w:id="24" w:name="_Toc27772"/>
      <w:r/>
      <w:r/>
    </w:p>
    <w:p>
      <w:pPr>
        <w:ind w:firstLine="3092"/>
        <w:jc w:val="left"/>
        <w:tabs>
          <w:tab w:val="left" w:pos="7924" w:leader="none"/>
        </w:tabs>
        <w:rPr>
          <w:rStyle w:val="965"/>
          <w:rFonts w:hint="eastAsia" w:ascii="宋体" w:hAnsi="宋体" w:eastAsia="宋体" w:cs="宋体"/>
          <w:sz w:val="28"/>
          <w:szCs w:val="28"/>
        </w:rPr>
      </w:pPr>
      <w:r/>
      <w:bookmarkStart w:id="25" w:name="_Toc2993"/>
      <w:r/>
      <w:bookmarkStart w:id="26" w:name="_Toc7653"/>
      <w:r/>
      <w:bookmarkStart w:id="27" w:name="_Toc29535"/>
      <w:r/>
      <w:bookmarkStart w:id="28" w:name="_Toc11125"/>
      <w:r/>
      <w:bookmarkStart w:id="29" w:name="_Toc16227"/>
      <w:r/>
      <w:r/>
    </w:p>
    <w:p>
      <w:pPr>
        <w:ind w:firstLine="3092"/>
        <w:jc w:val="left"/>
        <w:tabs>
          <w:tab w:val="left" w:pos="7924" w:leader="none"/>
        </w:tabs>
        <w:rPr>
          <w:rStyle w:val="96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5"/>
          <w:rFonts w:hint="eastAsia" w:ascii="宋体" w:hAnsi="宋体" w:eastAsia="宋体" w:cs="宋体"/>
          <w:sz w:val="28"/>
          <w:szCs w:val="28"/>
        </w:rPr>
      </w:pPr>
      <w:r>
        <w:rPr>
          <w:rFonts w:hint="eastAsia" w:ascii="宋体" w:hAnsi="宋体" w:eastAsia="宋体" w:cs="宋体"/>
          <w:sz w:val="28"/>
          <w:szCs w:val="28"/>
        </w:rPr>
      </w:r>
      <w:r/>
    </w:p>
    <w:p>
      <w:pPr>
        <w:pStyle w:val="941"/>
        <w:rPr>
          <w:rFonts w:hint="eastAsia"/>
          <w:lang w:val="en-US" w:eastAsia="zh-CN"/>
        </w:rPr>
      </w:pPr>
      <w:r>
        <w:rPr>
          <w:rFonts w:hint="eastAsia"/>
          <w:lang w:val="en-US" w:eastAsia="zh-CN"/>
        </w:rPr>
        <w:t xml:space="preserve">第二章  响应须知</w:t>
      </w:r>
      <w:r/>
    </w:p>
    <w:p>
      <w:pPr>
        <w:ind w:firstLine="3092"/>
        <w:jc w:val="left"/>
        <w:tabs>
          <w:tab w:val="left" w:pos="7924" w:leader="none"/>
        </w:tabs>
        <w:rPr>
          <w:rStyle w:val="96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5"/>
          <w:rFonts w:hint="eastAsia" w:ascii="宋体" w:hAnsi="宋体" w:eastAsia="宋体" w:cs="宋体"/>
          <w:sz w:val="28"/>
          <w:szCs w:val="28"/>
        </w:rPr>
      </w:pPr>
      <w:r>
        <w:rPr>
          <w:rFonts w:hint="eastAsia" w:ascii="宋体" w:hAnsi="宋体" w:eastAsia="宋体" w:cs="宋体"/>
          <w:sz w:val="28"/>
          <w:szCs w:val="28"/>
        </w:rPr>
      </w:r>
      <w:r/>
    </w:p>
    <w:p>
      <w:pPr>
        <w:rPr>
          <w:rFonts w:hint="eastAsia" w:ascii="黑体" w:hAnsi="黑体" w:eastAsia="黑体" w:cs="Times New Roman"/>
          <w:sz w:val="44"/>
          <w:szCs w:val="44"/>
          <w:lang w:eastAsia="zh-CN"/>
        </w:rPr>
      </w:pPr>
      <w:r>
        <w:rPr>
          <w:rFonts w:hint="eastAsia" w:ascii="黑体" w:hAnsi="黑体" w:eastAsia="黑体" w:cs="Times New Roman"/>
          <w:sz w:val="44"/>
          <w:szCs w:val="44"/>
          <w:lang w:eastAsia="zh-CN"/>
        </w:rPr>
        <w:br w:type="page" w:clear="all"/>
      </w:r>
      <w:r/>
    </w:p>
    <w:p>
      <w:pPr>
        <w:pStyle w:val="942"/>
        <w:ind w:left="0" w:firstLine="0"/>
        <w:jc w:val="center"/>
        <w:rPr>
          <w:rFonts w:hint="eastAsia" w:ascii="黑体" w:hAnsi="黑体" w:eastAsia="黑体" w:cs="Times New Roman"/>
          <w:sz w:val="32"/>
          <w:szCs w:val="32"/>
          <w:lang w:eastAsia="zh-CN"/>
        </w:rPr>
      </w:pPr>
      <w:r>
        <w:rPr>
          <w:rFonts w:hint="eastAsia" w:ascii="黑体" w:hAnsi="黑体" w:eastAsia="黑体" w:cs="Times New Roman"/>
          <w:sz w:val="44"/>
          <w:szCs w:val="44"/>
          <w:lang w:eastAsia="zh-CN"/>
        </w:rPr>
        <w:t xml:space="preserve">响应须知</w:t>
      </w:r>
      <w:r>
        <w:rPr>
          <w:rFonts w:hint="eastAsia" w:ascii="黑体" w:hAnsi="黑体" w:eastAsia="黑体" w:cs="Times New Roman"/>
          <w:sz w:val="44"/>
          <w:szCs w:val="44"/>
        </w:rPr>
        <w:t xml:space="preserve">前附表</w:t>
      </w:r>
      <w:bookmarkEnd w:id="24"/>
      <w:r/>
      <w:bookmarkEnd w:id="25"/>
      <w:r/>
      <w:bookmarkEnd w:id="26"/>
      <w:r/>
      <w:bookmarkEnd w:id="27"/>
      <w:r/>
      <w:bookmarkEnd w:id="28"/>
      <w:r/>
      <w:bookmarkEnd w:id="29"/>
      <w:r/>
      <w:r/>
    </w:p>
    <w:p>
      <w:pPr>
        <w:numPr>
          <w:ilvl w:val="0"/>
          <w:numId w:val="0"/>
        </w:numPr>
        <w:ind w:firstLine="592"/>
        <w:spacing w:line="240" w:lineRule="auto"/>
        <w:shd w:val="clear" w:color="auto" w:fill="ffffff"/>
        <w:widowControl/>
        <w:rPr>
          <w:rFonts w:hint="eastAsia" w:ascii="宋体" w:hAnsi="宋体" w:eastAsia="宋体" w:cs="宋体"/>
          <w:color w:val="000000"/>
          <w:sz w:val="28"/>
          <w:szCs w:val="28"/>
        </w:rPr>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对响应须知的具体补充和修改，如有矛盾，均以本资料表为准。</w:t>
      </w:r>
      <w:r>
        <w:rPr>
          <w:rFonts w:hint="eastAsia" w:ascii="宋体" w:hAnsi="宋体" w:eastAsia="宋体" w:cs="宋体"/>
          <w:b/>
          <w:bCs/>
          <w:color w:val="000000"/>
          <w:sz w:val="28"/>
          <w:szCs w:val="28"/>
        </w:rPr>
        <w:tab/>
      </w:r>
      <w:bookmarkEnd w:id="0"/>
      <w:bookmarkEnd w:id="1"/>
      <w:r/>
    </w:p>
    <w:tbl>
      <w:tblPr>
        <w:tblStyle w:val="945"/>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numPr>
                <w:ilvl w:val="0"/>
                <w:numId w:val="0"/>
              </w:numPr>
              <w:ind w:left="0" w:right="0"/>
              <w:jc w:val="left"/>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jc w:val="left"/>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jc w:val="left"/>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内容</w:t>
            </w:r>
            <w:r/>
          </w:p>
        </w:tc>
      </w:tr>
      <w:tr>
        <w:trPr>
          <w:trHeight w:val="499"/>
        </w:trPr>
        <w:tc>
          <w:tcPr>
            <w:tcW w:w="992"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suppressLineNumbers w:val="0"/>
            </w:pPr>
            <w:r>
              <w:rPr>
                <w:rFonts w:hint="eastAsia" w:ascii="宋体" w:hAnsi="宋体" w:cs="宋体"/>
                <w:color w:val="333333"/>
                <w:spacing w:val="8"/>
                <w:sz w:val="28"/>
                <w:szCs w:val="28"/>
                <w:lang w:val="en-US" w:eastAsia="zh-CN"/>
              </w:rPr>
              <w:t xml:space="preserve">项目基本情况</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440" w:lineRule="exact"/>
              <w:shd w:val="clear" w:color="auto" w:fill="ffffff"/>
              <w:widowControl/>
              <w:rPr>
                <w:rFonts w:hint="eastAsia" w:ascii="宋体" w:hAnsi="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JSZC-320413-JZCG-D2026-0038</w:t>
            </w:r>
            <w:r/>
          </w:p>
          <w:p>
            <w:pPr>
              <w:numPr>
                <w:ilvl w:val="0"/>
                <w:numId w:val="0"/>
              </w:numPr>
              <w:ind w:left="0"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color w:val="1d41d5"/>
                <w:spacing w:val="8"/>
                <w:sz w:val="28"/>
                <w:szCs w:val="28"/>
                <w:u w:val="single"/>
                <w:lang w:val="en-US"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项目联审会办及政务服务数字化运营项目</w:t>
            </w:r>
            <w:r/>
          </w:p>
          <w:p>
            <w:pPr>
              <w:numPr>
                <w:ilvl w:val="0"/>
                <w:numId w:val="0"/>
              </w:numPr>
              <w:ind w:left="0"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cs="宋体"/>
                <w:color w:val="333333"/>
                <w:spacing w:val="8"/>
                <w:sz w:val="28"/>
                <w:szCs w:val="28"/>
                <w:lang w:val="en-US" w:eastAsia="zh-CN"/>
              </w:rPr>
              <w:t xml:space="preserve">1.3</w:t>
            </w:r>
            <w:r>
              <w:rPr>
                <w:rFonts w:hint="eastAsia" w:ascii="宋体" w:hAnsi="宋体" w:eastAsia="宋体" w:cs="宋体"/>
                <w:color w:val="333333"/>
                <w:spacing w:val="8"/>
                <w:sz w:val="28"/>
                <w:szCs w:val="28"/>
                <w:lang w:val="zh-TW" w:eastAsia="zh-CN"/>
              </w:rPr>
              <w:t xml:space="preserve">采购人名称</w:t>
            </w:r>
            <w:r>
              <w:rPr>
                <w:rFonts w:hint="eastAsia" w:ascii="宋体" w:hAnsi="宋体" w:cs="宋体"/>
                <w:color w:val="333333"/>
                <w:spacing w:val="8"/>
                <w:sz w:val="28"/>
                <w:szCs w:val="28"/>
                <w:lang w:val="zh-TW" w:eastAsia="zh-CN"/>
              </w:rPr>
              <w:t xml:space="preserve">：</w:t>
            </w:r>
            <w:r>
              <w:rPr>
                <w:rFonts w:hint="eastAsia" w:ascii="宋体" w:hAnsi="宋体" w:eastAsia="宋体" w:cs="宋体"/>
                <w:b/>
                <w:bCs/>
                <w:color w:val="1d41d5"/>
                <w:spacing w:val="8"/>
                <w:sz w:val="28"/>
                <w:szCs w:val="28"/>
                <w:u w:val="single"/>
                <w:lang w:val="en-US" w:eastAsia="zh-CN"/>
              </w:rPr>
              <w:t xml:space="preserve">常州市金坛区数据局</w:t>
            </w:r>
            <w:r/>
          </w:p>
        </w:tc>
      </w:tr>
      <w:tr>
        <w:trPr>
          <w:trHeight w:val="90"/>
        </w:trPr>
        <w:tc>
          <w:tcPr>
            <w:tcW w:w="992"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cs="宋体"/>
                <w:b/>
                <w:bCs/>
                <w:color w:val="1d41d5"/>
                <w:spacing w:val="8"/>
                <w:sz w:val="28"/>
                <w:szCs w:val="28"/>
                <w:u w:val="single"/>
                <w:lang w:val="en-US" w:eastAsia="zh-CN"/>
              </w:rPr>
              <w:t xml:space="preserve">56.5</w:t>
            </w:r>
            <w:r>
              <w:rPr>
                <w:rFonts w:hint="eastAsia" w:ascii="宋体" w:hAnsi="宋体" w:eastAsia="宋体" w:cs="宋体"/>
                <w:color w:val="333333"/>
                <w:spacing w:val="8"/>
                <w:sz w:val="28"/>
                <w:szCs w:val="28"/>
                <w:lang w:val="zh-TW" w:eastAsia="zh-CN"/>
              </w:rPr>
              <w:t xml:space="preserve">万元</w:t>
            </w:r>
            <w:r/>
          </w:p>
          <w:p>
            <w:pPr>
              <w:numPr>
                <w:ilvl w:val="0"/>
                <w:numId w:val="0"/>
              </w:numPr>
              <w:ind w:left="0"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zh-CN" w:eastAsia="zh-CN"/>
              </w:rPr>
              <w:t xml:space="preserve">的，作无效响应文件处理。</w:t>
            </w:r>
            <w:r/>
          </w:p>
        </w:tc>
      </w:tr>
      <w:tr>
        <w:trPr>
          <w:trHeight w:val="619"/>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接受分支机构参与响应</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vMerge w:val="restart"/>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响应人</w:t>
            </w:r>
            <w:r>
              <w:rPr>
                <w:rFonts w:hint="eastAsia" w:ascii="宋体" w:hAnsi="宋体" w:eastAsia="宋体" w:cs="宋体"/>
                <w:color w:val="333333"/>
                <w:spacing w:val="8"/>
                <w:sz w:val="28"/>
                <w:szCs w:val="28"/>
                <w:lang w:val="en-US" w:eastAsia="zh-CN"/>
              </w:rPr>
              <w:t xml:space="preserve">提供的资格要求</w:t>
            </w:r>
            <w:r>
              <w:rPr>
                <w:rFonts w:hint="eastAsia" w:ascii="宋体" w:hAnsi="宋体" w:eastAsia="宋体" w:cs="宋体"/>
                <w:color w:val="333333"/>
                <w:spacing w:val="8"/>
                <w:sz w:val="28"/>
                <w:szCs w:val="28"/>
                <w:lang w:val="zh-TW" w:eastAsia="zh-CN"/>
              </w:rPr>
              <w:t xml:space="preserve">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响应人基本资格条件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书，具体详见响应人资格审查承诺书。</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响应人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440" w:lineRule="exact"/>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”网站查询，无需响应人另外提供。</w:t>
            </w:r>
            <w:r/>
          </w:p>
        </w:tc>
      </w:tr>
      <w:tr>
        <w:trPr>
          <w:trHeight w:val="595"/>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*是否允许联合体</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TW" w:eastAsia="zh-CN"/>
              </w:rPr>
              <w:t xml:space="preserve">■ 否    </w:t>
            </w:r>
            <w:r/>
          </w:p>
        </w:tc>
      </w:tr>
      <w:tr>
        <w:trPr>
          <w:trHeight w:val="595"/>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 否</w:t>
            </w:r>
            <w:r/>
          </w:p>
        </w:tc>
      </w:tr>
      <w:tr>
        <w:trPr>
          <w:trHeight w:val="153"/>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48"/>
                <w:szCs w:val="48"/>
                <w:lang w:val="en-US" w:eastAsia="zh-CN"/>
              </w:rPr>
              <w:outlineLvl w:val="9"/>
              <w:suppressLineNumbers w:val="0"/>
            </w:pPr>
            <w:r>
              <w:rPr>
                <w:rFonts w:hint="eastAsia" w:ascii="宋体" w:hAnsi="宋体" w:eastAsia="宋体" w:cs="宋体"/>
                <w:color w:val="333333"/>
                <w:spacing w:val="8"/>
                <w:sz w:val="48"/>
                <w:szCs w:val="48"/>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48"/>
                <w:szCs w:val="48"/>
                <w:lang w:val="en-US" w:eastAsia="zh-CN"/>
              </w:rPr>
              <w:outlineLvl w:val="9"/>
              <w:suppressLineNumbers w:val="0"/>
            </w:pPr>
            <w:r>
              <w:rPr>
                <w:rFonts w:hint="eastAsia" w:ascii="宋体" w:hAnsi="宋体" w:eastAsia="宋体" w:cs="宋体"/>
                <w:color w:val="333333"/>
                <w:spacing w:val="8"/>
                <w:sz w:val="48"/>
                <w:szCs w:val="48"/>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48"/>
                <w:szCs w:val="48"/>
                <w:lang w:val="en-US" w:eastAsia="zh-CN"/>
              </w:rPr>
              <w:outlineLvl w:val="9"/>
              <w:suppressLineNumbers w:val="0"/>
            </w:pPr>
            <w:r>
              <w:rPr>
                <w:rFonts w:hint="eastAsia" w:ascii="宋体" w:hAnsi="宋体" w:eastAsia="宋体" w:cs="宋体"/>
                <w:color w:val="333333"/>
                <w:spacing w:val="8"/>
                <w:sz w:val="48"/>
                <w:szCs w:val="48"/>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48"/>
                <w:szCs w:val="48"/>
                <w:lang w:val="en-US" w:eastAsia="zh-CN"/>
              </w:rPr>
              <w:outlineLvl w:val="9"/>
              <w:suppressLineNumbers w:val="0"/>
            </w:pPr>
            <w:r>
              <w:rPr>
                <w:rFonts w:hint="eastAsia" w:ascii="宋体" w:hAnsi="宋体" w:eastAsia="宋体" w:cs="宋体"/>
                <w:color w:val="333333"/>
                <w:spacing w:val="8"/>
                <w:sz w:val="48"/>
                <w:szCs w:val="48"/>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48"/>
                <w:szCs w:val="48"/>
                <w:lang w:val="en-US" w:eastAsia="zh-CN"/>
              </w:rPr>
              <w:outlineLvl w:val="9"/>
              <w:suppressLineNumbers w:val="0"/>
            </w:pPr>
            <w:r>
              <w:rPr>
                <w:rFonts w:hint="eastAsia" w:ascii="宋体" w:hAnsi="宋体" w:eastAsia="宋体" w:cs="宋体"/>
                <w:color w:val="333333"/>
                <w:spacing w:val="8"/>
                <w:sz w:val="48"/>
                <w:szCs w:val="48"/>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48"/>
                <w:szCs w:val="48"/>
                <w:lang w:val="en-US" w:eastAsia="zh-CN"/>
              </w:rPr>
              <w:outlineLvl w:val="9"/>
              <w:suppressLineNumbers w:val="0"/>
            </w:pPr>
            <w:r>
              <w:rPr>
                <w:rFonts w:hint="eastAsia" w:ascii="宋体" w:hAnsi="宋体" w:eastAsia="宋体" w:cs="宋体"/>
                <w:color w:val="333333"/>
                <w:spacing w:val="8"/>
                <w:sz w:val="48"/>
                <w:szCs w:val="48"/>
                <w:lang w:val="en-US" w:eastAsia="zh-CN"/>
              </w:rPr>
              <w:t xml:space="preserve">件</w:t>
            </w:r>
            <w:r/>
          </w:p>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格</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en-US" w:eastAsia="zh-CN"/>
              </w:rPr>
              <w:t xml:space="preserve">因系统模板设置原因系统模块中的“</w:t>
            </w:r>
            <w:r>
              <w:rPr>
                <w:rFonts w:hint="eastAsia" w:ascii="宋体" w:hAnsi="宋体" w:eastAsia="宋体" w:cs="宋体"/>
                <w:b/>
                <w:bCs/>
                <w:color w:val="0000ff"/>
                <w:spacing w:val="8"/>
                <w:sz w:val="28"/>
                <w:szCs w:val="28"/>
                <w:u w:val="single"/>
                <w:lang w:val="en-US" w:eastAsia="zh-CN"/>
              </w:rPr>
              <w:t xml:space="preserve">投标文件格式</w:t>
            </w:r>
            <w:r>
              <w:rPr>
                <w:rFonts w:hint="eastAsia" w:ascii="宋体" w:hAnsi="宋体" w:eastAsia="宋体" w:cs="宋体"/>
                <w:b/>
                <w:bCs/>
                <w:color w:val="333333"/>
                <w:spacing w:val="8"/>
                <w:sz w:val="28"/>
                <w:szCs w:val="28"/>
                <w:lang w:val="en-US" w:eastAsia="zh-CN"/>
              </w:rPr>
              <w:t xml:space="preserve">”名词等同于“</w:t>
            </w:r>
            <w:r>
              <w:rPr>
                <w:rFonts w:hint="eastAsia" w:ascii="宋体" w:hAnsi="宋体" w:eastAsia="宋体" w:cs="宋体"/>
                <w:b/>
                <w:bCs/>
                <w:color w:val="0000ff"/>
                <w:spacing w:val="8"/>
                <w:sz w:val="28"/>
                <w:szCs w:val="28"/>
                <w:u w:val="single"/>
                <w:lang w:val="zh-TW" w:eastAsia="zh-CN"/>
              </w:rPr>
              <w:t xml:space="preserve">响应文件</w:t>
            </w:r>
            <w:r>
              <w:rPr>
                <w:rFonts w:hint="eastAsia" w:ascii="宋体" w:hAnsi="宋体" w:eastAsia="宋体" w:cs="宋体"/>
                <w:b/>
                <w:bCs/>
                <w:color w:val="0000ff"/>
                <w:spacing w:val="8"/>
                <w:sz w:val="28"/>
                <w:szCs w:val="28"/>
                <w:u w:val="single"/>
                <w:lang w:val="en-US" w:eastAsia="zh-CN"/>
              </w:rPr>
              <w:t xml:space="preserve">格式</w:t>
            </w:r>
            <w:r>
              <w:rPr>
                <w:rFonts w:hint="eastAsia" w:ascii="宋体" w:hAnsi="宋体" w:eastAsia="宋体" w:cs="宋体"/>
                <w:b/>
                <w:bCs/>
                <w:color w:val="333333"/>
                <w:spacing w:val="8"/>
                <w:sz w:val="28"/>
                <w:szCs w:val="28"/>
                <w:lang w:val="en-US" w:eastAsia="zh-CN"/>
              </w:rPr>
              <w:t xml:space="preserve">”该名词</w:t>
            </w:r>
            <w:r>
              <w:rPr>
                <w:rFonts w:hint="eastAsia" w:ascii="宋体" w:hAnsi="宋体" w:eastAsia="宋体" w:cs="宋体"/>
                <w:b/>
                <w:bCs/>
                <w:color w:val="333333"/>
                <w:spacing w:val="8"/>
                <w:sz w:val="28"/>
                <w:szCs w:val="28"/>
                <w:lang w:val="zh-TW" w:eastAsia="zh-CN"/>
              </w:rPr>
              <w:t xml:space="preserve">）</w:t>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响应人</w:t>
            </w:r>
            <w:r>
              <w:rPr>
                <w:rFonts w:hint="eastAsia" w:ascii="宋体" w:hAnsi="宋体" w:eastAsia="宋体" w:cs="宋体"/>
                <w:color w:val="333333"/>
                <w:spacing w:val="8"/>
                <w:sz w:val="28"/>
                <w:szCs w:val="28"/>
                <w:lang w:val="zh-TW" w:eastAsia="zh-CN"/>
              </w:rPr>
              <w:t xml:space="preserve">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8.4响应</w:t>
            </w:r>
            <w:r>
              <w:rPr>
                <w:rFonts w:hint="eastAsia" w:ascii="宋体" w:hAnsi="宋体" w:eastAsia="宋体" w:cs="宋体"/>
                <w:color w:val="333333"/>
                <w:spacing w:val="8"/>
                <w:sz w:val="28"/>
                <w:szCs w:val="28"/>
                <w:lang w:val="zh-TW" w:eastAsia="zh-CN"/>
              </w:rPr>
              <w:t xml:space="preserve">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8.8</w:t>
            </w:r>
            <w:r>
              <w:rPr>
                <w:rFonts w:hint="eastAsia" w:ascii="宋体" w:hAnsi="宋体" w:eastAsia="宋体" w:cs="宋体"/>
                <w:color w:val="333333"/>
                <w:spacing w:val="8"/>
                <w:sz w:val="28"/>
                <w:szCs w:val="28"/>
                <w:lang w:val="zh-TW" w:eastAsia="zh-CN"/>
              </w:rPr>
              <w:t xml:space="preserve">实质性条款响应情况表。</w:t>
            </w:r>
            <w:r/>
          </w:p>
        </w:tc>
      </w:tr>
      <w:tr>
        <w:trPr>
          <w:trHeight w:val="153"/>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9</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zh-TW"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trHeight w:val="153"/>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10</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注：响应人根据第三章</w:t>
            </w:r>
            <w:r>
              <w:rPr>
                <w:rFonts w:hint="eastAsia" w:ascii="宋体" w:hAnsi="宋体" w:eastAsia="宋体" w:cs="宋体"/>
                <w:b/>
                <w:bCs/>
                <w:color w:val="333333"/>
                <w:spacing w:val="8"/>
                <w:sz w:val="28"/>
                <w:szCs w:val="28"/>
                <w:lang w:val="zh-TW" w:eastAsia="zh-CN"/>
              </w:rPr>
              <w:t xml:space="preserve">第</w:t>
            </w:r>
            <w:r>
              <w:rPr>
                <w:rFonts w:hint="eastAsia" w:ascii="宋体" w:hAnsi="宋体" w:eastAsia="宋体" w:cs="宋体"/>
                <w:b/>
                <w:bCs/>
                <w:color w:val="333333"/>
                <w:spacing w:val="8"/>
                <w:sz w:val="28"/>
                <w:szCs w:val="28"/>
                <w:lang w:val="en-US" w:eastAsia="zh-CN"/>
              </w:rPr>
              <w:t xml:space="preserve">四</w:t>
            </w:r>
            <w:r>
              <w:rPr>
                <w:rFonts w:hint="eastAsia" w:ascii="宋体" w:hAnsi="宋体" w:eastAsia="宋体" w:cs="宋体"/>
                <w:b/>
                <w:bCs/>
                <w:color w:val="333333"/>
                <w:spacing w:val="8"/>
                <w:sz w:val="28"/>
                <w:szCs w:val="28"/>
                <w:lang w:val="zh-TW" w:eastAsia="zh-CN"/>
              </w:rPr>
              <w:t xml:space="preserve">节—符合性审查要求</w:t>
            </w:r>
            <w:r>
              <w:rPr>
                <w:rFonts w:hint="eastAsia" w:ascii="宋体" w:hAnsi="宋体" w:eastAsia="宋体" w:cs="宋体"/>
                <w:b/>
                <w:bCs/>
                <w:color w:val="333333"/>
                <w:spacing w:val="8"/>
                <w:sz w:val="28"/>
                <w:szCs w:val="28"/>
                <w:lang w:val="en-US" w:eastAsia="zh-CN"/>
              </w:rPr>
              <w:t xml:space="preserve">提供材料。</w:t>
            </w:r>
            <w:r/>
          </w:p>
        </w:tc>
      </w:tr>
      <w:tr>
        <w:trPr>
          <w:trHeight w:val="153"/>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11</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价格折扣文件格 式</w:t>
            </w:r>
            <w:r/>
          </w:p>
        </w:tc>
        <w:tc>
          <w:tcPr>
            <w:tcW w:w="6346" w:type="dxa"/>
            <w:vAlign w:val="top"/>
            <w:textDirection w:val="lrTb"/>
            <w:noWrap w:val="false"/>
          </w:tcPr>
          <w:p>
            <w:pPr>
              <w:numPr>
                <w:ilvl w:val="0"/>
                <w:numId w:val="0"/>
              </w:numPr>
              <w:ind w:left="0" w:right="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11.1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eastAsia="宋体" w:cs="宋体"/>
                <w:b/>
                <w:bCs/>
                <w:color w:val="ff0000"/>
                <w:spacing w:val="8"/>
                <w:sz w:val="28"/>
                <w:szCs w:val="28"/>
                <w:highlight w:val="yellow"/>
                <w:u w:val="single"/>
                <w:lang w:val="en-US" w:eastAsia="zh-CN"/>
              </w:rPr>
              <w:t xml:space="preserve">软件与信息技术服务</w:t>
            </w:r>
            <w:r>
              <w:rPr>
                <w:rFonts w:hint="eastAsia" w:ascii="宋体" w:hAnsi="宋体" w:eastAsia="宋体" w:cs="宋体"/>
                <w:color w:val="333333"/>
                <w:spacing w:val="8"/>
                <w:sz w:val="28"/>
                <w:szCs w:val="28"/>
                <w:lang w:val="zh-TW" w:eastAsia="zh-CN"/>
              </w:rPr>
              <w:t xml:space="preserve">行业【《关于印发中小企业划型标准规定的通知》（工信部联企业〔2011〕300号）】，按照本次采购标的所属行业的划型标准。</w:t>
            </w:r>
            <w:r/>
          </w:p>
          <w:p>
            <w:pPr>
              <w:numPr>
                <w:ilvl w:val="0"/>
                <w:numId w:val="0"/>
              </w:numPr>
              <w:ind w:left="0" w:right="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11</w:t>
            </w:r>
            <w:r>
              <w:rPr>
                <w:rFonts w:hint="eastAsia" w:ascii="宋体" w:hAnsi="宋体" w:eastAsia="宋体" w:cs="宋体"/>
                <w:color w:val="333333"/>
                <w:spacing w:val="8"/>
                <w:sz w:val="28"/>
                <w:szCs w:val="28"/>
                <w:lang w:val="zh-TW" w:eastAsia="zh-CN"/>
              </w:rPr>
              <w:t xml:space="preserve">.2以上规定未尽事项，</w:t>
            </w:r>
            <w:r>
              <w:rPr>
                <w:rFonts w:hint="eastAsia" w:ascii="宋体" w:hAnsi="宋体" w:eastAsia="宋体" w:cs="宋体"/>
                <w:color w:val="333333"/>
                <w:spacing w:val="8"/>
                <w:sz w:val="28"/>
                <w:szCs w:val="28"/>
                <w:lang w:val="en-US" w:eastAsia="zh-CN"/>
              </w:rPr>
              <w:t xml:space="preserve">具体详见第二章响应</w:t>
            </w:r>
            <w:r>
              <w:rPr>
                <w:rFonts w:hint="eastAsia" w:ascii="宋体" w:hAnsi="宋体" w:eastAsia="宋体" w:cs="宋体"/>
                <w:color w:val="333333"/>
                <w:spacing w:val="8"/>
                <w:sz w:val="28"/>
                <w:szCs w:val="28"/>
                <w:lang w:val="zh-TW" w:eastAsia="zh-CN"/>
              </w:rPr>
              <w:t xml:space="preserve">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firstLine="0"/>
              <w:jc w:val="both"/>
              <w:keepLines w:val="0"/>
              <w:keepNext w:val="0"/>
              <w:pageBreakBefore w:val="0"/>
              <w:spacing w:before="0" w:beforeAutospacing="0" w:after="0" w:afterAutospacing="0" w:line="420" w:lineRule="exact"/>
              <w:shd w:val="clear" w:color="auto" w:fill="ffffff"/>
              <w:widowControl/>
              <w:rPr>
                <w:rFonts w:hint="eastAsia"/>
                <w:lang w:val="en-US" w:eastAsia="zh-CN"/>
              </w:rPr>
              <w:outlineLvl w:val="9"/>
              <w:suppressLineNumbers w:val="0"/>
            </w:pPr>
            <w:r>
              <w:rPr>
                <w:rFonts w:hint="eastAsia" w:ascii="宋体" w:hAnsi="宋体" w:eastAsia="宋体" w:cs="宋体"/>
                <w:color w:val="333333"/>
                <w:spacing w:val="8"/>
                <w:sz w:val="28"/>
                <w:szCs w:val="28"/>
                <w:lang w:val="en-US" w:eastAsia="zh-CN"/>
              </w:rPr>
              <w:t xml:space="preserve">11.3</w:t>
            </w:r>
            <w:r>
              <w:rPr>
                <w:rFonts w:hint="eastAsia" w:ascii="宋体" w:hAnsi="宋体" w:eastAsia="宋体" w:cs="宋体"/>
                <w:b/>
                <w:bCs/>
                <w:color w:val="333333"/>
                <w:spacing w:val="8"/>
                <w:sz w:val="28"/>
                <w:szCs w:val="28"/>
                <w:u w:val="single"/>
                <w:lang w:val="en-US" w:eastAsia="zh-CN"/>
              </w:rPr>
              <w:t xml:space="preserve">企业报价折扣证明—《中小企业声明函》或者《残疾人福利性单位声明函》或者监狱企业证明文件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（仅作为公示材料）。</w:t>
            </w:r>
            <w:r/>
          </w:p>
        </w:tc>
      </w:tr>
      <w:tr>
        <w:trPr>
          <w:trHeight w:val="465"/>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12</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 否</w:t>
            </w:r>
            <w:r/>
          </w:p>
        </w:tc>
      </w:tr>
      <w:tr>
        <w:trPr>
          <w:trHeight w:val="740"/>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构成采购文件的其他材料</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采购文件答疑纪要、澄清、更正、说明等</w:t>
            </w:r>
            <w:r/>
          </w:p>
        </w:tc>
      </w:tr>
      <w:tr>
        <w:trPr>
          <w:trHeight w:val="470"/>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答疑截止时间</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本项目不召开标前答疑会，响应人如对采购文件有疑问，须</w:t>
            </w:r>
            <w:r>
              <w:rPr>
                <w:rFonts w:hint="eastAsia" w:ascii="宋体" w:hAnsi="宋体" w:cs="宋体"/>
                <w:color w:val="333333"/>
                <w:spacing w:val="8"/>
                <w:sz w:val="28"/>
                <w:szCs w:val="28"/>
                <w:lang w:val="en-US" w:eastAsia="zh-CN"/>
              </w:rPr>
              <w:t xml:space="preserve">在</w:t>
            </w:r>
            <w:r>
              <w:rPr>
                <w:rFonts w:hint="eastAsia" w:ascii="宋体" w:hAnsi="宋体" w:eastAsia="宋体" w:cs="宋体"/>
                <w:b/>
                <w:bCs/>
                <w:color w:val="ff0000"/>
                <w:spacing w:val="8"/>
                <w:sz w:val="28"/>
                <w:szCs w:val="28"/>
                <w:u w:val="single"/>
                <w:lang w:val="en-US" w:eastAsia="zh-CN"/>
              </w:rPr>
              <w:t xml:space="preserve">/</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en-US" w:eastAsia="zh-CN"/>
              </w:rPr>
              <w:t xml:space="preserve">/</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zh-CN" w:eastAsia="zh-CN"/>
              </w:rPr>
              <w:t xml:space="preserve">将相关疑问（格式详见采购文件中“关于采购文件的询问内容”）发送至邮箱（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）进行咨询，如口头可解释的问题亦可电话咨询采购人。未提出疑问将被视为完全认同采购文件，逾期将不接受其对于采购文件的相关异议。</w:t>
            </w:r>
            <w:r/>
          </w:p>
        </w:tc>
      </w:tr>
      <w:tr>
        <w:trPr>
          <w:trHeight w:val="670"/>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采购人对采购文件澄清、修改时间</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b/>
                <w:bCs/>
                <w:color w:val="ff0000"/>
                <w:spacing w:val="8"/>
                <w:sz w:val="28"/>
                <w:szCs w:val="28"/>
                <w:u w:val="single"/>
                <w:lang w:val="en-US" w:eastAsia="zh-CN"/>
              </w:rPr>
              <w:t xml:space="preserve">/</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至响应文件接收截止之日3个工作日前</w:t>
            </w:r>
            <w:r/>
          </w:p>
        </w:tc>
      </w:tr>
      <w:tr>
        <w:trPr>
          <w:trHeight w:val="682"/>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6</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采购人对采购文件澄清方式</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trHeight w:val="682"/>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响应文件（电子标书）份数及相关说明</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zh-TW" w:eastAsia="zh-CN"/>
              </w:rPr>
              <w:t xml:space="preserve">.1不需要提供纸质响应文件。</w:t>
            </w:r>
            <w:r/>
          </w:p>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所有电子响应文件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注：以上材料未按要求提供的或不符合要求的作无效响应文件处理。</w:t>
            </w:r>
            <w:r/>
          </w:p>
        </w:tc>
      </w:tr>
      <w:tr>
        <w:trPr>
          <w:trHeight w:val="682"/>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CN" w:eastAsia="zh-CN"/>
              </w:rPr>
              <w:t xml:space="preserve">是否允许响应人将项目非主体、非关键性工作交由他人完成</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tc>
      </w:tr>
      <w:tr>
        <w:trPr>
          <w:trHeight w:val="482"/>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响应文件有效期</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日历天（响应有效期从提交响应文件的截止之日起算。有效期短于该规定期限的响应无效）</w:t>
            </w:r>
            <w:r/>
          </w:p>
        </w:tc>
      </w:tr>
      <w:tr>
        <w:trPr>
          <w:trHeight w:val="682"/>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trHeight w:val="682"/>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color w:val="333333"/>
                <w:spacing w:val="8"/>
                <w:sz w:val="28"/>
                <w:szCs w:val="28"/>
                <w:lang w:val="en-US" w:eastAsia="zh-CN"/>
              </w:rPr>
              <w:t xml:space="preserve">1</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en-US" w:eastAsia="zh-CN"/>
              </w:rPr>
              <w:t xml:space="preserve">保证金</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w:t>
            </w:r>
            <w:r>
              <w:rPr>
                <w:rFonts w:hint="eastAsia" w:ascii="宋体" w:hAnsi="宋体" w:eastAsia="宋体" w:cs="宋体"/>
                <w:color w:val="333333"/>
                <w:spacing w:val="8"/>
                <w:sz w:val="28"/>
                <w:szCs w:val="28"/>
                <w:lang w:val="en-US" w:eastAsia="zh-CN"/>
              </w:rPr>
              <w:t xml:space="preserve">保证金</w:t>
            </w:r>
            <w:r/>
          </w:p>
        </w:tc>
      </w:tr>
      <w:tr>
        <w:trPr>
          <w:trHeight w:val="694"/>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否</w:t>
            </w:r>
            <w:r/>
          </w:p>
        </w:tc>
      </w:tr>
      <w:tr>
        <w:trPr>
          <w:trHeight w:val="834"/>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其他</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en-US" w:eastAsia="zh-CN"/>
              </w:rPr>
              <w:t xml:space="preserve">1.</w:t>
            </w: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采购文件</w:t>
            </w:r>
            <w:r>
              <w:rPr>
                <w:rFonts w:hint="eastAsia" w:ascii="宋体" w:hAnsi="宋体" w:eastAsia="宋体" w:cs="宋体"/>
                <w:b/>
                <w:bCs/>
                <w:color w:val="333333"/>
                <w:spacing w:val="8"/>
                <w:sz w:val="28"/>
                <w:szCs w:val="28"/>
                <w:lang w:val="zh-CN" w:eastAsia="zh-CN"/>
              </w:rPr>
              <w:t xml:space="preserve">第四章采购需求中加“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keepLines w:val="0"/>
        <w:keepNext w:val="0"/>
        <w:pageBreakBefore w:val="0"/>
        <w:spacing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pPr>
      <w:r>
        <w:rPr>
          <w:rFonts w:hint="eastAsia" w:ascii="宋体" w:hAnsi="宋体" w:eastAsia="宋体" w:cs="宋体"/>
          <w:b/>
          <w:bCs/>
          <w:color w:val="ff0000"/>
          <w:spacing w:val="8"/>
          <w:sz w:val="28"/>
          <w:szCs w:val="28"/>
          <w:highlight w:val="yellow"/>
          <w:lang w:val="zh-TW" w:eastAsia="zh-CN"/>
        </w:rPr>
        <w:t xml:space="preserve">注：</w:t>
      </w:r>
      <w:r/>
    </w:p>
    <w:p>
      <w:pPr>
        <w:numPr>
          <w:ilvl w:val="0"/>
          <w:numId w:val="0"/>
        </w:numPr>
        <w:ind w:firstLine="592"/>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1.上表中加 * 项目若有缺失或无效</w:t>
      </w:r>
      <w:r>
        <w:rPr>
          <w:rFonts w:hint="eastAsia" w:ascii="宋体" w:hAnsi="宋体" w:cs="宋体"/>
          <w:color w:val="333333"/>
          <w:spacing w:val="8"/>
          <w:sz w:val="28"/>
          <w:szCs w:val="28"/>
          <w:lang w:val="en-US" w:eastAsia="zh-CN"/>
        </w:rPr>
        <w:t xml:space="preserve">或错误情形</w:t>
      </w:r>
      <w:r>
        <w:rPr>
          <w:rFonts w:hint="eastAsia" w:ascii="宋体" w:hAnsi="宋体" w:eastAsia="宋体" w:cs="宋体"/>
          <w:color w:val="333333"/>
          <w:spacing w:val="8"/>
          <w:sz w:val="28"/>
          <w:szCs w:val="28"/>
          <w:lang w:val="zh-TW" w:eastAsia="zh-CN"/>
        </w:rPr>
        <w:t xml:space="preserve">，响应将被拒绝或</w:t>
      </w:r>
      <w:r>
        <w:rPr>
          <w:rFonts w:hint="eastAsia" w:ascii="宋体" w:hAnsi="宋体" w:cs="宋体"/>
          <w:color w:val="333333"/>
          <w:spacing w:val="8"/>
          <w:sz w:val="28"/>
          <w:szCs w:val="28"/>
          <w:lang w:val="en-US" w:eastAsia="zh-CN"/>
        </w:rPr>
        <w:t xml:space="preserve">按无效</w:t>
      </w:r>
      <w:r>
        <w:rPr>
          <w:rFonts w:hint="eastAsia" w:ascii="宋体" w:hAnsi="宋体" w:eastAsia="宋体" w:cs="宋体"/>
          <w:color w:val="333333"/>
          <w:spacing w:val="8"/>
          <w:sz w:val="28"/>
          <w:szCs w:val="28"/>
          <w:lang w:val="zh-TW" w:eastAsia="zh-CN"/>
        </w:rPr>
        <w:t xml:space="preserve">响应</w:t>
      </w:r>
      <w:r>
        <w:rPr>
          <w:rFonts w:hint="eastAsia" w:ascii="宋体" w:hAnsi="宋体" w:cs="宋体"/>
          <w:color w:val="333333"/>
          <w:spacing w:val="8"/>
          <w:sz w:val="28"/>
          <w:szCs w:val="28"/>
          <w:lang w:val="en-US" w:eastAsia="zh-CN"/>
        </w:rPr>
        <w:t xml:space="preserve">处理，</w:t>
      </w:r>
      <w:r>
        <w:rPr>
          <w:rFonts w:hint="eastAsia" w:ascii="宋体" w:hAnsi="宋体" w:eastAsia="宋体" w:cs="宋体"/>
          <w:color w:val="333333"/>
          <w:spacing w:val="8"/>
          <w:sz w:val="28"/>
          <w:szCs w:val="28"/>
          <w:lang w:val="zh-TW" w:eastAsia="zh-CN"/>
        </w:rPr>
        <w:t xml:space="preserve">且不允许</w:t>
      </w:r>
      <w:r>
        <w:rPr>
          <w:rFonts w:hint="eastAsia" w:ascii="宋体" w:hAnsi="宋体" w:cs="宋体"/>
          <w:color w:val="333333"/>
          <w:spacing w:val="8"/>
          <w:sz w:val="28"/>
          <w:szCs w:val="28"/>
          <w:lang w:val="en-US" w:eastAsia="zh-CN"/>
        </w:rPr>
        <w:t xml:space="preserve">在开标后</w:t>
      </w:r>
      <w:r>
        <w:rPr>
          <w:rFonts w:hint="eastAsia" w:ascii="宋体" w:hAnsi="宋体" w:eastAsia="宋体" w:cs="宋体"/>
          <w:color w:val="333333"/>
          <w:spacing w:val="8"/>
          <w:sz w:val="28"/>
          <w:szCs w:val="28"/>
          <w:lang w:val="zh-TW" w:eastAsia="zh-CN"/>
        </w:rPr>
        <w:t xml:space="preserve">补正； </w:t>
      </w:r>
      <w:r/>
    </w:p>
    <w:p>
      <w:pPr>
        <w:numPr>
          <w:ilvl w:val="0"/>
          <w:numId w:val="0"/>
        </w:numPr>
        <w:ind w:firstLine="888"/>
        <w:keepLines w:val="0"/>
        <w:keepNext w:val="0"/>
        <w:pageBreakBefore w:val="0"/>
        <w:spacing w:line="312"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r>
      <w:r/>
    </w:p>
    <w:p>
      <w:pPr>
        <w:rPr>
          <w:rFonts w:hint="eastAsia" w:ascii="宋体" w:hAnsi="宋体" w:eastAsia="宋体" w:cs="宋体"/>
          <w:sz w:val="28"/>
          <w:szCs w:val="28"/>
        </w:rPr>
      </w:pPr>
      <w:r>
        <w:rPr>
          <w:rFonts w:hint="eastAsia" w:ascii="宋体" w:hAnsi="宋体" w:eastAsia="宋体" w:cs="宋体"/>
          <w:sz w:val="28"/>
          <w:szCs w:val="28"/>
        </w:rPr>
        <w:br w:type="page" w:clear="all"/>
      </w:r>
      <w:r/>
    </w:p>
    <w:p>
      <w:pPr>
        <w:ind w:firstLine="0"/>
        <w:rPr>
          <w:rFonts w:hint="eastAsia"/>
          <w:lang w:val="en-US" w:eastAsia="zh-CN"/>
        </w:rPr>
      </w:pPr>
      <w:r>
        <w:rPr>
          <w:rFonts w:hint="eastAsia" w:ascii="宋体" w:hAnsi="宋体" w:eastAsia="宋体" w:cs="宋体"/>
          <w:sz w:val="28"/>
          <w:szCs w:val="28"/>
        </w:rPr>
        <w:t xml:space="preserve">    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w:t>
      </w:r>
      <w:r>
        <w:rPr>
          <w:rFonts w:hint="eastAsia" w:ascii="宋体" w:hAnsi="宋体" w:eastAsia="宋体" w:cs="宋体"/>
          <w:sz w:val="28"/>
          <w:szCs w:val="28"/>
          <w:lang w:val="en-US" w:eastAsia="zh-CN"/>
        </w:rPr>
        <w:t xml:space="preserve">财政部第74号</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政府采购非招标采购方式管理办法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响应人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采购文件</w:t>
      </w:r>
      <w:r>
        <w:rPr>
          <w:rFonts w:hint="eastAsia" w:ascii="宋体" w:hAnsi="宋体" w:eastAsia="宋体" w:cs="宋体"/>
          <w:sz w:val="28"/>
          <w:szCs w:val="28"/>
        </w:rPr>
        <w:t xml:space="preserve">关于电子招投标各项规定。</w:t>
      </w:r>
      <w:r/>
    </w:p>
    <w:p>
      <w:pPr>
        <w:pStyle w:val="942"/>
        <w:ind w:firstLine="562"/>
        <w:pageBreakBefore w:val="0"/>
        <w:spacing w:before="0" w:after="0" w:line="360" w:lineRule="auto"/>
        <w:rPr>
          <w:rFonts w:hint="eastAsia"/>
        </w:rPr>
      </w:pPr>
      <w:r>
        <w:rPr>
          <w:rFonts w:hint="eastAsia"/>
          <w:lang w:val="en-US" w:eastAsia="zh-CN"/>
        </w:rPr>
        <w:t xml:space="preserve">第一节  说明</w:t>
      </w:r>
      <w:r/>
    </w:p>
    <w:p>
      <w:pPr>
        <w:ind w:firstLine="562"/>
        <w:pageBreakBefore w:val="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采购文件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w:t>
      </w:r>
      <w:r>
        <w:rPr>
          <w:rFonts w:hint="eastAsia" w:ascii="宋体" w:hAnsi="宋体" w:eastAsia="宋体" w:cs="宋体"/>
          <w:sz w:val="28"/>
          <w:szCs w:val="28"/>
          <w:lang w:eastAsia="zh-CN"/>
        </w:rPr>
        <w:t xml:space="preserve">采购文件</w:t>
      </w:r>
      <w:r>
        <w:rPr>
          <w:rFonts w:hint="eastAsia" w:ascii="宋体" w:hAnsi="宋体" w:eastAsia="宋体" w:cs="宋体"/>
          <w:sz w:val="28"/>
          <w:szCs w:val="28"/>
        </w:rPr>
        <w:t xml:space="preserve">的解释权为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采购文件响应人</w:t>
      </w:r>
      <w:r>
        <w:rPr>
          <w:rFonts w:hint="eastAsia" w:ascii="宋体" w:hAnsi="宋体" w:eastAsia="宋体" w:cs="宋体"/>
          <w:sz w:val="28"/>
          <w:szCs w:val="28"/>
        </w:rPr>
        <w:t xml:space="preserve">若存在任何理解上无法确定之处，均应当按照</w:t>
      </w:r>
      <w:r>
        <w:rPr>
          <w:rFonts w:hint="eastAsia" w:ascii="宋体" w:hAnsi="宋体" w:eastAsia="宋体" w:cs="宋体"/>
          <w:sz w:val="28"/>
          <w:szCs w:val="28"/>
          <w:lang w:eastAsia="zh-CN"/>
        </w:rPr>
        <w:t xml:space="preserve">采购文件</w:t>
      </w:r>
      <w:r>
        <w:rPr>
          <w:rFonts w:hint="eastAsia" w:ascii="宋体" w:hAnsi="宋体" w:eastAsia="宋体" w:cs="宋体"/>
          <w:sz w:val="28"/>
          <w:szCs w:val="28"/>
        </w:rPr>
        <w:t xml:space="preserve">所规定的澄清等程序提出，否则，可能导致的任何不利后果均应当由</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自行承担。</w:t>
      </w:r>
      <w:r/>
    </w:p>
    <w:p>
      <w:pPr>
        <w:ind w:firstLine="562"/>
        <w:pageBreakBefore w:val="0"/>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2.定义</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前附表第1条</w:t>
      </w:r>
      <w:r>
        <w:rPr>
          <w:rFonts w:hint="eastAsia" w:ascii="宋体" w:hAnsi="宋体" w:eastAsia="宋体" w:cs="宋体"/>
          <w:sz w:val="28"/>
          <w:szCs w:val="28"/>
        </w:rPr>
        <w:t xml:space="preserve">。</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申请人”）：指向采购人提供货物、工程或者服务的法人、其他组织或者自然人。</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2.3.1合格响应人的条件详见</w:t>
      </w:r>
      <w:r>
        <w:rPr>
          <w:rFonts w:hint="eastAsia" w:ascii="宋体" w:hAnsi="宋体" w:eastAsia="宋体" w:cs="宋体"/>
          <w:b/>
          <w:bCs/>
          <w:color w:val="ff0000"/>
          <w:sz w:val="28"/>
          <w:szCs w:val="28"/>
          <w:highlight w:val="yellow"/>
          <w:u w:val="single"/>
          <w:lang w:val="en-US" w:eastAsia="zh-CN"/>
        </w:rPr>
        <w:t xml:space="preserve">第一章采购邀请。</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560"/>
        <w:pageBreakBefore w:val="0"/>
        <w:spacing w:line="360" w:lineRule="auto"/>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（2）财政部门、法院、工商、税务等部门惩戒的失信信息，包括：</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2）被列入重大税收违法失信主体名单；</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3）企业经营异常名录中被责令停产停业、暂扣或者吊销许可证或者执照，或者对经营活动中的违法行为处较大数额罚款等行政处罚的信用记录。处罚生效日至递交（响应）文件日未满三年的。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2.3.2.4响应人参加政府采购活动（</w:t>
      </w:r>
      <w:r>
        <w:rPr>
          <w:rFonts w:hint="eastAsia" w:ascii="宋体" w:hAnsi="宋体" w:eastAsia="宋体" w:cs="宋体"/>
          <w:color w:val="333333"/>
          <w:spacing w:val="8"/>
          <w:sz w:val="28"/>
          <w:szCs w:val="28"/>
          <w:lang w:val="en-US" w:eastAsia="zh-CN"/>
        </w:rPr>
        <w:t xml:space="preserve">谈判</w:t>
      </w:r>
      <w:r>
        <w:rPr>
          <w:rFonts w:hint="eastAsia" w:ascii="宋体" w:hAnsi="宋体" w:eastAsia="宋体" w:cs="宋体"/>
          <w:sz w:val="28"/>
          <w:szCs w:val="28"/>
          <w:lang w:val="en-US" w:eastAsia="zh-CN"/>
        </w:rPr>
        <w:t xml:space="preserve">当日）前三年内，在经营活动中没有重大违法记录，响应人须在响应文件中提交没有重大违法记录的书面声明（</w:t>
      </w:r>
      <w:r>
        <w:rPr>
          <w:rFonts w:hint="eastAsia" w:ascii="宋体" w:hAnsi="宋体" w:eastAsia="宋体" w:cs="宋体"/>
          <w:b/>
          <w:bCs/>
          <w:color w:val="ff0000"/>
          <w:sz w:val="28"/>
          <w:szCs w:val="28"/>
          <w:highlight w:val="yellow"/>
          <w:lang w:val="en-US" w:eastAsia="zh-CN"/>
        </w:rPr>
        <w:t xml:space="preserve">详见第六章响应文件组成</w:t>
      </w:r>
      <w:r>
        <w:rPr>
          <w:rFonts w:hint="eastAsia" w:ascii="宋体" w:hAnsi="宋体" w:eastAsia="宋体" w:cs="宋体"/>
          <w:sz w:val="28"/>
          <w:szCs w:val="28"/>
          <w:lang w:val="en-US" w:eastAsia="zh-CN"/>
        </w:rPr>
        <w:t xml:space="preserve">），响应人只要存在上述2.3.2.2项中失信信息情形的，均视为未实质性响应，作无效响应文件处理。“信用中国 ”网站、“中国政府采购网”为供应商信用记录查询的主要网站，供应商失信信息记录查询包含了但并不限于“信用中国”网站。</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是指投标人按招标文件要求，完成规定的货物供货过程中须承担的制造、运输、吊拉、安装、调试、技术协助、培训及其他各项义务。</w:t>
      </w:r>
      <w:r>
        <w:rPr>
          <w:rFonts w:hint="eastAsia" w:ascii="宋体" w:hAnsi="宋体" w:eastAsia="宋体" w:cs="宋体"/>
          <w:sz w:val="28"/>
          <w:szCs w:val="28"/>
          <w:lang w:val="en-US" w:eastAsia="zh-CN"/>
        </w:rPr>
        <w:t xml:space="preserve">具体内容详见</w:t>
      </w:r>
      <w:r>
        <w:rPr>
          <w:rFonts w:hint="eastAsia" w:ascii="宋体" w:hAnsi="宋体" w:eastAsia="宋体" w:cs="宋体"/>
          <w:b/>
          <w:bCs/>
          <w:color w:val="ff0000"/>
          <w:sz w:val="28"/>
          <w:szCs w:val="28"/>
          <w:highlight w:val="yellow"/>
          <w:u w:val="single"/>
        </w:rPr>
        <w:fldChar w:fldCharType="begin"/>
      </w:r>
      <w:r>
        <w:rPr>
          <w:rFonts w:hint="eastAsia" w:ascii="宋体" w:hAnsi="宋体" w:eastAsia="宋体" w:cs="宋体"/>
          <w:b/>
          <w:bCs/>
          <w:color w:val="ff0000"/>
          <w:sz w:val="28"/>
          <w:szCs w:val="28"/>
          <w:highlight w:val="yellow"/>
          <w:u w:val="single"/>
        </w:rPr>
        <w:instrText xml:space="preserve"> HYPERLINK \l _Toc18937 </w:instrText>
      </w:r>
      <w:r>
        <w:rPr>
          <w:rFonts w:hint="eastAsia" w:ascii="宋体" w:hAnsi="宋体" w:eastAsia="宋体" w:cs="宋体"/>
          <w:b/>
          <w:bCs/>
          <w:color w:val="ff0000"/>
          <w:sz w:val="28"/>
          <w:szCs w:val="28"/>
          <w:highlight w:val="yellow"/>
          <w:u w:val="single"/>
        </w:rPr>
        <w:fldChar w:fldCharType="separate"/>
      </w:r>
      <w:r>
        <w:rPr>
          <w:rFonts w:hint="eastAsia" w:ascii="宋体" w:hAnsi="宋体" w:eastAsia="宋体" w:cs="宋体"/>
          <w:b/>
          <w:bCs/>
          <w:color w:val="ff0000"/>
          <w:sz w:val="28"/>
          <w:szCs w:val="28"/>
          <w:highlight w:val="yellow"/>
          <w:u w:val="single"/>
          <w:lang w:eastAsia="zh-CN"/>
        </w:rPr>
        <w:t xml:space="preserve">第四章采购需求</w:t>
      </w:r>
      <w:r>
        <w:rPr>
          <w:rFonts w:hint="eastAsia" w:ascii="宋体" w:hAnsi="宋体" w:eastAsia="宋体" w:cs="宋体"/>
          <w:b/>
          <w:bCs/>
          <w:color w:val="ff0000"/>
          <w:sz w:val="28"/>
          <w:szCs w:val="28"/>
          <w:highlight w:val="yellow"/>
          <w:u w:val="single"/>
        </w:rPr>
        <w:fldChar w:fldCharType="end"/>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如果允许联合体投标（响应），联合体各方应符合下列要求：</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2.5.1以联合体形式参加投标（响应）的，联合体各方均应当符合政府采购法第二十二条第一款规定的条件，并按照</w:t>
      </w:r>
      <w:r>
        <w:rPr>
          <w:rFonts w:hint="eastAsia" w:ascii="宋体" w:hAnsi="宋体" w:eastAsia="宋体" w:cs="宋体"/>
          <w:b/>
          <w:bCs/>
          <w:sz w:val="28"/>
          <w:szCs w:val="28"/>
          <w:lang w:val="en-US" w:eastAsia="zh-CN"/>
        </w:rPr>
        <w:t xml:space="preserve">响应须知前附表</w:t>
      </w:r>
      <w:r>
        <w:rPr>
          <w:rFonts w:hint="eastAsia" w:ascii="宋体" w:hAnsi="宋体" w:eastAsia="宋体" w:cs="宋体"/>
          <w:sz w:val="28"/>
          <w:szCs w:val="28"/>
          <w:lang w:val="en-US" w:eastAsia="zh-CN"/>
        </w:rPr>
        <w:t xml:space="preserve">要求提交相关材料。采购人根据采购项目的特殊要求规定响应人特定条件的，联合体各方中至少应当有一方符合采购人规定的特定条件。</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再单独参加或者与其他供应商另外组成联合体参加同一合同项下的政府采购活动。若该等情形被发现，其单独的投标（响应）和与此有关的联合体的投标（响应）均将被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响应）的全权代表参加投标（响应）活动，并承担投标（响应）及履约活动中的全部责任与义务，且联合体各方无论是否实际参加、发生的情形怎样，一旦该联合体实际开始投标（响应），联合体各方均应当就本次采购所引起或相关的任何或所有事项、义务、责任、损失等承担连带责任。</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成交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.6 本</w:t>
      </w:r>
      <w:r>
        <w:rPr>
          <w:rFonts w:hint="eastAsia" w:ascii="宋体" w:hAnsi="宋体" w:eastAsia="宋体" w:cs="宋体"/>
          <w:sz w:val="28"/>
          <w:szCs w:val="28"/>
          <w:lang w:eastAsia="zh-CN"/>
        </w:rPr>
        <w:t xml:space="preserve">采购文件</w:t>
      </w:r>
      <w:r>
        <w:rPr>
          <w:rFonts w:hint="eastAsia" w:ascii="宋体" w:hAnsi="宋体" w:eastAsia="宋体" w:cs="宋体"/>
          <w:sz w:val="28"/>
          <w:szCs w:val="28"/>
        </w:rPr>
        <w:t xml:space="preserve">规定按日计算期间的，开始当天不计入，从次日开始计算。期限的最后一日是国家法定节假日的，顺延到节假日后的次日为期限的最后一日。</w:t>
      </w:r>
      <w:r/>
    </w:p>
    <w:p>
      <w:pPr>
        <w:ind w:firstLine="562"/>
        <w:pageBreakBefore w:val="0"/>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3.资金来源、项目属性</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0"/>
        <w:pageBreakBefore w:val="0"/>
        <w:spacing w:line="360" w:lineRule="auto"/>
        <w:rPr>
          <w:rFonts w:hint="eastAsia" w:ascii="宋体" w:hAnsi="宋体" w:eastAsia="宋体" w:cs="宋体"/>
          <w:b/>
          <w:bCs/>
          <w:color w:val="ff0000"/>
          <w:sz w:val="28"/>
          <w:szCs w:val="28"/>
          <w:highlight w:val="yellow"/>
          <w:u w:val="single"/>
        </w:rPr>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11</w:t>
      </w:r>
      <w:r>
        <w:rPr>
          <w:rFonts w:hint="eastAsia" w:ascii="宋体" w:hAnsi="宋体" w:eastAsia="宋体" w:cs="宋体"/>
          <w:b/>
          <w:bCs/>
          <w:color w:val="ff0000"/>
          <w:sz w:val="28"/>
          <w:szCs w:val="28"/>
          <w:highlight w:val="yellow"/>
          <w:u w:val="single"/>
        </w:rPr>
        <w:t xml:space="preserve">条</w:t>
      </w:r>
      <w:r/>
    </w:p>
    <w:p>
      <w:pPr>
        <w:ind w:firstLine="562"/>
        <w:pageBreakBefore w:val="0"/>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4.样品</w:t>
      </w:r>
      <w:r/>
    </w:p>
    <w:p>
      <w:pPr>
        <w:ind w:firstLine="560"/>
        <w:pageBreakBefore w:val="0"/>
        <w:spacing w:line="360" w:lineRule="auto"/>
        <w:rPr>
          <w:rFonts w:hint="eastAsia" w:ascii="宋体" w:hAnsi="宋体" w:eastAsia="宋体" w:cs="宋体"/>
          <w:b/>
          <w:bCs/>
          <w:color w:val="ff0000"/>
          <w:sz w:val="28"/>
          <w:szCs w:val="28"/>
          <w:highlight w:val="yellow"/>
          <w:u w:val="single"/>
          <w:lang w:val="en-US" w:eastAsia="zh-CN"/>
        </w:rPr>
      </w:pPr>
      <w:r>
        <w:rPr>
          <w:rFonts w:hint="eastAsia" w:ascii="宋体" w:hAnsi="宋体" w:eastAsia="宋体" w:cs="宋体"/>
          <w:sz w:val="28"/>
          <w:szCs w:val="28"/>
          <w:lang w:val="en-US" w:eastAsia="zh-CN"/>
        </w:rPr>
        <w:t xml:space="preserve">4.1 不需要提供样品</w:t>
      </w:r>
      <w:r/>
    </w:p>
    <w:p>
      <w:pPr>
        <w:ind w:firstLine="562"/>
        <w:pageBreakBefore w:val="0"/>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5.政府采购政策（包括但不限于下列具体政策要求）</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无     </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无</w:t>
      </w:r>
      <w:r/>
    </w:p>
    <w:p>
      <w:pPr>
        <w:ind w:left="0"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第四章采购需求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无</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具体详见：国家互联网信息办公室 工业和信息化部 公安部 财政部 国家认证认可监督管理委员会关于调整网络安全专用产品安全管理有关事项的公告 （2023年第1号）</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无</w:t>
      </w:r>
      <w:r/>
    </w:p>
    <w:p>
      <w:pPr>
        <w:numPr>
          <w:ilvl w:val="0"/>
          <w:numId w:val="0"/>
        </w:num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6.相关要求</w:t>
      </w:r>
      <w:r/>
    </w:p>
    <w:p>
      <w:pPr>
        <w:numPr>
          <w:ilvl w:val="0"/>
          <w:numId w:val="0"/>
        </w:numPr>
        <w:ind w:firstLine="560"/>
        <w:pageBreakBefore w:val="0"/>
        <w:spacing w:line="360" w:lineRule="auto"/>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pageBreakBefore w:val="0"/>
        <w:spacing w:line="360" w:lineRule="auto"/>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942"/>
        <w:rPr>
          <w:rFonts w:hint="eastAsia"/>
          <w:lang w:val="en-US" w:eastAsia="zh-CN"/>
        </w:rPr>
      </w:pPr>
      <w:r>
        <w:rPr>
          <w:rFonts w:hint="eastAsia"/>
          <w:lang w:val="en-US" w:eastAsia="zh-CN"/>
        </w:rPr>
        <w:t xml:space="preserve">第二节  采购文件</w:t>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7.采购文件的构成</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7.1采购文件由下列六章内容组成：</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采购邀请</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响应须知</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协商程序</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采购需求</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合同文本（范本）</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响应文件组成</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7.2响应人应认真阅读采购文件的全部内容。响应人应按照采购文件要求提交响应文件并保证所提供的全部资料的真实性，并对采购文件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8.采购文件的澄清和修正</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8.1响应人在收到采购文件后，如有疑问需要澄清，应在答疑规定的时间前以书面形式向采购人提出，如无疑问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视作响应人完全认可采购文件的条款和要求。采购人作出的澄清或修改将以发布更正公告的形式通知所有获取采购文件的潜在响应人。</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8.2在响应截止时间前无论出于何种原因采购人可对采购文件进行澄清或修正，根据具体情况，可酌情延长响应截止时间。</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8.3采购文件及采购文件的澄清、修改、补充等内容均以常州市政府采购网发布的内容为准。可通过“江苏政府采购网”或“常州市政府采购网”——“更正公告”栏定期自行查看、下载相关采购项目的补充通知。</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8.4采购文件的更正（含澄清、修改等）内容与原采购文件在同一内容上表述不一致时，以发出日期最接近</w:t>
      </w:r>
      <w:r>
        <w:rPr>
          <w:rFonts w:hint="eastAsia" w:ascii="宋体" w:hAnsi="宋体" w:eastAsia="宋体" w:cs="宋体"/>
          <w:color w:val="333333"/>
          <w:spacing w:val="8"/>
          <w:sz w:val="28"/>
          <w:szCs w:val="28"/>
          <w:lang w:val="en-US" w:eastAsia="zh-CN"/>
        </w:rPr>
        <w:t xml:space="preserve">开标</w:t>
      </w:r>
      <w:r>
        <w:rPr>
          <w:rFonts w:hint="eastAsia" w:ascii="宋体" w:hAnsi="宋体" w:eastAsia="宋体" w:cs="宋体"/>
          <w:sz w:val="28"/>
          <w:szCs w:val="28"/>
          <w:lang w:val="en-US" w:eastAsia="zh-CN"/>
        </w:rPr>
        <w:t xml:space="preserve">时间的公告为准。采购文件的更正（含澄清、修改等）内容将在“江苏政府采购网”或“常州市政府采购网”媒体上发布，作为采购文件的组成部分，对响应人起约束作用。</w:t>
      </w:r>
      <w:r/>
    </w:p>
    <w:p>
      <w:pPr>
        <w:pStyle w:val="942"/>
        <w:rPr>
          <w:rFonts w:hint="eastAsia"/>
          <w:lang w:val="en-US" w:eastAsia="zh-CN"/>
        </w:rPr>
      </w:pPr>
      <w:r>
        <w:rPr>
          <w:rFonts w:hint="eastAsia"/>
          <w:lang w:val="en-US" w:eastAsia="zh-CN"/>
        </w:rPr>
        <w:t xml:space="preserve">第三节  响应文件的编制</w:t>
      </w:r>
      <w:r/>
    </w:p>
    <w:p>
      <w:pPr>
        <w:ind w:left="0" w:firstLine="562"/>
        <w:jc w:val="left"/>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9.响应范围、响应文件中计量单位的使用及响应语言</w:t>
      </w:r>
      <w:r/>
    </w:p>
    <w:p>
      <w:pPr>
        <w:ind w:left="0" w:firstLine="560"/>
        <w:jc w:val="left"/>
        <w:pageBreakBefore w:val="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9.1本项目如划分采购包，响应人可以对本项目的其中一个采购包进行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，也可同时对多个采购包进行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。响应人应当对所投采购包对应第四章采购需求所列的全部内容进行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，不得将一个采购包中的内容拆开</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，否则其对该采购包的</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将被认定为</w:t>
      </w:r>
      <w:r>
        <w:rPr>
          <w:rFonts w:hint="eastAsia" w:ascii="宋体" w:hAnsi="宋体" w:eastAsia="宋体" w:cs="宋体"/>
          <w:b/>
          <w:bCs/>
          <w:sz w:val="28"/>
          <w:szCs w:val="28"/>
          <w:lang w:val="en-US" w:eastAsia="zh-CN"/>
        </w:rPr>
        <w:t xml:space="preserve">无效响应</w:t>
      </w:r>
      <w:r>
        <w:rPr>
          <w:rFonts w:hint="eastAsia" w:ascii="宋体" w:hAnsi="宋体" w:eastAsia="宋体" w:cs="宋体"/>
          <w:b w:val="0"/>
          <w:bCs w:val="0"/>
          <w:sz w:val="28"/>
          <w:szCs w:val="28"/>
          <w:lang w:val="en-US" w:eastAsia="zh-CN"/>
        </w:rPr>
        <w:t xml:space="preserve">。</w:t>
      </w:r>
      <w:r/>
    </w:p>
    <w:p>
      <w:pPr>
        <w:ind w:left="0" w:firstLine="560"/>
        <w:jc w:val="left"/>
        <w:pageBreakBefore w:val="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9.2除采购文件有特殊要求外，本项目</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所使用的计量单位，应采用中华人民共和国法定计量单位。</w:t>
      </w:r>
      <w:r/>
    </w:p>
    <w:p>
      <w:pPr>
        <w:ind w:left="0" w:firstLine="560"/>
        <w:jc w:val="left"/>
        <w:pageBreakBefore w:val="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响应文件及来往函电均应使用中文书写。必要时专用术语应附有中文解释。响应人提交的支持资料和已印制的文献可以用外文，但相应内容应附有中文翻译本，在解释响应文件时以中文翻译本为准。未附中文翻译本或翻译本中文内容明显与外文内容不一致的，其不利后果由响应人自行承担。</w:t>
      </w:r>
      <w:r/>
    </w:p>
    <w:p>
      <w:pPr>
        <w:ind w:left="0" w:firstLine="562"/>
        <w:jc w:val="left"/>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10响应文件组成及相关要求</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10.1响应人应按</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第8至11条规定提交材料，其中加*项目若有缺失或无效，将导致响应被拒绝且不允许补正（具体填写要求详见采购文件第六章）。</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10.2响应文件规格幅面（A4）应与正文一致，按照采购文件第六章对响应文件格式部分规定的顺序统一编制。由于编排混乱导致响应文件被误读或查找不到，责任应当由响应人承担。</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10.3对于采购文件第六章响应文件组成中的格式材料涉及加“*”的章节材料格式文件，除可填报项目外，任何实质性修改将被视为非实质性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sz w:val="28"/>
          <w:szCs w:val="28"/>
          <w:lang w:val="en-US" w:eastAsia="zh-CN"/>
        </w:rPr>
        <w:t xml:space="preserve">作无效响应文件处理</w:t>
      </w:r>
      <w:r>
        <w:rPr>
          <w:rFonts w:hint="eastAsia" w:ascii="宋体" w:hAnsi="宋体" w:eastAsia="宋体" w:cs="宋体"/>
          <w:sz w:val="28"/>
          <w:szCs w:val="28"/>
          <w:lang w:val="en-US" w:eastAsia="zh-CN"/>
        </w:rPr>
        <w:t xml:space="preserve">。未加“*”的章节材料格式文件内容，可由响应人自行编写。</w:t>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11.报价</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11.1所有响应均以人民币报价。</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11.2响应人的报价应包括为完成本项目所发生的一切费用和税费，采购人将不再支付报价以外的任何费用。响应人的报价应包括但不限于下列内容，响应须知资料表中有特殊规定的，从其规定。</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采购文件要求完成本项目的全部相关服务费用；</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11.2.2按照采购文件要求完成本项目的全部相关服务费用。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11.4响应人不能提供任何有选择性或可调整的报价，否则其响应无效</w:t>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12评审相关材料要求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对采购文件资</w:t>
      </w:r>
      <w:r>
        <w:rPr>
          <w:rFonts w:hint="eastAsia" w:ascii="宋体" w:hAnsi="宋体" w:eastAsia="宋体" w:cs="宋体"/>
          <w:b/>
          <w:bCs/>
          <w:color w:val="ff0000"/>
          <w:sz w:val="28"/>
          <w:szCs w:val="28"/>
          <w:highlight w:val="yellow"/>
          <w:lang w:val="en-US" w:eastAsia="zh-CN" w:bidi="ar-SA"/>
        </w:rPr>
        <w:t xml:space="preserve">格审查要求和符合性审查要求中涉及的证明材料，响应人应按要求提供相关证明材料扫描件或照片。有关扫描件（或照片）的尺寸和清晰度要求能够使用电脑阅读、识别和判断。若响应人未按要求提供证明材料或提供的是部分证明材料或提供不清晰的扫描件（或照片）的，单一来源采购人员有权认定其响应文件未对采购文件有关需求进行响应，涉及资格性检查或符合性检查的予以响应无效处理。单一来源采购人员对响应人响应资料是否异常、是否有效问题进行核查和判定，如认为响应人响应资料有异常或无效的，若涉及资格性审查或符合性审查条款的，则应作响应无效处理。</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响应人应做书面说明并提供证明文件，否则该证书无效），则该响应人提供年审证明的可按原资质（资格）响应；若响应人正在申报上一级别资质（资格），在未获批准之前，仍按原级别资质（资格）响应。</w:t>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13保证金</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根据江苏省和常州市的相关文件规定，谈判保证金。</w:t>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14响应有效期</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14.1响应文件应在本采购文件</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中规定的响应有效期内保持有效，响应有效期少于采购文件规定期限的，其</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响应人协商延长响应文件的有效期。这种要求和答复都应以书面形式进行。同意延长有效期的响应人除按照采购人或代理机构要求修改响应文件有效期外，不得修改响应文件的其他内容。</w:t>
      </w:r>
      <w:r/>
    </w:p>
    <w:p>
      <w:pPr>
        <w:pStyle w:val="942"/>
        <w:rPr>
          <w:rFonts w:hint="eastAsia"/>
          <w:lang w:val="en-US" w:eastAsia="zh-CN"/>
        </w:rPr>
      </w:pPr>
      <w:r>
        <w:rPr>
          <w:rFonts w:hint="eastAsia"/>
          <w:lang w:val="en-US" w:eastAsia="zh-CN"/>
        </w:rPr>
        <w:t xml:space="preserve">第四节  响应文件的提交</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15.响应内容填写应当符合以下要求</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响应人应详细阅读采购文件的全部内容。响应文件须对采购文件中的内容做出实质性和完整的响应，如果响应文件填报的内容资料不详，或没有提供采购文件中所要求的全部资料及数据，将被视为响应文件完整性有缺陷。</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15.2响应文件应按照采购文件的格式逐项填写，不准有空项。响应文件未按规定提交或留有空项，将被视为响应文件完整性有缺陷。</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15.3响应人必须保证响应文件所提供的全部资料真实可靠，并接受采购中心或单一来源采购人员对其中任何资料进一步审查的要求。</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15.4响应人在响应文件中所加盖公章应为与响应人（如为联合体响应，联合体各方均应加盖公章）名称全称相一致的标准公章，并签署法定代表人或响应人代表的全名或加盖名章。</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15.5响应人须注意：为合理节约政府采购评审成本，提倡诚实信用的响应行为，特别要求响应人应本着诚信精神，在本次响应文件的偏离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响应人对某一事项是否存在或是否属于偏离不能确定，亦必须在偏离表中清楚地表明该偏离事项，并可以注明不能确定的字样。任何情况下，对于响应人没有在偏离表中明确、清楚地披露的事项，包括可能属于被响应人在偏离表中遗漏披露的事项，一旦在评审中被发现存在偏离或被认定为属于偏离，则评委会有权视具体情形予以处理，包括：按照规则扣分、在规则基础上增加直至加倍扣分或对该响应予以拒绝。</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16.响应截止时间</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响应人应在采购文件要求提交响应文件截止时间前，将电子响应文件提交至“苏采云”。响应人应充分评估集中响应带来的网络影响，尽量避开响应高峰时间，错峰进行电子响应，系统以收到响应人发出的递交指令的时间作为其响应时间，截至响应截止时间，电子政采系统响应通道将关闭，响应人未完成电子响应文件上传的，</w:t>
      </w:r>
      <w:r>
        <w:rPr>
          <w:rFonts w:hint="eastAsia" w:ascii="宋体" w:hAnsi="宋体" w:eastAsia="宋体" w:cs="宋体"/>
          <w:b/>
          <w:bCs/>
          <w:sz w:val="28"/>
          <w:szCs w:val="28"/>
          <w:lang w:val="en-US" w:eastAsia="zh-CN"/>
        </w:rPr>
        <w:t xml:space="preserve">响应将被拒绝</w:t>
      </w:r>
      <w:r>
        <w:rPr>
          <w:rFonts w:hint="eastAsia" w:ascii="宋体" w:hAnsi="宋体" w:eastAsia="宋体" w:cs="宋体"/>
          <w:sz w:val="28"/>
          <w:szCs w:val="28"/>
          <w:lang w:val="en-US" w:eastAsia="zh-CN"/>
        </w:rPr>
        <w:t xml:space="preserve">。</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全流程电子化”交易的方式，各响应人须提前使用“验证CA”功能验证本地计算机的控件环境是否正常（电脑需配备摄像头、音响和麦克风，用于保障“全流程电子化”交易），并且在开评标过程中不可随意更换电脑，必须使用验证成功的电脑进行操作，在开评标过程中，必须保证操作电脑前有相关责任人，否则造成相应后果由响应人自行承担。</w:t>
      </w:r>
      <w:r/>
    </w:p>
    <w:p>
      <w:pPr>
        <w:ind w:left="0" w:firstLine="560"/>
        <w:pageBreakBefore w:val="0"/>
        <w:spacing w:line="360" w:lineRule="auto"/>
        <w:rPr>
          <w:rFonts w:hint="eastAsia" w:ascii="宋体" w:hAnsi="宋体" w:eastAsia="宋体" w:cs="宋体"/>
          <w:b/>
          <w:bCs/>
          <w:color w:val="ff0000"/>
          <w:sz w:val="28"/>
          <w:szCs w:val="28"/>
          <w:highlight w:val="yellow"/>
          <w:lang w:val="en-US" w:eastAsia="zh-CN"/>
        </w:rPr>
      </w:pPr>
      <w:r>
        <w:rPr>
          <w:rFonts w:hint="eastAsia" w:ascii="宋体" w:hAnsi="宋体" w:eastAsia="宋体" w:cs="宋体"/>
          <w:sz w:val="28"/>
          <w:szCs w:val="28"/>
          <w:lang w:val="en-US" w:eastAsia="zh-CN"/>
        </w:rPr>
        <w:t xml:space="preserve">16.3响应人有下列情形之一的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单一来源采购人员视为响应人串通投标（响应），其响应无效，书面报告财政部门：</w:t>
      </w:r>
      <w:r>
        <w:rPr>
          <w:rFonts w:hint="eastAsia" w:ascii="宋体" w:hAnsi="宋体" w:eastAsia="宋体" w:cs="宋体"/>
          <w:color w:val="ff0000"/>
          <w:sz w:val="28"/>
          <w:szCs w:val="28"/>
          <w:highlight w:val="yellow"/>
          <w:lang w:val="en-US" w:eastAsia="zh-CN"/>
        </w:rPr>
        <w:t xml:space="preserve">无</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16.4在评标期间，响应人企图影响采购人、采购中心或单一来源采购人员评审公正性的任何活动，将导致</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，并由其承担相应的法律责任。</w:t>
      </w:r>
      <w:r/>
    </w:p>
    <w:p>
      <w:pPr>
        <w:ind w:left="0" w:firstLine="562"/>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17.响应文件的补充、修改和撤回</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响应人在响应截止时间前，可以通过“苏采云”对其所递交的响应文件进行补充、修改或者撤回。响应人在响应截止时间前需要对响应文件进行补充、修改的，应当使用响应文件制作工具重新制作并上传。在响应截止时间之后，响应人不得撤回响应。</w:t>
      </w:r>
      <w:r/>
    </w:p>
    <w:p>
      <w:pPr>
        <w:pStyle w:val="942"/>
        <w:rPr>
          <w:rFonts w:hint="eastAsia"/>
          <w:lang w:val="en-US" w:eastAsia="zh-CN"/>
        </w:rPr>
      </w:pPr>
      <w:r>
        <w:rPr>
          <w:rFonts w:hint="eastAsia"/>
          <w:lang w:val="en-US" w:eastAsia="zh-CN"/>
        </w:rPr>
        <w:t xml:space="preserve">第五节   协商</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18.解密</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18.1采购中心按采购文件规定的时间、地点解密响应文件，本项目采用“全流程电子化”交易模式，响应人使用“苏采云”在线进行解密。响应人携带CA到谈判现场解密。</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允许解密后，响应人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分钟内完成解密，否则视为该响应人自动放弃该项目的响应，其响应文件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不予受理。如因“苏采云”系统自身原因而导致所有电子响应文件无法解密的，</w:t>
      </w:r>
      <w:r>
        <w:rPr>
          <w:rFonts w:hint="eastAsia" w:ascii="宋体" w:hAnsi="宋体" w:eastAsia="宋体" w:cs="宋体"/>
          <w:sz w:val="28"/>
          <w:szCs w:val="28"/>
          <w:lang w:val="en-US" w:eastAsia="zh-CN"/>
        </w:rPr>
        <w:t xml:space="preserve">本项目作废标处理。</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19.组建单一来源采购人员</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19.1采购人、采购中心组织具有相关经验的专业人员与供应商商定合理的成交价格并保证采购项目质量。</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20. 协商程序</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20.1具体详见</w:t>
      </w:r>
      <w:r>
        <w:rPr>
          <w:rFonts w:hint="eastAsia" w:ascii="宋体" w:hAnsi="宋体" w:eastAsia="宋体" w:cs="宋体"/>
          <w:b/>
          <w:bCs/>
          <w:color w:val="ff0000"/>
          <w:sz w:val="28"/>
          <w:szCs w:val="28"/>
          <w:highlight w:val="yellow"/>
          <w:lang w:val="en-US" w:eastAsia="zh-CN"/>
        </w:rPr>
        <w:t xml:space="preserve">第三章协商程序。</w:t>
      </w:r>
      <w:r>
        <w:rPr>
          <w:rFonts w:hint="eastAsia" w:ascii="宋体" w:hAnsi="宋体" w:eastAsia="宋体" w:cs="宋体"/>
          <w:sz w:val="28"/>
          <w:szCs w:val="28"/>
          <w:lang w:val="en-US" w:eastAsia="zh-CN"/>
        </w:rPr>
        <w:t xml:space="preserve">      </w:t>
      </w:r>
      <w:r/>
    </w:p>
    <w:p>
      <w:pPr>
        <w:pStyle w:val="942"/>
        <w:rPr>
          <w:rFonts w:hint="eastAsia"/>
          <w:lang w:val="en-US" w:eastAsia="zh-CN"/>
        </w:rPr>
      </w:pPr>
      <w:r>
        <w:rPr>
          <w:rFonts w:hint="eastAsia"/>
          <w:lang w:val="en-US" w:eastAsia="zh-CN"/>
        </w:rPr>
        <w:t xml:space="preserve">第六节  确定成交</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21.确定成交供应商</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21.1采购人在收到单一来源采购人员编写的协商情况记录后，确定成交供应商。</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22.成交通知</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22.1成交供应商确定后，采购人或采购中心应于2个工作日内，在刊登本次招标公告的媒体上发布成交公告，同时以书面形式向成交供应商发出成交通知书，成交公告期限为1个工作日。</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成交结果公告内容应当包括采购人及其委托的采购中心的名称、地址、联系方式，项目名称和项目编号，成交供应商名称、地址和成交金额，主要成交标的的名称、规格型号、数量、单价、服务要求，成交公告期限以及评审专家名单。</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22.3成交通知书对采购人和成交供应商具有同等法律效力。成交通知书发出以后，采购人改变成交结果或者成交供应商放弃成交，应当承担相应的法律责任，出现争议的，报财政部门处理。</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23.终止</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23.1在采购中，出现下列情形之一的，采购人或采购代理机构将终止单一来源采购活动，发布项目终止公告并说明原因，重新开展采购活动：</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23.1.1因情况变化，不再符合规定的单一来源采购方式适用情形的；</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23.1.2出现影响采购公正的违法、违规行为的；</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23.1.3报价超过采购预算的。</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24.签订合同</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24.2成交供应商拒绝签订政府采购合同的，采购人可以重新开展采购活动。拒绝签订政府采购合同的成交供应商不得参加对该项目重新开展的采购活动。</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24.3采购人如需追加与合同标的相同的货物，在不改变合同其他条款的前提下，成交供应商可与采购人协商签订补充合同，但所有补充合同的采购金额不得超过原合同金额的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24.4成交供应商一旦成交，及签订合同后，不得转包、分包，亦不得将合同全部及任何权利、义务向第三方转让，否则将被视为严重违约。</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24.5采购人允许采用分包方式履行合同的，成交供应商可以依法在成交后将成交项目的非主体、非关键性工作采取分包方式履行合同。本项目的非主体、非关键性工作是否允许分包，具体详见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w:t>
      </w:r>
      <w:r>
        <w:rPr>
          <w:rFonts w:hint="eastAsia" w:ascii="宋体" w:hAnsi="宋体" w:eastAsia="宋体" w:cs="宋体"/>
          <w:b/>
          <w:bCs/>
          <w:color w:val="ff0000"/>
          <w:sz w:val="28"/>
          <w:szCs w:val="28"/>
          <w:highlight w:val="yellow"/>
          <w:u w:val="single"/>
          <w:lang w:val="en-US" w:eastAsia="zh-CN"/>
        </w:rPr>
        <w:t xml:space="preserve">8</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政府采购合同分包履行的，应当在响应文件中载明分包承担主体，分包承担主体应当具备相应资质条件且不得再次分包，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否则响应无效。</w:t>
      </w:r>
      <w:r>
        <w:rPr>
          <w:rFonts w:hint="eastAsia" w:ascii="宋体" w:hAnsi="宋体" w:eastAsia="宋体" w:cs="宋体"/>
          <w:sz w:val="28"/>
          <w:szCs w:val="28"/>
          <w:lang w:val="en-US" w:eastAsia="zh-CN"/>
        </w:rPr>
        <w:t xml:space="preserve">成交供应商就采购项目和分包项目向采购人负责，分包供应商就分包项目承担责任。</w:t>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25.询问、质疑、投诉</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25.1询问</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25.1.1供应商对政府采购活动有疑问的，可以按照</w:t>
      </w:r>
      <w:r>
        <w:rPr>
          <w:rFonts w:hint="eastAsia" w:ascii="宋体" w:hAnsi="宋体" w:eastAsia="宋体" w:cs="宋体"/>
          <w:b/>
          <w:bCs/>
          <w:color w:val="ff0000"/>
          <w:sz w:val="28"/>
          <w:szCs w:val="28"/>
          <w:highlight w:val="yellow"/>
          <w:lang w:val="en-US" w:eastAsia="zh-CN"/>
        </w:rPr>
        <w:t xml:space="preserve">响应须知前附表第14条</w:t>
      </w:r>
      <w:r>
        <w:rPr>
          <w:rFonts w:hint="eastAsia" w:ascii="宋体" w:hAnsi="宋体" w:eastAsia="宋体" w:cs="宋体"/>
          <w:sz w:val="28"/>
          <w:szCs w:val="28"/>
          <w:lang w:val="en-US" w:eastAsia="zh-CN"/>
        </w:rPr>
        <w:t xml:space="preserve">要求向采购人或采购中心提出询问。</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25.2质疑</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25.2.1响应人（潜在响应人）对采购文件条款或技术参数有异议的，应当在响应截止时间前提出，于响应截止时间后对采购文件提出质疑的，其质疑被视为无效质疑。</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25.2.2响应人（潜在响应人）认为采购文件、招标过程、成交结果使自己的权益受到损害的，可以在知道或者应知其权益受到损害之日起7个工作日内，通过书面材料向采购中心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。响应人应知其权益受到损害之日，是指：</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25.2.2.1对采购文件提出质疑的，在满足25.2.1条款的前提下，为获取采购文件之日或者采购文件公告期限届满之日；</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25.2.2.2对招标过程提出质疑的，为各招标程序环节结束之日；</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25.2.2.3对成交结果提出质疑的，为成交结果公告期限届满之日。</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25.2.3响应人应在法定质疑期内一次性提出针对同一采购程序环节的质疑，法定质疑期内针对同一采购程序环节再次提出的质疑，采购人、采购中心有权不予答复。</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25.2.4提出质疑的响应人（潜在响应人）应当是参与所质疑项目采购活动的供应商，潜在响应人已依法获取其可质疑的采购文件的，可以对该文件提出质疑。</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25.2.5采购文件中</w:t>
      </w:r>
      <w:r>
        <w:rPr>
          <w:rFonts w:hint="eastAsia" w:ascii="宋体" w:hAnsi="宋体" w:eastAsia="宋体" w:cs="宋体"/>
          <w:b/>
          <w:bCs/>
          <w:color w:val="ff0000"/>
          <w:sz w:val="28"/>
          <w:szCs w:val="28"/>
          <w:highlight w:val="yellow"/>
          <w:lang w:val="en-US" w:eastAsia="zh-CN"/>
        </w:rPr>
        <w:t xml:space="preserve">采购需求以及相关部分（第四章、第五章以及响应人资格要求）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采购人负责制定和管理，对该部分内容有询问或者质疑的，响应人应当向采购人书面提出，</w:t>
      </w:r>
      <w:r>
        <w:rPr>
          <w:rFonts w:hint="eastAsia" w:ascii="宋体" w:hAnsi="宋体" w:eastAsia="宋体" w:cs="宋体"/>
          <w:sz w:val="28"/>
          <w:szCs w:val="28"/>
          <w:lang w:val="en-US" w:eastAsia="zh-CN"/>
        </w:rPr>
        <w:t xml:space="preserve">由采购人负责接收和回复。</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25.2.7响应人（潜在响应人）为自然人的，应当由本人签字；响应人（潜在响应人）为法人或者其他组织的，应当由法定代表人、主要负责人，或者其授权代表签字或者盖名章，并加盖公章。质疑函内容有缺失的，采购人应当一次性告知质疑人需补全的材料及补交的截止时间。补交的截止时间与法定质疑期的截止时间一致。质疑人于截止时间后递交补充材料的，将被拒绝，</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25.2.8质疑事项如无实质内容，仅为询问质疑人得分情况或质疑人未成交原因等的，采购中心、采购人可将此类质疑函作为书面询问接收，采购中心按询问程序处理。</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25.3投诉</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25.3.1质疑人对采购人、采购中心的答复不满意，或者采购人、采购中心未在规定时间内作出答复的，质疑人可以在答复期满后15个工作日内依法向财政相关部门提起投诉。</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26.响应人在参与政府采购活动中失信行为惩戒相关规定：</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26.1对于被行政处罚尚在禁止参加政府采购活动期内的响应人，不得参加政府采购活动，否则成交结果无效。</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26.2对于被做出失信行为等级记录且该记录尚处于有效期内的响应人，在其参与政府采购活动时给予一定的分数扣减或价格增加。具体标准为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27.保密和披露</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27.1响应人自获取采购文件之日起，须履行本招标项目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27.2采购人或采购中心有权将响应人提供的所有资料向有关政府部门或单一来源采购人员披露。</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27.3在采购人或采购中心认为适当时、国家机关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28.代理费</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28.1不收取代理费。</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29.未尽事宜</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29.1按《中华人民共和国政府采购法》及其他有关法律法规的规定执行。</w:t>
      </w:r>
      <w:r/>
    </w:p>
    <w:p>
      <w:pPr>
        <w:rPr>
          <w:rStyle w:val="966"/>
          <w:rFonts w:hint="eastAsia"/>
          <w:b/>
          <w:bCs/>
          <w:lang w:val="en-US" w:eastAsia="zh-CN"/>
        </w:rPr>
      </w:pPr>
      <w:r>
        <w:rPr>
          <w:rStyle w:val="966"/>
          <w:rFonts w:hint="eastAsia"/>
          <w:b/>
          <w:bCs/>
          <w:lang w:val="en-US" w:eastAsia="zh-CN"/>
        </w:rPr>
        <w:br w:type="page" w:clear="all"/>
      </w:r>
      <w:r/>
    </w:p>
    <w:p>
      <w:pPr>
        <w:pStyle w:val="942"/>
        <w:ind w:left="0" w:firstLine="0"/>
        <w:jc w:val="center"/>
        <w:keepLines/>
        <w:keepNext/>
        <w:pageBreakBefore w:val="0"/>
        <w:spacing w:before="0" w:after="0" w:line="360" w:lineRule="auto"/>
        <w:widowControl w:val="off"/>
        <w:rPr>
          <w:rStyle w:val="966"/>
          <w:rFonts w:hint="eastAsia"/>
          <w:b/>
          <w:bCs/>
          <w:lang w:val="en-US" w:eastAsia="zh-CN"/>
        </w:rPr>
      </w:pPr>
      <w:r>
        <w:rPr>
          <w:rStyle w:val="966"/>
          <w:rFonts w:hint="eastAsia"/>
          <w:b/>
          <w:bCs/>
          <w:lang w:val="en-US" w:eastAsia="zh-CN"/>
        </w:rPr>
        <w:t xml:space="preserve">政府采购告知书</w:t>
      </w:r>
      <w:r/>
    </w:p>
    <w:p>
      <w:pPr>
        <w:ind w:left="0" w:firstLine="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尊敬的响应人项目参与人：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一、欢迎响应人及项目参与人对政府采购工作人员进行监督。凡发现政府采购工作人员有以下情形的，均可以书面具名方式举报，请投送至金坛区财政局政府采购监督管理科（金坛区市民中心A楼0830），</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（一）接受采购人或者供应商组织的宴请、旅游、娱乐等活动；</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（二）与供应商或采购人恶意串通的；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（三）在采购过程中接受贿赂或者获取不正当利益的；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（四）违规向关联参与人或供应商透露招投标或评审信息的；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（五）其他违纪违规行为。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二、响应人及项目参与人应当遵守政府采购工作规则，有下列情形之一的，将被政府采购项目实施组织机构列入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（一）在政府采购实施过程中，有吵闹、起哄、斗殴等行为，扰乱政府采购开标现场或评审现场秩序的，以及在投标（响应）答疑、领取采购文件、办理相关手续过程中扰乱正常办公秩序的；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（二）采取不正当手段诋毁、排挤其他供应商的；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（三）提供虚假材料谋取中标、成交的；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监督科办公室：金坛区财政局政府采购监督管理科</w:t>
      </w:r>
      <w:r/>
    </w:p>
    <w:p>
      <w:pPr>
        <w:ind w:firstLine="560"/>
        <w:pageBreakBefore w:val="0"/>
        <w:spacing w:line="360" w:lineRule="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numPr>
          <w:ilvl w:val="0"/>
          <w:numId w:val="0"/>
        </w:numPr>
        <w:ind w:firstLine="843"/>
        <w:spacing w:line="240" w:lineRule="auto"/>
        <w:shd w:val="clear" w:color="auto" w:fill="ffffff"/>
        <w:widowControl/>
        <w:rPr>
          <w:rStyle w:val="965"/>
          <w:rFonts w:hint="eastAsia" w:ascii="宋体" w:hAnsi="宋体" w:eastAsia="宋体" w:cs="宋体"/>
          <w:sz w:val="28"/>
          <w:szCs w:val="28"/>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sz w:val="28"/>
          <w:szCs w:val="28"/>
        </w:rPr>
      </w:r>
      <w:bookmarkEnd w:id="2"/>
      <w:bookmarkEnd w:id="3"/>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941"/>
        <w:rPr>
          <w:rFonts w:hint="eastAsia"/>
          <w:lang w:val="en-US" w:eastAsia="zh-CN"/>
        </w:rPr>
      </w:pPr>
      <w:r>
        <w:rPr>
          <w:rFonts w:hint="eastAsia"/>
          <w:lang w:val="en-US" w:eastAsia="zh-CN"/>
        </w:rPr>
        <w:t xml:space="preserve">第三章   协商程序</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pStyle w:val="942"/>
        <w:keepLines/>
        <w:keepNext/>
        <w:pageBreakBefore w:val="0"/>
        <w:spacing w:before="0" w:after="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br w:type="page" w:clear="all"/>
      </w:r>
      <w:r>
        <w:rPr>
          <w:rFonts w:hint="eastAsia" w:ascii="宋体" w:hAnsi="宋体" w:eastAsia="宋体" w:cs="宋体"/>
          <w:sz w:val="28"/>
          <w:szCs w:val="28"/>
          <w:lang w:val="en-US" w:eastAsia="zh-CN"/>
        </w:rPr>
        <w:t xml:space="preserve">第一节  资格审查程序</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1.单一来源采购人员将根据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中的规定，对照响应文件资格审查材料对响应人的资格进行审查。</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color w:val="333333"/>
          <w:spacing w:val="8"/>
          <w:sz w:val="28"/>
          <w:szCs w:val="28"/>
          <w:lang w:val="zh-TW" w:eastAsia="zh-CN"/>
        </w:rPr>
        <w:t xml:space="preserve">其响应无效。</w:t>
      </w:r>
      <w:r/>
    </w:p>
    <w:p>
      <w:pPr>
        <w:ind w:firstLine="592"/>
        <w:pageBreakBefore w:val="0"/>
        <w:spacing w:line="360" w:lineRule="auto"/>
        <w:rPr>
          <w:rFonts w:hint="eastAsia" w:ascii="宋体" w:hAnsi="宋体" w:eastAsia="宋体" w:cs="宋体"/>
          <w:b/>
          <w:bCs/>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3.响应人的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其响应无效。</w:t>
      </w:r>
      <w:r/>
    </w:p>
    <w:p>
      <w:pPr>
        <w:pStyle w:val="942"/>
        <w:keepLines/>
        <w:keepNext/>
        <w:pageBreakBefore w:val="0"/>
        <w:spacing w:before="0" w:after="0" w:line="360" w:lineRule="auto"/>
        <w:widowControl w:val="off"/>
        <w:rPr>
          <w:rFonts w:hint="eastAsia"/>
          <w:lang w:val="en-US" w:eastAsia="zh-CN"/>
        </w:rPr>
      </w:pPr>
      <w:r/>
      <w:bookmarkStart w:id="30" w:name="_Toc12924"/>
      <w:r>
        <w:rPr>
          <w:rFonts w:hint="eastAsia"/>
          <w:lang w:val="en-US" w:eastAsia="zh-CN"/>
        </w:rPr>
        <w:t xml:space="preserve">第二节  资格审查要求</w:t>
      </w:r>
      <w:r/>
    </w:p>
    <w:tbl>
      <w:tblPr>
        <w:tblStyle w:val="945"/>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响应人基本资格条件</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响应人特定资格要求</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响应人信用记录</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无须响应人提供，由采购人查询。</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是否接受联合体响应</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第二章响应须知。</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提供符合采购文件要求的承诺书。</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响应人认为的其他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ind w:firstLine="2240"/>
        <w:keepLines w:val="0"/>
        <w:keepNext w:val="0"/>
        <w:pageBreakBefore w:val="0"/>
        <w:spacing w:line="312" w:lineRule="auto"/>
        <w:rPr>
          <w:rFonts w:hint="eastAsia" w:ascii="宋体" w:hAnsi="宋体" w:eastAsia="宋体" w:cs="宋体"/>
          <w:sz w:val="28"/>
          <w:szCs w:val="28"/>
          <w:lang w:val="en-US" w:eastAsia="zh-CN"/>
        </w:rPr>
        <w:outlineLvl w:val="9"/>
      </w:pPr>
      <w:r/>
      <w:bookmarkStart w:id="31" w:name="_Toc19240"/>
      <w:r/>
      <w:bookmarkStart w:id="32" w:name="_Toc18937"/>
      <w:r/>
      <w:bookmarkStart w:id="33" w:name="_Toc15648"/>
      <w:r/>
      <w:bookmarkStart w:id="34" w:name="_Toc6649"/>
      <w:r/>
      <w:bookmarkStart w:id="35" w:name="_Toc7340"/>
      <w:r/>
      <w:r/>
    </w:p>
    <w:p>
      <w:pPr>
        <w:pStyle w:val="942"/>
        <w:rPr>
          <w:rFonts w:hint="eastAsia"/>
          <w:lang w:val="en-US" w:eastAsia="zh-CN"/>
        </w:rPr>
      </w:pPr>
      <w:r>
        <w:rPr>
          <w:rFonts w:hint="eastAsia"/>
          <w:lang w:val="en-US" w:eastAsia="zh-CN"/>
        </w:rPr>
        <w:br w:type="page" w:clear="all"/>
      </w:r>
      <w:r>
        <w:rPr>
          <w:rFonts w:hint="eastAsia"/>
          <w:lang w:val="en-US" w:eastAsia="zh-CN"/>
        </w:rPr>
        <w:t xml:space="preserve">第三节  </w:t>
      </w:r>
      <w:bookmarkEnd w:id="31"/>
      <w:r/>
      <w:bookmarkEnd w:id="32"/>
      <w:r/>
      <w:bookmarkEnd w:id="33"/>
      <w:r/>
      <w:bookmarkEnd w:id="34"/>
      <w:r/>
      <w:bookmarkEnd w:id="35"/>
      <w:r>
        <w:rPr>
          <w:rFonts w:hint="eastAsia"/>
          <w:lang w:val="en-US" w:eastAsia="zh-CN"/>
        </w:rPr>
        <w:t xml:space="preserve">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1单一来源采购人员对资格审查合格的响应人的响应文件进行符合性审查，以确定其是否满足采购文件的实质性要求。</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2单一来源采购人员根据</w:t>
      </w:r>
      <w:r>
        <w:rPr>
          <w:rFonts w:hint="eastAsia" w:ascii="宋体" w:hAnsi="宋体" w:eastAsia="宋体" w:cs="宋体"/>
          <w:b/>
          <w:bCs/>
          <w:color w:val="ff0000"/>
          <w:sz w:val="28"/>
          <w:szCs w:val="28"/>
          <w:highlight w:val="yellow"/>
          <w:u w:val="single"/>
          <w:lang w:val="en-US" w:eastAsia="zh-CN"/>
        </w:rPr>
        <w:t xml:space="preserve">本章第四节“符合性审查要求”</w:t>
      </w:r>
      <w:r>
        <w:rPr>
          <w:rFonts w:hint="eastAsia" w:ascii="宋体" w:hAnsi="宋体" w:eastAsia="宋体" w:cs="宋体"/>
          <w:sz w:val="28"/>
          <w:szCs w:val="28"/>
          <w:lang w:val="en-US" w:eastAsia="zh-CN"/>
        </w:rPr>
        <w:t xml:space="preserve">中规定的审查因素和审查内容，对响应人的响应文件是否实质上响应采购文件进行符合性审查，并形成符合性审查评审结果。响应文件出现“符合性审查要求”有任何一项的，</w:t>
      </w:r>
      <w:r>
        <w:rPr>
          <w:rFonts w:hint="eastAsia" w:ascii="宋体" w:hAnsi="宋体" w:eastAsia="宋体" w:cs="宋体"/>
          <w:b/>
          <w:bCs/>
          <w:sz w:val="28"/>
          <w:szCs w:val="28"/>
          <w:lang w:val="en-US" w:eastAsia="zh-CN"/>
        </w:rPr>
        <w:t xml:space="preserve">将作为无效响应文件处理，无效响应文件不予参加评审。</w:t>
      </w:r>
      <w:r/>
    </w:p>
    <w:p>
      <w:pPr>
        <w:pStyle w:val="942"/>
        <w:rPr>
          <w:rFonts w:hint="eastAsia"/>
          <w:lang w:val="en-US" w:eastAsia="zh-CN"/>
        </w:rPr>
      </w:pPr>
      <w:r>
        <w:rPr>
          <w:rFonts w:hint="eastAsia"/>
          <w:lang w:val="en-US" w:eastAsia="zh-CN"/>
        </w:rPr>
        <w:t xml:space="preserve">第四节  符合性审查要求</w:t>
      </w:r>
      <w:r/>
    </w:p>
    <w:tbl>
      <w:tblPr>
        <w:tblStyle w:val="9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5479"/>
        <w:gridCol w:w="2790"/>
      </w:tblGrid>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479"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sz w:val="28"/>
                <w:szCs w:val="28"/>
                <w:lang w:val="en-US" w:eastAsia="zh-CN"/>
              </w:rPr>
              <w:t xml:space="preserve">未按采购文件第六章所提供的样式提供加“*”项的格式文件</w:t>
            </w:r>
            <w:r>
              <w:rPr>
                <w:rFonts w:hint="eastAsia" w:ascii="宋体" w:hAnsi="宋体" w:cs="宋体"/>
                <w:sz w:val="28"/>
                <w:szCs w:val="28"/>
                <w:lang w:val="en-US" w:eastAsia="zh-CN"/>
              </w:rPr>
              <w:t xml:space="preserve">。</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将一个采购包中的内容拆开响应。</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响应报价超过采购文件中规定的项目/采购包预算金额或者项目/采购包最高限价。</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响应文件出现可选择性或可调整的报价（采购文件另有规定的除外）。</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响应文件中承诺的响应有效期不满足采购文件中载明的响应有效期的。</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未按照采购文件要求签</w:t>
            </w:r>
            <w:r>
              <w:rPr>
                <w:rFonts w:hint="eastAsia" w:ascii="宋体" w:hAnsi="宋体" w:cs="宋体"/>
                <w:sz w:val="28"/>
                <w:szCs w:val="28"/>
                <w:lang w:val="en-US" w:eastAsia="zh-CN"/>
              </w:rPr>
              <w:t xml:space="preserve">字</w:t>
            </w:r>
            <w:r>
              <w:rPr>
                <w:rFonts w:hint="eastAsia" w:ascii="宋体" w:hAnsi="宋体" w:eastAsia="宋体" w:cs="宋体"/>
                <w:sz w:val="28"/>
                <w:szCs w:val="28"/>
                <w:lang w:val="en-US" w:eastAsia="zh-CN"/>
              </w:rPr>
              <w:t xml:space="preserve">、盖章的。</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47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未按采购文件第四章《采购需求》所有“★”号条款中，标注需要提供额外证明材料的。</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如有，响应人按照第四章《采购需求》中“★”号条款要求提供材料。</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逾期上传的电子响应文件。</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响应人因自身原因造成无法在规定时间内解密电子响应文件的。</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10.1不同响应人的响应文件由同一单位或者个人编制（包含使用同一MAC地址的计算机制作电子响应文件的情形）；</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10.2不同响应人委托同一单位或者个人办理投标（响应）事宜（包含使用同一MAC地址的计算机提交或者解密电子响应文件的情形）；</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10.3不同响应人的响应文件载明的项目管理成员或者联系人员为同一人；</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10.4不同响应人的响应文件异常一致或者响应报价呈规律性差异；</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10.5不同响应人的响应文件相互混传；</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10.6不同响应人的谈判保证金从同一单位或者个人的账户转出。</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响应人不遵循公平竞争的原则，存在恶意串通，妨碍其他响应人的竞争行为，存在损害采购人或者其他响应人的合法权益情形的。</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或者不能满足采购文件要求的售后服务期限、交货时间或者工期、付款条件的。</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响应文件材料所述情况和所附相关资料不实的。</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14.1采购文件明确规定无效的其他情形，或者其他被单一来源采购人员认定无效的情况；</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14.2采购文件中约定的其他无效标要求；</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14.3不符合法律、法规和采购文件规定的其他实质性要求的。</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bl>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942"/>
        <w:rPr>
          <w:rFonts w:hint="eastAsia"/>
          <w:lang w:val="en-US" w:eastAsia="zh-CN"/>
        </w:rPr>
      </w:pPr>
      <w:r>
        <w:rPr>
          <w:rFonts w:hint="eastAsia"/>
          <w:lang w:val="en-US" w:eastAsia="zh-CN"/>
        </w:rPr>
        <w:br w:type="page" w:clear="all"/>
      </w:r>
      <w:r>
        <w:rPr>
          <w:rFonts w:hint="eastAsia"/>
          <w:lang w:val="en-US" w:eastAsia="zh-CN"/>
        </w:rPr>
        <w:t xml:space="preserve">第五节  响应文件有关事项的澄清、说明或更正</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1.单一来源采购人员在对响应文件的有效性、完整性和响应程度进行审查时，可以要求供应商作出必要的澄清、说明或者更正。</w:t>
      </w:r>
      <w:r/>
    </w:p>
    <w:p>
      <w:pPr>
        <w:ind w:left="0" w:firstLine="560"/>
        <w:pageBreakBefore w:val="0"/>
        <w:spacing w:line="360" w:lineRule="auto"/>
        <w:rPr>
          <w:rFonts w:hint="eastAsia" w:ascii="宋体" w:hAnsi="宋体" w:eastAsia="宋体" w:cs="宋体"/>
          <w:b/>
          <w:bCs/>
          <w:color w:val="ff0000"/>
          <w:sz w:val="28"/>
          <w:szCs w:val="28"/>
          <w:highlight w:val="yellow"/>
          <w:lang w:val="en-US" w:eastAsia="zh-CN"/>
        </w:rPr>
      </w:pPr>
      <w:r>
        <w:rPr>
          <w:rFonts w:hint="eastAsia" w:ascii="宋体" w:hAnsi="宋体" w:eastAsia="宋体" w:cs="宋体"/>
          <w:sz w:val="28"/>
          <w:szCs w:val="28"/>
          <w:lang w:val="en-US" w:eastAsia="zh-CN"/>
        </w:rPr>
        <w:t xml:space="preserve">2.单一来源采购人员要求供应商澄清、说明或者补正响应文件应当以书面形式作出。供应商的澄清、说明或者补正应当由法定代表人或其授权代表签字或者加盖公章。由授权代表签字的，应当附授权委托书。供应商为自然人的，应当由本人签字并附身份证明。澄清、说明或者补正文件将作为响应文件内容的一部分。</w:t>
      </w:r>
      <w:r/>
    </w:p>
    <w:p>
      <w:pPr>
        <w:pStyle w:val="942"/>
        <w:rPr>
          <w:rFonts w:hint="eastAsia"/>
          <w:lang w:val="en-US" w:eastAsia="zh-CN"/>
        </w:rPr>
      </w:pPr>
      <w:r>
        <w:rPr>
          <w:rFonts w:hint="eastAsia"/>
          <w:lang w:val="en-US" w:eastAsia="zh-CN"/>
        </w:rPr>
        <w:t xml:space="preserve">第六节  商定合理价格</w:t>
      </w:r>
      <w:r/>
    </w:p>
    <w:p>
      <w:pPr>
        <w:numPr>
          <w:ilvl w:val="0"/>
          <w:numId w:val="0"/>
        </w:num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1.单一来源采购人员与供应商商定合理的价格并保证采购项目质量。单一来源采购人员应当编写协商情况记录。</w:t>
      </w:r>
      <w:bookmarkEnd w:id="30"/>
      <w:r/>
    </w:p>
    <w:p>
      <w:pPr>
        <w:numPr>
          <w:ilvl w:val="0"/>
          <w:numId w:val="0"/>
        </w:num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bookmarkStart w:id="36" w:name="_Toc24545"/>
      <w:r>
        <w:rPr>
          <w:rFonts w:hint="eastAsia" w:ascii="宋体" w:hAnsi="宋体" w:eastAsia="宋体" w:cs="宋体"/>
          <w:sz w:val="28"/>
          <w:szCs w:val="28"/>
          <w:lang w:val="en-US" w:eastAsia="zh-CN"/>
        </w:rPr>
        <w:t xml:space="preserve">单一来源采购人员在评标过程中发现响应人有行贿、提供虚假材料或者串通等违法行为时，有向采购人、采购代理机构或者有关部门报告的职责。</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bookmarkEnd w:id="36"/>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bookmarkStart w:id="37" w:name="_Toc12881"/>
      <w:r/>
      <w:r/>
    </w:p>
    <w:p>
      <w:pPr>
        <w:ind w:firstLine="560"/>
        <w:pageBreakBefore w:val="0"/>
        <w:spacing w:line="360" w:lineRule="auto"/>
        <w:rPr>
          <w:rFonts w:hint="eastAsia" w:ascii="宋体" w:hAnsi="宋体" w:eastAsia="宋体" w:cs="宋体"/>
          <w:sz w:val="28"/>
          <w:szCs w:val="28"/>
          <w:lang w:val="en-US" w:eastAsia="zh-CN"/>
        </w:rPr>
      </w:pPr>
      <w:r/>
      <w:bookmarkStart w:id="38" w:name="_Toc6187"/>
      <w:r/>
      <w:bookmarkStart w:id="39" w:name="_Toc12777"/>
      <w:r/>
      <w:bookmarkStart w:id="40" w:name="_Toc8049"/>
      <w:r/>
      <w:bookmarkStart w:id="41" w:name="_Toc10141"/>
      <w:r/>
      <w:bookmarkStart w:id="42" w:name="_Toc10212"/>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992"/>
        <w:ind w:firstLine="560"/>
        <w:pageBreakBefore w:val="0"/>
        <w:spacing w:line="360" w:lineRule="auto"/>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pStyle w:val="992"/>
        <w:ind w:firstLine="560"/>
        <w:pageBreakBefore w:val="0"/>
        <w:spacing w:line="360" w:lineRule="auto"/>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pStyle w:val="941"/>
        <w:rPr>
          <w:rFonts w:hint="eastAsia" w:ascii="宋体" w:hAnsi="宋体" w:eastAsia="宋体" w:cs="宋体"/>
          <w:b/>
          <w:bCs/>
          <w:sz w:val="28"/>
          <w:szCs w:val="28"/>
          <w:lang w:val="en-US" w:eastAsia="zh-CN" w:bidi="ar-SA"/>
        </w:rPr>
      </w:pPr>
      <w:r>
        <w:rPr>
          <w:rFonts w:hint="eastAsia" w:ascii="黑体" w:hAnsi="黑体" w:eastAsia="黑体" w:cs="黑体"/>
          <w:b/>
          <w:bCs/>
          <w:sz w:val="44"/>
          <w:szCs w:val="44"/>
          <w:lang w:val="en-US" w:eastAsia="zh-CN" w:bidi="ar-SA"/>
        </w:rPr>
        <w:fldChar w:fldCharType="begin"/>
      </w:r>
      <w:r>
        <w:rPr>
          <w:rFonts w:hint="eastAsia" w:ascii="黑体" w:hAnsi="黑体" w:eastAsia="黑体" w:cs="黑体"/>
          <w:b/>
          <w:bCs/>
          <w:sz w:val="44"/>
          <w:szCs w:val="44"/>
          <w:lang w:val="en-US" w:eastAsia="zh-CN" w:bidi="ar-SA"/>
        </w:rPr>
        <w:instrText xml:space="preserve"> HYPERLINK \l _Toc18937 </w:instrText>
      </w:r>
      <w:r>
        <w:rPr>
          <w:rFonts w:hint="eastAsia" w:ascii="黑体" w:hAnsi="黑体" w:eastAsia="黑体" w:cs="黑体"/>
          <w:b/>
          <w:bCs/>
          <w:sz w:val="44"/>
          <w:szCs w:val="44"/>
          <w:lang w:val="en-US" w:eastAsia="zh-CN" w:bidi="ar-SA"/>
        </w:rPr>
        <w:fldChar w:fldCharType="separate"/>
      </w:r>
      <w:r>
        <w:rPr>
          <w:rFonts w:hint="eastAsia" w:ascii="黑体" w:hAnsi="黑体" w:eastAsia="黑体" w:cs="黑体"/>
          <w:b/>
          <w:bCs/>
          <w:sz w:val="44"/>
          <w:szCs w:val="44"/>
          <w:lang w:val="en-US" w:eastAsia="zh-CN" w:bidi="ar-SA"/>
        </w:rPr>
        <w:t xml:space="preserve">第四章   采购需求</w:t>
      </w:r>
      <w:r>
        <w:rPr>
          <w:rFonts w:hint="eastAsia" w:ascii="黑体" w:hAnsi="黑体" w:eastAsia="黑体" w:cs="黑体"/>
          <w:b/>
          <w:bCs/>
          <w:sz w:val="44"/>
          <w:szCs w:val="44"/>
          <w:lang w:val="en-US" w:eastAsia="zh-CN" w:bidi="ar-SA"/>
        </w:rPr>
        <w:fldChar w:fldCharType="end"/>
      </w:r>
      <w:r/>
    </w:p>
    <w:p>
      <w:pPr>
        <w:pStyle w:val="992"/>
        <w:ind w:firstLine="560"/>
        <w:pageBreakBefore w:val="0"/>
        <w:spacing w:line="360" w:lineRule="auto"/>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pStyle w:val="992"/>
        <w:ind w:firstLine="560"/>
        <w:pageBreakBefore w:val="0"/>
        <w:spacing w:line="360" w:lineRule="auto"/>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rPr>
          <w:rFonts w:hint="eastAsia"/>
          <w:lang w:val="en-US" w:eastAsia="zh-CN"/>
        </w:rPr>
      </w:pPr>
      <w:r>
        <w:rPr>
          <w:rFonts w:hint="eastAsia"/>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bookmarkEnd w:id="37"/>
      <w:bookmarkEnd w:id="38"/>
      <w:bookmarkEnd w:id="39"/>
      <w:bookmarkEnd w:id="40"/>
      <w:bookmarkEnd w:id="41"/>
      <w:bookmarkEnd w:id="42"/>
      <w:r/>
    </w:p>
    <w:p>
      <w:pPr>
        <w:numPr>
          <w:ilvl w:val="0"/>
          <w:numId w:val="0"/>
        </w:numPr>
        <w:contextualSpacing/>
        <w:ind w:firstLine="562"/>
        <w:jc w:val="both"/>
        <w:pageBreakBefore w:val="0"/>
        <w:spacing w:line="360" w:lineRule="auto"/>
        <w:widowControl w:val="off"/>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rPr>
          <w:rFonts w:hint="eastAsia" w:ascii="宋体" w:hAnsi="宋体" w:eastAsia="宋体" w:cs="宋体"/>
          <w:b/>
          <w:bCs/>
          <w:sz w:val="28"/>
          <w:szCs w:val="28"/>
          <w:lang w:val="en-US" w:eastAsia="zh-CN"/>
        </w:rP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pStyle w:val="942"/>
        <w:ind w:left="0" w:firstLine="0"/>
        <w:jc w:val="center"/>
        <w:pageBreakBefore w:val="0"/>
        <w:spacing w:before="0" w:after="0" w:line="360" w:lineRule="auto"/>
        <w:widowControl w:val="off"/>
        <w:rPr>
          <w:rFonts w:hint="eastAsia" w:ascii="黑体" w:hAnsi="黑体" w:eastAsia="黑体" w:cs="黑体"/>
          <w:sz w:val="28"/>
          <w:szCs w:val="28"/>
          <w:lang w:val="en-US" w:eastAsia="zh-CN"/>
        </w:rPr>
      </w:pPr>
      <w:r>
        <w:rPr>
          <w:rStyle w:val="966"/>
          <w:rFonts w:hint="eastAsia" w:ascii="黑体" w:hAnsi="黑体" w:cs="黑体"/>
          <w:b/>
          <w:bCs/>
          <w:sz w:val="28"/>
          <w:szCs w:val="28"/>
          <w:lang w:val="en-US" w:eastAsia="zh-CN"/>
        </w:rPr>
        <w:t xml:space="preserve">第一节  </w:t>
      </w:r>
      <w:r>
        <w:rPr>
          <w:rStyle w:val="966"/>
          <w:rFonts w:hint="eastAsia" w:ascii="黑体" w:hAnsi="黑体" w:eastAsia="黑体" w:cs="黑体"/>
          <w:b/>
          <w:bCs/>
          <w:sz w:val="28"/>
          <w:szCs w:val="28"/>
          <w:lang w:val="en-US" w:eastAsia="zh-CN"/>
        </w:rPr>
        <w:t xml:space="preserve">项目基本信息</w:t>
      </w:r>
      <w:r/>
    </w:p>
    <w:tbl>
      <w:tblPr>
        <w:tblStyle w:val="945"/>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707"/>
        <w:gridCol w:w="3906"/>
        <w:gridCol w:w="2400"/>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2707" w:type="dxa"/>
            <w:vAlign w:val="center"/>
            <w:textDirection w:val="lrTb"/>
            <w:noWrap w:val="false"/>
          </w:tcPr>
          <w:p>
            <w:pPr>
              <w:ind w:left="0" w:right="0" w:firstLine="28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3906" w:type="dxa"/>
            <w:vAlign w:val="center"/>
            <w:textDirection w:val="lrTb"/>
            <w:noWrap w:val="false"/>
          </w:tcPr>
          <w:p>
            <w:pPr>
              <w:ind w:left="0" w:right="0" w:firstLine="112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cs="宋体"/>
                <w:bCs/>
                <w:sz w:val="28"/>
                <w:szCs w:val="28"/>
                <w:lang w:val="en-US" w:eastAsia="zh-CN"/>
              </w:rPr>
              <w:t xml:space="preserve">最高限价</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万</w:t>
            </w:r>
            <w:r>
              <w:rPr>
                <w:rFonts w:hint="eastAsia" w:ascii="宋体" w:hAnsi="宋体" w:eastAsia="宋体" w:cs="宋体"/>
                <w:bCs/>
                <w:sz w:val="28"/>
                <w:szCs w:val="28"/>
              </w:rPr>
              <w:t xml:space="preserve">元）</w:t>
            </w:r>
            <w:r/>
          </w:p>
        </w:tc>
      </w:tr>
      <w:tr>
        <w:trPr>
          <w:trHeight w:val="290"/>
        </w:trPr>
        <w:tc>
          <w:tcPr>
            <w:tcW w:w="848" w:type="dxa"/>
            <w:vAlign w:val="center"/>
            <w:textDirection w:val="lrTb"/>
            <w:noWrap w:val="false"/>
          </w:tcPr>
          <w:p>
            <w:pPr>
              <w:ind w:left="0" w:right="0" w:firstLine="296"/>
              <w:jc w:val="both"/>
              <w:keepLines w:val="0"/>
              <w:keepNext w:val="0"/>
              <w:pageBreakBefore w:val="0"/>
              <w:spacing w:before="0" w:beforeAutospacing="0" w:after="0" w:afterAutospacing="0" w:line="360" w:lineRule="auto"/>
              <w:widowControl w:val="off"/>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w:t>
            </w:r>
            <w:r/>
          </w:p>
        </w:tc>
        <w:tc>
          <w:tcPr>
            <w:tcW w:w="2707"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JSZC-320413-JZCG-D2026-0038</w:t>
            </w:r>
            <w:r/>
          </w:p>
        </w:tc>
        <w:tc>
          <w:tcPr>
            <w:tcW w:w="390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项目联审会办及政务服务数字化运营项目</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56.5</w:t>
            </w:r>
            <w:r/>
          </w:p>
        </w:tc>
      </w:tr>
    </w:tbl>
    <w:p>
      <w:pPr>
        <w:rPr>
          <w:rFonts w:hint="eastAsia"/>
          <w:lang w:val="en-US" w:eastAsia="zh-CN"/>
        </w:rPr>
      </w:pPr>
      <w:r>
        <w:rPr>
          <w:rFonts w:hint="eastAsia"/>
          <w:lang w:val="en-US" w:eastAsia="zh-CN"/>
        </w:rPr>
      </w:r>
      <w:r/>
    </w:p>
    <w:p>
      <w:pPr>
        <w:pStyle w:val="942"/>
        <w:numPr>
          <w:ilvl w:val="0"/>
          <w:numId w:val="0"/>
        </w:numPr>
        <w:jc w:val="center"/>
        <w:rPr>
          <w:rFonts w:hint="eastAsia"/>
          <w:lang w:val="en-US" w:eastAsia="zh-CN"/>
        </w:rPr>
      </w:pPr>
      <w:r>
        <w:rPr>
          <w:rFonts w:hint="eastAsia"/>
          <w:lang w:val="en-US" w:eastAsia="zh-CN"/>
        </w:rPr>
        <w:t xml:space="preserve">第二节  项目概况</w:t>
      </w:r>
      <w:r/>
    </w:p>
    <w:p>
      <w:pPr>
        <w:ind w:firstLine="560"/>
        <w:jc w:val="both"/>
        <w:spacing w:line="240" w:lineRule="auto"/>
        <w:rPr>
          <w:rFonts w:hint="eastAsia" w:ascii="宋体" w:hAnsi="宋体" w:eastAsia="宋体" w:cs="宋体"/>
          <w:sz w:val="28"/>
          <w:szCs w:val="28"/>
        </w:rPr>
      </w:pPr>
      <w:r>
        <w:rPr>
          <w:rFonts w:hint="eastAsia" w:ascii="宋体" w:hAnsi="宋体" w:eastAsia="宋体" w:cs="宋体"/>
          <w:sz w:val="28"/>
          <w:szCs w:val="28"/>
        </w:rPr>
        <w:t xml:space="preserve">本系统是在区政务一体化平台基础上扩展建设的项目协同会办及联审平台应用，由“联合会审线上平台”与“项目协同中心系统”两个业务部分组成，同时提供数字化运营服务。</w:t>
      </w:r>
      <w:r/>
    </w:p>
    <w:p>
      <w:pPr>
        <w:ind w:firstLine="560"/>
        <w:jc w:val="both"/>
        <w:spacing w:line="240" w:lineRule="auto"/>
        <w:rPr>
          <w:rFonts w:hint="eastAsia" w:ascii="宋体" w:hAnsi="宋体" w:eastAsia="宋体" w:cs="宋体"/>
          <w:sz w:val="28"/>
          <w:szCs w:val="28"/>
        </w:rPr>
      </w:pPr>
      <w:r>
        <w:rPr>
          <w:rFonts w:hint="eastAsia" w:ascii="宋体" w:hAnsi="宋体" w:eastAsia="宋体" w:cs="宋体"/>
          <w:sz w:val="28"/>
          <w:szCs w:val="28"/>
        </w:rPr>
        <w:t xml:space="preserve">系统以“能调不录、全流程留痕”为原则，打通工改系统、一体化政务服务平台、电子印章等既有系统，一方面支撑政府投资项目联合会审全流程线上协同办理与监管督办，另一方面实现重点项目审批进程的统一归集、协同填报与一屏可视化。两个业务部分业务数据、流程引擎与展示端相互独立，但共用统一底座与接口规范，均不替代外部系统的原有业务。</w:t>
      </w:r>
      <w:r/>
    </w:p>
    <w:p>
      <w:pPr>
        <w:ind w:firstLine="560"/>
        <w:jc w:val="both"/>
        <w:spacing w:line="240" w:lineRule="auto"/>
        <w:rPr>
          <w:rFonts w:hint="eastAsia" w:ascii="仿宋" w:hAnsi="仿宋" w:eastAsia="仿宋" w:cs="Microsoft Sans Serif"/>
          <w:sz w:val="32"/>
          <w:szCs w:val="22"/>
        </w:rPr>
      </w:pPr>
      <w:r>
        <w:rPr>
          <w:rFonts w:hint="eastAsia" w:ascii="宋体" w:hAnsi="宋体" w:eastAsia="宋体" w:cs="宋体"/>
          <w:sz w:val="28"/>
          <w:szCs w:val="28"/>
        </w:rPr>
        <w:t xml:space="preserve">数字化运营方面，提供人员培训督导及标准化管理服务。通过优化提升办事指引类业务系统，开展事项精细化梳理与窗口人员标准化培训，补齐线上线下政务服务融合短板，优化窗口服务能力，持续优化营商环境。</w:t>
      </w:r>
      <w:r>
        <w:rPr>
          <w:rFonts w:hint="eastAsia" w:ascii="仿宋" w:hAnsi="仿宋" w:eastAsia="仿宋" w:cs="Microsoft Sans Serif"/>
          <w:sz w:val="32"/>
          <w:szCs w:val="22"/>
        </w:rPr>
        <w:t xml:space="preserve"> </w:t>
      </w:r>
      <w:r/>
    </w:p>
    <w:p>
      <w:pPr>
        <w:rPr>
          <w:rFonts w:hint="default"/>
          <w:lang w:val="en-US" w:eastAsia="zh-CN"/>
        </w:rPr>
      </w:pPr>
      <w:r>
        <w:rPr>
          <w:rFonts w:hint="default"/>
          <w:lang w:val="en-US" w:eastAsia="zh-CN"/>
        </w:rPr>
      </w:r>
      <w:r/>
    </w:p>
    <w:p>
      <w:pPr>
        <w:pStyle w:val="942"/>
        <w:ind w:left="0" w:firstLine="0"/>
        <w:jc w:val="center"/>
        <w:pageBreakBefore w:val="0"/>
        <w:spacing w:before="0" w:after="0" w:line="360" w:lineRule="auto"/>
        <w:widowControl w:val="off"/>
        <w:rPr>
          <w:rFonts w:hint="eastAsia" w:ascii="黑体" w:hAnsi="黑体" w:eastAsia="黑体" w:cs="黑体"/>
          <w:sz w:val="28"/>
          <w:szCs w:val="28"/>
        </w:rPr>
      </w:pPr>
      <w:r/>
      <w:bookmarkStart w:id="43" w:name="_Hlk72073432"/>
      <w:r>
        <w:rPr>
          <w:rFonts w:hint="eastAsia" w:ascii="黑体" w:hAnsi="黑体" w:cs="黑体"/>
          <w:sz w:val="28"/>
          <w:szCs w:val="28"/>
          <w:lang w:val="en-US" w:eastAsia="zh-CN"/>
        </w:rPr>
        <w:t xml:space="preserve">第三节  </w:t>
      </w:r>
      <w:r>
        <w:rPr>
          <w:rFonts w:hint="eastAsia" w:ascii="黑体" w:hAnsi="黑体" w:eastAsia="黑体" w:cs="黑体"/>
          <w:sz w:val="28"/>
          <w:szCs w:val="28"/>
        </w:rPr>
        <w:t xml:space="preserve">服务需求明细</w:t>
      </w:r>
      <w:bookmarkEnd w:id="43"/>
      <w:r/>
      <w:r/>
    </w:p>
    <w:tbl>
      <w:tblPr>
        <w:tblStyle w:val="945"/>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707"/>
        <w:gridCol w:w="4197"/>
        <w:gridCol w:w="1051"/>
        <w:gridCol w:w="1051"/>
      </w:tblGrid>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137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项目编号</w:t>
            </w:r>
            <w:r/>
          </w:p>
        </w:tc>
        <w:tc>
          <w:tcPr>
            <w:tcW w:w="212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430"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1</w:t>
            </w:r>
            <w:r/>
          </w:p>
        </w:tc>
        <w:tc>
          <w:tcPr>
            <w:tcW w:w="1373"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eastAsia="zh-CN"/>
              </w:rPr>
              <w:suppressLineNumbers w:val="0"/>
            </w:pPr>
            <w:r>
              <w:rPr>
                <w:rFonts w:hint="eastAsia" w:ascii="宋体" w:hAnsi="宋体" w:eastAsia="宋体" w:cs="宋体"/>
                <w:color w:val="333333"/>
                <w:spacing w:val="8"/>
                <w:sz w:val="28"/>
                <w:szCs w:val="28"/>
              </w:rPr>
              <w:t xml:space="preserve">JSZC-320413-JZCG-D2026-0038</w:t>
            </w:r>
            <w:r/>
          </w:p>
        </w:tc>
        <w:tc>
          <w:tcPr>
            <w:tcW w:w="212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color w:val="333333"/>
                <w:spacing w:val="8"/>
                <w:sz w:val="28"/>
                <w:szCs w:val="28"/>
              </w:rPr>
              <w:t xml:space="preserve">项目联审会办及政务服务数字化运营项目</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bl>
    <w:p>
      <w:pPr>
        <w:rPr>
          <w:rFonts w:hint="eastAsia"/>
          <w:lang w:val="en-US" w:eastAsia="zh-CN"/>
        </w:rPr>
      </w:pPr>
      <w:r>
        <w:rPr>
          <w:rFonts w:hint="eastAsia"/>
          <w:lang w:val="en-US" w:eastAsia="zh-CN"/>
        </w:rPr>
      </w:r>
      <w:r/>
    </w:p>
    <w:p>
      <w:pPr>
        <w:pStyle w:val="940"/>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第四节  </w:t>
      </w:r>
      <w:r>
        <w:rPr>
          <w:rFonts w:hint="eastAsia" w:ascii="黑体" w:hAnsi="黑体" w:eastAsia="黑体" w:cs="黑体"/>
          <w:sz w:val="28"/>
          <w:szCs w:val="28"/>
        </w:rPr>
        <w:t xml:space="preserve">实质性条款</w:t>
      </w:r>
      <w:r/>
    </w:p>
    <w:tbl>
      <w:tblPr>
        <w:tblStyle w:val="94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2"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r>
    </w:tbl>
    <w:p>
      <w:pPr>
        <w:ind w:left="0" w:firstLine="562"/>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注：实质性服务条款（以★号标注）为实质性要求（即投标</w:t>
      </w:r>
      <w:r>
        <w:rPr>
          <w:rFonts w:hint="eastAsia" w:ascii="宋体" w:hAnsi="宋体" w:cs="宋体"/>
          <w:b/>
          <w:bCs/>
          <w:color w:val="ff0000"/>
          <w:sz w:val="28"/>
          <w:szCs w:val="28"/>
          <w:highlight w:val="yellow"/>
          <w:lang w:eastAsia="zh-CN"/>
        </w:rPr>
        <w:t xml:space="preserve">（</w:t>
      </w:r>
      <w:r>
        <w:rPr>
          <w:rFonts w:hint="eastAsia" w:ascii="宋体" w:hAnsi="宋体" w:cs="宋体"/>
          <w:b/>
          <w:bCs/>
          <w:color w:val="ff0000"/>
          <w:sz w:val="28"/>
          <w:szCs w:val="28"/>
          <w:highlight w:val="yellow"/>
          <w:lang w:val="en-US" w:eastAsia="zh-CN"/>
        </w:rPr>
        <w:t xml:space="preserve">响应</w:t>
      </w:r>
      <w:r>
        <w:rPr>
          <w:rFonts w:hint="eastAsia" w:ascii="宋体" w:hAnsi="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rPr>
        <w:t xml:space="preserve">无效条款），上表所列内容为不可负偏离条款，负偏离将视为未实质性满足</w:t>
      </w:r>
      <w:r>
        <w:rPr>
          <w:rFonts w:hint="eastAsia" w:ascii="宋体" w:hAnsi="宋体" w:cs="宋体"/>
          <w:b/>
          <w:bCs/>
          <w:color w:val="ff0000"/>
          <w:sz w:val="28"/>
          <w:szCs w:val="28"/>
          <w:highlight w:val="yellow"/>
          <w:lang w:val="en-US" w:eastAsia="zh-CN"/>
        </w:rPr>
        <w:t xml:space="preserve">采购文件</w:t>
      </w:r>
      <w:r>
        <w:rPr>
          <w:rFonts w:hint="eastAsia" w:ascii="宋体" w:hAnsi="宋体" w:eastAsia="宋体" w:cs="宋体"/>
          <w:b/>
          <w:bCs/>
          <w:color w:val="ff0000"/>
          <w:sz w:val="28"/>
          <w:szCs w:val="28"/>
          <w:highlight w:val="yellow"/>
        </w:rPr>
        <w:t xml:space="preserve">要求作投标</w:t>
      </w:r>
      <w:r>
        <w:rPr>
          <w:rFonts w:hint="eastAsia" w:ascii="宋体" w:hAnsi="宋体" w:cs="宋体"/>
          <w:b/>
          <w:bCs/>
          <w:color w:val="ff0000"/>
          <w:sz w:val="28"/>
          <w:szCs w:val="28"/>
          <w:highlight w:val="yellow"/>
          <w:lang w:eastAsia="zh-CN"/>
        </w:rPr>
        <w:t xml:space="preserve">（</w:t>
      </w:r>
      <w:r>
        <w:rPr>
          <w:rFonts w:hint="eastAsia" w:ascii="宋体" w:hAnsi="宋体" w:cs="宋体"/>
          <w:b/>
          <w:bCs/>
          <w:color w:val="ff0000"/>
          <w:sz w:val="28"/>
          <w:szCs w:val="28"/>
          <w:highlight w:val="yellow"/>
          <w:lang w:val="en-US" w:eastAsia="zh-CN"/>
        </w:rPr>
        <w:t xml:space="preserve">响应</w:t>
      </w:r>
      <w:r>
        <w:rPr>
          <w:rFonts w:hint="eastAsia" w:ascii="宋体" w:hAnsi="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rPr>
        <w:t xml:space="preserve">无效处理。</w:t>
      </w:r>
      <w:r/>
    </w:p>
    <w:p>
      <w:pPr>
        <w:rPr>
          <w:rFonts w:hint="eastAsia"/>
          <w:lang w:val="en-US" w:eastAsia="zh-CN"/>
        </w:rPr>
      </w:pPr>
      <w:r>
        <w:rPr>
          <w:rFonts w:hint="eastAsia"/>
          <w:lang w:val="en-US" w:eastAsia="zh-CN"/>
        </w:rPr>
      </w:r>
      <w:r/>
    </w:p>
    <w:p>
      <w:pPr>
        <w:pStyle w:val="942"/>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宋体" w:hAnsi="宋体" w:eastAsia="宋体" w:cs="宋体"/>
          <w:sz w:val="28"/>
          <w:szCs w:val="28"/>
        </w:rPr>
        <w:t xml:space="preserve">★</w:t>
      </w:r>
      <w:r>
        <w:rPr>
          <w:rFonts w:hint="eastAsia" w:ascii="黑体" w:hAnsi="黑体" w:cs="黑体"/>
          <w:sz w:val="28"/>
          <w:szCs w:val="28"/>
          <w:lang w:val="en-US" w:eastAsia="zh-CN"/>
        </w:rPr>
        <w:t xml:space="preserve">第五节  </w:t>
      </w:r>
      <w:r>
        <w:rPr>
          <w:rFonts w:hint="eastAsia" w:ascii="黑体" w:hAnsi="黑体" w:eastAsia="黑体" w:cs="黑体"/>
          <w:sz w:val="28"/>
          <w:szCs w:val="28"/>
        </w:rPr>
        <w:t xml:space="preserve">技术要求</w:t>
      </w:r>
      <w:r/>
    </w:p>
    <w:p>
      <w:pPr>
        <w:ind w:left="0" w:firstLine="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一、建设背景</w:t>
      </w:r>
      <w:r/>
    </w:p>
    <w:p>
      <w:pPr>
        <w:ind w:firstLine="560"/>
        <w:jc w:val="both"/>
        <w:spacing w:line="240" w:lineRule="auto"/>
        <w:rPr>
          <w:rFonts w:hint="eastAsia" w:ascii="宋体" w:hAnsi="宋体" w:eastAsia="宋体" w:cs="宋体"/>
          <w:sz w:val="28"/>
          <w:szCs w:val="28"/>
        </w:rPr>
      </w:pPr>
      <w:r>
        <w:rPr>
          <w:rFonts w:hint="eastAsia" w:ascii="宋体" w:hAnsi="宋体" w:eastAsia="宋体" w:cs="宋体"/>
          <w:sz w:val="28"/>
          <w:szCs w:val="28"/>
        </w:rPr>
        <w:t xml:space="preserve">当前重点项目审批推进信息分散在工改系统、一体化政务服务平台及各板块、各部门线下台账，存在三大痛点——项目底数不清（同一项目在不同系统名称、编码不一致）、审批环节进度不透明（领导无法一屏掌握卡点）、问题堵点缺乏闭环（问题与计划无处沉淀、无人跟踪）。</w:t>
      </w:r>
      <w:r/>
    </w:p>
    <w:p>
      <w:pPr>
        <w:ind w:firstLine="560"/>
        <w:jc w:val="both"/>
        <w:spacing w:line="240" w:lineRule="auto"/>
        <w:rPr>
          <w:rFonts w:hint="eastAsia" w:ascii="宋体" w:hAnsi="宋体" w:eastAsia="宋体" w:cs="宋体"/>
          <w:sz w:val="28"/>
          <w:szCs w:val="28"/>
        </w:rPr>
      </w:pPr>
      <w:r>
        <w:rPr>
          <w:rFonts w:hint="eastAsia" w:ascii="宋体" w:hAnsi="宋体" w:eastAsia="宋体" w:cs="宋体"/>
          <w:sz w:val="28"/>
          <w:szCs w:val="28"/>
        </w:rPr>
        <w:t xml:space="preserve">为加强对项目协同推进及政府投资工程建设项目的监督管理，由数据局负责平台搭建与技术保障，在区政务一体化平台新增相关模块，复用统一认证、组织架构与既有数据，做到“能调不录”，避免在多系统间重复录入、形成新的信息孤岛。</w:t>
      </w:r>
      <w:r/>
    </w:p>
    <w:p>
      <w:pPr>
        <w:ind w:firstLine="560"/>
        <w:jc w:val="both"/>
        <w:spacing w:line="240" w:lineRule="auto"/>
        <w:rPr>
          <w:rFonts w:hint="eastAsia" w:ascii="宋体" w:hAnsi="宋体" w:eastAsia="宋体" w:cs="宋体"/>
          <w:sz w:val="28"/>
          <w:szCs w:val="28"/>
        </w:rPr>
      </w:pPr>
      <w:r>
        <w:rPr>
          <w:rFonts w:hint="eastAsia" w:ascii="宋体" w:hAnsi="宋体" w:eastAsia="宋体" w:cs="宋体"/>
          <w:sz w:val="28"/>
          <w:szCs w:val="28"/>
        </w:rPr>
        <w:t xml:space="preserve">政务服务改革作为区委重点改革任务，亟需对综窗改革、政务服务线上线下一体化、窗口标准化服务做出针对性改革。为保障改革顺利推进，对区政务服务一体化平台升级改造，开展数字化运营、高频事项精细化梳理以及系统化人员培训督导，完善线上办事指引，规范线下窗口服务，实现办事指引智能化、窗口服务标准化。</w:t>
      </w:r>
      <w:r/>
    </w:p>
    <w:p>
      <w:pPr>
        <w:numPr>
          <w:ilvl w:val="0"/>
          <w:numId w:val="0"/>
        </w:num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二、系统框架概述</w:t>
      </w:r>
      <w:r/>
    </w:p>
    <w:p>
      <w:pPr>
        <w:ind w:firstLine="560"/>
        <w:jc w:val="both"/>
        <w:spacing w:line="240" w:lineRule="auto"/>
        <w:rPr>
          <w:rFonts w:hint="eastAsia" w:ascii="宋体" w:hAnsi="宋体" w:eastAsia="宋体" w:cs="宋体"/>
          <w:sz w:val="28"/>
          <w:szCs w:val="28"/>
        </w:rPr>
      </w:pPr>
      <w:r>
        <w:rPr>
          <w:rFonts w:hint="eastAsia" w:ascii="宋体" w:hAnsi="宋体" w:eastAsia="宋体" w:cs="宋体"/>
          <w:sz w:val="28"/>
          <w:szCs w:val="28"/>
        </w:rPr>
        <w:t xml:space="preserve">系统采用“一个共用底座 + 两个业务部分”的总体架构，部署于区政务一体化平台：</w:t>
      </w:r>
      <w:r/>
    </w:p>
    <w:p>
      <w:pPr>
        <w:ind w:firstLine="560"/>
        <w:jc w:val="both"/>
        <w:spacing w:line="240" w:lineRule="auto"/>
        <w:rPr>
          <w:rFonts w:hint="eastAsia" w:ascii="宋体" w:hAnsi="宋体" w:eastAsia="宋体" w:cs="宋体"/>
          <w:sz w:val="28"/>
          <w:szCs w:val="28"/>
        </w:rPr>
      </w:pPr>
      <w:r>
        <w:rPr>
          <w:rFonts w:hint="eastAsia" w:ascii="宋体" w:hAnsi="宋体" w:eastAsia="宋体" w:cs="宋体"/>
          <w:sz w:val="28"/>
          <w:szCs w:val="28"/>
        </w:rPr>
        <w:t xml:space="preserve">共用基础底座：用户与权限体系、统一身份认证、基础字典与配置、系统配置框架。</w:t>
      </w:r>
      <w:r/>
    </w:p>
    <w:p>
      <w:pPr>
        <w:ind w:firstLine="560"/>
        <w:jc w:val="both"/>
        <w:spacing w:line="240" w:lineRule="auto"/>
        <w:rPr>
          <w:rFonts w:hint="eastAsia" w:ascii="宋体" w:hAnsi="宋体" w:eastAsia="宋体" w:cs="宋体"/>
          <w:sz w:val="28"/>
          <w:szCs w:val="28"/>
        </w:rPr>
      </w:pPr>
      <w:r>
        <w:rPr>
          <w:rFonts w:hint="eastAsia" w:ascii="宋体" w:hAnsi="宋体" w:eastAsia="宋体" w:cs="宋体"/>
          <w:sz w:val="28"/>
          <w:szCs w:val="28"/>
        </w:rPr>
        <w:t xml:space="preserve">联合会审线上平台（审计局牵头）：提供联合会审流程引擎（受理—节点分配—部门联审—会商协调—电子签章出具意见书—整改闭环）、电子签章自动出具《联合会审意见书》、时限预警与分级督办、监管视图与全流程操作留痕。</w:t>
      </w:r>
      <w:r/>
    </w:p>
    <w:p>
      <w:pPr>
        <w:ind w:firstLine="560"/>
        <w:jc w:val="both"/>
        <w:spacing w:line="240" w:lineRule="auto"/>
        <w:rPr>
          <w:rFonts w:hint="eastAsia" w:ascii="宋体" w:hAnsi="宋体" w:eastAsia="宋体" w:cs="宋体"/>
          <w:sz w:val="28"/>
          <w:szCs w:val="28"/>
        </w:rPr>
      </w:pPr>
      <w:r>
        <w:rPr>
          <w:rFonts w:hint="eastAsia" w:ascii="宋体" w:hAnsi="宋体" w:eastAsia="宋体" w:cs="宋体"/>
          <w:sz w:val="28"/>
          <w:szCs w:val="28"/>
        </w:rPr>
        <w:t xml:space="preserve">项目协同中心系统（数据局牵头）：提供项目主数据管理、各阶段（用地手续至竣工手续）审批进程台账、工改/一体化办件归集与去重、PC 端与移动端一屏可视化展示。</w:t>
      </w:r>
      <w:r/>
    </w:p>
    <w:p>
      <w:pPr>
        <w:ind w:firstLine="560"/>
        <w:jc w:val="both"/>
        <w:spacing w:line="240" w:lineRule="auto"/>
        <w:rPr>
          <w:rFonts w:hint="eastAsia" w:ascii="宋体" w:hAnsi="宋体" w:eastAsia="宋体" w:cs="宋体"/>
          <w:sz w:val="28"/>
          <w:szCs w:val="28"/>
        </w:rPr>
      </w:pPr>
      <w:r>
        <w:rPr>
          <w:rFonts w:hint="eastAsia" w:ascii="宋体" w:hAnsi="宋体" w:eastAsia="宋体" w:cs="宋体"/>
          <w:sz w:val="28"/>
          <w:szCs w:val="28"/>
        </w:rPr>
        <w:t xml:space="preserve">数据对接集成（共用）：对接工改系统、一体化政务服务平台、区电子印章系统、统一身份认证；接口异常时降级为手工上传兜底，并做数据完整性校验。</w:t>
      </w:r>
      <w:r/>
    </w:p>
    <w:p>
      <w:pPr>
        <w:ind w:firstLine="560"/>
        <w:jc w:val="both"/>
        <w:spacing w:line="240" w:lineRule="auto"/>
        <w:rPr>
          <w:rFonts w:hint="eastAsia" w:ascii="宋体" w:hAnsi="宋体" w:eastAsia="宋体" w:cs="宋体"/>
          <w:sz w:val="28"/>
          <w:szCs w:val="28"/>
        </w:rPr>
      </w:pPr>
      <w:r>
        <w:rPr>
          <w:rFonts w:hint="eastAsia" w:ascii="宋体" w:hAnsi="宋体" w:eastAsia="宋体" w:cs="宋体"/>
          <w:sz w:val="28"/>
          <w:szCs w:val="28"/>
        </w:rPr>
        <w:t xml:space="preserve">数字化运营项目包含数字化运营支撑服务、人员培训督导及标准化管理服务两大板块。</w:t>
      </w:r>
      <w:r/>
    </w:p>
    <w:p>
      <w:pPr>
        <w:ind w:firstLine="562"/>
        <w:jc w:val="both"/>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板块一：数字化运营支撑服务</w:t>
      </w:r>
      <w:r/>
    </w:p>
    <w:p>
      <w:pPr>
        <w:ind w:firstLine="560"/>
        <w:jc w:val="both"/>
        <w:spacing w:line="240" w:lineRule="auto"/>
        <w:rPr>
          <w:rFonts w:hint="eastAsia" w:ascii="宋体" w:hAnsi="宋体" w:eastAsia="宋体" w:cs="宋体"/>
          <w:sz w:val="28"/>
          <w:szCs w:val="28"/>
        </w:rPr>
      </w:pPr>
      <w:r>
        <w:rPr>
          <w:rFonts w:hint="eastAsia" w:ascii="宋体" w:hAnsi="宋体" w:eastAsia="宋体" w:cs="宋体"/>
          <w:sz w:val="28"/>
          <w:szCs w:val="28"/>
        </w:rPr>
        <w:t xml:space="preserve">数字政务门牌项目：群众扫码获取办事事前引导，支持就近办、同城办、视频办、线上帮办、线下代办、全渠道网办指引；依托图文、音视频交互，解决群众办事难题，将政务服务延伸至基层“最后一米”。</w:t>
      </w:r>
      <w:r/>
    </w:p>
    <w:p>
      <w:pPr>
        <w:ind w:firstLine="560"/>
        <w:jc w:val="both"/>
        <w:spacing w:line="240" w:lineRule="auto"/>
        <w:rPr>
          <w:rFonts w:hint="eastAsia" w:ascii="宋体" w:hAnsi="宋体" w:eastAsia="宋体" w:cs="宋体"/>
          <w:sz w:val="28"/>
          <w:szCs w:val="28"/>
        </w:rPr>
      </w:pPr>
      <w:r>
        <w:rPr>
          <w:rFonts w:hint="eastAsia" w:ascii="宋体" w:hAnsi="宋体" w:eastAsia="宋体" w:cs="宋体"/>
          <w:sz w:val="28"/>
          <w:szCs w:val="28"/>
        </w:rPr>
        <w:t xml:space="preserve">智能导办项目：支持场景化、口语化事项检索，通过情形引导生成个性化服务指南，支持一次性告知单下载打印；为综窗工作人员提供材料审核要点参考，辅助业务受理。</w:t>
      </w:r>
      <w:r/>
    </w:p>
    <w:p>
      <w:pPr>
        <w:ind w:firstLine="560"/>
        <w:jc w:val="both"/>
        <w:spacing w:line="240" w:lineRule="auto"/>
        <w:rPr>
          <w:rFonts w:hint="eastAsia" w:ascii="宋体" w:hAnsi="宋体" w:eastAsia="宋体" w:cs="宋体"/>
          <w:sz w:val="28"/>
          <w:szCs w:val="28"/>
        </w:rPr>
      </w:pPr>
      <w:r>
        <w:rPr>
          <w:rFonts w:hint="eastAsia" w:ascii="宋体" w:hAnsi="宋体" w:eastAsia="宋体" w:cs="宋体"/>
          <w:sz w:val="28"/>
          <w:szCs w:val="28"/>
        </w:rPr>
        <w:t xml:space="preserve">高频政务服务事项梳理服务：对高频事项做颗粒化、精细化梳理，补充主题分类、口语化检索标签；完善申报材料审核要点及示例；规范办理流程、时限、审批结果、收费等要素，夯实业务数据基础，实现政务事项标准化。</w:t>
      </w:r>
      <w:r/>
    </w:p>
    <w:p>
      <w:pPr>
        <w:ind w:firstLine="562"/>
        <w:jc w:val="both"/>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板块二：人员培训督导及标准化管理服务</w:t>
      </w:r>
      <w:r/>
    </w:p>
    <w:p>
      <w:pPr>
        <w:ind w:firstLine="560"/>
        <w:jc w:val="both"/>
        <w:spacing w:line="240" w:lineRule="auto"/>
        <w:rPr>
          <w:rFonts w:hint="eastAsia" w:ascii="宋体" w:hAnsi="宋体" w:eastAsia="宋体" w:cs="宋体"/>
          <w:sz w:val="28"/>
          <w:szCs w:val="28"/>
        </w:rPr>
      </w:pPr>
      <w:r>
        <w:rPr>
          <w:rFonts w:hint="eastAsia" w:ascii="宋体" w:hAnsi="宋体" w:eastAsia="宋体" w:cs="宋体"/>
          <w:sz w:val="28"/>
          <w:szCs w:val="28"/>
        </w:rPr>
        <w:t xml:space="preserve">1.信息化系统应用培训：涵盖计算机基础、省政务一体化平台操作、办公软件、窗口及自助设备基础维护、简易故障判别、业务问题快速处置，提升人员信息化实操能力。 </w:t>
      </w:r>
      <w:r/>
    </w:p>
    <w:p>
      <w:pPr>
        <w:ind w:firstLine="560"/>
        <w:jc w:val="both"/>
        <w:spacing w:line="240" w:lineRule="auto"/>
        <w:rPr>
          <w:rFonts w:hint="eastAsia" w:ascii="宋体" w:hAnsi="宋体" w:eastAsia="宋体" w:cs="宋体"/>
          <w:sz w:val="28"/>
          <w:szCs w:val="28"/>
        </w:rPr>
      </w:pPr>
      <w:r>
        <w:rPr>
          <w:rFonts w:hint="eastAsia" w:ascii="宋体" w:hAnsi="宋体" w:eastAsia="宋体" w:cs="宋体"/>
          <w:sz w:val="28"/>
          <w:szCs w:val="28"/>
        </w:rPr>
        <w:t xml:space="preserve">2.标准化礼仪与通识培训：包含仪容仪态、服务用语、沟通与情绪管理，办事纠纷、突发情况模拟处置，线上线下沟通礼仪，公务接待会务礼仪，压力疏导与阳光心态建设，采用理论讲解、情景模拟、互动点评开展教学。</w:t>
      </w:r>
      <w:r/>
    </w:p>
    <w:p>
      <w:pPr>
        <w:ind w:firstLine="560"/>
        <w:jc w:val="both"/>
        <w:spacing w:line="240" w:lineRule="auto"/>
        <w:rPr>
          <w:rFonts w:hint="eastAsia" w:ascii="宋体" w:hAnsi="宋体" w:eastAsia="宋体" w:cs="宋体"/>
          <w:sz w:val="28"/>
          <w:szCs w:val="28"/>
        </w:rPr>
      </w:pPr>
      <w:r>
        <w:rPr>
          <w:rFonts w:hint="eastAsia" w:ascii="宋体" w:hAnsi="宋体" w:eastAsia="宋体" w:cs="宋体"/>
          <w:sz w:val="28"/>
          <w:szCs w:val="28"/>
        </w:rPr>
        <w:t xml:space="preserve">3.7S管理专项培训：讲解整理、整顿、清扫、清洁、素养、安全、节约 7S 核心内容；开展窗口物品定置摆放实操；明确大厅各区域清洁标准与责任划分；普及用电、消防、数据信息安全及节约办公要求；建立 7S 考核巡检长效机制，打造整洁安全的服务环境。</w:t>
      </w:r>
      <w:r/>
    </w:p>
    <w:p>
      <w:pPr>
        <w:ind w:left="0" w:firstLine="0"/>
        <w:pageBreakBefore w:val="0"/>
        <w:spacing w:line="360" w:lineRule="auto"/>
        <w:rPr>
          <w:rFonts w:hint="default" w:ascii="宋体" w:hAnsi="宋体" w:eastAsia="宋体" w:cs="宋体"/>
          <w:sz w:val="28"/>
          <w:szCs w:val="28"/>
          <w:lang w:val="en-US" w:eastAsia="zh-CN"/>
        </w:rPr>
      </w:pPr>
      <w:r>
        <w:rPr>
          <w:rFonts w:hint="eastAsia" w:ascii="宋体" w:hAnsi="宋体" w:eastAsia="宋体" w:cs="宋体"/>
          <w:sz w:val="28"/>
          <w:szCs w:val="28"/>
        </w:rPr>
        <w:t xml:space="preserve">4.现场礼仪与远程礼仪巩固培训：开展礼仪动作实操纠偏、窗口全业务场景模拟；规范电话、视频、线上咨询等远程服务礼仪话术；组织远程服务矛盾化解与应急演练；开展综合考核与复盘，制定后续复训计划，固化培训效果。</w:t>
      </w:r>
      <w:r>
        <w:rPr>
          <w:rFonts w:hint="eastAsia" w:ascii="宋体" w:hAnsi="宋体" w:cs="宋体"/>
          <w:sz w:val="28"/>
          <w:szCs w:val="28"/>
          <w:lang w:val="en-US" w:eastAsia="zh-CN"/>
        </w:rPr>
        <w:t xml:space="preserve">    </w:t>
      </w:r>
      <w:r/>
    </w:p>
    <w:p>
      <w:pPr>
        <w:pStyle w:val="942"/>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宋体" w:hAnsi="宋体" w:eastAsia="宋体" w:cs="宋体"/>
          <w:sz w:val="28"/>
          <w:szCs w:val="28"/>
        </w:rPr>
        <w:t xml:space="preserve">★</w:t>
      </w:r>
      <w:r>
        <w:rPr>
          <w:rFonts w:hint="eastAsia" w:ascii="黑体" w:hAnsi="黑体" w:cs="黑体"/>
          <w:sz w:val="28"/>
          <w:szCs w:val="28"/>
          <w:lang w:val="en-US" w:eastAsia="zh-CN"/>
        </w:rPr>
        <w:t xml:space="preserve">第六节  </w:t>
      </w:r>
      <w:r>
        <w:rPr>
          <w:rFonts w:hint="eastAsia" w:ascii="黑体" w:hAnsi="黑体" w:eastAsia="黑体" w:cs="黑体"/>
          <w:sz w:val="28"/>
          <w:szCs w:val="28"/>
        </w:rPr>
        <w:t xml:space="preserve">商务要求</w:t>
      </w:r>
      <w:r/>
    </w:p>
    <w:p>
      <w:pPr>
        <w:numPr>
          <w:ilvl w:val="0"/>
          <w:numId w:val="0"/>
        </w:num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1.</w:t>
      </w:r>
      <w:r>
        <w:rPr>
          <w:rFonts w:hint="eastAsia" w:ascii="宋体" w:hAnsi="宋体" w:eastAsia="宋体" w:cs="宋体"/>
          <w:b/>
          <w:sz w:val="28"/>
          <w:szCs w:val="28"/>
        </w:rPr>
        <w:t xml:space="preserve">服务期限、服务地点：</w:t>
      </w:r>
      <w:r/>
    </w:p>
    <w:p>
      <w:pPr>
        <w:pStyle w:val="946"/>
        <w:numPr>
          <w:ilvl w:val="0"/>
          <w:numId w:val="0"/>
        </w:num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服务期限：</w:t>
      </w:r>
      <w:r>
        <w:rPr>
          <w:rFonts w:hint="eastAsia" w:ascii="宋体" w:hAnsi="宋体" w:eastAsia="宋体" w:cs="宋体"/>
          <w:b/>
          <w:bCs/>
          <w:color w:val="1d41d5"/>
          <w:spacing w:val="8"/>
          <w:sz w:val="28"/>
          <w:szCs w:val="28"/>
          <w:u w:val="single"/>
          <w:lang w:val="en-US" w:eastAsia="zh-CN"/>
        </w:rPr>
        <w:t xml:space="preserve">合同签订后该系统须在3个月内开发完成并上线，通过采购人评估验收后交付该功能。</w:t>
      </w:r>
      <w:r/>
    </w:p>
    <w:p>
      <w:pPr>
        <w:pStyle w:val="947"/>
        <w:ind w:left="0" w:firstLine="562"/>
        <w:keepLines w:val="0"/>
        <w:keepNext w:val="0"/>
        <w:pageBreakBefore w:val="0"/>
        <w:spacing w:line="360" w:lineRule="auto"/>
        <w:widowControl w:val="off"/>
        <w:rPr>
          <w:rFonts w:hint="default" w:ascii="宋体" w:hAnsi="宋体" w:eastAsia="宋体" w:cs="宋体"/>
          <w:b/>
          <w:bCs/>
          <w:color w:val="1d41d5"/>
          <w:spacing w:val="8"/>
          <w:sz w:val="28"/>
          <w:szCs w:val="28"/>
          <w:u w:val="single"/>
          <w:lang w:val="en-US" w:eastAsia="zh-CN" w:bidi="ar-SA"/>
        </w:rPr>
      </w:pPr>
      <w:r>
        <w:rPr>
          <w:rFonts w:hint="eastAsia" w:ascii="宋体" w:hAnsi="宋体" w:eastAsia="宋体" w:cs="宋体"/>
          <w:b/>
          <w:sz w:val="28"/>
          <w:szCs w:val="28"/>
        </w:rPr>
        <w:t xml:space="preserve">服务地点</w:t>
      </w:r>
      <w:r>
        <w:rPr>
          <w:rFonts w:hint="eastAsia" w:ascii="宋体" w:hAnsi="宋体" w:eastAsia="宋体" w:cs="宋体"/>
          <w:b/>
          <w:sz w:val="28"/>
          <w:szCs w:val="28"/>
          <w:lang w:eastAsia="zh-CN"/>
        </w:rPr>
        <w:t xml:space="preserve">：</w:t>
      </w:r>
      <w:r>
        <w:rPr>
          <w:rFonts w:hint="eastAsia" w:ascii="宋体" w:hAnsi="宋体" w:eastAsia="宋体" w:cs="宋体"/>
          <w:b/>
          <w:bCs/>
          <w:color w:val="1d41d5"/>
          <w:spacing w:val="8"/>
          <w:sz w:val="28"/>
          <w:szCs w:val="28"/>
          <w:u w:val="single"/>
          <w:lang w:val="en-US" w:eastAsia="zh-CN" w:bidi="ar-SA"/>
        </w:rPr>
        <w:t xml:space="preserve">常州市金坛区数据局</w:t>
      </w:r>
      <w:r/>
    </w:p>
    <w:p>
      <w:pPr>
        <w:pStyle w:val="997"/>
        <w:numPr>
          <w:ilvl w:val="0"/>
          <w:numId w:val="0"/>
        </w:numPr>
        <w:ind w:right="862" w:firstLine="562"/>
        <w:jc w:val="both"/>
        <w:keepLines w:val="0"/>
        <w:keepNext w:val="0"/>
        <w:pageBreakBefore w:val="0"/>
        <w:spacing w:before="0" w:after="0" w:line="360" w:lineRule="auto"/>
        <w:widowControl/>
        <w:rPr>
          <w:rFonts w:hint="eastAsia" w:ascii="宋体" w:hAnsi="宋体" w:eastAsia="宋体" w:cs="宋体"/>
          <w:b/>
          <w:bCs/>
          <w:i w:val="0"/>
          <w:iCs/>
          <w:sz w:val="28"/>
          <w:szCs w:val="28"/>
          <w:lang w:val="en-US" w:eastAsia="zh-CN"/>
        </w:rPr>
      </w:pPr>
      <w:r>
        <w:rPr>
          <w:rFonts w:hint="eastAsia" w:ascii="宋体" w:hAnsi="宋体" w:cs="宋体"/>
          <w:b/>
          <w:bCs/>
          <w:i w:val="0"/>
          <w:iCs/>
          <w:sz w:val="28"/>
          <w:szCs w:val="28"/>
          <w:lang w:val="en-US" w:eastAsia="zh-CN"/>
        </w:rPr>
        <w:t xml:space="preserve">2.</w:t>
      </w:r>
      <w:r>
        <w:rPr>
          <w:rFonts w:hint="eastAsia" w:ascii="宋体" w:hAnsi="宋体" w:eastAsia="宋体" w:cs="宋体"/>
          <w:b/>
          <w:bCs/>
          <w:i w:val="0"/>
          <w:iCs/>
          <w:sz w:val="28"/>
          <w:szCs w:val="28"/>
          <w:lang w:val="en-US" w:eastAsia="zh-CN"/>
        </w:rPr>
        <w:t xml:space="preserve">报价要求</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bCs/>
          <w:sz w:val="28"/>
          <w:szCs w:val="28"/>
        </w:rPr>
        <w:t xml:space="preserve">本项目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报价采用包干制，应包括成本、法定税费和相应的利润，应涵盖本项目</w:t>
      </w:r>
      <w:r>
        <w:rPr>
          <w:rFonts w:hint="eastAsia" w:ascii="宋体" w:hAnsi="宋体" w:eastAsia="宋体" w:cs="宋体"/>
          <w:bCs/>
          <w:sz w:val="28"/>
          <w:szCs w:val="28"/>
          <w:lang w:val="en-US" w:eastAsia="zh-CN"/>
        </w:rPr>
        <w:t xml:space="preserve">采购</w:t>
      </w:r>
      <w:r>
        <w:rPr>
          <w:rFonts w:hint="eastAsia" w:ascii="宋体" w:hAnsi="宋体" w:eastAsia="宋体" w:cs="宋体"/>
          <w:bCs/>
          <w:sz w:val="28"/>
          <w:szCs w:val="28"/>
        </w:rPr>
        <w:t xml:space="preserve">范围和</w:t>
      </w:r>
      <w:r>
        <w:rPr>
          <w:rFonts w:hint="eastAsia" w:ascii="宋体" w:hAnsi="宋体" w:cs="宋体"/>
          <w:bCs/>
          <w:sz w:val="28"/>
          <w:szCs w:val="28"/>
          <w:lang w:eastAsia="zh-CN"/>
        </w:rPr>
        <w:t xml:space="preserve">采购文件</w:t>
      </w:r>
      <w:r>
        <w:rPr>
          <w:rFonts w:hint="eastAsia" w:ascii="宋体" w:hAnsi="宋体" w:eastAsia="宋体" w:cs="宋体"/>
          <w:bCs/>
          <w:sz w:val="28"/>
          <w:szCs w:val="28"/>
        </w:rPr>
        <w:t xml:space="preserve">所列的各项内容中所述的全部。由</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根据</w:t>
      </w:r>
      <w:r>
        <w:rPr>
          <w:rFonts w:hint="eastAsia" w:ascii="宋体" w:hAnsi="宋体" w:eastAsia="宋体" w:cs="宋体"/>
          <w:bCs/>
          <w:sz w:val="28"/>
          <w:szCs w:val="28"/>
          <w:lang w:val="en-US" w:eastAsia="zh-CN"/>
        </w:rPr>
        <w:t xml:space="preserve">采购</w:t>
      </w:r>
      <w:r>
        <w:rPr>
          <w:rFonts w:hint="eastAsia" w:ascii="宋体" w:hAnsi="宋体" w:eastAsia="宋体" w:cs="宋体"/>
          <w:bCs/>
          <w:sz w:val="28"/>
          <w:szCs w:val="28"/>
        </w:rPr>
        <w:t xml:space="preserve">需求自行测算</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报价；一经</w:t>
      </w:r>
      <w:r>
        <w:rPr>
          <w:rFonts w:hint="eastAsia" w:ascii="宋体" w:hAnsi="宋体" w:eastAsia="宋体" w:cs="宋体"/>
          <w:bCs/>
          <w:sz w:val="28"/>
          <w:szCs w:val="28"/>
          <w:lang w:val="en-US" w:eastAsia="zh-CN"/>
        </w:rPr>
        <w:t xml:space="preserve">成交</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报价即作为</w:t>
      </w:r>
      <w:r>
        <w:rPr>
          <w:rFonts w:hint="eastAsia" w:ascii="宋体" w:hAnsi="宋体" w:eastAsia="宋体" w:cs="宋体"/>
          <w:bCs/>
          <w:sz w:val="28"/>
          <w:szCs w:val="28"/>
          <w:lang w:val="en-US" w:eastAsia="zh-CN"/>
        </w:rPr>
        <w:t xml:space="preserve">成交供应商</w:t>
      </w:r>
      <w:r>
        <w:rPr>
          <w:rFonts w:hint="eastAsia" w:ascii="宋体" w:hAnsi="宋体" w:eastAsia="宋体" w:cs="宋体"/>
          <w:bCs/>
          <w:sz w:val="28"/>
          <w:szCs w:val="28"/>
        </w:rPr>
        <w:t xml:space="preserve">与采购人签订的合同金额。</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应根据本企业的成本自行决定报价，但不得以低于其企业成本进行报价投标；评标时，评审委员会认为</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的报价明显低于其他通过符合性审查</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的报价，有可能影响产品质量或者不能诚信履约的，应当要求其在评标现场合理的时间内提供书面说明，必要时提交相关证明材料；</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不能证明其报价合理性的，评审委员会应当将其作为无效投标处理。</w:t>
      </w:r>
      <w:r/>
    </w:p>
    <w:p>
      <w:p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3.</w:t>
      </w:r>
      <w:r>
        <w:rPr>
          <w:rFonts w:hint="eastAsia" w:ascii="宋体" w:hAnsi="宋体" w:eastAsia="宋体" w:cs="宋体"/>
          <w:b/>
          <w:sz w:val="28"/>
          <w:szCs w:val="28"/>
        </w:rPr>
        <w:t xml:space="preserve">付款方式</w:t>
      </w:r>
      <w:r/>
    </w:p>
    <w:p>
      <w:pPr>
        <w:ind w:left="0" w:firstLine="592"/>
        <w:keepLines w:val="0"/>
        <w:keepNext w:val="0"/>
        <w:pageBreakBefore w:val="0"/>
        <w:spacing w:line="360" w:lineRule="auto"/>
        <w:widowControl w:val="off"/>
        <w:rPr>
          <w:rFonts w:hint="eastAsia" w:ascii="宋体" w:hAnsi="宋体" w:cs="宋体"/>
          <w:b/>
          <w:sz w:val="28"/>
          <w:szCs w:val="28"/>
          <w:lang w:val="en-US" w:eastAsia="zh-CN"/>
        </w:rPr>
      </w:pPr>
      <w:r>
        <w:rPr>
          <w:rFonts w:hint="eastAsia" w:ascii="宋体" w:hAnsi="宋体" w:eastAsia="宋体" w:cs="宋体"/>
          <w:b w:val="0"/>
          <w:bCs w:val="0"/>
          <w:color w:val="ff0000"/>
          <w:spacing w:val="8"/>
          <w:sz w:val="28"/>
          <w:szCs w:val="28"/>
          <w:u w:val="none"/>
          <w:lang w:val="en-US" w:eastAsia="zh-CN"/>
        </w:rPr>
        <w:t xml:space="preserve">系统开发完成并上线后支付50%，通过采购人评估验收后支付剩余尾款。</w:t>
      </w:r>
      <w:r/>
    </w:p>
    <w:p>
      <w:pPr>
        <w:ind w:left="0" w:firstLine="562"/>
        <w:keepLines w:val="0"/>
        <w:keepNext w:val="0"/>
        <w:pageBreakBefore w:val="0"/>
        <w:spacing w:line="360" w:lineRule="auto"/>
        <w:widowControl w:val="off"/>
        <w:rPr>
          <w:rFonts w:hint="eastAsia" w:ascii="宋体" w:hAnsi="宋体" w:cs="宋体"/>
          <w:b/>
          <w:sz w:val="28"/>
          <w:szCs w:val="28"/>
          <w:lang w:val="en-US" w:eastAsia="zh-CN"/>
        </w:rPr>
      </w:pPr>
      <w:r>
        <w:rPr>
          <w:rFonts w:hint="eastAsia" w:ascii="宋体" w:hAnsi="宋体" w:cs="宋体"/>
          <w:b/>
          <w:sz w:val="28"/>
          <w:szCs w:val="28"/>
          <w:lang w:val="en-US" w:eastAsia="zh-CN"/>
        </w:rPr>
        <w:t xml:space="preserve">4.履约验收</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人提供的服务应符合国家、地方及相关政府管理部门和行业与本项目有关的各项服务标准、规范、规章要求，并满足采购人实际需求，标准、规范等不一致的，以要求高的为准。</w:t>
      </w:r>
      <w:r/>
    </w:p>
    <w:p>
      <w:pPr>
        <w:numPr>
          <w:ilvl w:val="0"/>
          <w:numId w:val="0"/>
        </w:numPr>
        <w:ind w:firstLine="560"/>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sz w:val="28"/>
          <w:szCs w:val="28"/>
        </w:rPr>
        <w:t xml:space="preserve">（2）本项目验收将由采购人</w:t>
      </w:r>
      <w:r>
        <w:rPr>
          <w:rFonts w:hint="eastAsia" w:ascii="宋体" w:hAnsi="宋体" w:eastAsia="宋体" w:cs="宋体"/>
          <w:sz w:val="28"/>
          <w:szCs w:val="28"/>
          <w:lang w:val="en-US" w:eastAsia="zh-CN"/>
        </w:rPr>
        <w:t xml:space="preserve">参照《江苏省政府采购履约验收管理办法》及《考核细则》</w:t>
      </w:r>
      <w:r>
        <w:rPr>
          <w:rFonts w:hint="eastAsia" w:ascii="宋体" w:hAnsi="宋体" w:eastAsia="宋体" w:cs="宋体"/>
          <w:sz w:val="28"/>
          <w:szCs w:val="28"/>
        </w:rPr>
        <w:t xml:space="preserve">组织进行或委托第三方进行。</w:t>
      </w:r>
      <w:r/>
    </w:p>
    <w:p>
      <w:pPr>
        <w:ind w:left="0" w:firstLine="0"/>
        <w:jc w:val="cente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333333"/>
          <w:spacing w:val="8"/>
          <w:sz w:val="28"/>
          <w:szCs w:val="28"/>
        </w:rPr>
        <w:t xml:space="preserve">项目联审会办及政务服务数字化运营项目</w:t>
      </w:r>
      <w:r/>
    </w:p>
    <w:p>
      <w:pPr>
        <w:ind w:left="0" w:firstLine="0"/>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lang w:val="en-US" w:eastAsia="zh-CN"/>
        </w:rPr>
        <w:t xml:space="preserve">考核细则</w:t>
      </w:r>
      <w:r/>
    </w:p>
    <w:tbl>
      <w:tblPr>
        <w:tblStyle w:val="945"/>
        <w:tblpPr w:horzAnchor="page" w:tblpXSpec="center" w:vertAnchor="text" w:tblpY="401" w:leftFromText="180" w:topFromText="0" w:rightFromText="180" w:bottomFromText="0"/>
        <w:tblW w:w="10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969"/>
        <w:gridCol w:w="1028"/>
        <w:gridCol w:w="1109"/>
        <w:gridCol w:w="2761"/>
        <w:gridCol w:w="2238"/>
        <w:gridCol w:w="1015"/>
        <w:gridCol w:w="1184"/>
      </w:tblGrid>
      <w:tr>
        <w:trPr>
          <w:jc w:val="center"/>
        </w:trPr>
        <w:tc>
          <w:tcPr>
            <w:tcMar>
              <w:left w:w="120" w:type="dxa"/>
              <w:top w:w="60" w:type="dxa"/>
              <w:right w:w="120" w:type="dxa"/>
              <w:bottom w:w="30" w:type="dxa"/>
            </w:tcMar>
            <w:tcW w:w="96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评价维度</w:t>
            </w:r>
            <w:r/>
          </w:p>
        </w:tc>
        <w:tc>
          <w:tcPr>
            <w:tcMar>
              <w:left w:w="120" w:type="dxa"/>
              <w:top w:w="60" w:type="dxa"/>
              <w:right w:w="120" w:type="dxa"/>
              <w:bottom w:w="30" w:type="dxa"/>
            </w:tcMar>
            <w:tcW w:w="1028"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权重</w:t>
            </w:r>
            <w:r/>
          </w:p>
        </w:tc>
        <w:tc>
          <w:tcPr>
            <w:tcMar>
              <w:left w:w="120" w:type="dxa"/>
              <w:top w:w="60" w:type="dxa"/>
              <w:right w:w="120" w:type="dxa"/>
              <w:bottom w:w="30" w:type="dxa"/>
            </w:tcMar>
            <w:tcW w:w="110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评价内容</w:t>
            </w:r>
            <w:r/>
          </w:p>
        </w:tc>
        <w:tc>
          <w:tcPr>
            <w:gridSpan w:val="2"/>
            <w:tcMar>
              <w:left w:w="120" w:type="dxa"/>
              <w:top w:w="60" w:type="dxa"/>
              <w:right w:w="120" w:type="dxa"/>
              <w:bottom w:w="30" w:type="dxa"/>
            </w:tcMar>
            <w:tcW w:w="4999" w:type="dxa"/>
            <w:vAlign w:val="center"/>
            <w:textDirection w:val="lrTb"/>
            <w:noWrap w:val="false"/>
          </w:tcPr>
          <w:p>
            <w:pPr>
              <w:contextualSpacing w:val="0"/>
              <w:ind w:left="0" w:right="0" w:firstLine="0"/>
              <w:jc w:val="center"/>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评分标准</w:t>
            </w:r>
            <w:bookmarkStart w:id="54" w:name="_GoBack"/>
            <w:r/>
            <w:bookmarkEnd w:id="54"/>
            <w:r/>
            <w:r/>
          </w:p>
        </w:tc>
        <w:tc>
          <w:tcPr>
            <w:tcMar>
              <w:left w:w="120" w:type="dxa"/>
              <w:top w:w="60" w:type="dxa"/>
              <w:right w:w="120" w:type="dxa"/>
              <w:bottom w:w="30" w:type="dxa"/>
            </w:tcMar>
            <w:tcW w:w="1015" w:type="dxa"/>
            <w:vAlign w:val="center"/>
            <w:textDirection w:val="lrTb"/>
            <w:noWrap w:val="false"/>
          </w:tcPr>
          <w:p>
            <w:pPr>
              <w:contextualSpacing w:val="0"/>
              <w:ind w:left="0" w:right="0" w:firstLine="0"/>
              <w:jc w:val="center"/>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得分</w:t>
            </w:r>
            <w:r/>
          </w:p>
        </w:tc>
        <w:tc>
          <w:tcPr>
            <w:tcMar>
              <w:left w:w="120" w:type="dxa"/>
              <w:top w:w="60" w:type="dxa"/>
              <w:right w:w="120" w:type="dxa"/>
              <w:bottom w:w="30" w:type="dxa"/>
            </w:tcMar>
            <w:tcW w:w="1184" w:type="dxa"/>
            <w:vAlign w:val="center"/>
            <w:textDirection w:val="lrTb"/>
            <w:noWrap w:val="false"/>
          </w:tcPr>
          <w:p>
            <w:pPr>
              <w:contextualSpacing w:val="0"/>
              <w:ind w:left="0" w:right="0" w:firstLine="0"/>
              <w:jc w:val="center"/>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备注</w:t>
            </w:r>
            <w:r/>
          </w:p>
        </w:tc>
      </w:tr>
      <w:tr>
        <w:trPr>
          <w:jc w:val="center"/>
        </w:trPr>
        <w:tc>
          <w:tcPr>
            <w:tcMar>
              <w:left w:w="120" w:type="dxa"/>
              <w:top w:w="60" w:type="dxa"/>
              <w:right w:w="120" w:type="dxa"/>
              <w:bottom w:w="30" w:type="dxa"/>
            </w:tcMar>
            <w:tcW w:w="969" w:type="dxa"/>
            <w:vAlign w:val="center"/>
            <w:vMerge w:val="restart"/>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b/>
                <w:bCs/>
                <w:sz w:val="28"/>
                <w:szCs w:val="28"/>
                <w:lang w:val="en-US" w:eastAsia="zh-CN" w:bidi="ar-SA"/>
              </w:rPr>
              <w:t xml:space="preserve">功能达标性</w:t>
            </w:r>
            <w:r/>
          </w:p>
        </w:tc>
        <w:tc>
          <w:tcPr>
            <w:tcMar>
              <w:left w:w="120" w:type="dxa"/>
              <w:top w:w="60" w:type="dxa"/>
              <w:right w:w="120" w:type="dxa"/>
              <w:bottom w:w="30" w:type="dxa"/>
            </w:tcMar>
            <w:tcW w:w="1028" w:type="dxa"/>
            <w:vAlign w:val="center"/>
            <w:vMerge w:val="restart"/>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30 分</w:t>
            </w:r>
            <w:r/>
          </w:p>
        </w:tc>
        <w:tc>
          <w:tcPr>
            <w:tcMar>
              <w:left w:w="120" w:type="dxa"/>
              <w:top w:w="60" w:type="dxa"/>
              <w:right w:w="120" w:type="dxa"/>
              <w:bottom w:w="30" w:type="dxa"/>
            </w:tcMar>
            <w:tcW w:w="110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核心功能实现</w:t>
            </w:r>
            <w:r/>
          </w:p>
        </w:tc>
        <w:tc>
          <w:tcPr>
            <w:gridSpan w:val="2"/>
            <w:tcMar>
              <w:left w:w="120" w:type="dxa"/>
              <w:top w:w="60" w:type="dxa"/>
              <w:right w:w="120" w:type="dxa"/>
              <w:bottom w:w="30" w:type="dxa"/>
            </w:tcMar>
            <w:tcW w:w="499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（15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完全满足 采购需求中所有功能模块，运行稳定得 15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核心功能满足，次要功能存在不影响使用的瑕疵得 10-14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部分核心功能未达标但不影响主要流程得 5-9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多数功能不满足或无法正常运行得 0-4 分。</w:t>
            </w:r>
            <w:r/>
          </w:p>
        </w:tc>
        <w:tc>
          <w:tcPr>
            <w:tcMar>
              <w:left w:w="120" w:type="dxa"/>
              <w:top w:w="60" w:type="dxa"/>
              <w:right w:w="120" w:type="dxa"/>
              <w:bottom w:w="30" w:type="dxa"/>
            </w:tcMar>
            <w:tcW w:w="1015"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1184"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Pr>
        <w:tc>
          <w:tcPr>
            <w:tcMar>
              <w:left w:w="120" w:type="dxa"/>
              <w:top w:w="60" w:type="dxa"/>
              <w:right w:w="120" w:type="dxa"/>
              <w:bottom w:w="30" w:type="dxa"/>
            </w:tcMar>
            <w:tcW w:w="969"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028"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10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系统对接完整性</w:t>
            </w:r>
            <w:r/>
          </w:p>
        </w:tc>
        <w:tc>
          <w:tcPr>
            <w:gridSpan w:val="2"/>
            <w:tcMar>
              <w:left w:w="120" w:type="dxa"/>
              <w:top w:w="60" w:type="dxa"/>
              <w:right w:w="120" w:type="dxa"/>
              <w:bottom w:w="30" w:type="dxa"/>
            </w:tcMar>
            <w:tcW w:w="499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（10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完成与各系统所有要求的对接，数据实时同步无误得 10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主要系统对接完成，数据同步偶有延迟但可接受得 7-9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部分关键系统对接未完成，影响数据流通得 3-6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未实现有效对接得 0-2 分。</w:t>
            </w:r>
            <w:r/>
          </w:p>
        </w:tc>
        <w:tc>
          <w:tcPr>
            <w:tcMar>
              <w:left w:w="120" w:type="dxa"/>
              <w:top w:w="60" w:type="dxa"/>
              <w:right w:w="120" w:type="dxa"/>
              <w:bottom w:w="30" w:type="dxa"/>
            </w:tcMar>
            <w:tcW w:w="1015"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1184"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Pr>
        <w:tc>
          <w:tcPr>
            <w:tcMar>
              <w:left w:w="120" w:type="dxa"/>
              <w:top w:w="60" w:type="dxa"/>
              <w:right w:w="120" w:type="dxa"/>
              <w:bottom w:w="30" w:type="dxa"/>
            </w:tcMar>
            <w:tcW w:w="969"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028"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10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default" w:ascii="宋体" w:hAnsi="宋体" w:eastAsia="宋体" w:cs="宋体"/>
                <w:sz w:val="28"/>
                <w:szCs w:val="28"/>
                <w:lang w:val="en-US"/>
              </w:rPr>
              <w:suppressLineNumbers w:val="0"/>
            </w:pPr>
            <w:r>
              <w:rPr>
                <w:rFonts w:hint="eastAsia" w:ascii="宋体" w:hAnsi="宋体" w:eastAsia="宋体" w:cs="宋体"/>
                <w:sz w:val="28"/>
                <w:szCs w:val="28"/>
                <w:lang w:val="en-US" w:eastAsia="zh-CN" w:bidi="ar-SA"/>
              </w:rPr>
              <w:t xml:space="preserve">服务性能</w:t>
            </w:r>
            <w:r/>
          </w:p>
        </w:tc>
        <w:tc>
          <w:tcPr>
            <w:gridSpan w:val="2"/>
            <w:tcMar>
              <w:left w:w="120" w:type="dxa"/>
              <w:top w:w="60" w:type="dxa"/>
              <w:right w:w="120" w:type="dxa"/>
              <w:bottom w:w="30" w:type="dxa"/>
            </w:tcMar>
            <w:tcW w:w="499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（5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软件部署满足性能，软件运行流程的所有条款得 5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软件部署基本满足性能，软件运行有卡顿得 3-4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仅能承载软件运行的得 1-2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无法安装软件的得 0 分。</w:t>
            </w:r>
            <w:r/>
          </w:p>
        </w:tc>
        <w:tc>
          <w:tcPr>
            <w:tcMar>
              <w:left w:w="120" w:type="dxa"/>
              <w:top w:w="60" w:type="dxa"/>
              <w:right w:w="120" w:type="dxa"/>
              <w:bottom w:w="30" w:type="dxa"/>
            </w:tcMar>
            <w:tcW w:w="1015"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1184"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1909"/>
        </w:trPr>
        <w:tc>
          <w:tcPr>
            <w:tcMar>
              <w:left w:w="120" w:type="dxa"/>
              <w:top w:w="60" w:type="dxa"/>
              <w:right w:w="120" w:type="dxa"/>
              <w:bottom w:w="30" w:type="dxa"/>
            </w:tcMar>
            <w:tcW w:w="969" w:type="dxa"/>
            <w:vAlign w:val="center"/>
            <w:vMerge w:val="restart"/>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b/>
                <w:bCs/>
                <w:sz w:val="28"/>
                <w:szCs w:val="28"/>
                <w:lang w:val="en-US" w:eastAsia="zh-CN" w:bidi="ar-SA"/>
              </w:rPr>
              <w:t xml:space="preserve">施工周期</w:t>
            </w:r>
            <w:r/>
          </w:p>
        </w:tc>
        <w:tc>
          <w:tcPr>
            <w:tcMar>
              <w:left w:w="120" w:type="dxa"/>
              <w:top w:w="60" w:type="dxa"/>
              <w:right w:w="120" w:type="dxa"/>
              <w:bottom w:w="30" w:type="dxa"/>
            </w:tcMar>
            <w:tcW w:w="1028" w:type="dxa"/>
            <w:vAlign w:val="center"/>
            <w:vMerge w:val="restart"/>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10 分</w:t>
            </w:r>
            <w:r/>
          </w:p>
        </w:tc>
        <w:tc>
          <w:tcPr>
            <w:tcMar>
              <w:left w:w="120" w:type="dxa"/>
              <w:top w:w="60" w:type="dxa"/>
              <w:right w:w="120" w:type="dxa"/>
              <w:bottom w:w="30" w:type="dxa"/>
            </w:tcMar>
            <w:tcW w:w="110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工期履约情况</w:t>
            </w:r>
            <w:r/>
          </w:p>
        </w:tc>
        <w:tc>
          <w:tcPr>
            <w:gridSpan w:val="2"/>
            <w:tcMar>
              <w:left w:w="120" w:type="dxa"/>
              <w:top w:w="60" w:type="dxa"/>
              <w:right w:w="120" w:type="dxa"/>
              <w:bottom w:w="30" w:type="dxa"/>
            </w:tcMar>
            <w:tcW w:w="499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（6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在工期内按时或提前完成系统上线得 6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延迟工期30 天且原因合理得 4-5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延迟工期31-60 天得 2-3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延迟工期＞60 天得 0-1 分。</w:t>
            </w:r>
            <w:r/>
          </w:p>
        </w:tc>
        <w:tc>
          <w:tcPr>
            <w:tcMar>
              <w:left w:w="120" w:type="dxa"/>
              <w:top w:w="60" w:type="dxa"/>
              <w:right w:w="120" w:type="dxa"/>
              <w:bottom w:w="30" w:type="dxa"/>
            </w:tcMar>
            <w:tcW w:w="1015"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1184"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以和合同签约时间和实际上线日期为依据</w:t>
            </w:r>
            <w:r/>
          </w:p>
        </w:tc>
      </w:tr>
      <w:tr>
        <w:trPr>
          <w:jc w:val="center"/>
        </w:trPr>
        <w:tc>
          <w:tcPr>
            <w:tcMar>
              <w:left w:w="120" w:type="dxa"/>
              <w:top w:w="60" w:type="dxa"/>
              <w:right w:w="120" w:type="dxa"/>
              <w:bottom w:w="30" w:type="dxa"/>
            </w:tcMar>
            <w:tcW w:w="969"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028"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10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进度管理规范性</w:t>
            </w:r>
            <w:r/>
          </w:p>
        </w:tc>
        <w:tc>
          <w:tcPr>
            <w:gridSpan w:val="2"/>
            <w:tcMar>
              <w:left w:w="120" w:type="dxa"/>
              <w:top w:w="60" w:type="dxa"/>
              <w:right w:w="120" w:type="dxa"/>
              <w:bottom w:w="30" w:type="dxa"/>
            </w:tcMar>
            <w:tcW w:w="499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（4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制定详细实施计划，关键节点 100% 按计划完成得 4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计划完善，次要节点有延迟但不影响整体得 2-3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计划不明确，关键节点失控得 1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无有效进度管理得 0 分。</w:t>
            </w:r>
            <w:r/>
          </w:p>
        </w:tc>
        <w:tc>
          <w:tcPr>
            <w:tcMar>
              <w:left w:w="120" w:type="dxa"/>
              <w:top w:w="60" w:type="dxa"/>
              <w:right w:w="120" w:type="dxa"/>
              <w:bottom w:w="30" w:type="dxa"/>
            </w:tcMar>
            <w:tcW w:w="1015"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1184"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Pr>
        <w:tc>
          <w:tcPr>
            <w:tcMar>
              <w:left w:w="120" w:type="dxa"/>
              <w:top w:w="60" w:type="dxa"/>
              <w:right w:w="120" w:type="dxa"/>
              <w:bottom w:w="30" w:type="dxa"/>
            </w:tcMar>
            <w:tcW w:w="969" w:type="dxa"/>
            <w:vAlign w:val="center"/>
            <w:vMerge w:val="restart"/>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b/>
                <w:bCs/>
                <w:sz w:val="28"/>
                <w:szCs w:val="28"/>
                <w:lang w:val="en-US" w:eastAsia="zh-CN" w:bidi="ar-SA"/>
              </w:rPr>
              <w:t xml:space="preserve">服务质量</w:t>
            </w:r>
            <w:r/>
          </w:p>
        </w:tc>
        <w:tc>
          <w:tcPr>
            <w:tcMar>
              <w:left w:w="120" w:type="dxa"/>
              <w:top w:w="60" w:type="dxa"/>
              <w:right w:w="120" w:type="dxa"/>
              <w:bottom w:w="30" w:type="dxa"/>
            </w:tcMar>
            <w:tcW w:w="1028" w:type="dxa"/>
            <w:vAlign w:val="center"/>
            <w:vMerge w:val="restart"/>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20 分</w:t>
            </w:r>
            <w:r/>
          </w:p>
        </w:tc>
        <w:tc>
          <w:tcPr>
            <w:tcMar>
              <w:left w:w="120" w:type="dxa"/>
              <w:top w:w="60" w:type="dxa"/>
              <w:right w:w="120" w:type="dxa"/>
              <w:bottom w:w="30" w:type="dxa"/>
            </w:tcMar>
            <w:tcW w:w="110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培训服务效果</w:t>
            </w:r>
            <w:r/>
          </w:p>
        </w:tc>
        <w:tc>
          <w:tcPr>
            <w:gridSpan w:val="2"/>
            <w:tcMar>
              <w:left w:w="120" w:type="dxa"/>
              <w:top w:w="60" w:type="dxa"/>
              <w:right w:w="120" w:type="dxa"/>
              <w:bottom w:w="30" w:type="dxa"/>
            </w:tcMar>
            <w:tcW w:w="499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（10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完成对使用人员、管理人员的全面培训，用户 100% 掌握操作得 10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培训充分，用户基本掌握核心操作得 6-9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培训不足，用户操作不熟练但可独立完成基础流程得 3-5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未开展有效培训得 0-2 分。</w:t>
            </w:r>
            <w:r/>
          </w:p>
        </w:tc>
        <w:tc>
          <w:tcPr>
            <w:tcMar>
              <w:left w:w="120" w:type="dxa"/>
              <w:top w:w="60" w:type="dxa"/>
              <w:right w:w="120" w:type="dxa"/>
              <w:bottom w:w="30" w:type="dxa"/>
            </w:tcMar>
            <w:tcW w:w="1015"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1184"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Pr>
        <w:tc>
          <w:tcPr>
            <w:tcMar>
              <w:left w:w="120" w:type="dxa"/>
              <w:top w:w="60" w:type="dxa"/>
              <w:right w:w="120" w:type="dxa"/>
              <w:bottom w:w="30" w:type="dxa"/>
            </w:tcMar>
            <w:tcW w:w="969"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028"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10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文档交付完整性</w:t>
            </w:r>
            <w:r/>
          </w:p>
        </w:tc>
        <w:tc>
          <w:tcPr>
            <w:gridSpan w:val="2"/>
            <w:tcMar>
              <w:left w:w="120" w:type="dxa"/>
              <w:top w:w="60" w:type="dxa"/>
              <w:right w:w="120" w:type="dxa"/>
              <w:bottom w:w="30" w:type="dxa"/>
            </w:tcMar>
            <w:tcW w:w="499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（10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提供操作手册、接口文档等所有要求文档，规范易懂得10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核心文档完整，次要文档缺失得 6-9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关键文档缺失或不规范得 3-5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未交付文档得 0-2 分。</w:t>
            </w:r>
            <w:r/>
          </w:p>
        </w:tc>
        <w:tc>
          <w:tcPr>
            <w:tcMar>
              <w:left w:w="120" w:type="dxa"/>
              <w:top w:w="60" w:type="dxa"/>
              <w:right w:w="120" w:type="dxa"/>
              <w:bottom w:w="30" w:type="dxa"/>
            </w:tcMar>
            <w:tcW w:w="1015"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1184"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Pr>
        <w:tc>
          <w:tcPr>
            <w:tcMar>
              <w:left w:w="120" w:type="dxa"/>
              <w:top w:w="60" w:type="dxa"/>
              <w:right w:w="120" w:type="dxa"/>
              <w:bottom w:w="30" w:type="dxa"/>
            </w:tcMar>
            <w:tcW w:w="969" w:type="dxa"/>
            <w:vAlign w:val="center"/>
            <w:vMerge w:val="restart"/>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b/>
                <w:bCs/>
                <w:sz w:val="28"/>
                <w:szCs w:val="28"/>
                <w:lang w:val="en-US" w:eastAsia="zh-CN" w:bidi="ar-SA"/>
              </w:rPr>
              <w:t xml:space="preserve">响应与维护</w:t>
            </w:r>
            <w:r/>
          </w:p>
        </w:tc>
        <w:tc>
          <w:tcPr>
            <w:tcMar>
              <w:left w:w="120" w:type="dxa"/>
              <w:top w:w="60" w:type="dxa"/>
              <w:right w:w="120" w:type="dxa"/>
              <w:bottom w:w="30" w:type="dxa"/>
            </w:tcMar>
            <w:tcW w:w="1028" w:type="dxa"/>
            <w:vAlign w:val="center"/>
            <w:vMerge w:val="restart"/>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25 分</w:t>
            </w:r>
            <w:r/>
          </w:p>
        </w:tc>
        <w:tc>
          <w:tcPr>
            <w:tcMar>
              <w:left w:w="120" w:type="dxa"/>
              <w:top w:w="60" w:type="dxa"/>
              <w:right w:w="120" w:type="dxa"/>
              <w:bottom w:w="30" w:type="dxa"/>
            </w:tcMar>
            <w:tcW w:w="110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故障响应及时性</w:t>
            </w:r>
            <w:r/>
          </w:p>
        </w:tc>
        <w:tc>
          <w:tcPr>
            <w:gridSpan w:val="2"/>
            <w:tcMar>
              <w:left w:w="120" w:type="dxa"/>
              <w:top w:w="60" w:type="dxa"/>
              <w:right w:w="120" w:type="dxa"/>
              <w:bottom w:w="30" w:type="dxa"/>
            </w:tcMar>
            <w:tcW w:w="499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（10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- 7*24 小时即时响应，重大故障 1 小时内处理、6 小时内修复得 10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响应及时，多数故障按承诺时间修复得 7-9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响应延迟，修复时间超出承诺但可接受得 3-6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无有效响应或长期未修复得 0-2 分。</w:t>
            </w:r>
            <w:r/>
          </w:p>
        </w:tc>
        <w:tc>
          <w:tcPr>
            <w:tcMar>
              <w:left w:w="120" w:type="dxa"/>
              <w:top w:w="60" w:type="dxa"/>
              <w:right w:w="120" w:type="dxa"/>
              <w:bottom w:w="30" w:type="dxa"/>
            </w:tcMar>
            <w:tcW w:w="1015"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1184"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Pr>
        <w:tc>
          <w:tcPr>
            <w:tcMar>
              <w:left w:w="120" w:type="dxa"/>
              <w:top w:w="60" w:type="dxa"/>
              <w:right w:w="120" w:type="dxa"/>
              <w:bottom w:w="30" w:type="dxa"/>
            </w:tcMar>
            <w:tcW w:w="969"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028"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10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维保期服务履行</w:t>
            </w:r>
            <w:r/>
          </w:p>
        </w:tc>
        <w:tc>
          <w:tcPr>
            <w:gridSpan w:val="2"/>
            <w:tcMar>
              <w:left w:w="120" w:type="dxa"/>
              <w:top w:w="60" w:type="dxa"/>
              <w:right w:w="120" w:type="dxa"/>
              <w:bottom w:w="30" w:type="dxa"/>
            </w:tcMar>
            <w:tcW w:w="499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（10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软件按约定提供免费维护，主动进行系统更新、系统优化得 10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基本履行维保义务，需用户提醒得 7-9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部分维保承诺未履行（如未定期备份）得 3-6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未提供维保服务得 0-2 分。</w:t>
            </w:r>
            <w:r/>
          </w:p>
        </w:tc>
        <w:tc>
          <w:tcPr>
            <w:tcMar>
              <w:left w:w="120" w:type="dxa"/>
              <w:top w:w="60" w:type="dxa"/>
              <w:right w:w="120" w:type="dxa"/>
              <w:bottom w:w="30" w:type="dxa"/>
            </w:tcMar>
            <w:tcW w:w="1015"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1184"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Pr>
        <w:tc>
          <w:tcPr>
            <w:tcMar>
              <w:left w:w="120" w:type="dxa"/>
              <w:top w:w="60" w:type="dxa"/>
              <w:right w:w="120" w:type="dxa"/>
              <w:bottom w:w="30" w:type="dxa"/>
            </w:tcMar>
            <w:tcW w:w="969"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028"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10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问题解决有效性</w:t>
            </w:r>
            <w:r/>
          </w:p>
        </w:tc>
        <w:tc>
          <w:tcPr>
            <w:gridSpan w:val="2"/>
            <w:tcMar>
              <w:left w:w="120" w:type="dxa"/>
              <w:top w:w="60" w:type="dxa"/>
              <w:right w:w="120" w:type="dxa"/>
              <w:bottom w:w="30" w:type="dxa"/>
            </w:tcMar>
            <w:tcW w:w="499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（5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所有反馈问题一次性解决，无复发得 5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多数问题解决，偶有复发但可快速处理得 3-4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部分问题未解决或反复出现得 1-2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问题未处理得 0 分。</w:t>
            </w:r>
            <w:r/>
          </w:p>
        </w:tc>
        <w:tc>
          <w:tcPr>
            <w:tcMar>
              <w:left w:w="120" w:type="dxa"/>
              <w:top w:w="60" w:type="dxa"/>
              <w:right w:w="120" w:type="dxa"/>
              <w:bottom w:w="30" w:type="dxa"/>
            </w:tcMar>
            <w:tcW w:w="1015"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1184"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Pr>
        <w:tc>
          <w:tcPr>
            <w:tcMar>
              <w:left w:w="120" w:type="dxa"/>
              <w:top w:w="60" w:type="dxa"/>
              <w:right w:w="120" w:type="dxa"/>
              <w:bottom w:w="30" w:type="dxa"/>
            </w:tcMar>
            <w:tcW w:w="969" w:type="dxa"/>
            <w:vAlign w:val="center"/>
            <w:vMerge w:val="restart"/>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b/>
                <w:bCs/>
                <w:sz w:val="28"/>
                <w:szCs w:val="28"/>
                <w:lang w:val="en-US" w:eastAsia="zh-CN" w:bidi="ar-SA"/>
              </w:rPr>
              <w:t xml:space="preserve">整体效果</w:t>
            </w:r>
            <w:r/>
          </w:p>
        </w:tc>
        <w:tc>
          <w:tcPr>
            <w:tcMar>
              <w:left w:w="120" w:type="dxa"/>
              <w:top w:w="60" w:type="dxa"/>
              <w:right w:w="120" w:type="dxa"/>
              <w:bottom w:w="30" w:type="dxa"/>
            </w:tcMar>
            <w:tcW w:w="1028" w:type="dxa"/>
            <w:vAlign w:val="center"/>
            <w:vMerge w:val="restart"/>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15 分</w:t>
            </w:r>
            <w:r/>
          </w:p>
        </w:tc>
        <w:tc>
          <w:tcPr>
            <w:tcMar>
              <w:left w:w="120" w:type="dxa"/>
              <w:top w:w="60" w:type="dxa"/>
              <w:right w:w="120" w:type="dxa"/>
              <w:bottom w:w="30" w:type="dxa"/>
            </w:tcMar>
            <w:tcW w:w="110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业务科室体验满意度</w:t>
            </w:r>
            <w:r/>
          </w:p>
        </w:tc>
        <w:tc>
          <w:tcPr>
            <w:gridSpan w:val="2"/>
            <w:tcMar>
              <w:left w:w="120" w:type="dxa"/>
              <w:top w:w="60" w:type="dxa"/>
              <w:right w:w="120" w:type="dxa"/>
              <w:bottom w:w="30" w:type="dxa"/>
            </w:tcMar>
            <w:tcW w:w="499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（8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业务科室满意度≥90% 得 8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- 70%≤满意度＜90% 得 5-7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- 50%≤满意度＜70% 得 2-4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满意度＜50% 得 0-1 分。</w:t>
            </w:r>
            <w:r/>
          </w:p>
        </w:tc>
        <w:tc>
          <w:tcPr>
            <w:tcMar>
              <w:left w:w="120" w:type="dxa"/>
              <w:top w:w="60" w:type="dxa"/>
              <w:right w:w="120" w:type="dxa"/>
              <w:bottom w:w="30" w:type="dxa"/>
            </w:tcMar>
            <w:tcW w:w="1015"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1184"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Pr>
        <w:tc>
          <w:tcPr>
            <w:tcMar>
              <w:left w:w="120" w:type="dxa"/>
              <w:top w:w="60" w:type="dxa"/>
              <w:right w:w="120" w:type="dxa"/>
              <w:bottom w:w="30" w:type="dxa"/>
            </w:tcMar>
            <w:tcW w:w="969"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028"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10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数据安全性</w:t>
            </w:r>
            <w:r/>
          </w:p>
        </w:tc>
        <w:tc>
          <w:tcPr>
            <w:gridSpan w:val="2"/>
            <w:tcMar>
              <w:left w:w="120" w:type="dxa"/>
              <w:top w:w="60" w:type="dxa"/>
              <w:right w:w="120" w:type="dxa"/>
              <w:bottom w:w="30" w:type="dxa"/>
            </w:tcMar>
            <w:tcW w:w="499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（7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系统无数据泄露、权限漏洞等安全功能正常运行得 7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存在安全隐患但已修复得 5-6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有未修复的安全风险得 2-4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发生数据安全事件得 0-1 分。</w:t>
            </w:r>
            <w:r/>
          </w:p>
        </w:tc>
        <w:tc>
          <w:tcPr>
            <w:tcMar>
              <w:left w:w="120" w:type="dxa"/>
              <w:top w:w="60" w:type="dxa"/>
              <w:right w:w="120" w:type="dxa"/>
              <w:bottom w:w="30" w:type="dxa"/>
            </w:tcMar>
            <w:tcW w:w="1015"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1184"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Pr>
        <w:tc>
          <w:tcPr>
            <w:tcMar>
              <w:left w:w="120" w:type="dxa"/>
              <w:top w:w="60" w:type="dxa"/>
              <w:right w:w="120" w:type="dxa"/>
              <w:bottom w:w="30" w:type="dxa"/>
            </w:tcMar>
            <w:tcW w:w="96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b/>
                <w:bCs/>
                <w:sz w:val="28"/>
                <w:szCs w:val="28"/>
                <w:lang w:val="en-US" w:eastAsia="zh-CN" w:bidi="ar-SA"/>
              </w:rPr>
              <w:t xml:space="preserve">总分</w:t>
            </w:r>
            <w:r/>
          </w:p>
        </w:tc>
        <w:tc>
          <w:tcPr>
            <w:gridSpan w:val="6"/>
            <w:tcMar>
              <w:left w:w="120" w:type="dxa"/>
              <w:top w:w="60" w:type="dxa"/>
              <w:right w:w="120" w:type="dxa"/>
              <w:bottom w:w="30" w:type="dxa"/>
            </w:tcMar>
            <w:tcW w:w="9335" w:type="dxa"/>
            <w:vAlign w:val="center"/>
            <w:textDirection w:val="lrTb"/>
            <w:noWrap w:val="false"/>
          </w:tcPr>
          <w:p>
            <w:pPr>
              <w:contextualSpacing w:val="0"/>
              <w:ind w:left="0" w:right="0" w:firstLine="88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分</w:t>
            </w:r>
            <w:r/>
          </w:p>
        </w:tc>
      </w:tr>
      <w:tr>
        <w:trPr>
          <w:jc w:val="center"/>
        </w:trPr>
        <w:tc>
          <w:tcPr>
            <w:tcMar>
              <w:left w:w="120" w:type="dxa"/>
              <w:top w:w="60" w:type="dxa"/>
              <w:right w:w="120" w:type="dxa"/>
              <w:bottom w:w="30" w:type="dxa"/>
            </w:tcMar>
            <w:tcW w:w="96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b/>
                <w:bCs/>
                <w:sz w:val="28"/>
                <w:szCs w:val="28"/>
                <w:lang w:val="en-US" w:eastAsia="zh-CN" w:bidi="ar-SA"/>
              </w:rPr>
              <w:t xml:space="preserve">验收结论</w:t>
            </w:r>
            <w:r/>
          </w:p>
        </w:tc>
        <w:tc>
          <w:tcPr>
            <w:gridSpan w:val="6"/>
            <w:tcMar>
              <w:left w:w="120" w:type="dxa"/>
              <w:top w:w="60" w:type="dxa"/>
              <w:right w:w="120" w:type="dxa"/>
              <w:bottom w:w="30" w:type="dxa"/>
            </w:tcMar>
            <w:tcW w:w="9335"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合格（总分≥80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有条件合格（60≤总分＜80 分，需在____日内完成整改并复验）</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不合格（总分＜60 分，需重新实施）</w:t>
            </w:r>
            <w:r/>
          </w:p>
        </w:tc>
      </w:tr>
      <w:tr>
        <w:trPr>
          <w:jc w:val="center"/>
        </w:trPr>
        <w:tc>
          <w:tcPr>
            <w:tcMar>
              <w:left w:w="120" w:type="dxa"/>
              <w:top w:w="60" w:type="dxa"/>
              <w:right w:w="120" w:type="dxa"/>
              <w:bottom w:w="30" w:type="dxa"/>
            </w:tcMar>
            <w:tcW w:w="96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b/>
                <w:bCs/>
                <w:sz w:val="28"/>
                <w:szCs w:val="28"/>
                <w:lang w:val="en-US" w:eastAsia="zh-CN" w:bidi="ar-SA"/>
              </w:rPr>
              <w:t xml:space="preserve">签字确认</w:t>
            </w:r>
            <w:r/>
          </w:p>
        </w:tc>
        <w:tc>
          <w:tcPr>
            <w:gridSpan w:val="3"/>
            <w:tcMar>
              <w:left w:w="120" w:type="dxa"/>
              <w:top w:w="60" w:type="dxa"/>
              <w:right w:w="120" w:type="dxa"/>
              <w:bottom w:w="30" w:type="dxa"/>
            </w:tcMar>
            <w:tcW w:w="4898"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甲方代表签字：_________</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日期：____年__月__日</w:t>
            </w:r>
            <w:r/>
          </w:p>
        </w:tc>
        <w:tc>
          <w:tcPr>
            <w:gridSpan w:val="3"/>
            <w:tcMar>
              <w:left w:w="120" w:type="dxa"/>
              <w:top w:w="60" w:type="dxa"/>
              <w:right w:w="120" w:type="dxa"/>
              <w:bottom w:w="30" w:type="dxa"/>
            </w:tcMar>
            <w:tcW w:w="4437"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乙方代表签字：_________</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日期：____年__月__日</w:t>
            </w:r>
            <w:r/>
          </w:p>
        </w:tc>
      </w:tr>
    </w:tbl>
    <w:p>
      <w:pPr>
        <w:rPr>
          <w:rFonts w:hint="eastAsia"/>
          <w:lang w:val="en-US" w:eastAsia="zh-CN"/>
        </w:rPr>
      </w:pPr>
      <w:r>
        <w:rPr>
          <w:rFonts w:hint="eastAsia"/>
          <w:lang w:val="en-US" w:eastAsia="zh-CN"/>
        </w:rPr>
      </w:r>
      <w:r/>
    </w:p>
    <w:p>
      <w:pPr>
        <w:pStyle w:val="942"/>
        <w:rPr>
          <w:rFonts w:hint="eastAsia"/>
        </w:rPr>
      </w:pPr>
      <w:r>
        <w:rPr>
          <w:rFonts w:hint="eastAsia" w:ascii="宋体" w:hAnsi="宋体" w:eastAsia="宋体" w:cs="宋体"/>
          <w:sz w:val="28"/>
          <w:szCs w:val="28"/>
        </w:rPr>
        <w:t xml:space="preserve">★</w:t>
      </w:r>
      <w:r>
        <w:rPr>
          <w:rFonts w:hint="eastAsia"/>
          <w:lang w:val="en-US" w:eastAsia="zh-CN"/>
        </w:rPr>
        <w:t xml:space="preserve">第七节  </w:t>
      </w:r>
      <w:r>
        <w:rPr>
          <w:rFonts w:hint="eastAsia"/>
        </w:rPr>
        <w:t xml:space="preserve">其他重要条款</w:t>
      </w:r>
      <w:r/>
    </w:p>
    <w:p>
      <w:pPr>
        <w:pStyle w:val="946"/>
        <w:ind w:left="0" w:firstLine="560"/>
        <w:keepLines w:val="0"/>
        <w:keepNext w:val="0"/>
        <w:pageBreakBefore w:val="0"/>
        <w:spacing w:line="360" w:lineRule="auto"/>
        <w:widowControl w:val="off"/>
        <w:rPr>
          <w:rFonts w:hint="eastAsia" w:ascii="宋体" w:hAnsi="宋体" w:eastAsia="宋体" w:cs="宋体"/>
          <w:sz w:val="28"/>
          <w:szCs w:val="28"/>
        </w:rPr>
      </w:pPr>
      <w:r/>
      <w:bookmarkStart w:id="44"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报价的情况，任何因忽视或误解项目情况而导致的索赔或服务期限延长申请将不获批准。</w:t>
      </w:r>
      <w:r/>
    </w:p>
    <w:p>
      <w:pPr>
        <w:ind w:left="0" w:firstLine="560"/>
        <w:keepLines w:val="0"/>
        <w:keepNext w:val="0"/>
        <w:pageBreakBefore w:val="0"/>
        <w:spacing w:line="360" w:lineRule="auto"/>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不得期望通过索赔等方式获取补偿，否则，除可能遭到拒绝外，还可能将被作为不良行为记录在案，并可能影响其以后参加政府采购的项目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。各</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在</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报价时，应充分考虑</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报价的风险。</w:t>
      </w:r>
      <w:r/>
    </w:p>
    <w:p>
      <w:pPr>
        <w:ind w:left="0" w:firstLine="560"/>
        <w:keepLines w:val="0"/>
        <w:keepNext w:val="0"/>
        <w:pageBreakBefore w:val="0"/>
        <w:spacing w:line="360" w:lineRule="auto"/>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44"/>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bookmarkEnd w:id="4"/>
      <w:bookmarkEnd w:id="5"/>
      <w:bookmarkEnd w:id="6"/>
      <w:r/>
    </w:p>
    <w:p>
      <w:pPr>
        <w:ind w:firstLine="560"/>
        <w:pageBreakBefore w:val="0"/>
        <w:spacing w:line="360" w:lineRule="auto"/>
        <w:rPr>
          <w:rFonts w:hint="eastAsia" w:ascii="宋体" w:hAnsi="宋体" w:eastAsia="宋体" w:cs="宋体"/>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45" w:name="_Toc29077"/>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pStyle w:val="941"/>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fldChar w:fldCharType="begin"/>
      </w:r>
      <w:r>
        <w:rPr>
          <w:rFonts w:hint="eastAsia" w:ascii="黑体" w:hAnsi="黑体" w:eastAsia="黑体" w:cs="黑体"/>
          <w:b/>
          <w:bCs/>
          <w:sz w:val="44"/>
          <w:szCs w:val="44"/>
          <w:lang w:val="en-US" w:eastAsia="zh-CN" w:bidi="ar-SA"/>
        </w:rPr>
        <w:instrText xml:space="preserve"> HYPERLINK \l _Toc10141 </w:instrText>
      </w:r>
      <w:r>
        <w:rPr>
          <w:rFonts w:hint="eastAsia" w:ascii="黑体" w:hAnsi="黑体" w:eastAsia="黑体" w:cs="黑体"/>
          <w:b/>
          <w:bCs/>
          <w:sz w:val="44"/>
          <w:szCs w:val="44"/>
          <w:lang w:val="en-US" w:eastAsia="zh-CN" w:bidi="ar-SA"/>
        </w:rPr>
        <w:fldChar w:fldCharType="separate"/>
      </w:r>
      <w:r>
        <w:rPr>
          <w:rFonts w:hint="eastAsia" w:ascii="黑体" w:hAnsi="黑体" w:eastAsia="黑体" w:cs="黑体"/>
          <w:b/>
          <w:bCs/>
          <w:sz w:val="44"/>
          <w:szCs w:val="44"/>
          <w:lang w:val="en-US" w:eastAsia="zh-CN" w:bidi="ar-SA"/>
        </w:rPr>
        <w:t xml:space="preserve">第五章   合同</w:t>
      </w:r>
      <w:r>
        <w:rPr>
          <w:rFonts w:hint="eastAsia" w:ascii="黑体" w:hAnsi="黑体" w:eastAsia="黑体" w:cs="黑体"/>
          <w:b/>
          <w:bCs/>
          <w:sz w:val="44"/>
          <w:szCs w:val="44"/>
          <w:lang w:val="en-US" w:eastAsia="zh-CN" w:bidi="ar-SA"/>
        </w:rPr>
        <w:fldChar w:fldCharType="end"/>
      </w:r>
      <w:r>
        <w:rPr>
          <w:rFonts w:hint="eastAsia" w:ascii="黑体" w:hAnsi="黑体" w:eastAsia="黑体" w:cs="黑体"/>
          <w:b/>
          <w:bCs/>
          <w:sz w:val="44"/>
          <w:szCs w:val="44"/>
          <w:lang w:val="en-US" w:eastAsia="zh-CN" w:bidi="ar-SA"/>
        </w:rPr>
        <w:t xml:space="preserve">文本（范本）</w:t>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left="0" w:firstLine="0"/>
        <w:jc w:val="left"/>
        <w:rPr>
          <w:rFonts w:hint="eastAsia" w:ascii="宋体" w:hAnsi="宋体" w:eastAsia="宋体" w:cs="宋体"/>
          <w:sz w:val="28"/>
          <w:szCs w:val="28"/>
        </w:rPr>
      </w:pPr>
      <w:r>
        <w:rPr>
          <w:rFonts w:hint="eastAsia" w:ascii="宋体" w:hAnsi="宋体" w:eastAsia="宋体" w:cs="宋体"/>
          <w:sz w:val="28"/>
          <w:szCs w:val="28"/>
        </w:rPr>
      </w:r>
      <w:r/>
    </w:p>
    <w:p>
      <w:pPr>
        <w:ind w:firstLine="640"/>
        <w:spacing w:line="570" w:lineRule="exact"/>
        <w:rPr>
          <w:rFonts w:hint="eastAsia" w:ascii="宋体" w:hAnsi="宋体" w:eastAsia="宋体" w:cs="宋体"/>
          <w:color w:val="0d1e0f"/>
          <w:sz w:val="28"/>
          <w:szCs w:val="28"/>
          <w:highlight w:val="none"/>
        </w:rPr>
      </w:pPr>
      <w:r>
        <w:rPr>
          <w:rFonts w:hint="eastAsia" w:ascii="宋体" w:hAnsi="宋体" w:eastAsia="宋体" w:cs="宋体"/>
          <w:color w:val="0d1e0f"/>
          <w:sz w:val="28"/>
          <w:szCs w:val="28"/>
        </w:rPr>
        <w:t xml:space="preserve">项目名称：</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项目编号：</w:t>
      </w:r>
      <w:r/>
    </w:p>
    <w:p>
      <w:pPr>
        <w:ind w:firstLine="640"/>
        <w:spacing w:line="570" w:lineRule="exact"/>
        <w:rPr>
          <w:rFonts w:hint="default" w:ascii="宋体" w:hAnsi="宋体" w:eastAsia="宋体" w:cs="宋体"/>
          <w:color w:val="0d1e0f"/>
          <w:sz w:val="28"/>
          <w:szCs w:val="28"/>
          <w:u w:val="single"/>
          <w:lang w:val="en-US" w:eastAsia="zh-CN"/>
        </w:rPr>
      </w:pPr>
      <w:r>
        <w:rPr>
          <w:rFonts w:hint="eastAsia" w:ascii="宋体" w:hAnsi="宋体" w:eastAsia="宋体" w:cs="宋体"/>
          <w:color w:val="0d1e0f"/>
          <w:sz w:val="28"/>
          <w:szCs w:val="28"/>
        </w:rPr>
        <w:t xml:space="preserve">甲方：（</w:t>
      </w:r>
      <w:r>
        <w:rPr>
          <w:rFonts w:hint="eastAsia" w:ascii="宋体" w:hAnsi="宋体" w:eastAsia="宋体" w:cs="宋体"/>
          <w:color w:val="0d1e0f"/>
          <w:sz w:val="28"/>
          <w:szCs w:val="28"/>
          <w:lang w:val="en-US" w:eastAsia="zh-CN"/>
        </w:rPr>
        <w:t xml:space="preserve">采购人</w:t>
      </w:r>
      <w:r>
        <w:rPr>
          <w:rFonts w:hint="eastAsia" w:ascii="宋体" w:hAnsi="宋体" w:eastAsia="宋体" w:cs="宋体"/>
          <w:color w:val="0d1e0f"/>
          <w:sz w:val="28"/>
          <w:szCs w:val="28"/>
        </w:rPr>
        <w:t xml:space="preserve">）</w:t>
      </w:r>
      <w:r>
        <w:rPr>
          <w:rFonts w:hint="eastAsia" w:ascii="宋体" w:hAnsi="宋体" w:eastAsia="宋体" w:cs="宋体"/>
          <w:color w:val="0d1e0f"/>
          <w:sz w:val="28"/>
          <w:szCs w:val="28"/>
          <w:u w:val="single"/>
          <w:lang w:val="en-US" w:eastAsia="zh-CN"/>
        </w:rPr>
        <w:t xml:space="preserve">                </w:t>
      </w:r>
      <w:r/>
    </w:p>
    <w:p>
      <w:pPr>
        <w:ind w:firstLine="640"/>
        <w:spacing w:line="570" w:lineRule="exact"/>
        <w:rPr>
          <w:rFonts w:hint="default" w:ascii="宋体" w:hAnsi="宋体" w:eastAsia="宋体" w:cs="宋体"/>
          <w:color w:val="0d1e0f"/>
          <w:sz w:val="28"/>
          <w:szCs w:val="28"/>
          <w:u w:val="single"/>
          <w:lang w:val="en-US" w:eastAsia="zh-CN"/>
        </w:rPr>
      </w:pPr>
      <w:r>
        <w:rPr>
          <w:rFonts w:hint="eastAsia" w:ascii="宋体" w:hAnsi="宋体" w:eastAsia="宋体" w:cs="宋体"/>
          <w:color w:val="0d1e0f"/>
          <w:sz w:val="28"/>
          <w:szCs w:val="28"/>
        </w:rPr>
        <w:t xml:space="preserve">乙方：（</w:t>
      </w:r>
      <w:r>
        <w:rPr>
          <w:rFonts w:hint="eastAsia" w:ascii="宋体" w:hAnsi="宋体" w:eastAsia="宋体" w:cs="宋体"/>
          <w:color w:val="0d1e0f"/>
          <w:sz w:val="28"/>
          <w:szCs w:val="28"/>
          <w:lang w:val="en-US" w:eastAsia="zh-CN"/>
        </w:rPr>
        <w:t xml:space="preserve">供应商</w:t>
      </w:r>
      <w:r>
        <w:rPr>
          <w:rFonts w:hint="eastAsia" w:ascii="宋体" w:hAnsi="宋体" w:eastAsia="宋体" w:cs="宋体"/>
          <w:color w:val="0d1e0f"/>
          <w:sz w:val="28"/>
          <w:szCs w:val="28"/>
        </w:rPr>
        <w:t xml:space="preserve">）</w:t>
      </w:r>
      <w:r>
        <w:rPr>
          <w:rFonts w:hint="eastAsia" w:ascii="宋体" w:hAnsi="宋体" w:eastAsia="宋体" w:cs="宋体"/>
          <w:color w:val="0d1e0f"/>
          <w:sz w:val="28"/>
          <w:szCs w:val="28"/>
          <w:u w:val="single"/>
          <w:lang w:val="en-US" w:eastAsia="zh-CN"/>
        </w:rPr>
        <w:t xml:space="preserve">                </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甲乙</w:t>
      </w:r>
      <w:r>
        <w:rPr>
          <w:rFonts w:hint="eastAsia" w:ascii="宋体" w:hAnsi="宋体" w:eastAsia="宋体" w:cs="宋体"/>
          <w:color w:val="0d1e0f"/>
          <w:sz w:val="28"/>
          <w:szCs w:val="28"/>
          <w:lang w:val="en-US" w:eastAsia="zh-CN"/>
        </w:rPr>
        <w:t xml:space="preserve">双</w:t>
      </w:r>
      <w:r>
        <w:rPr>
          <w:rFonts w:hint="eastAsia" w:ascii="宋体" w:hAnsi="宋体" w:eastAsia="宋体" w:cs="宋体"/>
          <w:color w:val="0d1e0f"/>
          <w:sz w:val="28"/>
          <w:szCs w:val="28"/>
        </w:rPr>
        <w:t xml:space="preserve">方根据常州市</w:t>
      </w:r>
      <w:r>
        <w:rPr>
          <w:rFonts w:hint="eastAsia" w:ascii="宋体" w:hAnsi="宋体" w:eastAsia="宋体" w:cs="宋体"/>
          <w:color w:val="0d1e0f"/>
          <w:sz w:val="28"/>
          <w:szCs w:val="28"/>
          <w:lang w:val="en-US" w:eastAsia="zh-CN"/>
        </w:rPr>
        <w:t xml:space="preserve">金坛区</w:t>
      </w:r>
      <w:r>
        <w:rPr>
          <w:rFonts w:hint="eastAsia" w:ascii="宋体" w:hAnsi="宋体" w:eastAsia="宋体" w:cs="宋体"/>
          <w:color w:val="0d1e0f"/>
          <w:sz w:val="28"/>
          <w:szCs w:val="28"/>
        </w:rPr>
        <w:t xml:space="preserve">政府采购中心</w:t>
      </w:r>
      <w:r>
        <w:rPr>
          <w:rFonts w:hint="eastAsia" w:ascii="宋体" w:hAnsi="宋体" w:eastAsia="宋体" w:cs="宋体"/>
          <w:color w:val="0d1e0f"/>
          <w:sz w:val="28"/>
          <w:szCs w:val="28"/>
          <w:u w:val="single"/>
          <w:lang w:val="en-US" w:eastAsia="zh-CN"/>
        </w:rPr>
        <w:t xml:space="preserve">                     </w:t>
      </w:r>
      <w:r>
        <w:rPr>
          <w:rFonts w:hint="eastAsia" w:ascii="宋体" w:hAnsi="宋体" w:eastAsia="宋体" w:cs="宋体"/>
          <w:color w:val="0d1e0f"/>
          <w:sz w:val="28"/>
          <w:szCs w:val="28"/>
        </w:rPr>
        <w:t xml:space="preserve">项目</w:t>
      </w:r>
      <w:r>
        <w:rPr>
          <w:rFonts w:hint="eastAsia" w:ascii="宋体" w:hAnsi="宋体" w:eastAsia="宋体" w:cs="宋体"/>
          <w:color w:val="0d1e0f"/>
          <w:sz w:val="28"/>
          <w:szCs w:val="28"/>
          <w:lang w:val="en-US" w:eastAsia="zh-CN"/>
        </w:rPr>
        <w:t xml:space="preserve">招标采购</w:t>
      </w:r>
      <w:r>
        <w:rPr>
          <w:rFonts w:hint="eastAsia" w:ascii="宋体" w:hAnsi="宋体" w:eastAsia="宋体" w:cs="宋体"/>
          <w:color w:val="0d1e0f"/>
          <w:sz w:val="28"/>
          <w:szCs w:val="28"/>
        </w:rPr>
        <w:t xml:space="preserve">的结果，签署本合同。</w:t>
      </w:r>
      <w:r/>
    </w:p>
    <w:p>
      <w:pPr>
        <w:ind w:firstLine="64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一、合同内容</w:t>
      </w:r>
      <w:r/>
    </w:p>
    <w:p>
      <w:pPr>
        <w:ind w:firstLine="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    1.1 标的名称：</w:t>
      </w:r>
      <w:r/>
    </w:p>
    <w:p>
      <w:pPr>
        <w:ind w:firstLine="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    1.2标的质量：</w:t>
      </w:r>
      <w:r/>
    </w:p>
    <w:p>
      <w:pPr>
        <w:ind w:firstLine="0"/>
        <w:jc w:val="both"/>
        <w:spacing w:line="240" w:lineRule="auto"/>
        <w:rPr>
          <w:rFonts w:hint="default" w:ascii="宋体" w:hAnsi="宋体" w:eastAsia="宋体" w:cs="宋体"/>
          <w:color w:val="0d1e0f"/>
          <w:sz w:val="28"/>
          <w:szCs w:val="28"/>
          <w:lang w:val="en-US"/>
        </w:rPr>
      </w:pPr>
      <w:r>
        <w:rPr>
          <w:rFonts w:hint="eastAsia" w:ascii="宋体" w:hAnsi="宋体" w:eastAsia="宋体" w:cs="宋体"/>
          <w:color w:val="0d1e0f"/>
          <w:sz w:val="28"/>
          <w:szCs w:val="28"/>
        </w:rPr>
        <w:t xml:space="preserve">    1.3标的数量（规模）：</w:t>
      </w:r>
      <w:r>
        <w:rPr>
          <w:rFonts w:hint="eastAsia" w:ascii="宋体" w:hAnsi="宋体" w:eastAsia="宋体" w:cs="宋体"/>
          <w:color w:val="000000"/>
          <w:sz w:val="28"/>
          <w:szCs w:val="28"/>
          <w:highlight w:val="none"/>
          <w:lang w:val="en-US" w:eastAsia="zh-CN" w:bidi="ar"/>
        </w:rPr>
        <w:t xml:space="preserve">在区政务一体化平台基础上扩展建设的项目协同会办及联审平台应用，由“联合会审线上平台”与“项目协同中心系统”两个业务部分组成，同时提供数字化运营服务。具体建设内容详见采购需求。</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1.4 履行时间（期限）：</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1.5 履行地点：</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1.6履行方式：</w:t>
      </w:r>
      <w:r/>
    </w:p>
    <w:p>
      <w:pPr>
        <w:ind w:firstLine="64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二、合同金额</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2.1本合同金额为（大写）：___________________________元整（_______________元）人民币或其他币种。</w:t>
      </w:r>
      <w:r/>
    </w:p>
    <w:p>
      <w:pPr>
        <w:ind w:firstLine="64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三、技术资料</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3.1乙方应按招标文件规定的时间向甲方提供服务（包含与服务相关的货物）的有关技术资料。</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640"/>
        <w:jc w:val="both"/>
        <w:spacing w:line="570" w:lineRule="exact"/>
        <w:widowControl w:val="off"/>
        <w:rPr>
          <w:rFonts w:hint="eastAsia" w:ascii="宋体" w:hAnsi="宋体" w:eastAsia="宋体" w:cs="宋体"/>
          <w:color w:val="0d1e0f"/>
          <w:sz w:val="28"/>
          <w:szCs w:val="28"/>
        </w:rPr>
      </w:pPr>
      <w:r>
        <w:rPr>
          <w:rFonts w:hint="eastAsia" w:ascii="宋体" w:hAnsi="宋体" w:eastAsia="宋体" w:cs="宋体"/>
          <w:color w:val="0d1e0f"/>
          <w:sz w:val="28"/>
          <w:szCs w:val="28"/>
          <w:lang w:val="en-US" w:eastAsia="zh-CN" w:bidi="ar-SA"/>
        </w:rPr>
        <w:t xml:space="preserve">四、知识产权</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 著作权归属：</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本项目产生的所有成果（包括但不限于源代码、目标代码、技术文档、用户手册、培训资料、界面设计等）的著作权归双方共同所有。未经另一方书面同意，任何一方不得单独将上述成果转让、许可给第三方或用于其他项目。乙方（软件厂家）应确保甲方（</w:t>
      </w:r>
      <w:r>
        <w:rPr>
          <w:rFonts w:hint="eastAsia" w:ascii="宋体" w:hAnsi="宋体" w:eastAsia="宋体" w:cs="宋体"/>
          <w:color w:val="0d1e0f"/>
          <w:sz w:val="28"/>
          <w:szCs w:val="28"/>
          <w:lang w:val="en-US" w:eastAsia="zh-CN"/>
        </w:rPr>
        <w:t xml:space="preserve">数据局</w:t>
      </w:r>
      <w:r>
        <w:rPr>
          <w:rFonts w:hint="eastAsia" w:ascii="宋体" w:hAnsi="宋体" w:eastAsia="宋体" w:cs="宋体"/>
          <w:color w:val="0d1e0f"/>
          <w:sz w:val="28"/>
          <w:szCs w:val="28"/>
        </w:rPr>
        <w:t xml:space="preserve">）拥有永久性的、可转让的、排他的使用权和后续开发权。” </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2.专利权归属：</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“在履行本协议过程中完成的发明创造，申请专利的权利归双方共有。一方放弃其共有的专利申请权的，另一方可以单独申请。甲方（</w:t>
      </w:r>
      <w:r>
        <w:rPr>
          <w:rFonts w:hint="eastAsia" w:ascii="宋体" w:hAnsi="宋体" w:eastAsia="宋体" w:cs="宋体"/>
          <w:color w:val="0d1e0f"/>
          <w:sz w:val="28"/>
          <w:szCs w:val="28"/>
          <w:lang w:val="en-US" w:eastAsia="zh-CN"/>
        </w:rPr>
        <w:t xml:space="preserve">数据局</w:t>
      </w:r>
      <w:r>
        <w:rPr>
          <w:rFonts w:hint="eastAsia" w:ascii="宋体" w:hAnsi="宋体" w:eastAsia="宋体" w:cs="宋体"/>
          <w:color w:val="0d1e0f"/>
          <w:sz w:val="28"/>
          <w:szCs w:val="28"/>
        </w:rPr>
        <w:t xml:space="preserve">）可以免费实施该专利。”</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3. 数据权利保护：</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“甲方（</w:t>
      </w:r>
      <w:r>
        <w:rPr>
          <w:rFonts w:hint="eastAsia" w:ascii="宋体" w:hAnsi="宋体" w:eastAsia="宋体" w:cs="宋体"/>
          <w:color w:val="0d1e0f"/>
          <w:sz w:val="28"/>
          <w:szCs w:val="28"/>
          <w:lang w:val="en-US" w:eastAsia="zh-CN"/>
        </w:rPr>
        <w:t xml:space="preserve">数据局</w:t>
      </w:r>
      <w:r>
        <w:rPr>
          <w:rFonts w:hint="eastAsia" w:ascii="宋体" w:hAnsi="宋体" w:eastAsia="宋体" w:cs="宋体"/>
          <w:color w:val="0d1e0f"/>
          <w:sz w:val="28"/>
          <w:szCs w:val="28"/>
        </w:rPr>
        <w:t xml:space="preserve">）提供的数据、资料及其所有权、衍生数据的所有权归甲方单独所有。乙方（软件厂家）仅可为履行本合同目的使用上述数据，并采取一切必要措施保证数据安全。合同终止或解除后，乙方应按照甲方要求返还或销毁所有数据副本。” </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4.源代码移交：</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“乙方（软件厂家）应在系统验收合格后，向甲方（</w:t>
      </w:r>
      <w:r>
        <w:rPr>
          <w:rFonts w:hint="eastAsia" w:ascii="宋体" w:hAnsi="宋体" w:eastAsia="宋体" w:cs="宋体"/>
          <w:color w:val="0d1e0f"/>
          <w:sz w:val="28"/>
          <w:szCs w:val="28"/>
          <w:lang w:val="en-US" w:eastAsia="zh-CN"/>
        </w:rPr>
        <w:t xml:space="preserve">数据局</w:t>
      </w:r>
      <w:r>
        <w:rPr>
          <w:rFonts w:hint="eastAsia" w:ascii="宋体" w:hAnsi="宋体" w:eastAsia="宋体" w:cs="宋体"/>
          <w:color w:val="0d1e0f"/>
          <w:sz w:val="28"/>
          <w:szCs w:val="28"/>
        </w:rPr>
        <w:t xml:space="preserve">）指定的人员或双方认可的第三方托管机构交付完整的、可编译的源代码、开发工具、技术文档及必要的说明。若乙方出现重大违约、破产或无法继续提供技术支持等情况，甲方有权取出并使用上述源代码进行系统的维护、升级和二次开发。”</w:t>
      </w:r>
      <w:r/>
    </w:p>
    <w:p>
      <w:pPr>
        <w:ind w:firstLine="640"/>
        <w:jc w:val="both"/>
        <w:spacing w:line="570" w:lineRule="exact"/>
        <w:widowControl w:val="off"/>
        <w:rPr>
          <w:rFonts w:hint="eastAsia" w:ascii="宋体" w:hAnsi="宋体" w:eastAsia="宋体" w:cs="宋体"/>
          <w:color w:val="0d1e0f"/>
          <w:sz w:val="28"/>
          <w:szCs w:val="28"/>
          <w:u w:val="single"/>
          <w:lang w:val="en-US" w:eastAsia="zh-CN" w:bidi="ar-SA"/>
        </w:rPr>
      </w:pPr>
      <w:r>
        <w:rPr>
          <w:rFonts w:hint="eastAsia" w:ascii="宋体" w:hAnsi="宋体" w:eastAsia="宋体" w:cs="宋体"/>
          <w:color w:val="0d1e0f"/>
          <w:sz w:val="28"/>
          <w:szCs w:val="28"/>
          <w:lang w:val="en-US" w:eastAsia="zh-CN" w:bidi="ar-SA"/>
        </w:rPr>
        <w:t xml:space="preserve">五、产权担保</w:t>
      </w:r>
      <w:r/>
    </w:p>
    <w:p>
      <w:pPr>
        <w:ind w:firstLine="640"/>
        <w:spacing w:line="570" w:lineRule="exact"/>
        <w:rPr>
          <w:rFonts w:hint="eastAsia" w:ascii="宋体" w:hAnsi="宋体" w:eastAsia="宋体" w:cs="宋体"/>
          <w:color w:val="0d1e0f"/>
          <w:sz w:val="28"/>
          <w:szCs w:val="28"/>
          <w:u w:val="single"/>
        </w:rPr>
      </w:pPr>
      <w:r>
        <w:rPr>
          <w:rFonts w:hint="eastAsia" w:ascii="宋体" w:hAnsi="宋体" w:eastAsia="宋体" w:cs="宋体"/>
          <w:color w:val="0d1e0f"/>
          <w:sz w:val="28"/>
          <w:szCs w:val="28"/>
        </w:rPr>
        <w:t xml:space="preserve">5.1 乙方保证所交付的服务（包含与服务相关的货物）的所有权完全属于乙方且无任何抵押、查封等产权瑕疵。</w:t>
      </w:r>
      <w:r/>
    </w:p>
    <w:p>
      <w:pPr>
        <w:ind w:firstLine="64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六、履约保证金</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本项目</w:t>
      </w:r>
      <w:r>
        <w:rPr>
          <w:rFonts w:hint="eastAsia" w:ascii="宋体" w:hAnsi="宋体" w:eastAsia="宋体" w:cs="宋体"/>
          <w:color w:val="0d1e0f"/>
          <w:sz w:val="28"/>
          <w:szCs w:val="28"/>
          <w:u w:val="single"/>
        </w:rPr>
        <w:t xml:space="preserve">不收取</w:t>
      </w:r>
      <w:r>
        <w:rPr>
          <w:rFonts w:hint="eastAsia" w:ascii="宋体" w:hAnsi="宋体" w:eastAsia="宋体" w:cs="宋体"/>
          <w:color w:val="0d1e0f"/>
          <w:sz w:val="28"/>
          <w:szCs w:val="28"/>
        </w:rPr>
        <w:t xml:space="preserve">履约保证金。</w:t>
      </w:r>
      <w:r/>
    </w:p>
    <w:p>
      <w:pPr>
        <w:ind w:firstLine="64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七、合同转包或分包</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7.1 乙方不得将合同标的转包给他人履行。</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7.2 乙方不得将合同标的分包给他人履行。</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7.3 乙方如有转包或未经甲方同意的分包行为，甲方有权解除合同。</w:t>
      </w:r>
      <w:r/>
    </w:p>
    <w:p>
      <w:pPr>
        <w:ind w:firstLine="64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八、合同款项支付</w:t>
      </w:r>
      <w:r/>
    </w:p>
    <w:p>
      <w:pPr>
        <w:ind w:left="0" w:firstLine="59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val="0"/>
          <w:bCs w:val="0"/>
          <w:color w:val="ff0000"/>
          <w:spacing w:val="8"/>
          <w:sz w:val="28"/>
          <w:szCs w:val="28"/>
          <w:u w:val="none"/>
          <w:lang w:val="en-US" w:eastAsia="zh-CN"/>
        </w:rPr>
        <w:t xml:space="preserve">8.1系统开发完成并上线后支付50%，通过采购人评估验收后支付剩余尾款。</w:t>
      </w:r>
      <w:r/>
    </w:p>
    <w:p>
      <w:pPr>
        <w:ind w:firstLine="64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九、税费</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9.1 本合同执行中相关的一切税费均由乙方负担。</w:t>
      </w:r>
      <w:r/>
    </w:p>
    <w:p>
      <w:pPr>
        <w:ind w:firstLine="64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十、项目验收</w:t>
      </w:r>
      <w:r/>
    </w:p>
    <w:p>
      <w:pPr>
        <w:ind w:firstLine="560"/>
        <w:spacing w:line="360" w:lineRule="auto"/>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10.1甲方</w:t>
      </w:r>
      <w:r>
        <w:rPr>
          <w:rFonts w:hint="eastAsia" w:ascii="宋体" w:hAnsi="宋体" w:eastAsia="宋体" w:cs="宋体"/>
          <w:sz w:val="28"/>
          <w:szCs w:val="28"/>
          <w:lang w:val="en-US" w:eastAsia="zh-CN"/>
        </w:rPr>
        <w:t xml:space="preserve">参照《江苏省政府采购履约验收管理办法》及《考核细则》</w:t>
      </w:r>
      <w:r>
        <w:rPr>
          <w:rFonts w:hint="eastAsia" w:ascii="宋体" w:hAnsi="宋体" w:eastAsia="宋体" w:cs="宋体"/>
          <w:sz w:val="28"/>
          <w:szCs w:val="28"/>
        </w:rPr>
        <w:t xml:space="preserve">组织进行或委托第三方进行。</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10.3甲方参与验收。</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10.4如有必要，甲方邀请参加本项目的其他供应商或第三方专业机构及专家参与验收，相关意见将作为验收书的参考资料。</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64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十一、违约责任</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11.1甲方无正当理由拒绝接受乙方提供服务的，甲方向乙方偿付拒绝接受服务合同价款总值的违约金。</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11.2甲方无故逾期验收和办理合同款项支付手续的,甲方应按逾期付款总额每日千分之六向乙方支付违约金。</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11.4乙方所提供服务的标准不符合合同规定及招标文件规定标准的，甲方有权拒绝接受服务，并可单方面解除合同。</w:t>
      </w:r>
      <w:r/>
    </w:p>
    <w:p>
      <w:pPr>
        <w:ind w:firstLine="64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十二、不可抗力事件处理</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12.1在合同有效期内，任何一方因不可抗力事件导致不能履行合同，则合同履行期可延长，其延长期与不可抗力影响期相同。</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12.2不可抗力事件发生后，应立即通知对方，并寄送有关权威机构出具的证明。</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12.3不可抗力事件延续120天以上，双方应通过友好协商，确定是否继续履行合同。</w:t>
      </w:r>
      <w:r/>
    </w:p>
    <w:p>
      <w:pPr>
        <w:ind w:firstLine="64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十三、解决争议的方法</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13.1</w:t>
      </w:r>
      <w:r>
        <w:rPr>
          <w:rFonts w:hint="eastAsia" w:ascii="宋体" w:hAnsi="宋体" w:eastAsia="宋体" w:cs="宋体"/>
          <w:color w:val="0d1e0f"/>
          <w:sz w:val="28"/>
          <w:szCs w:val="28"/>
          <w:lang w:val="en-US" w:eastAsia="zh-CN"/>
        </w:rPr>
        <w:t xml:space="preserve">叁</w:t>
      </w:r>
      <w:r>
        <w:rPr>
          <w:rFonts w:hint="eastAsia" w:ascii="宋体" w:hAnsi="宋体" w:eastAsia="宋体" w:cs="宋体"/>
          <w:color w:val="0d1e0f"/>
          <w:sz w:val="28"/>
          <w:szCs w:val="28"/>
        </w:rPr>
        <w:t xml:space="preserve">方在签订、履行合同中所发生的一切争议，应通过友好协商解决。如协商不成，由甲方住所地人民法院管辖。</w:t>
      </w:r>
      <w:r/>
    </w:p>
    <w:p>
      <w:pPr>
        <w:ind w:firstLine="64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十四、合同生效及其他</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14.1合同经</w:t>
      </w:r>
      <w:r>
        <w:rPr>
          <w:rFonts w:hint="eastAsia" w:ascii="宋体" w:hAnsi="宋体" w:eastAsia="宋体" w:cs="宋体"/>
          <w:color w:val="0d1e0f"/>
          <w:sz w:val="28"/>
          <w:szCs w:val="28"/>
          <w:lang w:val="en-US" w:eastAsia="zh-CN"/>
        </w:rPr>
        <w:t xml:space="preserve">叁</w:t>
      </w:r>
      <w:r>
        <w:rPr>
          <w:rFonts w:hint="eastAsia" w:ascii="宋体" w:hAnsi="宋体" w:eastAsia="宋体" w:cs="宋体"/>
          <w:color w:val="0d1e0f"/>
          <w:sz w:val="28"/>
          <w:szCs w:val="28"/>
        </w:rPr>
        <w:t xml:space="preserve">方法定代表人或授权委托代表人签字并加盖单位公章后生效。</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14.2本合同未尽事宜，遵照《中华人民共和国民法典》《中华人民共和国政府采购法》有关条文执行。</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14.3本合同正本一式</w:t>
      </w:r>
      <w:r>
        <w:rPr>
          <w:rFonts w:hint="eastAsia" w:ascii="宋体" w:hAnsi="宋体" w:eastAsia="宋体" w:cs="宋体"/>
          <w:color w:val="0d1e0f"/>
          <w:sz w:val="28"/>
          <w:szCs w:val="28"/>
          <w:lang w:val="en-US" w:eastAsia="zh-CN"/>
        </w:rPr>
        <w:t xml:space="preserve">肆</w:t>
      </w:r>
      <w:r>
        <w:rPr>
          <w:rFonts w:hint="eastAsia" w:ascii="宋体" w:hAnsi="宋体" w:eastAsia="宋体" w:cs="宋体"/>
          <w:color w:val="0d1e0f"/>
          <w:sz w:val="28"/>
          <w:szCs w:val="28"/>
        </w:rPr>
        <w:t xml:space="preserve">份，具有同等法律效力，甲乙</w:t>
      </w:r>
      <w:r>
        <w:rPr>
          <w:rFonts w:hint="eastAsia" w:ascii="宋体" w:hAnsi="宋体" w:eastAsia="宋体" w:cs="宋体"/>
          <w:color w:val="0d1e0f"/>
          <w:sz w:val="28"/>
          <w:szCs w:val="28"/>
          <w:lang w:val="en-US" w:eastAsia="zh-CN"/>
        </w:rPr>
        <w:t xml:space="preserve">双</w:t>
      </w:r>
      <w:r>
        <w:rPr>
          <w:rFonts w:hint="eastAsia" w:ascii="宋体" w:hAnsi="宋体" w:eastAsia="宋体" w:cs="宋体"/>
          <w:color w:val="0d1e0f"/>
          <w:sz w:val="28"/>
          <w:szCs w:val="28"/>
        </w:rPr>
        <w:t xml:space="preserve">方各执</w:t>
      </w:r>
      <w:r>
        <w:rPr>
          <w:rFonts w:hint="eastAsia" w:ascii="宋体" w:hAnsi="宋体" w:eastAsia="宋体" w:cs="宋体"/>
          <w:color w:val="0d1e0f"/>
          <w:sz w:val="28"/>
          <w:szCs w:val="28"/>
          <w:lang w:val="en-US" w:eastAsia="zh-CN"/>
        </w:rPr>
        <w:t xml:space="preserve">贰</w:t>
      </w:r>
      <w:r>
        <w:rPr>
          <w:rFonts w:hint="eastAsia" w:ascii="宋体" w:hAnsi="宋体" w:eastAsia="宋体" w:cs="宋体"/>
          <w:color w:val="0d1e0f"/>
          <w:sz w:val="28"/>
          <w:szCs w:val="28"/>
        </w:rPr>
        <w:t xml:space="preserve">份。</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r>
      <w:r/>
    </w:p>
    <w:p>
      <w:pPr>
        <w:ind w:firstLine="140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甲方：</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乙方：</w:t>
      </w:r>
      <w:r/>
    </w:p>
    <w:p>
      <w:pPr>
        <w:ind w:firstLine="140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地址：</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地址：</w:t>
      </w:r>
      <w:r/>
    </w:p>
    <w:p>
      <w:pPr>
        <w:ind w:firstLine="140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法定代表人或授权代表：</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法定代表人或授权代表：</w:t>
      </w:r>
      <w:r/>
    </w:p>
    <w:p>
      <w:pPr>
        <w:ind w:firstLine="1400"/>
        <w:jc w:val="left"/>
        <w:spacing w:line="560" w:lineRule="exact"/>
        <w:rPr>
          <w:rFonts w:hint="eastAsia" w:ascii="宋体" w:hAnsi="宋体" w:eastAsia="宋体" w:cs="宋体"/>
          <w:b/>
          <w:bCs/>
          <w:sz w:val="28"/>
          <w:szCs w:val="28"/>
          <w:lang w:val="en-US" w:eastAsia="zh-CN" w:bidi="ar-SA"/>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color w:val="0d1e0f"/>
          <w:sz w:val="28"/>
          <w:szCs w:val="28"/>
        </w:rPr>
        <w:t xml:space="preserve">联系电话：</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联系电话：</w:t>
      </w:r>
      <w:r/>
    </w:p>
    <w:p>
      <w:pPr>
        <w:pStyle w:val="940"/>
        <w:rPr>
          <w:rFonts w:hint="eastAsia" w:ascii="黑体" w:hAnsi="黑体" w:eastAsia="黑体" w:cs="黑体"/>
          <w:b/>
          <w:bCs/>
          <w:sz w:val="44"/>
          <w:szCs w:val="44"/>
          <w:lang w:val="en-US" w:eastAsia="zh-CN" w:bidi="ar-SA"/>
        </w:rPr>
      </w:pPr>
      <w:r>
        <w:rPr>
          <w:rFonts w:hint="eastAsia" w:ascii="宋体" w:hAnsi="宋体" w:eastAsia="宋体" w:cs="宋体"/>
          <w:b/>
          <w:bCs/>
          <w:sz w:val="28"/>
          <w:szCs w:val="28"/>
          <w:lang w:val="en-US" w:eastAsia="zh-CN"/>
        </w:rPr>
        <w:t xml:space="preserve">    </w:t>
      </w:r>
      <w:bookmarkEnd w:id="45"/>
      <w:r/>
      <w:bookmarkStart w:id="46" w:name="_Toc21548"/>
      <w:r/>
      <w:bookmarkStart w:id="47" w:name="_Toc9364"/>
      <w:r/>
      <w:bookmarkStart w:id="48" w:name="_Toc28025"/>
      <w:r/>
      <w:bookmarkStart w:id="49" w:name="_Toc7710"/>
      <w:r/>
      <w:bookmarkStart w:id="50" w:name="_Toc17140"/>
      <w:r>
        <w:rPr>
          <w:rFonts w:hint="eastAsia" w:ascii="黑体" w:hAnsi="黑体" w:eastAsia="黑体" w:cs="黑体"/>
          <w:b/>
          <w:bCs/>
          <w:sz w:val="44"/>
          <w:szCs w:val="44"/>
          <w:lang w:val="en-US" w:eastAsia="zh-CN" w:bidi="ar-SA"/>
        </w:rPr>
        <w:fldChar w:fldCharType="begin"/>
      </w:r>
      <w:r>
        <w:rPr>
          <w:rFonts w:hint="eastAsia" w:ascii="黑体" w:hAnsi="黑体" w:eastAsia="黑体" w:cs="黑体"/>
          <w:b/>
          <w:bCs/>
          <w:sz w:val="44"/>
          <w:szCs w:val="44"/>
          <w:lang w:val="en-US" w:eastAsia="zh-CN" w:bidi="ar-SA"/>
        </w:rPr>
        <w:instrText xml:space="preserve"> HYPERLINK \l _Toc116 </w:instrText>
      </w:r>
      <w:r>
        <w:rPr>
          <w:rFonts w:hint="eastAsia" w:ascii="黑体" w:hAnsi="黑体" w:eastAsia="黑体" w:cs="黑体"/>
          <w:b/>
          <w:bCs/>
          <w:sz w:val="44"/>
          <w:szCs w:val="44"/>
          <w:lang w:val="en-US" w:eastAsia="zh-CN" w:bidi="ar-SA"/>
        </w:rPr>
        <w:fldChar w:fldCharType="separate"/>
      </w:r>
      <w:r>
        <w:rPr>
          <w:rFonts w:hint="eastAsia" w:ascii="黑体" w:hAnsi="黑体" w:eastAsia="黑体" w:cs="黑体"/>
          <w:b/>
          <w:bCs/>
          <w:sz w:val="44"/>
          <w:szCs w:val="44"/>
          <w:lang w:val="en-US" w:eastAsia="zh-CN" w:bidi="ar-SA"/>
        </w:rPr>
        <w:t xml:space="preserve">第六章   响应文件组成</w:t>
      </w:r>
      <w:r>
        <w:rPr>
          <w:rFonts w:hint="eastAsia" w:ascii="黑体" w:hAnsi="黑体" w:eastAsia="黑体" w:cs="黑体"/>
          <w:b/>
          <w:bCs/>
          <w:sz w:val="44"/>
          <w:szCs w:val="44"/>
          <w:lang w:val="en-US" w:eastAsia="zh-CN" w:bidi="ar-SA"/>
        </w:rPr>
        <w:fldChar w:fldCharType="end"/>
      </w:r>
      <w:r/>
    </w:p>
    <w:tbl>
      <w:tblPr>
        <w:tblStyle w:val="9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Height w:val="2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*响应函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1286"/>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注：响应人根据第</w:t>
            </w:r>
            <w:r>
              <w:rPr>
                <w:rFonts w:hint="eastAsia" w:ascii="宋体" w:hAnsi="宋体" w:cs="宋体"/>
                <w:b/>
                <w:bCs/>
                <w:color w:val="333333"/>
                <w:spacing w:val="8"/>
                <w:sz w:val="28"/>
                <w:szCs w:val="28"/>
                <w:lang w:val="en-US" w:eastAsia="zh-CN"/>
              </w:rPr>
              <w:t xml:space="preserve">三</w:t>
            </w:r>
            <w:r>
              <w:rPr>
                <w:rFonts w:hint="eastAsia" w:ascii="宋体" w:hAnsi="宋体" w:eastAsia="宋体" w:cs="宋体"/>
                <w:b/>
                <w:bCs/>
                <w:color w:val="333333"/>
                <w:spacing w:val="8"/>
                <w:sz w:val="28"/>
                <w:szCs w:val="28"/>
                <w:lang w:val="en-US" w:eastAsia="zh-CN"/>
              </w:rPr>
              <w:t xml:space="preserve">章</w:t>
            </w:r>
            <w:r>
              <w:rPr>
                <w:rFonts w:hint="eastAsia" w:ascii="宋体" w:hAnsi="宋体" w:eastAsia="宋体" w:cs="宋体"/>
                <w:b/>
                <w:bCs/>
                <w:color w:val="333333"/>
                <w:spacing w:val="8"/>
                <w:sz w:val="28"/>
                <w:szCs w:val="28"/>
                <w:lang w:val="zh-TW" w:eastAsia="zh-CN"/>
              </w:rPr>
              <w:t xml:space="preserve">第</w:t>
            </w:r>
            <w:r>
              <w:rPr>
                <w:rFonts w:hint="eastAsia" w:ascii="宋体" w:hAnsi="宋体" w:cs="宋体"/>
                <w:b/>
                <w:bCs/>
                <w:color w:val="333333"/>
                <w:spacing w:val="8"/>
                <w:sz w:val="28"/>
                <w:szCs w:val="28"/>
                <w:lang w:val="en-US" w:eastAsia="zh-CN"/>
              </w:rPr>
              <w:t xml:space="preserve">四</w:t>
            </w:r>
            <w:r>
              <w:rPr>
                <w:rFonts w:hint="eastAsia" w:ascii="宋体" w:hAnsi="宋体" w:eastAsia="宋体" w:cs="宋体"/>
                <w:b/>
                <w:bCs/>
                <w:color w:val="333333"/>
                <w:spacing w:val="8"/>
                <w:sz w:val="28"/>
                <w:szCs w:val="28"/>
                <w:lang w:val="zh-TW" w:eastAsia="zh-CN"/>
              </w:rPr>
              <w:t xml:space="preserve">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1286"/>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default" w:cs="Times New Roman"/>
              </w:rPr>
              <w:suppressLineNumbers w:val="0"/>
            </w:pPr>
            <w:r>
              <w:rPr>
                <w:rFonts w:hint="default" w:cs="Times New Roma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企业报价折扣证明—</w:t>
            </w:r>
            <w:r>
              <w:rPr>
                <w:rFonts w:hint="eastAsia" w:ascii="宋体" w:hAnsi="宋体" w:eastAsia="宋体" w:cs="宋体"/>
                <w:b/>
                <w:bCs/>
                <w:color w:val="333333"/>
                <w:spacing w:val="8"/>
                <w:sz w:val="28"/>
                <w:szCs w:val="28"/>
                <w:u w:val="single"/>
                <w:lang w:val="en-US" w:eastAsia="zh-CN"/>
              </w:rPr>
              <w:t xml:space="preserve">《中小企业声明函》或者《残疾人福利性单位声明函》或者监狱企业证明文件</w:t>
            </w:r>
            <w:r/>
          </w:p>
        </w:tc>
      </w:tr>
      <w:tr>
        <w:trPr>
          <w:jc w:val="center"/>
          <w:trHeight w:val="2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响应人提交文件须知</w:t>
            </w:r>
            <w:r/>
          </w:p>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2.响应人应严格按照以下顺序填写和编写下述规定的全部格式文件以及其他有关资料，混乱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编排导致响应文件被误读或查找不到，后果由响应人承担。</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3.响应文件应按照采购文件要求的格式逐项填写，无相应内容可填的项应填写“无”等明确的回答文字。</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对涉及加“*”的章节材料格式文件，除可填报项目外，任何实质性修改将被视为非实质性响应，从而导致该响应被拒绝，作无效响应文件处理。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6.单一来源采购人员将应用响应人提交的资料并根据自己的判断，决定响应人履行合同的合格性及能力。</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7.响应人提交的材料将被妥善保存，但不退还。</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8.全部文件应按响应人须知中规定的语言和方式提交。</w:t>
            </w:r>
            <w:r/>
          </w:p>
        </w:tc>
      </w:tr>
    </w:tbl>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jc w:val="cente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jc w:val="cente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jc w:val="cente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pStyle w:val="942"/>
        <w:jc w:val="center"/>
        <w:rPr>
          <w:rFonts w:hint="eastAsia"/>
          <w:sz w:val="44"/>
          <w:szCs w:val="44"/>
          <w:lang w:val="en-US" w:eastAsia="zh-CN"/>
        </w:rPr>
        <w:outlineLvl w:val="2"/>
      </w:pPr>
      <w:r>
        <w:rPr>
          <w:rFonts w:hint="eastAsia"/>
          <w:sz w:val="44"/>
          <w:szCs w:val="44"/>
          <w:lang w:val="en-US" w:eastAsia="zh-CN"/>
        </w:rPr>
        <w:t xml:space="preserve">响  应  文  件</w:t>
      </w:r>
      <w:r/>
    </w:p>
    <w:p>
      <w:pPr>
        <w:jc w:val="center"/>
        <w:rPr>
          <w:rFonts w:hint="eastAsia" w:ascii="宋体" w:hAnsi="宋体"/>
          <w:b/>
          <w:sz w:val="28"/>
          <w:szCs w:val="28"/>
        </w:rPr>
        <w:outlineLvl w:val="9"/>
      </w:pPr>
      <w:r>
        <w:rPr>
          <w:rFonts w:hint="eastAsia" w:ascii="宋体" w:hAnsi="宋体"/>
          <w:b/>
          <w:sz w:val="28"/>
          <w:szCs w:val="28"/>
        </w:rPr>
      </w:r>
      <w:r/>
    </w:p>
    <w:p>
      <w:pPr>
        <w:jc w:val="center"/>
        <w:rPr>
          <w:rFonts w:hint="eastAsia" w:ascii="宋体" w:hAnsi="宋体"/>
          <w:b/>
          <w:sz w:val="28"/>
          <w:szCs w:val="28"/>
        </w:rPr>
        <w:outlineLvl w:val="9"/>
      </w:pPr>
      <w:r>
        <w:rPr>
          <w:rFonts w:hint="eastAsia" w:ascii="宋体" w:hAnsi="宋体"/>
          <w:b/>
          <w:sz w:val="28"/>
          <w:szCs w:val="28"/>
        </w:rPr>
      </w:r>
      <w:r/>
    </w:p>
    <w:p>
      <w:pPr>
        <w:jc w:val="center"/>
        <w:rPr>
          <w:rFonts w:hint="eastAsia" w:ascii="宋体" w:hAnsi="宋体"/>
          <w:b/>
          <w:sz w:val="28"/>
          <w:szCs w:val="28"/>
        </w:rPr>
        <w:outlineLvl w:val="9"/>
      </w:pPr>
      <w:r>
        <w:rPr>
          <w:rFonts w:hint="eastAsia" w:ascii="宋体" w:hAnsi="宋体"/>
          <w:b/>
          <w:sz w:val="28"/>
          <w:szCs w:val="28"/>
        </w:rPr>
      </w:r>
      <w:r/>
    </w:p>
    <w:p>
      <w:pPr>
        <w:jc w:val="center"/>
        <w:rPr>
          <w:rFonts w:hint="eastAsia" w:ascii="宋体" w:hAnsi="宋体"/>
          <w:b/>
          <w:sz w:val="28"/>
          <w:szCs w:val="28"/>
        </w:rPr>
        <w:outlineLvl w:val="9"/>
      </w:pPr>
      <w:r>
        <w:rPr>
          <w:rFonts w:hint="eastAsia" w:ascii="宋体" w:hAnsi="宋体"/>
          <w:b/>
          <w:sz w:val="28"/>
          <w:szCs w:val="28"/>
        </w:rPr>
      </w:r>
      <w:r/>
    </w:p>
    <w:p>
      <w:pPr>
        <w:jc w:val="center"/>
        <w:rPr>
          <w:rFonts w:hint="eastAsia" w:ascii="宋体" w:hAnsi="宋体"/>
          <w:b/>
          <w:sz w:val="28"/>
          <w:szCs w:val="28"/>
        </w:rPr>
        <w:outlineLvl w:val="9"/>
      </w:pPr>
      <w:r>
        <w:rPr>
          <w:rFonts w:hint="eastAsia" w:ascii="宋体" w:hAnsi="宋体"/>
          <w:b/>
          <w:sz w:val="28"/>
          <w:szCs w:val="28"/>
        </w:rPr>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项 目 名 称：               </w:t>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项 目 编 号：               </w:t>
      </w:r>
      <w:r/>
    </w:p>
    <w:p>
      <w:pPr>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w:t>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 ：               </w:t>
      </w:r>
      <w:r/>
    </w:p>
    <w:p>
      <w:pPr>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w:t>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      期 ：               </w:t>
      </w:r>
      <w:r/>
    </w:p>
    <w:p>
      <w:pPr>
        <w:jc w:val="center"/>
        <w:spacing w:line="440" w:lineRule="exact"/>
        <w:rPr>
          <w:rFonts w:hint="eastAsia" w:ascii="宋体" w:hAnsi="宋体"/>
          <w:b/>
          <w:bCs/>
          <w:sz w:val="28"/>
          <w:szCs w:val="28"/>
        </w:rPr>
        <w:outlineLvl w:val="9"/>
      </w:pPr>
      <w:r>
        <w:rPr>
          <w:rFonts w:hint="eastAsia" w:ascii="宋体" w:hAnsi="宋体"/>
          <w:b/>
          <w:bCs/>
          <w:sz w:val="28"/>
          <w:szCs w:val="28"/>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942"/>
        <w:ind w:left="0" w:firstLine="0"/>
        <w:jc w:val="center"/>
        <w:rPr>
          <w:rFonts w:hint="eastAsia" w:ascii="黑体" w:hAnsi="黑体" w:eastAsia="黑体" w:cs="黑体"/>
          <w:sz w:val="44"/>
          <w:szCs w:val="44"/>
        </w:rPr>
      </w:pPr>
      <w:r>
        <w:rPr>
          <w:rFonts w:hint="eastAsia" w:ascii="宋体" w:hAnsi="宋体" w:eastAsia="宋体" w:cs="宋体"/>
          <w:sz w:val="24"/>
          <w:szCs w:val="24"/>
          <w:u w:val="single"/>
        </w:rPr>
        <w:br w:type="page" w:clear="all"/>
      </w:r>
      <w:r>
        <w:rPr>
          <w:rFonts w:hint="eastAsia" w:ascii="黑体" w:hAnsi="黑体" w:eastAsia="黑体" w:cs="黑体"/>
          <w:b/>
          <w:bCs/>
          <w:sz w:val="44"/>
          <w:szCs w:val="44"/>
          <w:lang w:val="en-US" w:eastAsia="zh-CN" w:bidi="ar-SA"/>
        </w:rPr>
        <w:t xml:space="preserve">响应人情况说明</w:t>
      </w:r>
      <w:r/>
    </w:p>
    <w:p>
      <w:pPr>
        <w:ind w:left="0" w:firstLine="880"/>
        <w:jc w:val="left"/>
        <w:keepLines w:val="0"/>
        <w:keepNext w:val="0"/>
        <w:pageBreakBefore w:val="0"/>
        <w:spacing w:beforeAutospacing="0" w:line="312" w:lineRule="auto"/>
        <w:widowControl/>
        <w:rPr>
          <w:rFonts w:hint="eastAsia" w:ascii="黑体" w:hAnsi="黑体" w:eastAsia="黑体" w:cs="黑体"/>
          <w:sz w:val="44"/>
          <w:szCs w:val="44"/>
        </w:rPr>
        <w:outlineLvl w:val="9"/>
      </w:pPr>
      <w:r>
        <w:rPr>
          <w:rFonts w:hint="eastAsia" w:ascii="黑体" w:hAnsi="黑体" w:eastAsia="黑体" w:cs="黑体"/>
          <w:sz w:val="44"/>
          <w:szCs w:val="44"/>
        </w:rPr>
        <w:t xml:space="preserve"> </w:t>
      </w:r>
      <w:r/>
    </w:p>
    <w:p>
      <w:pPr>
        <w:ind w:left="0" w:firstLine="560"/>
        <w:jc w:val="left"/>
        <w:keepLines w:val="0"/>
        <w:keepNext w:val="0"/>
        <w:pageBreakBefore w:val="0"/>
        <w:spacing w:beforeAutospacing="0" w:line="312" w:lineRule="auto"/>
        <w:widowControl/>
        <w:rPr>
          <w:rFonts w:hint="eastAsia" w:ascii="仿宋_GB2312" w:hAnsi="宋体" w:eastAsia="仿宋_GB2312" w:cs="Times New Roman"/>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响应人简介（含供应商规模、技术能力及装备水平等）、人员情况、典型项目介绍</w:t>
      </w:r>
      <w:r/>
    </w:p>
    <w:p>
      <w:pPr>
        <w:ind w:left="0" w:firstLine="560"/>
        <w:keepLines w:val="0"/>
        <w:keepNext w:val="0"/>
        <w:pageBreakBefore w:val="0"/>
        <w:spacing w:beforeAutospacing="0" w:line="312" w:lineRule="auto"/>
        <w:rPr>
          <w:rFonts w:hint="eastAsia" w:ascii="仿宋_GB2312" w:hAnsi="宋体" w:eastAsia="仿宋_GB2312" w:cs="Times New Roman"/>
          <w:b w:val="0"/>
          <w:bCs w:val="0"/>
          <w:sz w:val="28"/>
          <w:szCs w:val="28"/>
          <w:lang w:val="en-US" w:eastAsia="zh-CN" w:bidi="ar-SA"/>
        </w:rPr>
        <w:outlineLvl w:val="9"/>
      </w:pPr>
      <w:r>
        <w:rPr>
          <w:rFonts w:hint="eastAsia" w:ascii="仿宋_GB2312" w:hAnsi="宋体" w:eastAsia="仿宋_GB2312" w:cs="Times New Roman"/>
          <w:b w:val="0"/>
          <w:bCs w:val="0"/>
          <w:sz w:val="28"/>
          <w:szCs w:val="28"/>
          <w:lang w:val="en-US" w:eastAsia="zh-CN" w:bidi="ar-SA"/>
        </w:rPr>
      </w:r>
      <w:r/>
    </w:p>
    <w:p>
      <w:pPr>
        <w:ind w:left="0" w:firstLine="560"/>
        <w:keepLines w:val="0"/>
        <w:keepNext w:val="0"/>
        <w:pageBreakBefore w:val="0"/>
        <w:spacing w:beforeAutospacing="0" w:line="312" w:lineRule="auto"/>
        <w:outlineLvl w:val="9"/>
      </w:p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959"/>
        <w:ind w:left="0" w:right="0" w:firstLine="482"/>
        <w:jc w:val="center"/>
        <w:keepLines w:val="0"/>
        <w:keepNext w:val="0"/>
        <w:pageBreakBefore w:val="0"/>
        <w:spacing w:before="0" w:beforeAutospacing="0" w:after="0" w:afterAutospacing="0" w:line="312" w:lineRule="auto"/>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942"/>
        <w:ind w:left="0" w:firstLine="0"/>
        <w:jc w:val="center"/>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lang w:val="en-US" w:eastAsia="zh-CN" w:bidi="ar-SA"/>
        </w:rPr>
        <w:t xml:space="preserve">* 开标一览表</w:t>
      </w:r>
      <w:r/>
    </w:p>
    <w:p>
      <w:pPr>
        <w:pStyle w:val="959"/>
        <w:ind w:left="0" w:right="0" w:firstLine="562"/>
        <w:jc w:val="center"/>
        <w:keepLines w:val="0"/>
        <w:keepNext w:val="0"/>
        <w:pageBreakBefore w:val="0"/>
        <w:spacing w:before="0" w:beforeAutospacing="0" w:after="0" w:afterAutospacing="0" w:line="312" w:lineRule="auto"/>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959"/>
        <w:ind w:left="0" w:right="0" w:firstLine="562"/>
        <w:jc w:val="center"/>
        <w:keepLines w:val="0"/>
        <w:keepNext w:val="0"/>
        <w:pageBreakBefore w:val="0"/>
        <w:spacing w:before="0" w:beforeAutospacing="0" w:after="0" w:afterAutospacing="0" w:line="312" w:lineRule="auto"/>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spacing w:beforeAutospacing="0" w:line="312" w:lineRule="auto"/>
        <w:widowControl w:val="off"/>
        <w:rPr>
          <w:rFonts w:hint="eastAsia" w:ascii="仿宋_GB2312" w:hAnsi="宋体" w:eastAsia="仿宋_GB2312" w:cs="Times New Roman"/>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响应人在提交响应文件时，应按照投标工具的提示流程编制提交开标一览表。</w:t>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pStyle w:val="942"/>
        <w:ind w:left="0" w:firstLine="0"/>
        <w:jc w:val="center"/>
        <w:rPr>
          <w:rFonts w:hint="eastAsia" w:ascii="宋体" w:hAnsi="宋体" w:eastAsia="宋体" w:cs="宋体"/>
          <w:sz w:val="28"/>
          <w:szCs w:val="28"/>
          <w:lang w:val="en-US" w:eastAsia="zh-CN"/>
        </w:rPr>
      </w:pPr>
      <w:r>
        <w:rPr>
          <w:rFonts w:hint="eastAsia" w:ascii="宋体" w:hAnsi="宋体" w:eastAsia="宋体" w:cs="宋体"/>
          <w:sz w:val="24"/>
          <w:szCs w:val="24"/>
          <w:u w:val="single"/>
        </w:rPr>
        <w:br w:type="page" w:clear="all"/>
      </w:r>
      <w:r>
        <w:rPr>
          <w:rFonts w:hint="eastAsia" w:ascii="黑体" w:hAnsi="黑体" w:eastAsia="黑体" w:cs="黑体"/>
          <w:b/>
          <w:bCs/>
          <w:sz w:val="44"/>
          <w:szCs w:val="44"/>
          <w:lang w:val="en-US" w:eastAsia="zh-CN" w:bidi="ar-SA"/>
        </w:rPr>
        <w:t xml:space="preserve">* 响应函</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我单位收到贵单位</w:t>
      </w:r>
      <w:r>
        <w:rPr>
          <w:rFonts w:hint="eastAsia" w:ascii="宋体" w:hAnsi="宋体" w:eastAsia="宋体" w:cs="宋体"/>
          <w:b w:val="0"/>
          <w:bCs w:val="0"/>
          <w:color w:val="1d41d5"/>
          <w:spacing w:val="8"/>
          <w:sz w:val="28"/>
          <w:szCs w:val="28"/>
          <w:u w:val="single"/>
          <w:lang w:val="en-US" w:eastAsia="zh-CN"/>
        </w:rPr>
        <w:t xml:space="preserve">JSZC-320413-JZCG-D2026-0038</w:t>
      </w:r>
      <w:r>
        <w:rPr>
          <w:rFonts w:hint="eastAsia" w:ascii="宋体" w:hAnsi="宋体" w:eastAsia="宋体" w:cs="宋体"/>
          <w:sz w:val="28"/>
          <w:szCs w:val="28"/>
          <w:lang w:val="en-US" w:eastAsia="zh-CN"/>
        </w:rPr>
        <w:t xml:space="preserve">（项目编号）采购文件后，经详细研究，我们决定参加该项目采购活动。为此，我方郑重声明以下诸点，并负法律责任。</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1.同意在本项目采购文件中规定的</w:t>
      </w:r>
      <w:r>
        <w:rPr>
          <w:rFonts w:hint="eastAsia" w:ascii="宋体" w:hAnsi="宋体" w:cs="宋体"/>
          <w:sz w:val="28"/>
          <w:szCs w:val="28"/>
          <w:lang w:val="en-US" w:eastAsia="zh-CN"/>
        </w:rPr>
        <w:t xml:space="preserve">开启</w:t>
      </w:r>
      <w:r>
        <w:rPr>
          <w:rFonts w:hint="eastAsia" w:ascii="宋体" w:hAnsi="宋体" w:eastAsia="宋体" w:cs="宋体"/>
          <w:sz w:val="28"/>
          <w:szCs w:val="28"/>
          <w:lang w:val="en-US" w:eastAsia="zh-CN"/>
        </w:rPr>
        <w:t xml:space="preserve">日起120天内遵守本响应文件中的承诺且在此期限期满之前均具有约束力。</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2.提供采购文件规定的全部响应文件，包括响应文件、开标一览表、资格审查材料等。</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3.按采购文件要求提供和交付的货物和服务的投标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报价详见开标一览表。</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无效。</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开标一览表或响应文件中未注明出处的优惠金额可由采购人按用户利益最大化原则分摊到主要设备费用中，折算后的价格作为维保和追加设备的计费依据，其集成费、服务费、培训费等非设备费用将保持原值不变。</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6.保证忠实地执行双方所签订的合同，并承担合同规定的责任和义务。完全理解采购文件中的各项商务和技术要求，若有偏差，已在响应文件商务条款偏离表中予以明确特别说明。</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或收到的任何投标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8.愿意向贵方提供任何与本项投标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9.我方已详细审核全部响应文件，包括响应文件修改书（如有的话）、参考资料及有关附件，确认无误。</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10.采购人若需追加采购本项目采购文件所列货物及相关服务的，在不改变合同其他实质性条款的前提下，按相同或更优惠的折扣率保证供货。</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11.接受采购文件中《中标合同》的全部条款且无任何异议。</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（1）提供虚假材料谋取中标、成交的；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（2）采取不正当手段诋毁、排挤其他供应商的；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（3）与采购人、其他供应商或者采购代理机构工作人员恶意串通的；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（4）向采购人、采购代理机构工作人员行贿或者提供其他不正当利益的；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（5）未经采购代理机构同意，在采购过程中与采购人进行协商谈判的；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如果我方违反上述承诺，或承诺内容不属实，我方愿意承担一切不利的法律后果。</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与本投标有关的一切往来通讯请寄：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地址：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邮编：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电话：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传真：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响应人代表姓名：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响应人代表联系电话（手机、座机）：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pStyle w:val="959"/>
        <w:ind w:left="0" w:firstLine="56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1.除可填报项目外，任何实质性修改将被视为非实质性响应投标，从而导致该投标被拒绝，作无效投标文件处理。</w:t>
      </w:r>
      <w:r/>
    </w:p>
    <w:p>
      <w:pPr>
        <w:ind w:left="0" w:firstLine="0"/>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r>
      <w:r/>
    </w:p>
    <w:p>
      <w:pPr>
        <w:pStyle w:val="942"/>
        <w:ind w:left="0" w:firstLine="0"/>
        <w:jc w:val="cente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lang w:val="en-US" w:eastAsia="zh-CN" w:bidi="ar-SA"/>
        </w:rPr>
        <w:t xml:space="preserve">* 法定代表人授权委托书</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响应人代表身份证</w:t>
      </w:r>
      <w:r/>
    </w:p>
    <w:tbl>
      <w:tblPr>
        <w:tblStyle w:val="9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jc w:val="center"/>
          <w:trHeight w:val="1270"/>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959"/>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sz w:val="28"/>
                <w:szCs w:val="28"/>
              </w:rPr>
              <w:outlineLvl w:val="9"/>
              <w:suppressLineNumbers w:val="0"/>
            </w:pPr>
            <w:r>
              <w:rPr>
                <w:rFonts w:hint="eastAsia" w:ascii="宋体" w:hAnsi="宋体" w:eastAsia="宋体" w:cs="宋体"/>
                <w:b/>
                <w:color w:val="000000"/>
                <w:sz w:val="28"/>
                <w:szCs w:val="28"/>
              </w:rPr>
              <w:t xml:space="preserve">身份证正面</w:t>
            </w:r>
            <w:r/>
          </w:p>
        </w:tc>
        <w:tc>
          <w:tcPr>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pStyle w:val="959"/>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sz w:val="28"/>
                <w:szCs w:val="28"/>
              </w:rPr>
              <w:outlineLvl w:val="9"/>
              <w:suppressLineNumbers w:val="0"/>
            </w:pPr>
            <w:r>
              <w:rPr>
                <w:rFonts w:hint="eastAsia" w:ascii="宋体" w:hAnsi="宋体" w:eastAsia="宋体" w:cs="宋体"/>
                <w:b/>
                <w:color w:val="000000"/>
                <w:sz w:val="28"/>
                <w:szCs w:val="28"/>
              </w:rPr>
              <w:t xml:space="preserve">身份证反面</w:t>
            </w:r>
            <w:r/>
          </w:p>
        </w:tc>
      </w:tr>
    </w:tbl>
    <w:p>
      <w:pPr>
        <w:pStyle w:val="959"/>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pStyle w:val="959"/>
        <w:ind w:left="0" w:firstLine="0"/>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备注：</w:t>
      </w:r>
      <w:r/>
    </w:p>
    <w:p>
      <w:pPr>
        <w:pStyle w:val="959"/>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1.除可填报项目外，任何实质性修改将被视为非实质性响应，从而导致该响应被拒绝，作无效响应文件处理。</w:t>
      </w:r>
      <w:r/>
    </w:p>
    <w:p>
      <w:pPr>
        <w:pStyle w:val="959"/>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2.仅当采购文件注明允许分支机构响应的，则法定代表人处的签署人可为单位负责人。</w:t>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942"/>
        <w:ind w:left="0" w:firstLine="0"/>
        <w:jc w:val="center"/>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lang w:val="en-US" w:eastAsia="zh-CN" w:bidi="ar-SA"/>
        </w:rPr>
        <w:t xml:space="preserve">* 法人或者其他组织的营业执照等证明文件</w:t>
      </w:r>
      <w:r/>
    </w:p>
    <w:p>
      <w:pPr>
        <w:ind w:left="0" w:firstLine="560"/>
        <w:keepLines w:val="0"/>
        <w:keepNext w:val="0"/>
        <w:pageBreakBefore w:val="0"/>
        <w:spacing w:beforeAutospacing="0" w:line="312" w:lineRule="auto"/>
        <w:widowControl w:val="off"/>
        <w:rPr>
          <w:rFonts w:hint="eastAsia" w:ascii="宋体" w:hAnsi="宋体" w:eastAsia="宋体" w:cs="宋体"/>
          <w:b/>
          <w:bCs/>
          <w:color w:val="ff0000"/>
          <w:sz w:val="28"/>
          <w:szCs w:val="28"/>
        </w:rPr>
        <w:outlineLvl w:val="9"/>
      </w:pPr>
      <w:r>
        <w:rPr>
          <w:rFonts w:hint="eastAsia" w:ascii="宋体" w:hAnsi="宋体" w:eastAsia="宋体" w:cs="宋体"/>
          <w:sz w:val="28"/>
          <w:szCs w:val="28"/>
          <w:lang w:bidi="ar"/>
        </w:rPr>
        <w:t xml:space="preserve"> </w:t>
      </w:r>
      <w:r/>
    </w:p>
    <w:tbl>
      <w:tblPr>
        <w:tblStyle w:val="9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562"/>
              <w:keepLines w:val="0"/>
              <w:keepNext w:val="0"/>
              <w:pageBreakBefore w:val="0"/>
              <w:spacing w:before="0" w:beforeAutospacing="0" w:after="0" w:afterAutospacing="0" w:line="312" w:lineRule="auto"/>
              <w:widowControl w:val="off"/>
              <w:rPr>
                <w:rFonts w:hint="eastAsia" w:ascii="宋体" w:hAnsi="宋体" w:eastAsia="宋体" w:cs="宋体"/>
                <w:sz w:val="28"/>
                <w:szCs w:val="28"/>
                <w:lang w:eastAsia="zh-CN"/>
              </w:rPr>
              <w:outlineLvl w:val="9"/>
              <w:suppressLineNumbers w:val="0"/>
            </w:pPr>
            <w:r>
              <w:rPr>
                <w:rFonts w:hint="eastAsia" w:ascii="宋体" w:hAnsi="宋体" w:cs="宋体"/>
                <w:b/>
                <w:bCs/>
                <w:color w:val="ff0000"/>
                <w:sz w:val="28"/>
                <w:szCs w:val="28"/>
                <w:highlight w:val="yellow"/>
                <w:lang w:val="en-US" w:eastAsia="zh-CN"/>
              </w:rPr>
              <w:t xml:space="preserve">证明材料</w:t>
            </w:r>
            <w:r/>
          </w:p>
        </w:tc>
      </w:tr>
    </w:tbl>
    <w:p>
      <w:pPr>
        <w:ind w:left="0" w:firstLine="560"/>
        <w:keepLines w:val="0"/>
        <w:keepNext w:val="0"/>
        <w:pageBreakBefore w:val="0"/>
        <w:spacing w:before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line="312" w:lineRule="auto"/>
        <w:widowControl w:val="off"/>
        <w:outlineLvl w:val="9"/>
      </w:p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942"/>
        <w:ind w:left="0" w:firstLine="0"/>
        <w:jc w:val="center"/>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lang w:val="en-US" w:eastAsia="zh-CN" w:bidi="ar-SA"/>
        </w:rPr>
        <w:t xml:space="preserve">* 分项报价明细表</w:t>
      </w:r>
      <w:r/>
    </w:p>
    <w:p>
      <w:pPr>
        <w:pageBreakBefore w:val="0"/>
        <w:spacing w:beforeAutospacing="0" w:afterAutospacing="0" w:line="312" w:lineRule="auto"/>
        <w:rPr>
          <w:rFonts w:hint="eastAsia" w:ascii="宋体" w:hAnsi="宋体" w:cs="宋体"/>
          <w:b/>
          <w:color w:val="000000"/>
          <w:sz w:val="24"/>
          <w:u w:val="single"/>
          <w:lang w:bidi="ar"/>
        </w:rPr>
      </w:pPr>
      <w:r>
        <w:rPr>
          <w:rFonts w:hint="eastAsia" w:ascii="宋体" w:hAnsi="宋体" w:cs="宋体"/>
          <w:b/>
          <w:color w:val="000000"/>
          <w:sz w:val="24"/>
          <w:u w:val="single"/>
          <w:lang w:bidi="ar"/>
        </w:rPr>
      </w:r>
      <w:r/>
    </w:p>
    <w:p>
      <w:pPr>
        <w:keepLines w:val="0"/>
        <w:keepNext w:val="0"/>
        <w:pageBreakBefore w:val="0"/>
        <w:spacing w:beforeAutospacing="0" w:afterAutospacing="0" w:line="312" w:lineRule="auto"/>
        <w:rPr>
          <w:rFonts w:hint="eastAsia" w:ascii="宋体" w:hAnsi="宋体" w:eastAsia="宋体" w:cs="宋体"/>
          <w:b/>
          <w:color w:val="000000"/>
          <w:sz w:val="28"/>
          <w:szCs w:val="28"/>
          <w:u w:val="single"/>
          <w:lang w:bidi="ar"/>
        </w:rPr>
        <w:outlineLvl w:val="9"/>
      </w:pPr>
      <w:r>
        <w:rPr>
          <w:rFonts w:hint="eastAsia" w:ascii="宋体" w:hAnsi="宋体" w:eastAsia="宋体" w:cs="宋体"/>
          <w:b/>
          <w:color w:val="000000"/>
          <w:sz w:val="28"/>
          <w:szCs w:val="28"/>
          <w:u w:val="single"/>
          <w:lang w:bidi="ar"/>
        </w:rPr>
      </w:r>
      <w:r/>
    </w:p>
    <w:tbl>
      <w:tblPr>
        <w:tblStyle w:val="945"/>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3260"/>
        <w:gridCol w:w="1104"/>
        <w:gridCol w:w="1467"/>
        <w:gridCol w:w="2350"/>
        <w:gridCol w:w="8"/>
      </w:tblGrid>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3260"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支出项名称</w:t>
            </w:r>
            <w:r/>
          </w:p>
        </w:tc>
        <w:tc>
          <w:tcPr>
            <w:tcW w:w="1104"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数量</w:t>
            </w:r>
            <w:r/>
          </w:p>
        </w:tc>
        <w:tc>
          <w:tcPr>
            <w:tcW w:w="1467"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单价（元）</w:t>
            </w:r>
            <w:r/>
          </w:p>
        </w:tc>
        <w:tc>
          <w:tcPr>
            <w:gridSpan w:val="2"/>
            <w:tcW w:w="2358"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总价（元）</w:t>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1</w:t>
            </w:r>
            <w:r/>
          </w:p>
        </w:tc>
        <w:tc>
          <w:tcPr>
            <w:tcW w:w="32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1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67"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58"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2</w:t>
            </w:r>
            <w:r/>
          </w:p>
        </w:tc>
        <w:tc>
          <w:tcPr>
            <w:tcW w:w="32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1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67"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58"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3</w:t>
            </w:r>
            <w:r/>
          </w:p>
        </w:tc>
        <w:tc>
          <w:tcPr>
            <w:tcW w:w="32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1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67"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58"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w:t>
            </w:r>
            <w:r/>
          </w:p>
        </w:tc>
        <w:tc>
          <w:tcPr>
            <w:tcW w:w="32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1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67"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58"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cantSplit/>
          <w:gridAfter w:val="1"/>
          <w:jc w:val="center"/>
          <w:trHeight w:val="646"/>
        </w:trPr>
        <w:tc>
          <w:tcPr>
            <w:gridSpan w:val="4"/>
            <w:tcW w:w="6653" w:type="dxa"/>
            <w:vAlign w:val="center"/>
            <w:textDirection w:val="lrTb"/>
            <w:noWrap w:val="false"/>
          </w:tcPr>
          <w:p>
            <w:pPr>
              <w:ind w:left="0" w:right="0" w:firstLine="0"/>
              <w:jc w:val="left"/>
              <w:keepLines w:val="0"/>
              <w:keepNext w:val="0"/>
              <w:spacing w:before="0" w:beforeAutospacing="0" w:after="78" w:afterAutospacing="0"/>
              <w:rPr>
                <w:rFonts w:hint="eastAsia" w:ascii="宋体" w:hAnsi="宋体" w:eastAsia="宋体" w:cs="宋体"/>
                <w:b/>
                <w:sz w:val="28"/>
                <w:szCs w:val="28"/>
              </w:rPr>
              <w:suppressLineNumbers w:val="0"/>
            </w:pPr>
            <w:r>
              <w:rPr>
                <w:rFonts w:hint="eastAsia" w:ascii="宋体" w:hAnsi="宋体" w:eastAsia="宋体" w:cs="宋体"/>
                <w:b/>
                <w:sz w:val="28"/>
                <w:szCs w:val="28"/>
              </w:rPr>
              <w:t xml:space="preserve">投标</w:t>
            </w:r>
            <w:r>
              <w:rPr>
                <w:rFonts w:hint="eastAsia" w:ascii="宋体" w:hAnsi="宋体" w:cs="宋体"/>
                <w:b/>
                <w:sz w:val="28"/>
                <w:szCs w:val="28"/>
                <w:lang w:eastAsia="zh-CN"/>
              </w:rPr>
              <w:t xml:space="preserve">（</w:t>
            </w:r>
            <w:r>
              <w:rPr>
                <w:rFonts w:hint="eastAsia" w:ascii="宋体" w:hAnsi="宋体" w:cs="宋体"/>
                <w:b/>
                <w:sz w:val="28"/>
                <w:szCs w:val="28"/>
                <w:lang w:val="en-US" w:eastAsia="zh-CN"/>
              </w:rPr>
              <w:t xml:space="preserve">响应</w:t>
            </w:r>
            <w:r>
              <w:rPr>
                <w:rFonts w:hint="eastAsia" w:ascii="宋体" w:hAnsi="宋体" w:cs="宋体"/>
                <w:b/>
                <w:sz w:val="28"/>
                <w:szCs w:val="28"/>
                <w:lang w:eastAsia="zh-CN"/>
              </w:rPr>
              <w:t xml:space="preserve">）</w:t>
            </w:r>
            <w:r>
              <w:rPr>
                <w:rFonts w:hint="eastAsia" w:ascii="宋体" w:hAnsi="宋体" w:eastAsia="宋体" w:cs="宋体"/>
                <w:b/>
                <w:sz w:val="28"/>
                <w:szCs w:val="28"/>
              </w:rPr>
              <w:t xml:space="preserve">总价</w:t>
            </w:r>
            <w:r>
              <w:rPr>
                <w:rFonts w:hint="eastAsia" w:ascii="宋体" w:hAnsi="宋体" w:eastAsia="宋体" w:cs="宋体"/>
                <w:sz w:val="28"/>
                <w:szCs w:val="28"/>
              </w:rPr>
              <w:t xml:space="preserve">（币种：人民币；单位：元）</w:t>
            </w:r>
            <w:r/>
          </w:p>
        </w:tc>
        <w:tc>
          <w:tcPr>
            <w:tcW w:w="2350" w:type="dxa"/>
            <w:vAlign w:val="center"/>
            <w:textDirection w:val="lrTb"/>
            <w:noWrap w:val="false"/>
          </w:tcPr>
          <w:p>
            <w:pPr>
              <w:ind w:left="0" w:right="0"/>
              <w:jc w:val="left"/>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left="0" w:firstLine="0"/>
        <w:spacing w:after="78" w:line="300" w:lineRule="auto"/>
        <w:rPr>
          <w:rFonts w:hint="eastAsia" w:ascii="宋体" w:hAnsi="宋体" w:eastAsia="宋体" w:cs="宋体"/>
          <w:b/>
          <w:sz w:val="28"/>
          <w:szCs w:val="28"/>
        </w:rPr>
      </w:pPr>
      <w:r>
        <w:rPr>
          <w:rFonts w:hint="eastAsia" w:ascii="宋体" w:hAnsi="宋体" w:eastAsia="宋体" w:cs="宋体"/>
          <w:b/>
          <w:bCs/>
          <w:color w:val="ff0000"/>
          <w:sz w:val="28"/>
          <w:szCs w:val="28"/>
          <w:highlight w:val="yellow"/>
          <w:lang w:val="en-US" w:eastAsia="zh-CN" w:bidi="ar-SA"/>
        </w:rPr>
        <w:t xml:space="preserve">填写说明：</w:t>
      </w:r>
      <w:r/>
    </w:p>
    <w:p>
      <w:pPr>
        <w:ind w:left="0" w:firstLine="562"/>
        <w:keepLines w:val="0"/>
        <w:keepNext w:val="0"/>
        <w:pageBreakBefore w:val="0"/>
        <w:spacing w:after="78"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此表可延长，各响应人根据本项目实际涉及的所有支出项情况修改后填写。本表如有缺漏项，由响应人自行承担。</w:t>
      </w:r>
      <w:r/>
    </w:p>
    <w:p>
      <w:pPr>
        <w:ind w:left="0" w:firstLine="562"/>
        <w:keepLines w:val="0"/>
        <w:keepNext w:val="0"/>
        <w:pageBreakBefore w:val="0"/>
        <w:spacing w:after="78"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2</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中标人签订合同前将详细的《分项报价明细表》递交采购人，经采购人审核同意后方可实施。</w:t>
      </w:r>
      <w:r/>
    </w:p>
    <w:p>
      <w:pPr>
        <w:ind w:firstLine="562"/>
        <w:rPr>
          <w:rFonts w:hint="eastAsia" w:ascii="宋体" w:hAnsi="宋体"/>
          <w:b/>
          <w:sz w:val="28"/>
          <w:szCs w:val="28"/>
        </w:rPr>
      </w:pPr>
      <w:r>
        <w:rPr>
          <w:rFonts w:hint="eastAsia" w:ascii="宋体" w:hAnsi="宋体"/>
          <w:b/>
          <w:sz w:val="28"/>
          <w:szCs w:val="28"/>
        </w:rPr>
      </w:r>
      <w:r/>
    </w:p>
    <w:p>
      <w:pPr>
        <w:ind w:left="0" w:firstLine="560"/>
        <w:keepLines w:val="0"/>
        <w:keepNext w:val="0"/>
        <w:pageBreakBefore w:val="0"/>
        <w:spacing w:beforeAutospacing="0" w:line="312" w:lineRule="auto"/>
        <w:outlineLvl w:val="9"/>
      </w:pPr>
      <w:r/>
      <w:r/>
    </w:p>
    <w:p>
      <w:pP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br w:type="page" w:clear="all"/>
      </w:r>
      <w:r/>
    </w:p>
    <w:p>
      <w:pPr>
        <w:pStyle w:val="942"/>
        <w:ind w:left="0" w:firstLine="0"/>
        <w:jc w:val="center"/>
        <w:rPr>
          <w:rFonts w:hint="eastAsia"/>
          <w:lang w:val="en-US" w:eastAsia="zh-CN"/>
        </w:rPr>
      </w:pPr>
      <w:r>
        <w:rPr>
          <w:rFonts w:hint="eastAsia" w:ascii="黑体" w:hAnsi="黑体" w:eastAsia="黑体" w:cs="黑体"/>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945"/>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871"/>
        <w:gridCol w:w="3049"/>
        <w:gridCol w:w="1680"/>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51" w:name="_Hlk72092651"/>
            <w:r>
              <w:rPr>
                <w:rFonts w:hint="eastAsia" w:ascii="宋体" w:hAnsi="宋体" w:eastAsia="宋体" w:cs="宋体"/>
                <w:sz w:val="28"/>
                <w:szCs w:val="28"/>
              </w:rPr>
              <w:t xml:space="preserve">序号</w:t>
            </w:r>
            <w:r/>
          </w:p>
        </w:tc>
        <w:tc>
          <w:tcPr>
            <w:tcW w:w="287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3049"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6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51"/>
            <w:r/>
          </w:p>
        </w:tc>
      </w:tr>
      <w:tr>
        <w:trPr>
          <w:trHeight w:val="403"/>
        </w:trPr>
        <w:tc>
          <w:tcPr>
            <w:tcW w:w="834" w:type="dxa"/>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1</w:t>
            </w:r>
            <w:r/>
          </w:p>
        </w:tc>
        <w:tc>
          <w:tcPr>
            <w:tcW w:w="2871" w:type="dxa"/>
            <w:vAlign w:val="top"/>
            <w:textDirection w:val="lrTb"/>
            <w:noWrap w:val="false"/>
          </w:tcPr>
          <w:p>
            <w:pPr>
              <w:ind w:left="0" w:right="0" w:firstLine="0"/>
              <w:keepLines w:val="0"/>
              <w:keepNext w:val="0"/>
              <w:spacing w:before="0" w:beforeAutospacing="0" w:after="0" w:afterAutospacing="0"/>
              <w:rPr>
                <w:rFonts w:hint="eastAsia" w:ascii="宋体" w:hAnsi="宋体" w:eastAsia="宋体" w:cs="宋体"/>
                <w:color w:val="auto"/>
                <w:sz w:val="28"/>
                <w:szCs w:val="28"/>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1.上表所列各项均为不可负偏离条款，仅需填写“投标响应情况”栏目、“偏离情况”栏目以及“说明”（如有）栏目的内容。</w:t>
      </w:r>
      <w:r/>
    </w:p>
    <w:p>
      <w:pPr>
        <w:ind w:firstLine="562"/>
        <w:keepLines w:val="0"/>
        <w:keepNext w:val="0"/>
        <w:pageBreakBefore w:val="0"/>
        <w:spacing w:line="360" w:lineRule="auto"/>
        <w:widowControl w:val="off"/>
        <w:rPr>
          <w:rFonts w:hint="eastAsia" w:ascii="宋体" w:hAnsi="宋体" w:cs="宋体"/>
          <w:b/>
          <w:bCs/>
          <w:color w:val="ff0000"/>
          <w:sz w:val="28"/>
          <w:szCs w:val="28"/>
          <w:highlight w:val="yellow"/>
          <w:lang w:val="en-US" w:eastAsia="zh-CN" w:bidi="ar-SA"/>
        </w:rPr>
      </w:pPr>
      <w:r>
        <w:rPr>
          <w:rFonts w:hint="eastAsia" w:ascii="宋体" w:hAnsi="宋体" w:cs="宋体"/>
          <w:b/>
          <w:bCs/>
          <w:color w:val="ff0000"/>
          <w:sz w:val="28"/>
          <w:szCs w:val="28"/>
          <w:highlight w:val="yellow"/>
          <w:lang w:val="en-US" w:eastAsia="zh-CN" w:bidi="ar-SA"/>
        </w:rPr>
        <w:t xml:space="preserve">2.“实质性条款具体内容”栏目，序号1内容任何修改将被视为非实质性响应，从而导致该投标（响应）被拒绝，作无效响应文件处理。</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3.</w:t>
      </w:r>
      <w:r>
        <w:rPr>
          <w:rFonts w:hint="eastAsia" w:ascii="宋体" w:hAnsi="宋体" w:eastAsia="宋体" w:cs="宋体"/>
          <w:b/>
          <w:bCs/>
          <w:color w:val="ff0000"/>
          <w:sz w:val="28"/>
          <w:szCs w:val="28"/>
          <w:highlight w:val="yellow"/>
          <w:lang w:val="en-US" w:eastAsia="zh-CN" w:bidi="ar-SA"/>
        </w:rPr>
        <w:t xml:space="preserve">“投标响应情况”一栏，应当如实填写“响应”或“不响应”。</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5</w:t>
      </w:r>
      <w:r>
        <w:rPr>
          <w:rFonts w:hint="eastAsia" w:ascii="宋体" w:hAnsi="宋体" w:eastAsia="宋体" w:cs="宋体"/>
          <w:b/>
          <w:bCs/>
          <w:color w:val="ff0000"/>
          <w:sz w:val="28"/>
          <w:szCs w:val="28"/>
          <w:highlight w:val="yellow"/>
          <w:lang w:val="en-US" w:eastAsia="zh-CN" w:bidi="ar-SA"/>
        </w:rPr>
        <w:t xml:space="preserve">.单一来源采购人员有权对投标响应情况作出判断（作出评审结论）。</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6</w:t>
      </w:r>
      <w:r>
        <w:rPr>
          <w:rFonts w:hint="eastAsia" w:ascii="宋体" w:hAnsi="宋体" w:eastAsia="宋体" w:cs="宋体"/>
          <w:b/>
          <w:bCs/>
          <w:color w:val="ff0000"/>
          <w:sz w:val="28"/>
          <w:szCs w:val="28"/>
          <w:highlight w:val="yellow"/>
          <w:lang w:val="en-US" w:eastAsia="zh-CN" w:bidi="ar-SA"/>
        </w:rPr>
        <w:t xml:space="preserve">.《实质性条款响应情况表》内容与响应文件其他内容冲突的，以《实质性条款响应情况表》为准。</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，以便评审；未要求提供证明材料的，响应人可以不提供。</w:t>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942"/>
        <w:ind w:left="0" w:firstLine="0"/>
        <w:jc w:val="center"/>
        <w:rPr>
          <w:rFonts w:hint="eastAsia" w:ascii="宋体" w:hAnsi="宋体" w:eastAsia="宋体" w:cs="宋体"/>
          <w:b/>
          <w:bCs/>
          <w:sz w:val="28"/>
          <w:szCs w:val="28"/>
          <w:u w:val="single"/>
          <w:lang w:val="en-US" w:eastAsia="zh-CN" w:bidi="ar-SA"/>
        </w:rPr>
      </w:pPr>
      <w:r>
        <w:rPr>
          <w:rFonts w:hint="eastAsia" w:ascii="Times New Roman" w:hAnsi="Times New Roman" w:eastAsia="黑体" w:cs="Times New Roman"/>
          <w:b/>
          <w:bCs/>
          <w:sz w:val="44"/>
          <w:szCs w:val="44"/>
          <w:lang w:val="en-US" w:eastAsia="zh-CN" w:bidi="ar-SA"/>
        </w:rPr>
        <w:t xml:space="preserve">*资格审查材料格式</w:t>
      </w:r>
      <w:bookmarkStart w:id="52" w:name="_Ref493492102"/>
      <w:r/>
      <w:r/>
    </w:p>
    <w:p>
      <w:pPr>
        <w:pStyle w:val="959"/>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（一）响应人资格审查</w:t>
      </w:r>
      <w:bookmarkEnd w:id="52"/>
      <w:r/>
      <w:bookmarkStart w:id="53" w:name="gxebdItem_Prequalification"/>
      <w:r/>
      <w:bookmarkEnd w:id="53"/>
      <w:r>
        <w:rPr>
          <w:rFonts w:hint="eastAsia" w:ascii="宋体" w:hAnsi="宋体" w:eastAsia="宋体" w:cs="宋体"/>
          <w:b/>
          <w:bCs/>
          <w:sz w:val="28"/>
          <w:szCs w:val="28"/>
          <w:lang w:val="en-US" w:eastAsia="zh-CN"/>
        </w:rPr>
        <w:t xml:space="preserve">承诺书</w:t>
      </w:r>
      <w:r/>
    </w:p>
    <w:p>
      <w:pPr>
        <w:ind w:left="0" w:firstLine="0"/>
        <w:jc w:val="center"/>
        <w:keepLines w:val="0"/>
        <w:keepNext w:val="0"/>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响应人资格审查承诺书</w:t>
      </w:r>
      <w:r/>
    </w:p>
    <w:p>
      <w:pPr>
        <w:ind w:left="0" w:firstLine="0"/>
        <w:keepLines w:val="0"/>
        <w:keepNext w:val="0"/>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常州市金坛区</w:t>
      </w:r>
      <w:r>
        <w:rPr>
          <w:rFonts w:hint="eastAsia" w:ascii="宋体" w:hAnsi="宋体" w:cs="宋体"/>
          <w:b/>
          <w:bCs/>
          <w:sz w:val="28"/>
          <w:szCs w:val="28"/>
          <w:lang w:val="en-US" w:eastAsia="zh-CN"/>
        </w:rPr>
        <w:t xml:space="preserve">数据局</w:t>
      </w:r>
      <w:r>
        <w:rPr>
          <w:rFonts w:hint="eastAsia" w:ascii="宋体" w:hAnsi="宋体" w:eastAsia="宋体" w:cs="宋体"/>
          <w:b/>
          <w:bCs/>
          <w:sz w:val="28"/>
          <w:szCs w:val="28"/>
          <w:lang w:val="en-US" w:eastAsia="zh-CN"/>
        </w:rPr>
        <w:t xml:space="preserve">：</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贵</w:t>
      </w:r>
      <w:r>
        <w:rPr>
          <w:rFonts w:hint="eastAsia" w:ascii="宋体" w:hAnsi="宋体" w:cs="宋体"/>
          <w:sz w:val="28"/>
          <w:szCs w:val="28"/>
          <w:lang w:val="en-US" w:eastAsia="zh-CN"/>
        </w:rPr>
        <w:t xml:space="preserve">单位</w:t>
      </w:r>
      <w:r>
        <w:rPr>
          <w:rFonts w:hint="eastAsia" w:ascii="宋体" w:hAnsi="宋体" w:eastAsia="宋体" w:cs="宋体"/>
          <w:sz w:val="28"/>
          <w:szCs w:val="28"/>
          <w:lang w:val="en-US" w:eastAsia="zh-CN"/>
        </w:rPr>
        <w:t xml:space="preserve">组织的</w:t>
      </w:r>
      <w:r>
        <w:rPr>
          <w:rFonts w:hint="eastAsia" w:ascii="宋体" w:hAnsi="宋体" w:eastAsia="宋体" w:cs="宋体"/>
          <w:b w:val="0"/>
          <w:bCs w:val="0"/>
          <w:color w:val="1d41d5"/>
          <w:spacing w:val="8"/>
          <w:sz w:val="28"/>
          <w:szCs w:val="28"/>
          <w:u w:val="single"/>
          <w:lang w:val="en-US" w:eastAsia="zh-CN"/>
        </w:rPr>
        <w:t xml:space="preserve">JSZC-320413-JZCG-D2026-0038</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945"/>
        <w:tblW w:w="0" w:type="auto"/>
        <w:jc w:val="center"/>
        <w:tblLayout w:type="fixed"/>
        <w:tblCellMar>
          <w:left w:w="108" w:type="dxa"/>
          <w:top w:w="0" w:type="dxa"/>
          <w:right w:w="108" w:type="dxa"/>
          <w:bottom w:w="0" w:type="dxa"/>
        </w:tblCellMar>
        <w:tblLook w:val="04A0" w:firstRow="1" w:lastRow="0" w:firstColumn="1" w:lastColumn="0" w:noHBand="0" w:noVBand="1"/>
      </w:tblPr>
      <w:tblGrid>
        <w:gridCol w:w="787"/>
        <w:gridCol w:w="6600"/>
        <w:gridCol w:w="1626"/>
      </w:tblGrid>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0"/>
              <w:jc w:val="both"/>
              <w:keepLines w:val="0"/>
              <w:keepNext w:val="0"/>
              <w:pageBreakBefore w:val="0"/>
              <w:spacing w:before="0" w:beforeAutospacing="0" w:after="0" w:afterAutospacing="0" w:line="312" w:lineRule="auto"/>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我单位参加政府采购活动前三年内，在经营活动中没有重大违法记录。（重大违法记录，是指响应人因违法经营受到刑事处罚或者责令停产停业、吊销许可证或者执照、较大数额罚款等行政处罚。）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响应人承诺：遵守《中华人民共和国政府采购法》第二十二、七十七条和《中华人民共和国政府采购法实施条例》第十七条之规定，如有违反，依法接受相应处罚。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keepLines w:val="0"/>
        <w:keepNext w:val="0"/>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说明：</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1.无此表或对此表作实质性修改，响应无效。</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2.响应人须对此表中内容作出承诺，否则响应无效。</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3.采购人可以根据此表查询响应人承诺事项，响应人的承诺和查询结果不一致的，以查询结果为准。</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4.采购人（采购人负责资审的项目）保留核查中标人上表中所涉及凭证原件或复印件的权利。</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（二）响应人特定资格要求材料（如响应须知前附表第4.2条要求响应人提交的） </w:t>
      </w:r>
      <w:r/>
    </w:p>
    <w:tbl>
      <w:tblPr>
        <w:tblStyle w:val="9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3654"/>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cs="宋体"/>
                <w:b/>
                <w:bCs/>
                <w:color w:val="ff0000"/>
                <w:sz w:val="28"/>
                <w:szCs w:val="28"/>
                <w:highlight w:val="yellow"/>
                <w:lang w:val="en-US" w:eastAsia="zh-CN"/>
              </w:rPr>
              <w:t xml:space="preserve">证明材料</w:t>
            </w:r>
            <w:r/>
          </w:p>
        </w:tc>
      </w:tr>
    </w:tbl>
    <w:p>
      <w:pPr>
        <w:ind w:left="0" w:firstLine="560"/>
        <w:keepLines w:val="0"/>
        <w:keepNext w:val="0"/>
        <w:pageBreakBefore w:val="0"/>
        <w:spacing w:beforeAutospacing="0" w:line="312" w:lineRule="auto"/>
        <w:rPr>
          <w:rFonts w:hint="eastAsia" w:ascii="宋体" w:hAnsi="宋体" w:cs="宋体"/>
          <w:szCs w:val="21"/>
        </w:rPr>
        <w:outlineLvl w:val="9"/>
      </w:pPr>
      <w:r>
        <w:rPr>
          <w:rFonts w:hint="eastAsia" w:ascii="宋体" w:hAnsi="宋体" w:cs="宋体"/>
          <w:szCs w:val="21"/>
        </w:rPr>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942"/>
        <w:ind w:left="0" w:firstLine="0"/>
        <w:jc w:val="center"/>
        <w:rPr>
          <w:rFonts w:hint="eastAsia" w:ascii="黑体" w:hAnsi="黑体" w:eastAsia="黑体" w:cs="黑体"/>
          <w:b/>
          <w:bCs/>
          <w:sz w:val="44"/>
          <w:szCs w:val="44"/>
          <w:u w:val="single"/>
          <w:lang w:val="en-US" w:eastAsia="zh-CN" w:bidi="ar-SA"/>
        </w:rPr>
      </w:pPr>
      <w:r>
        <w:rPr>
          <w:rFonts w:hint="eastAsia" w:ascii="黑体" w:hAnsi="黑体" w:eastAsia="黑体" w:cs="黑体"/>
          <w:b/>
          <w:bCs/>
          <w:sz w:val="44"/>
          <w:szCs w:val="44"/>
          <w:lang w:val="en-US" w:eastAsia="zh-CN" w:bidi="ar-SA"/>
        </w:rPr>
        <w:t xml:space="preserve">* 政府采购供应商信用承诺书</w:t>
      </w:r>
      <w:r/>
    </w:p>
    <w:p>
      <w:pPr>
        <w:pStyle w:val="95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为维护公开、公平、公正的政府采购市场秩序，树立诚实守信的供应商形象，本单位在参与政府采购活动中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95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95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95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95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95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95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95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95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95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95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95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95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959"/>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响应人名称（电子签章）：                                  </w:t>
      </w:r>
      <w:r/>
    </w:p>
    <w:p>
      <w:pPr>
        <w:pStyle w:val="959"/>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959"/>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pStyle w:val="959"/>
        <w:ind w:left="0" w:right="0" w:firstLine="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说明：</w:t>
      </w:r>
      <w:r/>
    </w:p>
    <w:p>
      <w:pPr>
        <w:pStyle w:val="959"/>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1.无此表或对此表作实质性修改，响应无效。</w:t>
      </w:r>
      <w:r/>
    </w:p>
    <w:p>
      <w:pPr>
        <w:pStyle w:val="959"/>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2.响应人须对此表中内容作出承诺，否则响应无效。</w:t>
      </w:r>
      <w:r/>
    </w:p>
    <w:p>
      <w:pPr>
        <w:pStyle w:val="959"/>
        <w:ind w:left="0" w:right="0" w:firstLine="562"/>
        <w:keepLines w:val="0"/>
        <w:keepNext w:val="0"/>
        <w:pageBreakBefore w:val="0"/>
        <w:spacing w:before="0" w:beforeAutospacing="0" w:after="0" w:afterAutospacing="0" w:line="312" w:lineRule="auto"/>
        <w:widowControl/>
        <w:rPr>
          <w:rFonts w:hint="eastAsia" w:ascii="宋体" w:hAnsi="宋体" w:eastAsia="宋体" w:cs="宋体"/>
          <w:sz w:val="28"/>
          <w:szCs w:val="28"/>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3.采购人可以根据此表查询响应人承诺事项，响应人的承诺和查询结果不一致的，以查询结果为准。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959"/>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r>
      <w:r/>
    </w:p>
    <w:p>
      <w:pPr>
        <w:pStyle w:val="942"/>
        <w:ind w:left="0" w:firstLine="0"/>
        <w:jc w:val="center"/>
        <w:rPr>
          <w:rFonts w:hint="eastAsia" w:ascii="黑体" w:hAnsi="黑体" w:eastAsia="黑体" w:cs="黑体"/>
          <w:b/>
          <w:bCs/>
          <w:sz w:val="44"/>
          <w:szCs w:val="44"/>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lang w:val="en-US" w:eastAsia="zh-CN" w:bidi="ar-SA"/>
        </w:rPr>
        <w:t xml:space="preserve">与资性证明相关的其他材料</w:t>
      </w:r>
      <w:r/>
    </w:p>
    <w:p>
      <w:pPr>
        <w:pStyle w:val="959"/>
        <w:ind w:right="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r>
      <w:r/>
    </w:p>
    <w:p>
      <w:pPr>
        <w:ind w:left="0" w:firstLine="0"/>
        <w:rPr>
          <w:rFonts w:hint="eastAsia" w:ascii="宋体" w:hAnsi="宋体" w:eastAsia="宋体" w:cs="宋体"/>
          <w:b/>
          <w:bCs/>
          <w:color w:val="ff0000"/>
          <w:sz w:val="28"/>
          <w:szCs w:val="28"/>
          <w:highlight w:val="yellow"/>
          <w:u w:val="none"/>
          <w:lang w:val="en-US" w:eastAsia="zh-CN" w:bidi="ar-SA"/>
        </w:rPr>
        <w:outlineLvl w:val="9"/>
      </w:pPr>
      <w:r>
        <w:rPr>
          <w:rFonts w:hint="eastAsia" w:ascii="宋体" w:hAnsi="宋体" w:eastAsia="宋体" w:cs="宋体"/>
          <w:b/>
          <w:bCs/>
          <w:color w:val="ff0000"/>
          <w:sz w:val="28"/>
          <w:szCs w:val="28"/>
          <w:highlight w:val="yellow"/>
          <w:u w:val="none"/>
          <w:lang w:val="en-US" w:eastAsia="zh-CN" w:bidi="ar-SA"/>
        </w:rPr>
        <w:t xml:space="preserve">此模块非强制性上传材料，响应人认为要上传</w:t>
      </w:r>
      <w:r>
        <w:rPr>
          <w:rFonts w:hint="eastAsia" w:ascii="宋体" w:hAnsi="宋体"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rPr>
          <w:rFonts w:hint="eastAsia" w:ascii="宋体" w:hAnsi="宋体" w:eastAsia="宋体" w:cs="宋体"/>
          <w:b/>
          <w:bCs/>
          <w:color w:val="ff0000"/>
          <w:sz w:val="28"/>
          <w:szCs w:val="28"/>
          <w:highlight w:val="yellow"/>
          <w:u w:val="none"/>
          <w:lang w:val="en-US" w:eastAsia="zh-CN" w:bidi="ar-SA"/>
        </w:rPr>
        <w:outlineLvl w:val="9"/>
      </w:pPr>
      <w:r>
        <w:rPr>
          <w:rFonts w:hint="eastAsia" w:ascii="宋体" w:hAnsi="宋体" w:eastAsia="宋体" w:cs="宋体"/>
          <w:b/>
          <w:bCs/>
          <w:color w:val="ff0000"/>
          <w:sz w:val="28"/>
          <w:szCs w:val="28"/>
          <w:highlight w:val="yellow"/>
          <w:u w:val="none"/>
          <w:lang w:val="en-US" w:eastAsia="zh-CN" w:bidi="ar-SA"/>
        </w:rPr>
      </w:r>
      <w:r/>
    </w:p>
    <w:p>
      <w:pPr>
        <w:pStyle w:val="942"/>
        <w:ind w:left="0" w:firstLine="0"/>
        <w:jc w:val="center"/>
        <w:rPr>
          <w:rFonts w:hint="eastAsia"/>
          <w:lang w:val="en-US" w:eastAsia="zh-CN"/>
        </w:rPr>
      </w:pPr>
      <w:r>
        <w:rPr>
          <w:rFonts w:hint="eastAsia" w:ascii="宋体" w:hAnsi="宋体" w:eastAsia="宋体" w:cs="宋体"/>
          <w:b/>
          <w:bCs/>
          <w:color w:val="ff0000"/>
          <w:sz w:val="28"/>
          <w:szCs w:val="28"/>
          <w:highlight w:val="yellow"/>
          <w:u w:val="none"/>
          <w:lang w:val="en-US" w:eastAsia="zh-CN" w:bidi="ar-SA"/>
        </w:rPr>
        <w:br w:type="page" w:clear="all"/>
      </w:r>
      <w:r>
        <w:rPr>
          <w:rFonts w:hint="eastAsia" w:ascii="黑体" w:hAnsi="黑体" w:eastAsia="黑体" w:cs="黑体"/>
          <w:b/>
          <w:bCs/>
          <w:sz w:val="44"/>
          <w:szCs w:val="44"/>
          <w:lang w:val="en-US" w:eastAsia="zh-CN" w:bidi="ar-SA"/>
        </w:rPr>
        <w:t xml:space="preserve">与评审相关的其他符合证明文件材料</w:t>
      </w:r>
      <w:r/>
    </w:p>
    <w:p>
      <w:pPr>
        <w:pStyle w:val="959"/>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pStyle w:val="959"/>
        <w:ind w:left="0" w:right="0" w:firstLine="0"/>
        <w:keepLines w:val="0"/>
        <w:keepNext w:val="0"/>
        <w:pageBreakBefore w:val="0"/>
        <w:spacing w:before="0" w:beforeAutospacing="0" w:after="0" w:afterAutospacing="0" w:line="312" w:lineRule="auto"/>
        <w:widowControl/>
        <w:rPr>
          <w:rFonts w:hint="default"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响应人根据第三章第四节—符合性审查要求提供材料，未要求提供证明材料的，响应人可以不提供。</w:t>
      </w:r>
      <w:r/>
    </w:p>
    <w:p>
      <w:pPr>
        <w:pStyle w:val="959"/>
        <w:ind w:right="0"/>
        <w:keepLines w:val="0"/>
        <w:keepNext w:val="0"/>
        <w:pageBreakBefore w:val="0"/>
        <w:spacing w:before="0" w:beforeAutospacing="0" w:after="0" w:afterAutospacing="0" w:line="312" w:lineRule="auto"/>
        <w:widowControl/>
        <w:rPr>
          <w:rFonts w:hint="default" w:ascii="宋体" w:hAnsi="宋体" w:eastAsia="宋体" w:cs="宋体"/>
          <w:b/>
          <w:bCs/>
          <w:color w:val="ff0000"/>
          <w:sz w:val="28"/>
          <w:szCs w:val="28"/>
          <w:highlight w:val="yellow"/>
          <w:u w:val="none"/>
          <w:lang w:val="en-US" w:eastAsia="zh-CN" w:bidi="ar-SA"/>
        </w:rPr>
        <w:outlineLvl w:val="9"/>
        <w:suppressLineNumbers w:val="0"/>
      </w:pPr>
      <w:r>
        <w:rPr>
          <w:rFonts w:hint="default" w:ascii="宋体" w:hAnsi="宋体" w:eastAsia="宋体" w:cs="宋体"/>
          <w:b/>
          <w:bCs/>
          <w:color w:val="ff0000"/>
          <w:sz w:val="28"/>
          <w:szCs w:val="28"/>
          <w:highlight w:val="yellow"/>
          <w:u w:val="none"/>
          <w:lang w:val="en-US" w:eastAsia="zh-CN" w:bidi="ar-SA"/>
        </w:rPr>
      </w:r>
      <w:r/>
    </w:p>
    <w:p>
      <w:pPr>
        <w:pStyle w:val="959"/>
        <w:ind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942"/>
        <w:ind w:left="0" w:firstLine="0"/>
        <w:jc w:val="center"/>
        <w:rPr>
          <w:rFonts w:hint="eastAsia"/>
          <w:sz w:val="44"/>
          <w:szCs w:val="44"/>
          <w:lang w:val="en-US" w:eastAsia="zh-CN"/>
        </w:rPr>
      </w:pPr>
      <w:r>
        <w:rPr>
          <w:rFonts w:hint="eastAsia"/>
          <w:sz w:val="44"/>
          <w:szCs w:val="44"/>
          <w:lang w:val="en-US" w:eastAsia="zh-CN"/>
        </w:rPr>
        <w:t xml:space="preserve">企业报价折扣证明</w:t>
      </w:r>
      <w:r/>
    </w:p>
    <w:p>
      <w:pPr>
        <w:ind w:left="0" w:firstLine="0"/>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本公司（联合体）郑重声明，根据《政府采购促进中小企业发展管理办法》（财库（ 2020 ） 46号）的规定，本公司（联合体）参加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b/>
          <w:bCs/>
          <w:color w:val="ff0000"/>
          <w:sz w:val="28"/>
          <w:szCs w:val="28"/>
          <w:u w:val="single"/>
          <w:lang w:val="en-US" w:eastAsia="zh-CN" w:bidi="ar"/>
        </w:rPr>
        <w:t xml:space="preserve">1.                 （</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（采购文件中明确的所属行业）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响应人名称（电子签章）：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ind w:left="0" w:firstLine="560"/>
        <w:keepLines w:val="0"/>
        <w:keepNext w:val="0"/>
        <w:pageBreakBefore w:val="0"/>
        <w:widowControl w:val="off"/>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bidi="ar-SA"/>
        </w:rPr>
        <w:t xml:space="preserve">1.此模块填写仅作为</w:t>
      </w:r>
      <w:r>
        <w:rPr>
          <w:rFonts w:hint="eastAsia" w:ascii="宋体" w:hAnsi="宋体" w:eastAsia="宋体" w:cs="宋体"/>
          <w:b/>
          <w:bCs/>
          <w:color w:val="ff0000"/>
          <w:sz w:val="28"/>
          <w:szCs w:val="28"/>
          <w:highlight w:val="yellow"/>
          <w:lang w:val="en-US" w:eastAsia="zh-CN"/>
        </w:rPr>
        <w:t xml:space="preserve">随中标结果同时公告</w:t>
      </w:r>
      <w:r>
        <w:rPr>
          <w:rFonts w:hint="eastAsia" w:ascii="宋体" w:hAnsi="宋体" w:cs="宋体"/>
          <w:b/>
          <w:bCs/>
          <w:color w:val="ff0000"/>
          <w:sz w:val="28"/>
          <w:szCs w:val="28"/>
          <w:highlight w:val="yellow"/>
          <w:lang w:val="en-US" w:eastAsia="zh-CN"/>
        </w:rPr>
        <w:t xml:space="preserve">材料</w:t>
      </w:r>
      <w:r>
        <w:rPr>
          <w:rFonts w:hint="eastAsia" w:ascii="宋体" w:hAnsi="宋体" w:eastAsia="宋体" w:cs="宋体"/>
          <w:b/>
          <w:bCs/>
          <w:color w:val="ff0000"/>
          <w:sz w:val="28"/>
          <w:szCs w:val="28"/>
          <w:highlight w:val="yellow"/>
          <w:lang w:val="en-US" w:eastAsia="zh-CN"/>
        </w:rPr>
        <w:t xml:space="preserve">，接受社会监督。</w:t>
      </w:r>
      <w:r/>
    </w:p>
    <w:p>
      <w:pPr>
        <w:ind w:left="0" w:firstLine="562"/>
        <w:jc w:val="left"/>
        <w:keepLines w:val="0"/>
        <w:keepNext w:val="0"/>
        <w:pageBreakBefore w:val="0"/>
        <w:spacing w:beforeAutospacing="0" w:line="312" w:lineRule="auto"/>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r>
      <w:r/>
    </w:p>
    <w:p>
      <w:pPr>
        <w:rPr>
          <w:rFonts w:hint="eastAsia"/>
          <w:lang w:val="en-US" w:eastAsia="zh-CN"/>
        </w:rPr>
      </w:pPr>
      <w:r>
        <w:rPr>
          <w:rFonts w:hint="eastAsia"/>
          <w:lang w:val="en-US" w:eastAsia="zh-CN"/>
        </w:rPr>
      </w:r>
      <w:r/>
    </w:p>
    <w:p>
      <w:pPr>
        <w:ind w:left="0" w:firstLine="0"/>
        <w:jc w:val="center"/>
        <w:keepLines w:val="0"/>
        <w:keepNext w:val="0"/>
        <w:pageBreakBefore w:val="0"/>
        <w:spacing w:beforeAutospacing="0" w:line="312" w:lineRule="auto"/>
        <w:rPr>
          <w:rFonts w:hint="eastAsia" w:ascii="宋体" w:hAnsi="宋体" w:eastAsia="宋体" w:cs="宋体"/>
          <w:sz w:val="28"/>
          <w:szCs w:val="28"/>
          <w:lang w:val="en-US" w:eastAsia="zh-CN"/>
        </w:rPr>
      </w:pPr>
      <w:r>
        <w:rPr>
          <w:rFonts w:hint="eastAsia" w:ascii="楷体_GB2312" w:hAnsi="宋体" w:eastAsia="楷体_GB2312" w:cs="宋体"/>
          <w:b/>
          <w:bCs/>
          <w:sz w:val="44"/>
          <w:szCs w:val="44"/>
          <w:u w:val="single"/>
          <w:lang w:val="en-US" w:eastAsia="zh-CN" w:bidi="ar-SA"/>
        </w:rPr>
        <w:t xml:space="preserve">（全文完）</w:t>
      </w:r>
      <w:bookmarkEnd w:id="46"/>
      <w:r/>
      <w:bookmarkEnd w:id="47"/>
      <w:r/>
      <w:bookmarkEnd w:id="48"/>
      <w:r/>
      <w:bookmarkEnd w:id="49"/>
      <w:r/>
      <w:bookmarkEnd w:id="50"/>
      <w:r/>
      <w:r/>
    </w:p>
    <w:sectPr>
      <w:headerReference w:type="default" r:id="rId18"/>
      <w:footerReference w:type="default" r:id="rId24"/>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Calibri Light">
    <w:panose1 w:val="020F0302020204030204"/>
  </w:font>
  <w:font w:name="Tahoma">
    <w:panose1 w:val="020B0604030504040204"/>
  </w:font>
  <w:font w:name="Courier New">
    <w:panose1 w:val="02070309020205020404"/>
  </w:font>
  <w:font w:name="Microsoft Sans Serif">
    <w:panose1 w:val="020B06040202020202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文本框 1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in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5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inside</wp:align>
              </wp:positionH>
              <wp:positionV relativeFrom="paragraph">
                <wp:posOffset>0</wp:posOffset>
              </wp:positionV>
              <wp:extent cx="1828800" cy="1828800"/>
              <wp:effectExtent l="0" t="0" r="0" b="0"/>
              <wp:wrapNone/>
              <wp:docPr id="2" name="文本框 1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in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56"/>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v:textbox>
            </v:shape>
          </w:pict>
        </mc:Fallback>
      </mc:AlternateContent>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采购文件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eastAsia="zh-CN"/>
      </w:rPr>
      <w:t xml:space="preserve">采购文件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采购文件</w:t>
    </w:r>
    <w:r>
      <w:rPr>
        <w:rFonts w:hint="eastAsia" w:ascii="Times New Roman" w:hAnsi="Times New Roman"/>
        <w:sz w:val="18"/>
        <w:szCs w:val="20"/>
        <w:lang w:val="en-US" w:eastAsia="zh-CN"/>
      </w:rPr>
      <w:t xml:space="preserve">-采购邀请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采购文件</w:t>
    </w:r>
    <w:r>
      <w:rPr>
        <w:rFonts w:hint="eastAsia" w:ascii="Times New Roman" w:hAnsi="Times New Roman"/>
        <w:sz w:val="18"/>
        <w:szCs w:val="20"/>
        <w:lang w:val="en-US" w:eastAsia="zh-CN"/>
      </w:rPr>
      <w:t xml:space="preserve">-响应须知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采购文件</w:t>
    </w:r>
    <w:r>
      <w:rPr>
        <w:rFonts w:hint="eastAsia" w:ascii="Times New Roman" w:hAnsi="Times New Roman"/>
        <w:sz w:val="18"/>
        <w:szCs w:val="20"/>
        <w:lang w:val="en-US" w:eastAsia="zh-CN"/>
      </w:rPr>
      <w:t xml:space="preserve">-协商程序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采购文件</w:t>
    </w:r>
    <w:r>
      <w:rPr>
        <w:rFonts w:hint="eastAsia" w:ascii="Times New Roman" w:hAnsi="Times New Roman"/>
        <w:sz w:val="18"/>
        <w:szCs w:val="20"/>
        <w:lang w:val="en-US" w:eastAsia="zh-CN"/>
      </w:rPr>
      <w:t xml:space="preserve">-采购需求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eastAsia="宋体" w:cs="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eastAsia="宋体" w:cs="Times New Roman"/>
        <w:sz w:val="18"/>
        <w:szCs w:val="20"/>
        <w:lang w:eastAsia="zh-CN"/>
      </w:rPr>
    </w:r>
    <w:r/>
  </w:p>
  <w:p>
    <w:pPr>
      <w:ind w:left="0" w:firstLine="0"/>
      <w:rPr>
        <w:rFonts w:hint="default" w:ascii="Times New Roman" w:hAnsi="Times New Roman" w:eastAsia="宋体" w:cs="Times New Roman"/>
        <w:sz w:val="18"/>
        <w:szCs w:val="20"/>
        <w:lang w:val="en-US" w:eastAsia="zh-CN"/>
      </w:rPr>
      <w:pBdr>
        <w:top w:val="none" w:color="auto" w:sz="0" w:space="1"/>
        <w:left w:val="none" w:color="auto" w:sz="0" w:space="4"/>
        <w:bottom w:val="single" w:color="auto" w:sz="4" w:space="1"/>
        <w:right w:val="none" w:color="auto" w:sz="0" w:space="4"/>
      </w:pBdr>
    </w:pPr>
    <w:r>
      <w:rPr>
        <w:rFonts w:hint="eastAsia" w:eastAsia="宋体" w:cs="Times New Roman"/>
        <w:sz w:val="18"/>
      </w:rPr>
      <w:t xml:space="preserve">常州市金坛区政府采购中心</w:t>
    </w:r>
    <w:r>
      <w:rPr>
        <w:rFonts w:hint="eastAsia" w:ascii="Times New Roman" w:hAnsi="Times New Roman" w:eastAsia="宋体" w:cs="Times New Roman"/>
        <w:sz w:val="18"/>
        <w:szCs w:val="20"/>
      </w:rPr>
      <w:tab/>
    </w:r>
    <w:r>
      <w:rPr>
        <w:rFonts w:hint="eastAsia" w:ascii="Times New Roman" w:hAnsi="Times New Roman" w:eastAsia="宋体" w:cs="Times New Roman"/>
        <w:sz w:val="18"/>
        <w:szCs w:val="20"/>
      </w:rPr>
      <w:t xml:space="preserve">                                                    </w:t>
    </w:r>
    <w:r>
      <w:rPr>
        <w:rFonts w:hint="eastAsia" w:ascii="Times New Roman" w:hAnsi="Times New Roman" w:eastAsia="宋体" w:cs="Times New Roman"/>
        <w:sz w:val="18"/>
        <w:szCs w:val="20"/>
        <w:lang w:val="en-US" w:eastAsia="zh-CN"/>
      </w:rPr>
      <w:t xml:space="preserve"> </w:t>
    </w:r>
    <w:r>
      <w:rPr>
        <w:rFonts w:hint="eastAsia" w:ascii="Times New Roman" w:hAnsi="Times New Roman" w:eastAsia="宋体" w:cs="Times New Roman"/>
        <w:sz w:val="18"/>
        <w:szCs w:val="20"/>
      </w:rPr>
      <w:t xml:space="preserve">招标文件</w:t>
    </w:r>
    <w:r>
      <w:rPr>
        <w:rFonts w:hint="eastAsia" w:ascii="Times New Roman" w:hAnsi="Times New Roman" w:eastAsia="宋体" w:cs="Times New Roman"/>
        <w:sz w:val="18"/>
        <w:szCs w:val="20"/>
        <w:lang w:eastAsia="zh-CN"/>
      </w:rPr>
      <w:t xml:space="preserve">—</w:t>
    </w:r>
    <w:r>
      <w:rPr>
        <w:rFonts w:hint="eastAsia" w:ascii="Times New Roman" w:hAnsi="Times New Roman" w:eastAsia="宋体" w:cs="Times New Roman"/>
        <w:sz w:val="18"/>
        <w:szCs w:val="20"/>
        <w:lang w:val="en-US" w:eastAsia="zh-CN"/>
      </w:rPr>
      <w:t xml:space="preserve">合同文本（范本）</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Fonts w:hint="eastAsia"/>
      </w:rPr>
      <w:pBdr>
        <w:bottom w:val="none" w:color="auto" w:sz="0" w:space="1"/>
      </w:pBdr>
    </w:pPr>
    <w:r>
      <w:rPr>
        <w:rFonts w:hint="eastAsia"/>
      </w:rPr>
    </w:r>
    <w:r/>
  </w:p>
  <w:p>
    <w:pPr>
      <w:pStyle w:val="957"/>
      <w:rPr>
        <w:rFonts w:hint="eastAsia"/>
      </w:rPr>
      <w:pBdr>
        <w:bottom w:val="none" w:color="auto" w:sz="0" w:space="1"/>
      </w:pBdr>
    </w:pPr>
    <w:r>
      <w:rPr>
        <w:rFonts w:hint="eastAsia"/>
      </w:rPr>
    </w:r>
    <w:r/>
  </w:p>
  <w:p>
    <w:pPr>
      <w:pStyle w:val="957"/>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val="en-US" w:eastAsia="zh-CN"/>
      </w:rPr>
      <w:t xml:space="preserve">采购</w:t>
    </w:r>
    <w:r>
      <w:rPr>
        <w:rFonts w:hint="eastAsia"/>
        <w:lang w:eastAsia="zh-CN"/>
      </w:rPr>
      <w:t xml:space="preserve">文件</w:t>
    </w:r>
    <w:r>
      <w:rPr>
        <w:rFonts w:hint="eastAsia"/>
        <w:lang w:val="en-US" w:eastAsia="zh-CN"/>
      </w:rPr>
      <w:t xml:space="preserve">-响应文件组成</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44"/>
    <w:link w:val="940"/>
    <w:uiPriority w:val="9"/>
    <w:rPr>
      <w:rFonts w:ascii="Arial" w:hAnsi="Arial" w:eastAsia="Arial" w:cs="Arial"/>
      <w:sz w:val="40"/>
      <w:szCs w:val="40"/>
    </w:rPr>
  </w:style>
  <w:style w:type="character" w:styleId="15">
    <w:name w:val="Heading 2 Char"/>
    <w:basedOn w:val="944"/>
    <w:link w:val="941"/>
    <w:uiPriority w:val="9"/>
    <w:rPr>
      <w:rFonts w:ascii="Arial" w:hAnsi="Arial" w:eastAsia="Arial" w:cs="Arial"/>
      <w:sz w:val="34"/>
    </w:rPr>
  </w:style>
  <w:style w:type="character" w:styleId="17">
    <w:name w:val="Heading 3 Char"/>
    <w:basedOn w:val="944"/>
    <w:link w:val="942"/>
    <w:uiPriority w:val="9"/>
    <w:rPr>
      <w:rFonts w:ascii="Arial" w:hAnsi="Arial" w:eastAsia="Arial" w:cs="Arial"/>
      <w:sz w:val="30"/>
      <w:szCs w:val="30"/>
    </w:rPr>
  </w:style>
  <w:style w:type="character" w:styleId="19">
    <w:name w:val="Heading 4 Char"/>
    <w:basedOn w:val="944"/>
    <w:link w:val="943"/>
    <w:uiPriority w:val="9"/>
    <w:rPr>
      <w:rFonts w:ascii="Arial" w:hAnsi="Arial" w:eastAsia="Arial" w:cs="Arial"/>
      <w:b/>
      <w:bCs/>
      <w:sz w:val="26"/>
      <w:szCs w:val="26"/>
    </w:rPr>
  </w:style>
  <w:style w:type="paragraph" w:styleId="20">
    <w:name w:val="Heading 5"/>
    <w:basedOn w:val="939"/>
    <w:next w:val="93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44"/>
    <w:link w:val="20"/>
    <w:uiPriority w:val="9"/>
    <w:rPr>
      <w:rFonts w:ascii="Arial" w:hAnsi="Arial" w:eastAsia="Arial" w:cs="Arial"/>
      <w:b/>
      <w:bCs/>
      <w:sz w:val="24"/>
      <w:szCs w:val="24"/>
    </w:rPr>
  </w:style>
  <w:style w:type="paragraph" w:styleId="22">
    <w:name w:val="Heading 6"/>
    <w:basedOn w:val="939"/>
    <w:next w:val="93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44"/>
    <w:link w:val="22"/>
    <w:uiPriority w:val="9"/>
    <w:rPr>
      <w:rFonts w:ascii="Arial" w:hAnsi="Arial" w:eastAsia="Arial" w:cs="Arial"/>
      <w:b/>
      <w:bCs/>
      <w:sz w:val="22"/>
      <w:szCs w:val="22"/>
    </w:rPr>
  </w:style>
  <w:style w:type="paragraph" w:styleId="24">
    <w:name w:val="Heading 7"/>
    <w:basedOn w:val="939"/>
    <w:next w:val="93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44"/>
    <w:link w:val="24"/>
    <w:uiPriority w:val="9"/>
    <w:rPr>
      <w:rFonts w:ascii="Arial" w:hAnsi="Arial" w:eastAsia="Arial" w:cs="Arial"/>
      <w:b/>
      <w:bCs/>
      <w:i/>
      <w:iCs/>
      <w:sz w:val="22"/>
      <w:szCs w:val="22"/>
    </w:rPr>
  </w:style>
  <w:style w:type="paragraph" w:styleId="26">
    <w:name w:val="Heading 8"/>
    <w:basedOn w:val="939"/>
    <w:next w:val="93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44"/>
    <w:link w:val="26"/>
    <w:uiPriority w:val="9"/>
    <w:rPr>
      <w:rFonts w:ascii="Arial" w:hAnsi="Arial" w:eastAsia="Arial" w:cs="Arial"/>
      <w:i/>
      <w:iCs/>
      <w:sz w:val="22"/>
      <w:szCs w:val="22"/>
    </w:rPr>
  </w:style>
  <w:style w:type="paragraph" w:styleId="28">
    <w:name w:val="Heading 9"/>
    <w:basedOn w:val="939"/>
    <w:next w:val="93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4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944"/>
    <w:link w:val="948"/>
    <w:uiPriority w:val="10"/>
    <w:rPr>
      <w:sz w:val="48"/>
      <w:szCs w:val="48"/>
    </w:rPr>
  </w:style>
  <w:style w:type="paragraph" w:styleId="35">
    <w:name w:val="Subtitle"/>
    <w:basedOn w:val="939"/>
    <w:next w:val="939"/>
    <w:link w:val="36"/>
    <w:uiPriority w:val="11"/>
    <w:qFormat/>
    <w:pPr>
      <w:spacing w:before="200" w:after="200"/>
    </w:pPr>
    <w:rPr>
      <w:sz w:val="24"/>
      <w:szCs w:val="24"/>
    </w:rPr>
  </w:style>
  <w:style w:type="character" w:styleId="36">
    <w:name w:val="Subtitle Char"/>
    <w:basedOn w:val="944"/>
    <w:link w:val="35"/>
    <w:uiPriority w:val="11"/>
    <w:rPr>
      <w:sz w:val="24"/>
      <w:szCs w:val="24"/>
    </w:rPr>
  </w:style>
  <w:style w:type="character" w:styleId="38">
    <w:name w:val="Quote Char"/>
    <w:link w:val="997"/>
    <w:uiPriority w:val="29"/>
    <w:rPr>
      <w:i/>
    </w:rPr>
  </w:style>
  <w:style w:type="paragraph" w:styleId="39">
    <w:name w:val="Intense Quote"/>
    <w:basedOn w:val="939"/>
    <w:next w:val="93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44"/>
    <w:link w:val="957"/>
    <w:uiPriority w:val="99"/>
  </w:style>
  <w:style w:type="character" w:styleId="44">
    <w:name w:val="Footer Char"/>
    <w:basedOn w:val="944"/>
    <w:link w:val="956"/>
    <w:uiPriority w:val="99"/>
  </w:style>
  <w:style w:type="paragraph" w:styleId="45">
    <w:name w:val="Caption"/>
    <w:basedOn w:val="939"/>
    <w:next w:val="939"/>
    <w:uiPriority w:val="35"/>
    <w:semiHidden/>
    <w:unhideWhenUsed/>
    <w:qFormat/>
    <w:pPr>
      <w:spacing w:line="276" w:lineRule="auto"/>
    </w:pPr>
    <w:rPr>
      <w:b/>
      <w:bCs/>
      <w:color w:val="4f81bd" w:themeColor="accent1"/>
      <w:sz w:val="18"/>
      <w:szCs w:val="18"/>
    </w:rPr>
  </w:style>
  <w:style w:type="character" w:styleId="46">
    <w:name w:val="Caption Char"/>
    <w:basedOn w:val="45"/>
    <w:link w:val="956"/>
    <w:uiPriority w:val="99"/>
  </w:style>
  <w:style w:type="table" w:styleId="48">
    <w:name w:val="Table Grid Light"/>
    <w:basedOn w:val="9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4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4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4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4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4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4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3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44"/>
    <w:uiPriority w:val="99"/>
    <w:unhideWhenUsed/>
    <w:rPr>
      <w:vertAlign w:val="superscript"/>
    </w:rPr>
  </w:style>
  <w:style w:type="paragraph" w:styleId="177">
    <w:name w:val="endnote text"/>
    <w:basedOn w:val="93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44"/>
    <w:uiPriority w:val="99"/>
    <w:semiHidden/>
    <w:unhideWhenUsed/>
    <w:rPr>
      <w:vertAlign w:val="superscript"/>
    </w:rPr>
  </w:style>
  <w:style w:type="paragraph" w:styleId="181">
    <w:name w:val="toc 2"/>
    <w:basedOn w:val="939"/>
    <w:next w:val="939"/>
    <w:uiPriority w:val="39"/>
    <w:unhideWhenUsed/>
    <w:pPr>
      <w:ind w:left="283" w:right="0" w:firstLine="0"/>
      <w:spacing w:after="57"/>
    </w:pPr>
  </w:style>
  <w:style w:type="paragraph" w:styleId="182">
    <w:name w:val="toc 3"/>
    <w:basedOn w:val="939"/>
    <w:next w:val="939"/>
    <w:uiPriority w:val="39"/>
    <w:unhideWhenUsed/>
    <w:pPr>
      <w:ind w:left="567" w:right="0" w:firstLine="0"/>
      <w:spacing w:after="57"/>
    </w:pPr>
  </w:style>
  <w:style w:type="paragraph" w:styleId="183">
    <w:name w:val="toc 4"/>
    <w:basedOn w:val="939"/>
    <w:next w:val="939"/>
    <w:uiPriority w:val="39"/>
    <w:unhideWhenUsed/>
    <w:pPr>
      <w:ind w:left="850" w:right="0" w:firstLine="0"/>
      <w:spacing w:after="57"/>
    </w:pPr>
  </w:style>
  <w:style w:type="paragraph" w:styleId="184">
    <w:name w:val="toc 5"/>
    <w:basedOn w:val="939"/>
    <w:next w:val="939"/>
    <w:uiPriority w:val="39"/>
    <w:unhideWhenUsed/>
    <w:pPr>
      <w:ind w:left="1134" w:right="0" w:firstLine="0"/>
      <w:spacing w:after="57"/>
    </w:pPr>
  </w:style>
  <w:style w:type="paragraph" w:styleId="185">
    <w:name w:val="toc 6"/>
    <w:basedOn w:val="939"/>
    <w:next w:val="939"/>
    <w:uiPriority w:val="39"/>
    <w:unhideWhenUsed/>
    <w:pPr>
      <w:ind w:left="1417" w:right="0" w:firstLine="0"/>
      <w:spacing w:after="57"/>
    </w:pPr>
  </w:style>
  <w:style w:type="paragraph" w:styleId="186">
    <w:name w:val="toc 7"/>
    <w:basedOn w:val="939"/>
    <w:next w:val="939"/>
    <w:uiPriority w:val="39"/>
    <w:unhideWhenUsed/>
    <w:pPr>
      <w:ind w:left="1701" w:right="0" w:firstLine="0"/>
      <w:spacing w:after="57"/>
    </w:pPr>
  </w:style>
  <w:style w:type="paragraph" w:styleId="187">
    <w:name w:val="toc 8"/>
    <w:basedOn w:val="939"/>
    <w:next w:val="939"/>
    <w:uiPriority w:val="39"/>
    <w:unhideWhenUsed/>
    <w:pPr>
      <w:ind w:left="1984" w:right="0" w:firstLine="0"/>
      <w:spacing w:after="57"/>
    </w:pPr>
  </w:style>
  <w:style w:type="paragraph" w:styleId="188">
    <w:name w:val="toc 9"/>
    <w:basedOn w:val="939"/>
    <w:next w:val="93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39"/>
    <w:next w:val="939"/>
    <w:uiPriority w:val="99"/>
    <w:unhideWhenUsed/>
    <w:pPr>
      <w:spacing w:after="0" w:afterAutospacing="0"/>
    </w:pPr>
  </w:style>
  <w:style w:type="paragraph" w:styleId="939" w:default="1">
    <w:name w:val="Normal"/>
    <w:next w:val="942"/>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940">
    <w:name w:val="Heading 1"/>
    <w:basedOn w:val="939"/>
    <w:next w:val="939"/>
    <w:link w:val="965"/>
    <w:uiPriority w:val="9"/>
    <w:qFormat/>
    <w:pPr>
      <w:jc w:val="center"/>
      <w:keepNext/>
      <w:tabs>
        <w:tab w:val="left" w:pos="200" w:leader="none"/>
      </w:tabs>
      <w:outlineLvl w:val="0"/>
    </w:pPr>
    <w:rPr>
      <w:rFonts w:ascii="宋体" w:hAnsi="宋体" w:eastAsia="黑体" w:cs="Times New Roman"/>
      <w:b/>
      <w:sz w:val="84"/>
      <w:szCs w:val="20"/>
    </w:rPr>
  </w:style>
  <w:style w:type="paragraph" w:styleId="941">
    <w:name w:val="Heading 2"/>
    <w:basedOn w:val="939"/>
    <w:next w:val="946"/>
    <w:uiPriority w:val="9"/>
    <w:qFormat/>
    <w:pPr>
      <w:jc w:val="center"/>
      <w:keepNext/>
      <w:outlineLvl w:val="1"/>
    </w:pPr>
    <w:rPr>
      <w:rFonts w:ascii="Times New Roman" w:hAnsi="Times New Roman" w:eastAsia="黑体" w:cs="Times New Roman"/>
      <w:b/>
      <w:bCs/>
      <w:sz w:val="44"/>
      <w:szCs w:val="28"/>
    </w:rPr>
  </w:style>
  <w:style w:type="paragraph" w:styleId="942">
    <w:name w:val="Heading 3"/>
    <w:basedOn w:val="939"/>
    <w:next w:val="939"/>
    <w:link w:val="966"/>
    <w:uiPriority w:val="9"/>
    <w:qFormat/>
    <w:pPr>
      <w:jc w:val="center"/>
      <w:keepLines/>
      <w:keepNext/>
      <w:spacing w:line="360" w:lineRule="auto"/>
      <w:outlineLvl w:val="2"/>
    </w:pPr>
    <w:rPr>
      <w:rFonts w:ascii="Times New Roman" w:hAnsi="Times New Roman" w:eastAsia="黑体" w:cs="Times New Roman"/>
      <w:b/>
      <w:bCs/>
      <w:szCs w:val="32"/>
      <w:lang w:val="zh-CN"/>
    </w:rPr>
  </w:style>
  <w:style w:type="paragraph" w:styleId="943">
    <w:name w:val="Heading 4"/>
    <w:basedOn w:val="939"/>
    <w:next w:val="939"/>
    <w:uiPriority w:val="9"/>
    <w:qFormat/>
    <w:pPr>
      <w:keepLines/>
      <w:keepNext/>
      <w:spacing w:before="280" w:after="290" w:line="376" w:lineRule="auto"/>
      <w:outlineLvl w:val="3"/>
    </w:pPr>
    <w:rPr>
      <w:rFonts w:ascii="Cambria" w:hAnsi="Cambria" w:cs="Times New Roman"/>
      <w:b/>
      <w:bCs/>
      <w:sz w:val="28"/>
      <w:szCs w:val="28"/>
      <w:lang w:val="zh-CN"/>
    </w:rPr>
  </w:style>
  <w:style w:type="character" w:styleId="944" w:default="1">
    <w:name w:val="Default Paragraph Font"/>
    <w:uiPriority w:val="0"/>
    <w:semiHidden/>
    <w:qFormat/>
  </w:style>
  <w:style w:type="table" w:styleId="945"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46">
    <w:name w:val="Normal Indent"/>
    <w:basedOn w:val="939"/>
    <w:next w:val="947"/>
    <w:uiPriority w:val="0"/>
    <w:qFormat/>
    <w:pPr>
      <w:ind w:firstLine="420"/>
    </w:pPr>
    <w:rPr>
      <w:rFonts w:ascii="Calibri" w:hAnsi="Calibri" w:cs="Times New Roman"/>
      <w:sz w:val="24"/>
      <w:szCs w:val="20"/>
    </w:rPr>
  </w:style>
  <w:style w:type="paragraph" w:styleId="947">
    <w:name w:val="Body Text"/>
    <w:basedOn w:val="939"/>
    <w:next w:val="948"/>
    <w:uiPriority w:val="0"/>
    <w:qFormat/>
    <w:rPr>
      <w:rFonts w:ascii="楷体_GB2312" w:hAnsi="Arial" w:eastAsia="楷体_GB2312" w:cs="Times New Roman"/>
      <w:sz w:val="28"/>
      <w:szCs w:val="20"/>
    </w:rPr>
  </w:style>
  <w:style w:type="paragraph" w:styleId="948">
    <w:name w:val="Title"/>
    <w:basedOn w:val="939"/>
    <w:next w:val="939"/>
    <w:uiPriority w:val="99"/>
    <w:qFormat/>
    <w:pPr>
      <w:jc w:val="center"/>
      <w:spacing w:before="240" w:after="60"/>
      <w:outlineLvl w:val="0"/>
    </w:pPr>
    <w:rPr>
      <w:rFonts w:ascii="Cambria" w:hAnsi="Cambria" w:eastAsia="宋体"/>
      <w:b/>
      <w:bCs/>
      <w:sz w:val="32"/>
      <w:szCs w:val="32"/>
    </w:rPr>
  </w:style>
  <w:style w:type="paragraph" w:styleId="949">
    <w:name w:val="table of authorities"/>
    <w:basedOn w:val="939"/>
    <w:next w:val="939"/>
    <w:uiPriority w:val="99"/>
    <w:qFormat/>
    <w:pPr>
      <w:ind w:left="420"/>
    </w:pPr>
    <w:rPr>
      <w:szCs w:val="20"/>
    </w:rPr>
  </w:style>
  <w:style w:type="paragraph" w:styleId="950">
    <w:name w:val="annotation text"/>
    <w:basedOn w:val="939"/>
    <w:uiPriority w:val="99"/>
    <w:qFormat/>
    <w:pPr>
      <w:jc w:val="left"/>
      <w:spacing w:line="280" w:lineRule="atLeast"/>
      <w:widowControl/>
      <w:tabs>
        <w:tab w:val="left" w:pos="1134" w:leader="none"/>
      </w:tabs>
    </w:pPr>
    <w:rPr>
      <w:rFonts w:eastAsia="PMingLiU"/>
      <w:sz w:val="24"/>
      <w:szCs w:val="20"/>
      <w:lang w:eastAsia="zh-TW"/>
    </w:rPr>
  </w:style>
  <w:style w:type="paragraph" w:styleId="951">
    <w:name w:val="Body Text Indent"/>
    <w:basedOn w:val="939"/>
    <w:uiPriority w:val="99"/>
    <w:qFormat/>
    <w:pPr>
      <w:ind w:left="960"/>
      <w:spacing w:line="700" w:lineRule="exact"/>
    </w:pPr>
    <w:rPr>
      <w:sz w:val="44"/>
    </w:rPr>
  </w:style>
  <w:style w:type="paragraph" w:styleId="952">
    <w:name w:val="Block Text"/>
    <w:basedOn w:val="939"/>
    <w:uiPriority w:val="0"/>
    <w:qFormat/>
    <w:pPr>
      <w:ind w:left="1440" w:right="1440"/>
      <w:spacing w:after="120"/>
    </w:pPr>
  </w:style>
  <w:style w:type="paragraph" w:styleId="953">
    <w:name w:val="Plain Text"/>
    <w:basedOn w:val="939"/>
    <w:uiPriority w:val="0"/>
    <w:qFormat/>
    <w:rPr>
      <w:rFonts w:ascii="宋体" w:hAnsi="Courier New" w:cs="Times New Roman"/>
      <w:sz w:val="20"/>
      <w:szCs w:val="20"/>
    </w:rPr>
  </w:style>
  <w:style w:type="paragraph" w:styleId="954">
    <w:name w:val="Date"/>
    <w:basedOn w:val="939"/>
    <w:next w:val="939"/>
    <w:uiPriority w:val="0"/>
    <w:qFormat/>
    <w:rPr>
      <w:rFonts w:ascii="Times New Roman" w:hAnsi="Times New Roman"/>
      <w:szCs w:val="20"/>
    </w:rPr>
  </w:style>
  <w:style w:type="paragraph" w:styleId="955">
    <w:name w:val="Body Text Indent 2"/>
    <w:basedOn w:val="939"/>
    <w:uiPriority w:val="0"/>
    <w:qFormat/>
    <w:pPr>
      <w:ind w:firstLine="480"/>
      <w:spacing w:line="360" w:lineRule="exact"/>
    </w:pPr>
    <w:rPr>
      <w:rFonts w:ascii="宋体" w:hAnsi="宋体" w:cs="宋体"/>
      <w:sz w:val="24"/>
    </w:rPr>
  </w:style>
  <w:style w:type="paragraph" w:styleId="956">
    <w:name w:val="Footer"/>
    <w:basedOn w:val="939"/>
    <w:uiPriority w:val="0"/>
    <w:qFormat/>
    <w:pPr>
      <w:jc w:val="left"/>
      <w:tabs>
        <w:tab w:val="center" w:pos="4153" w:leader="none"/>
        <w:tab w:val="right" w:pos="8306" w:leader="none"/>
      </w:tabs>
    </w:pPr>
    <w:rPr>
      <w:rFonts w:ascii="Times New Roman" w:hAnsi="Times New Roman" w:cs="Times New Roman"/>
      <w:sz w:val="18"/>
      <w:szCs w:val="20"/>
    </w:rPr>
  </w:style>
  <w:style w:type="paragraph" w:styleId="957">
    <w:name w:val="Header"/>
    <w:basedOn w:val="93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958">
    <w:name w:val="toc 1"/>
    <w:basedOn w:val="939"/>
    <w:next w:val="939"/>
    <w:uiPriority w:val="0"/>
    <w:qFormat/>
    <w:pPr>
      <w:spacing w:line="300" w:lineRule="exact"/>
    </w:pPr>
    <w:rPr>
      <w:rFonts w:ascii="宋体" w:hAnsi="宋体"/>
      <w:szCs w:val="21"/>
    </w:rPr>
  </w:style>
  <w:style w:type="paragraph" w:styleId="959">
    <w:name w:val="Normal (Web)"/>
    <w:basedOn w:val="939"/>
    <w:uiPriority w:val="99"/>
    <w:unhideWhenUsed/>
    <w:qFormat/>
    <w:pPr>
      <w:jc w:val="left"/>
      <w:spacing w:before="100" w:beforeAutospacing="1" w:after="100" w:afterAutospacing="1"/>
      <w:widowControl/>
    </w:pPr>
    <w:rPr>
      <w:rFonts w:ascii="宋体" w:hAnsi="宋体"/>
      <w:sz w:val="24"/>
    </w:rPr>
  </w:style>
  <w:style w:type="paragraph" w:styleId="960">
    <w:name w:val="Body Text First Indent 2"/>
    <w:basedOn w:val="939"/>
    <w:next w:val="939"/>
    <w:uiPriority w:val="0"/>
    <w:qFormat/>
    <w:pPr>
      <w:ind w:left="420" w:firstLine="420"/>
      <w:spacing w:after="120" w:line="240" w:lineRule="auto"/>
    </w:pPr>
    <w:rPr>
      <w:sz w:val="21"/>
    </w:rPr>
  </w:style>
  <w:style w:type="table" w:styleId="961">
    <w:name w:val="Table Grid"/>
    <w:basedOn w:val="945"/>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2">
    <w:name w:val="page number"/>
    <w:basedOn w:val="944"/>
    <w:uiPriority w:val="0"/>
    <w:qFormat/>
    <w:rPr>
      <w:rFonts w:ascii="Times New Roman" w:hAnsi="Times New Roman" w:eastAsia="宋体" w:cs="Times New Roman"/>
    </w:rPr>
  </w:style>
  <w:style w:type="character" w:styleId="963">
    <w:name w:val="FollowedHyperlink"/>
    <w:uiPriority w:val="0"/>
    <w:qFormat/>
    <w:rPr>
      <w:color w:val="333333"/>
      <w:u w:val="none"/>
    </w:rPr>
  </w:style>
  <w:style w:type="character" w:styleId="964">
    <w:name w:val="Hyperlink"/>
    <w:uiPriority w:val="99"/>
    <w:unhideWhenUsed/>
    <w:qFormat/>
    <w:rPr>
      <w:color w:val="333333"/>
      <w:u w:val="none"/>
    </w:rPr>
  </w:style>
  <w:style w:type="character" w:styleId="965" w:customStyle="1">
    <w:name w:val="标题 1 Char"/>
    <w:link w:val="940"/>
    <w:uiPriority w:val="9"/>
    <w:qFormat/>
    <w:rPr>
      <w:rFonts w:ascii="宋体" w:hAnsi="宋体" w:eastAsia="黑体" w:cs="Times New Roman"/>
      <w:b/>
      <w:sz w:val="84"/>
      <w:szCs w:val="20"/>
    </w:rPr>
  </w:style>
  <w:style w:type="character" w:styleId="966" w:customStyle="1">
    <w:name w:val="标题 3 Char"/>
    <w:link w:val="942"/>
    <w:uiPriority w:val="9"/>
    <w:qFormat/>
    <w:rPr>
      <w:rFonts w:ascii="Times New Roman" w:hAnsi="Times New Roman" w:eastAsia="黑体" w:cs="Times New Roman"/>
      <w:b/>
      <w:bCs/>
      <w:sz w:val="28"/>
      <w:szCs w:val="32"/>
      <w:lang w:val="zh-CN"/>
    </w:rPr>
  </w:style>
  <w:style w:type="character" w:styleId="967" w:customStyle="1">
    <w:name w:val="current"/>
    <w:basedOn w:val="944"/>
    <w:uiPriority w:val="0"/>
    <w:qFormat/>
    <w:rPr>
      <w:b/>
      <w:color w:val="05a7d8"/>
      <w:sz w:val="14"/>
      <w:szCs w:val="14"/>
    </w:rPr>
  </w:style>
  <w:style w:type="character" w:styleId="968" w:customStyle="1">
    <w:name w:val="l-btn-text36"/>
    <w:basedOn w:val="944"/>
    <w:uiPriority w:val="0"/>
    <w:qFormat/>
  </w:style>
  <w:style w:type="character" w:styleId="969" w:customStyle="1">
    <w:name w:val="font71"/>
    <w:uiPriority w:val="0"/>
    <w:qFormat/>
    <w:rPr>
      <w:rFonts w:hint="eastAsia" w:ascii="宋体" w:hAnsi="宋体" w:eastAsia="宋体" w:cs="宋体"/>
      <w:color w:val="000000"/>
      <w:sz w:val="22"/>
      <w:szCs w:val="22"/>
      <w:u w:val="none"/>
    </w:rPr>
  </w:style>
  <w:style w:type="character" w:styleId="970" w:customStyle="1">
    <w:name w:val="l-btn-left"/>
    <w:basedOn w:val="944"/>
    <w:uiPriority w:val="0"/>
    <w:qFormat/>
  </w:style>
  <w:style w:type="character" w:styleId="971" w:customStyle="1">
    <w:name w:val="font31"/>
    <w:basedOn w:val="944"/>
    <w:uiPriority w:val="0"/>
    <w:qFormat/>
    <w:rPr>
      <w:rFonts w:hint="default" w:ascii="Arial Narrow" w:hAnsi="Arial Narrow" w:eastAsia="Arial Narrow" w:cs="Arial Narrow"/>
      <w:color w:val="000000"/>
      <w:sz w:val="18"/>
      <w:szCs w:val="18"/>
      <w:u w:val="none"/>
    </w:rPr>
  </w:style>
  <w:style w:type="character" w:styleId="972" w:customStyle="1">
    <w:name w:val="tree-title3"/>
    <w:basedOn w:val="944"/>
    <w:uiPriority w:val="0"/>
    <w:qFormat/>
  </w:style>
  <w:style w:type="character" w:styleId="973" w:customStyle="1">
    <w:name w:val="font11"/>
    <w:basedOn w:val="944"/>
    <w:uiPriority w:val="0"/>
    <w:qFormat/>
    <w:rPr>
      <w:rFonts w:hint="eastAsia" w:ascii="宋体" w:hAnsi="宋体" w:eastAsia="宋体" w:cs="宋体"/>
      <w:color w:val="000000"/>
      <w:sz w:val="18"/>
      <w:szCs w:val="18"/>
      <w:u w:val="none"/>
    </w:rPr>
  </w:style>
  <w:style w:type="character" w:styleId="974" w:customStyle="1">
    <w:name w:val="font21"/>
    <w:basedOn w:val="944"/>
    <w:uiPriority w:val="0"/>
    <w:qFormat/>
    <w:rPr>
      <w:rFonts w:hint="eastAsia" w:ascii="宋体" w:hAnsi="宋体" w:eastAsia="宋体" w:cs="宋体"/>
      <w:color w:val="000000"/>
      <w:sz w:val="18"/>
      <w:szCs w:val="18"/>
      <w:u w:val="none"/>
    </w:rPr>
  </w:style>
  <w:style w:type="character" w:styleId="975" w:customStyle="1">
    <w:name w:val="font41"/>
    <w:uiPriority w:val="0"/>
    <w:qFormat/>
    <w:rPr>
      <w:rFonts w:hint="eastAsia" w:ascii="宋体" w:hAnsi="宋体" w:eastAsia="宋体" w:cs="宋体"/>
      <w:b/>
      <w:color w:val="000000"/>
      <w:sz w:val="24"/>
      <w:szCs w:val="24"/>
      <w:u w:val="none"/>
    </w:rPr>
  </w:style>
  <w:style w:type="paragraph" w:styleId="976" w:customStyle="1">
    <w:name w:val="表格标题"/>
    <w:basedOn w:val="939"/>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977" w:customStyle="1">
    <w:name w:val="正文字缩2字"/>
    <w:basedOn w:val="939"/>
    <w:uiPriority w:val="0"/>
    <w:qFormat/>
    <w:pPr>
      <w:ind w:left="200" w:firstLine="200"/>
      <w:jc w:val="both"/>
      <w:spacing w:before="60" w:after="60" w:line="360" w:lineRule="auto"/>
    </w:pPr>
    <w:rPr>
      <w:szCs w:val="24"/>
    </w:rPr>
  </w:style>
  <w:style w:type="paragraph" w:styleId="978" w:customStyle="1">
    <w:name w:val="样式1"/>
    <w:basedOn w:val="939"/>
    <w:uiPriority w:val="0"/>
    <w:qFormat/>
    <w:pPr>
      <w:numPr>
        <w:ilvl w:val="0"/>
        <w:numId w:val="1"/>
      </w:numPr>
      <w:jc w:val="both"/>
      <w:spacing w:line="240" w:lineRule="auto"/>
    </w:pPr>
    <w:rPr>
      <w:rFonts w:ascii="宋体" w:hAnsi="宋体"/>
      <w:sz w:val="21"/>
      <w:szCs w:val="21"/>
    </w:rPr>
  </w:style>
  <w:style w:type="paragraph" w:styleId="979" w:customStyle="1">
    <w:name w:val="图例"/>
    <w:basedOn w:val="939"/>
    <w:uiPriority w:val="0"/>
    <w:qFormat/>
    <w:pPr>
      <w:jc w:val="center"/>
      <w:spacing w:before="120" w:after="120" w:line="360" w:lineRule="auto"/>
    </w:pPr>
    <w:rPr>
      <w:rFonts w:eastAsia="仿宋_GB2312"/>
      <w:b/>
      <w:sz w:val="24"/>
      <w:szCs w:val="20"/>
    </w:rPr>
  </w:style>
  <w:style w:type="paragraph" w:styleId="980" w:customStyle="1">
    <w:name w:val=" Char1"/>
    <w:basedOn w:val="939"/>
    <w:uiPriority w:val="0"/>
    <w:qFormat/>
    <w:pPr>
      <w:ind w:left="432" w:hanging="432"/>
      <w:tabs>
        <w:tab w:val="left" w:pos="432" w:leader="none"/>
      </w:tabs>
    </w:pPr>
    <w:rPr>
      <w:rFonts w:ascii="仿宋_GB2312" w:hAnsi="Tahoma" w:eastAsia="仿宋_GB2312"/>
      <w:color w:val="000000"/>
      <w:sz w:val="30"/>
      <w:szCs w:val="30"/>
    </w:rPr>
  </w:style>
  <w:style w:type="paragraph" w:styleId="981" w:customStyle="1">
    <w:name w:val="TOC Heading1"/>
    <w:basedOn w:val="940"/>
    <w:next w:val="939"/>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982" w:customStyle="1">
    <w:name w:val="Í¼¡À¡¡¡¡ì¬ªÕýÎÄ"/>
    <w:basedOn w:val="939"/>
    <w:next w:val="946"/>
    <w:uiPriority w:val="99"/>
    <w:qFormat/>
    <w:pPr>
      <w:ind w:firstLine="420"/>
    </w:pPr>
    <w:rPr>
      <w:rFonts w:ascii="Times New Roman" w:hAnsi="Times New Roman" w:cs="Times New Roman"/>
      <w:sz w:val="24"/>
      <w:szCs w:val="20"/>
    </w:rPr>
  </w:style>
  <w:style w:type="paragraph" w:styleId="983" w:customStyle="1">
    <w:name w:val="样式 标题 1 + 宋体 居中 段前: 17 磅 段后: 16.5 磅"/>
    <w:basedOn w:val="940"/>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984"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985" w:customStyle="1">
    <w:name w:val="Plain Text"/>
    <w:basedOn w:val="939"/>
    <w:uiPriority w:val="0"/>
    <w:qFormat/>
    <w:rPr>
      <w:rFonts w:ascii="宋体" w:hAnsi="Courier New" w:eastAsia="楷体_GB2312" w:cs="Times New Roman"/>
      <w:sz w:val="28"/>
      <w:szCs w:val="20"/>
    </w:rPr>
  </w:style>
  <w:style w:type="paragraph" w:styleId="986">
    <w:name w:val="List Paragraph"/>
    <w:basedOn w:val="939"/>
    <w:uiPriority w:val="99"/>
    <w:qFormat/>
    <w:pPr>
      <w:ind w:firstLine="420"/>
    </w:pPr>
    <w:rPr>
      <w:rFonts w:ascii="Calibri" w:hAnsi="Calibri" w:cs="Times New Roman"/>
      <w:sz w:val="21"/>
      <w:szCs w:val="22"/>
    </w:rPr>
  </w:style>
  <w:style w:type="paragraph" w:styleId="987" w:customStyle="1">
    <w:name w:val="样式 标题 4 + 段前: 5 磅 段后: 5 磅 行距: 单倍行距"/>
    <w:basedOn w:val="943"/>
    <w:uiPriority w:val="0"/>
    <w:qFormat/>
    <w:pPr>
      <w:spacing w:before="100" w:after="100" w:line="240" w:lineRule="auto"/>
    </w:pPr>
    <w:rPr>
      <w:rFonts w:cs="宋体"/>
      <w:szCs w:val="20"/>
    </w:rPr>
  </w:style>
  <w:style w:type="paragraph" w:styleId="988" w:customStyle="1">
    <w:name w:val="纯文本1"/>
    <w:basedOn w:val="939"/>
    <w:uiPriority w:val="0"/>
    <w:qFormat/>
    <w:rPr>
      <w:rFonts w:ascii="宋体" w:hAnsi="Courier New" w:eastAsia="楷体_GB2312"/>
      <w:sz w:val="26"/>
    </w:rPr>
  </w:style>
  <w:style w:type="paragraph" w:styleId="989" w:customStyle="1">
    <w:name w:val="Í¼±íÕýÎÄ"/>
    <w:basedOn w:val="939"/>
    <w:next w:val="946"/>
    <w:uiPriority w:val="0"/>
    <w:qFormat/>
    <w:pPr>
      <w:ind w:firstLine="420"/>
    </w:pPr>
    <w:rPr>
      <w:rFonts w:ascii="Times New Roman" w:hAnsi="Times New Roman" w:cs="Times New Roman"/>
      <w:sz w:val="24"/>
      <w:szCs w:val="20"/>
    </w:rPr>
  </w:style>
  <w:style w:type="paragraph" w:styleId="990" w:customStyle="1">
    <w:name w:val="列出段落1"/>
    <w:basedOn w:val="939"/>
    <w:uiPriority w:val="0"/>
    <w:qFormat/>
    <w:pPr>
      <w:ind w:firstLine="420"/>
    </w:pPr>
    <w:rPr>
      <w:color w:val="595959"/>
    </w:rPr>
  </w:style>
  <w:style w:type="paragraph" w:styleId="991" w:customStyle="1">
    <w:name w:val="列出段落2"/>
    <w:basedOn w:val="939"/>
    <w:uiPriority w:val="0"/>
    <w:qFormat/>
    <w:pPr>
      <w:ind w:firstLine="420"/>
    </w:pPr>
  </w:style>
  <w:style w:type="paragraph" w:styleId="992" w:customStyle="1">
    <w:name w:val="WPSOffice手动目录 1"/>
    <w:uiPriority w:val="0"/>
    <w:qFormat/>
    <w:rPr>
      <w:rFonts w:ascii="Times New Roman" w:hAnsi="Times New Roman" w:eastAsia="宋体" w:cs="Times New Roman"/>
      <w:sz w:val="20"/>
      <w:szCs w:val="20"/>
    </w:rPr>
  </w:style>
  <w:style w:type="paragraph" w:styleId="993" w:customStyle="1">
    <w:name w:val="段标题"/>
    <w:basedOn w:val="939"/>
    <w:next w:val="946"/>
    <w:uiPriority w:val="0"/>
    <w:qFormat/>
    <w:pPr>
      <w:jc w:val="left"/>
    </w:pPr>
    <w:rPr>
      <w:rFonts w:ascii="黑体" w:hAnsi="宋体" w:eastAsia="黑体"/>
    </w:rPr>
  </w:style>
  <w:style w:type="paragraph" w:styleId="994" w:customStyle="1">
    <w:name w:val="Í¼¡À¡¡¡¡¡¡¨¬¬¬ªÕýÎÄ"/>
    <w:basedOn w:val="939"/>
    <w:next w:val="946"/>
    <w:uiPriority w:val="99"/>
    <w:qFormat/>
    <w:pPr>
      <w:ind w:firstLine="420"/>
    </w:pPr>
    <w:rPr>
      <w:rFonts w:ascii="Times New Roman" w:hAnsi="Times New Roman"/>
      <w:sz w:val="24"/>
      <w:szCs w:val="20"/>
    </w:rPr>
  </w:style>
  <w:style w:type="paragraph" w:styleId="995"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table" w:styleId="996" w:customStyle="1">
    <w:name w:val="网格型1"/>
    <w:basedOn w:val="945"/>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7">
    <w:name w:val="Quote"/>
    <w:next w:val="939"/>
    <w:uiPriority w:val="0"/>
    <w:qFormat/>
    <w:pPr>
      <w:ind w:left="864" w:right="864"/>
      <w:jc w:val="center"/>
      <w:spacing w:before="200" w:after="160"/>
    </w:pPr>
    <w:rPr>
      <w:rFonts w:ascii="Calibri" w:hAnsi="Calibri" w:eastAsia="宋体" w:cs="Times New Roman"/>
      <w:i/>
      <w:sz w:val="21"/>
      <w:lang w:val="en-US" w:eastAsia="zh-CN" w:bidi="ar-SA"/>
    </w:rPr>
  </w:style>
  <w:style w:type="numbering" w:styleId="97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采购邀请"/>
    </customSectPr>
    <customSectPr>
      <sectNamePr val=" 响应须知"/>
    </customSectPr>
    <customSectPr>
      <sectNamePr val="协商程序"/>
    </customSectPr>
    <customSectPr>
      <sectNamePr val="采购需求"/>
    </customSectPr>
    <customSectPr>
      <sectNamePr val="合同文本（范本）"/>
    </customSectPr>
    <customSectPr>
      <sectNamePr val="响应文件组成"/>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17</cp:revision>
  <dcterms:created xsi:type="dcterms:W3CDTF">2014-10-29T12:08:00Z</dcterms:created>
  <dcterms:modified xsi:type="dcterms:W3CDTF">2026-10-16T01:41:34Z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68CF3652926C4583B60EDAA580F8EE36_13</vt:lpwstr>
  </property>
  <property fmtid="{D5CDD505-2E9C-101B-9397-08002B2CF9AE}" pid="4" name="KSOTemplateDocerSaveRecord">
    <vt:lpwstr>eyJoZGlkIjoiNDBiZjgzOTcwNGIwYmRkMjA2ODBiZGU3ZWJiYzIxNGQiLCJ1c2VySWQiOiIxMDY0MTQ0NDU3In0=</vt:lpwstr>
  </property>
</Properties>
</file>